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F7BAF" w14:textId="56BF3D1E" w:rsidR="00327FDE" w:rsidRPr="00752C8C" w:rsidRDefault="00327FDE" w:rsidP="00052A76">
      <w:pPr>
        <w:spacing w:line="360" w:lineRule="auto"/>
        <w:jc w:val="both"/>
        <w:rPr>
          <w:rFonts w:ascii="Palatino Linotype" w:hAnsi="Palatino Linotype" w:cs="Tahoma"/>
          <w:bCs/>
          <w:sz w:val="22"/>
          <w:szCs w:val="24"/>
        </w:rPr>
      </w:pPr>
      <w:r w:rsidRPr="00752C8C">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184895">
        <w:rPr>
          <w:rFonts w:ascii="Palatino Linotype" w:hAnsi="Palatino Linotype" w:cs="Tahoma"/>
          <w:bCs/>
          <w:sz w:val="22"/>
          <w:szCs w:val="24"/>
        </w:rPr>
        <w:t>dieciséis de octubre</w:t>
      </w:r>
      <w:r w:rsidR="005C3AF3" w:rsidRPr="00752C8C">
        <w:rPr>
          <w:rFonts w:ascii="Palatino Linotype" w:hAnsi="Palatino Linotype" w:cs="Tahoma"/>
          <w:bCs/>
          <w:sz w:val="22"/>
          <w:szCs w:val="24"/>
        </w:rPr>
        <w:t xml:space="preserve"> de dos mil diecinueve</w:t>
      </w:r>
      <w:r w:rsidRPr="00752C8C">
        <w:rPr>
          <w:rFonts w:ascii="Palatino Linotype" w:hAnsi="Palatino Linotype" w:cs="Tahoma"/>
          <w:bCs/>
          <w:sz w:val="22"/>
          <w:szCs w:val="24"/>
        </w:rPr>
        <w:t>.</w:t>
      </w:r>
    </w:p>
    <w:p w14:paraId="5598DD3D" w14:textId="77777777" w:rsidR="00B31222" w:rsidRPr="00752C8C" w:rsidRDefault="00B31222" w:rsidP="00052A76">
      <w:pPr>
        <w:spacing w:line="360" w:lineRule="auto"/>
        <w:rPr>
          <w:rFonts w:ascii="Palatino Linotype" w:hAnsi="Palatino Linotype" w:cs="Tahoma"/>
          <w:bCs/>
          <w:sz w:val="22"/>
          <w:szCs w:val="22"/>
        </w:rPr>
      </w:pPr>
    </w:p>
    <w:p w14:paraId="646C3FE1" w14:textId="7E18324D" w:rsidR="00B31222" w:rsidRPr="00752C8C" w:rsidRDefault="00C27C34" w:rsidP="00052A76">
      <w:pPr>
        <w:spacing w:line="360" w:lineRule="auto"/>
        <w:jc w:val="both"/>
        <w:rPr>
          <w:rFonts w:ascii="Palatino Linotype" w:hAnsi="Palatino Linotype" w:cs="Tahoma"/>
          <w:bCs/>
          <w:sz w:val="22"/>
          <w:szCs w:val="22"/>
        </w:rPr>
      </w:pPr>
      <w:r w:rsidRPr="00752C8C">
        <w:rPr>
          <w:rFonts w:ascii="Palatino Linotype" w:hAnsi="Palatino Linotype" w:cs="Tahoma"/>
          <w:b/>
          <w:bCs/>
          <w:color w:val="0D0D0D" w:themeColor="text1" w:themeTint="F2"/>
          <w:sz w:val="22"/>
          <w:szCs w:val="22"/>
        </w:rPr>
        <w:t>VISTO</w:t>
      </w:r>
      <w:r w:rsidR="0019389B" w:rsidRPr="00752C8C">
        <w:rPr>
          <w:rFonts w:ascii="Palatino Linotype" w:hAnsi="Palatino Linotype" w:cs="Tahoma"/>
          <w:bCs/>
          <w:color w:val="0D0D0D" w:themeColor="text1" w:themeTint="F2"/>
          <w:sz w:val="22"/>
          <w:szCs w:val="22"/>
        </w:rPr>
        <w:t xml:space="preserve"> el expediente conformado </w:t>
      </w:r>
      <w:r w:rsidR="00422869" w:rsidRPr="00752C8C">
        <w:rPr>
          <w:rFonts w:ascii="Palatino Linotype" w:hAnsi="Palatino Linotype" w:cs="Tahoma"/>
          <w:bCs/>
          <w:color w:val="0D0D0D" w:themeColor="text1" w:themeTint="F2"/>
          <w:sz w:val="22"/>
          <w:szCs w:val="22"/>
        </w:rPr>
        <w:t xml:space="preserve">con motivo </w:t>
      </w:r>
      <w:r w:rsidRPr="00752C8C">
        <w:rPr>
          <w:rFonts w:ascii="Palatino Linotype" w:hAnsi="Palatino Linotype" w:cs="Tahoma"/>
          <w:bCs/>
          <w:color w:val="0D0D0D" w:themeColor="text1" w:themeTint="F2"/>
          <w:sz w:val="22"/>
          <w:szCs w:val="22"/>
        </w:rPr>
        <w:t>del</w:t>
      </w:r>
      <w:r w:rsidR="00422869" w:rsidRPr="00752C8C">
        <w:rPr>
          <w:rFonts w:ascii="Palatino Linotype" w:hAnsi="Palatino Linotype" w:cs="Tahoma"/>
          <w:bCs/>
          <w:color w:val="0D0D0D" w:themeColor="text1" w:themeTint="F2"/>
          <w:sz w:val="22"/>
          <w:szCs w:val="22"/>
        </w:rPr>
        <w:t xml:space="preserve"> Recurso de Revisión </w:t>
      </w:r>
      <w:r w:rsidRPr="00752C8C">
        <w:rPr>
          <w:rFonts w:ascii="Palatino Linotype" w:hAnsi="Palatino Linotype" w:cs="Tahoma"/>
          <w:bCs/>
          <w:color w:val="0D0D0D" w:themeColor="text1" w:themeTint="F2"/>
          <w:sz w:val="22"/>
          <w:szCs w:val="22"/>
        </w:rPr>
        <w:t xml:space="preserve">con número </w:t>
      </w:r>
      <w:r w:rsidR="000B479B" w:rsidRPr="00752C8C">
        <w:rPr>
          <w:rFonts w:ascii="Palatino Linotype" w:hAnsi="Palatino Linotype" w:cs="Tahoma"/>
          <w:b/>
          <w:bCs/>
          <w:color w:val="0D0D0D" w:themeColor="text1" w:themeTint="F2"/>
          <w:sz w:val="22"/>
          <w:szCs w:val="22"/>
        </w:rPr>
        <w:t>06731/INFOEM/IP/RR/2019</w:t>
      </w:r>
      <w:r w:rsidR="00422869" w:rsidRPr="00752C8C">
        <w:rPr>
          <w:rFonts w:ascii="Palatino Linotype" w:hAnsi="Palatino Linotype" w:cs="Tahoma"/>
          <w:bCs/>
          <w:color w:val="0D0D0D" w:themeColor="text1" w:themeTint="F2"/>
          <w:sz w:val="22"/>
          <w:szCs w:val="22"/>
        </w:rPr>
        <w:t xml:space="preserve">, </w:t>
      </w:r>
      <w:r w:rsidR="00127757" w:rsidRPr="00752C8C">
        <w:rPr>
          <w:rFonts w:ascii="Palatino Linotype" w:hAnsi="Palatino Linotype" w:cs="Tahoma"/>
          <w:bCs/>
          <w:color w:val="0D0D0D" w:themeColor="text1" w:themeTint="F2"/>
          <w:sz w:val="22"/>
          <w:szCs w:val="22"/>
        </w:rPr>
        <w:t>interpuesto</w:t>
      </w:r>
      <w:r w:rsidR="00897444" w:rsidRPr="00752C8C">
        <w:rPr>
          <w:rFonts w:ascii="Palatino Linotype" w:hAnsi="Palatino Linotype" w:cs="Tahoma"/>
          <w:bCs/>
          <w:color w:val="0D0D0D" w:themeColor="text1" w:themeTint="F2"/>
          <w:sz w:val="22"/>
          <w:szCs w:val="22"/>
        </w:rPr>
        <w:t>s</w:t>
      </w:r>
      <w:r w:rsidR="00127757" w:rsidRPr="00752C8C">
        <w:rPr>
          <w:rFonts w:ascii="Palatino Linotype" w:hAnsi="Palatino Linotype" w:cs="Tahoma"/>
          <w:bCs/>
          <w:color w:val="0D0D0D" w:themeColor="text1" w:themeTint="F2"/>
          <w:sz w:val="22"/>
          <w:szCs w:val="22"/>
        </w:rPr>
        <w:t xml:space="preserve"> por </w:t>
      </w:r>
      <w:bookmarkStart w:id="0" w:name="_GoBack"/>
      <w:bookmarkEnd w:id="0"/>
      <w:r w:rsidR="00FD3724" w:rsidRPr="00FD3724">
        <w:rPr>
          <w:rFonts w:ascii="Palatino Linotype" w:hAnsi="Palatino Linotype" w:cs="Tahoma"/>
          <w:b/>
          <w:bCs/>
          <w:color w:val="0D0D0D" w:themeColor="text1" w:themeTint="F2"/>
          <w:sz w:val="22"/>
          <w:szCs w:val="22"/>
          <w:highlight w:val="black"/>
        </w:rPr>
        <w:t>XXXXXXXXXXXXXXXX</w:t>
      </w:r>
      <w:r w:rsidR="00112085" w:rsidRPr="00752C8C">
        <w:rPr>
          <w:rFonts w:ascii="Palatino Linotype" w:hAnsi="Palatino Linotype" w:cs="Tahoma"/>
          <w:bCs/>
          <w:color w:val="0D0D0D" w:themeColor="text1" w:themeTint="F2"/>
          <w:sz w:val="22"/>
          <w:szCs w:val="22"/>
        </w:rPr>
        <w:t xml:space="preserve">, en lo sucesivo </w:t>
      </w:r>
      <w:r w:rsidR="009873E6" w:rsidRPr="00752C8C">
        <w:rPr>
          <w:rFonts w:ascii="Palatino Linotype" w:hAnsi="Palatino Linotype" w:cs="Tahoma"/>
          <w:bCs/>
          <w:color w:val="0D0D0D" w:themeColor="text1" w:themeTint="F2"/>
          <w:sz w:val="22"/>
          <w:szCs w:val="22"/>
        </w:rPr>
        <w:t>P</w:t>
      </w:r>
      <w:r w:rsidR="00112085" w:rsidRPr="00752C8C">
        <w:rPr>
          <w:rFonts w:ascii="Palatino Linotype" w:hAnsi="Palatino Linotype" w:cs="Tahoma"/>
          <w:bCs/>
          <w:color w:val="0D0D0D" w:themeColor="text1" w:themeTint="F2"/>
          <w:sz w:val="22"/>
          <w:szCs w:val="22"/>
        </w:rPr>
        <w:t xml:space="preserve">articular o </w:t>
      </w:r>
      <w:r w:rsidR="009873E6" w:rsidRPr="00752C8C">
        <w:rPr>
          <w:rFonts w:ascii="Palatino Linotype" w:hAnsi="Palatino Linotype" w:cs="Tahoma"/>
          <w:bCs/>
          <w:color w:val="0D0D0D" w:themeColor="text1" w:themeTint="F2"/>
          <w:sz w:val="22"/>
          <w:szCs w:val="22"/>
        </w:rPr>
        <w:t>R</w:t>
      </w:r>
      <w:r w:rsidR="00112085" w:rsidRPr="00752C8C">
        <w:rPr>
          <w:rFonts w:ascii="Palatino Linotype" w:hAnsi="Palatino Linotype" w:cs="Tahoma"/>
          <w:bCs/>
          <w:color w:val="0D0D0D" w:themeColor="text1" w:themeTint="F2"/>
          <w:sz w:val="22"/>
          <w:szCs w:val="22"/>
        </w:rPr>
        <w:t>ecurrente,</w:t>
      </w:r>
      <w:r w:rsidR="0057298D" w:rsidRPr="00752C8C">
        <w:rPr>
          <w:rFonts w:ascii="Palatino Linotype" w:hAnsi="Palatino Linotype" w:cs="Tahoma"/>
          <w:bCs/>
          <w:color w:val="0D0D0D" w:themeColor="text1" w:themeTint="F2"/>
          <w:sz w:val="22"/>
          <w:szCs w:val="22"/>
        </w:rPr>
        <w:t xml:space="preserve"> </w:t>
      </w:r>
      <w:r w:rsidR="00DC1594" w:rsidRPr="00752C8C">
        <w:rPr>
          <w:rFonts w:ascii="Palatino Linotype" w:hAnsi="Palatino Linotype" w:cs="Tahoma"/>
          <w:bCs/>
          <w:color w:val="0D0D0D" w:themeColor="text1" w:themeTint="F2"/>
          <w:sz w:val="22"/>
          <w:szCs w:val="22"/>
        </w:rPr>
        <w:t xml:space="preserve">en contra de </w:t>
      </w:r>
      <w:r w:rsidRPr="00752C8C">
        <w:rPr>
          <w:rFonts w:ascii="Palatino Linotype" w:hAnsi="Palatino Linotype" w:cs="Tahoma"/>
          <w:bCs/>
          <w:color w:val="0D0D0D" w:themeColor="text1" w:themeTint="F2"/>
          <w:sz w:val="22"/>
          <w:szCs w:val="22"/>
        </w:rPr>
        <w:t>la</w:t>
      </w:r>
      <w:r w:rsidR="001E6C2A" w:rsidRPr="00752C8C">
        <w:rPr>
          <w:rFonts w:ascii="Palatino Linotype" w:hAnsi="Palatino Linotype" w:cs="Tahoma"/>
          <w:bCs/>
          <w:color w:val="0D0D0D" w:themeColor="text1" w:themeTint="F2"/>
          <w:sz w:val="22"/>
          <w:szCs w:val="22"/>
        </w:rPr>
        <w:t xml:space="preserve"> falta de</w:t>
      </w:r>
      <w:r w:rsidRPr="00752C8C">
        <w:rPr>
          <w:rFonts w:ascii="Palatino Linotype" w:hAnsi="Palatino Linotype" w:cs="Tahoma"/>
          <w:bCs/>
          <w:color w:val="0D0D0D" w:themeColor="text1" w:themeTint="F2"/>
          <w:sz w:val="22"/>
          <w:szCs w:val="22"/>
        </w:rPr>
        <w:t xml:space="preserve"> respuesta</w:t>
      </w:r>
      <w:r w:rsidR="00DC1594" w:rsidRPr="00752C8C">
        <w:rPr>
          <w:rFonts w:ascii="Palatino Linotype" w:hAnsi="Palatino Linotype" w:cs="Tahoma"/>
          <w:bCs/>
          <w:color w:val="0D0D0D" w:themeColor="text1" w:themeTint="F2"/>
          <w:sz w:val="22"/>
          <w:szCs w:val="22"/>
        </w:rPr>
        <w:t xml:space="preserve"> del </w:t>
      </w:r>
      <w:r w:rsidR="002A0FB8" w:rsidRPr="00752C8C">
        <w:rPr>
          <w:rFonts w:ascii="Palatino Linotype" w:hAnsi="Palatino Linotype" w:cs="Tahoma"/>
          <w:b/>
          <w:bCs/>
          <w:color w:val="0D0D0D" w:themeColor="text1" w:themeTint="F2"/>
          <w:sz w:val="22"/>
          <w:szCs w:val="22"/>
        </w:rPr>
        <w:t>Sujeto Obligado</w:t>
      </w:r>
      <w:r w:rsidR="002A0FB8" w:rsidRPr="00752C8C">
        <w:rPr>
          <w:rFonts w:ascii="Palatino Linotype" w:hAnsi="Palatino Linotype" w:cs="Tahoma"/>
          <w:bCs/>
          <w:color w:val="0D0D0D" w:themeColor="text1" w:themeTint="F2"/>
          <w:sz w:val="22"/>
          <w:szCs w:val="22"/>
        </w:rPr>
        <w:t xml:space="preserve"> </w:t>
      </w:r>
      <w:r w:rsidR="000B479B" w:rsidRPr="00752C8C">
        <w:rPr>
          <w:rFonts w:ascii="Palatino Linotype" w:hAnsi="Palatino Linotype" w:cs="Tahoma"/>
          <w:b/>
          <w:bCs/>
          <w:color w:val="0D0D0D" w:themeColor="text1" w:themeTint="F2"/>
          <w:sz w:val="22"/>
          <w:szCs w:val="22"/>
        </w:rPr>
        <w:t>Ayuntamiento de Coyotepec</w:t>
      </w:r>
      <w:r w:rsidR="00DC1594" w:rsidRPr="00752C8C">
        <w:rPr>
          <w:rFonts w:ascii="Palatino Linotype" w:hAnsi="Palatino Linotype" w:cs="Tahoma"/>
          <w:bCs/>
          <w:color w:val="0D0D0D" w:themeColor="text1" w:themeTint="F2"/>
          <w:sz w:val="22"/>
          <w:szCs w:val="22"/>
        </w:rPr>
        <w:t xml:space="preserve">, </w:t>
      </w:r>
      <w:r w:rsidR="00422869" w:rsidRPr="00752C8C">
        <w:rPr>
          <w:rFonts w:ascii="Palatino Linotype" w:hAnsi="Palatino Linotype" w:cs="Tahoma"/>
          <w:bCs/>
          <w:color w:val="0D0D0D" w:themeColor="text1" w:themeTint="F2"/>
          <w:sz w:val="22"/>
          <w:szCs w:val="22"/>
        </w:rPr>
        <w:t xml:space="preserve">se emite la presente Resolución, </w:t>
      </w:r>
      <w:r w:rsidR="00DC1594" w:rsidRPr="00752C8C">
        <w:rPr>
          <w:rFonts w:ascii="Palatino Linotype" w:hAnsi="Palatino Linotype" w:cs="Tahoma"/>
          <w:bCs/>
          <w:color w:val="0D0D0D" w:themeColor="text1" w:themeTint="F2"/>
          <w:sz w:val="22"/>
          <w:szCs w:val="22"/>
        </w:rPr>
        <w:t>con base en</w:t>
      </w:r>
      <w:r w:rsidR="007827FA" w:rsidRPr="00752C8C">
        <w:rPr>
          <w:rFonts w:ascii="Palatino Linotype" w:hAnsi="Palatino Linotype" w:cs="Tahoma"/>
          <w:bCs/>
          <w:color w:val="0D0D0D" w:themeColor="text1" w:themeTint="F2"/>
          <w:sz w:val="22"/>
          <w:szCs w:val="22"/>
        </w:rPr>
        <w:t xml:space="preserve"> </w:t>
      </w:r>
      <w:r w:rsidR="00DC1594" w:rsidRPr="00752C8C">
        <w:rPr>
          <w:rFonts w:ascii="Palatino Linotype" w:hAnsi="Palatino Linotype" w:cs="Tahoma"/>
          <w:bCs/>
          <w:color w:val="0D0D0D" w:themeColor="text1" w:themeTint="F2"/>
          <w:sz w:val="22"/>
          <w:szCs w:val="22"/>
        </w:rPr>
        <w:t xml:space="preserve">los </w:t>
      </w:r>
      <w:r w:rsidR="006C1B1D" w:rsidRPr="00752C8C">
        <w:rPr>
          <w:rFonts w:ascii="Palatino Linotype" w:hAnsi="Palatino Linotype" w:cs="Tahoma"/>
          <w:bCs/>
          <w:color w:val="0D0D0D" w:themeColor="text1" w:themeTint="F2"/>
          <w:sz w:val="22"/>
          <w:szCs w:val="22"/>
        </w:rPr>
        <w:t>A</w:t>
      </w:r>
      <w:r w:rsidR="00DC1594" w:rsidRPr="00752C8C">
        <w:rPr>
          <w:rFonts w:ascii="Palatino Linotype" w:hAnsi="Palatino Linotype" w:cs="Tahoma"/>
          <w:bCs/>
          <w:color w:val="0D0D0D" w:themeColor="text1" w:themeTint="F2"/>
          <w:sz w:val="22"/>
          <w:szCs w:val="22"/>
        </w:rPr>
        <w:t xml:space="preserve">ntecedentes y </w:t>
      </w:r>
      <w:r w:rsidR="002A0FB8" w:rsidRPr="00752C8C">
        <w:rPr>
          <w:rFonts w:ascii="Palatino Linotype" w:hAnsi="Palatino Linotype" w:cs="Tahoma"/>
          <w:bCs/>
          <w:color w:val="0D0D0D" w:themeColor="text1" w:themeTint="F2"/>
          <w:sz w:val="22"/>
          <w:szCs w:val="22"/>
        </w:rPr>
        <w:t>C</w:t>
      </w:r>
      <w:r w:rsidR="002A0FB8" w:rsidRPr="00752C8C">
        <w:rPr>
          <w:rFonts w:ascii="Palatino Linotype" w:hAnsi="Palatino Linotype" w:cs="Tahoma"/>
          <w:bCs/>
          <w:sz w:val="22"/>
          <w:szCs w:val="22"/>
        </w:rPr>
        <w:t xml:space="preserve">onsiderandos </w:t>
      </w:r>
      <w:r w:rsidR="00DC1594" w:rsidRPr="00752C8C">
        <w:rPr>
          <w:rFonts w:ascii="Palatino Linotype" w:hAnsi="Palatino Linotype" w:cs="Tahoma"/>
          <w:bCs/>
          <w:sz w:val="22"/>
          <w:szCs w:val="22"/>
        </w:rPr>
        <w:t>que a continuación se exponen</w:t>
      </w:r>
      <w:r w:rsidR="00B31222" w:rsidRPr="00752C8C">
        <w:rPr>
          <w:rFonts w:ascii="Palatino Linotype" w:hAnsi="Palatino Linotype" w:cs="Tahoma"/>
          <w:bCs/>
          <w:sz w:val="22"/>
          <w:szCs w:val="22"/>
        </w:rPr>
        <w:t>:</w:t>
      </w:r>
    </w:p>
    <w:p w14:paraId="27DB88F6" w14:textId="77777777" w:rsidR="00735915" w:rsidRPr="00752C8C" w:rsidRDefault="00735915" w:rsidP="00052A76">
      <w:pPr>
        <w:spacing w:line="360" w:lineRule="auto"/>
        <w:rPr>
          <w:rFonts w:ascii="Palatino Linotype" w:hAnsi="Palatino Linotype" w:cs="Tahoma"/>
          <w:sz w:val="22"/>
          <w:szCs w:val="22"/>
        </w:rPr>
      </w:pPr>
    </w:p>
    <w:p w14:paraId="2C220043" w14:textId="77777777" w:rsidR="00B31222" w:rsidRPr="00752C8C" w:rsidRDefault="00B31222" w:rsidP="00052A76">
      <w:pPr>
        <w:tabs>
          <w:tab w:val="center" w:pos="4522"/>
          <w:tab w:val="left" w:pos="7245"/>
        </w:tabs>
        <w:spacing w:line="360" w:lineRule="auto"/>
        <w:jc w:val="center"/>
        <w:rPr>
          <w:rFonts w:ascii="Palatino Linotype" w:hAnsi="Palatino Linotype" w:cs="Tahoma"/>
          <w:b/>
          <w:sz w:val="22"/>
          <w:szCs w:val="22"/>
        </w:rPr>
      </w:pPr>
      <w:r w:rsidRPr="00752C8C">
        <w:rPr>
          <w:rFonts w:ascii="Palatino Linotype" w:hAnsi="Palatino Linotype" w:cs="Tahoma"/>
          <w:b/>
          <w:sz w:val="22"/>
          <w:szCs w:val="22"/>
        </w:rPr>
        <w:t>ANTECEDENTES:</w:t>
      </w:r>
    </w:p>
    <w:p w14:paraId="2F70DB57" w14:textId="77777777" w:rsidR="00B31222" w:rsidRPr="00752C8C" w:rsidRDefault="00B31222" w:rsidP="00052A76">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752C8C" w:rsidRDefault="00B31222" w:rsidP="00052A76">
      <w:pPr>
        <w:pStyle w:val="Prrafodelista"/>
        <w:tabs>
          <w:tab w:val="left" w:pos="567"/>
        </w:tabs>
        <w:spacing w:line="360" w:lineRule="auto"/>
        <w:ind w:left="0"/>
        <w:contextualSpacing w:val="0"/>
        <w:jc w:val="both"/>
        <w:rPr>
          <w:rFonts w:ascii="Palatino Linotype" w:hAnsi="Palatino Linotype" w:cs="Tahoma"/>
          <w:b/>
          <w:szCs w:val="22"/>
        </w:rPr>
      </w:pPr>
      <w:r w:rsidRPr="00752C8C">
        <w:rPr>
          <w:rFonts w:ascii="Palatino Linotype" w:hAnsi="Palatino Linotype" w:cs="Tahoma"/>
          <w:b/>
          <w:szCs w:val="22"/>
        </w:rPr>
        <w:t xml:space="preserve">I. Presentación de </w:t>
      </w:r>
      <w:r w:rsidR="00C27C34" w:rsidRPr="00752C8C">
        <w:rPr>
          <w:rFonts w:ascii="Palatino Linotype" w:hAnsi="Palatino Linotype" w:cs="Tahoma"/>
          <w:b/>
          <w:szCs w:val="22"/>
        </w:rPr>
        <w:t>la solicitud</w:t>
      </w:r>
      <w:r w:rsidRPr="00752C8C">
        <w:rPr>
          <w:rFonts w:ascii="Palatino Linotype" w:hAnsi="Palatino Linotype" w:cs="Tahoma"/>
          <w:b/>
          <w:szCs w:val="22"/>
        </w:rPr>
        <w:t xml:space="preserve"> de información. </w:t>
      </w:r>
    </w:p>
    <w:p w14:paraId="3DCADBE5" w14:textId="77777777" w:rsidR="00DC1594" w:rsidRPr="00752C8C" w:rsidRDefault="00DC1594" w:rsidP="00052A76">
      <w:pPr>
        <w:pStyle w:val="Prrafodelista"/>
        <w:tabs>
          <w:tab w:val="left" w:pos="567"/>
        </w:tabs>
        <w:spacing w:line="360" w:lineRule="auto"/>
        <w:ind w:left="0"/>
        <w:contextualSpacing w:val="0"/>
        <w:jc w:val="both"/>
        <w:rPr>
          <w:rFonts w:ascii="Palatino Linotype" w:hAnsi="Palatino Linotype" w:cs="Tahoma"/>
          <w:szCs w:val="22"/>
        </w:rPr>
      </w:pPr>
    </w:p>
    <w:p w14:paraId="2A62A893" w14:textId="4C5019DD" w:rsidR="00B31222" w:rsidRPr="00752C8C" w:rsidRDefault="00AA417B" w:rsidP="00052A76">
      <w:pPr>
        <w:pStyle w:val="Prrafodelista"/>
        <w:tabs>
          <w:tab w:val="left" w:pos="567"/>
        </w:tabs>
        <w:spacing w:line="360" w:lineRule="auto"/>
        <w:ind w:left="0"/>
        <w:contextualSpacing w:val="0"/>
        <w:jc w:val="both"/>
        <w:rPr>
          <w:rFonts w:ascii="Palatino Linotype" w:hAnsi="Palatino Linotype" w:cs="Tahoma"/>
          <w:szCs w:val="22"/>
        </w:rPr>
      </w:pPr>
      <w:r w:rsidRPr="00752C8C">
        <w:rPr>
          <w:rFonts w:ascii="Palatino Linotype" w:hAnsi="Palatino Linotype" w:cs="Tahoma"/>
          <w:szCs w:val="22"/>
        </w:rPr>
        <w:t>Con fecha</w:t>
      </w:r>
      <w:r w:rsidR="00C12FBA" w:rsidRPr="00752C8C">
        <w:rPr>
          <w:rFonts w:ascii="Palatino Linotype" w:hAnsi="Palatino Linotype" w:cs="Tahoma"/>
          <w:szCs w:val="22"/>
        </w:rPr>
        <w:t xml:space="preserve"> </w:t>
      </w:r>
      <w:r w:rsidR="000B479B" w:rsidRPr="00752C8C">
        <w:rPr>
          <w:rFonts w:ascii="Palatino Linotype" w:hAnsi="Palatino Linotype" w:cs="Tahoma"/>
          <w:b/>
          <w:bCs/>
          <w:szCs w:val="22"/>
        </w:rPr>
        <w:t>veintinueve de julio</w:t>
      </w:r>
      <w:r w:rsidR="006D66FF" w:rsidRPr="00752C8C">
        <w:rPr>
          <w:rFonts w:ascii="Palatino Linotype" w:hAnsi="Palatino Linotype" w:cs="Tahoma"/>
          <w:b/>
          <w:bCs/>
          <w:szCs w:val="22"/>
        </w:rPr>
        <w:t xml:space="preserve"> de dos mil diecinueve</w:t>
      </w:r>
      <w:r w:rsidR="00B31222" w:rsidRPr="00752C8C">
        <w:rPr>
          <w:rFonts w:ascii="Palatino Linotype" w:hAnsi="Palatino Linotype" w:cs="Tahoma"/>
          <w:szCs w:val="22"/>
        </w:rPr>
        <w:t xml:space="preserve">, </w:t>
      </w:r>
      <w:r w:rsidR="006D66FF" w:rsidRPr="00752C8C">
        <w:rPr>
          <w:rFonts w:ascii="Palatino Linotype" w:hAnsi="Palatino Linotype" w:cs="Tahoma"/>
          <w:szCs w:val="22"/>
        </w:rPr>
        <w:t>el</w:t>
      </w:r>
      <w:r w:rsidR="001135A7" w:rsidRPr="00752C8C">
        <w:rPr>
          <w:rFonts w:ascii="Palatino Linotype" w:hAnsi="Palatino Linotype" w:cs="Tahoma"/>
          <w:szCs w:val="22"/>
        </w:rPr>
        <w:t xml:space="preserve"> </w:t>
      </w:r>
      <w:r w:rsidR="007B575B" w:rsidRPr="00752C8C">
        <w:rPr>
          <w:rFonts w:ascii="Palatino Linotype" w:hAnsi="Palatino Linotype" w:cs="Tahoma"/>
          <w:szCs w:val="22"/>
        </w:rPr>
        <w:t>P</w:t>
      </w:r>
      <w:r w:rsidR="00B31222" w:rsidRPr="00752C8C">
        <w:rPr>
          <w:rFonts w:ascii="Palatino Linotype" w:hAnsi="Palatino Linotype" w:cs="Tahoma"/>
          <w:szCs w:val="22"/>
        </w:rPr>
        <w:t xml:space="preserve">articular </w:t>
      </w:r>
      <w:r w:rsidR="00C27C34" w:rsidRPr="00752C8C">
        <w:rPr>
          <w:rFonts w:ascii="Palatino Linotype" w:hAnsi="Palatino Linotype" w:cs="Tahoma"/>
          <w:szCs w:val="22"/>
        </w:rPr>
        <w:t xml:space="preserve">presentó solicitud de acceso a la información pública a través </w:t>
      </w:r>
      <w:r w:rsidR="000B479B" w:rsidRPr="00752C8C">
        <w:rPr>
          <w:rFonts w:ascii="Palatino Linotype" w:hAnsi="Palatino Linotype" w:cs="Tahoma"/>
          <w:szCs w:val="22"/>
        </w:rPr>
        <w:t xml:space="preserve">del </w:t>
      </w:r>
      <w:r w:rsidR="001B1EB4" w:rsidRPr="00752C8C">
        <w:rPr>
          <w:rFonts w:ascii="Palatino Linotype" w:hAnsi="Palatino Linotype" w:cs="Tahoma"/>
          <w:szCs w:val="22"/>
        </w:rPr>
        <w:t>Sistema de Acceso a Información Mexiquense (SAIMEX)</w:t>
      </w:r>
      <w:r w:rsidR="00C27C34" w:rsidRPr="00752C8C">
        <w:rPr>
          <w:rFonts w:ascii="Palatino Linotype" w:hAnsi="Palatino Linotype" w:cs="Tahoma"/>
          <w:szCs w:val="22"/>
        </w:rPr>
        <w:t xml:space="preserve">, ante </w:t>
      </w:r>
      <w:r w:rsidR="00C36461" w:rsidRPr="00752C8C">
        <w:rPr>
          <w:rFonts w:ascii="Palatino Linotype" w:hAnsi="Palatino Linotype" w:cs="Tahoma"/>
          <w:szCs w:val="22"/>
        </w:rPr>
        <w:t xml:space="preserve">el </w:t>
      </w:r>
      <w:r w:rsidR="000B479B" w:rsidRPr="00752C8C">
        <w:rPr>
          <w:rFonts w:ascii="Palatino Linotype" w:hAnsi="Palatino Linotype" w:cs="Tahoma"/>
          <w:szCs w:val="22"/>
        </w:rPr>
        <w:t>Ayuntamiento de Coyotepec</w:t>
      </w:r>
      <w:r w:rsidR="00C27C34" w:rsidRPr="00752C8C">
        <w:rPr>
          <w:rFonts w:ascii="Palatino Linotype" w:hAnsi="Palatino Linotype" w:cs="Tahoma"/>
          <w:szCs w:val="22"/>
        </w:rPr>
        <w:t>, mediante la cual requirió:</w:t>
      </w:r>
    </w:p>
    <w:p w14:paraId="25E9D4B7" w14:textId="77777777" w:rsidR="00637179" w:rsidRPr="00752C8C" w:rsidRDefault="00637179" w:rsidP="00052A76">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752C8C" w:rsidRDefault="00D01F75" w:rsidP="00052A76">
      <w:pPr>
        <w:tabs>
          <w:tab w:val="left" w:pos="4667"/>
        </w:tabs>
        <w:spacing w:line="360" w:lineRule="auto"/>
        <w:ind w:left="567" w:right="567"/>
        <w:jc w:val="both"/>
        <w:rPr>
          <w:rFonts w:ascii="Palatino Linotype" w:hAnsi="Palatino Linotype" w:cs="Tahoma"/>
          <w:b/>
          <w:bCs/>
          <w:i/>
        </w:rPr>
      </w:pPr>
      <w:r w:rsidRPr="00752C8C">
        <w:rPr>
          <w:rFonts w:ascii="Palatino Linotype" w:hAnsi="Palatino Linotype" w:cs="Tahoma"/>
          <w:b/>
          <w:bCs/>
          <w:i/>
        </w:rPr>
        <w:t>“DESCRIPCIÓN CLARA Y PRECISA DE LA INFORMACIÓN SOLICITADA</w:t>
      </w:r>
    </w:p>
    <w:p w14:paraId="7F941E82" w14:textId="4E52DA87" w:rsidR="00D01F75" w:rsidRPr="00752C8C" w:rsidRDefault="000B479B" w:rsidP="00052A76">
      <w:pPr>
        <w:tabs>
          <w:tab w:val="left" w:pos="4667"/>
        </w:tabs>
        <w:spacing w:line="360" w:lineRule="auto"/>
        <w:ind w:left="567" w:right="567"/>
        <w:jc w:val="both"/>
        <w:rPr>
          <w:rFonts w:ascii="Palatino Linotype" w:hAnsi="Palatino Linotype" w:cs="Tahoma"/>
          <w:bCs/>
          <w:i/>
        </w:rPr>
      </w:pPr>
      <w:r w:rsidRPr="00752C8C">
        <w:rPr>
          <w:rFonts w:ascii="Palatino Linotype" w:hAnsi="Palatino Linotype" w:cs="Tahoma"/>
          <w:bCs/>
          <w:i/>
        </w:rPr>
        <w:t>se anexan preguntas en archivo electrónico</w:t>
      </w:r>
      <w:r w:rsidR="00D01F75" w:rsidRPr="00752C8C">
        <w:rPr>
          <w:rFonts w:ascii="Palatino Linotype" w:hAnsi="Palatino Linotype" w:cs="Tahoma"/>
          <w:bCs/>
          <w:i/>
        </w:rPr>
        <w:t>” (Sic.)</w:t>
      </w:r>
    </w:p>
    <w:p w14:paraId="70636240" w14:textId="77777777" w:rsidR="00F72A5B" w:rsidRPr="00752C8C" w:rsidRDefault="00F72A5B" w:rsidP="00052A76">
      <w:pPr>
        <w:tabs>
          <w:tab w:val="left" w:pos="4667"/>
        </w:tabs>
        <w:spacing w:line="360" w:lineRule="auto"/>
        <w:ind w:right="567"/>
        <w:jc w:val="both"/>
        <w:rPr>
          <w:rFonts w:ascii="Palatino Linotype" w:hAnsi="Palatino Linotype" w:cs="Tahoma"/>
          <w:bCs/>
          <w:i/>
        </w:rPr>
      </w:pPr>
    </w:p>
    <w:p w14:paraId="2FBD295D" w14:textId="20EB3F91" w:rsidR="00D01F75" w:rsidRPr="00752C8C" w:rsidRDefault="00D01F75" w:rsidP="00052A76">
      <w:pPr>
        <w:tabs>
          <w:tab w:val="left" w:pos="4667"/>
        </w:tabs>
        <w:spacing w:line="360" w:lineRule="auto"/>
        <w:ind w:left="567" w:right="567"/>
        <w:jc w:val="both"/>
        <w:rPr>
          <w:rFonts w:ascii="Palatino Linotype" w:hAnsi="Palatino Linotype" w:cs="Tahoma"/>
          <w:bCs/>
          <w:i/>
        </w:rPr>
      </w:pPr>
      <w:r w:rsidRPr="00752C8C">
        <w:rPr>
          <w:rFonts w:ascii="Palatino Linotype" w:hAnsi="Palatino Linotype" w:cs="Tahoma"/>
          <w:b/>
          <w:bCs/>
          <w:i/>
        </w:rPr>
        <w:t>“MODALIDAD DE ENTREGA</w:t>
      </w:r>
      <w:r w:rsidR="00FD69FF" w:rsidRPr="00752C8C">
        <w:rPr>
          <w:rFonts w:ascii="Palatino Linotype" w:hAnsi="Palatino Linotype" w:cs="Tahoma"/>
          <w:b/>
          <w:bCs/>
          <w:i/>
        </w:rPr>
        <w:t>:</w:t>
      </w:r>
    </w:p>
    <w:p w14:paraId="5F639A01" w14:textId="78C042BA" w:rsidR="000B479B" w:rsidRPr="00752C8C" w:rsidRDefault="000B479B" w:rsidP="00052A76">
      <w:pPr>
        <w:tabs>
          <w:tab w:val="left" w:pos="567"/>
        </w:tabs>
        <w:spacing w:line="360" w:lineRule="auto"/>
        <w:ind w:left="709"/>
        <w:jc w:val="both"/>
        <w:rPr>
          <w:rFonts w:ascii="Palatino Linotype" w:hAnsi="Palatino Linotype" w:cs="Tahoma"/>
          <w:i/>
        </w:rPr>
      </w:pPr>
      <w:r w:rsidRPr="00752C8C">
        <w:rPr>
          <w:rFonts w:ascii="Palatino Linotype" w:hAnsi="Palatino Linotype" w:cs="Tahoma"/>
          <w:i/>
        </w:rPr>
        <w:t>A través del SAIMEX</w:t>
      </w:r>
    </w:p>
    <w:p w14:paraId="02CCE1A5" w14:textId="77777777" w:rsidR="000B479B" w:rsidRPr="00752C8C" w:rsidRDefault="000B479B" w:rsidP="00052A76">
      <w:pPr>
        <w:tabs>
          <w:tab w:val="left" w:pos="567"/>
        </w:tabs>
        <w:spacing w:line="360" w:lineRule="auto"/>
        <w:jc w:val="both"/>
        <w:rPr>
          <w:rFonts w:ascii="Palatino Linotype" w:hAnsi="Palatino Linotype" w:cs="Tahoma"/>
          <w:b/>
          <w:bCs/>
          <w:i/>
        </w:rPr>
      </w:pPr>
    </w:p>
    <w:p w14:paraId="3A36B42B" w14:textId="629DEB95" w:rsidR="006039AD" w:rsidRPr="00752C8C" w:rsidRDefault="007C308F" w:rsidP="00052A76">
      <w:pPr>
        <w:tabs>
          <w:tab w:val="left" w:pos="567"/>
        </w:tabs>
        <w:spacing w:line="360" w:lineRule="auto"/>
        <w:jc w:val="both"/>
        <w:rPr>
          <w:rFonts w:ascii="Palatino Linotype" w:hAnsi="Palatino Linotype" w:cs="Tahoma"/>
          <w:sz w:val="22"/>
          <w:szCs w:val="22"/>
        </w:rPr>
      </w:pPr>
      <w:r w:rsidRPr="00752C8C">
        <w:rPr>
          <w:rFonts w:ascii="Palatino Linotype" w:hAnsi="Palatino Linotype" w:cs="Tahoma"/>
          <w:sz w:val="22"/>
          <w:szCs w:val="22"/>
        </w:rPr>
        <w:t>El</w:t>
      </w:r>
      <w:r w:rsidR="006039AD" w:rsidRPr="00752C8C">
        <w:rPr>
          <w:rFonts w:ascii="Palatino Linotype" w:hAnsi="Palatino Linotype" w:cs="Tahoma"/>
          <w:sz w:val="22"/>
          <w:szCs w:val="22"/>
        </w:rPr>
        <w:t xml:space="preserve"> Solicitante adjuntó la digitalización de un escrito libre, cuyo contenido es el siguiente:</w:t>
      </w:r>
    </w:p>
    <w:p w14:paraId="5CB340EA" w14:textId="77777777" w:rsidR="004810CB" w:rsidRDefault="004810CB" w:rsidP="00052A76">
      <w:pPr>
        <w:tabs>
          <w:tab w:val="left" w:pos="567"/>
        </w:tabs>
        <w:spacing w:line="360" w:lineRule="auto"/>
        <w:jc w:val="both"/>
        <w:rPr>
          <w:rFonts w:ascii="Palatino Linotype" w:hAnsi="Palatino Linotype" w:cs="Tahoma"/>
          <w:sz w:val="22"/>
          <w:szCs w:val="22"/>
        </w:rPr>
      </w:pPr>
    </w:p>
    <w:p w14:paraId="01989DC4" w14:textId="77777777" w:rsidR="00184895" w:rsidRPr="00752C8C" w:rsidRDefault="00184895" w:rsidP="00052A76">
      <w:pPr>
        <w:tabs>
          <w:tab w:val="left" w:pos="567"/>
        </w:tabs>
        <w:spacing w:line="360" w:lineRule="auto"/>
        <w:jc w:val="both"/>
        <w:rPr>
          <w:rFonts w:ascii="Palatino Linotype" w:hAnsi="Palatino Linotype" w:cs="Tahoma"/>
          <w:sz w:val="22"/>
          <w:szCs w:val="22"/>
        </w:rPr>
      </w:pPr>
    </w:p>
    <w:p w14:paraId="383BF2A9" w14:textId="0A63C9D3" w:rsidR="006039AD" w:rsidRPr="00752C8C" w:rsidRDefault="006039AD" w:rsidP="00052A76">
      <w:pPr>
        <w:tabs>
          <w:tab w:val="left" w:pos="567"/>
        </w:tabs>
        <w:spacing w:line="360" w:lineRule="auto"/>
        <w:ind w:left="567" w:right="567"/>
        <w:jc w:val="both"/>
        <w:rPr>
          <w:rFonts w:ascii="Palatino Linotype" w:hAnsi="Palatino Linotype" w:cs="Tahoma"/>
          <w:i/>
        </w:rPr>
      </w:pPr>
      <w:r w:rsidRPr="00752C8C">
        <w:rPr>
          <w:rFonts w:ascii="Palatino Linotype" w:hAnsi="Palatino Linotype" w:cs="Tahoma"/>
          <w:i/>
        </w:rPr>
        <w:lastRenderedPageBreak/>
        <w:t>“…</w:t>
      </w:r>
    </w:p>
    <w:p w14:paraId="3249EC6A" w14:textId="77777777" w:rsidR="000B479B" w:rsidRPr="00752C8C" w:rsidRDefault="000B479B" w:rsidP="00052A76">
      <w:pPr>
        <w:tabs>
          <w:tab w:val="left" w:pos="567"/>
        </w:tabs>
        <w:spacing w:line="360" w:lineRule="auto"/>
        <w:ind w:left="567" w:right="567"/>
        <w:jc w:val="both"/>
        <w:rPr>
          <w:rFonts w:ascii="Palatino Linotype" w:hAnsi="Palatino Linotype" w:cs="Tahoma"/>
          <w:b/>
          <w:i/>
        </w:rPr>
      </w:pPr>
      <w:r w:rsidRPr="00752C8C">
        <w:rPr>
          <w:rFonts w:ascii="Palatino Linotype" w:hAnsi="Palatino Linotype" w:cs="Tahoma"/>
          <w:b/>
          <w:i/>
        </w:rPr>
        <w:t>CAMBIO Y COMPRA DE LUMINARIAS EN EL ALUMBRADO PÚBLICO DEL MUNICIPIO</w:t>
      </w:r>
    </w:p>
    <w:p w14:paraId="58FF708E"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5A8DCD74"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Modernización, Mantenimiento, Compra, Arrendamiento Donación de Tecnología LED.</w:t>
      </w:r>
    </w:p>
    <w:p w14:paraId="0D0FBB21" w14:textId="38E85515"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4414D7A0"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2F8A8841" w14:textId="6EA0FC86"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310493FF"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7099DFFB" w14:textId="17AE6618"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3.- Se requiere ¿cuánto se factura mensualmente? y ¿cuánto se recauda por derechos de alumbrado público?, y en su caso, el adeudo que se genera y ¿si ya se pagó o no la diferencia entre facturación y DAP? o ¿si existe un saldo a favor del municipio?</w:t>
      </w:r>
    </w:p>
    <w:p w14:paraId="188F7300"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5A328D21"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Se requiere la información mes por mes del periodo de 1° de enero de 2014 al 30 de abril de 2019.</w:t>
      </w:r>
    </w:p>
    <w:p w14:paraId="605D0906" w14:textId="77777777" w:rsidR="000B479B" w:rsidRPr="00752C8C" w:rsidRDefault="000B479B" w:rsidP="00052A76">
      <w:pPr>
        <w:tabs>
          <w:tab w:val="left" w:pos="567"/>
        </w:tabs>
        <w:spacing w:line="360" w:lineRule="auto"/>
        <w:ind w:left="567" w:right="567"/>
        <w:jc w:val="center"/>
        <w:rPr>
          <w:rFonts w:ascii="Palatino Linotype" w:hAnsi="Palatino Linotype" w:cs="Tahoma"/>
          <w:bCs/>
          <w:i/>
        </w:rPr>
      </w:pPr>
      <w:r w:rsidRPr="00752C8C">
        <w:rPr>
          <w:rFonts w:ascii="Palatino Linotype" w:hAnsi="Palatino Linotype" w:cs="Tahoma"/>
          <w:bCs/>
          <w:i/>
          <w:noProof/>
          <w:lang w:val="es-ES"/>
        </w:rPr>
        <w:lastRenderedPageBreak/>
        <w:drawing>
          <wp:inline distT="0" distB="0" distL="0" distR="0" wp14:anchorId="099B0B75" wp14:editId="1C135056">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6C300371" w14:textId="523B770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Se solicita adicionalmente, los estados de cuentas y los avisos recibos emitidos mes con mes por la Comisión Federal de Electricidad por el mismo periodo del 1° de enero de 2014 al 30 de abril de 2019.</w:t>
      </w:r>
    </w:p>
    <w:p w14:paraId="4E5231F1"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09010535" w14:textId="4252C1B1"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De las empresas que han participado en licitaciones en el periodo del 1° de enero de 2014 al 30 de abril de 2019:</w:t>
      </w:r>
    </w:p>
    <w:p w14:paraId="7BDD86A7"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07317F2D" w14:textId="7C83AF52"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¿Cuántas empresas participantes en la licitación cumplían con las más de 100 000 horas de vida útil del luminario que se solicitaron.</w:t>
      </w:r>
    </w:p>
    <w:p w14:paraId="62E9EA54"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10E88850"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
          <w:i/>
        </w:rPr>
        <w:t>¿De las empresas que cumplieron con las más de</w:t>
      </w:r>
      <w:r w:rsidRPr="00752C8C">
        <w:rPr>
          <w:rFonts w:ascii="Palatino Linotype" w:hAnsi="Palatino Linotype" w:cs="Tahoma"/>
          <w:bCs/>
          <w:i/>
        </w:rPr>
        <w:t xml:space="preserve"> 100 000 horas de vida útil proporcionar los certificados de cumplimiento? (prueba de las 6,000 horas)</w:t>
      </w:r>
    </w:p>
    <w:p w14:paraId="43C229EC" w14:textId="42CF7700"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
          <w:i/>
        </w:rPr>
        <w:lastRenderedPageBreak/>
        <w:t>¿De las empresas que cumplieron con las más de</w:t>
      </w:r>
      <w:r w:rsidRPr="00752C8C">
        <w:rPr>
          <w:rFonts w:ascii="Palatino Linotype" w:hAnsi="Palatino Linotype" w:cs="Tahoma"/>
          <w:bCs/>
          <w:i/>
        </w:rPr>
        <w:t xml:space="preserve"> 100 000 horas de vida útil proporcionar los certificados de cumplimiento, cuál fue su propuesta económica que presentaron y me proporcione una copia simple? </w:t>
      </w:r>
    </w:p>
    <w:p w14:paraId="2C1516B7"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070DFBF4" w14:textId="3E8770DE"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4.- De las luminarias que se hayan remplazado en el municipio, ¿Qué tecnología son? ¿Qué marca son? ¿Qué potencian son? Para los años 2016, 2017, 2018 y los meses que van del año.</w:t>
      </w:r>
    </w:p>
    <w:p w14:paraId="461DA9DC"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 xml:space="preserve">Y ¿Solicito me proporciones el número de lámparas por potencias que fue sustituida (Tecnología y potencia anterior sustituida por Tecnología LED potencia actual), </w:t>
      </w:r>
    </w:p>
    <w:p w14:paraId="7B0A3555" w14:textId="77777777" w:rsidR="000B479B" w:rsidRPr="00752C8C" w:rsidRDefault="000B479B" w:rsidP="00052A76">
      <w:pPr>
        <w:tabs>
          <w:tab w:val="left" w:pos="567"/>
        </w:tabs>
        <w:spacing w:line="360" w:lineRule="auto"/>
        <w:ind w:left="567" w:right="567"/>
        <w:jc w:val="center"/>
        <w:rPr>
          <w:rFonts w:ascii="Palatino Linotype" w:hAnsi="Palatino Linotype" w:cs="Tahoma"/>
          <w:bCs/>
          <w:i/>
        </w:rPr>
      </w:pPr>
      <w:r w:rsidRPr="00752C8C">
        <w:rPr>
          <w:rFonts w:ascii="Palatino Linotype" w:hAnsi="Palatino Linotype" w:cs="Tahoma"/>
          <w:bCs/>
          <w:i/>
          <w:noProof/>
          <w:lang w:val="es-ES"/>
        </w:rPr>
        <w:drawing>
          <wp:inline distT="0" distB="0" distL="0" distR="0" wp14:anchorId="2BFDBC00" wp14:editId="40220DCA">
            <wp:extent cx="3162300" cy="33940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51AD0AF8" w14:textId="6D01DB73"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5.- Me proporcionen las bases de licitación que se publicaron y que sirvieron de base para el reemplazo de las luminarias para el ALUMBRADO PÚBLICO en el municipio en los años 2016, 2017, 2018 y los meses que van del año.</w:t>
      </w:r>
    </w:p>
    <w:p w14:paraId="7B4CACB5"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768AA721"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t>6.- Solicito me proporciones el número de quejas que se han presentado por inconformidades en el alumbrado público a partir de la sustitución de la Tecnología LED en el municipio.</w:t>
      </w:r>
    </w:p>
    <w:p w14:paraId="403A916D"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r w:rsidRPr="00752C8C">
        <w:rPr>
          <w:rFonts w:ascii="Palatino Linotype" w:hAnsi="Palatino Linotype" w:cs="Tahoma"/>
          <w:bCs/>
          <w:i/>
        </w:rPr>
        <w:lastRenderedPageBreak/>
        <w:t>7.- Solicito me proporcionen información de las luminarias LED que el Gobierno Estatal ha donado en el 2016, 2017, 2018 y 2019, referente a: ubicación, potencia, cantidad, marca y modelo.</w:t>
      </w:r>
    </w:p>
    <w:p w14:paraId="21E9E6EE"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254CF441" w14:textId="77777777" w:rsidR="000B479B" w:rsidRPr="00752C8C" w:rsidRDefault="000B479B" w:rsidP="00052A76">
      <w:pPr>
        <w:tabs>
          <w:tab w:val="left" w:pos="567"/>
        </w:tabs>
        <w:spacing w:line="360" w:lineRule="auto"/>
        <w:ind w:left="567" w:right="567"/>
        <w:jc w:val="both"/>
        <w:rPr>
          <w:rFonts w:ascii="Palatino Linotype" w:hAnsi="Palatino Linotype" w:cs="Tahoma"/>
          <w:b/>
          <w:i/>
          <w:lang w:bidi="es-ES"/>
        </w:rPr>
      </w:pPr>
      <w:r w:rsidRPr="00752C8C">
        <w:rPr>
          <w:rFonts w:ascii="Palatino Linotype" w:hAnsi="Palatino Linotype" w:cs="Tahoma"/>
          <w:b/>
          <w:i/>
          <w:lang w:bidi="es-ES"/>
        </w:rPr>
        <w:t>I.- PRESUPUESTO DEL SISTEMA DE ALUMBRADO PÚBLICO MUNICIPAL</w:t>
      </w:r>
    </w:p>
    <w:p w14:paraId="14433982"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7201E62C"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importe por concepto de alumbrado público facturado por CFE en el municipio, desglosado ya sea por mes o bimestre, de los años 2013, 2014, 2015, 2016, 2017, 2018 y los meses que van de 2019.</w:t>
      </w:r>
    </w:p>
    <w:p w14:paraId="4DE81DCB"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5CCBDFAB"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145084AE"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FFECDB7"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1D26E2C3"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77D62149"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6CC7F48A"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4DFD3842"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 xml:space="preserve">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w:t>
      </w:r>
      <w:r w:rsidRPr="00752C8C">
        <w:rPr>
          <w:rFonts w:ascii="Palatino Linotype" w:hAnsi="Palatino Linotype" w:cs="Tahoma"/>
          <w:bCs/>
          <w:i/>
        </w:rPr>
        <w:lastRenderedPageBreak/>
        <w:t>características y los lugares (avenidas y calles) donde se sustituyeron, colocaron, corrigieron o arreglaron.</w:t>
      </w:r>
    </w:p>
    <w:p w14:paraId="06642C00"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4BF89E51"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Informe cuantas licitaciones para el cambio de luminarias de alumbrado público se llevaron a cabo en los años 2016, 2017, 2018 y los meses que van del 2019 y el monto total que costo la licitación.</w:t>
      </w:r>
    </w:p>
    <w:p w14:paraId="1BDE6A9C"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3EACACB4" w14:textId="77777777" w:rsidR="000B479B" w:rsidRPr="00752C8C" w:rsidRDefault="000B479B" w:rsidP="00052A76">
      <w:pPr>
        <w:tabs>
          <w:tab w:val="left" w:pos="567"/>
        </w:tabs>
        <w:spacing w:line="360" w:lineRule="auto"/>
        <w:ind w:left="567" w:right="567"/>
        <w:jc w:val="both"/>
        <w:rPr>
          <w:rFonts w:ascii="Palatino Linotype" w:hAnsi="Palatino Linotype" w:cs="Tahoma"/>
          <w:b/>
          <w:i/>
          <w:lang w:bidi="es-ES"/>
        </w:rPr>
      </w:pPr>
      <w:r w:rsidRPr="00752C8C">
        <w:rPr>
          <w:rFonts w:ascii="Palatino Linotype" w:hAnsi="Palatino Linotype" w:cs="Tahoma"/>
          <w:b/>
          <w:i/>
          <w:lang w:bidi="es-ES"/>
        </w:rPr>
        <w:t>II.- INFRAESTRUCTURA DEL SISTEMA DE ALUMBRADO PÚBLICO</w:t>
      </w:r>
    </w:p>
    <w:p w14:paraId="016A3A8E"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354FFCC" w14:textId="77777777" w:rsidR="000B479B" w:rsidRPr="00752C8C" w:rsidRDefault="000B479B" w:rsidP="00052A76">
      <w:pPr>
        <w:numPr>
          <w:ilvl w:val="0"/>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Se solicita el censo de alumbrado público de los ejercicios 2016, 2017, 2018, 2019 o en su caso, el censo más reciente del municipio, en el que se desglose la siguiente información:</w:t>
      </w:r>
    </w:p>
    <w:p w14:paraId="4EE62760"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E817340" w14:textId="77777777" w:rsidR="000B479B" w:rsidRPr="00752C8C" w:rsidRDefault="000B479B" w:rsidP="00052A76">
      <w:pPr>
        <w:numPr>
          <w:ilvl w:val="1"/>
          <w:numId w:val="11"/>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Cantidad de luminarias y balastros, el tipo de equipos, la capacidad (potencia), la ubicación (</w:t>
      </w:r>
      <w:r w:rsidRPr="00752C8C">
        <w:rPr>
          <w:rFonts w:ascii="Palatino Linotype" w:hAnsi="Palatino Linotype" w:cs="Tahoma"/>
          <w:b/>
          <w:i/>
        </w:rPr>
        <w:t>calle y/o colonia y/o delegación</w:t>
      </w:r>
      <w:r w:rsidRPr="00752C8C">
        <w:rPr>
          <w:rFonts w:ascii="Palatino Linotype" w:hAnsi="Palatino Linotype" w:cs="Tahoma"/>
          <w:bCs/>
          <w:i/>
        </w:rPr>
        <w:t>), y el tipo de poste en el que están montadas las luminarias (</w:t>
      </w:r>
      <w:r w:rsidRPr="00752C8C">
        <w:rPr>
          <w:rFonts w:ascii="Palatino Linotype" w:hAnsi="Palatino Linotype" w:cs="Tahoma"/>
          <w:b/>
          <w:i/>
        </w:rPr>
        <w:t>lámina, concreto, madera etcétera</w:t>
      </w:r>
      <w:r w:rsidRPr="00752C8C">
        <w:rPr>
          <w:rFonts w:ascii="Palatino Linotype" w:hAnsi="Palatino Linotype" w:cs="Tahoma"/>
          <w:bCs/>
          <w:i/>
        </w:rPr>
        <w:t>).</w:t>
      </w:r>
    </w:p>
    <w:p w14:paraId="772F553C"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DE5C9B8" w14:textId="77777777" w:rsidR="000B479B" w:rsidRPr="00752C8C" w:rsidRDefault="000B479B" w:rsidP="00052A76">
      <w:pPr>
        <w:numPr>
          <w:ilvl w:val="1"/>
          <w:numId w:val="11"/>
        </w:numPr>
        <w:tabs>
          <w:tab w:val="left" w:pos="567"/>
        </w:tabs>
        <w:spacing w:line="360" w:lineRule="auto"/>
        <w:ind w:right="567"/>
        <w:jc w:val="both"/>
        <w:rPr>
          <w:rFonts w:ascii="Palatino Linotype" w:hAnsi="Palatino Linotype" w:cs="Tahoma"/>
          <w:b/>
          <w:i/>
        </w:rPr>
      </w:pPr>
      <w:r w:rsidRPr="00752C8C">
        <w:rPr>
          <w:rFonts w:ascii="Palatino Linotype" w:hAnsi="Palatino Linotype" w:cs="Tahoma"/>
          <w:bCs/>
          <w:i/>
        </w:rPr>
        <w:t xml:space="preserve">El </w:t>
      </w:r>
      <w:r w:rsidRPr="00752C8C">
        <w:rPr>
          <w:rFonts w:ascii="Palatino Linotype" w:hAnsi="Palatino Linotype" w:cs="Tahoma"/>
          <w:b/>
          <w:i/>
        </w:rPr>
        <w:t>Registro Permanente de Usuario</w:t>
      </w:r>
      <w:r w:rsidRPr="00752C8C">
        <w:rPr>
          <w:rFonts w:ascii="Palatino Linotype" w:hAnsi="Palatino Linotype" w:cs="Tahoma"/>
          <w:bCs/>
          <w:i/>
        </w:rPr>
        <w:t xml:space="preserve"> (RPU o RPUs) asignado (s) al servicio de alumbrado público municipal </w:t>
      </w:r>
      <w:r w:rsidRPr="00752C8C">
        <w:rPr>
          <w:rFonts w:ascii="Palatino Linotype" w:hAnsi="Palatino Linotype" w:cs="Tahoma"/>
          <w:b/>
          <w:i/>
        </w:rPr>
        <w:t>tanto del servicio estimado como del servicio medido.</w:t>
      </w:r>
    </w:p>
    <w:p w14:paraId="2378797A" w14:textId="77777777" w:rsidR="000B479B" w:rsidRPr="00752C8C" w:rsidRDefault="000B479B" w:rsidP="00052A76">
      <w:pPr>
        <w:numPr>
          <w:ilvl w:val="0"/>
          <w:numId w:val="13"/>
        </w:numPr>
        <w:tabs>
          <w:tab w:val="left" w:pos="567"/>
        </w:tabs>
        <w:spacing w:line="360" w:lineRule="auto"/>
        <w:ind w:right="567"/>
        <w:jc w:val="both"/>
        <w:rPr>
          <w:rFonts w:ascii="Palatino Linotype" w:hAnsi="Palatino Linotype" w:cs="Tahoma"/>
          <w:b/>
          <w:i/>
        </w:rPr>
      </w:pPr>
      <w:r w:rsidRPr="00752C8C">
        <w:rPr>
          <w:rFonts w:ascii="Palatino Linotype" w:hAnsi="Palatino Linotype" w:cs="Tahoma"/>
          <w:bCs/>
          <w:i/>
        </w:rPr>
        <w:t xml:space="preserve">La cantidad desglosada de luminarias y balastros instalados, el tipo de equipos y su capacidad (potencia) </w:t>
      </w:r>
      <w:r w:rsidRPr="00752C8C">
        <w:rPr>
          <w:rFonts w:ascii="Palatino Linotype" w:hAnsi="Palatino Linotype" w:cs="Tahoma"/>
          <w:b/>
          <w:i/>
        </w:rPr>
        <w:t>instalados en las avenidas principales del municipio.</w:t>
      </w:r>
    </w:p>
    <w:p w14:paraId="5FD90ADF"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2482E6C7" w14:textId="77777777" w:rsidR="000B479B" w:rsidRPr="00752C8C" w:rsidRDefault="000B479B" w:rsidP="00052A76">
      <w:pPr>
        <w:numPr>
          <w:ilvl w:val="0"/>
          <w:numId w:val="13"/>
        </w:numPr>
        <w:tabs>
          <w:tab w:val="left" w:pos="567"/>
        </w:tabs>
        <w:spacing w:line="360" w:lineRule="auto"/>
        <w:ind w:right="567"/>
        <w:jc w:val="both"/>
        <w:rPr>
          <w:rFonts w:ascii="Palatino Linotype" w:hAnsi="Palatino Linotype" w:cs="Tahoma"/>
          <w:b/>
          <w:i/>
        </w:rPr>
      </w:pPr>
      <w:r w:rsidRPr="00752C8C">
        <w:rPr>
          <w:rFonts w:ascii="Palatino Linotype" w:hAnsi="Palatino Linotype" w:cs="Tahoma"/>
          <w:bCs/>
          <w:i/>
        </w:rPr>
        <w:t xml:space="preserve">La cantidad de luminarias y balastros instalados, el tipo de equipos y su capacidad (potencia) instalados que </w:t>
      </w:r>
      <w:r w:rsidRPr="00752C8C">
        <w:rPr>
          <w:rFonts w:ascii="Palatino Linotype" w:hAnsi="Palatino Linotype" w:cs="Tahoma"/>
          <w:b/>
          <w:i/>
        </w:rPr>
        <w:t>poseen equipo de medición.</w:t>
      </w:r>
    </w:p>
    <w:p w14:paraId="4CDC2AFF" w14:textId="77777777" w:rsidR="000B479B" w:rsidRPr="00752C8C" w:rsidRDefault="000B479B" w:rsidP="00052A76">
      <w:pPr>
        <w:tabs>
          <w:tab w:val="left" w:pos="567"/>
        </w:tabs>
        <w:spacing w:line="360" w:lineRule="auto"/>
        <w:ind w:left="567" w:right="567"/>
        <w:jc w:val="both"/>
        <w:rPr>
          <w:rFonts w:ascii="Palatino Linotype" w:hAnsi="Palatino Linotype" w:cs="Tahoma"/>
          <w:bCs/>
          <w:i/>
        </w:rPr>
      </w:pPr>
    </w:p>
    <w:p w14:paraId="356A5626" w14:textId="77777777" w:rsidR="000B479B" w:rsidRPr="00752C8C" w:rsidRDefault="000B479B" w:rsidP="00052A76">
      <w:pPr>
        <w:numPr>
          <w:ilvl w:val="0"/>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De las licitaciones, Informe del número de luminarias que se cambiaron por tecnología LED, la potencia en W y en que vialidades, colonias se instalaron en los años 2016, 2017, 2018 y los meses que van de 2019.</w:t>
      </w:r>
    </w:p>
    <w:p w14:paraId="4BB3A54E" w14:textId="77777777" w:rsidR="000B479B" w:rsidRPr="00752C8C" w:rsidRDefault="000B479B" w:rsidP="00052A76">
      <w:pPr>
        <w:numPr>
          <w:ilvl w:val="0"/>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lastRenderedPageBreak/>
        <w:t>Del censo anterior al censo más reciente de luminarias y balastros del sistema de alumbrado público municipal que exista en el municipio, que contenga la siguiente información:</w:t>
      </w:r>
    </w:p>
    <w:p w14:paraId="45D981EB"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4459F361" w14:textId="77777777" w:rsidR="000B479B" w:rsidRPr="00752C8C" w:rsidRDefault="000B479B" w:rsidP="00052A76">
      <w:pPr>
        <w:numPr>
          <w:ilvl w:val="0"/>
          <w:numId w:val="13"/>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cantidad de luminarias y balastros, el tipo de equipos, la capacidad (potencia), la ubicación (calle y/o colonia y/o delegación) y el tipo de poste en el que están montadas las luminarias (lámina, concreto, madera, etcétera).</w:t>
      </w:r>
    </w:p>
    <w:p w14:paraId="49DAB65E"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692FDBA" w14:textId="77777777" w:rsidR="000B479B" w:rsidRPr="00752C8C" w:rsidRDefault="000B479B" w:rsidP="00052A76">
      <w:pPr>
        <w:numPr>
          <w:ilvl w:val="0"/>
          <w:numId w:val="13"/>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Registro Permanente de Usuario (RPU o RPUs) asignado (s) al servicio de alumbrado público municipal tanto del servicio estimado como del servicio medido.</w:t>
      </w:r>
    </w:p>
    <w:p w14:paraId="301CB0A6"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57B18F3E" w14:textId="77777777" w:rsidR="000B479B" w:rsidRPr="00752C8C" w:rsidRDefault="000B479B" w:rsidP="00052A76">
      <w:pPr>
        <w:tabs>
          <w:tab w:val="left" w:pos="567"/>
        </w:tabs>
        <w:spacing w:line="360" w:lineRule="auto"/>
        <w:ind w:left="567" w:right="567"/>
        <w:jc w:val="both"/>
        <w:rPr>
          <w:rFonts w:ascii="Palatino Linotype" w:hAnsi="Palatino Linotype" w:cs="Tahoma"/>
          <w:b/>
          <w:i/>
          <w:lang w:bidi="es-ES"/>
        </w:rPr>
      </w:pPr>
      <w:r w:rsidRPr="00752C8C">
        <w:rPr>
          <w:rFonts w:ascii="Palatino Linotype" w:hAnsi="Palatino Linotype" w:cs="Tahoma"/>
          <w:b/>
          <w:i/>
          <w:lang w:bidi="es-ES"/>
        </w:rPr>
        <w:t>III.- COBERTURA (EXPANSIÓN) DEL SISTEMA DE ALUMBRADO PÚBLICO</w:t>
      </w:r>
    </w:p>
    <w:p w14:paraId="51D12D8A"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0CCF62D" w14:textId="77777777" w:rsidR="000B479B" w:rsidRPr="00752C8C" w:rsidRDefault="000B479B" w:rsidP="00052A76">
      <w:pPr>
        <w:numPr>
          <w:ilvl w:val="0"/>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320CFD88"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37671470"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monto total de la inversión,</w:t>
      </w:r>
    </w:p>
    <w:p w14:paraId="0887D1DA"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tipo o fuente de financiamiento (recurso propio, recurso estatal, recurso federal, crédito, arrendamiento, APP, etcétera),</w:t>
      </w:r>
    </w:p>
    <w:p w14:paraId="5D8A3E68"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cantidad de equipos colocados y/o sustituidos,</w:t>
      </w:r>
    </w:p>
    <w:p w14:paraId="1B890E0D"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tipo de equipos (Led, VSAP, suburbana, etcétera),</w:t>
      </w:r>
    </w:p>
    <w:p w14:paraId="73ECBC45"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capacidad instalada (potencia),</w:t>
      </w:r>
    </w:p>
    <w:p w14:paraId="5BFFA212"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ubicación (calle y/o colonia y/o delegación).</w:t>
      </w:r>
    </w:p>
    <w:p w14:paraId="78F961E1"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fecha de inicio y término de obra,</w:t>
      </w:r>
    </w:p>
    <w:p w14:paraId="122CF0AC"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Así como la fecha de modificación de su nuevo consumo en el sistema de facturación del alumbrado público ante CFE.</w:t>
      </w:r>
    </w:p>
    <w:p w14:paraId="6119BABE" w14:textId="77777777" w:rsidR="000B479B" w:rsidRPr="00752C8C" w:rsidRDefault="000B479B" w:rsidP="00052A76">
      <w:pPr>
        <w:numPr>
          <w:ilvl w:val="1"/>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En donde se notificaron o publicaron los proyectos.</w:t>
      </w:r>
    </w:p>
    <w:p w14:paraId="331DF712"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1F9C4488" w14:textId="77777777" w:rsidR="000B479B" w:rsidRPr="00752C8C" w:rsidRDefault="000B479B" w:rsidP="00052A76">
      <w:pPr>
        <w:tabs>
          <w:tab w:val="left" w:pos="567"/>
        </w:tabs>
        <w:spacing w:line="360" w:lineRule="auto"/>
        <w:ind w:left="567" w:right="567"/>
        <w:jc w:val="both"/>
        <w:rPr>
          <w:rFonts w:ascii="Palatino Linotype" w:hAnsi="Palatino Linotype" w:cs="Tahoma"/>
          <w:b/>
          <w:i/>
          <w:lang w:bidi="es-ES"/>
        </w:rPr>
      </w:pPr>
      <w:r w:rsidRPr="00752C8C">
        <w:rPr>
          <w:rFonts w:ascii="Palatino Linotype" w:hAnsi="Palatino Linotype" w:cs="Tahoma"/>
          <w:b/>
          <w:i/>
          <w:lang w:bidi="es-ES"/>
        </w:rPr>
        <w:lastRenderedPageBreak/>
        <w:t>IV.- MODERNIZACIÓN DEL SISTEMA DE ALUMBRADO PÚBLICO</w:t>
      </w:r>
    </w:p>
    <w:p w14:paraId="48FDEAD3"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50267D30" w14:textId="77777777" w:rsidR="000B479B" w:rsidRPr="00752C8C" w:rsidRDefault="000B479B" w:rsidP="00052A76">
      <w:pPr>
        <w:numPr>
          <w:ilvl w:val="0"/>
          <w:numId w:val="12"/>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En caso de que el municipio haya realizado un proyecto parcial o total de modernización de alumbrado público para generar eficiencia energética en sus consumos en los años 2013, 2014, 2015, 2016, 2017, 2018 y los meses que van de 2019, solicito:</w:t>
      </w:r>
    </w:p>
    <w:p w14:paraId="6F9D80C9"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0862A3DF"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monto total de la inversión,</w:t>
      </w:r>
    </w:p>
    <w:p w14:paraId="4B35576F"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tipo o fuente de financiamiento (recurso propio, recurso estatal, recurso federal, crédito, arrendamiento, APP, etcétera),</w:t>
      </w:r>
    </w:p>
    <w:p w14:paraId="58682AB8"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cantidad de equipos colocados y/o sustituidos,</w:t>
      </w:r>
    </w:p>
    <w:p w14:paraId="2F3BB62D"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tipo de equipos (Led, VSAP, suburbana, etcétera),</w:t>
      </w:r>
    </w:p>
    <w:p w14:paraId="20C8B451"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capacidad instalada (potencia),</w:t>
      </w:r>
    </w:p>
    <w:p w14:paraId="4EBA4458"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ubicación (calle y/o colonia y/o delegación y/o comunidad y/o avenida).</w:t>
      </w:r>
    </w:p>
    <w:p w14:paraId="5ADCB14B"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fecha de inicio y término de obra,</w:t>
      </w:r>
    </w:p>
    <w:p w14:paraId="5F8A7578"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georreferenciación de cada uno de los puntos de luz del nuevo alumbrado público,</w:t>
      </w:r>
    </w:p>
    <w:p w14:paraId="5DC953A9"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 fecha de modificación de su nuevo consumo en el sistema de facturación del alumbrado público ante CFE.</w:t>
      </w:r>
    </w:p>
    <w:p w14:paraId="0F9B56C9"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tipo de contrato celebrado para la adquisición de los nuevos equipos (licitación en su modalidad abierta o restringida, o adjudicación directa)</w:t>
      </w:r>
    </w:p>
    <w:p w14:paraId="555D0F12"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Número y nombre de las empresas concursantes o convocadas.</w:t>
      </w:r>
    </w:p>
    <w:p w14:paraId="6E180C43"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Los criterios de selección utilizados por el comité de adquisiciones para elegir a la empresa contratada para realizar la modernización del sistema de alumbrado público.</w:t>
      </w:r>
    </w:p>
    <w:p w14:paraId="2B9B67AB" w14:textId="77777777" w:rsidR="000B479B" w:rsidRPr="00752C8C" w:rsidRDefault="000B479B" w:rsidP="00052A76">
      <w:pPr>
        <w:numPr>
          <w:ilvl w:val="0"/>
          <w:numId w:val="16"/>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acta de cabildo en el cual se fundamenta, justifica, expone y autoriza el proyecto.</w:t>
      </w:r>
    </w:p>
    <w:p w14:paraId="03E4D262"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7C67A31C" w14:textId="77777777" w:rsidR="000B479B" w:rsidRPr="00752C8C" w:rsidRDefault="000B479B" w:rsidP="00052A76">
      <w:pPr>
        <w:numPr>
          <w:ilvl w:val="0"/>
          <w:numId w:val="15"/>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número de solicitudes ciudadanas formales realizadas al municipio para ampliar el sistema de alumbrado público mediante proyectos de electrificación durante los años 2013, 2014, 2015, 2016, 2017, 2018 y los meses que van de 2019.</w:t>
      </w:r>
    </w:p>
    <w:p w14:paraId="2EE95B24"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495A3232" w14:textId="77777777" w:rsidR="000B479B" w:rsidRPr="00752C8C" w:rsidRDefault="000B479B" w:rsidP="00052A76">
      <w:pPr>
        <w:numPr>
          <w:ilvl w:val="0"/>
          <w:numId w:val="15"/>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lastRenderedPageBreak/>
        <w:t>El número de solicitudes ciudadanas que fueron atendidas y concluidas para ampliar el sistema de alumbrado público durante los años 2013, 2014, 2015, 2016, 2017, 2018 y los meses que van del 2019.</w:t>
      </w:r>
    </w:p>
    <w:p w14:paraId="244471E5"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70D22DD6" w14:textId="77777777" w:rsidR="000B479B" w:rsidRPr="00752C8C" w:rsidRDefault="000B479B" w:rsidP="00052A76">
      <w:pPr>
        <w:tabs>
          <w:tab w:val="left" w:pos="567"/>
        </w:tabs>
        <w:spacing w:line="360" w:lineRule="auto"/>
        <w:ind w:left="567" w:right="567"/>
        <w:jc w:val="both"/>
        <w:rPr>
          <w:rFonts w:ascii="Palatino Linotype" w:hAnsi="Palatino Linotype" w:cs="Tahoma"/>
          <w:b/>
          <w:i/>
        </w:rPr>
      </w:pPr>
      <w:r w:rsidRPr="00752C8C">
        <w:rPr>
          <w:rFonts w:ascii="Palatino Linotype" w:hAnsi="Palatino Linotype" w:cs="Tahoma"/>
          <w:b/>
          <w:i/>
        </w:rPr>
        <w:t>V.- ADMINISTRACIÓN DEL SERVICIO DE ALUMBRADO PÚBLICO</w:t>
      </w:r>
    </w:p>
    <w:p w14:paraId="4A356E2B"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7ED0322C" w14:textId="77777777" w:rsidR="000B479B" w:rsidRPr="00752C8C" w:rsidRDefault="000B479B" w:rsidP="00052A76">
      <w:pPr>
        <w:numPr>
          <w:ilvl w:val="0"/>
          <w:numId w:val="14"/>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 xml:space="preserve">Se solicita Copia del </w:t>
      </w:r>
      <w:r w:rsidRPr="00752C8C">
        <w:rPr>
          <w:rFonts w:ascii="Palatino Linotype" w:hAnsi="Palatino Linotype" w:cs="Tahoma"/>
          <w:b/>
          <w:i/>
        </w:rPr>
        <w:t>contrato de prestación de servicios</w:t>
      </w:r>
      <w:r w:rsidRPr="00752C8C">
        <w:rPr>
          <w:rFonts w:ascii="Palatino Linotype" w:hAnsi="Palatino Linotype" w:cs="Tahoma"/>
          <w:bCs/>
          <w:i/>
        </w:rPr>
        <w:t xml:space="preserve"> por concepto de suministro de energía eléctrica por parte de la CFE al municipio (ayuntamiento).</w:t>
      </w:r>
    </w:p>
    <w:p w14:paraId="1421B7ED"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6C99AEF9" w14:textId="77777777" w:rsidR="000B479B" w:rsidRPr="00752C8C" w:rsidRDefault="000B479B" w:rsidP="00052A76">
      <w:pPr>
        <w:numPr>
          <w:ilvl w:val="0"/>
          <w:numId w:val="14"/>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 xml:space="preserve">Se solicita Copia del </w:t>
      </w:r>
      <w:r w:rsidRPr="00752C8C">
        <w:rPr>
          <w:rFonts w:ascii="Palatino Linotype" w:hAnsi="Palatino Linotype" w:cs="Tahoma"/>
          <w:b/>
          <w:i/>
        </w:rPr>
        <w:t>convenio de “Peso por Peso” firmado entre la CFE y el municipio</w:t>
      </w:r>
      <w:r w:rsidRPr="00752C8C">
        <w:rPr>
          <w:rFonts w:ascii="Palatino Linotype" w:hAnsi="Palatino Linotype" w:cs="Tahoma"/>
          <w:bCs/>
          <w:i/>
        </w:rPr>
        <w:t xml:space="preserve"> (ayuntamiento).</w:t>
      </w:r>
    </w:p>
    <w:p w14:paraId="5EDA8948"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00D16EB2" w14:textId="77777777" w:rsidR="000B479B" w:rsidRPr="00752C8C" w:rsidRDefault="000B479B" w:rsidP="00052A76">
      <w:pPr>
        <w:numPr>
          <w:ilvl w:val="0"/>
          <w:numId w:val="14"/>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 xml:space="preserve">Se solicita Copia del </w:t>
      </w:r>
      <w:r w:rsidRPr="00752C8C">
        <w:rPr>
          <w:rFonts w:ascii="Palatino Linotype" w:hAnsi="Palatino Linotype" w:cs="Tahoma"/>
          <w:b/>
          <w:i/>
        </w:rPr>
        <w:t>convenio para recaudar el Derecho de Alumbrado Público “DAP”</w:t>
      </w:r>
      <w:r w:rsidRPr="00752C8C">
        <w:rPr>
          <w:rFonts w:ascii="Palatino Linotype" w:hAnsi="Palatino Linotype" w:cs="Tahoma"/>
          <w:bCs/>
          <w:i/>
        </w:rPr>
        <w:t xml:space="preserve"> firmado entre la CFE y el municipio (ayuntamiento). Así como la recaudación (monto) reportado por CFE al municipio de los años 2013, 2014, 2015, 2016, 2017, 2018 y los meses que van de 2019.</w:t>
      </w:r>
    </w:p>
    <w:p w14:paraId="7D90467A"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22ECAFC8" w14:textId="77777777" w:rsidR="000B479B" w:rsidRPr="00752C8C" w:rsidRDefault="000B479B" w:rsidP="00052A76">
      <w:pPr>
        <w:numPr>
          <w:ilvl w:val="0"/>
          <w:numId w:val="17"/>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listado y/o número de juicios y controversias promovidos por particulares en contra del municipio por el cobro del Derecho de Alumbrado Público “DAP” durante los años 2013, 2014, 2015, 2016, 2017, 2018 y los meses que van de 2019.</w:t>
      </w:r>
    </w:p>
    <w:p w14:paraId="6D205B9A"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0D671BE2" w14:textId="77777777" w:rsidR="000B479B" w:rsidRPr="00752C8C" w:rsidRDefault="000B479B" w:rsidP="00052A76">
      <w:pPr>
        <w:numPr>
          <w:ilvl w:val="0"/>
          <w:numId w:val="17"/>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47A5672C" w14:textId="77777777" w:rsidR="000B479B" w:rsidRPr="00752C8C" w:rsidRDefault="000B479B" w:rsidP="00052A76">
      <w:pPr>
        <w:tabs>
          <w:tab w:val="left" w:pos="567"/>
        </w:tabs>
        <w:spacing w:line="360" w:lineRule="auto"/>
        <w:ind w:left="567" w:right="567"/>
        <w:jc w:val="both"/>
        <w:rPr>
          <w:rFonts w:ascii="Palatino Linotype" w:hAnsi="Palatino Linotype" w:cs="Tahoma"/>
          <w:bCs/>
          <w:i/>
          <w:lang w:bidi="es-ES"/>
        </w:rPr>
      </w:pPr>
    </w:p>
    <w:p w14:paraId="2F73D40F" w14:textId="77777777" w:rsidR="000B479B" w:rsidRPr="00752C8C" w:rsidRDefault="000B479B" w:rsidP="00052A76">
      <w:pPr>
        <w:numPr>
          <w:ilvl w:val="0"/>
          <w:numId w:val="17"/>
        </w:numPr>
        <w:tabs>
          <w:tab w:val="left" w:pos="567"/>
        </w:tabs>
        <w:spacing w:line="360" w:lineRule="auto"/>
        <w:ind w:right="567"/>
        <w:jc w:val="both"/>
        <w:rPr>
          <w:rFonts w:ascii="Palatino Linotype" w:hAnsi="Palatino Linotype" w:cs="Tahoma"/>
          <w:bCs/>
          <w:i/>
        </w:rPr>
      </w:pPr>
      <w:r w:rsidRPr="00752C8C">
        <w:rPr>
          <w:rFonts w:ascii="Palatino Linotype" w:hAnsi="Palatino Linotype" w:cs="Tahoma"/>
          <w:bCs/>
          <w:i/>
        </w:rPr>
        <w:t>Las normas y lineamientos que el municipio sigue para operar y proporcionar el servicio de alumbrado público municipal.</w:t>
      </w:r>
    </w:p>
    <w:p w14:paraId="314264FE" w14:textId="3474AE01" w:rsidR="006039AD" w:rsidRPr="00752C8C" w:rsidRDefault="006039AD" w:rsidP="00052A76">
      <w:pPr>
        <w:tabs>
          <w:tab w:val="left" w:pos="567"/>
        </w:tabs>
        <w:spacing w:line="360" w:lineRule="auto"/>
        <w:ind w:left="567" w:right="567"/>
        <w:jc w:val="both"/>
        <w:rPr>
          <w:rFonts w:ascii="Palatino Linotype" w:hAnsi="Palatino Linotype" w:cs="Tahoma"/>
          <w:i/>
        </w:rPr>
      </w:pPr>
      <w:r w:rsidRPr="00752C8C">
        <w:rPr>
          <w:rFonts w:ascii="Palatino Linotype" w:hAnsi="Palatino Linotype" w:cs="Tahoma"/>
          <w:i/>
        </w:rPr>
        <w:t>…”</w:t>
      </w:r>
      <w:r w:rsidR="0038018F" w:rsidRPr="00752C8C">
        <w:rPr>
          <w:rFonts w:ascii="Palatino Linotype" w:hAnsi="Palatino Linotype" w:cs="Tahoma"/>
          <w:i/>
        </w:rPr>
        <w:t xml:space="preserve"> (Sic.)</w:t>
      </w:r>
    </w:p>
    <w:p w14:paraId="503266DB" w14:textId="52824A85" w:rsidR="00C12FBA" w:rsidRPr="00752C8C" w:rsidRDefault="00371F40" w:rsidP="00052A76">
      <w:pPr>
        <w:tabs>
          <w:tab w:val="left" w:pos="567"/>
        </w:tabs>
        <w:spacing w:line="360" w:lineRule="auto"/>
        <w:jc w:val="both"/>
        <w:rPr>
          <w:rFonts w:ascii="Palatino Linotype" w:hAnsi="Palatino Linotype" w:cs="Tahoma"/>
          <w:b/>
          <w:sz w:val="22"/>
          <w:szCs w:val="22"/>
        </w:rPr>
      </w:pPr>
      <w:r w:rsidRPr="00752C8C">
        <w:rPr>
          <w:rFonts w:ascii="Palatino Linotype" w:hAnsi="Palatino Linotype" w:cs="Tahoma"/>
          <w:b/>
          <w:sz w:val="22"/>
          <w:szCs w:val="22"/>
        </w:rPr>
        <w:lastRenderedPageBreak/>
        <w:t xml:space="preserve">V. </w:t>
      </w:r>
      <w:r w:rsidR="00C12FBA" w:rsidRPr="00752C8C">
        <w:rPr>
          <w:rFonts w:ascii="Palatino Linotype" w:hAnsi="Palatino Linotype" w:cs="Tahoma"/>
          <w:b/>
          <w:sz w:val="22"/>
          <w:szCs w:val="22"/>
        </w:rPr>
        <w:t>Respuesta del Sujeto Obligado.</w:t>
      </w:r>
    </w:p>
    <w:p w14:paraId="38A0CEC1" w14:textId="77777777" w:rsidR="00C12FBA" w:rsidRPr="00752C8C" w:rsidRDefault="00C12FBA" w:rsidP="00052A76">
      <w:pPr>
        <w:autoSpaceDE w:val="0"/>
        <w:autoSpaceDN w:val="0"/>
        <w:adjustRightInd w:val="0"/>
        <w:spacing w:line="360" w:lineRule="auto"/>
        <w:jc w:val="both"/>
        <w:rPr>
          <w:rFonts w:ascii="Palatino Linotype" w:hAnsi="Palatino Linotype" w:cs="Tahoma"/>
          <w:b/>
          <w:sz w:val="22"/>
          <w:szCs w:val="22"/>
        </w:rPr>
      </w:pPr>
    </w:p>
    <w:p w14:paraId="4EE8A500" w14:textId="582E6839" w:rsidR="003F1662" w:rsidRPr="00752C8C" w:rsidRDefault="003F1662" w:rsidP="00052A76">
      <w:pPr>
        <w:autoSpaceDE w:val="0"/>
        <w:autoSpaceDN w:val="0"/>
        <w:adjustRightInd w:val="0"/>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752C8C">
        <w:rPr>
          <w:rFonts w:ascii="Palatino Linotype" w:hAnsi="Palatino Linotype" w:cs="Tahoma"/>
          <w:sz w:val="22"/>
          <w:szCs w:val="22"/>
          <w:lang w:val="es-ES"/>
        </w:rPr>
        <w:t>Sistema de Acceso a la Información Mexiquense (SAIMEX)</w:t>
      </w:r>
      <w:r w:rsidR="00EF7B33" w:rsidRPr="00752C8C">
        <w:rPr>
          <w:rFonts w:ascii="Palatino Linotype" w:hAnsi="Palatino Linotype" w:cs="Tahoma"/>
          <w:sz w:val="22"/>
          <w:szCs w:val="22"/>
        </w:rPr>
        <w:t xml:space="preserve">, </w:t>
      </w:r>
      <w:r w:rsidRPr="00752C8C">
        <w:rPr>
          <w:rFonts w:ascii="Palatino Linotype" w:hAnsi="Palatino Linotype" w:cs="Tahoma"/>
          <w:sz w:val="22"/>
          <w:szCs w:val="22"/>
          <w:lang w:val="es-ES"/>
        </w:rPr>
        <w:t xml:space="preserve">se advierte que </w:t>
      </w:r>
      <w:r w:rsidRPr="00752C8C">
        <w:rPr>
          <w:rFonts w:ascii="Palatino Linotype" w:hAnsi="Palatino Linotype" w:cs="Tahoma"/>
          <w:bCs/>
          <w:sz w:val="22"/>
          <w:szCs w:val="22"/>
          <w:lang w:val="es-ES"/>
        </w:rPr>
        <w:t>el</w:t>
      </w:r>
      <w:r w:rsidRPr="00752C8C">
        <w:rPr>
          <w:rFonts w:ascii="Palatino Linotype" w:hAnsi="Palatino Linotype" w:cs="Tahoma"/>
          <w:b/>
          <w:sz w:val="22"/>
          <w:szCs w:val="22"/>
          <w:lang w:val="es-ES"/>
        </w:rPr>
        <w:t xml:space="preserve"> </w:t>
      </w:r>
      <w:r w:rsidR="00897528" w:rsidRPr="00752C8C">
        <w:rPr>
          <w:rFonts w:ascii="Palatino Linotype" w:hAnsi="Palatino Linotype" w:cs="Tahoma"/>
          <w:b/>
          <w:sz w:val="22"/>
          <w:szCs w:val="22"/>
        </w:rPr>
        <w:t xml:space="preserve">Ayuntamiento de Coyotepec </w:t>
      </w:r>
      <w:r w:rsidRPr="00752C8C">
        <w:rPr>
          <w:rFonts w:ascii="Palatino Linotype" w:hAnsi="Palatino Linotype" w:cs="Tahoma"/>
          <w:b/>
          <w:sz w:val="22"/>
          <w:szCs w:val="22"/>
          <w:lang w:val="es-ES"/>
        </w:rPr>
        <w:t>no dio respuesta</w:t>
      </w:r>
      <w:r w:rsidRPr="00752C8C">
        <w:rPr>
          <w:rFonts w:ascii="Palatino Linotype" w:hAnsi="Palatino Linotype" w:cs="Tahoma"/>
          <w:sz w:val="22"/>
          <w:szCs w:val="22"/>
          <w:lang w:val="es-ES"/>
        </w:rPr>
        <w:t>, por lo que se configuró la negativa ficta a entregar información, prevista en los artículos 166, párrafo cuarto y 178, párrafo segundo, de la Ley de Transparencia y Acceso a la Información Pública del Estado de México y Municipios.</w:t>
      </w:r>
    </w:p>
    <w:p w14:paraId="184F8692" w14:textId="77777777" w:rsidR="00935C34" w:rsidRPr="00752C8C" w:rsidRDefault="00935C34" w:rsidP="00052A76">
      <w:pPr>
        <w:autoSpaceDE w:val="0"/>
        <w:autoSpaceDN w:val="0"/>
        <w:adjustRightInd w:val="0"/>
        <w:spacing w:line="360" w:lineRule="auto"/>
        <w:jc w:val="both"/>
        <w:rPr>
          <w:rFonts w:ascii="Palatino Linotype" w:hAnsi="Palatino Linotype" w:cs="Tahoma"/>
          <w:b/>
          <w:sz w:val="22"/>
          <w:szCs w:val="22"/>
        </w:rPr>
      </w:pPr>
    </w:p>
    <w:p w14:paraId="452FD461" w14:textId="2A9A47BA" w:rsidR="00C12FBA" w:rsidRPr="00752C8C" w:rsidRDefault="00371F40" w:rsidP="00052A76">
      <w:pPr>
        <w:autoSpaceDE w:val="0"/>
        <w:autoSpaceDN w:val="0"/>
        <w:adjustRightInd w:val="0"/>
        <w:spacing w:line="360" w:lineRule="auto"/>
        <w:jc w:val="both"/>
        <w:rPr>
          <w:rFonts w:ascii="Palatino Linotype" w:hAnsi="Palatino Linotype" w:cs="Tahoma"/>
          <w:b/>
          <w:sz w:val="22"/>
          <w:szCs w:val="22"/>
        </w:rPr>
      </w:pPr>
      <w:r w:rsidRPr="00752C8C">
        <w:rPr>
          <w:rFonts w:ascii="Palatino Linotype" w:hAnsi="Palatino Linotype" w:cs="Tahoma"/>
          <w:b/>
          <w:sz w:val="22"/>
          <w:szCs w:val="22"/>
        </w:rPr>
        <w:t>V</w:t>
      </w:r>
      <w:r w:rsidR="00C12FBA" w:rsidRPr="00752C8C">
        <w:rPr>
          <w:rFonts w:ascii="Palatino Linotype" w:hAnsi="Palatino Linotype" w:cs="Tahoma"/>
          <w:b/>
          <w:sz w:val="22"/>
          <w:szCs w:val="22"/>
        </w:rPr>
        <w:t xml:space="preserve">I. Interposición del Recurso de Revisión. </w:t>
      </w:r>
    </w:p>
    <w:p w14:paraId="56F37922" w14:textId="77777777" w:rsidR="00587F23" w:rsidRPr="00752C8C" w:rsidRDefault="00587F23" w:rsidP="00052A76">
      <w:pPr>
        <w:autoSpaceDE w:val="0"/>
        <w:autoSpaceDN w:val="0"/>
        <w:adjustRightInd w:val="0"/>
        <w:spacing w:line="360" w:lineRule="auto"/>
        <w:jc w:val="both"/>
        <w:rPr>
          <w:rFonts w:ascii="Palatino Linotype" w:hAnsi="Palatino Linotype" w:cs="Tahoma"/>
          <w:b/>
          <w:sz w:val="22"/>
          <w:szCs w:val="22"/>
        </w:rPr>
      </w:pPr>
    </w:p>
    <w:p w14:paraId="557AFCC5" w14:textId="4F47AFF7" w:rsidR="00397099" w:rsidRPr="00752C8C" w:rsidRDefault="004E401B" w:rsidP="00052A76">
      <w:pPr>
        <w:autoSpaceDE w:val="0"/>
        <w:autoSpaceDN w:val="0"/>
        <w:adjustRightInd w:val="0"/>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Con fecha </w:t>
      </w:r>
      <w:r w:rsidR="00897528" w:rsidRPr="00752C8C">
        <w:rPr>
          <w:rFonts w:ascii="Palatino Linotype" w:hAnsi="Palatino Linotype" w:cs="Tahoma"/>
          <w:sz w:val="22"/>
          <w:szCs w:val="22"/>
        </w:rPr>
        <w:t>veintiuno de agosto</w:t>
      </w:r>
      <w:r w:rsidR="009D6F07" w:rsidRPr="00752C8C">
        <w:rPr>
          <w:rFonts w:ascii="Palatino Linotype" w:hAnsi="Palatino Linotype" w:cs="Tahoma"/>
          <w:sz w:val="22"/>
          <w:szCs w:val="22"/>
        </w:rPr>
        <w:t xml:space="preserve"> de dos mil diecinueve</w:t>
      </w:r>
      <w:r w:rsidR="00C25238" w:rsidRPr="00752C8C">
        <w:rPr>
          <w:rFonts w:ascii="Palatino Linotype" w:hAnsi="Palatino Linotype" w:cs="Tahoma"/>
          <w:sz w:val="22"/>
          <w:szCs w:val="22"/>
        </w:rPr>
        <w:t xml:space="preserve">, se recibió en este </w:t>
      </w:r>
      <w:r w:rsidR="00C25238" w:rsidRPr="00752C8C">
        <w:rPr>
          <w:rFonts w:ascii="Palatino Linotype" w:eastAsia="Calibri" w:hAnsi="Palatino Linotype" w:cs="Tahoma"/>
          <w:sz w:val="22"/>
          <w:szCs w:val="22"/>
          <w:lang w:eastAsia="en-US"/>
        </w:rPr>
        <w:t xml:space="preserve">Instituto, a través </w:t>
      </w:r>
      <w:r w:rsidR="0044498E" w:rsidRPr="00752C8C">
        <w:rPr>
          <w:rFonts w:ascii="Palatino Linotype" w:eastAsia="Calibri" w:hAnsi="Palatino Linotype" w:cs="Tahoma"/>
          <w:sz w:val="22"/>
          <w:szCs w:val="22"/>
          <w:lang w:eastAsia="en-US"/>
        </w:rPr>
        <w:t>de</w:t>
      </w:r>
      <w:r w:rsidR="00897528" w:rsidRPr="00752C8C">
        <w:rPr>
          <w:rFonts w:ascii="Palatino Linotype" w:eastAsia="Calibri" w:hAnsi="Palatino Linotype" w:cs="Tahoma"/>
          <w:sz w:val="22"/>
          <w:szCs w:val="22"/>
          <w:lang w:eastAsia="en-US"/>
        </w:rPr>
        <w:t xml:space="preserve">l </w:t>
      </w:r>
      <w:r w:rsidR="00EF7B33" w:rsidRPr="00752C8C">
        <w:rPr>
          <w:rFonts w:ascii="Palatino Linotype" w:eastAsia="Calibri" w:hAnsi="Palatino Linotype" w:cs="Tahoma"/>
          <w:sz w:val="22"/>
          <w:szCs w:val="22"/>
          <w:lang w:eastAsia="en-US"/>
        </w:rPr>
        <w:t>Sistema de Acceso a Información Mexiquense (SAIMEX)</w:t>
      </w:r>
      <w:r w:rsidR="006C1B1D" w:rsidRPr="00752C8C">
        <w:rPr>
          <w:rFonts w:ascii="Palatino Linotype" w:hAnsi="Palatino Linotype" w:cs="Tahoma"/>
          <w:sz w:val="22"/>
          <w:szCs w:val="22"/>
        </w:rPr>
        <w:t>, Recurso de R</w:t>
      </w:r>
      <w:r w:rsidR="00C25238" w:rsidRPr="00752C8C">
        <w:rPr>
          <w:rFonts w:ascii="Palatino Linotype" w:hAnsi="Palatino Linotype" w:cs="Tahoma"/>
          <w:sz w:val="22"/>
          <w:szCs w:val="22"/>
        </w:rPr>
        <w:t>evisión interpuesto por la</w:t>
      </w:r>
      <w:r w:rsidR="006C1B1D" w:rsidRPr="00752C8C">
        <w:rPr>
          <w:rFonts w:ascii="Palatino Linotype" w:hAnsi="Palatino Linotype" w:cs="Tahoma"/>
          <w:sz w:val="22"/>
          <w:szCs w:val="22"/>
        </w:rPr>
        <w:t xml:space="preserve"> parte</w:t>
      </w:r>
      <w:r w:rsidR="00C25238" w:rsidRPr="00752C8C">
        <w:rPr>
          <w:rFonts w:ascii="Palatino Linotype" w:hAnsi="Palatino Linotype" w:cs="Tahoma"/>
          <w:sz w:val="22"/>
          <w:szCs w:val="22"/>
        </w:rPr>
        <w:t xml:space="preserve"> </w:t>
      </w:r>
      <w:r w:rsidR="0028420E" w:rsidRPr="00752C8C">
        <w:rPr>
          <w:rFonts w:ascii="Palatino Linotype" w:hAnsi="Palatino Linotype" w:cs="Tahoma"/>
          <w:sz w:val="22"/>
          <w:szCs w:val="22"/>
        </w:rPr>
        <w:t>R</w:t>
      </w:r>
      <w:r w:rsidR="00C25238" w:rsidRPr="00752C8C">
        <w:rPr>
          <w:rFonts w:ascii="Palatino Linotype" w:hAnsi="Palatino Linotype" w:cs="Tahoma"/>
          <w:sz w:val="22"/>
          <w:szCs w:val="22"/>
        </w:rPr>
        <w:t xml:space="preserve">ecurrente, </w:t>
      </w:r>
      <w:r w:rsidR="00397099" w:rsidRPr="00752C8C">
        <w:rPr>
          <w:rFonts w:ascii="Palatino Linotype" w:hAnsi="Palatino Linotype" w:cs="Tahoma"/>
          <w:sz w:val="22"/>
          <w:szCs w:val="22"/>
        </w:rPr>
        <w:t>en contra de la</w:t>
      </w:r>
      <w:r w:rsidR="0044498E" w:rsidRPr="00752C8C">
        <w:rPr>
          <w:rFonts w:ascii="Palatino Linotype" w:hAnsi="Palatino Linotype" w:cs="Tahoma"/>
          <w:sz w:val="22"/>
          <w:szCs w:val="22"/>
        </w:rPr>
        <w:t xml:space="preserve"> falta</w:t>
      </w:r>
      <w:r w:rsidR="00397099" w:rsidRPr="00752C8C">
        <w:rPr>
          <w:rFonts w:ascii="Palatino Linotype" w:hAnsi="Palatino Linotype" w:cs="Tahoma"/>
          <w:sz w:val="22"/>
          <w:szCs w:val="22"/>
        </w:rPr>
        <w:t xml:space="preserve"> respuesta del Sujeto Obligado, en los siguientes términos:</w:t>
      </w:r>
    </w:p>
    <w:p w14:paraId="6A3FEF39" w14:textId="77777777" w:rsidR="004E71CE" w:rsidRPr="00752C8C" w:rsidRDefault="004E71CE" w:rsidP="00052A76">
      <w:pPr>
        <w:autoSpaceDE w:val="0"/>
        <w:autoSpaceDN w:val="0"/>
        <w:adjustRightInd w:val="0"/>
        <w:spacing w:line="360" w:lineRule="auto"/>
        <w:jc w:val="both"/>
        <w:rPr>
          <w:rFonts w:ascii="Palatino Linotype" w:hAnsi="Palatino Linotype" w:cs="Tahoma"/>
          <w:sz w:val="24"/>
          <w:szCs w:val="24"/>
        </w:rPr>
      </w:pPr>
    </w:p>
    <w:p w14:paraId="31C95FDC" w14:textId="77777777" w:rsidR="00C25238" w:rsidRPr="00752C8C" w:rsidRDefault="00B727C5" w:rsidP="00052A76">
      <w:pPr>
        <w:tabs>
          <w:tab w:val="left" w:pos="4667"/>
        </w:tabs>
        <w:spacing w:line="360" w:lineRule="auto"/>
        <w:ind w:left="567" w:right="567"/>
        <w:jc w:val="both"/>
        <w:rPr>
          <w:rFonts w:ascii="Palatino Linotype" w:hAnsi="Palatino Linotype" w:cs="Tahoma"/>
          <w:bCs/>
          <w:i/>
        </w:rPr>
      </w:pPr>
      <w:r w:rsidRPr="00752C8C">
        <w:rPr>
          <w:rFonts w:ascii="Palatino Linotype" w:hAnsi="Palatino Linotype" w:cs="Tahoma"/>
          <w:b/>
          <w:bCs/>
          <w:i/>
        </w:rPr>
        <w:t>“</w:t>
      </w:r>
      <w:r w:rsidR="00C25238" w:rsidRPr="00752C8C">
        <w:rPr>
          <w:rFonts w:ascii="Palatino Linotype" w:hAnsi="Palatino Linotype" w:cs="Tahoma"/>
          <w:b/>
          <w:bCs/>
          <w:i/>
        </w:rPr>
        <w:t>ACTO IMPUGNADO</w:t>
      </w:r>
    </w:p>
    <w:p w14:paraId="156F41F5" w14:textId="75E2071E" w:rsidR="00CD3A5D" w:rsidRPr="00752C8C" w:rsidRDefault="00897528" w:rsidP="00052A76">
      <w:pPr>
        <w:autoSpaceDE w:val="0"/>
        <w:autoSpaceDN w:val="0"/>
        <w:adjustRightInd w:val="0"/>
        <w:spacing w:line="360" w:lineRule="auto"/>
        <w:ind w:left="567" w:right="567"/>
        <w:jc w:val="both"/>
        <w:rPr>
          <w:rFonts w:ascii="Palatino Linotype" w:hAnsi="Palatino Linotype" w:cs="Tahoma"/>
          <w:i/>
        </w:rPr>
      </w:pPr>
      <w:r w:rsidRPr="00752C8C">
        <w:rPr>
          <w:rFonts w:ascii="Palatino Linotype" w:hAnsi="Palatino Linotype" w:cs="Tahoma"/>
          <w:i/>
        </w:rPr>
        <w:t>el Sujeto Obligado (municipio de Coyotepec en el Estado de México) no me ha proporcionado la información solicitada. Asimismo, el Sujeto Obligado, en su respuesta mediante el folio de solicitud: 00318/COYOTEP/IP/2019, no respondió y fue omiso al dar respuesta a la solicitud de información realizada por el hoy quejoso, misma que ha sido clara y precisa.</w:t>
      </w:r>
      <w:r w:rsidR="00B727C5" w:rsidRPr="00752C8C">
        <w:rPr>
          <w:rFonts w:ascii="Palatino Linotype" w:hAnsi="Palatino Linotype" w:cs="Tahoma"/>
          <w:i/>
        </w:rPr>
        <w:t>”</w:t>
      </w:r>
    </w:p>
    <w:p w14:paraId="68420EF8" w14:textId="77777777" w:rsidR="005F4977" w:rsidRPr="00752C8C" w:rsidRDefault="005F4977" w:rsidP="00052A76">
      <w:pPr>
        <w:autoSpaceDE w:val="0"/>
        <w:autoSpaceDN w:val="0"/>
        <w:adjustRightInd w:val="0"/>
        <w:spacing w:line="360" w:lineRule="auto"/>
        <w:ind w:left="567" w:right="567"/>
        <w:jc w:val="both"/>
        <w:rPr>
          <w:rFonts w:ascii="Palatino Linotype" w:hAnsi="Palatino Linotype" w:cs="Tahoma"/>
          <w:i/>
          <w:sz w:val="22"/>
        </w:rPr>
      </w:pPr>
    </w:p>
    <w:p w14:paraId="49453E6C" w14:textId="77777777" w:rsidR="00C25238" w:rsidRPr="00752C8C" w:rsidRDefault="00B727C5" w:rsidP="00052A76">
      <w:pPr>
        <w:autoSpaceDE w:val="0"/>
        <w:autoSpaceDN w:val="0"/>
        <w:adjustRightInd w:val="0"/>
        <w:spacing w:line="360" w:lineRule="auto"/>
        <w:ind w:left="567" w:right="567"/>
        <w:jc w:val="both"/>
        <w:rPr>
          <w:rFonts w:ascii="Palatino Linotype" w:hAnsi="Palatino Linotype" w:cs="Tahoma"/>
          <w:b/>
          <w:i/>
        </w:rPr>
      </w:pPr>
      <w:r w:rsidRPr="00752C8C">
        <w:rPr>
          <w:rFonts w:ascii="Palatino Linotype" w:hAnsi="Palatino Linotype" w:cs="Tahoma"/>
          <w:b/>
          <w:i/>
        </w:rPr>
        <w:t>“</w:t>
      </w:r>
      <w:r w:rsidR="00C25238" w:rsidRPr="00752C8C">
        <w:rPr>
          <w:rFonts w:ascii="Palatino Linotype" w:hAnsi="Palatino Linotype" w:cs="Tahoma"/>
          <w:b/>
          <w:i/>
        </w:rPr>
        <w:t>RAZONES O MOTIVOS DE LA INCONFORMIDAD</w:t>
      </w:r>
    </w:p>
    <w:p w14:paraId="00789885" w14:textId="01138B8A" w:rsidR="00B31222" w:rsidRPr="00752C8C" w:rsidRDefault="00897528" w:rsidP="00052A76">
      <w:pPr>
        <w:autoSpaceDE w:val="0"/>
        <w:autoSpaceDN w:val="0"/>
        <w:adjustRightInd w:val="0"/>
        <w:spacing w:line="360" w:lineRule="auto"/>
        <w:ind w:left="567" w:right="567"/>
        <w:jc w:val="both"/>
        <w:rPr>
          <w:rFonts w:ascii="Palatino Linotype" w:hAnsi="Palatino Linotype" w:cs="Tahoma"/>
          <w:i/>
        </w:rPr>
      </w:pPr>
      <w:r w:rsidRPr="00752C8C">
        <w:rPr>
          <w:rFonts w:ascii="Palatino Linotype" w:hAnsi="Palatino Linotype" w:cs="Tahoma"/>
          <w:i/>
        </w:rPr>
        <w:lastRenderedPageBreak/>
        <w:t>el Sujeto Obligado (municipio de Coyotepec en el Estado de México) no me ha proporcionado la información solicitada. Asimismo, el Sujeto Obligado, en su respuesta mediante el folio de solicitud: 00318/COYOTEP/IP/2019, no respondió y fue omiso al dar respuesta a la solicitud de información realizada por el hoy quejoso, misma que ha sido clara y precisa.</w:t>
      </w:r>
      <w:r w:rsidR="00397099" w:rsidRPr="00752C8C">
        <w:rPr>
          <w:rFonts w:ascii="Palatino Linotype" w:hAnsi="Palatino Linotype" w:cs="Tahoma"/>
          <w:i/>
        </w:rPr>
        <w:t>”</w:t>
      </w:r>
    </w:p>
    <w:p w14:paraId="558F5093" w14:textId="77777777" w:rsidR="005C3AF3" w:rsidRPr="00752C8C" w:rsidRDefault="005C3AF3" w:rsidP="00052A76">
      <w:pPr>
        <w:spacing w:line="360" w:lineRule="auto"/>
        <w:jc w:val="both"/>
        <w:rPr>
          <w:rFonts w:ascii="Palatino Linotype" w:hAnsi="Palatino Linotype" w:cs="Tahoma"/>
          <w:b/>
          <w:sz w:val="22"/>
          <w:szCs w:val="22"/>
        </w:rPr>
      </w:pPr>
    </w:p>
    <w:p w14:paraId="5CD60A94" w14:textId="0DAB47E3" w:rsidR="00F824B6" w:rsidRPr="00752C8C" w:rsidRDefault="006432F7"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El ahora Recurrente, adjuntó la digitalización </w:t>
      </w:r>
      <w:r w:rsidR="00F824B6" w:rsidRPr="00752C8C">
        <w:rPr>
          <w:rFonts w:ascii="Palatino Linotype" w:hAnsi="Palatino Linotype" w:cs="Tahoma"/>
          <w:sz w:val="22"/>
          <w:szCs w:val="22"/>
        </w:rPr>
        <w:t>de los siguientes documentos:</w:t>
      </w:r>
    </w:p>
    <w:p w14:paraId="7EF181D0" w14:textId="77777777" w:rsidR="00F824B6" w:rsidRPr="00752C8C" w:rsidRDefault="00F824B6" w:rsidP="00052A76">
      <w:pPr>
        <w:spacing w:line="360" w:lineRule="auto"/>
        <w:jc w:val="both"/>
        <w:rPr>
          <w:rFonts w:ascii="Palatino Linotype" w:hAnsi="Palatino Linotype" w:cs="Tahoma"/>
          <w:sz w:val="22"/>
          <w:szCs w:val="22"/>
        </w:rPr>
      </w:pPr>
    </w:p>
    <w:p w14:paraId="5494DC3C" w14:textId="0C262732" w:rsidR="006432F7" w:rsidRPr="00752C8C" w:rsidRDefault="00E11211"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i) E</w:t>
      </w:r>
      <w:r w:rsidR="006432F7" w:rsidRPr="00752C8C">
        <w:rPr>
          <w:rFonts w:ascii="Palatino Linotype" w:hAnsi="Palatino Linotype" w:cs="Tahoma"/>
          <w:sz w:val="22"/>
          <w:szCs w:val="22"/>
        </w:rPr>
        <w:t xml:space="preserve">scrito libre, suscrito </w:t>
      </w:r>
      <w:r w:rsidRPr="00752C8C">
        <w:rPr>
          <w:rFonts w:ascii="Palatino Linotype" w:hAnsi="Palatino Linotype" w:cs="Tahoma"/>
          <w:sz w:val="22"/>
          <w:szCs w:val="22"/>
        </w:rPr>
        <w:t>por el ahora Recurrente</w:t>
      </w:r>
      <w:r w:rsidR="006432F7" w:rsidRPr="00752C8C">
        <w:rPr>
          <w:rFonts w:ascii="Palatino Linotype" w:hAnsi="Palatino Linotype" w:cs="Tahoma"/>
          <w:sz w:val="22"/>
          <w:szCs w:val="22"/>
        </w:rPr>
        <w:t xml:space="preserve"> y dirigido a la Comisionada Presidenta de este Instituto, por medio del cual indicó lo siguiente:</w:t>
      </w:r>
    </w:p>
    <w:p w14:paraId="172ECD0A" w14:textId="77777777" w:rsidR="006432F7" w:rsidRPr="00752C8C" w:rsidRDefault="006432F7" w:rsidP="00052A76">
      <w:pPr>
        <w:spacing w:line="360" w:lineRule="auto"/>
        <w:jc w:val="both"/>
        <w:rPr>
          <w:rFonts w:ascii="Palatino Linotype" w:hAnsi="Palatino Linotype" w:cs="Tahoma"/>
          <w:sz w:val="22"/>
          <w:szCs w:val="22"/>
        </w:rPr>
      </w:pPr>
    </w:p>
    <w:p w14:paraId="69B3867D" w14:textId="7DD42FF2" w:rsidR="006432F7" w:rsidRPr="00752C8C" w:rsidRDefault="006432F7" w:rsidP="00052A76">
      <w:pPr>
        <w:spacing w:line="360" w:lineRule="auto"/>
        <w:ind w:left="567" w:right="567"/>
        <w:jc w:val="both"/>
        <w:rPr>
          <w:rFonts w:ascii="Palatino Linotype" w:hAnsi="Palatino Linotype" w:cs="Tahoma"/>
          <w:i/>
        </w:rPr>
      </w:pPr>
      <w:r w:rsidRPr="00752C8C">
        <w:rPr>
          <w:rFonts w:ascii="Palatino Linotype" w:hAnsi="Palatino Linotype" w:cs="Tahoma"/>
          <w:i/>
        </w:rPr>
        <w:t>“…</w:t>
      </w:r>
    </w:p>
    <w:p w14:paraId="055C685E"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Ahora bien, como es de su conocimiento existe el folio No. 272367, mediante el cual el Sujeto Obligado (municipio de Coyotepec en el Estado de México) no me ha proporcionado la información solicitada. Asimismo, el Sujeto Obligado, en su respuesta mediante el folio de solicitud: 00318/COYOTEP/IP/2019, no respondió y fue omiso al dar respuesta a la solicitud de información realizada por el hoy quejoso, misma que ha sido clara y precisa.</w:t>
      </w:r>
    </w:p>
    <w:p w14:paraId="451C9153" w14:textId="77777777" w:rsidR="00897528" w:rsidRPr="00752C8C" w:rsidRDefault="00897528" w:rsidP="00052A76">
      <w:pPr>
        <w:spacing w:line="360" w:lineRule="auto"/>
        <w:ind w:left="567" w:right="567"/>
        <w:jc w:val="both"/>
        <w:rPr>
          <w:rFonts w:ascii="Palatino Linotype" w:hAnsi="Palatino Linotype" w:cs="Tahoma"/>
          <w:i/>
          <w:lang w:val="es-ES"/>
        </w:rPr>
      </w:pPr>
    </w:p>
    <w:p w14:paraId="73FFF950"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 xml:space="preserve">Adicionalmente, como puede observar la respuesta del municipio de </w:t>
      </w:r>
      <w:r w:rsidRPr="00752C8C">
        <w:rPr>
          <w:rFonts w:ascii="Palatino Linotype" w:hAnsi="Palatino Linotype" w:cs="Tahoma"/>
          <w:i/>
          <w:lang w:val="es-ES"/>
        </w:rPr>
        <w:br/>
        <w:t>Coyotepec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14:paraId="3E0C5BF0" w14:textId="77777777" w:rsidR="00897528" w:rsidRPr="00752C8C" w:rsidRDefault="00897528" w:rsidP="00052A76">
      <w:pPr>
        <w:spacing w:line="360" w:lineRule="auto"/>
        <w:ind w:left="567" w:right="567"/>
        <w:jc w:val="both"/>
        <w:rPr>
          <w:rFonts w:ascii="Palatino Linotype" w:hAnsi="Palatino Linotype" w:cs="Tahoma"/>
          <w:i/>
          <w:lang w:val="es-ES"/>
        </w:rPr>
      </w:pPr>
    </w:p>
    <w:p w14:paraId="7B2FD2FC"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La respuesta que debe formular el sujeto obligado debe ser de forma debidamente fundada y motivada, aportando las pruebas que considere pertinentes de si tiene o no la información que se solicita.</w:t>
      </w:r>
    </w:p>
    <w:p w14:paraId="74BE14B7"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 xml:space="preserve">Considero que el Sujeto Obligado violentó mis garantías individuales de acceso a la información </w:t>
      </w:r>
      <w:r w:rsidRPr="00752C8C">
        <w:rPr>
          <w:rFonts w:ascii="Palatino Linotype" w:hAnsi="Palatino Linotype" w:cs="Tahoma"/>
          <w:i/>
          <w:lang w:val="es-ES"/>
        </w:rPr>
        <w:br/>
        <w:t>pública gubernamental establecidas en la Constitución Política de los Estados Unidos Mexicanos, la Constitución Política del Estado de México y las leyes secundarias para el Estado de México.</w:t>
      </w:r>
    </w:p>
    <w:p w14:paraId="61089087" w14:textId="77777777" w:rsidR="00897528" w:rsidRPr="00752C8C" w:rsidRDefault="00897528" w:rsidP="00052A76">
      <w:pPr>
        <w:spacing w:line="360" w:lineRule="auto"/>
        <w:ind w:left="567" w:right="567"/>
        <w:jc w:val="both"/>
        <w:rPr>
          <w:rFonts w:ascii="Palatino Linotype" w:hAnsi="Palatino Linotype" w:cs="Tahoma"/>
          <w:b/>
          <w:i/>
          <w:lang w:val="es-ES"/>
        </w:rPr>
      </w:pPr>
      <w:r w:rsidRPr="00752C8C">
        <w:rPr>
          <w:rFonts w:ascii="Palatino Linotype" w:hAnsi="Palatino Linotype" w:cs="Tahoma"/>
          <w:b/>
          <w:i/>
          <w:lang w:val="es-ES"/>
        </w:rPr>
        <w:lastRenderedPageBreak/>
        <w:t>Obligaciones de los sujetos obligados</w:t>
      </w:r>
    </w:p>
    <w:p w14:paraId="209D8315"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r w:rsidRPr="00752C8C">
        <w:rPr>
          <w:rFonts w:ascii="Palatino Linotype" w:hAnsi="Palatino Linotype" w:cs="Tahoma"/>
          <w:i/>
          <w:lang w:val="es-ES"/>
        </w:rPr>
        <w:br/>
      </w:r>
      <w:r w:rsidRPr="00752C8C">
        <w:rPr>
          <w:rFonts w:ascii="Palatino Linotype" w:hAnsi="Palatino Linotype" w:cs="Tahoma"/>
          <w:i/>
          <w:lang w:val="es-ES"/>
        </w:rPr>
        <w:b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55BA6FA7" w14:textId="77777777" w:rsidR="00897528" w:rsidRPr="00752C8C" w:rsidRDefault="00897528" w:rsidP="00052A76">
      <w:pPr>
        <w:spacing w:line="360" w:lineRule="auto"/>
        <w:ind w:left="567" w:right="567"/>
        <w:jc w:val="both"/>
        <w:rPr>
          <w:rFonts w:ascii="Palatino Linotype" w:hAnsi="Palatino Linotype" w:cs="Tahoma"/>
          <w:i/>
          <w:lang w:val="es-ES"/>
        </w:rPr>
      </w:pPr>
    </w:p>
    <w:p w14:paraId="6C5A4E41"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14:paraId="40DDA2FC" w14:textId="77777777" w:rsidR="00897528" w:rsidRPr="00752C8C" w:rsidRDefault="00897528" w:rsidP="00052A76">
      <w:pPr>
        <w:spacing w:line="360" w:lineRule="auto"/>
        <w:ind w:right="567"/>
        <w:jc w:val="both"/>
        <w:rPr>
          <w:rFonts w:ascii="Palatino Linotype" w:hAnsi="Palatino Linotype" w:cs="Tahoma"/>
          <w:i/>
          <w:lang w:val="es-ES"/>
        </w:rPr>
      </w:pPr>
    </w:p>
    <w:p w14:paraId="11C28567" w14:textId="77777777"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i/>
          <w:lang w:val="es-ES"/>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14:paraId="6E846A73" w14:textId="77777777" w:rsidR="00897528" w:rsidRPr="00752C8C" w:rsidRDefault="00897528" w:rsidP="00052A76">
      <w:pPr>
        <w:spacing w:line="360" w:lineRule="auto"/>
        <w:ind w:left="567" w:right="567"/>
        <w:jc w:val="both"/>
        <w:rPr>
          <w:rFonts w:ascii="Palatino Linotype" w:hAnsi="Palatino Linotype" w:cs="Tahoma"/>
          <w:b/>
          <w:i/>
          <w:lang w:val="es-ES"/>
        </w:rPr>
      </w:pPr>
    </w:p>
    <w:p w14:paraId="68F4BA28" w14:textId="77777777" w:rsidR="00897528" w:rsidRPr="00752C8C" w:rsidRDefault="00897528" w:rsidP="00052A76">
      <w:pPr>
        <w:spacing w:line="360" w:lineRule="auto"/>
        <w:ind w:left="567" w:right="567"/>
        <w:jc w:val="both"/>
        <w:rPr>
          <w:rFonts w:ascii="Palatino Linotype" w:hAnsi="Palatino Linotype" w:cs="Tahoma"/>
          <w:b/>
          <w:i/>
          <w:lang w:val="es-ES"/>
        </w:rPr>
      </w:pPr>
      <w:r w:rsidRPr="00752C8C">
        <w:rPr>
          <w:rFonts w:ascii="Palatino Linotype" w:hAnsi="Palatino Linotype" w:cs="Tahoma"/>
          <w:b/>
          <w:i/>
          <w:lang w:val="es-ES"/>
        </w:rPr>
        <w:t xml:space="preserve">Primero. </w:t>
      </w:r>
      <w:r w:rsidRPr="00752C8C">
        <w:rPr>
          <w:rFonts w:ascii="Palatino Linotype" w:hAnsi="Palatino Linotype" w:cs="Tahoma"/>
          <w:i/>
          <w:lang w:val="es-ES"/>
        </w:rPr>
        <w:t>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w:t>
      </w:r>
    </w:p>
    <w:p w14:paraId="0F967E74" w14:textId="77777777" w:rsidR="00897528" w:rsidRPr="00752C8C" w:rsidRDefault="00897528" w:rsidP="00052A76">
      <w:pPr>
        <w:spacing w:line="360" w:lineRule="auto"/>
        <w:ind w:left="567" w:right="567"/>
        <w:jc w:val="both"/>
        <w:rPr>
          <w:rFonts w:ascii="Palatino Linotype" w:hAnsi="Palatino Linotype" w:cs="Tahoma"/>
          <w:b/>
          <w:i/>
          <w:lang w:val="es-ES"/>
        </w:rPr>
      </w:pPr>
    </w:p>
    <w:p w14:paraId="1B7DED87" w14:textId="77777777" w:rsidR="00897528" w:rsidRPr="00752C8C" w:rsidRDefault="00897528" w:rsidP="00052A76">
      <w:pPr>
        <w:spacing w:line="360" w:lineRule="auto"/>
        <w:ind w:left="567" w:right="567"/>
        <w:jc w:val="both"/>
        <w:rPr>
          <w:rFonts w:ascii="Palatino Linotype" w:hAnsi="Palatino Linotype" w:cs="Tahoma"/>
          <w:b/>
          <w:i/>
          <w:lang w:val="es-ES"/>
        </w:rPr>
      </w:pPr>
      <w:r w:rsidRPr="00752C8C">
        <w:rPr>
          <w:rFonts w:ascii="Palatino Linotype" w:hAnsi="Palatino Linotype" w:cs="Tahoma"/>
          <w:b/>
          <w:i/>
          <w:lang w:val="es-ES"/>
        </w:rPr>
        <w:lastRenderedPageBreak/>
        <w:t xml:space="preserve">Segundo. </w:t>
      </w:r>
      <w:r w:rsidRPr="00752C8C">
        <w:rPr>
          <w:rFonts w:ascii="Palatino Linotype" w:hAnsi="Palatino Linotype" w:cs="Tahoma"/>
          <w:i/>
          <w:lang w:val="es-ES"/>
        </w:rPr>
        <w:t>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14:paraId="490E0F29" w14:textId="77777777" w:rsidR="00897528" w:rsidRPr="00752C8C" w:rsidRDefault="00897528" w:rsidP="00052A76">
      <w:pPr>
        <w:spacing w:line="360" w:lineRule="auto"/>
        <w:ind w:left="567" w:right="567"/>
        <w:jc w:val="both"/>
        <w:rPr>
          <w:rFonts w:ascii="Palatino Linotype" w:hAnsi="Palatino Linotype" w:cs="Tahoma"/>
          <w:b/>
          <w:i/>
          <w:lang w:val="es-ES"/>
        </w:rPr>
      </w:pPr>
    </w:p>
    <w:p w14:paraId="32AED626" w14:textId="2EBA7092" w:rsidR="00897528" w:rsidRPr="00752C8C" w:rsidRDefault="00897528" w:rsidP="00052A76">
      <w:pPr>
        <w:spacing w:line="360" w:lineRule="auto"/>
        <w:ind w:left="567" w:right="567"/>
        <w:jc w:val="both"/>
        <w:rPr>
          <w:rFonts w:ascii="Palatino Linotype" w:hAnsi="Palatino Linotype" w:cs="Tahoma"/>
          <w:i/>
          <w:lang w:val="es-ES"/>
        </w:rPr>
      </w:pPr>
      <w:r w:rsidRPr="00752C8C">
        <w:rPr>
          <w:rFonts w:ascii="Palatino Linotype" w:hAnsi="Palatino Linotype" w:cs="Tahoma"/>
          <w:b/>
          <w:i/>
          <w:lang w:val="es-ES"/>
        </w:rPr>
        <w:t xml:space="preserve">Tercero. </w:t>
      </w:r>
      <w:r w:rsidRPr="00752C8C">
        <w:rPr>
          <w:rFonts w:ascii="Palatino Linotype" w:hAnsi="Palatino Linotype" w:cs="Tahoma"/>
          <w:i/>
          <w:lang w:val="es-ES"/>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p>
    <w:p w14:paraId="50405B29" w14:textId="29518284" w:rsidR="006432F7" w:rsidRPr="00752C8C" w:rsidRDefault="006432F7" w:rsidP="00052A76">
      <w:pPr>
        <w:spacing w:line="360" w:lineRule="auto"/>
        <w:ind w:left="567" w:right="567"/>
        <w:jc w:val="both"/>
        <w:rPr>
          <w:rFonts w:ascii="Palatino Linotype" w:hAnsi="Palatino Linotype" w:cs="Tahoma"/>
          <w:i/>
        </w:rPr>
      </w:pPr>
      <w:r w:rsidRPr="00752C8C">
        <w:rPr>
          <w:rFonts w:ascii="Palatino Linotype" w:hAnsi="Palatino Linotype" w:cs="Tahoma"/>
          <w:i/>
        </w:rPr>
        <w:t>…” (Sic.)</w:t>
      </w:r>
    </w:p>
    <w:p w14:paraId="7AAC7388" w14:textId="77777777" w:rsidR="00041456" w:rsidRPr="00752C8C" w:rsidRDefault="00041456" w:rsidP="00052A76">
      <w:pPr>
        <w:spacing w:line="360" w:lineRule="auto"/>
        <w:jc w:val="both"/>
        <w:rPr>
          <w:rFonts w:ascii="Palatino Linotype" w:hAnsi="Palatino Linotype" w:cs="Tahoma"/>
          <w:b/>
          <w:sz w:val="22"/>
          <w:szCs w:val="22"/>
        </w:rPr>
      </w:pPr>
    </w:p>
    <w:p w14:paraId="2D7FCD48" w14:textId="137F2AD3" w:rsidR="00B31222" w:rsidRPr="00752C8C" w:rsidRDefault="00371F40" w:rsidP="00052A76">
      <w:pPr>
        <w:spacing w:line="360" w:lineRule="auto"/>
        <w:jc w:val="both"/>
        <w:rPr>
          <w:rFonts w:ascii="Palatino Linotype" w:eastAsia="Batang" w:hAnsi="Palatino Linotype" w:cs="Tahoma"/>
          <w:b/>
          <w:bCs/>
          <w:sz w:val="22"/>
          <w:szCs w:val="22"/>
        </w:rPr>
      </w:pPr>
      <w:r w:rsidRPr="00752C8C">
        <w:rPr>
          <w:rFonts w:ascii="Palatino Linotype" w:hAnsi="Palatino Linotype" w:cs="Tahoma"/>
          <w:b/>
          <w:sz w:val="22"/>
          <w:szCs w:val="22"/>
        </w:rPr>
        <w:t>VI</w:t>
      </w:r>
      <w:r w:rsidR="005C3AF3" w:rsidRPr="00752C8C">
        <w:rPr>
          <w:rFonts w:ascii="Palatino Linotype" w:hAnsi="Palatino Linotype" w:cs="Tahoma"/>
          <w:b/>
          <w:sz w:val="22"/>
          <w:szCs w:val="22"/>
        </w:rPr>
        <w:t>I.</w:t>
      </w:r>
      <w:r w:rsidR="00B31222" w:rsidRPr="00752C8C">
        <w:rPr>
          <w:rFonts w:ascii="Palatino Linotype" w:hAnsi="Palatino Linotype" w:cs="Tahoma"/>
          <w:b/>
          <w:sz w:val="22"/>
          <w:szCs w:val="22"/>
        </w:rPr>
        <w:t xml:space="preserve"> </w:t>
      </w:r>
      <w:r w:rsidR="00B31222" w:rsidRPr="00752C8C">
        <w:rPr>
          <w:rFonts w:ascii="Palatino Linotype" w:eastAsia="Batang" w:hAnsi="Palatino Linotype" w:cs="Tahoma"/>
          <w:b/>
          <w:bCs/>
          <w:sz w:val="22"/>
          <w:szCs w:val="22"/>
        </w:rPr>
        <w:t xml:space="preserve">Trámite del </w:t>
      </w:r>
      <w:r w:rsidR="00C459A9" w:rsidRPr="00752C8C">
        <w:rPr>
          <w:rFonts w:ascii="Palatino Linotype" w:hAnsi="Palatino Linotype" w:cs="Tahoma"/>
          <w:b/>
          <w:sz w:val="22"/>
          <w:szCs w:val="22"/>
        </w:rPr>
        <w:t xml:space="preserve">Recurso de </w:t>
      </w:r>
      <w:r w:rsidR="00327FDE" w:rsidRPr="00752C8C">
        <w:rPr>
          <w:rFonts w:ascii="Palatino Linotype" w:hAnsi="Palatino Linotype" w:cs="Tahoma"/>
          <w:b/>
          <w:sz w:val="22"/>
          <w:szCs w:val="22"/>
        </w:rPr>
        <w:t>Revisión</w:t>
      </w:r>
      <w:r w:rsidR="00327FDE" w:rsidRPr="00752C8C">
        <w:rPr>
          <w:rFonts w:ascii="Palatino Linotype" w:eastAsia="Batang" w:hAnsi="Palatino Linotype" w:cs="Tahoma"/>
          <w:b/>
          <w:bCs/>
          <w:sz w:val="22"/>
          <w:szCs w:val="22"/>
        </w:rPr>
        <w:t xml:space="preserve"> ante</w:t>
      </w:r>
      <w:r w:rsidR="00B31222" w:rsidRPr="00752C8C">
        <w:rPr>
          <w:rFonts w:ascii="Palatino Linotype" w:eastAsia="Batang" w:hAnsi="Palatino Linotype" w:cs="Tahoma"/>
          <w:b/>
          <w:bCs/>
          <w:sz w:val="22"/>
          <w:szCs w:val="22"/>
        </w:rPr>
        <w:t xml:space="preserve"> el Instituto</w:t>
      </w:r>
      <w:r w:rsidR="00E445DA" w:rsidRPr="00752C8C">
        <w:rPr>
          <w:rFonts w:ascii="Palatino Linotype" w:eastAsia="Batang" w:hAnsi="Palatino Linotype" w:cs="Tahoma"/>
          <w:b/>
          <w:bCs/>
          <w:sz w:val="22"/>
          <w:szCs w:val="22"/>
        </w:rPr>
        <w:t>.</w:t>
      </w:r>
    </w:p>
    <w:p w14:paraId="6E98E98C" w14:textId="77777777" w:rsidR="00E8093C" w:rsidRPr="00752C8C" w:rsidRDefault="00E8093C" w:rsidP="00052A76">
      <w:pPr>
        <w:spacing w:line="360" w:lineRule="auto"/>
        <w:jc w:val="both"/>
        <w:rPr>
          <w:rFonts w:ascii="Palatino Linotype" w:eastAsia="Batang" w:hAnsi="Palatino Linotype" w:cs="Tahoma"/>
          <w:b/>
          <w:bCs/>
          <w:sz w:val="22"/>
          <w:szCs w:val="22"/>
        </w:rPr>
      </w:pPr>
    </w:p>
    <w:p w14:paraId="78876405" w14:textId="5E24364E" w:rsidR="00986A7D" w:rsidRPr="00752C8C" w:rsidRDefault="00A90F9B" w:rsidP="00052A76">
      <w:pPr>
        <w:spacing w:line="360" w:lineRule="auto"/>
        <w:jc w:val="both"/>
        <w:rPr>
          <w:rFonts w:ascii="Palatino Linotype" w:eastAsia="Batang" w:hAnsi="Palatino Linotype" w:cs="Tahoma"/>
          <w:bCs/>
          <w:sz w:val="22"/>
          <w:szCs w:val="22"/>
        </w:rPr>
      </w:pPr>
      <w:r w:rsidRPr="00752C8C">
        <w:rPr>
          <w:rFonts w:ascii="Palatino Linotype" w:eastAsia="Batang" w:hAnsi="Palatino Linotype" w:cs="Tahoma"/>
          <w:b/>
          <w:bCs/>
          <w:sz w:val="22"/>
          <w:szCs w:val="22"/>
        </w:rPr>
        <w:t xml:space="preserve">a) </w:t>
      </w:r>
      <w:r w:rsidR="00B31222" w:rsidRPr="00752C8C">
        <w:rPr>
          <w:rFonts w:ascii="Palatino Linotype" w:eastAsia="Batang" w:hAnsi="Palatino Linotype" w:cs="Tahoma"/>
          <w:b/>
          <w:bCs/>
          <w:sz w:val="22"/>
          <w:szCs w:val="22"/>
        </w:rPr>
        <w:t xml:space="preserve">Turno del </w:t>
      </w:r>
      <w:r w:rsidR="00C459A9" w:rsidRPr="00752C8C">
        <w:rPr>
          <w:rFonts w:ascii="Palatino Linotype" w:hAnsi="Palatino Linotype" w:cs="Tahoma"/>
          <w:b/>
          <w:sz w:val="22"/>
          <w:szCs w:val="22"/>
        </w:rPr>
        <w:t>Recurso de Revisión</w:t>
      </w:r>
      <w:r w:rsidRPr="00752C8C">
        <w:rPr>
          <w:rFonts w:ascii="Palatino Linotype" w:eastAsia="Batang" w:hAnsi="Palatino Linotype" w:cs="Tahoma"/>
          <w:b/>
          <w:bCs/>
          <w:sz w:val="22"/>
          <w:szCs w:val="22"/>
        </w:rPr>
        <w:t>.</w:t>
      </w:r>
      <w:r w:rsidR="00FD6F40" w:rsidRPr="00752C8C">
        <w:rPr>
          <w:rFonts w:ascii="Palatino Linotype" w:eastAsia="Batang" w:hAnsi="Palatino Linotype" w:cs="Tahoma"/>
          <w:b/>
          <w:bCs/>
          <w:sz w:val="22"/>
          <w:szCs w:val="22"/>
        </w:rPr>
        <w:t xml:space="preserve"> </w:t>
      </w:r>
      <w:r w:rsidR="00986A7D" w:rsidRPr="00752C8C">
        <w:rPr>
          <w:rFonts w:ascii="Palatino Linotype" w:eastAsia="Batang" w:hAnsi="Palatino Linotype" w:cs="Tahoma"/>
          <w:bCs/>
          <w:sz w:val="22"/>
          <w:szCs w:val="22"/>
        </w:rPr>
        <w:t xml:space="preserve">El </w:t>
      </w:r>
      <w:r w:rsidR="00897528" w:rsidRPr="00752C8C">
        <w:rPr>
          <w:rFonts w:ascii="Palatino Linotype" w:eastAsia="Batang" w:hAnsi="Palatino Linotype" w:cs="Tahoma"/>
          <w:b/>
          <w:sz w:val="22"/>
          <w:szCs w:val="22"/>
        </w:rPr>
        <w:t>veintiuno de agosto</w:t>
      </w:r>
      <w:r w:rsidR="00986A7D" w:rsidRPr="00752C8C">
        <w:rPr>
          <w:rFonts w:ascii="Palatino Linotype" w:eastAsia="Batang" w:hAnsi="Palatino Linotype" w:cs="Tahoma"/>
          <w:b/>
          <w:sz w:val="22"/>
          <w:szCs w:val="22"/>
        </w:rPr>
        <w:t xml:space="preserve"> de dos mil </w:t>
      </w:r>
      <w:r w:rsidR="004267BC" w:rsidRPr="00752C8C">
        <w:rPr>
          <w:rFonts w:ascii="Palatino Linotype" w:eastAsia="Batang" w:hAnsi="Palatino Linotype" w:cs="Tahoma"/>
          <w:b/>
          <w:sz w:val="22"/>
          <w:szCs w:val="22"/>
        </w:rPr>
        <w:t>diecinueve</w:t>
      </w:r>
      <w:r w:rsidR="00986A7D" w:rsidRPr="00752C8C">
        <w:rPr>
          <w:rFonts w:ascii="Palatino Linotype" w:eastAsia="Batang" w:hAnsi="Palatino Linotype" w:cs="Tahoma"/>
          <w:bCs/>
          <w:sz w:val="22"/>
          <w:szCs w:val="22"/>
        </w:rPr>
        <w:t xml:space="preserve">, el </w:t>
      </w:r>
      <w:r w:rsidR="00986A7D" w:rsidRPr="00752C8C">
        <w:rPr>
          <w:rFonts w:ascii="Palatino Linotype" w:hAnsi="Palatino Linotype" w:cs="Tahoma"/>
          <w:sz w:val="22"/>
          <w:szCs w:val="22"/>
          <w:lang w:val="es-ES"/>
        </w:rPr>
        <w:t>Sistema de Acceso a la Información Mexiquense (SAIMEX),</w:t>
      </w:r>
      <w:r w:rsidR="00986A7D" w:rsidRPr="00752C8C">
        <w:rPr>
          <w:rFonts w:ascii="Palatino Linotype" w:eastAsia="Batang" w:hAnsi="Palatino Linotype" w:cs="Tahoma"/>
          <w:bCs/>
          <w:sz w:val="22"/>
          <w:szCs w:val="22"/>
        </w:rPr>
        <w:t xml:space="preserve"> asignó el número de expediente </w:t>
      </w:r>
      <w:r w:rsidR="00FE4554" w:rsidRPr="00752C8C">
        <w:rPr>
          <w:rFonts w:ascii="Palatino Linotype" w:eastAsia="Batang" w:hAnsi="Palatino Linotype" w:cs="Tahoma"/>
          <w:b/>
          <w:bCs/>
          <w:sz w:val="22"/>
          <w:szCs w:val="22"/>
        </w:rPr>
        <w:t>06731/INFOEM/IP/RR/2019</w:t>
      </w:r>
      <w:r w:rsidR="00986A7D" w:rsidRPr="00752C8C">
        <w:rPr>
          <w:rFonts w:ascii="Palatino Linotype" w:eastAsia="Batang" w:hAnsi="Palatino Linotype" w:cs="Tahoma"/>
          <w:b/>
          <w:bCs/>
          <w:sz w:val="22"/>
          <w:szCs w:val="22"/>
        </w:rPr>
        <w:t xml:space="preserve">, </w:t>
      </w:r>
      <w:r w:rsidR="00986A7D" w:rsidRPr="00752C8C">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752C8C">
        <w:rPr>
          <w:rFonts w:ascii="Palatino Linotype" w:eastAsia="Batang" w:hAnsi="Palatino Linotype" w:cs="Tahoma"/>
          <w:bCs/>
          <w:sz w:val="22"/>
          <w:szCs w:val="22"/>
        </w:rPr>
        <w:t>,</w:t>
      </w:r>
      <w:r w:rsidR="00986A7D" w:rsidRPr="00752C8C">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752C8C" w:rsidRDefault="00986A7D" w:rsidP="00052A76">
      <w:pPr>
        <w:spacing w:line="360" w:lineRule="auto"/>
        <w:jc w:val="both"/>
        <w:rPr>
          <w:rFonts w:ascii="Palatino Linotype" w:eastAsia="Batang" w:hAnsi="Palatino Linotype" w:cs="Tahoma"/>
          <w:bCs/>
          <w:sz w:val="22"/>
          <w:szCs w:val="22"/>
        </w:rPr>
      </w:pPr>
    </w:p>
    <w:p w14:paraId="2981CA23" w14:textId="434E1A98" w:rsidR="00986A7D" w:rsidRPr="00752C8C" w:rsidRDefault="00625DFB" w:rsidP="00052A76">
      <w:pPr>
        <w:spacing w:line="360" w:lineRule="auto"/>
        <w:jc w:val="both"/>
        <w:rPr>
          <w:rFonts w:ascii="Palatino Linotype" w:eastAsia="Batang" w:hAnsi="Palatino Linotype" w:cs="Tahoma"/>
          <w:b/>
          <w:bCs/>
          <w:sz w:val="22"/>
          <w:szCs w:val="22"/>
        </w:rPr>
      </w:pPr>
      <w:r w:rsidRPr="00752C8C">
        <w:rPr>
          <w:rFonts w:ascii="Palatino Linotype" w:eastAsia="Batang" w:hAnsi="Palatino Linotype" w:cs="Tahoma"/>
          <w:b/>
          <w:bCs/>
          <w:sz w:val="22"/>
          <w:szCs w:val="22"/>
        </w:rPr>
        <w:t>b</w:t>
      </w:r>
      <w:r w:rsidR="009F46DC" w:rsidRPr="00752C8C">
        <w:rPr>
          <w:rFonts w:ascii="Palatino Linotype" w:eastAsia="Batang" w:hAnsi="Palatino Linotype" w:cs="Tahoma"/>
          <w:b/>
          <w:bCs/>
          <w:sz w:val="22"/>
          <w:szCs w:val="22"/>
        </w:rPr>
        <w:t xml:space="preserve">) </w:t>
      </w:r>
      <w:r w:rsidR="00986A7D" w:rsidRPr="00752C8C">
        <w:rPr>
          <w:rFonts w:ascii="Palatino Linotype" w:eastAsia="Batang" w:hAnsi="Palatino Linotype" w:cs="Tahoma"/>
          <w:b/>
          <w:bCs/>
          <w:sz w:val="22"/>
          <w:szCs w:val="22"/>
        </w:rPr>
        <w:t>Admisión del Recurso de Revisión</w:t>
      </w:r>
      <w:r w:rsidR="00986A7D" w:rsidRPr="00752C8C">
        <w:rPr>
          <w:rFonts w:ascii="Palatino Linotype" w:eastAsia="Batang" w:hAnsi="Palatino Linotype" w:cs="Tahoma"/>
          <w:b/>
          <w:bCs/>
          <w:sz w:val="22"/>
          <w:szCs w:val="22"/>
          <w:lang w:val="es-ES_tradnl"/>
        </w:rPr>
        <w:t xml:space="preserve">. </w:t>
      </w:r>
      <w:r w:rsidR="00986A7D" w:rsidRPr="00752C8C">
        <w:rPr>
          <w:rFonts w:ascii="Palatino Linotype" w:eastAsia="Batang" w:hAnsi="Palatino Linotype" w:cs="Tahoma"/>
          <w:bCs/>
          <w:sz w:val="22"/>
          <w:szCs w:val="22"/>
          <w:lang w:val="es-ES_tradnl"/>
        </w:rPr>
        <w:t xml:space="preserve">El </w:t>
      </w:r>
      <w:r w:rsidR="00FE4554" w:rsidRPr="00752C8C">
        <w:rPr>
          <w:rFonts w:ascii="Palatino Linotype" w:eastAsia="Batang" w:hAnsi="Palatino Linotype" w:cs="Tahoma"/>
          <w:b/>
          <w:sz w:val="22"/>
          <w:szCs w:val="22"/>
          <w:lang w:val="es-ES_tradnl"/>
        </w:rPr>
        <w:t>veintisiete de agosto</w:t>
      </w:r>
      <w:r w:rsidR="004267BC" w:rsidRPr="00752C8C">
        <w:rPr>
          <w:rFonts w:ascii="Palatino Linotype" w:eastAsia="Batang" w:hAnsi="Palatino Linotype" w:cs="Tahoma"/>
          <w:b/>
          <w:sz w:val="22"/>
          <w:szCs w:val="22"/>
          <w:lang w:val="es-ES_tradnl"/>
        </w:rPr>
        <w:t xml:space="preserve"> de dos mil diecinueve</w:t>
      </w:r>
      <w:r w:rsidR="00986A7D" w:rsidRPr="00752C8C">
        <w:rPr>
          <w:rFonts w:ascii="Palatino Linotype" w:eastAsia="Batang" w:hAnsi="Palatino Linotype" w:cs="Tahoma"/>
          <w:bCs/>
          <w:sz w:val="22"/>
          <w:szCs w:val="22"/>
          <w:lang w:val="es-ES_tradnl"/>
        </w:rPr>
        <w:t xml:space="preserve">, </w:t>
      </w:r>
      <w:r w:rsidR="00986A7D" w:rsidRPr="00752C8C">
        <w:rPr>
          <w:rFonts w:ascii="Palatino Linotype" w:eastAsia="Batang" w:hAnsi="Palatino Linotype" w:cs="Tahoma"/>
          <w:bCs/>
          <w:sz w:val="22"/>
          <w:szCs w:val="22"/>
        </w:rPr>
        <w:t xml:space="preserve">se acordó la admisión del </w:t>
      </w:r>
      <w:r w:rsidR="009059DC" w:rsidRPr="00752C8C">
        <w:rPr>
          <w:rFonts w:ascii="Palatino Linotype" w:eastAsia="Batang" w:hAnsi="Palatino Linotype" w:cs="Tahoma"/>
          <w:bCs/>
          <w:sz w:val="22"/>
          <w:szCs w:val="22"/>
        </w:rPr>
        <w:t>Medio de Impugnación</w:t>
      </w:r>
      <w:r w:rsidR="00986A7D" w:rsidRPr="00752C8C">
        <w:rPr>
          <w:rFonts w:ascii="Palatino Linotype" w:eastAsia="Batang" w:hAnsi="Palatino Linotype" w:cs="Tahoma"/>
          <w:bCs/>
          <w:sz w:val="22"/>
          <w:szCs w:val="22"/>
        </w:rPr>
        <w:t xml:space="preserve"> interpuesto por </w:t>
      </w:r>
      <w:r w:rsidR="00CC2903" w:rsidRPr="00752C8C">
        <w:rPr>
          <w:rFonts w:ascii="Palatino Linotype" w:eastAsia="Batang" w:hAnsi="Palatino Linotype" w:cs="Tahoma"/>
          <w:bCs/>
          <w:sz w:val="22"/>
          <w:szCs w:val="22"/>
        </w:rPr>
        <w:t xml:space="preserve">el </w:t>
      </w:r>
      <w:r w:rsidR="00986A7D" w:rsidRPr="00752C8C">
        <w:rPr>
          <w:rFonts w:ascii="Palatino Linotype" w:eastAsia="Batang" w:hAnsi="Palatino Linotype" w:cs="Tahoma"/>
          <w:bCs/>
          <w:sz w:val="22"/>
          <w:szCs w:val="22"/>
        </w:rPr>
        <w:t xml:space="preserve">Recurrente en contra </w:t>
      </w:r>
      <w:r w:rsidR="00BF0F8A" w:rsidRPr="00752C8C">
        <w:rPr>
          <w:rFonts w:ascii="Palatino Linotype" w:eastAsia="Batang" w:hAnsi="Palatino Linotype" w:cs="Tahoma"/>
          <w:bCs/>
          <w:sz w:val="22"/>
          <w:szCs w:val="22"/>
        </w:rPr>
        <w:t>del</w:t>
      </w:r>
      <w:r w:rsidR="00986A7D" w:rsidRPr="00752C8C">
        <w:rPr>
          <w:rFonts w:ascii="Palatino Linotype" w:eastAsia="Batang" w:hAnsi="Palatino Linotype" w:cs="Tahoma"/>
          <w:bCs/>
          <w:sz w:val="22"/>
          <w:szCs w:val="22"/>
        </w:rPr>
        <w:t xml:space="preserve"> </w:t>
      </w:r>
      <w:r w:rsidR="001135A7" w:rsidRPr="00752C8C">
        <w:rPr>
          <w:rFonts w:ascii="Palatino Linotype" w:eastAsia="Batang" w:hAnsi="Palatino Linotype" w:cs="Tahoma"/>
          <w:bCs/>
          <w:sz w:val="22"/>
          <w:szCs w:val="22"/>
        </w:rPr>
        <w:t xml:space="preserve">Ayuntamiento de </w:t>
      </w:r>
      <w:r w:rsidR="00F06878" w:rsidRPr="00752C8C">
        <w:rPr>
          <w:rFonts w:ascii="Palatino Linotype" w:eastAsia="Batang" w:hAnsi="Palatino Linotype" w:cs="Tahoma"/>
          <w:bCs/>
          <w:sz w:val="22"/>
          <w:szCs w:val="22"/>
        </w:rPr>
        <w:t>Coyotepec</w:t>
      </w:r>
      <w:r w:rsidR="00986A7D" w:rsidRPr="00752C8C">
        <w:rPr>
          <w:rFonts w:ascii="Palatino Linotype" w:eastAsia="Batang" w:hAnsi="Palatino Linotype" w:cs="Tahoma"/>
          <w:bCs/>
          <w:sz w:val="22"/>
          <w:szCs w:val="22"/>
        </w:rPr>
        <w:t>, en términos del artículo 185, fracciones I y II</w:t>
      </w:r>
      <w:r w:rsidR="004B553F" w:rsidRPr="00752C8C">
        <w:rPr>
          <w:rFonts w:ascii="Palatino Linotype" w:eastAsia="Batang" w:hAnsi="Palatino Linotype" w:cs="Tahoma"/>
          <w:bCs/>
          <w:sz w:val="22"/>
          <w:szCs w:val="22"/>
        </w:rPr>
        <w:t>,</w:t>
      </w:r>
      <w:r w:rsidR="00986A7D" w:rsidRPr="00752C8C">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752C8C">
        <w:rPr>
          <w:rFonts w:ascii="Palatino Linotype" w:eastAsia="Batang" w:hAnsi="Palatino Linotype" w:cs="Tahoma"/>
          <w:bCs/>
          <w:sz w:val="22"/>
          <w:szCs w:val="22"/>
        </w:rPr>
        <w:t>mismo día</w:t>
      </w:r>
      <w:r w:rsidR="00986A7D" w:rsidRPr="00752C8C">
        <w:rPr>
          <w:rFonts w:ascii="Palatino Linotype" w:eastAsia="Batang" w:hAnsi="Palatino Linotype" w:cs="Tahoma"/>
          <w:bCs/>
          <w:sz w:val="22"/>
          <w:szCs w:val="22"/>
        </w:rPr>
        <w:t xml:space="preserve">, a través del </w:t>
      </w:r>
      <w:r w:rsidR="00986A7D" w:rsidRPr="00752C8C">
        <w:rPr>
          <w:rFonts w:ascii="Palatino Linotype" w:eastAsia="Batang" w:hAnsi="Palatino Linotype" w:cs="Tahoma"/>
          <w:bCs/>
          <w:sz w:val="22"/>
          <w:szCs w:val="22"/>
          <w:lang w:val="es-ES"/>
        </w:rPr>
        <w:t>Sistema de Acceso a la Información Mexiquense (SAIMEX)</w:t>
      </w:r>
      <w:r w:rsidR="00986A7D" w:rsidRPr="00752C8C">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752C8C" w:rsidRDefault="005F4977" w:rsidP="00052A76">
      <w:pPr>
        <w:spacing w:line="360" w:lineRule="auto"/>
        <w:jc w:val="both"/>
        <w:rPr>
          <w:rFonts w:ascii="Palatino Linotype" w:hAnsi="Palatino Linotype" w:cs="Tahoma"/>
          <w:b/>
          <w:bCs/>
          <w:sz w:val="22"/>
          <w:szCs w:val="22"/>
        </w:rPr>
      </w:pPr>
    </w:p>
    <w:p w14:paraId="012CE866" w14:textId="62BB2983" w:rsidR="006C682E" w:rsidRPr="00752C8C" w:rsidRDefault="00CD029D" w:rsidP="00052A76">
      <w:pPr>
        <w:spacing w:line="360" w:lineRule="auto"/>
        <w:jc w:val="both"/>
        <w:rPr>
          <w:rFonts w:ascii="Palatino Linotype" w:hAnsi="Palatino Linotype" w:cs="Tahoma"/>
          <w:bCs/>
          <w:iCs/>
          <w:sz w:val="22"/>
          <w:szCs w:val="22"/>
        </w:rPr>
      </w:pPr>
      <w:r w:rsidRPr="00752C8C">
        <w:rPr>
          <w:rFonts w:ascii="Palatino Linotype" w:hAnsi="Palatino Linotype" w:cs="Tahoma"/>
          <w:b/>
          <w:bCs/>
          <w:sz w:val="22"/>
          <w:szCs w:val="22"/>
          <w:lang w:val="es-ES"/>
        </w:rPr>
        <w:t xml:space="preserve">c) </w:t>
      </w:r>
      <w:r w:rsidR="006C682E" w:rsidRPr="00752C8C">
        <w:rPr>
          <w:rFonts w:ascii="Palatino Linotype" w:hAnsi="Palatino Linotype" w:cs="Tahoma"/>
          <w:b/>
          <w:sz w:val="22"/>
          <w:szCs w:val="22"/>
        </w:rPr>
        <w:t xml:space="preserve">Manifestaciones del Particular. </w:t>
      </w:r>
      <w:r w:rsidR="006C682E" w:rsidRPr="00752C8C">
        <w:rPr>
          <w:rFonts w:ascii="Palatino Linotype" w:hAnsi="Palatino Linotype" w:cs="Tahoma"/>
          <w:sz w:val="22"/>
          <w:szCs w:val="22"/>
        </w:rPr>
        <w:t xml:space="preserve">El dieciocho de junio, cinco de julio y diecinueve de agosto, todos de dos mil diecinueve, </w:t>
      </w:r>
      <w:r w:rsidR="006C682E" w:rsidRPr="00752C8C">
        <w:rPr>
          <w:rFonts w:ascii="Palatino Linotype" w:hAnsi="Palatino Linotype" w:cs="Tahoma"/>
          <w:sz w:val="22"/>
          <w:szCs w:val="22"/>
          <w:lang w:val="es-ES_tradnl"/>
        </w:rPr>
        <w:t xml:space="preserve">a través del </w:t>
      </w:r>
      <w:r w:rsidR="006C682E" w:rsidRPr="00752C8C">
        <w:rPr>
          <w:rFonts w:ascii="Palatino Linotype" w:hAnsi="Palatino Linotype" w:cs="Tahoma"/>
          <w:sz w:val="22"/>
          <w:szCs w:val="22"/>
        </w:rPr>
        <w:t>Sistema de Acceso a la Información Mexiquense (SAIMEX)</w:t>
      </w:r>
      <w:r w:rsidR="006C682E" w:rsidRPr="00752C8C">
        <w:rPr>
          <w:rFonts w:ascii="Palatino Linotype" w:hAnsi="Palatino Linotype" w:cs="Tahoma"/>
          <w:sz w:val="22"/>
          <w:szCs w:val="22"/>
          <w:lang w:val="es-ES_tradnl"/>
        </w:rPr>
        <w:t xml:space="preserve">, </w:t>
      </w:r>
      <w:r w:rsidR="006C682E" w:rsidRPr="00752C8C">
        <w:rPr>
          <w:rFonts w:ascii="Palatino Linotype" w:hAnsi="Palatino Linotype" w:cs="Tahoma"/>
          <w:bCs/>
          <w:iCs/>
          <w:sz w:val="22"/>
          <w:szCs w:val="22"/>
        </w:rPr>
        <w:t>el Particular, proporcionó los siguientes documentos:</w:t>
      </w:r>
    </w:p>
    <w:p w14:paraId="32DC5444" w14:textId="77777777" w:rsidR="006C682E" w:rsidRPr="00752C8C" w:rsidRDefault="006C682E" w:rsidP="00052A76">
      <w:pPr>
        <w:spacing w:line="360" w:lineRule="auto"/>
        <w:jc w:val="both"/>
        <w:rPr>
          <w:rFonts w:ascii="Palatino Linotype" w:hAnsi="Palatino Linotype" w:cs="Tahoma"/>
          <w:bCs/>
          <w:iCs/>
          <w:sz w:val="22"/>
          <w:szCs w:val="22"/>
        </w:rPr>
      </w:pPr>
    </w:p>
    <w:p w14:paraId="49998BEC" w14:textId="77777777" w:rsidR="006C682E" w:rsidRPr="00752C8C" w:rsidRDefault="006C682E" w:rsidP="00052A76">
      <w:pPr>
        <w:spacing w:line="360" w:lineRule="auto"/>
        <w:jc w:val="both"/>
        <w:rPr>
          <w:rFonts w:ascii="Palatino Linotype" w:hAnsi="Palatino Linotype" w:cs="Tahoma"/>
          <w:bCs/>
          <w:iCs/>
          <w:sz w:val="22"/>
          <w:szCs w:val="22"/>
        </w:rPr>
      </w:pPr>
      <w:r w:rsidRPr="00752C8C">
        <w:rPr>
          <w:rFonts w:ascii="Palatino Linotype" w:hAnsi="Palatino Linotype" w:cs="Tahoma"/>
          <w:bCs/>
          <w:iCs/>
          <w:sz w:val="22"/>
          <w:szCs w:val="22"/>
        </w:rPr>
        <w:t>i) Escrito libre, sin fecha, emitido por el ahora Recurrente, mismo que se encuentra citado en el Antecedente I, de la presente Resolución.</w:t>
      </w:r>
    </w:p>
    <w:p w14:paraId="2299AC33" w14:textId="77777777" w:rsidR="006C682E" w:rsidRPr="00752C8C" w:rsidRDefault="006C682E" w:rsidP="00052A76">
      <w:pPr>
        <w:spacing w:line="360" w:lineRule="auto"/>
        <w:jc w:val="both"/>
        <w:rPr>
          <w:rFonts w:ascii="Palatino Linotype" w:hAnsi="Palatino Linotype" w:cs="Tahoma"/>
          <w:bCs/>
          <w:iCs/>
          <w:sz w:val="22"/>
          <w:szCs w:val="22"/>
        </w:rPr>
      </w:pPr>
    </w:p>
    <w:p w14:paraId="7C6FD905" w14:textId="617BBFE6" w:rsidR="006C682E" w:rsidRPr="00752C8C" w:rsidRDefault="006C682E" w:rsidP="00052A76">
      <w:pPr>
        <w:spacing w:line="360" w:lineRule="auto"/>
        <w:jc w:val="both"/>
        <w:rPr>
          <w:rFonts w:ascii="Palatino Linotype" w:hAnsi="Palatino Linotype" w:cs="Tahoma"/>
          <w:bCs/>
          <w:iCs/>
          <w:sz w:val="22"/>
          <w:szCs w:val="22"/>
        </w:rPr>
      </w:pPr>
      <w:r w:rsidRPr="00752C8C">
        <w:rPr>
          <w:rFonts w:ascii="Palatino Linotype" w:hAnsi="Palatino Linotype" w:cs="Tahoma"/>
          <w:bCs/>
          <w:iCs/>
          <w:sz w:val="22"/>
          <w:szCs w:val="22"/>
        </w:rPr>
        <w:t>ii)</w:t>
      </w:r>
      <w:r w:rsidRPr="00752C8C">
        <w:rPr>
          <w:rFonts w:ascii="Palatino Linotype" w:hAnsi="Palatino Linotype" w:cs="Tahoma"/>
          <w:sz w:val="22"/>
          <w:szCs w:val="22"/>
        </w:rPr>
        <w:t xml:space="preserve"> </w:t>
      </w:r>
      <w:r w:rsidRPr="00752C8C">
        <w:rPr>
          <w:rFonts w:ascii="Palatino Linotype" w:hAnsi="Palatino Linotype" w:cs="Tahoma"/>
          <w:bCs/>
          <w:iCs/>
          <w:sz w:val="22"/>
          <w:szCs w:val="22"/>
        </w:rPr>
        <w:t>Escrito libre, suscrito por el Particular y dirigido a la Comisionada Presidenta de este Instituto, cuyo contenido está referido en el Antecedente III.</w:t>
      </w:r>
    </w:p>
    <w:p w14:paraId="7585DFC0" w14:textId="77777777" w:rsidR="006C682E" w:rsidRPr="00752C8C" w:rsidRDefault="006C682E" w:rsidP="00052A76">
      <w:pPr>
        <w:spacing w:line="360" w:lineRule="auto"/>
        <w:jc w:val="both"/>
        <w:rPr>
          <w:rFonts w:ascii="Palatino Linotype" w:hAnsi="Palatino Linotype" w:cs="Tahoma"/>
          <w:b/>
          <w:bCs/>
          <w:sz w:val="22"/>
          <w:szCs w:val="22"/>
          <w:lang w:val="es-ES"/>
        </w:rPr>
      </w:pPr>
    </w:p>
    <w:p w14:paraId="77DDBC29" w14:textId="364FA127" w:rsidR="00205F3E" w:rsidRPr="00752C8C" w:rsidRDefault="0007037A" w:rsidP="00052A76">
      <w:pPr>
        <w:spacing w:line="360" w:lineRule="auto"/>
        <w:jc w:val="both"/>
        <w:rPr>
          <w:rFonts w:ascii="Palatino Linotype" w:hAnsi="Palatino Linotype" w:cs="Tahoma"/>
          <w:bCs/>
          <w:sz w:val="22"/>
          <w:szCs w:val="22"/>
        </w:rPr>
      </w:pPr>
      <w:r w:rsidRPr="00752C8C">
        <w:rPr>
          <w:rFonts w:ascii="Palatino Linotype" w:hAnsi="Palatino Linotype" w:cs="Tahoma"/>
          <w:b/>
          <w:bCs/>
          <w:sz w:val="22"/>
          <w:szCs w:val="22"/>
          <w:lang w:val="es-ES"/>
        </w:rPr>
        <w:t xml:space="preserve">d) </w:t>
      </w:r>
      <w:r w:rsidR="00CD029D" w:rsidRPr="00752C8C">
        <w:rPr>
          <w:rFonts w:ascii="Palatino Linotype" w:hAnsi="Palatino Linotype" w:cs="Tahoma"/>
          <w:b/>
          <w:bCs/>
          <w:sz w:val="22"/>
          <w:szCs w:val="22"/>
          <w:lang w:val="es-ES"/>
        </w:rPr>
        <w:t xml:space="preserve">Informe justificado del Sujeto Obligado. </w:t>
      </w:r>
      <w:r w:rsidR="00CD029D" w:rsidRPr="00752C8C">
        <w:rPr>
          <w:rFonts w:ascii="Palatino Linotype" w:hAnsi="Palatino Linotype" w:cs="Tahoma"/>
          <w:bCs/>
          <w:sz w:val="22"/>
          <w:szCs w:val="22"/>
          <w:lang w:val="es-ES"/>
        </w:rPr>
        <w:t xml:space="preserve">El </w:t>
      </w:r>
      <w:r w:rsidR="00FE4554" w:rsidRPr="00752C8C">
        <w:rPr>
          <w:rFonts w:ascii="Palatino Linotype" w:hAnsi="Palatino Linotype" w:cs="Tahoma"/>
          <w:b/>
          <w:sz w:val="22"/>
          <w:szCs w:val="22"/>
          <w:lang w:val="es-ES"/>
        </w:rPr>
        <w:t>diez de septiembre</w:t>
      </w:r>
      <w:r w:rsidR="006C682E" w:rsidRPr="00752C8C">
        <w:rPr>
          <w:rFonts w:ascii="Palatino Linotype" w:hAnsi="Palatino Linotype" w:cs="Tahoma"/>
          <w:b/>
          <w:sz w:val="22"/>
          <w:szCs w:val="22"/>
          <w:lang w:val="es-ES"/>
        </w:rPr>
        <w:t xml:space="preserve"> de</w:t>
      </w:r>
      <w:r w:rsidR="00CD029D" w:rsidRPr="00752C8C">
        <w:rPr>
          <w:rFonts w:ascii="Palatino Linotype" w:hAnsi="Palatino Linotype" w:cs="Tahoma"/>
          <w:b/>
          <w:sz w:val="22"/>
          <w:szCs w:val="22"/>
          <w:lang w:val="es-ES"/>
        </w:rPr>
        <w:t xml:space="preserve"> dos mil diecinueve</w:t>
      </w:r>
      <w:r w:rsidR="00CD029D" w:rsidRPr="00752C8C">
        <w:rPr>
          <w:rFonts w:ascii="Palatino Linotype" w:hAnsi="Palatino Linotype" w:cs="Tahoma"/>
          <w:bCs/>
          <w:sz w:val="22"/>
          <w:szCs w:val="22"/>
          <w:lang w:val="es-ES"/>
        </w:rPr>
        <w:t xml:space="preserve">, se recibió a través del Sistema de Acceso a la Información Mexiquense, el Informe Justificado </w:t>
      </w:r>
      <w:r w:rsidR="00205F3E" w:rsidRPr="00752C8C">
        <w:rPr>
          <w:rFonts w:ascii="Palatino Linotype" w:hAnsi="Palatino Linotype" w:cs="Tahoma"/>
          <w:bCs/>
          <w:sz w:val="22"/>
          <w:szCs w:val="22"/>
          <w:lang w:val="es-ES"/>
        </w:rPr>
        <w:t>ad</w:t>
      </w:r>
      <w:r w:rsidR="00052A76" w:rsidRPr="00752C8C">
        <w:rPr>
          <w:rFonts w:ascii="Palatino Linotype" w:hAnsi="Palatino Linotype" w:cs="Tahoma"/>
          <w:bCs/>
          <w:sz w:val="22"/>
          <w:szCs w:val="22"/>
          <w:lang w:val="es-ES"/>
        </w:rPr>
        <w:t>j</w:t>
      </w:r>
      <w:r w:rsidR="00205F3E" w:rsidRPr="00752C8C">
        <w:rPr>
          <w:rFonts w:ascii="Palatino Linotype" w:hAnsi="Palatino Linotype" w:cs="Tahoma"/>
          <w:bCs/>
          <w:sz w:val="22"/>
          <w:szCs w:val="22"/>
          <w:lang w:val="es-ES"/>
        </w:rPr>
        <w:t xml:space="preserve">untó la digitalización de los archivos </w:t>
      </w:r>
      <w:r w:rsidR="00205F3E" w:rsidRPr="00752C8C">
        <w:rPr>
          <w:rFonts w:ascii="Palatino Linotype" w:hAnsi="Palatino Linotype" w:cs="Tahoma"/>
          <w:b/>
          <w:i/>
          <w:iCs/>
          <w:sz w:val="22"/>
          <w:szCs w:val="22"/>
          <w:lang w:val="es-ES"/>
        </w:rPr>
        <w:t>CENSO</w:t>
      </w:r>
      <w:r w:rsidR="00205F3E" w:rsidRPr="00752C8C">
        <w:rPr>
          <w:rFonts w:ascii="Palatino Linotype" w:hAnsi="Palatino Linotype" w:cs="Tahoma"/>
          <w:b/>
          <w:i/>
          <w:iCs/>
          <w:sz w:val="22"/>
          <w:szCs w:val="22"/>
        </w:rPr>
        <w:t xml:space="preserve"> ACTUALIZADO.pdf</w:t>
      </w:r>
      <w:r w:rsidR="00205F3E" w:rsidRPr="00752C8C">
        <w:rPr>
          <w:rFonts w:ascii="Palatino Linotype" w:hAnsi="Palatino Linotype" w:cs="Tahoma"/>
          <w:bCs/>
          <w:i/>
          <w:iCs/>
          <w:sz w:val="22"/>
          <w:szCs w:val="22"/>
        </w:rPr>
        <w:t xml:space="preserve">, </w:t>
      </w:r>
      <w:r w:rsidR="00205F3E" w:rsidRPr="00752C8C">
        <w:rPr>
          <w:rFonts w:ascii="Palatino Linotype" w:hAnsi="Palatino Linotype" w:cs="Tahoma"/>
          <w:b/>
          <w:i/>
          <w:iCs/>
          <w:sz w:val="22"/>
          <w:szCs w:val="22"/>
        </w:rPr>
        <w:t xml:space="preserve">ANEXO 5 OFICIOS DE GESTION.pdf, ANEXO 1 MAPAS.pdf, ANEXO 4 CENSO ACTUALIZADO.pdf, ANEXO 2 PHILCO 60.pdf, </w:t>
      </w:r>
      <w:r w:rsidR="00205F3E" w:rsidRPr="00752C8C">
        <w:rPr>
          <w:rFonts w:ascii="Palatino Linotype" w:hAnsi="Palatino Linotype" w:cs="Tahoma"/>
          <w:bCs/>
          <w:sz w:val="22"/>
          <w:szCs w:val="22"/>
        </w:rPr>
        <w:t xml:space="preserve">los cuales se describen a continuación: </w:t>
      </w:r>
    </w:p>
    <w:p w14:paraId="38C1F405" w14:textId="77777777" w:rsidR="00CD029D" w:rsidRPr="00752C8C" w:rsidRDefault="00CD029D" w:rsidP="00052A76">
      <w:pPr>
        <w:spacing w:line="360" w:lineRule="auto"/>
        <w:jc w:val="both"/>
        <w:rPr>
          <w:rFonts w:ascii="Palatino Linotype" w:hAnsi="Palatino Linotype" w:cs="Tahoma"/>
          <w:b/>
          <w:bCs/>
          <w:sz w:val="22"/>
          <w:szCs w:val="22"/>
          <w:lang w:val="es-ES"/>
        </w:rPr>
      </w:pPr>
    </w:p>
    <w:p w14:paraId="41AFB98D" w14:textId="77777777" w:rsidR="00205F3E" w:rsidRPr="00752C8C" w:rsidRDefault="00205F3E" w:rsidP="00052A76">
      <w:pPr>
        <w:pStyle w:val="Prrafodelista"/>
        <w:numPr>
          <w:ilvl w:val="0"/>
          <w:numId w:val="24"/>
        </w:numPr>
        <w:spacing w:after="160" w:line="360" w:lineRule="auto"/>
        <w:ind w:left="0" w:right="-28" w:firstLine="0"/>
        <w:rPr>
          <w:rFonts w:ascii="Palatino Linotype" w:eastAsiaTheme="minorHAnsi" w:hAnsi="Palatino Linotype" w:cstheme="minorBidi"/>
          <w:szCs w:val="22"/>
          <w:lang w:eastAsia="en-US"/>
        </w:rPr>
      </w:pPr>
      <w:bookmarkStart w:id="1" w:name="_Hlk21016410"/>
      <w:r w:rsidRPr="00752C8C">
        <w:rPr>
          <w:rFonts w:ascii="Palatino Linotype" w:eastAsiaTheme="minorHAnsi" w:hAnsi="Palatino Linotype" w:cstheme="minorBidi"/>
          <w:szCs w:val="22"/>
          <w:lang w:eastAsia="en-US"/>
        </w:rPr>
        <w:t xml:space="preserve">CENSO ACTUALIZADO.pdf </w:t>
      </w:r>
    </w:p>
    <w:bookmarkEnd w:id="1"/>
    <w:p w14:paraId="1A4F3F57" w14:textId="7C1AF989" w:rsidR="00765580" w:rsidRPr="00752C8C" w:rsidRDefault="00765580" w:rsidP="00052A76">
      <w:pPr>
        <w:spacing w:after="160" w:line="360" w:lineRule="auto"/>
        <w:ind w:right="-28"/>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 xml:space="preserve">Que contiene censo actualizado interno de lo instalado en el municipio de Coyotepec, Estado de México, de fecha veintidós de abril al treinta de mayo del dos mil diecinueve, con el nombre del barrio o comunidad, total de lámparas instaladas, total de lámparas 60 W, total de foco 50 w y total de reflector 300 W.   </w:t>
      </w:r>
    </w:p>
    <w:p w14:paraId="74CF41D4" w14:textId="77777777" w:rsidR="00205F3E" w:rsidRPr="00752C8C" w:rsidRDefault="00205F3E" w:rsidP="00052A76">
      <w:pPr>
        <w:spacing w:after="160" w:line="360" w:lineRule="auto"/>
        <w:jc w:val="both"/>
        <w:rPr>
          <w:rFonts w:asciiTheme="minorHAnsi" w:eastAsiaTheme="minorHAnsi" w:hAnsiTheme="minorHAnsi" w:cstheme="minorBidi"/>
          <w:sz w:val="22"/>
          <w:szCs w:val="22"/>
          <w:lang w:eastAsia="en-US"/>
        </w:rPr>
      </w:pPr>
    </w:p>
    <w:p w14:paraId="553FF344" w14:textId="47501C22" w:rsidR="00205F3E" w:rsidRPr="00752C8C" w:rsidRDefault="00205F3E" w:rsidP="00052A76">
      <w:pPr>
        <w:pStyle w:val="Prrafodelista"/>
        <w:numPr>
          <w:ilvl w:val="0"/>
          <w:numId w:val="24"/>
        </w:numPr>
        <w:spacing w:after="160" w:line="360" w:lineRule="auto"/>
        <w:ind w:left="0"/>
        <w:jc w:val="both"/>
        <w:rPr>
          <w:rFonts w:ascii="Palatino Linotype" w:eastAsiaTheme="minorHAnsi" w:hAnsi="Palatino Linotype" w:cstheme="minorBidi"/>
          <w:szCs w:val="22"/>
          <w:lang w:eastAsia="en-US"/>
        </w:rPr>
      </w:pPr>
      <w:bookmarkStart w:id="2" w:name="_Hlk21016434"/>
      <w:r w:rsidRPr="00752C8C">
        <w:rPr>
          <w:rFonts w:ascii="Palatino Linotype" w:eastAsiaTheme="minorHAnsi" w:hAnsi="Palatino Linotype" w:cstheme="minorBidi"/>
          <w:szCs w:val="22"/>
          <w:lang w:eastAsia="en-US"/>
        </w:rPr>
        <w:t>ANEXO 5 OFICIOS DE GESTION.pdf</w:t>
      </w:r>
      <w:bookmarkEnd w:id="2"/>
      <w:r w:rsidRPr="00752C8C">
        <w:rPr>
          <w:rFonts w:ascii="Palatino Linotype" w:eastAsiaTheme="minorHAnsi" w:hAnsi="Palatino Linotype" w:cstheme="minorBidi"/>
          <w:szCs w:val="22"/>
          <w:lang w:eastAsia="en-US"/>
        </w:rPr>
        <w:t xml:space="preserve">, que contiene 4 páginas con lo siguiente: </w:t>
      </w:r>
    </w:p>
    <w:p w14:paraId="1FDDC909" w14:textId="2AD16E4C" w:rsidR="00205F3E" w:rsidRPr="00752C8C" w:rsidRDefault="00205F3E" w:rsidP="00052A76">
      <w:pPr>
        <w:numPr>
          <w:ilvl w:val="0"/>
          <w:numId w:val="23"/>
        </w:numPr>
        <w:spacing w:after="160" w:line="360" w:lineRule="auto"/>
        <w:ind w:left="0" w:firstLine="0"/>
        <w:contextualSpacing/>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lastRenderedPageBreak/>
        <w:t xml:space="preserve">Oficio número </w:t>
      </w:r>
      <w:r w:rsidRPr="00752C8C">
        <w:rPr>
          <w:rFonts w:ascii="Palatino Linotype" w:eastAsiaTheme="minorHAnsi" w:hAnsi="Palatino Linotype" w:cstheme="minorBidi"/>
          <w:b/>
          <w:bCs/>
          <w:sz w:val="22"/>
          <w:szCs w:val="22"/>
          <w:lang w:eastAsia="en-US"/>
        </w:rPr>
        <w:t>PM/COY/130/2019</w:t>
      </w:r>
      <w:r w:rsidRPr="00752C8C">
        <w:rPr>
          <w:rFonts w:ascii="Palatino Linotype" w:eastAsiaTheme="minorHAnsi" w:hAnsi="Palatino Linotype" w:cstheme="minorBidi"/>
          <w:sz w:val="22"/>
          <w:szCs w:val="22"/>
          <w:lang w:eastAsia="en-US"/>
        </w:rPr>
        <w:t xml:space="preserve"> de fecha veintidós de abril de dos mil diecinueve, dirigido a la Responsable de CFE Suministrador de Servicios Básicos Zona Comercial Cuautitlán División Comercial Valle de México Norte, signado por el Presidente Municipal Constitucional de Coyotepec, en los siguientes términos: </w:t>
      </w:r>
    </w:p>
    <w:p w14:paraId="3F811241" w14:textId="77777777" w:rsidR="00205F3E" w:rsidRPr="00752C8C" w:rsidRDefault="00205F3E" w:rsidP="00052A76">
      <w:pPr>
        <w:spacing w:after="160" w:line="360" w:lineRule="auto"/>
        <w:contextualSpacing/>
        <w:jc w:val="both"/>
        <w:rPr>
          <w:rFonts w:ascii="Palatino Linotype" w:eastAsiaTheme="minorHAnsi" w:hAnsi="Palatino Linotype" w:cstheme="minorBidi"/>
          <w:lang w:eastAsia="en-US"/>
        </w:rPr>
      </w:pPr>
    </w:p>
    <w:p w14:paraId="52D5196E"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w:t>
      </w:r>
    </w:p>
    <w:p w14:paraId="543D8240"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 xml:space="preserve">Por medio del presente me dirijo a usted para informarle que el Municipio de Coyotepec a quien dignamente represento, buscando responder a las necesidades de la ciudadanía del municipio y ante sus peticiones por cuanto hace a Alumbrado Público, quien suscribe opto por llevar a cabo el Proyecto de “Renovación de Luminarias convencionales e implementando la utilización de tecnologia Led”, el cual será aplicable a todo el municipio, siendo un total de </w:t>
      </w:r>
      <w:r w:rsidRPr="00752C8C">
        <w:rPr>
          <w:rFonts w:ascii="Palatino Linotype" w:eastAsiaTheme="minorHAnsi" w:hAnsi="Palatino Linotype" w:cstheme="minorBidi"/>
          <w:b/>
          <w:bCs/>
          <w:i/>
          <w:iCs/>
          <w:lang w:eastAsia="en-US"/>
        </w:rPr>
        <w:t>2268 luminarias</w:t>
      </w:r>
      <w:r w:rsidRPr="00752C8C">
        <w:rPr>
          <w:rFonts w:ascii="Palatino Linotype" w:eastAsiaTheme="minorHAnsi" w:hAnsi="Palatino Linotype" w:cstheme="minorBidi"/>
          <w:i/>
          <w:iCs/>
          <w:lang w:eastAsia="en-US"/>
        </w:rPr>
        <w:t xml:space="preserve"> que han de ser renovadas y se encuentran ubicadas en cada uno de los barrios que conforman el municipio.</w:t>
      </w:r>
    </w:p>
    <w:p w14:paraId="56BAC3AA"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 xml:space="preserve">El proyecto debidamente aprobado tendrá una duración de un mes que comprende las fechas </w:t>
      </w:r>
      <w:r w:rsidRPr="00752C8C">
        <w:rPr>
          <w:rFonts w:ascii="Palatino Linotype" w:eastAsiaTheme="minorHAnsi" w:hAnsi="Palatino Linotype" w:cstheme="minorBidi"/>
          <w:b/>
          <w:bCs/>
          <w:i/>
          <w:iCs/>
          <w:lang w:eastAsia="en-US"/>
        </w:rPr>
        <w:t>22 al 30 de abril</w:t>
      </w:r>
      <w:r w:rsidRPr="00752C8C">
        <w:rPr>
          <w:rFonts w:ascii="Palatino Linotype" w:eastAsiaTheme="minorHAnsi" w:hAnsi="Palatino Linotype" w:cstheme="minorBidi"/>
          <w:i/>
          <w:iCs/>
          <w:lang w:eastAsia="en-US"/>
        </w:rPr>
        <w:t xml:space="preserve">, trabajos que se elaboran por medio de un programa de actividades diarias y horarios, haciendo de su conocimiento que se estará integrando la debida información y documentos correspondientes de las actividades para ser entregadas en tiempo y forma a usted, atreviéndome de forma respetuosa a solicitarle que al momento de la recepción de documentación integrada por comunidad, usted pueda girar sus instrucciones a efecto que se realicen los movimientos necesarios en el sistema a su cargo para actualizar el ahorro que se generara por este proyecto y como resultado se vea reflejado en la facturación correspondiente. </w:t>
      </w:r>
    </w:p>
    <w:p w14:paraId="55F1389B"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 xml:space="preserve">…” </w:t>
      </w:r>
    </w:p>
    <w:p w14:paraId="22158912"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sz w:val="22"/>
          <w:szCs w:val="22"/>
          <w:lang w:eastAsia="en-US"/>
        </w:rPr>
      </w:pPr>
    </w:p>
    <w:p w14:paraId="50C63349" w14:textId="76F6895C" w:rsidR="00765580" w:rsidRPr="00752C8C" w:rsidRDefault="00205F3E" w:rsidP="00052A76">
      <w:pPr>
        <w:numPr>
          <w:ilvl w:val="0"/>
          <w:numId w:val="23"/>
        </w:numPr>
        <w:tabs>
          <w:tab w:val="left" w:pos="8647"/>
        </w:tabs>
        <w:spacing w:after="160" w:line="360" w:lineRule="auto"/>
        <w:ind w:left="0" w:right="-28" w:firstLine="0"/>
        <w:contextualSpacing/>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Oficio</w:t>
      </w:r>
      <w:r w:rsidR="00184895">
        <w:rPr>
          <w:rFonts w:ascii="Palatino Linotype" w:eastAsiaTheme="minorHAnsi" w:hAnsi="Palatino Linotype" w:cstheme="minorBidi"/>
          <w:sz w:val="22"/>
          <w:szCs w:val="22"/>
          <w:lang w:eastAsia="en-US"/>
        </w:rPr>
        <w:t xml:space="preserve"> </w:t>
      </w:r>
      <w:r w:rsidRPr="00752C8C">
        <w:rPr>
          <w:rFonts w:ascii="Palatino Linotype" w:eastAsiaTheme="minorHAnsi" w:hAnsi="Palatino Linotype" w:cstheme="minorBidi"/>
          <w:b/>
          <w:bCs/>
          <w:sz w:val="22"/>
          <w:szCs w:val="22"/>
          <w:lang w:eastAsia="en-US"/>
        </w:rPr>
        <w:t>PM/COY/221/2019</w:t>
      </w:r>
      <w:r w:rsidRPr="00752C8C">
        <w:rPr>
          <w:rFonts w:ascii="Palatino Linotype" w:eastAsiaTheme="minorHAnsi" w:hAnsi="Palatino Linotype" w:cstheme="minorBidi"/>
          <w:sz w:val="22"/>
          <w:szCs w:val="22"/>
          <w:lang w:eastAsia="en-US"/>
        </w:rPr>
        <w:t xml:space="preserve"> de fecha treinta de mayo de dos mil diecinueve, dirigido a la Responsable de CFE Suministrador de Servicios Básicos, Zona Comercial Cuautitlán División Comercial </w:t>
      </w:r>
      <w:r w:rsidRPr="00752C8C">
        <w:rPr>
          <w:rFonts w:ascii="Palatino Linotype" w:eastAsiaTheme="minorHAnsi" w:hAnsi="Palatino Linotype" w:cstheme="minorBidi"/>
          <w:sz w:val="22"/>
          <w:szCs w:val="22"/>
          <w:lang w:eastAsia="en-US"/>
        </w:rPr>
        <w:lastRenderedPageBreak/>
        <w:t xml:space="preserve">Valle de México Norte, signado por el Presidente Constitucional de Coyotepec, Estado de México, en donde hace de su donde informa de la conclusión de renovación de luminarias en su totalidad del Municipio de Coyotepec, así mismo una tabla con la cantidad total de lámparas, capacidad de carga, total de watts y consumo promedio diario de las luminarias led. </w:t>
      </w:r>
    </w:p>
    <w:p w14:paraId="46A9CBF9" w14:textId="77777777" w:rsidR="00765580" w:rsidRPr="00752C8C" w:rsidRDefault="00765580" w:rsidP="00052A76">
      <w:pPr>
        <w:tabs>
          <w:tab w:val="left" w:pos="8647"/>
        </w:tabs>
        <w:spacing w:after="160" w:line="360" w:lineRule="auto"/>
        <w:ind w:right="-28"/>
        <w:contextualSpacing/>
        <w:jc w:val="both"/>
        <w:rPr>
          <w:rFonts w:ascii="Palatino Linotype" w:eastAsiaTheme="minorHAnsi" w:hAnsi="Palatino Linotype" w:cstheme="minorBidi"/>
          <w:sz w:val="22"/>
          <w:szCs w:val="22"/>
          <w:lang w:eastAsia="en-US"/>
        </w:rPr>
      </w:pPr>
    </w:p>
    <w:p w14:paraId="2178F69D" w14:textId="00E4C538" w:rsidR="00205F3E" w:rsidRPr="00752C8C" w:rsidRDefault="00205F3E" w:rsidP="00052A76">
      <w:pPr>
        <w:numPr>
          <w:ilvl w:val="0"/>
          <w:numId w:val="23"/>
        </w:numPr>
        <w:tabs>
          <w:tab w:val="left" w:pos="8647"/>
        </w:tabs>
        <w:spacing w:after="160" w:line="360" w:lineRule="auto"/>
        <w:ind w:left="0" w:right="-28" w:firstLine="0"/>
        <w:contextualSpacing/>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 xml:space="preserve">Oficio número </w:t>
      </w:r>
      <w:r w:rsidRPr="00752C8C">
        <w:rPr>
          <w:rFonts w:ascii="Palatino Linotype" w:eastAsiaTheme="minorHAnsi" w:hAnsi="Palatino Linotype" w:cstheme="minorBidi"/>
          <w:b/>
          <w:bCs/>
          <w:sz w:val="22"/>
          <w:szCs w:val="22"/>
          <w:lang w:eastAsia="en-US"/>
        </w:rPr>
        <w:t>PM/COY/196/07/2019</w:t>
      </w:r>
      <w:r w:rsidRPr="00752C8C">
        <w:rPr>
          <w:rFonts w:ascii="Palatino Linotype" w:eastAsiaTheme="minorHAnsi" w:hAnsi="Palatino Linotype" w:cstheme="minorBidi"/>
          <w:sz w:val="22"/>
          <w:szCs w:val="22"/>
          <w:lang w:eastAsia="en-US"/>
        </w:rPr>
        <w:t xml:space="preserve"> de fecha 31 de Julio de dos mil diecinueve, dirigido a </w:t>
      </w:r>
      <w:r w:rsidR="00765580" w:rsidRPr="00752C8C">
        <w:rPr>
          <w:rFonts w:ascii="Palatino Linotype" w:eastAsiaTheme="minorHAnsi" w:hAnsi="Palatino Linotype" w:cstheme="minorBidi"/>
          <w:sz w:val="22"/>
          <w:szCs w:val="22"/>
          <w:lang w:eastAsia="en-US"/>
        </w:rPr>
        <w:t xml:space="preserve">la </w:t>
      </w:r>
      <w:r w:rsidRPr="00752C8C">
        <w:rPr>
          <w:rFonts w:ascii="Palatino Linotype" w:eastAsiaTheme="minorHAnsi" w:hAnsi="Palatino Linotype" w:cstheme="minorBidi"/>
          <w:sz w:val="22"/>
          <w:szCs w:val="22"/>
          <w:lang w:eastAsia="en-US"/>
        </w:rPr>
        <w:t xml:space="preserve">Responsable de CFE Suministrador de Servicios Básicos, Zona Comercial Cuautitlán División Comercial Valle de México Norte, signado por el Presidente Constitucional de Coyotepec, Estado de México, en los siguientes términos: </w:t>
      </w:r>
    </w:p>
    <w:p w14:paraId="3899A028" w14:textId="77777777" w:rsidR="00205F3E" w:rsidRPr="00752C8C" w:rsidRDefault="00205F3E" w:rsidP="00052A76">
      <w:pPr>
        <w:spacing w:after="160" w:line="360" w:lineRule="auto"/>
        <w:ind w:left="567" w:right="-28"/>
        <w:jc w:val="both"/>
        <w:rPr>
          <w:rFonts w:ascii="Palatino Linotype" w:eastAsiaTheme="minorHAnsi" w:hAnsi="Palatino Linotype" w:cstheme="minorBidi"/>
          <w:i/>
          <w:iCs/>
          <w:lang w:eastAsia="en-US"/>
        </w:rPr>
      </w:pPr>
    </w:p>
    <w:p w14:paraId="78A1DE11"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w:t>
      </w:r>
    </w:p>
    <w:p w14:paraId="74D13393"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 xml:space="preserve">Por medio del presente escrito me dirijo a usted respetuosamente enviando un cordial saludo de igual forma para solicitarle amablemente, como ya es de su conocimiento previos oficios en los cuales se le notifico de la </w:t>
      </w:r>
      <w:r w:rsidRPr="00752C8C">
        <w:rPr>
          <w:rFonts w:ascii="Palatino Linotype" w:eastAsiaTheme="minorHAnsi" w:hAnsi="Palatino Linotype" w:cstheme="minorBidi"/>
          <w:b/>
          <w:bCs/>
          <w:i/>
          <w:iCs/>
          <w:lang w:eastAsia="en-US"/>
        </w:rPr>
        <w:t>culminación del proyecto de alumbrado público que el municipio implemento</w:t>
      </w:r>
      <w:r w:rsidRPr="00752C8C">
        <w:rPr>
          <w:rFonts w:ascii="Palatino Linotype" w:eastAsiaTheme="minorHAnsi" w:hAnsi="Palatino Linotype" w:cstheme="minorBidi"/>
          <w:i/>
          <w:iCs/>
          <w:lang w:eastAsia="en-US"/>
        </w:rPr>
        <w:t xml:space="preserve"> </w:t>
      </w:r>
      <w:r w:rsidRPr="00752C8C">
        <w:rPr>
          <w:rFonts w:ascii="Palatino Linotype" w:eastAsiaTheme="minorHAnsi" w:hAnsi="Palatino Linotype" w:cstheme="minorBidi"/>
          <w:b/>
          <w:bCs/>
          <w:i/>
          <w:iCs/>
          <w:lang w:eastAsia="en-US"/>
        </w:rPr>
        <w:t>(30 de mayo del 2019)</w:t>
      </w:r>
      <w:r w:rsidRPr="00752C8C">
        <w:rPr>
          <w:rFonts w:ascii="Palatino Linotype" w:eastAsiaTheme="minorHAnsi" w:hAnsi="Palatino Linotype" w:cstheme="minorBidi"/>
          <w:i/>
          <w:iCs/>
          <w:lang w:eastAsia="en-US"/>
        </w:rPr>
        <w:t xml:space="preserve">, mismo que ha tenido resultados satisfactorios ante la sociedad. </w:t>
      </w:r>
    </w:p>
    <w:p w14:paraId="18B482EB"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 xml:space="preserve">Derivado del punto que antecede y como ya se había tratado con usted, es necesario realizar las actualizaciones de carga y costo de los mismos en el sistema que tiene a su cargo, para lo cual fue de manifiesto que se realizaría un censo de actualización mismo que no se ha realizado ni se ha instruido al personal dependiente de la Comisión para que se lleve a cabo. </w:t>
      </w:r>
    </w:p>
    <w:p w14:paraId="600F363B"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Razón por la cual solicito a usted se gire sus instrucciones a efecto de que el censo se lleve a cabo de forma pronta y ello no continúe retrasando la tramitación que se inició, así como los dos meses retroactivos que han transcurrido sin efecto del ajuste de carga para que se reflejen ya en la facturación correspondiente.</w:t>
      </w:r>
    </w:p>
    <w:p w14:paraId="42A04C80" w14:textId="77777777" w:rsidR="00205F3E" w:rsidRPr="00752C8C" w:rsidRDefault="00205F3E" w:rsidP="00052A76">
      <w:pPr>
        <w:spacing w:after="160" w:line="360" w:lineRule="auto"/>
        <w:ind w:left="567" w:right="333"/>
        <w:jc w:val="both"/>
        <w:rPr>
          <w:rFonts w:ascii="Palatino Linotype" w:eastAsiaTheme="minorHAnsi" w:hAnsi="Palatino Linotype" w:cstheme="minorBidi"/>
          <w:i/>
          <w:iCs/>
          <w:lang w:eastAsia="en-US"/>
        </w:rPr>
      </w:pPr>
      <w:r w:rsidRPr="00752C8C">
        <w:rPr>
          <w:rFonts w:ascii="Palatino Linotype" w:eastAsiaTheme="minorHAnsi" w:hAnsi="Palatino Linotype" w:cstheme="minorBidi"/>
          <w:i/>
          <w:iCs/>
          <w:lang w:eastAsia="en-US"/>
        </w:rPr>
        <w:t>…”</w:t>
      </w:r>
    </w:p>
    <w:p w14:paraId="13462AE2" w14:textId="77777777" w:rsidR="00205F3E" w:rsidRPr="00752C8C" w:rsidRDefault="00205F3E" w:rsidP="00052A76">
      <w:pPr>
        <w:pStyle w:val="Prrafodelista"/>
        <w:numPr>
          <w:ilvl w:val="0"/>
          <w:numId w:val="24"/>
        </w:numPr>
        <w:spacing w:after="160" w:line="360" w:lineRule="auto"/>
        <w:ind w:right="-28"/>
        <w:jc w:val="both"/>
        <w:rPr>
          <w:rFonts w:ascii="Palatino Linotype" w:eastAsiaTheme="minorHAnsi" w:hAnsi="Palatino Linotype" w:cstheme="minorBidi"/>
          <w:szCs w:val="22"/>
          <w:lang w:eastAsia="en-US"/>
        </w:rPr>
      </w:pPr>
      <w:bookmarkStart w:id="3" w:name="_Hlk21016454"/>
      <w:r w:rsidRPr="00752C8C">
        <w:rPr>
          <w:rFonts w:ascii="Palatino Linotype" w:eastAsiaTheme="minorHAnsi" w:hAnsi="Palatino Linotype" w:cstheme="minorBidi"/>
          <w:szCs w:val="22"/>
          <w:lang w:eastAsia="en-US"/>
        </w:rPr>
        <w:lastRenderedPageBreak/>
        <w:t xml:space="preserve">ANEXO 1 MAPAS.pdf </w:t>
      </w:r>
    </w:p>
    <w:bookmarkEnd w:id="3"/>
    <w:p w14:paraId="05E7E078" w14:textId="77777777"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Que contiene 13 páginas con los mapas de las localidades Caltenco, Acoalco, Santiago, Chautonco, La Planada, Reyes, Santa Barbara, San Francisco, Pueblo Nuevo, Ixtapalcalco, Cabecera, Cimapan y San Juan, todas del Municipio de Coyotepec, donde se señala la ubicación de la luminaria, simbología, cantidad y descripción de las luminarias.</w:t>
      </w:r>
    </w:p>
    <w:p w14:paraId="2B9B1032" w14:textId="77777777"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p>
    <w:p w14:paraId="76C91545" w14:textId="77777777" w:rsidR="00205F3E" w:rsidRPr="00752C8C" w:rsidRDefault="00205F3E" w:rsidP="00052A76">
      <w:pPr>
        <w:pStyle w:val="Prrafodelista"/>
        <w:numPr>
          <w:ilvl w:val="0"/>
          <w:numId w:val="24"/>
        </w:numPr>
        <w:spacing w:after="160" w:line="360" w:lineRule="auto"/>
        <w:ind w:right="-28"/>
        <w:jc w:val="both"/>
        <w:rPr>
          <w:rFonts w:ascii="Palatino Linotype" w:eastAsiaTheme="minorHAnsi" w:hAnsi="Palatino Linotype" w:cstheme="minorBidi"/>
          <w:szCs w:val="22"/>
          <w:lang w:eastAsia="en-US"/>
        </w:rPr>
      </w:pPr>
      <w:bookmarkStart w:id="4" w:name="_Hlk21016474"/>
      <w:r w:rsidRPr="00752C8C">
        <w:rPr>
          <w:rFonts w:ascii="Palatino Linotype" w:eastAsiaTheme="minorHAnsi" w:hAnsi="Palatino Linotype" w:cstheme="minorBidi"/>
          <w:szCs w:val="22"/>
          <w:lang w:eastAsia="en-US"/>
        </w:rPr>
        <w:t>ANEXO 4 CENSO ACTUALIZADO.pdf</w:t>
      </w:r>
    </w:p>
    <w:p w14:paraId="1B41E05F" w14:textId="601D0FE8"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bookmarkStart w:id="5" w:name="_Hlk21016949"/>
      <w:bookmarkEnd w:id="4"/>
      <w:r w:rsidRPr="00752C8C">
        <w:rPr>
          <w:rFonts w:ascii="Palatino Linotype" w:eastAsiaTheme="minorHAnsi" w:hAnsi="Palatino Linotype" w:cstheme="minorBidi"/>
          <w:sz w:val="22"/>
          <w:szCs w:val="22"/>
          <w:lang w:eastAsia="en-US"/>
        </w:rPr>
        <w:t xml:space="preserve">Que contiene censo actualizado interno de lo instalado en el municipio de Coyotepec, Estado de México, del </w:t>
      </w:r>
      <w:r w:rsidRPr="00752C8C">
        <w:rPr>
          <w:rFonts w:ascii="Palatino Linotype" w:eastAsiaTheme="minorHAnsi" w:hAnsi="Palatino Linotype" w:cstheme="minorBidi"/>
          <w:sz w:val="22"/>
          <w:szCs w:val="22"/>
          <w:u w:val="single"/>
          <w:lang w:eastAsia="en-US"/>
        </w:rPr>
        <w:t xml:space="preserve">veintidós de abril al </w:t>
      </w:r>
      <w:r w:rsidR="00966104" w:rsidRPr="00752C8C">
        <w:rPr>
          <w:rFonts w:ascii="Palatino Linotype" w:eastAsiaTheme="minorHAnsi" w:hAnsi="Palatino Linotype" w:cstheme="minorBidi"/>
          <w:sz w:val="22"/>
          <w:szCs w:val="22"/>
          <w:u w:val="single"/>
          <w:lang w:eastAsia="en-US"/>
        </w:rPr>
        <w:t>treinta</w:t>
      </w:r>
      <w:r w:rsidRPr="00752C8C">
        <w:rPr>
          <w:rFonts w:ascii="Palatino Linotype" w:eastAsiaTheme="minorHAnsi" w:hAnsi="Palatino Linotype" w:cstheme="minorBidi"/>
          <w:sz w:val="22"/>
          <w:szCs w:val="22"/>
          <w:u w:val="single"/>
          <w:lang w:eastAsia="en-US"/>
        </w:rPr>
        <w:t xml:space="preserve"> de mayo del dos mil diecinueve</w:t>
      </w:r>
      <w:r w:rsidRPr="00752C8C">
        <w:rPr>
          <w:rFonts w:ascii="Palatino Linotype" w:eastAsiaTheme="minorHAnsi" w:hAnsi="Palatino Linotype" w:cstheme="minorBidi"/>
          <w:sz w:val="22"/>
          <w:szCs w:val="22"/>
          <w:lang w:eastAsia="en-US"/>
        </w:rPr>
        <w:t xml:space="preserve">, con el nombre del barrio o comunidad, lampara instalada, total de lampara 60 </w:t>
      </w:r>
      <w:r w:rsidR="00765580" w:rsidRPr="00752C8C">
        <w:rPr>
          <w:rFonts w:ascii="Palatino Linotype" w:eastAsiaTheme="minorHAnsi" w:hAnsi="Palatino Linotype" w:cstheme="minorBidi"/>
          <w:sz w:val="22"/>
          <w:szCs w:val="22"/>
          <w:lang w:eastAsia="en-US"/>
        </w:rPr>
        <w:t>W,</w:t>
      </w:r>
      <w:r w:rsidRPr="00752C8C">
        <w:rPr>
          <w:rFonts w:ascii="Palatino Linotype" w:eastAsiaTheme="minorHAnsi" w:hAnsi="Palatino Linotype" w:cstheme="minorBidi"/>
          <w:sz w:val="22"/>
          <w:szCs w:val="22"/>
          <w:lang w:eastAsia="en-US"/>
        </w:rPr>
        <w:t xml:space="preserve"> total de foco 50 w y total de reflector 300 </w:t>
      </w:r>
      <w:r w:rsidR="00765580" w:rsidRPr="00752C8C">
        <w:rPr>
          <w:rFonts w:ascii="Palatino Linotype" w:eastAsiaTheme="minorHAnsi" w:hAnsi="Palatino Linotype" w:cstheme="minorBidi"/>
          <w:sz w:val="22"/>
          <w:szCs w:val="22"/>
          <w:lang w:eastAsia="en-US"/>
        </w:rPr>
        <w:t>W</w:t>
      </w:r>
      <w:r w:rsidRPr="00752C8C">
        <w:rPr>
          <w:rFonts w:ascii="Palatino Linotype" w:eastAsiaTheme="minorHAnsi" w:hAnsi="Palatino Linotype" w:cstheme="minorBidi"/>
          <w:sz w:val="22"/>
          <w:szCs w:val="22"/>
          <w:lang w:eastAsia="en-US"/>
        </w:rPr>
        <w:t xml:space="preserve">.   </w:t>
      </w:r>
    </w:p>
    <w:bookmarkEnd w:id="5"/>
    <w:p w14:paraId="494949FE" w14:textId="77777777"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p>
    <w:p w14:paraId="1BA878EE" w14:textId="77777777" w:rsidR="00205F3E" w:rsidRPr="00752C8C" w:rsidRDefault="00205F3E" w:rsidP="00052A76">
      <w:pPr>
        <w:pStyle w:val="Prrafodelista"/>
        <w:numPr>
          <w:ilvl w:val="0"/>
          <w:numId w:val="24"/>
        </w:numPr>
        <w:spacing w:after="160" w:line="360" w:lineRule="auto"/>
        <w:ind w:right="-28"/>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ANEXO 3 ANTERIOR.pdf</w:t>
      </w:r>
    </w:p>
    <w:p w14:paraId="29340C44" w14:textId="5CFFA3C7"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Consistente en 2 páginas, con desglase del censo de alumbrado público</w:t>
      </w:r>
      <w:r w:rsidR="00765580" w:rsidRPr="00752C8C">
        <w:rPr>
          <w:rFonts w:ascii="Palatino Linotype" w:eastAsiaTheme="minorHAnsi" w:hAnsi="Palatino Linotype" w:cstheme="minorBidi"/>
          <w:sz w:val="22"/>
          <w:szCs w:val="22"/>
          <w:lang w:eastAsia="en-US"/>
        </w:rPr>
        <w:t xml:space="preserve"> de CFE</w:t>
      </w:r>
      <w:r w:rsidRPr="00752C8C">
        <w:rPr>
          <w:rFonts w:ascii="Palatino Linotype" w:eastAsiaTheme="minorHAnsi" w:hAnsi="Palatino Linotype" w:cstheme="minorBidi"/>
          <w:sz w:val="22"/>
          <w:szCs w:val="22"/>
          <w:lang w:eastAsia="en-US"/>
        </w:rPr>
        <w:t xml:space="preserve"> del Municipio de Coyotepec.</w:t>
      </w:r>
    </w:p>
    <w:p w14:paraId="4CC76352" w14:textId="77777777"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p>
    <w:p w14:paraId="183A19BB" w14:textId="77777777" w:rsidR="00205F3E" w:rsidRPr="00752C8C" w:rsidRDefault="00205F3E" w:rsidP="00052A76">
      <w:pPr>
        <w:pStyle w:val="Prrafodelista"/>
        <w:numPr>
          <w:ilvl w:val="0"/>
          <w:numId w:val="24"/>
        </w:numPr>
        <w:spacing w:after="160" w:line="360" w:lineRule="auto"/>
        <w:ind w:right="-28"/>
        <w:jc w:val="both"/>
        <w:rPr>
          <w:rFonts w:ascii="Palatino Linotype" w:eastAsiaTheme="minorHAnsi" w:hAnsi="Palatino Linotype" w:cstheme="minorBidi"/>
          <w:szCs w:val="22"/>
          <w:lang w:eastAsia="en-US"/>
        </w:rPr>
      </w:pPr>
      <w:bookmarkStart w:id="6" w:name="_Hlk21016541"/>
      <w:r w:rsidRPr="00752C8C">
        <w:rPr>
          <w:rFonts w:ascii="Palatino Linotype" w:eastAsiaTheme="minorHAnsi" w:hAnsi="Palatino Linotype" w:cstheme="minorBidi"/>
          <w:szCs w:val="22"/>
          <w:lang w:eastAsia="en-US"/>
        </w:rPr>
        <w:t>ANEXO 2 PHILCO 60.pdf</w:t>
      </w:r>
    </w:p>
    <w:bookmarkEnd w:id="6"/>
    <w:p w14:paraId="07F9E5B7" w14:textId="2C96AEDD" w:rsidR="00205F3E" w:rsidRPr="00752C8C" w:rsidRDefault="00205F3E" w:rsidP="00052A76">
      <w:pPr>
        <w:spacing w:after="160" w:line="360" w:lineRule="auto"/>
        <w:ind w:right="-28"/>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 xml:space="preserve">Consistente en 2 </w:t>
      </w:r>
      <w:r w:rsidR="00765580" w:rsidRPr="00752C8C">
        <w:rPr>
          <w:rFonts w:ascii="Palatino Linotype" w:eastAsiaTheme="minorHAnsi" w:hAnsi="Palatino Linotype" w:cstheme="minorBidi"/>
          <w:sz w:val="22"/>
          <w:szCs w:val="22"/>
          <w:lang w:eastAsia="en-US"/>
        </w:rPr>
        <w:t>páginas</w:t>
      </w:r>
      <w:r w:rsidRPr="00752C8C">
        <w:rPr>
          <w:rFonts w:ascii="Palatino Linotype" w:eastAsiaTheme="minorHAnsi" w:hAnsi="Palatino Linotype" w:cstheme="minorBidi"/>
          <w:sz w:val="22"/>
          <w:szCs w:val="22"/>
          <w:lang w:eastAsia="en-US"/>
        </w:rPr>
        <w:t xml:space="preserve"> que contienen una ficha técnica de la luminaria led, que especifica la categoría, familia, marca, descripción del producto, instalación, uso, características técnicas, producto, medidas, curva fotométrica, garantía, notas, aplicaciones y una imagen de lampara led omnidireccional de alta potencia, opalino, con diversas </w:t>
      </w:r>
      <w:r w:rsidR="00862D62" w:rsidRPr="00752C8C">
        <w:rPr>
          <w:rFonts w:ascii="Palatino Linotype" w:eastAsiaTheme="minorHAnsi" w:hAnsi="Palatino Linotype" w:cstheme="minorBidi"/>
          <w:sz w:val="22"/>
          <w:szCs w:val="22"/>
          <w:lang w:eastAsia="en-US"/>
        </w:rPr>
        <w:t>especificaciones,</w:t>
      </w:r>
      <w:r w:rsidRPr="00752C8C">
        <w:rPr>
          <w:rFonts w:ascii="Palatino Linotype" w:eastAsiaTheme="minorHAnsi" w:hAnsi="Palatino Linotype" w:cstheme="minorBidi"/>
          <w:sz w:val="22"/>
          <w:szCs w:val="22"/>
          <w:lang w:eastAsia="en-US"/>
        </w:rPr>
        <w:t xml:space="preserve"> así como el número de modelo. </w:t>
      </w:r>
    </w:p>
    <w:p w14:paraId="7A2A48FE" w14:textId="441C4456" w:rsidR="00C1200C" w:rsidRPr="00752C8C" w:rsidRDefault="00B547A3" w:rsidP="00052A76">
      <w:pPr>
        <w:spacing w:line="360" w:lineRule="auto"/>
        <w:jc w:val="both"/>
        <w:rPr>
          <w:rFonts w:ascii="Palatino Linotype" w:hAnsi="Palatino Linotype" w:cs="Tahoma"/>
          <w:sz w:val="22"/>
          <w:szCs w:val="22"/>
          <w:lang w:val="es-ES"/>
        </w:rPr>
      </w:pPr>
      <w:r w:rsidRPr="00752C8C">
        <w:rPr>
          <w:rFonts w:ascii="Palatino Linotype" w:hAnsi="Palatino Linotype" w:cs="Tahoma"/>
          <w:b/>
          <w:bCs/>
          <w:sz w:val="22"/>
          <w:szCs w:val="22"/>
          <w:lang w:val="es-ES"/>
        </w:rPr>
        <w:lastRenderedPageBreak/>
        <w:t>e</w:t>
      </w:r>
      <w:r w:rsidR="00B340AC" w:rsidRPr="00752C8C">
        <w:rPr>
          <w:rFonts w:ascii="Palatino Linotype" w:hAnsi="Palatino Linotype" w:cs="Tahoma"/>
          <w:b/>
          <w:bCs/>
          <w:sz w:val="22"/>
          <w:szCs w:val="22"/>
          <w:lang w:val="es-ES"/>
        </w:rPr>
        <w:t xml:space="preserve">) </w:t>
      </w:r>
      <w:r w:rsidR="00C1200C" w:rsidRPr="00752C8C">
        <w:rPr>
          <w:rFonts w:ascii="Palatino Linotype" w:hAnsi="Palatino Linotype" w:cs="Tahoma"/>
          <w:b/>
          <w:bCs/>
          <w:sz w:val="22"/>
          <w:szCs w:val="22"/>
          <w:lang w:val="es-ES"/>
        </w:rPr>
        <w:t>Ampliación del plazo para resolver: </w:t>
      </w:r>
      <w:r w:rsidR="00C1200C" w:rsidRPr="00752C8C">
        <w:rPr>
          <w:rFonts w:ascii="Palatino Linotype" w:hAnsi="Palatino Linotype" w:cs="Tahoma"/>
          <w:sz w:val="22"/>
          <w:szCs w:val="22"/>
          <w:lang w:val="es-ES"/>
        </w:rPr>
        <w:t xml:space="preserve">El </w:t>
      </w:r>
      <w:r w:rsidR="00860D16" w:rsidRPr="00752C8C">
        <w:rPr>
          <w:rFonts w:ascii="Palatino Linotype" w:hAnsi="Palatino Linotype" w:cs="Tahoma"/>
          <w:sz w:val="22"/>
          <w:szCs w:val="22"/>
          <w:lang w:val="es-ES"/>
        </w:rPr>
        <w:t xml:space="preserve">ocho de </w:t>
      </w:r>
      <w:r w:rsidR="0001348D" w:rsidRPr="00752C8C">
        <w:rPr>
          <w:rFonts w:ascii="Palatino Linotype" w:hAnsi="Palatino Linotype" w:cs="Tahoma"/>
          <w:sz w:val="22"/>
          <w:szCs w:val="22"/>
          <w:lang w:val="es-ES"/>
        </w:rPr>
        <w:t>octubre</w:t>
      </w:r>
      <w:r w:rsidR="00C1200C" w:rsidRPr="00752C8C">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7C9DD3AD" w14:textId="77777777" w:rsidR="00C1200C" w:rsidRPr="00752C8C" w:rsidRDefault="00C1200C" w:rsidP="00052A76">
      <w:pPr>
        <w:tabs>
          <w:tab w:val="left" w:pos="567"/>
        </w:tabs>
        <w:spacing w:line="360" w:lineRule="auto"/>
        <w:jc w:val="both"/>
        <w:rPr>
          <w:rFonts w:ascii="Palatino Linotype" w:hAnsi="Palatino Linotype" w:cs="Tahoma"/>
          <w:b/>
          <w:sz w:val="22"/>
          <w:szCs w:val="22"/>
        </w:rPr>
      </w:pPr>
    </w:p>
    <w:p w14:paraId="7A5C5C97" w14:textId="7CA4F3FC" w:rsidR="00B547A3" w:rsidRPr="00752C8C" w:rsidRDefault="00B547A3" w:rsidP="00052A76">
      <w:pPr>
        <w:tabs>
          <w:tab w:val="left" w:pos="567"/>
        </w:tabs>
        <w:spacing w:line="360" w:lineRule="auto"/>
        <w:jc w:val="both"/>
        <w:rPr>
          <w:rFonts w:ascii="Palatino Linotype" w:hAnsi="Palatino Linotype" w:cs="Tahoma"/>
          <w:b/>
          <w:sz w:val="22"/>
          <w:szCs w:val="22"/>
        </w:rPr>
      </w:pPr>
      <w:r w:rsidRPr="00752C8C">
        <w:rPr>
          <w:rFonts w:ascii="Palatino Linotype" w:hAnsi="Palatino Linotype" w:cs="Tahoma"/>
          <w:b/>
          <w:sz w:val="22"/>
          <w:szCs w:val="22"/>
        </w:rPr>
        <w:t>f</w:t>
      </w:r>
      <w:r w:rsidR="00C1200C" w:rsidRPr="00752C8C">
        <w:rPr>
          <w:rFonts w:ascii="Palatino Linotype" w:hAnsi="Palatino Linotype" w:cs="Tahoma"/>
          <w:b/>
          <w:sz w:val="22"/>
          <w:szCs w:val="22"/>
        </w:rPr>
        <w:t xml:space="preserve">) </w:t>
      </w:r>
      <w:r w:rsidRPr="00752C8C">
        <w:rPr>
          <w:rFonts w:ascii="Palatino Linotype" w:hAnsi="Palatino Linotype" w:cs="Tahoma"/>
          <w:b/>
          <w:sz w:val="22"/>
          <w:szCs w:val="22"/>
        </w:rPr>
        <w:t xml:space="preserve">Vista </w:t>
      </w:r>
      <w:r w:rsidR="0001348D" w:rsidRPr="00752C8C">
        <w:rPr>
          <w:rFonts w:ascii="Palatino Linotype" w:hAnsi="Palatino Linotype" w:cs="Tahoma"/>
          <w:b/>
          <w:sz w:val="22"/>
          <w:szCs w:val="22"/>
        </w:rPr>
        <w:t>del Informe</w:t>
      </w:r>
      <w:r w:rsidRPr="00752C8C">
        <w:rPr>
          <w:rFonts w:ascii="Palatino Linotype" w:hAnsi="Palatino Linotype" w:cs="Tahoma"/>
          <w:b/>
          <w:sz w:val="22"/>
          <w:szCs w:val="22"/>
        </w:rPr>
        <w:t xml:space="preserve"> Justificado: </w:t>
      </w:r>
      <w:r w:rsidRPr="00752C8C">
        <w:rPr>
          <w:rFonts w:ascii="Palatino Linotype" w:hAnsi="Palatino Linotype" w:cs="Tahoma"/>
          <w:sz w:val="22"/>
          <w:szCs w:val="22"/>
        </w:rPr>
        <w:t xml:space="preserve">El </w:t>
      </w:r>
      <w:r w:rsidR="0001348D" w:rsidRPr="00752C8C">
        <w:rPr>
          <w:rFonts w:ascii="Palatino Linotype" w:hAnsi="Palatino Linotype" w:cs="Tahoma"/>
          <w:sz w:val="22"/>
          <w:szCs w:val="22"/>
        </w:rPr>
        <w:t xml:space="preserve">ocho de octubre </w:t>
      </w:r>
      <w:r w:rsidRPr="00752C8C">
        <w:rPr>
          <w:rFonts w:ascii="Palatino Linotype" w:hAnsi="Palatino Linotype" w:cs="Tahoma"/>
          <w:sz w:val="22"/>
          <w:szCs w:val="22"/>
        </w:rPr>
        <w:t xml:space="preserve">de dos mil diecinueve, se dictó acuerdo mediante el cual se puso a la vista del Particular, el Informe Justificado entregado por el Sujeto Obligado del Recurso de Revisión citado al rubro, así como </w:t>
      </w:r>
      <w:r w:rsidR="0001348D" w:rsidRPr="00752C8C">
        <w:rPr>
          <w:rFonts w:ascii="Palatino Linotype" w:hAnsi="Palatino Linotype" w:cs="Tahoma"/>
          <w:sz w:val="22"/>
          <w:szCs w:val="22"/>
        </w:rPr>
        <w:t>los</w:t>
      </w:r>
      <w:r w:rsidRPr="00752C8C">
        <w:rPr>
          <w:rFonts w:ascii="Palatino Linotype" w:hAnsi="Palatino Linotype" w:cs="Tahoma"/>
          <w:sz w:val="22"/>
          <w:szCs w:val="22"/>
        </w:rPr>
        <w:t xml:space="preserve"> documentos adjunt</w:t>
      </w:r>
      <w:r w:rsidR="0001348D" w:rsidRPr="00752C8C">
        <w:rPr>
          <w:rFonts w:ascii="Palatino Linotype" w:hAnsi="Palatino Linotype" w:cs="Tahoma"/>
          <w:sz w:val="22"/>
          <w:szCs w:val="22"/>
        </w:rPr>
        <w:t>os</w:t>
      </w:r>
      <w:r w:rsidRPr="00752C8C">
        <w:rPr>
          <w:rFonts w:ascii="Palatino Linotype" w:hAnsi="Palatino Linotype" w:cs="Tahoma"/>
          <w:sz w:val="22"/>
          <w:szCs w:val="22"/>
        </w:rPr>
        <w:t>, por haber robustecido su respuesta inicial, el cual fue notificado a las partes, en esa misma fecha, a través del Sistema de Acceso a la Información Mexiquense (SAIMEX).</w:t>
      </w:r>
    </w:p>
    <w:p w14:paraId="23E451D3" w14:textId="77777777" w:rsidR="00B547A3" w:rsidRPr="00752C8C" w:rsidRDefault="00B547A3" w:rsidP="00052A76">
      <w:pPr>
        <w:tabs>
          <w:tab w:val="left" w:pos="567"/>
        </w:tabs>
        <w:spacing w:line="360" w:lineRule="auto"/>
        <w:jc w:val="both"/>
        <w:rPr>
          <w:rFonts w:ascii="Palatino Linotype" w:hAnsi="Palatino Linotype" w:cs="Tahoma"/>
          <w:b/>
          <w:sz w:val="22"/>
          <w:szCs w:val="22"/>
        </w:rPr>
      </w:pPr>
    </w:p>
    <w:p w14:paraId="6733D1BB" w14:textId="427DA87A" w:rsidR="00C1200C" w:rsidRPr="00752C8C" w:rsidRDefault="00B547A3" w:rsidP="00052A76">
      <w:pPr>
        <w:tabs>
          <w:tab w:val="left" w:pos="567"/>
        </w:tabs>
        <w:spacing w:line="360" w:lineRule="auto"/>
        <w:jc w:val="both"/>
        <w:rPr>
          <w:rFonts w:ascii="Palatino Linotype" w:hAnsi="Palatino Linotype" w:cs="Tahoma"/>
          <w:b/>
          <w:sz w:val="22"/>
          <w:szCs w:val="22"/>
        </w:rPr>
      </w:pPr>
      <w:r w:rsidRPr="00752C8C">
        <w:rPr>
          <w:rFonts w:ascii="Palatino Linotype" w:hAnsi="Palatino Linotype" w:cs="Tahoma"/>
          <w:b/>
          <w:sz w:val="22"/>
          <w:szCs w:val="22"/>
        </w:rPr>
        <w:t xml:space="preserve">g) </w:t>
      </w:r>
      <w:r w:rsidR="00C1200C" w:rsidRPr="00752C8C">
        <w:rPr>
          <w:rFonts w:ascii="Palatino Linotype" w:hAnsi="Palatino Linotype" w:cs="Tahoma"/>
          <w:b/>
          <w:sz w:val="22"/>
          <w:szCs w:val="22"/>
        </w:rPr>
        <w:t>Cierre de instrucción.</w:t>
      </w:r>
      <w:r w:rsidR="00C1200C" w:rsidRPr="00752C8C">
        <w:rPr>
          <w:rFonts w:ascii="Palatino Linotype" w:hAnsi="Palatino Linotype" w:cs="Tahoma"/>
          <w:sz w:val="22"/>
          <w:szCs w:val="22"/>
        </w:rPr>
        <w:t xml:space="preserve"> El </w:t>
      </w:r>
      <w:r w:rsidR="0001348D" w:rsidRPr="00752C8C">
        <w:rPr>
          <w:rFonts w:ascii="Palatino Linotype" w:hAnsi="Palatino Linotype" w:cs="Tahoma"/>
          <w:sz w:val="22"/>
          <w:szCs w:val="22"/>
        </w:rPr>
        <w:t xml:space="preserve">once de octubre </w:t>
      </w:r>
      <w:r w:rsidR="00C1200C" w:rsidRPr="00752C8C">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que fue notificado a las partes el mismo día, a través del </w:t>
      </w:r>
      <w:r w:rsidR="00C1200C" w:rsidRPr="00752C8C">
        <w:rPr>
          <w:rFonts w:ascii="Palatino Linotype" w:hAnsi="Palatino Linotype" w:cs="Tahoma"/>
          <w:sz w:val="22"/>
          <w:szCs w:val="22"/>
          <w:lang w:val="es-ES"/>
        </w:rPr>
        <w:t>Sistema de Acceso a la Información Mexiquense (SAIMEX)</w:t>
      </w:r>
      <w:r w:rsidR="00C1200C" w:rsidRPr="00752C8C">
        <w:rPr>
          <w:rFonts w:ascii="Palatino Linotype" w:hAnsi="Palatino Linotype" w:cs="Tahoma"/>
          <w:sz w:val="22"/>
          <w:szCs w:val="22"/>
        </w:rPr>
        <w:t>.</w:t>
      </w:r>
      <w:r w:rsidR="0038018F" w:rsidRPr="00752C8C">
        <w:rPr>
          <w:rFonts w:ascii="Palatino Linotype" w:hAnsi="Palatino Linotype" w:cs="Tahoma"/>
          <w:sz w:val="22"/>
          <w:szCs w:val="22"/>
        </w:rPr>
        <w:t xml:space="preserve"> </w:t>
      </w:r>
    </w:p>
    <w:p w14:paraId="0421687D" w14:textId="77777777" w:rsidR="007D7882" w:rsidRPr="00752C8C" w:rsidRDefault="007D7882" w:rsidP="00052A76">
      <w:pPr>
        <w:tabs>
          <w:tab w:val="left" w:pos="567"/>
        </w:tabs>
        <w:spacing w:line="360" w:lineRule="auto"/>
        <w:jc w:val="both"/>
        <w:rPr>
          <w:rFonts w:ascii="Palatino Linotype" w:hAnsi="Palatino Linotype" w:cs="Tahoma"/>
          <w:sz w:val="22"/>
          <w:szCs w:val="22"/>
        </w:rPr>
      </w:pPr>
    </w:p>
    <w:p w14:paraId="602A0D95" w14:textId="2493346D" w:rsidR="004F2D88" w:rsidRPr="00752C8C" w:rsidRDefault="004F2D88" w:rsidP="00052A76">
      <w:pPr>
        <w:spacing w:line="360" w:lineRule="auto"/>
        <w:jc w:val="both"/>
        <w:rPr>
          <w:rFonts w:ascii="Palatino Linotype" w:hAnsi="Palatino Linotype" w:cs="Tahoma"/>
          <w:color w:val="000000"/>
          <w:sz w:val="22"/>
          <w:szCs w:val="22"/>
        </w:rPr>
      </w:pPr>
      <w:r w:rsidRPr="00752C8C">
        <w:rPr>
          <w:rFonts w:ascii="Palatino Linotype" w:hAnsi="Palatino Linotype" w:cs="Tahoma"/>
          <w:color w:val="000000"/>
          <w:sz w:val="22"/>
          <w:szCs w:val="22"/>
        </w:rPr>
        <w:t xml:space="preserve">En </w:t>
      </w:r>
      <w:r w:rsidR="00367F82" w:rsidRPr="00752C8C">
        <w:rPr>
          <w:rFonts w:ascii="Palatino Linotype" w:hAnsi="Palatino Linotype" w:cs="Tahoma"/>
          <w:color w:val="000000"/>
          <w:sz w:val="22"/>
          <w:szCs w:val="22"/>
        </w:rPr>
        <w:t>razón de que fue debidamente su</w:t>
      </w:r>
      <w:r w:rsidRPr="00752C8C">
        <w:rPr>
          <w:rFonts w:ascii="Palatino Linotype" w:hAnsi="Palatino Linotype" w:cs="Tahoma"/>
          <w:color w:val="000000"/>
          <w:sz w:val="22"/>
          <w:szCs w:val="22"/>
        </w:rPr>
        <w:t xml:space="preserve">stanciado el expediente </w:t>
      </w:r>
      <w:r w:rsidR="00367F82" w:rsidRPr="00752C8C">
        <w:rPr>
          <w:rFonts w:ascii="Palatino Linotype" w:hAnsi="Palatino Linotype" w:cs="Tahoma"/>
          <w:color w:val="000000"/>
          <w:sz w:val="22"/>
          <w:szCs w:val="22"/>
        </w:rPr>
        <w:t xml:space="preserve">electrónico </w:t>
      </w:r>
      <w:r w:rsidRPr="00752C8C">
        <w:rPr>
          <w:rFonts w:ascii="Palatino Linotype" w:hAnsi="Palatino Linotype" w:cs="Tahoma"/>
          <w:color w:val="000000"/>
          <w:sz w:val="22"/>
          <w:szCs w:val="22"/>
        </w:rPr>
        <w:t>y no exist</w:t>
      </w:r>
      <w:r w:rsidR="00367F82" w:rsidRPr="00752C8C">
        <w:rPr>
          <w:rFonts w:ascii="Palatino Linotype" w:hAnsi="Palatino Linotype" w:cs="Tahoma"/>
          <w:color w:val="000000"/>
          <w:sz w:val="22"/>
          <w:szCs w:val="22"/>
        </w:rPr>
        <w:t>e</w:t>
      </w:r>
      <w:r w:rsidRPr="00752C8C">
        <w:rPr>
          <w:rFonts w:ascii="Palatino Linotype" w:hAnsi="Palatino Linotype" w:cs="Tahoma"/>
          <w:color w:val="000000"/>
          <w:sz w:val="22"/>
          <w:szCs w:val="22"/>
        </w:rPr>
        <w:t xml:space="preserve"> dilige</w:t>
      </w:r>
      <w:r w:rsidR="00367F82" w:rsidRPr="00752C8C">
        <w:rPr>
          <w:rFonts w:ascii="Palatino Linotype" w:hAnsi="Palatino Linotype" w:cs="Tahoma"/>
          <w:color w:val="000000"/>
          <w:sz w:val="22"/>
          <w:szCs w:val="22"/>
        </w:rPr>
        <w:t xml:space="preserve">ncia pendiente de desahogo, se </w:t>
      </w:r>
      <w:r w:rsidRPr="00752C8C">
        <w:rPr>
          <w:rFonts w:ascii="Palatino Linotype" w:hAnsi="Palatino Linotype" w:cs="Tahoma"/>
          <w:color w:val="000000"/>
          <w:sz w:val="22"/>
          <w:szCs w:val="22"/>
        </w:rPr>
        <w:t>emit</w:t>
      </w:r>
      <w:r w:rsidR="00367F82" w:rsidRPr="00752C8C">
        <w:rPr>
          <w:rFonts w:ascii="Palatino Linotype" w:hAnsi="Palatino Linotype" w:cs="Tahoma"/>
          <w:color w:val="000000"/>
          <w:sz w:val="22"/>
          <w:szCs w:val="22"/>
        </w:rPr>
        <w:t>e</w:t>
      </w:r>
      <w:r w:rsidRPr="00752C8C">
        <w:rPr>
          <w:rFonts w:ascii="Palatino Linotype" w:hAnsi="Palatino Linotype" w:cs="Tahoma"/>
          <w:color w:val="000000"/>
          <w:sz w:val="22"/>
          <w:szCs w:val="22"/>
        </w:rPr>
        <w:t xml:space="preserve"> la </w:t>
      </w:r>
      <w:r w:rsidR="004B553F" w:rsidRPr="00752C8C">
        <w:rPr>
          <w:rFonts w:ascii="Palatino Linotype" w:hAnsi="Palatino Linotype" w:cs="Tahoma"/>
          <w:color w:val="000000"/>
          <w:sz w:val="22"/>
          <w:szCs w:val="22"/>
        </w:rPr>
        <w:t xml:space="preserve">Resolución </w:t>
      </w:r>
      <w:r w:rsidRPr="00752C8C">
        <w:rPr>
          <w:rFonts w:ascii="Palatino Linotype" w:hAnsi="Palatino Linotype" w:cs="Tahoma"/>
          <w:color w:val="000000"/>
          <w:sz w:val="22"/>
          <w:szCs w:val="22"/>
        </w:rPr>
        <w:t>que conforme a Derecho proceda, de acuerdo a l</w:t>
      </w:r>
      <w:r w:rsidR="009A620E" w:rsidRPr="00752C8C">
        <w:rPr>
          <w:rFonts w:ascii="Palatino Linotype" w:hAnsi="Palatino Linotype" w:cs="Tahoma"/>
          <w:color w:val="000000"/>
          <w:sz w:val="22"/>
          <w:szCs w:val="22"/>
        </w:rPr>
        <w:t>o</w:t>
      </w:r>
      <w:r w:rsidRPr="00752C8C">
        <w:rPr>
          <w:rFonts w:ascii="Palatino Linotype" w:hAnsi="Palatino Linotype" w:cs="Tahoma"/>
          <w:color w:val="000000"/>
          <w:sz w:val="22"/>
          <w:szCs w:val="22"/>
        </w:rPr>
        <w:t xml:space="preserve">s siguientes: </w:t>
      </w:r>
    </w:p>
    <w:p w14:paraId="4857EFF6" w14:textId="77777777" w:rsidR="00446A5C" w:rsidRPr="00752C8C" w:rsidRDefault="00446A5C" w:rsidP="00052A76">
      <w:pPr>
        <w:spacing w:line="360" w:lineRule="auto"/>
        <w:jc w:val="both"/>
        <w:rPr>
          <w:rFonts w:ascii="Palatino Linotype" w:hAnsi="Palatino Linotype" w:cs="Tahoma"/>
          <w:color w:val="000000"/>
          <w:sz w:val="22"/>
          <w:szCs w:val="22"/>
        </w:rPr>
      </w:pPr>
    </w:p>
    <w:p w14:paraId="709D7A3E" w14:textId="77777777" w:rsidR="004F2D88" w:rsidRPr="00752C8C" w:rsidRDefault="009A620E" w:rsidP="00052A76">
      <w:pPr>
        <w:spacing w:line="360" w:lineRule="auto"/>
        <w:jc w:val="center"/>
        <w:rPr>
          <w:rFonts w:ascii="Palatino Linotype" w:hAnsi="Palatino Linotype" w:cs="Tahoma"/>
          <w:b/>
          <w:sz w:val="22"/>
          <w:szCs w:val="22"/>
          <w:lang w:val="es-ES"/>
        </w:rPr>
      </w:pPr>
      <w:r w:rsidRPr="00752C8C">
        <w:rPr>
          <w:rFonts w:ascii="Palatino Linotype" w:hAnsi="Palatino Linotype" w:cs="Tahoma"/>
          <w:b/>
          <w:sz w:val="22"/>
          <w:szCs w:val="22"/>
          <w:lang w:val="es-ES"/>
        </w:rPr>
        <w:t>CONSIDERANDOS</w:t>
      </w:r>
      <w:r w:rsidR="004F2D88" w:rsidRPr="00752C8C">
        <w:rPr>
          <w:rFonts w:ascii="Palatino Linotype" w:hAnsi="Palatino Linotype" w:cs="Tahoma"/>
          <w:b/>
          <w:sz w:val="22"/>
          <w:szCs w:val="22"/>
          <w:lang w:val="es-ES"/>
        </w:rPr>
        <w:t>:</w:t>
      </w:r>
    </w:p>
    <w:p w14:paraId="6467A078" w14:textId="77777777" w:rsidR="004F2D88" w:rsidRPr="00752C8C" w:rsidRDefault="004F2D88" w:rsidP="00052A76">
      <w:pPr>
        <w:spacing w:line="360" w:lineRule="auto"/>
        <w:rPr>
          <w:rFonts w:ascii="Palatino Linotype" w:hAnsi="Palatino Linotype" w:cs="Tahoma"/>
          <w:b/>
          <w:sz w:val="22"/>
          <w:szCs w:val="22"/>
          <w:lang w:val="es-ES"/>
        </w:rPr>
      </w:pPr>
    </w:p>
    <w:p w14:paraId="768416D9" w14:textId="77777777" w:rsidR="00B64641" w:rsidRPr="00752C8C" w:rsidRDefault="00B64641" w:rsidP="00052A76">
      <w:pPr>
        <w:autoSpaceDE w:val="0"/>
        <w:autoSpaceDN w:val="0"/>
        <w:adjustRightInd w:val="0"/>
        <w:spacing w:line="360" w:lineRule="auto"/>
        <w:jc w:val="both"/>
        <w:rPr>
          <w:rFonts w:ascii="Palatino Linotype" w:hAnsi="Palatino Linotype" w:cs="Tahoma"/>
          <w:b/>
          <w:sz w:val="22"/>
          <w:szCs w:val="22"/>
          <w:lang w:val="es-ES"/>
        </w:rPr>
      </w:pPr>
      <w:r w:rsidRPr="00752C8C">
        <w:rPr>
          <w:rFonts w:ascii="Palatino Linotype" w:eastAsia="Calibri" w:hAnsi="Palatino Linotype" w:cs="Tahoma"/>
          <w:b/>
          <w:color w:val="000000"/>
          <w:sz w:val="22"/>
          <w:szCs w:val="22"/>
          <w:lang w:val="es-ES" w:eastAsia="es-MX"/>
        </w:rPr>
        <w:lastRenderedPageBreak/>
        <w:t>PRIMER</w:t>
      </w:r>
      <w:r w:rsidR="002241A6" w:rsidRPr="00752C8C">
        <w:rPr>
          <w:rFonts w:ascii="Palatino Linotype" w:eastAsia="Calibri" w:hAnsi="Palatino Linotype" w:cs="Tahoma"/>
          <w:b/>
          <w:color w:val="000000"/>
          <w:sz w:val="22"/>
          <w:szCs w:val="22"/>
          <w:lang w:val="es-ES" w:eastAsia="es-MX"/>
        </w:rPr>
        <w:t>O</w:t>
      </w:r>
      <w:r w:rsidRPr="00752C8C">
        <w:rPr>
          <w:rFonts w:ascii="Palatino Linotype" w:eastAsia="Calibri" w:hAnsi="Palatino Linotype" w:cs="Tahoma"/>
          <w:color w:val="000000"/>
          <w:sz w:val="22"/>
          <w:szCs w:val="22"/>
          <w:lang w:val="es-ES" w:eastAsia="es-MX"/>
        </w:rPr>
        <w:t xml:space="preserve">. </w:t>
      </w:r>
      <w:r w:rsidRPr="00752C8C">
        <w:rPr>
          <w:rFonts w:ascii="Palatino Linotype" w:hAnsi="Palatino Linotype" w:cs="Tahoma"/>
          <w:b/>
          <w:sz w:val="22"/>
          <w:szCs w:val="22"/>
          <w:lang w:val="es-ES"/>
        </w:rPr>
        <w:t>Competencia.</w:t>
      </w:r>
    </w:p>
    <w:p w14:paraId="446D7B51" w14:textId="77777777" w:rsidR="00B727C5" w:rsidRPr="00752C8C" w:rsidRDefault="00B727C5" w:rsidP="00052A76">
      <w:pPr>
        <w:autoSpaceDE w:val="0"/>
        <w:autoSpaceDN w:val="0"/>
        <w:adjustRightInd w:val="0"/>
        <w:spacing w:line="360" w:lineRule="auto"/>
        <w:jc w:val="both"/>
        <w:rPr>
          <w:rFonts w:ascii="Palatino Linotype" w:hAnsi="Palatino Linotype" w:cs="Tahoma"/>
          <w:sz w:val="22"/>
          <w:szCs w:val="22"/>
          <w:lang w:val="es-ES"/>
        </w:rPr>
      </w:pPr>
    </w:p>
    <w:p w14:paraId="3720AF43" w14:textId="057F188D" w:rsidR="00436FD3" w:rsidRPr="00752C8C" w:rsidRDefault="00436FD3" w:rsidP="00052A76">
      <w:pPr>
        <w:spacing w:line="360" w:lineRule="auto"/>
        <w:jc w:val="both"/>
        <w:rPr>
          <w:rFonts w:ascii="Palatino Linotype" w:hAnsi="Palatino Linotype" w:cs="Tahoma"/>
          <w:sz w:val="22"/>
          <w:szCs w:val="22"/>
          <w:shd w:val="clear" w:color="auto" w:fill="FFFFFF"/>
        </w:rPr>
      </w:pPr>
      <w:r w:rsidRPr="00752C8C">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752C8C">
        <w:rPr>
          <w:rFonts w:ascii="Palatino Linotype" w:hAnsi="Palatino Linotype" w:cs="Tahoma"/>
          <w:sz w:val="22"/>
          <w:szCs w:val="22"/>
          <w:shd w:val="clear" w:color="auto" w:fill="FFFFFF"/>
        </w:rPr>
        <w:t>°</w:t>
      </w:r>
      <w:r w:rsidRPr="00752C8C">
        <w:rPr>
          <w:rFonts w:ascii="Palatino Linotype" w:hAnsi="Palatino Linotype" w:cs="Tahoma"/>
          <w:sz w:val="22"/>
          <w:szCs w:val="22"/>
          <w:shd w:val="clear" w:color="auto" w:fill="FFFFFF"/>
        </w:rPr>
        <w:t>, apartado A de la Constitución Política de los Estados Unidos Mexicanos; 5</w:t>
      </w:r>
      <w:r w:rsidR="008A282C" w:rsidRPr="00752C8C">
        <w:rPr>
          <w:rFonts w:ascii="Palatino Linotype" w:hAnsi="Palatino Linotype" w:cs="Tahoma"/>
          <w:sz w:val="22"/>
          <w:szCs w:val="22"/>
          <w:shd w:val="clear" w:color="auto" w:fill="FFFFFF"/>
        </w:rPr>
        <w:t>°</w:t>
      </w:r>
      <w:r w:rsidRPr="00752C8C">
        <w:rPr>
          <w:rFonts w:ascii="Palatino Linotype" w:hAnsi="Palatino Linotype" w:cs="Tahoma"/>
          <w:sz w:val="22"/>
          <w:szCs w:val="22"/>
          <w:shd w:val="clear" w:color="auto" w:fill="FFFFFF"/>
        </w:rPr>
        <w:t>, párrafos vigésimo</w:t>
      </w:r>
      <w:r w:rsidR="00AB4FA7" w:rsidRPr="00752C8C">
        <w:rPr>
          <w:rFonts w:ascii="Palatino Linotype" w:hAnsi="Palatino Linotype" w:cs="Tahoma"/>
          <w:sz w:val="22"/>
          <w:szCs w:val="22"/>
          <w:shd w:val="clear" w:color="auto" w:fill="FFFFFF"/>
        </w:rPr>
        <w:t xml:space="preserve"> segundo</w:t>
      </w:r>
      <w:r w:rsidRPr="00752C8C">
        <w:rPr>
          <w:rFonts w:ascii="Palatino Linotype" w:hAnsi="Palatino Linotype" w:cs="Tahoma"/>
          <w:sz w:val="22"/>
          <w:szCs w:val="22"/>
          <w:shd w:val="clear" w:color="auto" w:fill="FFFFFF"/>
        </w:rPr>
        <w:t xml:space="preserve">, vigésimo </w:t>
      </w:r>
      <w:r w:rsidR="00AB4FA7" w:rsidRPr="00752C8C">
        <w:rPr>
          <w:rFonts w:ascii="Palatino Linotype" w:hAnsi="Palatino Linotype" w:cs="Tahoma"/>
          <w:sz w:val="22"/>
          <w:szCs w:val="22"/>
          <w:shd w:val="clear" w:color="auto" w:fill="FFFFFF"/>
        </w:rPr>
        <w:t>tercero y vigésimo cuarto</w:t>
      </w:r>
      <w:r w:rsidRPr="00752C8C">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52C8C">
        <w:rPr>
          <w:rStyle w:val="apple-converted-space"/>
          <w:rFonts w:ascii="Palatino Linotype" w:hAnsi="Palatino Linotype" w:cs="Tahoma"/>
          <w:sz w:val="22"/>
          <w:szCs w:val="22"/>
          <w:shd w:val="clear" w:color="auto" w:fill="FFFFFF"/>
        </w:rPr>
        <w:t xml:space="preserve"> 7°, </w:t>
      </w:r>
      <w:r w:rsidRPr="00752C8C">
        <w:rPr>
          <w:rFonts w:ascii="Palatino Linotype" w:hAnsi="Palatino Linotype" w:cs="Tahoma"/>
          <w:sz w:val="22"/>
          <w:szCs w:val="22"/>
        </w:rPr>
        <w:t>9</w:t>
      </w:r>
      <w:r w:rsidR="00F024EE" w:rsidRPr="00752C8C">
        <w:rPr>
          <w:rFonts w:ascii="Palatino Linotype" w:hAnsi="Palatino Linotype" w:cs="Tahoma"/>
          <w:sz w:val="22"/>
          <w:szCs w:val="22"/>
        </w:rPr>
        <w:t>°</w:t>
      </w:r>
      <w:r w:rsidRPr="00752C8C">
        <w:rPr>
          <w:rFonts w:ascii="Palatino Linotype" w:hAnsi="Palatino Linotype" w:cs="Tahoma"/>
          <w:sz w:val="22"/>
          <w:szCs w:val="22"/>
        </w:rPr>
        <w:t xml:space="preserve">, fracciones I y XXIV y 11 </w:t>
      </w:r>
      <w:r w:rsidRPr="00752C8C">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752C8C" w:rsidRDefault="00B727C5" w:rsidP="00052A76">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752C8C" w:rsidRDefault="004F2D88" w:rsidP="00052A76">
      <w:pPr>
        <w:autoSpaceDE w:val="0"/>
        <w:autoSpaceDN w:val="0"/>
        <w:adjustRightInd w:val="0"/>
        <w:spacing w:line="360" w:lineRule="auto"/>
        <w:jc w:val="both"/>
        <w:rPr>
          <w:rFonts w:ascii="Palatino Linotype" w:hAnsi="Palatino Linotype" w:cs="Tahoma"/>
          <w:sz w:val="22"/>
          <w:szCs w:val="22"/>
          <w:lang w:val="es-ES"/>
        </w:rPr>
      </w:pPr>
      <w:r w:rsidRPr="00752C8C">
        <w:rPr>
          <w:rFonts w:ascii="Palatino Linotype" w:eastAsia="Calibri" w:hAnsi="Palatino Linotype" w:cs="Tahoma"/>
          <w:b/>
          <w:color w:val="000000"/>
          <w:sz w:val="22"/>
          <w:szCs w:val="22"/>
          <w:lang w:val="es-ES" w:eastAsia="es-MX"/>
        </w:rPr>
        <w:t>SEGUND</w:t>
      </w:r>
      <w:r w:rsidR="002241A6" w:rsidRPr="00752C8C">
        <w:rPr>
          <w:rFonts w:ascii="Palatino Linotype" w:eastAsia="Calibri" w:hAnsi="Palatino Linotype" w:cs="Tahoma"/>
          <w:b/>
          <w:color w:val="000000"/>
          <w:sz w:val="22"/>
          <w:szCs w:val="22"/>
          <w:lang w:val="es-ES" w:eastAsia="es-MX"/>
        </w:rPr>
        <w:t>O</w:t>
      </w:r>
      <w:r w:rsidRPr="00752C8C">
        <w:rPr>
          <w:rFonts w:ascii="Palatino Linotype" w:eastAsia="Calibri" w:hAnsi="Palatino Linotype" w:cs="Tahoma"/>
          <w:color w:val="000000"/>
          <w:sz w:val="22"/>
          <w:szCs w:val="22"/>
          <w:lang w:val="es-ES" w:eastAsia="es-MX"/>
        </w:rPr>
        <w:t xml:space="preserve">. </w:t>
      </w:r>
      <w:r w:rsidRPr="00752C8C">
        <w:rPr>
          <w:rFonts w:ascii="Palatino Linotype" w:hAnsi="Palatino Linotype" w:cs="Tahoma"/>
          <w:b/>
          <w:sz w:val="22"/>
          <w:szCs w:val="22"/>
          <w:lang w:val="es-ES"/>
        </w:rPr>
        <w:t>Metodología de estudio.</w:t>
      </w:r>
    </w:p>
    <w:p w14:paraId="205E411E" w14:textId="77777777" w:rsidR="00303CAD" w:rsidRPr="00752C8C" w:rsidRDefault="00303CAD" w:rsidP="00052A76">
      <w:pPr>
        <w:autoSpaceDE w:val="0"/>
        <w:autoSpaceDN w:val="0"/>
        <w:adjustRightInd w:val="0"/>
        <w:spacing w:line="360" w:lineRule="auto"/>
        <w:jc w:val="both"/>
        <w:rPr>
          <w:rFonts w:ascii="Palatino Linotype" w:hAnsi="Palatino Linotype" w:cs="Tahoma"/>
          <w:sz w:val="22"/>
          <w:szCs w:val="22"/>
          <w:lang w:val="es-ES"/>
        </w:rPr>
      </w:pPr>
    </w:p>
    <w:p w14:paraId="5AF4D4D8" w14:textId="77777777" w:rsidR="004F2D88" w:rsidRPr="00752C8C" w:rsidRDefault="004F2D88" w:rsidP="00052A76">
      <w:pPr>
        <w:autoSpaceDE w:val="0"/>
        <w:autoSpaceDN w:val="0"/>
        <w:adjustRightInd w:val="0"/>
        <w:spacing w:line="360" w:lineRule="auto"/>
        <w:jc w:val="both"/>
        <w:rPr>
          <w:rFonts w:ascii="Palatino Linotype" w:hAnsi="Palatino Linotype" w:cs="Tahoma"/>
          <w:sz w:val="22"/>
          <w:szCs w:val="22"/>
          <w:lang w:val="es-ES"/>
        </w:rPr>
      </w:pPr>
      <w:r w:rsidRPr="00752C8C">
        <w:rPr>
          <w:rFonts w:ascii="Palatino Linotype" w:hAnsi="Palatino Linotype" w:cs="Tahoma"/>
          <w:sz w:val="22"/>
          <w:szCs w:val="22"/>
          <w:lang w:val="es-ES"/>
        </w:rPr>
        <w:t>De las constancias que forma parte de</w:t>
      </w:r>
      <w:r w:rsidR="008E1829" w:rsidRPr="00752C8C">
        <w:rPr>
          <w:rFonts w:ascii="Palatino Linotype" w:hAnsi="Palatino Linotype" w:cs="Tahoma"/>
          <w:sz w:val="22"/>
          <w:szCs w:val="22"/>
          <w:lang w:val="es-ES"/>
        </w:rPr>
        <w:t>l R</w:t>
      </w:r>
      <w:r w:rsidRPr="00752C8C">
        <w:rPr>
          <w:rFonts w:ascii="Palatino Linotype" w:hAnsi="Palatino Linotype" w:cs="Tahoma"/>
          <w:sz w:val="22"/>
          <w:szCs w:val="22"/>
          <w:lang w:val="es-ES"/>
        </w:rPr>
        <w:t>ecurso</w:t>
      </w:r>
      <w:r w:rsidR="008E1829" w:rsidRPr="00752C8C">
        <w:rPr>
          <w:rFonts w:ascii="Palatino Linotype" w:hAnsi="Palatino Linotype" w:cs="Tahoma"/>
          <w:sz w:val="22"/>
          <w:szCs w:val="22"/>
          <w:lang w:val="es-ES"/>
        </w:rPr>
        <w:t xml:space="preserve"> de Revisión que se analiza,</w:t>
      </w:r>
      <w:r w:rsidRPr="00752C8C">
        <w:rPr>
          <w:rFonts w:ascii="Palatino Linotype" w:hAnsi="Palatino Linotype" w:cs="Tahoma"/>
          <w:sz w:val="22"/>
          <w:szCs w:val="22"/>
          <w:lang w:val="es-ES"/>
        </w:rPr>
        <w:t xml:space="preserve"> se advierte que previo al estudio del fondo de la </w:t>
      </w:r>
      <w:r w:rsidRPr="00752C8C">
        <w:rPr>
          <w:rFonts w:ascii="Palatino Linotype" w:hAnsi="Palatino Linotype" w:cs="Tahoma"/>
          <w:i/>
          <w:sz w:val="22"/>
          <w:szCs w:val="22"/>
          <w:lang w:val="es-ES"/>
        </w:rPr>
        <w:t>litis</w:t>
      </w:r>
      <w:r w:rsidRPr="00752C8C">
        <w:rPr>
          <w:rFonts w:ascii="Palatino Linotype" w:hAnsi="Palatino Linotype" w:cs="Tahoma"/>
          <w:sz w:val="22"/>
          <w:szCs w:val="22"/>
          <w:lang w:val="es-ES"/>
        </w:rPr>
        <w:t>, es necesario estudiar las causales de improcedencia y sobreseimiento que se adviertan, para determinar lo que en Derecho proceda.</w:t>
      </w:r>
    </w:p>
    <w:p w14:paraId="77DD8846" w14:textId="77777777" w:rsidR="00AB4FA7" w:rsidRPr="00752C8C" w:rsidRDefault="00AB4FA7" w:rsidP="00052A76">
      <w:pPr>
        <w:autoSpaceDE w:val="0"/>
        <w:autoSpaceDN w:val="0"/>
        <w:adjustRightInd w:val="0"/>
        <w:spacing w:line="360" w:lineRule="auto"/>
        <w:jc w:val="both"/>
        <w:rPr>
          <w:rFonts w:ascii="Palatino Linotype" w:hAnsi="Palatino Linotype" w:cs="Tahoma"/>
          <w:sz w:val="22"/>
          <w:szCs w:val="22"/>
          <w:lang w:val="es-ES"/>
        </w:rPr>
      </w:pPr>
    </w:p>
    <w:p w14:paraId="07D97145" w14:textId="77777777" w:rsidR="00D90C9D" w:rsidRPr="00752C8C" w:rsidRDefault="004F2D88" w:rsidP="00052A7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752C8C">
        <w:rPr>
          <w:rFonts w:ascii="Palatino Linotype" w:eastAsia="Calibri" w:hAnsi="Palatino Linotype" w:cs="Tahoma"/>
          <w:b/>
          <w:color w:val="000000"/>
          <w:sz w:val="22"/>
          <w:szCs w:val="22"/>
          <w:lang w:val="es-ES" w:eastAsia="es-MX"/>
        </w:rPr>
        <w:t>Causales de improcedencia.</w:t>
      </w:r>
    </w:p>
    <w:p w14:paraId="3BDB276D" w14:textId="77777777" w:rsidR="00D90C9D" w:rsidRPr="00752C8C" w:rsidRDefault="00D90C9D" w:rsidP="00052A7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752C8C" w:rsidRDefault="00F024EE"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752C8C">
        <w:rPr>
          <w:rFonts w:ascii="Palatino Linotype" w:hAnsi="Palatino Linotype" w:cs="Tahoma"/>
          <w:sz w:val="22"/>
          <w:szCs w:val="22"/>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4058D5" w14:textId="77777777" w:rsidR="00F024EE" w:rsidRPr="00752C8C" w:rsidRDefault="00F024EE" w:rsidP="00052A7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02C37B" w14:textId="77777777" w:rsidR="00FD2BD3" w:rsidRPr="00752C8C" w:rsidRDefault="00FD2BD3"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En el presente caso, </w:t>
      </w:r>
      <w:r w:rsidRPr="00752C8C">
        <w:rPr>
          <w:rFonts w:ascii="Palatino Linotype" w:hAnsi="Palatino Linotype" w:cs="Tahoma"/>
          <w:b/>
          <w:bCs/>
          <w:sz w:val="22"/>
          <w:szCs w:val="22"/>
        </w:rPr>
        <w:t>no se actualiza ninguna de las causales de improcedencia</w:t>
      </w:r>
      <w:r w:rsidRPr="00752C8C">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0123C11" w14:textId="77777777" w:rsidR="00FD2BD3" w:rsidRPr="00752C8C" w:rsidRDefault="00FD2BD3" w:rsidP="00052A76">
      <w:pPr>
        <w:spacing w:line="360" w:lineRule="auto"/>
        <w:jc w:val="both"/>
        <w:rPr>
          <w:rFonts w:ascii="Palatino Linotype" w:hAnsi="Palatino Linotype" w:cs="Tahoma"/>
          <w:sz w:val="22"/>
          <w:szCs w:val="22"/>
        </w:rPr>
      </w:pPr>
    </w:p>
    <w:p w14:paraId="06975815" w14:textId="77777777" w:rsidR="00FD2BD3" w:rsidRPr="00752C8C" w:rsidRDefault="00FD2BD3" w:rsidP="00052A76">
      <w:pPr>
        <w:spacing w:line="360" w:lineRule="auto"/>
        <w:jc w:val="both"/>
        <w:rPr>
          <w:rFonts w:ascii="Palatino Linotype" w:hAnsi="Palatino Linotype" w:cs="Tahoma"/>
          <w:sz w:val="22"/>
          <w:szCs w:val="22"/>
          <w:lang w:val="es-ES"/>
        </w:rPr>
      </w:pPr>
      <w:r w:rsidRPr="00752C8C">
        <w:rPr>
          <w:rFonts w:ascii="Palatino Linotype" w:hAnsi="Palatino Linotype" w:cs="Tahoma"/>
          <w:sz w:val="22"/>
          <w:szCs w:val="22"/>
          <w:lang w:val="es-ES"/>
        </w:rPr>
        <w:t xml:space="preserve">Además, de que el medio de impugnación fue presentando en tiempo, toda vez que ante la ausencia de la respuesta del Ente Recurrido, se constituye la </w:t>
      </w:r>
      <w:r w:rsidRPr="00752C8C">
        <w:rPr>
          <w:rFonts w:ascii="Palatino Linotype" w:hAnsi="Palatino Linotype" w:cs="Tahoma"/>
          <w:b/>
          <w:sz w:val="22"/>
          <w:szCs w:val="22"/>
          <w:lang w:val="es-ES"/>
        </w:rPr>
        <w:t>negativa ficta</w:t>
      </w:r>
      <w:r w:rsidRPr="00752C8C">
        <w:rPr>
          <w:rFonts w:ascii="Palatino Linotype" w:hAnsi="Palatino Linotype" w:cs="Tahoma"/>
          <w:sz w:val="22"/>
          <w:szCs w:val="22"/>
          <w:lang w:val="es-ES"/>
        </w:rPr>
        <w:t xml:space="preserve">, que genera la posibilidad de los particulares de interponer un medio de impugnación ante tal omisión, </w:t>
      </w:r>
      <w:r w:rsidRPr="00752C8C">
        <w:rPr>
          <w:rFonts w:ascii="Palatino Linotype" w:hAnsi="Palatino Linotype" w:cs="Tahoma"/>
          <w:sz w:val="22"/>
          <w:szCs w:val="22"/>
          <w:u w:val="single"/>
          <w:lang w:val="es-ES"/>
        </w:rPr>
        <w:t>en cualquier momento</w:t>
      </w:r>
      <w:r w:rsidRPr="00752C8C">
        <w:rPr>
          <w:rFonts w:ascii="Palatino Linotype" w:hAnsi="Palatino Linotype" w:cs="Tahoma"/>
          <w:sz w:val="22"/>
          <w:szCs w:val="22"/>
          <w:lang w:val="es-ES"/>
        </w:rPr>
        <w:t>; por lo que, no es necesario determinar una temporalidad respecto del momento de presentación de un Recurso de Revisión, conforme a lo establecido en los artículos 166 y 178, párrafo segundo de la Ley de Transparencia y Acceso a la Información Pública del Estado de México y los Municipios.</w:t>
      </w:r>
    </w:p>
    <w:p w14:paraId="771AD380" w14:textId="77777777" w:rsidR="00FD2BD3" w:rsidRPr="00752C8C" w:rsidRDefault="00FD2BD3" w:rsidP="00052A76">
      <w:pPr>
        <w:spacing w:line="360" w:lineRule="auto"/>
        <w:jc w:val="both"/>
        <w:rPr>
          <w:rFonts w:ascii="Palatino Linotype" w:hAnsi="Palatino Linotype" w:cs="Tahoma"/>
          <w:sz w:val="22"/>
          <w:szCs w:val="22"/>
          <w:lang w:val="es-ES"/>
        </w:rPr>
      </w:pPr>
    </w:p>
    <w:p w14:paraId="5B30C657" w14:textId="10E2A27C" w:rsidR="00FD2BD3" w:rsidRPr="00752C8C" w:rsidRDefault="00FD2BD3" w:rsidP="00052A76">
      <w:pPr>
        <w:spacing w:line="360" w:lineRule="auto"/>
        <w:jc w:val="both"/>
        <w:rPr>
          <w:rFonts w:ascii="Palatino Linotype" w:hAnsi="Palatino Linotype" w:cs="Tahoma"/>
          <w:bCs/>
          <w:sz w:val="22"/>
          <w:szCs w:val="22"/>
          <w:lang w:val="es-ES"/>
        </w:rPr>
      </w:pPr>
      <w:r w:rsidRPr="00752C8C">
        <w:rPr>
          <w:rFonts w:ascii="Palatino Linotype" w:hAnsi="Palatino Linotype" w:cs="Tahoma"/>
          <w:sz w:val="22"/>
          <w:szCs w:val="22"/>
          <w:lang w:val="es-ES"/>
        </w:rPr>
        <w:t>Conforme a lo anterior, se actualiza la causal de procedencia señalada en el artículo 179, fracción VII, de la Ley de la materia</w:t>
      </w:r>
      <w:r w:rsidRPr="00752C8C">
        <w:rPr>
          <w:rFonts w:ascii="Palatino Linotype" w:hAnsi="Palatino Linotype" w:cs="Tahoma"/>
          <w:bCs/>
          <w:sz w:val="22"/>
          <w:szCs w:val="22"/>
          <w:lang w:val="es-ES"/>
        </w:rPr>
        <w:t>, toda vez que la Solicitante se inconformó con la falta de respuesta a su solicitud de información.</w:t>
      </w:r>
    </w:p>
    <w:p w14:paraId="1FF607EE" w14:textId="77777777" w:rsidR="00F024EE" w:rsidRPr="00752C8C" w:rsidRDefault="00F024EE" w:rsidP="00052A76">
      <w:pPr>
        <w:spacing w:line="360" w:lineRule="auto"/>
        <w:jc w:val="both"/>
        <w:rPr>
          <w:rFonts w:ascii="Palatino Linotype" w:hAnsi="Palatino Linotype" w:cs="Tahoma"/>
          <w:sz w:val="22"/>
          <w:szCs w:val="22"/>
          <w:lang w:val="es-ES"/>
        </w:rPr>
      </w:pPr>
      <w:r w:rsidRPr="00752C8C">
        <w:rPr>
          <w:rFonts w:ascii="Palatino Linotype" w:hAnsi="Palatino Linotype" w:cs="Tahoma"/>
          <w:sz w:val="22"/>
          <w:szCs w:val="22"/>
          <w:lang w:val="es-ES"/>
        </w:rPr>
        <w:t> </w:t>
      </w:r>
    </w:p>
    <w:p w14:paraId="2079533F" w14:textId="247AB712" w:rsidR="00F024EE" w:rsidRPr="00752C8C" w:rsidRDefault="00F024EE" w:rsidP="00052A76">
      <w:pPr>
        <w:spacing w:line="360" w:lineRule="auto"/>
        <w:jc w:val="both"/>
        <w:rPr>
          <w:rFonts w:ascii="Palatino Linotype" w:hAnsi="Palatino Linotype" w:cs="Tahoma"/>
          <w:sz w:val="22"/>
          <w:szCs w:val="22"/>
        </w:rPr>
      </w:pPr>
      <w:r w:rsidRPr="00752C8C">
        <w:rPr>
          <w:rFonts w:ascii="Palatino Linotype" w:hAnsi="Palatino Linotype" w:cs="Tahoma"/>
          <w:b/>
          <w:bCs/>
          <w:sz w:val="22"/>
          <w:szCs w:val="22"/>
        </w:rPr>
        <w:t>Causales de sobreseimiento.</w:t>
      </w:r>
    </w:p>
    <w:p w14:paraId="314982AD" w14:textId="77777777" w:rsidR="007B7EC6" w:rsidRPr="00752C8C" w:rsidRDefault="007B7EC6" w:rsidP="00052A76">
      <w:pPr>
        <w:spacing w:line="360" w:lineRule="auto"/>
        <w:jc w:val="both"/>
        <w:rPr>
          <w:rFonts w:ascii="Palatino Linotype" w:hAnsi="Palatino Linotype" w:cs="Tahoma"/>
          <w:sz w:val="22"/>
          <w:szCs w:val="24"/>
        </w:rPr>
      </w:pPr>
      <w:r w:rsidRPr="00752C8C">
        <w:rPr>
          <w:rFonts w:ascii="Palatino Linotype" w:hAnsi="Palatino Linotype" w:cs="Tahoma"/>
          <w:sz w:val="22"/>
          <w:szCs w:val="24"/>
        </w:rPr>
        <w:lastRenderedPageBreak/>
        <w:t>Por ser de previo y especial pronunciamiento, este Instituto analiza si se actualiza alguna causal de sobreseimiento.</w:t>
      </w:r>
    </w:p>
    <w:p w14:paraId="6C27076E" w14:textId="77777777" w:rsidR="007B7EC6" w:rsidRPr="00752C8C" w:rsidRDefault="007B7EC6" w:rsidP="00052A76">
      <w:pPr>
        <w:spacing w:line="360" w:lineRule="auto"/>
        <w:jc w:val="both"/>
        <w:rPr>
          <w:rFonts w:ascii="Palatino Linotype" w:hAnsi="Palatino Linotype" w:cs="Tahoma"/>
          <w:sz w:val="22"/>
          <w:szCs w:val="24"/>
        </w:rPr>
      </w:pPr>
    </w:p>
    <w:p w14:paraId="3054E5F9" w14:textId="72FE2B79" w:rsidR="007B7EC6" w:rsidRPr="00752C8C" w:rsidRDefault="007B7EC6" w:rsidP="00052A76">
      <w:pPr>
        <w:spacing w:line="360" w:lineRule="auto"/>
        <w:jc w:val="both"/>
        <w:rPr>
          <w:rFonts w:ascii="Palatino Linotype" w:hAnsi="Palatino Linotype" w:cs="Tahoma"/>
          <w:sz w:val="22"/>
          <w:szCs w:val="24"/>
        </w:rPr>
      </w:pPr>
      <w:r w:rsidRPr="00752C8C">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sidR="00CC2903" w:rsidRPr="00752C8C">
        <w:rPr>
          <w:rFonts w:ascii="Palatino Linotype" w:hAnsi="Palatino Linotype" w:cs="Tahoma"/>
          <w:sz w:val="22"/>
          <w:szCs w:val="24"/>
        </w:rPr>
        <w:t>el</w:t>
      </w:r>
      <w:r w:rsidR="00D65F68" w:rsidRPr="00752C8C">
        <w:rPr>
          <w:rFonts w:ascii="Palatino Linotype" w:hAnsi="Palatino Linotype" w:cs="Tahoma"/>
          <w:sz w:val="22"/>
          <w:szCs w:val="24"/>
        </w:rPr>
        <w:t xml:space="preserve"> R</w:t>
      </w:r>
      <w:r w:rsidRPr="00752C8C">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44074139" w14:textId="77777777" w:rsidR="007B7EC6" w:rsidRPr="00752C8C" w:rsidRDefault="007B7EC6" w:rsidP="00052A76">
      <w:pPr>
        <w:spacing w:line="360" w:lineRule="auto"/>
        <w:jc w:val="both"/>
        <w:rPr>
          <w:rFonts w:ascii="Palatino Linotype" w:hAnsi="Palatino Linotype" w:cs="Tahoma"/>
          <w:sz w:val="22"/>
          <w:szCs w:val="24"/>
          <w:lang w:val="es-ES"/>
        </w:rPr>
      </w:pPr>
    </w:p>
    <w:p w14:paraId="655DF149" w14:textId="77777777" w:rsidR="007B7EC6" w:rsidRPr="00752C8C" w:rsidRDefault="007B7EC6" w:rsidP="00052A76">
      <w:pPr>
        <w:spacing w:line="360" w:lineRule="auto"/>
        <w:jc w:val="both"/>
        <w:rPr>
          <w:rFonts w:ascii="Palatino Linotype" w:hAnsi="Palatino Linotype" w:cs="Tahoma"/>
          <w:sz w:val="22"/>
          <w:szCs w:val="24"/>
          <w:lang w:val="es-ES"/>
        </w:rPr>
      </w:pPr>
      <w:r w:rsidRPr="00752C8C">
        <w:rPr>
          <w:rFonts w:ascii="Palatino Linotype" w:hAnsi="Palatino Linotype" w:cs="Tahoma"/>
          <w:bCs/>
          <w:sz w:val="22"/>
          <w:szCs w:val="24"/>
          <w:lang w:val="es-ES"/>
        </w:rPr>
        <w:t xml:space="preserve">Por tales motivos, </w:t>
      </w:r>
      <w:r w:rsidRPr="00752C8C">
        <w:rPr>
          <w:rFonts w:ascii="Palatino Linotype" w:hAnsi="Palatino Linotype" w:cs="Tahoma"/>
          <w:sz w:val="22"/>
          <w:szCs w:val="24"/>
          <w:lang w:val="es-ES"/>
        </w:rPr>
        <w:t xml:space="preserve">se considera procedente entrar al fondo del presente asunto. </w:t>
      </w:r>
    </w:p>
    <w:p w14:paraId="2D8FE85B" w14:textId="77777777" w:rsidR="004F2D88" w:rsidRPr="00752C8C" w:rsidRDefault="004F2D88" w:rsidP="00052A76">
      <w:pPr>
        <w:spacing w:line="360" w:lineRule="auto"/>
        <w:jc w:val="both"/>
        <w:rPr>
          <w:rFonts w:ascii="Palatino Linotype" w:hAnsi="Palatino Linotype" w:cs="Tahoma"/>
          <w:b/>
          <w:sz w:val="22"/>
          <w:szCs w:val="22"/>
          <w:lang w:val="es-ES"/>
        </w:rPr>
      </w:pPr>
    </w:p>
    <w:p w14:paraId="04D1BCF6" w14:textId="77777777" w:rsidR="0025469C" w:rsidRPr="00752C8C" w:rsidRDefault="00F02171" w:rsidP="00052A76">
      <w:pPr>
        <w:tabs>
          <w:tab w:val="left" w:pos="4962"/>
        </w:tabs>
        <w:spacing w:line="360" w:lineRule="auto"/>
        <w:jc w:val="both"/>
        <w:rPr>
          <w:rFonts w:ascii="Palatino Linotype" w:eastAsia="Calibri" w:hAnsi="Palatino Linotype" w:cs="Tahoma"/>
          <w:b/>
          <w:iCs/>
          <w:sz w:val="22"/>
          <w:szCs w:val="22"/>
          <w:lang w:val="es-ES" w:eastAsia="es-ES_tradnl"/>
        </w:rPr>
      </w:pPr>
      <w:r w:rsidRPr="00752C8C">
        <w:rPr>
          <w:rFonts w:ascii="Palatino Linotype" w:eastAsia="Calibri" w:hAnsi="Palatino Linotype" w:cs="Tahoma"/>
          <w:b/>
          <w:iCs/>
          <w:sz w:val="22"/>
          <w:szCs w:val="22"/>
          <w:lang w:val="es-ES" w:eastAsia="es-ES_tradnl"/>
        </w:rPr>
        <w:t>TERCER</w:t>
      </w:r>
      <w:r w:rsidR="002241A6" w:rsidRPr="00752C8C">
        <w:rPr>
          <w:rFonts w:ascii="Palatino Linotype" w:eastAsia="Calibri" w:hAnsi="Palatino Linotype" w:cs="Tahoma"/>
          <w:b/>
          <w:iCs/>
          <w:sz w:val="22"/>
          <w:szCs w:val="22"/>
          <w:lang w:val="es-ES" w:eastAsia="es-ES_tradnl"/>
        </w:rPr>
        <w:t>O</w:t>
      </w:r>
      <w:r w:rsidRPr="00752C8C">
        <w:rPr>
          <w:rFonts w:ascii="Palatino Linotype" w:eastAsia="Calibri" w:hAnsi="Palatino Linotype" w:cs="Tahoma"/>
          <w:b/>
          <w:iCs/>
          <w:sz w:val="22"/>
          <w:szCs w:val="22"/>
          <w:lang w:val="es-ES" w:eastAsia="es-ES_tradnl"/>
        </w:rPr>
        <w:t xml:space="preserve">. </w:t>
      </w:r>
      <w:r w:rsidR="0025469C" w:rsidRPr="00752C8C">
        <w:rPr>
          <w:rFonts w:ascii="Palatino Linotype" w:eastAsia="Calibri" w:hAnsi="Palatino Linotype" w:cs="Tahoma"/>
          <w:b/>
          <w:iCs/>
          <w:sz w:val="22"/>
          <w:szCs w:val="22"/>
          <w:lang w:val="es-ES" w:eastAsia="es-ES_tradnl"/>
        </w:rPr>
        <w:t xml:space="preserve">Determinación </w:t>
      </w:r>
      <w:r w:rsidR="009617D3" w:rsidRPr="00752C8C">
        <w:rPr>
          <w:rFonts w:ascii="Palatino Linotype" w:eastAsia="Calibri" w:hAnsi="Palatino Linotype" w:cs="Tahoma"/>
          <w:b/>
          <w:iCs/>
          <w:sz w:val="22"/>
          <w:szCs w:val="22"/>
          <w:lang w:val="es-ES" w:eastAsia="es-ES_tradnl"/>
        </w:rPr>
        <w:t xml:space="preserve">de la </w:t>
      </w:r>
      <w:r w:rsidR="00CF4012" w:rsidRPr="00752C8C">
        <w:rPr>
          <w:rFonts w:ascii="Palatino Linotype" w:eastAsia="Calibri" w:hAnsi="Palatino Linotype" w:cs="Tahoma"/>
          <w:b/>
          <w:iCs/>
          <w:sz w:val="22"/>
          <w:szCs w:val="22"/>
          <w:lang w:val="es-ES" w:eastAsia="es-ES_tradnl"/>
        </w:rPr>
        <w:t>Controversia</w:t>
      </w:r>
      <w:r w:rsidRPr="00752C8C">
        <w:rPr>
          <w:rFonts w:ascii="Palatino Linotype" w:eastAsia="Calibri" w:hAnsi="Palatino Linotype" w:cs="Tahoma"/>
          <w:b/>
          <w:iCs/>
          <w:sz w:val="22"/>
          <w:szCs w:val="22"/>
          <w:lang w:val="es-ES" w:eastAsia="es-ES_tradnl"/>
        </w:rPr>
        <w:t xml:space="preserve">. </w:t>
      </w:r>
    </w:p>
    <w:p w14:paraId="7D4ACAEF" w14:textId="77777777" w:rsidR="0025469C" w:rsidRPr="00752C8C" w:rsidRDefault="0025469C" w:rsidP="00052A76">
      <w:pPr>
        <w:tabs>
          <w:tab w:val="left" w:pos="4962"/>
        </w:tabs>
        <w:spacing w:line="360" w:lineRule="auto"/>
        <w:jc w:val="both"/>
        <w:rPr>
          <w:rFonts w:ascii="Palatino Linotype" w:eastAsia="Calibri" w:hAnsi="Palatino Linotype" w:cs="Tahoma"/>
          <w:b/>
          <w:iCs/>
          <w:sz w:val="22"/>
          <w:szCs w:val="22"/>
          <w:lang w:val="es-ES" w:eastAsia="es-ES_tradnl"/>
        </w:rPr>
      </w:pPr>
    </w:p>
    <w:p w14:paraId="39581B0D" w14:textId="77777777" w:rsidR="0091055D" w:rsidRPr="00752C8C" w:rsidRDefault="00F02171" w:rsidP="00052A76">
      <w:pPr>
        <w:tabs>
          <w:tab w:val="left" w:pos="4962"/>
        </w:tabs>
        <w:spacing w:line="360" w:lineRule="auto"/>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91055D" w:rsidRPr="00752C8C">
        <w:rPr>
          <w:rFonts w:ascii="Palatino Linotype" w:eastAsia="Calibri" w:hAnsi="Palatino Linotype" w:cs="Tahoma"/>
          <w:iCs/>
          <w:sz w:val="22"/>
          <w:szCs w:val="22"/>
          <w:lang w:val="es-ES" w:eastAsia="es-ES_tradnl"/>
        </w:rPr>
        <w:t>lo siguiente:</w:t>
      </w:r>
    </w:p>
    <w:p w14:paraId="04128EAE" w14:textId="77777777" w:rsidR="0091055D" w:rsidRPr="00752C8C" w:rsidRDefault="0091055D" w:rsidP="00052A76">
      <w:pPr>
        <w:tabs>
          <w:tab w:val="left" w:pos="4962"/>
        </w:tabs>
        <w:spacing w:line="360" w:lineRule="auto"/>
        <w:jc w:val="both"/>
        <w:rPr>
          <w:rFonts w:ascii="Palatino Linotype" w:eastAsia="Calibri" w:hAnsi="Palatino Linotype" w:cs="Tahoma"/>
          <w:iCs/>
          <w:sz w:val="22"/>
          <w:szCs w:val="22"/>
          <w:lang w:val="es-ES" w:eastAsia="es-ES_tradnl"/>
        </w:rPr>
      </w:pPr>
    </w:p>
    <w:p w14:paraId="56F84B3A" w14:textId="68C73A04" w:rsidR="00B14154" w:rsidRPr="00752C8C" w:rsidRDefault="001B49DF" w:rsidP="00052A76">
      <w:pPr>
        <w:tabs>
          <w:tab w:val="left" w:pos="4962"/>
        </w:tabs>
        <w:spacing w:line="360" w:lineRule="auto"/>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El a</w:t>
      </w:r>
      <w:r w:rsidR="00CE285C" w:rsidRPr="00752C8C">
        <w:rPr>
          <w:rFonts w:ascii="Palatino Linotype" w:eastAsia="Calibri" w:hAnsi="Palatino Linotype" w:cs="Tahoma"/>
          <w:iCs/>
          <w:sz w:val="22"/>
          <w:szCs w:val="22"/>
          <w:lang w:val="es-ES" w:eastAsia="es-ES_tradnl"/>
        </w:rPr>
        <w:t>hora Recurrente</w:t>
      </w:r>
      <w:r w:rsidR="007F2026" w:rsidRPr="00752C8C">
        <w:rPr>
          <w:rFonts w:ascii="Palatino Linotype" w:eastAsia="Calibri" w:hAnsi="Palatino Linotype" w:cs="Tahoma"/>
          <w:iCs/>
          <w:sz w:val="22"/>
          <w:szCs w:val="22"/>
          <w:lang w:val="es-ES" w:eastAsia="es-ES_tradnl"/>
        </w:rPr>
        <w:t xml:space="preserve"> solicitó al </w:t>
      </w:r>
      <w:r w:rsidR="00551CE7" w:rsidRPr="00752C8C">
        <w:rPr>
          <w:rFonts w:ascii="Palatino Linotype" w:eastAsia="Calibri" w:hAnsi="Palatino Linotype" w:cs="Tahoma"/>
          <w:iCs/>
          <w:sz w:val="22"/>
          <w:szCs w:val="22"/>
          <w:lang w:val="es-ES" w:eastAsia="es-ES_tradnl"/>
        </w:rPr>
        <w:t>Ayuntamiento de Coyotepec</w:t>
      </w:r>
      <w:r w:rsidR="007F2026" w:rsidRPr="00752C8C">
        <w:rPr>
          <w:rFonts w:ascii="Palatino Linotype" w:eastAsia="Calibri" w:hAnsi="Palatino Linotype" w:cs="Tahoma"/>
          <w:iCs/>
          <w:sz w:val="22"/>
          <w:szCs w:val="22"/>
          <w:lang w:val="es-ES" w:eastAsia="es-ES_tradnl"/>
        </w:rPr>
        <w:t>,</w:t>
      </w:r>
      <w:r w:rsidR="007B7EC6" w:rsidRPr="00752C8C">
        <w:rPr>
          <w:rFonts w:ascii="Palatino Linotype" w:eastAsia="Calibri" w:hAnsi="Palatino Linotype" w:cs="Tahoma"/>
          <w:iCs/>
          <w:sz w:val="22"/>
          <w:szCs w:val="22"/>
          <w:lang w:val="es-ES" w:eastAsia="es-ES_tradnl"/>
        </w:rPr>
        <w:t xml:space="preserve"> respecto al servicio de alumbrado público,</w:t>
      </w:r>
      <w:r w:rsidR="007F2026" w:rsidRPr="00752C8C">
        <w:rPr>
          <w:rFonts w:ascii="Palatino Linotype" w:eastAsia="Calibri" w:hAnsi="Palatino Linotype" w:cs="Tahoma"/>
          <w:iCs/>
          <w:sz w:val="22"/>
          <w:szCs w:val="22"/>
          <w:lang w:val="es-ES" w:eastAsia="es-ES_tradnl"/>
        </w:rPr>
        <w:t xml:space="preserve"> lo siguiente:</w:t>
      </w:r>
    </w:p>
    <w:p w14:paraId="0E6ADBBF" w14:textId="77777777" w:rsidR="007F2026" w:rsidRPr="00752C8C" w:rsidRDefault="007F2026" w:rsidP="00052A76">
      <w:pPr>
        <w:tabs>
          <w:tab w:val="left" w:pos="4962"/>
        </w:tabs>
        <w:spacing w:line="360" w:lineRule="auto"/>
        <w:jc w:val="both"/>
        <w:rPr>
          <w:rFonts w:ascii="Palatino Linotype" w:eastAsia="Calibri" w:hAnsi="Palatino Linotype" w:cs="Tahoma"/>
          <w:iCs/>
          <w:sz w:val="22"/>
          <w:szCs w:val="22"/>
          <w:lang w:val="es-ES" w:eastAsia="es-ES_tradnl"/>
        </w:rPr>
      </w:pPr>
    </w:p>
    <w:p w14:paraId="615BAB17" w14:textId="074E913E"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El número de luminarias que se remplazaron en las diversas vías (principales, ejes viales, primarias, colectores, secundarias, residenciales, áreas verdes, plazas y techumbres), de 1ro de enero al 30 de abril de 2019.</w:t>
      </w:r>
    </w:p>
    <w:p w14:paraId="6C26A6E0" w14:textId="77777777" w:rsidR="00CF3FE9" w:rsidRPr="00752C8C" w:rsidRDefault="00CF3FE9" w:rsidP="00052A76">
      <w:pPr>
        <w:pStyle w:val="Prrafodelista"/>
        <w:spacing w:after="160" w:line="360" w:lineRule="auto"/>
        <w:jc w:val="both"/>
        <w:rPr>
          <w:rFonts w:ascii="Palatino Linotype" w:eastAsiaTheme="minorHAnsi" w:hAnsi="Palatino Linotype" w:cstheme="minorBidi"/>
          <w:szCs w:val="22"/>
          <w:lang w:eastAsia="en-US"/>
        </w:rPr>
      </w:pPr>
    </w:p>
    <w:p w14:paraId="225E9274"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lastRenderedPageBreak/>
        <w:t>El número de luminarias por cada una de las vías, de 1ro de enero de 2014 al 30 de abril de 2019.</w:t>
      </w:r>
    </w:p>
    <w:p w14:paraId="2125344C"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5B48DABF"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El número de vías, establecidas en el primer punto, en la fecha previamente señalada.</w:t>
      </w:r>
    </w:p>
    <w:p w14:paraId="14FCB545"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091DD7ED"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El número de luminarias sustituidas por cada una de las vías, señaladas en el punto 1, del 1ro de enero de 2014 al 30 de abril de 2019.</w:t>
      </w:r>
    </w:p>
    <w:p w14:paraId="58F16335"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12502DE4"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Relación con la recaudación del derecho de alumbrado público, facturación de energía eléctrica y adeudo de facturación, del 01 de enero de 2014 al 30 de abril de 2019, desglosado por mes.</w:t>
      </w:r>
    </w:p>
    <w:p w14:paraId="28FD3F8C"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2940D69D"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Los estados de cuenta o recibos emitidos mes con mes por la Comisión Federal de Electricidad, del periodo señalado previamente.</w:t>
      </w:r>
    </w:p>
    <w:p w14:paraId="37760F84"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7871E523" w14:textId="25437DE1"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Número de empresas participantes en alguna licitación, que cumplieron con las más de cien mil horas de vida útil del luminario solicitado, del periodo señalado en el punto 5; así como, lo siguiente:</w:t>
      </w:r>
    </w:p>
    <w:p w14:paraId="447062E1"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a)</w:t>
      </w:r>
      <w:r w:rsidRPr="00752C8C">
        <w:rPr>
          <w:rFonts w:ascii="Palatino Linotype" w:eastAsiaTheme="minorHAnsi" w:hAnsi="Palatino Linotype" w:cstheme="minorBidi"/>
          <w:sz w:val="22"/>
          <w:szCs w:val="22"/>
          <w:lang w:eastAsia="en-US"/>
        </w:rPr>
        <w:tab/>
        <w:t>Los certificados de cumplimiento, de dichas empresas.</w:t>
      </w:r>
    </w:p>
    <w:p w14:paraId="12DEC80A"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b)</w:t>
      </w:r>
      <w:r w:rsidRPr="00752C8C">
        <w:rPr>
          <w:rFonts w:ascii="Palatino Linotype" w:eastAsiaTheme="minorHAnsi" w:hAnsi="Palatino Linotype" w:cstheme="minorBidi"/>
          <w:sz w:val="22"/>
          <w:szCs w:val="22"/>
          <w:lang w:eastAsia="en-US"/>
        </w:rPr>
        <w:tab/>
        <w:t>Propuesta Económica.</w:t>
      </w:r>
    </w:p>
    <w:p w14:paraId="1166846B" w14:textId="77777777" w:rsidR="00CF3FE9" w:rsidRPr="00752C8C" w:rsidRDefault="00CF3FE9" w:rsidP="00052A76">
      <w:pPr>
        <w:spacing w:after="160" w:line="360" w:lineRule="auto"/>
        <w:jc w:val="both"/>
        <w:rPr>
          <w:rFonts w:ascii="Palatino Linotype" w:eastAsiaTheme="minorHAnsi" w:hAnsi="Palatino Linotype" w:cstheme="minorBidi"/>
          <w:sz w:val="22"/>
          <w:szCs w:val="22"/>
          <w:lang w:eastAsia="en-US"/>
        </w:rPr>
      </w:pPr>
    </w:p>
    <w:p w14:paraId="0C2A6D81" w14:textId="52B799D8"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La tecnología, marca y potencia de las luminarias remplazadas, del 01 de enero de 2016 a la fecha de la solicitud, es decir al 29 de julio de 2019, así como el número de lámparas, desglosadas por potencia y tecnología a sustituir.</w:t>
      </w:r>
    </w:p>
    <w:p w14:paraId="51F4F6A5"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lastRenderedPageBreak/>
        <w:t>Número de quejas presentadas por inconformidades en el alumbrado público a partir de la sustitución de la Tecnología Led, a la fecha de presentación de la solicitud, es decir al 29 de julio de 2019.</w:t>
      </w:r>
    </w:p>
    <w:p w14:paraId="3DA6EC16"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27A7538E"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Número de luminarias LED, donadas por el Gobierno del Estado, desglosado por ubicación, potencia, cantidad, marca y modelo, del 01 de enero de 2016 a la fecha de presentación de la solicitud, es decir al 29 de julio de 2019. </w:t>
      </w:r>
    </w:p>
    <w:p w14:paraId="593D3D39"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63777F34"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El importe por concepto de alumbrado público facturado por la Comisión Federal de Electricidad en el Municipio, desglosado por mes o bimestre,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 xml:space="preserve">. </w:t>
      </w:r>
    </w:p>
    <w:p w14:paraId="7A57DE94"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5476FCAA" w14:textId="170C6959"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Situación actual de adeudo por consumo de energía eléctrica en el alumbrado público ante la Comisión previamente señalada o cualquier otra empresa, en donde se informe los montos acumulados por mes o bien, por fecha desde la cual se dejó de pagar, d</w:t>
      </w:r>
      <w:r w:rsidRPr="00752C8C">
        <w:rPr>
          <w:rFonts w:ascii="Palatino Linotype" w:eastAsiaTheme="minorHAnsi" w:hAnsi="Palatino Linotype" w:cstheme="minorBidi"/>
          <w:szCs w:val="22"/>
          <w:u w:val="single"/>
          <w:lang w:eastAsia="en-US"/>
        </w:rPr>
        <w:t>e 01 de enero de 2013 a la fecha de la presentación de la solicitud, es decir al 29 de julio de 2019</w:t>
      </w:r>
      <w:r w:rsidRPr="00752C8C">
        <w:rPr>
          <w:rFonts w:ascii="Palatino Linotype" w:eastAsiaTheme="minorHAnsi" w:hAnsi="Palatino Linotype" w:cstheme="minorBidi"/>
          <w:szCs w:val="22"/>
          <w:lang w:eastAsia="en-US"/>
        </w:rPr>
        <w:t xml:space="preserve">. </w:t>
      </w:r>
    </w:p>
    <w:p w14:paraId="73C7F686"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6B76EB27"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Las partidas presupuestales que se utilizaron y los montos que se erogaron dentro del presupuesto de egresos municipal para el mantenimiento del sistema de alumbrado público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w:t>
      </w:r>
    </w:p>
    <w:p w14:paraId="4C281FC4"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3ECD7849"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Las partidas presupuestales y los montos que se pagaron por mes para cubrir la factura por concepto de consumo de energía eléctrica en el sistema de alumbrado público </w:t>
      </w:r>
      <w:r w:rsidRPr="00752C8C">
        <w:rPr>
          <w:rFonts w:ascii="Palatino Linotype" w:eastAsiaTheme="minorHAnsi" w:hAnsi="Palatino Linotype" w:cstheme="minorBidi"/>
          <w:szCs w:val="22"/>
          <w:lang w:eastAsia="en-US"/>
        </w:rPr>
        <w:lastRenderedPageBreak/>
        <w:t xml:space="preserve">municipal, de la temporalidad previamente señalada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w:t>
      </w:r>
    </w:p>
    <w:p w14:paraId="6B8C5159"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32B42313"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El número de luminarias que fueron sustituidas, corregidas, arregladas o transformadas, así como las características y los lugares en donde se realizaron dichas acciones,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w:t>
      </w:r>
    </w:p>
    <w:p w14:paraId="43B25DD4"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0F8039BB" w14:textId="77777777"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Número de licitaciones para el cambio de luminarias de alumbrado público y costo total, del 01 de enero de 2016 a la fecha de presentación de la solicitud, es decir al 29 de julio de 2019.</w:t>
      </w:r>
    </w:p>
    <w:p w14:paraId="45336A4A"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1F32FB4E" w14:textId="568D8DA8"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El censo de alumbrado público de los ejercicios fiscales del dos mil dieciséis, dos mil diecisiete, dos mil dieciocho, dos mil diecinueve, o en su caso, el más reciente, así como los documentos que contengan lo siguiente:</w:t>
      </w:r>
    </w:p>
    <w:p w14:paraId="01DF98E3"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a)</w:t>
      </w:r>
      <w:r w:rsidRPr="00752C8C">
        <w:rPr>
          <w:rFonts w:ascii="Palatino Linotype" w:eastAsiaTheme="minorHAnsi" w:hAnsi="Palatino Linotype" w:cstheme="minorBidi"/>
          <w:sz w:val="22"/>
          <w:szCs w:val="22"/>
          <w:lang w:eastAsia="en-US"/>
        </w:rPr>
        <w:tab/>
        <w:t>Cantidad de luminarias y balastros, tipo de equipo, capacidad, ubicación y tipo de poste;</w:t>
      </w:r>
    </w:p>
    <w:p w14:paraId="79F8DCC1"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b)</w:t>
      </w:r>
      <w:r w:rsidRPr="00752C8C">
        <w:rPr>
          <w:rFonts w:ascii="Palatino Linotype" w:eastAsiaTheme="minorHAnsi" w:hAnsi="Palatino Linotype" w:cstheme="minorBidi"/>
          <w:sz w:val="22"/>
          <w:szCs w:val="22"/>
          <w:lang w:eastAsia="en-US"/>
        </w:rPr>
        <w:tab/>
        <w:t>El Registro Permanente de Usuario, asignado al servicio de alumbrado público, del servicio estimado y medido;</w:t>
      </w:r>
    </w:p>
    <w:p w14:paraId="5B39E355"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c)</w:t>
      </w:r>
      <w:r w:rsidRPr="00752C8C">
        <w:rPr>
          <w:rFonts w:ascii="Palatino Linotype" w:eastAsiaTheme="minorHAnsi" w:hAnsi="Palatino Linotype" w:cstheme="minorBidi"/>
          <w:sz w:val="22"/>
          <w:szCs w:val="22"/>
          <w:lang w:eastAsia="en-US"/>
        </w:rPr>
        <w:tab/>
        <w:t>Cantidad de luminarias y balastros instalados en las avenidas principales del Municipio, que incluya el tipo de equipo y capacidad, y</w:t>
      </w:r>
    </w:p>
    <w:p w14:paraId="36132738"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d)</w:t>
      </w:r>
      <w:r w:rsidRPr="00752C8C">
        <w:rPr>
          <w:rFonts w:ascii="Palatino Linotype" w:eastAsiaTheme="minorHAnsi" w:hAnsi="Palatino Linotype" w:cstheme="minorBidi"/>
          <w:sz w:val="22"/>
          <w:szCs w:val="22"/>
          <w:lang w:eastAsia="en-US"/>
        </w:rPr>
        <w:tab/>
        <w:t>Cantidad de luminarias y balastros instalados que poseen equipo de medición, que contenga el tipo de equipo y su capacidad.</w:t>
      </w:r>
    </w:p>
    <w:p w14:paraId="4BC576E2" w14:textId="77777777" w:rsidR="00CF3FE9" w:rsidRPr="00752C8C" w:rsidRDefault="00CF3FE9" w:rsidP="00052A76">
      <w:pPr>
        <w:spacing w:after="160" w:line="360" w:lineRule="auto"/>
        <w:ind w:left="709"/>
        <w:jc w:val="both"/>
        <w:rPr>
          <w:rFonts w:ascii="Palatino Linotype" w:eastAsiaTheme="minorHAnsi" w:hAnsi="Palatino Linotype" w:cstheme="minorBidi"/>
          <w:sz w:val="22"/>
          <w:szCs w:val="22"/>
          <w:lang w:eastAsia="en-US"/>
        </w:rPr>
      </w:pPr>
    </w:p>
    <w:p w14:paraId="7A465790" w14:textId="17D46F7B"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lastRenderedPageBreak/>
        <w:t xml:space="preserve">Señalar si ha realizado algún proyecto de electrificación para ampliar el sistema de alumbrado público para ofrecer servicio a las comunidades, de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 y en caso afirmativo, lo siguiente:</w:t>
      </w:r>
    </w:p>
    <w:p w14:paraId="779A314F"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a)</w:t>
      </w:r>
      <w:r w:rsidRPr="00752C8C">
        <w:rPr>
          <w:rFonts w:ascii="Palatino Linotype" w:eastAsiaTheme="minorHAnsi" w:hAnsi="Palatino Linotype" w:cstheme="minorBidi"/>
          <w:sz w:val="22"/>
          <w:szCs w:val="22"/>
          <w:lang w:eastAsia="en-US"/>
        </w:rPr>
        <w:tab/>
        <w:t>Monto total de inversión;</w:t>
      </w:r>
    </w:p>
    <w:p w14:paraId="7162A998"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b)</w:t>
      </w:r>
      <w:r w:rsidRPr="00752C8C">
        <w:rPr>
          <w:rFonts w:ascii="Palatino Linotype" w:eastAsiaTheme="minorHAnsi" w:hAnsi="Palatino Linotype" w:cstheme="minorBidi"/>
          <w:sz w:val="22"/>
          <w:szCs w:val="22"/>
          <w:lang w:eastAsia="en-US"/>
        </w:rPr>
        <w:tab/>
        <w:t>El tipo o fuente de financiamiento;</w:t>
      </w:r>
    </w:p>
    <w:p w14:paraId="71111CD5"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c)</w:t>
      </w:r>
      <w:r w:rsidRPr="00752C8C">
        <w:rPr>
          <w:rFonts w:ascii="Palatino Linotype" w:eastAsiaTheme="minorHAnsi" w:hAnsi="Palatino Linotype" w:cstheme="minorBidi"/>
          <w:sz w:val="22"/>
          <w:szCs w:val="22"/>
          <w:lang w:eastAsia="en-US"/>
        </w:rPr>
        <w:tab/>
        <w:t>La cantidad de equipos colocados o sustituidos;</w:t>
      </w:r>
    </w:p>
    <w:p w14:paraId="388C17E2"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d)</w:t>
      </w:r>
      <w:r w:rsidRPr="00752C8C">
        <w:rPr>
          <w:rFonts w:ascii="Palatino Linotype" w:eastAsiaTheme="minorHAnsi" w:hAnsi="Palatino Linotype" w:cstheme="minorBidi"/>
          <w:sz w:val="22"/>
          <w:szCs w:val="22"/>
          <w:lang w:eastAsia="en-US"/>
        </w:rPr>
        <w:tab/>
        <w:t>El tipo de equipos;</w:t>
      </w:r>
    </w:p>
    <w:p w14:paraId="717D005B"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e)</w:t>
      </w:r>
      <w:r w:rsidRPr="00752C8C">
        <w:rPr>
          <w:rFonts w:ascii="Palatino Linotype" w:eastAsiaTheme="minorHAnsi" w:hAnsi="Palatino Linotype" w:cstheme="minorBidi"/>
          <w:sz w:val="22"/>
          <w:szCs w:val="22"/>
          <w:lang w:eastAsia="en-US"/>
        </w:rPr>
        <w:tab/>
        <w:t>Capacidad instalada;</w:t>
      </w:r>
    </w:p>
    <w:p w14:paraId="6383994B"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f)</w:t>
      </w:r>
      <w:r w:rsidRPr="00752C8C">
        <w:rPr>
          <w:rFonts w:ascii="Palatino Linotype" w:eastAsiaTheme="minorHAnsi" w:hAnsi="Palatino Linotype" w:cstheme="minorBidi"/>
          <w:sz w:val="22"/>
          <w:szCs w:val="22"/>
          <w:lang w:eastAsia="en-US"/>
        </w:rPr>
        <w:tab/>
        <w:t>Ubicación;</w:t>
      </w:r>
    </w:p>
    <w:p w14:paraId="4A9CC45D"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g)</w:t>
      </w:r>
      <w:r w:rsidRPr="00752C8C">
        <w:rPr>
          <w:rFonts w:ascii="Palatino Linotype" w:eastAsiaTheme="minorHAnsi" w:hAnsi="Palatino Linotype" w:cstheme="minorBidi"/>
          <w:sz w:val="22"/>
          <w:szCs w:val="22"/>
          <w:lang w:eastAsia="en-US"/>
        </w:rPr>
        <w:tab/>
        <w:t>Fecha de inicio y término de la obra;</w:t>
      </w:r>
    </w:p>
    <w:p w14:paraId="7B25EFC2"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h)</w:t>
      </w:r>
      <w:r w:rsidRPr="00752C8C">
        <w:rPr>
          <w:rFonts w:ascii="Palatino Linotype" w:eastAsiaTheme="minorHAnsi" w:hAnsi="Palatino Linotype" w:cstheme="minorBidi"/>
          <w:sz w:val="22"/>
          <w:szCs w:val="22"/>
          <w:lang w:eastAsia="en-US"/>
        </w:rPr>
        <w:tab/>
        <w:t>Fecha de modificación del nuevo consumo en el sistema de facturación del alumbrado público ante la Comisión Federal de Electricidad, y</w:t>
      </w:r>
    </w:p>
    <w:p w14:paraId="3670D9C0"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i)</w:t>
      </w:r>
      <w:r w:rsidRPr="00752C8C">
        <w:rPr>
          <w:rFonts w:ascii="Palatino Linotype" w:eastAsiaTheme="minorHAnsi" w:hAnsi="Palatino Linotype" w:cstheme="minorBidi"/>
          <w:sz w:val="22"/>
          <w:szCs w:val="22"/>
          <w:lang w:eastAsia="en-US"/>
        </w:rPr>
        <w:tab/>
        <w:t>Lugar de notificación y publicación de dichos proyectos.</w:t>
      </w:r>
    </w:p>
    <w:p w14:paraId="7C763087" w14:textId="58A3619D" w:rsidR="00CF3FE9" w:rsidRPr="00752C8C" w:rsidRDefault="00CF3FE9" w:rsidP="00052A76">
      <w:pPr>
        <w:pStyle w:val="Prrafodelista"/>
        <w:numPr>
          <w:ilvl w:val="0"/>
          <w:numId w:val="32"/>
        </w:numPr>
        <w:spacing w:after="160" w:line="360" w:lineRule="auto"/>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Indicar si ha realizado algún proyecto parcial o total de modernización del servicio de alumbrado público para generar eficiencia energética en sus consumos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 y en caso afirmativo, lo siguiente:</w:t>
      </w:r>
    </w:p>
    <w:p w14:paraId="14CD1A29"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a)</w:t>
      </w:r>
      <w:r w:rsidRPr="00752C8C">
        <w:rPr>
          <w:rFonts w:ascii="Palatino Linotype" w:eastAsiaTheme="minorHAnsi" w:hAnsi="Palatino Linotype" w:cstheme="minorBidi"/>
          <w:sz w:val="22"/>
          <w:szCs w:val="22"/>
          <w:lang w:eastAsia="en-US"/>
        </w:rPr>
        <w:tab/>
        <w:t>Monto total de inversión;</w:t>
      </w:r>
    </w:p>
    <w:p w14:paraId="1B7164D3"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b)</w:t>
      </w:r>
      <w:r w:rsidRPr="00752C8C">
        <w:rPr>
          <w:rFonts w:ascii="Palatino Linotype" w:eastAsiaTheme="minorHAnsi" w:hAnsi="Palatino Linotype" w:cstheme="minorBidi"/>
          <w:sz w:val="22"/>
          <w:szCs w:val="22"/>
          <w:lang w:eastAsia="en-US"/>
        </w:rPr>
        <w:tab/>
        <w:t>El tipo o fuente de financiamiento;</w:t>
      </w:r>
    </w:p>
    <w:p w14:paraId="6835A288"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c)</w:t>
      </w:r>
      <w:r w:rsidRPr="00752C8C">
        <w:rPr>
          <w:rFonts w:ascii="Palatino Linotype" w:eastAsiaTheme="minorHAnsi" w:hAnsi="Palatino Linotype" w:cstheme="minorBidi"/>
          <w:sz w:val="22"/>
          <w:szCs w:val="22"/>
          <w:lang w:eastAsia="en-US"/>
        </w:rPr>
        <w:tab/>
        <w:t>La cantidad de equipos colocados o sustituidos;</w:t>
      </w:r>
    </w:p>
    <w:p w14:paraId="6CA917DE"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lastRenderedPageBreak/>
        <w:t>d)</w:t>
      </w:r>
      <w:r w:rsidRPr="00752C8C">
        <w:rPr>
          <w:rFonts w:ascii="Palatino Linotype" w:eastAsiaTheme="minorHAnsi" w:hAnsi="Palatino Linotype" w:cstheme="minorBidi"/>
          <w:sz w:val="22"/>
          <w:szCs w:val="22"/>
          <w:lang w:eastAsia="en-US"/>
        </w:rPr>
        <w:tab/>
        <w:t>El tipo de equipos;</w:t>
      </w:r>
    </w:p>
    <w:p w14:paraId="2E057F09"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e)</w:t>
      </w:r>
      <w:r w:rsidRPr="00752C8C">
        <w:rPr>
          <w:rFonts w:ascii="Palatino Linotype" w:eastAsiaTheme="minorHAnsi" w:hAnsi="Palatino Linotype" w:cstheme="minorBidi"/>
          <w:sz w:val="22"/>
          <w:szCs w:val="22"/>
          <w:lang w:eastAsia="en-US"/>
        </w:rPr>
        <w:tab/>
        <w:t>Capacidad instalada;</w:t>
      </w:r>
    </w:p>
    <w:p w14:paraId="23E73897"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f)</w:t>
      </w:r>
      <w:r w:rsidRPr="00752C8C">
        <w:rPr>
          <w:rFonts w:ascii="Palatino Linotype" w:eastAsiaTheme="minorHAnsi" w:hAnsi="Palatino Linotype" w:cstheme="minorBidi"/>
          <w:sz w:val="22"/>
          <w:szCs w:val="22"/>
          <w:lang w:eastAsia="en-US"/>
        </w:rPr>
        <w:tab/>
        <w:t>Ubicación;</w:t>
      </w:r>
    </w:p>
    <w:p w14:paraId="7872B4CC"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g)</w:t>
      </w:r>
      <w:r w:rsidRPr="00752C8C">
        <w:rPr>
          <w:rFonts w:ascii="Palatino Linotype" w:eastAsiaTheme="minorHAnsi" w:hAnsi="Palatino Linotype" w:cstheme="minorBidi"/>
          <w:sz w:val="22"/>
          <w:szCs w:val="22"/>
          <w:lang w:eastAsia="en-US"/>
        </w:rPr>
        <w:tab/>
        <w:t>Fecha de inicio y término de la obra;</w:t>
      </w:r>
    </w:p>
    <w:p w14:paraId="638EDBEF"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h)</w:t>
      </w:r>
      <w:r w:rsidRPr="00752C8C">
        <w:rPr>
          <w:rFonts w:ascii="Palatino Linotype" w:eastAsiaTheme="minorHAnsi" w:hAnsi="Palatino Linotype" w:cstheme="minorBidi"/>
          <w:sz w:val="22"/>
          <w:szCs w:val="22"/>
          <w:lang w:eastAsia="en-US"/>
        </w:rPr>
        <w:tab/>
        <w:t>La georreferenciación de cada uno de los puntos de luz del nuevo alumbrado público;</w:t>
      </w:r>
    </w:p>
    <w:p w14:paraId="7A985A54"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i)</w:t>
      </w:r>
      <w:r w:rsidRPr="00752C8C">
        <w:rPr>
          <w:rFonts w:ascii="Palatino Linotype" w:eastAsiaTheme="minorHAnsi" w:hAnsi="Palatino Linotype" w:cstheme="minorBidi"/>
          <w:sz w:val="22"/>
          <w:szCs w:val="22"/>
          <w:lang w:eastAsia="en-US"/>
        </w:rPr>
        <w:tab/>
        <w:t>Fecha de modificación del nuevo consumo en el sistema de facturación del alumbrado público ante la Comisión Federal de Electricidad;</w:t>
      </w:r>
    </w:p>
    <w:p w14:paraId="41CE480B"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j)</w:t>
      </w:r>
      <w:r w:rsidRPr="00752C8C">
        <w:rPr>
          <w:rFonts w:ascii="Palatino Linotype" w:eastAsiaTheme="minorHAnsi" w:hAnsi="Palatino Linotype" w:cstheme="minorBidi"/>
          <w:sz w:val="22"/>
          <w:szCs w:val="22"/>
          <w:lang w:eastAsia="en-US"/>
        </w:rPr>
        <w:tab/>
        <w:t>Tipo de procedimiento llevado a cabo, para la adquisición de los nuevos equipos;</w:t>
      </w:r>
    </w:p>
    <w:p w14:paraId="21AEADD5"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k)</w:t>
      </w:r>
      <w:r w:rsidRPr="00752C8C">
        <w:rPr>
          <w:rFonts w:ascii="Palatino Linotype" w:eastAsiaTheme="minorHAnsi" w:hAnsi="Palatino Linotype" w:cstheme="minorBidi"/>
          <w:sz w:val="22"/>
          <w:szCs w:val="22"/>
          <w:lang w:eastAsia="en-US"/>
        </w:rPr>
        <w:tab/>
        <w:t>Número y nombres de empresas concursantes o convocadas;</w:t>
      </w:r>
    </w:p>
    <w:p w14:paraId="454F8411"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l)</w:t>
      </w:r>
      <w:r w:rsidRPr="00752C8C">
        <w:rPr>
          <w:rFonts w:ascii="Palatino Linotype" w:eastAsiaTheme="minorHAnsi" w:hAnsi="Palatino Linotype" w:cstheme="minorBidi"/>
          <w:sz w:val="22"/>
          <w:szCs w:val="22"/>
          <w:lang w:eastAsia="en-US"/>
        </w:rPr>
        <w:tab/>
        <w:t>Criterios de selección utilizados por el Comité de Adquisiciones para elegir a la empresa contrata para realizar la modernización del sistema de alumbrado público, y</w:t>
      </w:r>
    </w:p>
    <w:p w14:paraId="3A306507"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r w:rsidRPr="00752C8C">
        <w:rPr>
          <w:rFonts w:ascii="Palatino Linotype" w:eastAsiaTheme="minorHAnsi" w:hAnsi="Palatino Linotype" w:cstheme="minorBidi"/>
          <w:sz w:val="22"/>
          <w:szCs w:val="22"/>
          <w:lang w:eastAsia="en-US"/>
        </w:rPr>
        <w:t>m)</w:t>
      </w:r>
      <w:r w:rsidRPr="00752C8C">
        <w:rPr>
          <w:rFonts w:ascii="Palatino Linotype" w:eastAsiaTheme="minorHAnsi" w:hAnsi="Palatino Linotype" w:cstheme="minorBidi"/>
          <w:sz w:val="22"/>
          <w:szCs w:val="22"/>
          <w:lang w:eastAsia="en-US"/>
        </w:rPr>
        <w:tab/>
        <w:t>Acta de cabildo en la que se fundamente, justifique, exponga y autorice el proyecto respectivo.</w:t>
      </w:r>
    </w:p>
    <w:p w14:paraId="461E4DCA" w14:textId="77777777" w:rsidR="00CF3FE9" w:rsidRPr="00752C8C" w:rsidRDefault="00CF3FE9" w:rsidP="00052A76">
      <w:pPr>
        <w:spacing w:after="160" w:line="360" w:lineRule="auto"/>
        <w:ind w:left="567"/>
        <w:jc w:val="both"/>
        <w:rPr>
          <w:rFonts w:ascii="Palatino Linotype" w:eastAsiaTheme="minorHAnsi" w:hAnsi="Palatino Linotype" w:cstheme="minorBidi"/>
          <w:sz w:val="22"/>
          <w:szCs w:val="22"/>
          <w:lang w:eastAsia="en-US"/>
        </w:rPr>
      </w:pPr>
    </w:p>
    <w:p w14:paraId="1640B3D6" w14:textId="4B3FD895"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El número de solicitudes ciudadanas formales realizadas al Municipio, para ampliar el sistema de alumbrado público, así como, las atendidas y concluidas, del </w:t>
      </w:r>
      <w:r w:rsidRPr="00752C8C">
        <w:rPr>
          <w:rFonts w:ascii="Palatino Linotype" w:eastAsiaTheme="minorHAnsi" w:hAnsi="Palatino Linotype" w:cstheme="minorBidi"/>
          <w:szCs w:val="22"/>
          <w:u w:val="single"/>
          <w:lang w:eastAsia="en-US"/>
        </w:rPr>
        <w:t>01 de enero de 2013 a la fecha de presentación de la solicitud, es decir al 29 de julio de 2019</w:t>
      </w:r>
      <w:r w:rsidRPr="00752C8C">
        <w:rPr>
          <w:rFonts w:ascii="Palatino Linotype" w:eastAsiaTheme="minorHAnsi" w:hAnsi="Palatino Linotype" w:cstheme="minorBidi"/>
          <w:szCs w:val="22"/>
          <w:lang w:eastAsia="en-US"/>
        </w:rPr>
        <w:t>.</w:t>
      </w:r>
    </w:p>
    <w:p w14:paraId="6B649CAD" w14:textId="77777777" w:rsidR="00CF3FE9" w:rsidRPr="00752C8C" w:rsidRDefault="00CF3FE9" w:rsidP="00052A76">
      <w:pPr>
        <w:pStyle w:val="Prrafodelista"/>
        <w:spacing w:after="160" w:line="360" w:lineRule="auto"/>
        <w:ind w:left="567"/>
        <w:jc w:val="both"/>
        <w:rPr>
          <w:rFonts w:ascii="Palatino Linotype" w:eastAsiaTheme="minorHAnsi" w:hAnsi="Palatino Linotype" w:cstheme="minorBidi"/>
          <w:szCs w:val="22"/>
          <w:lang w:eastAsia="en-US"/>
        </w:rPr>
      </w:pPr>
    </w:p>
    <w:p w14:paraId="3C6EC52C" w14:textId="7DA2EC2D"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Contrato de prestación de servicios por concepto de suministro de energía eléctrica por parte de la Comisión Federal de Electricidad al Municipio, a la fecha de presentación de la solicitud, es decir al 29 de julio de 2019.</w:t>
      </w:r>
    </w:p>
    <w:p w14:paraId="1F0D9B28" w14:textId="77777777"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lastRenderedPageBreak/>
        <w:t xml:space="preserve"> Convenio de “Peso por Peso”, firmado por la Comisión previamente referida y el gobierno municipal, a la fecha de presentación de la solicitud, es decir al 29 de julio de 2019.</w:t>
      </w:r>
    </w:p>
    <w:p w14:paraId="6806050D"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7DEA42A1" w14:textId="77777777"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Convenio para recaudar el derecho de alumbrado público “DAP”, firmado entre la Comisión Federal de Electricidad al Municipio y el Ayuntamiento, así como la recaudación reportada, del </w:t>
      </w:r>
      <w:r w:rsidRPr="00752C8C">
        <w:rPr>
          <w:rFonts w:ascii="Palatino Linotype" w:eastAsiaTheme="minorHAnsi" w:hAnsi="Palatino Linotype" w:cstheme="minorBidi"/>
          <w:szCs w:val="22"/>
          <w:u w:val="single"/>
          <w:lang w:eastAsia="en-US"/>
        </w:rPr>
        <w:t>01 de enero de 2013 al 29 de julio de 2019</w:t>
      </w:r>
      <w:r w:rsidRPr="00752C8C">
        <w:rPr>
          <w:rFonts w:ascii="Palatino Linotype" w:eastAsiaTheme="minorHAnsi" w:hAnsi="Palatino Linotype" w:cstheme="minorBidi"/>
          <w:szCs w:val="22"/>
          <w:lang w:eastAsia="en-US"/>
        </w:rPr>
        <w:t>.</w:t>
      </w:r>
    </w:p>
    <w:p w14:paraId="1F0B2868"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1A369956" w14:textId="77777777"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Listado y número de juicios o controversias promovidas por particulares, en contra del Municipio, por el cobro del Derecho de Alumbrado Público “DAP”, de la temporalidad previamente señalada.</w:t>
      </w:r>
    </w:p>
    <w:p w14:paraId="3BA53DED"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2311F9FE" w14:textId="77777777"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 xml:space="preserve">Listado y número de juicios o controversias pérdidas o ganadas por el Ayuntamiento, que hayan sido promovidos por particulares, por el pago indebido del derecho de alumbrador público, del periodo señalado en el punto 11 del requerimiento informativo, del </w:t>
      </w:r>
      <w:r w:rsidRPr="00752C8C">
        <w:rPr>
          <w:rFonts w:ascii="Palatino Linotype" w:eastAsiaTheme="minorHAnsi" w:hAnsi="Palatino Linotype" w:cstheme="minorBidi"/>
          <w:b/>
          <w:bCs/>
          <w:szCs w:val="22"/>
          <w:lang w:eastAsia="en-US"/>
        </w:rPr>
        <w:t>01 de enero de 2013 al 29 de julio de 2019</w:t>
      </w:r>
      <w:r w:rsidRPr="00752C8C">
        <w:rPr>
          <w:rFonts w:ascii="Palatino Linotype" w:eastAsiaTheme="minorHAnsi" w:hAnsi="Palatino Linotype" w:cstheme="minorBidi"/>
          <w:szCs w:val="22"/>
          <w:lang w:eastAsia="en-US"/>
        </w:rPr>
        <w:t>.</w:t>
      </w:r>
    </w:p>
    <w:p w14:paraId="03B04112" w14:textId="77777777" w:rsidR="00CF3FE9" w:rsidRPr="00752C8C" w:rsidRDefault="00CF3FE9" w:rsidP="00052A76">
      <w:pPr>
        <w:pStyle w:val="Prrafodelista"/>
        <w:spacing w:line="360" w:lineRule="auto"/>
        <w:rPr>
          <w:rFonts w:ascii="Palatino Linotype" w:eastAsiaTheme="minorHAnsi" w:hAnsi="Palatino Linotype" w:cstheme="minorBidi"/>
          <w:szCs w:val="22"/>
          <w:lang w:eastAsia="en-US"/>
        </w:rPr>
      </w:pPr>
    </w:p>
    <w:p w14:paraId="4C07DE9B" w14:textId="65199FBD" w:rsidR="00CF3FE9" w:rsidRPr="00752C8C" w:rsidRDefault="00CF3FE9" w:rsidP="00052A76">
      <w:pPr>
        <w:pStyle w:val="Prrafodelista"/>
        <w:numPr>
          <w:ilvl w:val="0"/>
          <w:numId w:val="32"/>
        </w:numPr>
        <w:spacing w:after="160" w:line="360" w:lineRule="auto"/>
        <w:ind w:left="567" w:firstLine="0"/>
        <w:jc w:val="both"/>
        <w:rPr>
          <w:rFonts w:ascii="Palatino Linotype" w:eastAsiaTheme="minorHAnsi" w:hAnsi="Palatino Linotype" w:cstheme="minorBidi"/>
          <w:szCs w:val="22"/>
          <w:lang w:eastAsia="en-US"/>
        </w:rPr>
      </w:pPr>
      <w:r w:rsidRPr="00752C8C">
        <w:rPr>
          <w:rFonts w:ascii="Palatino Linotype" w:eastAsiaTheme="minorHAnsi" w:hAnsi="Palatino Linotype" w:cstheme="minorBidi"/>
          <w:szCs w:val="22"/>
          <w:lang w:eastAsia="en-US"/>
        </w:rPr>
        <w:t>Normas o lineamientos que el Municipio sigue para operar y proporcionar el servicio de alumbrado público.</w:t>
      </w:r>
    </w:p>
    <w:p w14:paraId="6F25A518" w14:textId="77777777" w:rsidR="00D20D66" w:rsidRPr="00752C8C" w:rsidRDefault="00D20D66" w:rsidP="00052A76">
      <w:pPr>
        <w:pStyle w:val="Prrafodelista"/>
        <w:spacing w:line="360" w:lineRule="auto"/>
        <w:rPr>
          <w:rFonts w:ascii="Palatino Linotype" w:eastAsia="Calibri" w:hAnsi="Palatino Linotype" w:cs="Tahoma"/>
          <w:iCs/>
          <w:szCs w:val="22"/>
          <w:lang w:val="es-ES" w:eastAsia="es-ES_tradnl"/>
        </w:rPr>
      </w:pPr>
    </w:p>
    <w:p w14:paraId="64599E17" w14:textId="5E4B7E2B" w:rsidR="00111111" w:rsidRPr="00752C8C" w:rsidRDefault="00C013B3" w:rsidP="00052A76">
      <w:pPr>
        <w:tabs>
          <w:tab w:val="left" w:pos="4962"/>
        </w:tabs>
        <w:spacing w:line="360" w:lineRule="auto"/>
        <w:jc w:val="both"/>
        <w:rPr>
          <w:rFonts w:ascii="Palatino Linotype" w:hAnsi="Palatino Linotype" w:cs="Tahoma"/>
          <w:sz w:val="22"/>
          <w:szCs w:val="22"/>
          <w:lang w:val="es-ES"/>
        </w:rPr>
      </w:pPr>
      <w:r w:rsidRPr="00752C8C">
        <w:rPr>
          <w:rFonts w:ascii="Palatino Linotype" w:eastAsia="Calibri" w:hAnsi="Palatino Linotype" w:cs="Tahoma"/>
          <w:iCs/>
          <w:sz w:val="22"/>
          <w:szCs w:val="22"/>
          <w:lang w:val="es-ES" w:eastAsia="es-ES_tradnl"/>
        </w:rPr>
        <w:t>Ante la falta de respuesta del Sujeto Obligado</w:t>
      </w:r>
      <w:r w:rsidR="009647DE" w:rsidRPr="00752C8C">
        <w:rPr>
          <w:rFonts w:ascii="Palatino Linotype" w:eastAsia="Calibri" w:hAnsi="Palatino Linotype" w:cs="Tahoma"/>
          <w:iCs/>
          <w:sz w:val="22"/>
          <w:szCs w:val="22"/>
          <w:lang w:val="es-ES" w:eastAsia="es-ES_tradnl"/>
        </w:rPr>
        <w:t xml:space="preserve">, </w:t>
      </w:r>
      <w:r w:rsidR="00CC2903" w:rsidRPr="00752C8C">
        <w:rPr>
          <w:rFonts w:ascii="Palatino Linotype" w:eastAsia="Calibri" w:hAnsi="Palatino Linotype" w:cs="Tahoma"/>
          <w:iCs/>
          <w:sz w:val="22"/>
          <w:szCs w:val="22"/>
          <w:lang w:val="es-ES" w:eastAsia="es-ES_tradnl"/>
        </w:rPr>
        <w:t>el</w:t>
      </w:r>
      <w:r w:rsidR="0006595D" w:rsidRPr="00752C8C">
        <w:rPr>
          <w:rFonts w:ascii="Palatino Linotype" w:eastAsia="Calibri" w:hAnsi="Palatino Linotype" w:cs="Tahoma"/>
          <w:iCs/>
          <w:sz w:val="22"/>
          <w:szCs w:val="22"/>
          <w:lang w:val="es-ES" w:eastAsia="es-ES_tradnl"/>
        </w:rPr>
        <w:t xml:space="preserve"> ahora</w:t>
      </w:r>
      <w:r w:rsidRPr="00752C8C">
        <w:rPr>
          <w:rFonts w:ascii="Palatino Linotype" w:eastAsia="Calibri" w:hAnsi="Palatino Linotype" w:cs="Tahoma"/>
          <w:iCs/>
          <w:sz w:val="22"/>
          <w:szCs w:val="22"/>
          <w:lang w:val="es-ES" w:eastAsia="es-ES_tradnl"/>
        </w:rPr>
        <w:t xml:space="preserve"> Recurrente, justamente se inconf</w:t>
      </w:r>
      <w:r w:rsidR="00584899" w:rsidRPr="00752C8C">
        <w:rPr>
          <w:rFonts w:ascii="Palatino Linotype" w:eastAsia="Calibri" w:hAnsi="Palatino Linotype" w:cs="Tahoma"/>
          <w:iCs/>
          <w:sz w:val="22"/>
          <w:szCs w:val="22"/>
          <w:lang w:val="es-ES" w:eastAsia="es-ES_tradnl"/>
        </w:rPr>
        <w:t>orm</w:t>
      </w:r>
      <w:r w:rsidR="00023B43" w:rsidRPr="00752C8C">
        <w:rPr>
          <w:rFonts w:ascii="Palatino Linotype" w:eastAsia="Calibri" w:hAnsi="Palatino Linotype" w:cs="Tahoma"/>
          <w:iCs/>
          <w:sz w:val="22"/>
          <w:szCs w:val="22"/>
          <w:lang w:val="es-ES" w:eastAsia="es-ES_tradnl"/>
        </w:rPr>
        <w:t>ó</w:t>
      </w:r>
      <w:r w:rsidR="00584899" w:rsidRPr="00752C8C">
        <w:rPr>
          <w:rFonts w:ascii="Palatino Linotype" w:eastAsia="Calibri" w:hAnsi="Palatino Linotype" w:cs="Tahoma"/>
          <w:iCs/>
          <w:sz w:val="22"/>
          <w:szCs w:val="22"/>
          <w:lang w:val="es-ES" w:eastAsia="es-ES_tradnl"/>
        </w:rPr>
        <w:t xml:space="preserve"> </w:t>
      </w:r>
      <w:r w:rsidR="006F283D" w:rsidRPr="00752C8C">
        <w:rPr>
          <w:rFonts w:ascii="Palatino Linotype" w:eastAsia="Calibri" w:hAnsi="Palatino Linotype" w:cs="Tahoma"/>
          <w:iCs/>
          <w:sz w:val="22"/>
          <w:szCs w:val="22"/>
          <w:lang w:val="es-ES" w:eastAsia="es-ES_tradnl"/>
        </w:rPr>
        <w:t>porque no fue contestado su requerimiento informativo</w:t>
      </w:r>
      <w:r w:rsidR="0006595D" w:rsidRPr="00752C8C">
        <w:rPr>
          <w:rFonts w:ascii="Palatino Linotype" w:eastAsia="Calibri" w:hAnsi="Palatino Linotype" w:cs="Tahoma"/>
          <w:iCs/>
          <w:sz w:val="22"/>
          <w:szCs w:val="22"/>
          <w:lang w:val="es-ES" w:eastAsia="es-ES_tradnl"/>
        </w:rPr>
        <w:t>;</w:t>
      </w:r>
      <w:r w:rsidRPr="00752C8C">
        <w:rPr>
          <w:rFonts w:ascii="Palatino Linotype" w:eastAsia="Calibri" w:hAnsi="Palatino Linotype" w:cs="Tahoma"/>
          <w:iCs/>
          <w:sz w:val="22"/>
          <w:szCs w:val="22"/>
          <w:lang w:val="es-ES" w:eastAsia="es-ES_tradnl"/>
        </w:rPr>
        <w:t xml:space="preserve"> por </w:t>
      </w:r>
      <w:r w:rsidR="0006595D" w:rsidRPr="00752C8C">
        <w:rPr>
          <w:rFonts w:ascii="Palatino Linotype" w:eastAsia="Calibri" w:hAnsi="Palatino Linotype" w:cs="Tahoma"/>
          <w:iCs/>
          <w:sz w:val="22"/>
          <w:szCs w:val="22"/>
          <w:lang w:val="es-ES" w:eastAsia="es-ES_tradnl"/>
        </w:rPr>
        <w:t>lo</w:t>
      </w:r>
      <w:r w:rsidRPr="00752C8C">
        <w:rPr>
          <w:rFonts w:ascii="Palatino Linotype" w:eastAsia="Calibri" w:hAnsi="Palatino Linotype" w:cs="Tahoma"/>
          <w:iCs/>
          <w:sz w:val="22"/>
          <w:szCs w:val="22"/>
          <w:lang w:val="es-ES" w:eastAsia="es-ES_tradnl"/>
        </w:rPr>
        <w:t xml:space="preserve"> cual se actualiza el supuesto previsto en el artículo 179, fracción VII</w:t>
      </w:r>
      <w:r w:rsidR="00A5504D" w:rsidRPr="00752C8C">
        <w:rPr>
          <w:rFonts w:ascii="Palatino Linotype" w:eastAsia="Calibri" w:hAnsi="Palatino Linotype" w:cs="Tahoma"/>
          <w:iCs/>
          <w:sz w:val="22"/>
          <w:szCs w:val="22"/>
          <w:lang w:val="es-ES" w:eastAsia="es-ES_tradnl"/>
        </w:rPr>
        <w:t>,</w:t>
      </w:r>
      <w:r w:rsidRPr="00752C8C">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752C8C">
        <w:rPr>
          <w:rFonts w:ascii="Palatino Linotype" w:eastAsia="Calibri" w:hAnsi="Palatino Linotype" w:cs="Tahoma"/>
          <w:b/>
          <w:iCs/>
          <w:sz w:val="22"/>
          <w:szCs w:val="22"/>
          <w:lang w:val="es-ES" w:eastAsia="es-ES_tradnl"/>
        </w:rPr>
        <w:t>-La falta de respuesta a una solicitud de acceso a la información-</w:t>
      </w:r>
      <w:r w:rsidRPr="00752C8C">
        <w:rPr>
          <w:rFonts w:ascii="Palatino Linotype" w:eastAsia="Calibri" w:hAnsi="Palatino Linotype" w:cs="Tahoma"/>
          <w:iCs/>
          <w:sz w:val="22"/>
          <w:szCs w:val="22"/>
          <w:lang w:val="es-ES" w:eastAsia="es-ES_tradnl"/>
        </w:rPr>
        <w:t>.</w:t>
      </w:r>
      <w:r w:rsidR="00584899" w:rsidRPr="00752C8C">
        <w:rPr>
          <w:rFonts w:ascii="Palatino Linotype" w:eastAsia="Calibri" w:hAnsi="Palatino Linotype" w:cs="Tahoma"/>
          <w:iCs/>
          <w:sz w:val="22"/>
          <w:szCs w:val="22"/>
          <w:lang w:val="es-ES" w:eastAsia="es-ES_tradnl"/>
        </w:rPr>
        <w:t xml:space="preserve"> </w:t>
      </w:r>
      <w:r w:rsidR="00584899" w:rsidRPr="00752C8C">
        <w:rPr>
          <w:rFonts w:ascii="Palatino Linotype" w:hAnsi="Palatino Linotype" w:cs="Tahoma"/>
          <w:sz w:val="22"/>
          <w:szCs w:val="22"/>
          <w:lang w:val="es-ES"/>
        </w:rPr>
        <w:t>Así las cosas, una vez admitido y notificado el Recurso de Revisión</w:t>
      </w:r>
      <w:r w:rsidR="00023B43" w:rsidRPr="00752C8C">
        <w:rPr>
          <w:rFonts w:ascii="Palatino Linotype" w:hAnsi="Palatino Linotype" w:cs="Tahoma"/>
          <w:sz w:val="22"/>
          <w:szCs w:val="22"/>
          <w:lang w:val="es-ES"/>
        </w:rPr>
        <w:t>,</w:t>
      </w:r>
      <w:r w:rsidR="006F283D" w:rsidRPr="00752C8C">
        <w:rPr>
          <w:rFonts w:ascii="Palatino Linotype" w:hAnsi="Palatino Linotype" w:cs="Tahoma"/>
          <w:sz w:val="22"/>
          <w:szCs w:val="22"/>
          <w:lang w:val="es-ES"/>
        </w:rPr>
        <w:t xml:space="preserve"> el Particular en manifestaciones proporcionó la solicitud de información y las </w:t>
      </w:r>
      <w:r w:rsidR="006F283D" w:rsidRPr="00752C8C">
        <w:rPr>
          <w:rFonts w:ascii="Palatino Linotype" w:hAnsi="Palatino Linotype" w:cs="Tahoma"/>
          <w:sz w:val="22"/>
          <w:szCs w:val="22"/>
          <w:lang w:val="es-ES"/>
        </w:rPr>
        <w:lastRenderedPageBreak/>
        <w:t>razones y m</w:t>
      </w:r>
      <w:r w:rsidR="00412585" w:rsidRPr="00752C8C">
        <w:rPr>
          <w:rFonts w:ascii="Palatino Linotype" w:hAnsi="Palatino Linotype" w:cs="Tahoma"/>
          <w:sz w:val="22"/>
          <w:szCs w:val="22"/>
          <w:lang w:val="es-ES"/>
        </w:rPr>
        <w:t>otivos de inconformidad del m</w:t>
      </w:r>
      <w:r w:rsidR="00316DFE" w:rsidRPr="00752C8C">
        <w:rPr>
          <w:rFonts w:ascii="Palatino Linotype" w:hAnsi="Palatino Linotype" w:cs="Tahoma"/>
          <w:sz w:val="22"/>
          <w:szCs w:val="22"/>
          <w:lang w:val="es-ES"/>
        </w:rPr>
        <w:t>edio de impugnación interpuesto; mientras, que el Sujeto Obligado proporcionó el Censo de Alumbra</w:t>
      </w:r>
      <w:r w:rsidR="004D77B6" w:rsidRPr="00752C8C">
        <w:rPr>
          <w:rFonts w:ascii="Palatino Linotype" w:hAnsi="Palatino Linotype" w:cs="Tahoma"/>
          <w:sz w:val="22"/>
          <w:szCs w:val="22"/>
          <w:lang w:val="es-ES"/>
        </w:rPr>
        <w:t>do Público,</w:t>
      </w:r>
      <w:r w:rsidR="00111111" w:rsidRPr="00752C8C">
        <w:rPr>
          <w:rFonts w:ascii="Palatino Linotype" w:hAnsi="Palatino Linotype" w:cs="Tahoma"/>
          <w:sz w:val="22"/>
          <w:szCs w:val="22"/>
          <w:lang w:val="es-ES"/>
        </w:rPr>
        <w:t xml:space="preserve"> de fecha veintidós de abril al treinta de mayo del dos mil diecinueve, diversos oficios dirigidos a la </w:t>
      </w:r>
      <w:r w:rsidR="00111111" w:rsidRPr="00752C8C">
        <w:rPr>
          <w:rFonts w:ascii="Palatino Linotype" w:hAnsi="Palatino Linotype"/>
          <w:sz w:val="22"/>
          <w:szCs w:val="22"/>
        </w:rPr>
        <w:t xml:space="preserve">Responsable de CFE Suministrador de Servicios Básicos Zona Comercial Cuautitlán División Comercial Valle de México Norte, signado por el Presidente Municipal Constitucional de Coyotepec en relación la renovación de luminarias en el Municipio de Coyotepec, mapas de las localidades del Municipio de Coyotepec donde se señala la ubicación de la luminaria, simbología, cantidad y descripción de las luminarias, un desglose del censo de alumbrado público del Municipio de Coyotepec y una ficha técnica de la luminaria led. </w:t>
      </w:r>
    </w:p>
    <w:p w14:paraId="3B4F3838" w14:textId="77777777" w:rsidR="00C013B3" w:rsidRPr="00752C8C" w:rsidRDefault="00C013B3" w:rsidP="00052A76">
      <w:pPr>
        <w:tabs>
          <w:tab w:val="left" w:pos="4962"/>
        </w:tabs>
        <w:spacing w:line="360" w:lineRule="auto"/>
        <w:jc w:val="both"/>
        <w:rPr>
          <w:rFonts w:ascii="Palatino Linotype" w:eastAsia="Calibri" w:hAnsi="Palatino Linotype" w:cs="Tahoma"/>
          <w:b/>
          <w:iCs/>
          <w:sz w:val="22"/>
          <w:szCs w:val="22"/>
          <w:lang w:val="es-ES" w:eastAsia="es-ES_tradnl"/>
        </w:rPr>
      </w:pPr>
    </w:p>
    <w:p w14:paraId="63B659C0" w14:textId="7336AD7C" w:rsidR="00584899" w:rsidRPr="00752C8C" w:rsidRDefault="00584899" w:rsidP="00052A76">
      <w:pPr>
        <w:tabs>
          <w:tab w:val="left" w:pos="4962"/>
        </w:tabs>
        <w:spacing w:line="360" w:lineRule="auto"/>
        <w:jc w:val="both"/>
        <w:rPr>
          <w:rFonts w:ascii="Palatino Linotype" w:eastAsia="Calibri" w:hAnsi="Palatino Linotype" w:cs="Tahoma"/>
          <w:bCs/>
          <w:sz w:val="22"/>
          <w:szCs w:val="24"/>
          <w:lang w:eastAsia="en-US"/>
        </w:rPr>
      </w:pPr>
      <w:r w:rsidRPr="00752C8C">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06595D" w:rsidRPr="00752C8C">
        <w:rPr>
          <w:rFonts w:ascii="Palatino Linotype" w:eastAsia="Calibri" w:hAnsi="Palatino Linotype" w:cs="Tahoma"/>
          <w:iCs/>
          <w:sz w:val="22"/>
          <w:szCs w:val="22"/>
          <w:lang w:eastAsia="es-ES_tradnl"/>
        </w:rPr>
        <w:t>y</w:t>
      </w:r>
      <w:r w:rsidRPr="00752C8C">
        <w:rPr>
          <w:rFonts w:ascii="Palatino Linotype" w:eastAsia="Calibri" w:hAnsi="Palatino Linotype" w:cs="Tahoma"/>
          <w:iCs/>
          <w:sz w:val="22"/>
          <w:szCs w:val="22"/>
          <w:lang w:eastAsia="es-ES_tradnl"/>
        </w:rPr>
        <w:t xml:space="preserve"> el escrito recursal</w:t>
      </w:r>
      <w:r w:rsidR="00316DFE" w:rsidRPr="00752C8C">
        <w:rPr>
          <w:rFonts w:ascii="Palatino Linotype" w:eastAsia="Calibri" w:hAnsi="Palatino Linotype" w:cs="Tahoma"/>
          <w:iCs/>
          <w:sz w:val="22"/>
          <w:szCs w:val="22"/>
          <w:lang w:eastAsia="es-ES_tradnl"/>
        </w:rPr>
        <w:t>, el Informe Justificado del Sujeto Obligado y las manifestaciones realizadas por el Particular</w:t>
      </w:r>
      <w:r w:rsidRPr="00752C8C">
        <w:rPr>
          <w:rFonts w:ascii="Palatino Linotype" w:eastAsia="Calibri" w:hAnsi="Palatino Linotype" w:cs="Tahoma"/>
          <w:iCs/>
          <w:sz w:val="22"/>
          <w:szCs w:val="22"/>
          <w:lang w:eastAsia="es-ES_tradnl"/>
        </w:rPr>
        <w:t xml:space="preserve">; </w:t>
      </w:r>
      <w:r w:rsidRPr="00752C8C">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01FCEDCC" w14:textId="77777777" w:rsidR="00023B43" w:rsidRPr="00752C8C" w:rsidRDefault="00023B43" w:rsidP="00052A76">
      <w:pPr>
        <w:tabs>
          <w:tab w:val="left" w:pos="4962"/>
        </w:tabs>
        <w:spacing w:line="360" w:lineRule="auto"/>
        <w:jc w:val="both"/>
        <w:rPr>
          <w:rFonts w:ascii="Palatino Linotype" w:eastAsia="Calibri" w:hAnsi="Palatino Linotype" w:cs="Tahoma"/>
          <w:iCs/>
          <w:sz w:val="22"/>
          <w:szCs w:val="22"/>
          <w:lang w:val="es-ES" w:eastAsia="es-ES_tradnl"/>
        </w:rPr>
      </w:pPr>
    </w:p>
    <w:p w14:paraId="692C89BE" w14:textId="77777777" w:rsidR="00D200AB" w:rsidRPr="00752C8C" w:rsidRDefault="009617D3" w:rsidP="00052A76">
      <w:pPr>
        <w:spacing w:line="360" w:lineRule="auto"/>
        <w:jc w:val="both"/>
        <w:rPr>
          <w:rFonts w:ascii="Palatino Linotype" w:hAnsi="Palatino Linotype" w:cs="Tahoma"/>
          <w:b/>
          <w:sz w:val="22"/>
          <w:szCs w:val="22"/>
        </w:rPr>
      </w:pPr>
      <w:r w:rsidRPr="00752C8C">
        <w:rPr>
          <w:rFonts w:ascii="Palatino Linotype" w:hAnsi="Palatino Linotype" w:cs="Tahoma"/>
          <w:b/>
          <w:sz w:val="22"/>
          <w:szCs w:val="22"/>
          <w:lang w:val="es-ES"/>
        </w:rPr>
        <w:t>CUART</w:t>
      </w:r>
      <w:r w:rsidR="002241A6" w:rsidRPr="00752C8C">
        <w:rPr>
          <w:rFonts w:ascii="Palatino Linotype" w:hAnsi="Palatino Linotype" w:cs="Tahoma"/>
          <w:b/>
          <w:sz w:val="22"/>
          <w:szCs w:val="22"/>
          <w:lang w:val="es-ES"/>
        </w:rPr>
        <w:t>O</w:t>
      </w:r>
      <w:r w:rsidRPr="00752C8C">
        <w:rPr>
          <w:rFonts w:ascii="Palatino Linotype" w:hAnsi="Palatino Linotype" w:cs="Tahoma"/>
          <w:b/>
          <w:sz w:val="22"/>
          <w:szCs w:val="22"/>
          <w:lang w:val="es-ES"/>
        </w:rPr>
        <w:t xml:space="preserve">. </w:t>
      </w:r>
      <w:r w:rsidR="00D200AB" w:rsidRPr="00752C8C">
        <w:rPr>
          <w:rFonts w:ascii="Palatino Linotype" w:hAnsi="Palatino Linotype" w:cs="Tahoma"/>
          <w:b/>
          <w:sz w:val="22"/>
          <w:szCs w:val="22"/>
        </w:rPr>
        <w:t>Marco normativo aplicable en materia de transparencia y acceso a la información pública.</w:t>
      </w:r>
    </w:p>
    <w:p w14:paraId="6CAD3036" w14:textId="77777777" w:rsidR="00D200AB" w:rsidRPr="00752C8C" w:rsidRDefault="00D200AB" w:rsidP="00052A76">
      <w:pPr>
        <w:spacing w:line="360" w:lineRule="auto"/>
        <w:jc w:val="both"/>
        <w:rPr>
          <w:rFonts w:ascii="Palatino Linotype" w:hAnsi="Palatino Linotype" w:cs="Tahoma"/>
          <w:b/>
          <w:sz w:val="22"/>
          <w:szCs w:val="22"/>
        </w:rPr>
      </w:pPr>
    </w:p>
    <w:p w14:paraId="4B1F80ED" w14:textId="77777777" w:rsidR="00D200AB" w:rsidRPr="00752C8C" w:rsidRDefault="00D200AB" w:rsidP="00052A76">
      <w:pPr>
        <w:spacing w:line="360" w:lineRule="auto"/>
        <w:contextualSpacing/>
        <w:jc w:val="both"/>
        <w:rPr>
          <w:rFonts w:ascii="Palatino Linotype" w:hAnsi="Palatino Linotype" w:cs="Tahoma"/>
          <w:sz w:val="22"/>
          <w:szCs w:val="22"/>
        </w:rPr>
      </w:pPr>
      <w:r w:rsidRPr="00752C8C">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2A1E0F0" w14:textId="77777777" w:rsidR="00D200AB" w:rsidRPr="00752C8C" w:rsidRDefault="00D200AB" w:rsidP="00052A76">
      <w:pPr>
        <w:spacing w:line="360" w:lineRule="auto"/>
        <w:contextualSpacing/>
        <w:jc w:val="both"/>
        <w:rPr>
          <w:rFonts w:ascii="Palatino Linotype" w:hAnsi="Palatino Linotype" w:cs="Tahoma"/>
          <w:sz w:val="22"/>
          <w:szCs w:val="22"/>
        </w:rPr>
      </w:pPr>
    </w:p>
    <w:p w14:paraId="673F0CAF" w14:textId="77777777" w:rsidR="00D200AB" w:rsidRPr="00752C8C" w:rsidRDefault="00D200AB"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752C8C">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78D689EF" w14:textId="77777777" w:rsidR="00D200AB" w:rsidRPr="00752C8C" w:rsidRDefault="00D200AB" w:rsidP="00052A76">
      <w:pPr>
        <w:spacing w:line="360" w:lineRule="auto"/>
        <w:jc w:val="both"/>
        <w:rPr>
          <w:rFonts w:ascii="Palatino Linotype" w:hAnsi="Palatino Linotype" w:cs="Tahoma"/>
          <w:sz w:val="22"/>
          <w:szCs w:val="22"/>
        </w:rPr>
      </w:pPr>
    </w:p>
    <w:p w14:paraId="59769966" w14:textId="77777777" w:rsidR="00D200AB" w:rsidRPr="00752C8C" w:rsidRDefault="00D200AB"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E7B665" w14:textId="77777777" w:rsidR="00F72A5B" w:rsidRPr="00752C8C" w:rsidRDefault="00F72A5B" w:rsidP="00052A76">
      <w:pPr>
        <w:spacing w:line="360" w:lineRule="auto"/>
        <w:jc w:val="both"/>
        <w:rPr>
          <w:rFonts w:ascii="Palatino Linotype" w:hAnsi="Palatino Linotype" w:cs="Tahoma"/>
          <w:sz w:val="22"/>
          <w:szCs w:val="22"/>
        </w:rPr>
      </w:pPr>
    </w:p>
    <w:p w14:paraId="154D2074" w14:textId="77777777" w:rsidR="00D200AB" w:rsidRPr="00752C8C" w:rsidRDefault="00D200AB"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AE2BADC" w14:textId="77777777" w:rsidR="00D200AB" w:rsidRPr="00752C8C" w:rsidRDefault="00D200AB" w:rsidP="00052A76">
      <w:pPr>
        <w:spacing w:line="360" w:lineRule="auto"/>
        <w:jc w:val="both"/>
        <w:rPr>
          <w:rFonts w:ascii="Palatino Linotype" w:hAnsi="Palatino Linotype" w:cs="Tahoma"/>
          <w:sz w:val="22"/>
          <w:szCs w:val="22"/>
        </w:rPr>
      </w:pPr>
    </w:p>
    <w:p w14:paraId="77277704" w14:textId="77777777" w:rsidR="00D200AB" w:rsidRPr="00752C8C" w:rsidRDefault="00D200AB"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El artículo 12, que, quienes generen, recopilen, administren, manejen, procesen, archiven o conserven información pública serán responsables de la misma.</w:t>
      </w:r>
    </w:p>
    <w:p w14:paraId="4B9ED714" w14:textId="77777777" w:rsidR="009B06B1" w:rsidRPr="00752C8C" w:rsidRDefault="009B06B1" w:rsidP="00052A76">
      <w:pPr>
        <w:spacing w:line="360" w:lineRule="auto"/>
        <w:jc w:val="both"/>
        <w:rPr>
          <w:rFonts w:ascii="Palatino Linotype" w:hAnsi="Palatino Linotype" w:cs="Tahoma"/>
          <w:sz w:val="22"/>
          <w:szCs w:val="22"/>
        </w:rPr>
      </w:pPr>
    </w:p>
    <w:p w14:paraId="400DC046" w14:textId="77777777" w:rsidR="00D200AB" w:rsidRPr="00752C8C" w:rsidRDefault="00D200AB"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A9625F4" w14:textId="77777777" w:rsidR="00D200AB" w:rsidRPr="00752C8C" w:rsidRDefault="00D200AB" w:rsidP="00052A76">
      <w:pPr>
        <w:spacing w:line="360" w:lineRule="auto"/>
        <w:jc w:val="both"/>
        <w:rPr>
          <w:rFonts w:ascii="Palatino Linotype" w:hAnsi="Palatino Linotype" w:cs="Tahoma"/>
          <w:sz w:val="22"/>
          <w:szCs w:val="22"/>
        </w:rPr>
      </w:pPr>
    </w:p>
    <w:p w14:paraId="1D3AEA65" w14:textId="77777777" w:rsidR="00D200AB" w:rsidRPr="00752C8C" w:rsidRDefault="00D200AB"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4484612" w14:textId="77777777" w:rsidR="00584899" w:rsidRPr="00752C8C" w:rsidRDefault="00584899" w:rsidP="00052A76">
      <w:pPr>
        <w:spacing w:line="360" w:lineRule="auto"/>
        <w:jc w:val="both"/>
        <w:rPr>
          <w:rFonts w:ascii="Palatino Linotype" w:hAnsi="Palatino Linotype" w:cs="Tahoma"/>
          <w:sz w:val="22"/>
          <w:szCs w:val="22"/>
        </w:rPr>
      </w:pPr>
    </w:p>
    <w:p w14:paraId="55C661A9" w14:textId="3935097B" w:rsidR="00584899" w:rsidRPr="00752C8C" w:rsidRDefault="00584899"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El artículo 92, </w:t>
      </w:r>
      <w:r w:rsidR="0006595D" w:rsidRPr="00752C8C">
        <w:rPr>
          <w:rFonts w:ascii="Palatino Linotype" w:hAnsi="Palatino Linotype" w:cs="Tahoma"/>
          <w:sz w:val="22"/>
          <w:szCs w:val="22"/>
        </w:rPr>
        <w:t xml:space="preserve">fracciones XXIII, </w:t>
      </w:r>
      <w:r w:rsidR="00C960F5" w:rsidRPr="00752C8C">
        <w:rPr>
          <w:rFonts w:ascii="Palatino Linotype" w:hAnsi="Palatino Linotype" w:cs="Tahoma"/>
          <w:sz w:val="22"/>
          <w:szCs w:val="22"/>
        </w:rPr>
        <w:t>XXV</w:t>
      </w:r>
      <w:r w:rsidRPr="00752C8C">
        <w:rPr>
          <w:rFonts w:ascii="Palatino Linotype" w:hAnsi="Palatino Linotype" w:cs="Tahoma"/>
          <w:sz w:val="22"/>
          <w:szCs w:val="22"/>
        </w:rPr>
        <w:t>,</w:t>
      </w:r>
      <w:r w:rsidR="00C960F5" w:rsidRPr="00752C8C">
        <w:rPr>
          <w:rFonts w:ascii="Palatino Linotype" w:hAnsi="Palatino Linotype" w:cs="Tahoma"/>
          <w:sz w:val="22"/>
          <w:szCs w:val="22"/>
        </w:rPr>
        <w:t xml:space="preserve"> XXVI, XXIX, XXXII, XXXIV y XXXVII, </w:t>
      </w:r>
      <w:r w:rsidRPr="00752C8C">
        <w:rPr>
          <w:rFonts w:ascii="Palatino Linotype" w:hAnsi="Palatino Linotype" w:cs="Tahoma"/>
          <w:sz w:val="22"/>
          <w:szCs w:val="22"/>
        </w:rPr>
        <w:t xml:space="preserve"> que, la información </w:t>
      </w:r>
      <w:r w:rsidR="0006595D" w:rsidRPr="00752C8C">
        <w:rPr>
          <w:rFonts w:ascii="Palatino Linotype" w:hAnsi="Palatino Linotype" w:cs="Tahoma"/>
          <w:sz w:val="22"/>
          <w:szCs w:val="22"/>
        </w:rPr>
        <w:t>sobre los servicios que ofrecen;</w:t>
      </w:r>
      <w:r w:rsidR="00C960F5" w:rsidRPr="00752C8C">
        <w:rPr>
          <w:rFonts w:ascii="Palatino Linotype" w:hAnsi="Palatino Linotype" w:cs="Tahoma"/>
          <w:sz w:val="22"/>
          <w:szCs w:val="22"/>
        </w:rPr>
        <w:t xml:space="preserve"> la financiera sobre el presupuesto asignado, así </w:t>
      </w:r>
      <w:r w:rsidR="00C960F5" w:rsidRPr="00752C8C">
        <w:rPr>
          <w:rFonts w:ascii="Palatino Linotype" w:hAnsi="Palatino Linotype" w:cs="Tahoma"/>
          <w:sz w:val="22"/>
          <w:szCs w:val="22"/>
        </w:rPr>
        <w:lastRenderedPageBreak/>
        <w:t>como los informes del ejercicio trimestral del</w:t>
      </w:r>
      <w:r w:rsidR="0006595D" w:rsidRPr="00752C8C">
        <w:rPr>
          <w:rFonts w:ascii="Palatino Linotype" w:hAnsi="Palatino Linotype" w:cs="Tahoma"/>
          <w:sz w:val="22"/>
          <w:szCs w:val="22"/>
        </w:rPr>
        <w:t xml:space="preserve"> </w:t>
      </w:r>
      <w:r w:rsidR="00C960F5" w:rsidRPr="00752C8C">
        <w:rPr>
          <w:rFonts w:ascii="Palatino Linotype" w:hAnsi="Palatino Linotype" w:cs="Tahoma"/>
          <w:sz w:val="22"/>
          <w:szCs w:val="22"/>
        </w:rPr>
        <w:t>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desagregación posible; los convenios de coordinación, de concertación, entre otros,</w:t>
      </w:r>
      <w:r w:rsidRPr="00752C8C">
        <w:rPr>
          <w:rFonts w:ascii="Palatino Linotype" w:hAnsi="Palatino Linotype" w:cs="Tahoma"/>
          <w:sz w:val="22"/>
          <w:szCs w:val="22"/>
        </w:rPr>
        <w:t xml:space="preserve"> corresponde a </w:t>
      </w:r>
      <w:r w:rsidR="00E415B7" w:rsidRPr="00752C8C">
        <w:rPr>
          <w:rFonts w:ascii="Palatino Linotype" w:hAnsi="Palatino Linotype" w:cs="Tahoma"/>
          <w:sz w:val="22"/>
          <w:szCs w:val="22"/>
        </w:rPr>
        <w:t>obligaciones comunes de Transparencia para los s</w:t>
      </w:r>
      <w:r w:rsidRPr="00752C8C">
        <w:rPr>
          <w:rFonts w:ascii="Palatino Linotype" w:hAnsi="Palatino Linotype" w:cs="Tahoma"/>
          <w:sz w:val="22"/>
          <w:szCs w:val="22"/>
        </w:rPr>
        <w:t xml:space="preserve">ujetos </w:t>
      </w:r>
      <w:r w:rsidR="00E415B7" w:rsidRPr="00752C8C">
        <w:rPr>
          <w:rFonts w:ascii="Palatino Linotype" w:hAnsi="Palatino Linotype" w:cs="Tahoma"/>
          <w:sz w:val="22"/>
          <w:szCs w:val="22"/>
        </w:rPr>
        <w:t>o</w:t>
      </w:r>
      <w:r w:rsidRPr="00752C8C">
        <w:rPr>
          <w:rFonts w:ascii="Palatino Linotype" w:hAnsi="Palatino Linotype" w:cs="Tahoma"/>
          <w:sz w:val="22"/>
          <w:szCs w:val="22"/>
        </w:rPr>
        <w:t>bligados.</w:t>
      </w:r>
      <w:r w:rsidR="0006595D" w:rsidRPr="00752C8C">
        <w:rPr>
          <w:rFonts w:ascii="Palatino Linotype" w:hAnsi="Palatino Linotype" w:cs="Tahoma"/>
          <w:sz w:val="22"/>
          <w:szCs w:val="22"/>
        </w:rPr>
        <w:t xml:space="preserve"> </w:t>
      </w:r>
    </w:p>
    <w:p w14:paraId="783ED59E" w14:textId="77777777" w:rsidR="006D005D" w:rsidRPr="00752C8C" w:rsidRDefault="006D005D" w:rsidP="00052A76">
      <w:pPr>
        <w:spacing w:line="360" w:lineRule="auto"/>
        <w:jc w:val="both"/>
        <w:rPr>
          <w:rFonts w:ascii="Palatino Linotype" w:hAnsi="Palatino Linotype" w:cs="Tahoma"/>
          <w:sz w:val="22"/>
          <w:szCs w:val="22"/>
        </w:rPr>
      </w:pPr>
    </w:p>
    <w:p w14:paraId="5EF96917" w14:textId="10840C7F" w:rsidR="00C960F5" w:rsidRPr="00752C8C" w:rsidRDefault="00C960F5" w:rsidP="00052A76">
      <w:pPr>
        <w:spacing w:line="360" w:lineRule="auto"/>
        <w:jc w:val="both"/>
        <w:rPr>
          <w:rFonts w:ascii="Palatino Linotype" w:hAnsi="Palatino Linotype" w:cs="Tahoma"/>
          <w:sz w:val="22"/>
          <w:szCs w:val="22"/>
        </w:rPr>
      </w:pPr>
      <w:r w:rsidRPr="00752C8C">
        <w:rPr>
          <w:rFonts w:ascii="Palatino Linotype" w:hAnsi="Palatino Linotype" w:cs="Tahoma"/>
          <w:sz w:val="22"/>
          <w:szCs w:val="22"/>
        </w:rPr>
        <w:t xml:space="preserve">El artículo 94, fracción I, inciso </w:t>
      </w:r>
      <w:r w:rsidR="00E415B7" w:rsidRPr="00752C8C">
        <w:rPr>
          <w:rFonts w:ascii="Palatino Linotype" w:hAnsi="Palatino Linotype" w:cs="Tahoma"/>
          <w:sz w:val="22"/>
          <w:szCs w:val="22"/>
        </w:rPr>
        <w:t>b) y fracción II, inciso b)</w:t>
      </w:r>
      <w:r w:rsidRPr="00752C8C">
        <w:rPr>
          <w:rFonts w:ascii="Palatino Linotype" w:hAnsi="Palatino Linotype" w:cs="Tahoma"/>
          <w:sz w:val="22"/>
          <w:szCs w:val="22"/>
        </w:rPr>
        <w:t xml:space="preserve">, que, el Presupuesto de Egresos y las fórmulas de distribución de los recursos </w:t>
      </w:r>
      <w:r w:rsidR="00E415B7" w:rsidRPr="00752C8C">
        <w:rPr>
          <w:rFonts w:ascii="Palatino Linotype" w:hAnsi="Palatino Linotype" w:cs="Tahoma"/>
          <w:sz w:val="22"/>
          <w:szCs w:val="22"/>
        </w:rPr>
        <w:t>otorgados, y las actas de sesiones de cabildo, corresponden a obligaciones específicas de Transparencia de los municipios.</w:t>
      </w:r>
    </w:p>
    <w:p w14:paraId="21417C36" w14:textId="77777777" w:rsidR="00C960F5" w:rsidRPr="00752C8C" w:rsidRDefault="00C960F5" w:rsidP="00052A76">
      <w:pPr>
        <w:spacing w:line="360" w:lineRule="auto"/>
        <w:jc w:val="both"/>
        <w:rPr>
          <w:rFonts w:ascii="Palatino Linotype" w:hAnsi="Palatino Linotype" w:cs="Tahoma"/>
          <w:sz w:val="22"/>
          <w:szCs w:val="22"/>
        </w:rPr>
      </w:pPr>
    </w:p>
    <w:p w14:paraId="1D95FFB1" w14:textId="77777777" w:rsidR="007876CF" w:rsidRPr="00752C8C" w:rsidRDefault="00D200AB" w:rsidP="00052A76">
      <w:pPr>
        <w:spacing w:line="360" w:lineRule="auto"/>
        <w:jc w:val="both"/>
        <w:rPr>
          <w:rFonts w:ascii="Palatino Linotype" w:hAnsi="Palatino Linotype" w:cs="Tahoma"/>
          <w:b/>
          <w:sz w:val="22"/>
          <w:szCs w:val="22"/>
          <w:lang w:val="es-ES"/>
        </w:rPr>
      </w:pPr>
      <w:r w:rsidRPr="00752C8C">
        <w:rPr>
          <w:rFonts w:ascii="Palatino Linotype" w:hAnsi="Palatino Linotype" w:cs="Tahoma"/>
          <w:b/>
          <w:sz w:val="22"/>
          <w:szCs w:val="22"/>
          <w:lang w:val="es-ES"/>
        </w:rPr>
        <w:t xml:space="preserve">QUINTO. </w:t>
      </w:r>
      <w:r w:rsidR="009617D3" w:rsidRPr="00752C8C">
        <w:rPr>
          <w:rFonts w:ascii="Palatino Linotype" w:hAnsi="Palatino Linotype" w:cs="Tahoma"/>
          <w:b/>
          <w:sz w:val="22"/>
          <w:szCs w:val="22"/>
          <w:lang w:val="es-ES"/>
        </w:rPr>
        <w:t>Estudio de Fondo.</w:t>
      </w:r>
    </w:p>
    <w:p w14:paraId="1E7EF55B" w14:textId="77777777" w:rsidR="00C746D9" w:rsidRPr="00752C8C" w:rsidRDefault="00C746D9" w:rsidP="00052A76">
      <w:pPr>
        <w:spacing w:line="360" w:lineRule="auto"/>
        <w:jc w:val="both"/>
        <w:rPr>
          <w:rFonts w:ascii="Palatino Linotype" w:hAnsi="Palatino Linotype" w:cs="Tahoma"/>
          <w:sz w:val="22"/>
          <w:szCs w:val="22"/>
          <w:lang w:val="es-ES"/>
        </w:rPr>
      </w:pPr>
    </w:p>
    <w:p w14:paraId="5B09954B" w14:textId="0B97E591" w:rsidR="00BA72FF" w:rsidRPr="00752C8C" w:rsidRDefault="00BA72FF" w:rsidP="00052A76">
      <w:pPr>
        <w:widowControl w:val="0"/>
        <w:spacing w:line="360" w:lineRule="auto"/>
        <w:ind w:right="-91"/>
        <w:jc w:val="both"/>
        <w:rPr>
          <w:rFonts w:ascii="Palatino Linotype" w:hAnsi="Palatino Linotype" w:cs="Tahoma"/>
          <w:sz w:val="22"/>
          <w:szCs w:val="22"/>
          <w:lang w:eastAsia="es-MX"/>
        </w:rPr>
      </w:pPr>
      <w:r w:rsidRPr="00752C8C">
        <w:rPr>
          <w:rFonts w:ascii="Palatino Linotype" w:hAnsi="Palatino Linotype" w:cs="Tahoma"/>
          <w:sz w:val="22"/>
          <w:szCs w:val="22"/>
          <w:lang w:eastAsia="es-MX"/>
        </w:rPr>
        <w:t xml:space="preserve">Expuestas las posturas de las partes, se procede al análisis del agravio hecho valer por el ahora Recurrente, concerniente a la falta de respuesta del </w:t>
      </w:r>
      <w:r w:rsidR="00790E71" w:rsidRPr="00752C8C">
        <w:rPr>
          <w:rFonts w:ascii="Palatino Linotype" w:hAnsi="Palatino Linotype" w:cs="Tahoma"/>
          <w:sz w:val="22"/>
          <w:szCs w:val="22"/>
          <w:lang w:eastAsia="es-MX"/>
        </w:rPr>
        <w:t xml:space="preserve">Ayuntamiento de </w:t>
      </w:r>
      <w:r w:rsidR="00D3609C" w:rsidRPr="00752C8C">
        <w:rPr>
          <w:rFonts w:ascii="Palatino Linotype" w:hAnsi="Palatino Linotype" w:cs="Tahoma"/>
          <w:sz w:val="22"/>
          <w:szCs w:val="22"/>
          <w:lang w:eastAsia="es-MX"/>
        </w:rPr>
        <w:t>Coyotepec</w:t>
      </w:r>
      <w:r w:rsidR="00790E71" w:rsidRPr="00752C8C">
        <w:rPr>
          <w:rFonts w:ascii="Palatino Linotype" w:hAnsi="Palatino Linotype" w:cs="Tahoma"/>
          <w:sz w:val="22"/>
          <w:szCs w:val="22"/>
          <w:lang w:eastAsia="es-MX"/>
        </w:rPr>
        <w:t>.</w:t>
      </w:r>
    </w:p>
    <w:p w14:paraId="7D53C8C2" w14:textId="77777777" w:rsidR="00FE70F8" w:rsidRPr="00752C8C" w:rsidRDefault="00FE70F8" w:rsidP="00052A76">
      <w:pPr>
        <w:widowControl w:val="0"/>
        <w:spacing w:line="360" w:lineRule="auto"/>
        <w:ind w:right="-91"/>
        <w:jc w:val="both"/>
        <w:rPr>
          <w:rFonts w:ascii="Palatino Linotype" w:hAnsi="Palatino Linotype" w:cs="Tahoma"/>
          <w:b/>
          <w:sz w:val="22"/>
          <w:szCs w:val="22"/>
          <w:lang w:val="es-ES"/>
        </w:rPr>
      </w:pPr>
    </w:p>
    <w:p w14:paraId="40583367"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2B8CB9D"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p>
    <w:p w14:paraId="56680DAA" w14:textId="77777777" w:rsidR="00BA72FF" w:rsidRPr="00752C8C" w:rsidRDefault="00BA72FF" w:rsidP="00052A76">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0E12578" w14:textId="77777777" w:rsidR="00BA72FF" w:rsidRPr="00752C8C" w:rsidRDefault="00BA72FF" w:rsidP="00052A76">
      <w:pPr>
        <w:pStyle w:val="Prrafodelista"/>
        <w:spacing w:line="360" w:lineRule="auto"/>
        <w:ind w:right="-93"/>
        <w:jc w:val="both"/>
        <w:rPr>
          <w:rFonts w:ascii="Palatino Linotype" w:eastAsia="Calibri" w:hAnsi="Palatino Linotype" w:cs="Tahoma"/>
          <w:bCs/>
          <w:szCs w:val="22"/>
          <w:lang w:eastAsia="en-US"/>
        </w:rPr>
      </w:pPr>
    </w:p>
    <w:p w14:paraId="08677052" w14:textId="77777777" w:rsidR="00BA72FF" w:rsidRPr="00752C8C" w:rsidRDefault="00BA72FF" w:rsidP="00052A76">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034CB9DB" w14:textId="77777777" w:rsidR="00BA72FF" w:rsidRPr="00752C8C" w:rsidRDefault="00BA72FF" w:rsidP="00052A76">
      <w:pPr>
        <w:pStyle w:val="Prrafodelista"/>
        <w:spacing w:line="360" w:lineRule="auto"/>
        <w:jc w:val="both"/>
        <w:rPr>
          <w:rFonts w:ascii="Palatino Linotype" w:eastAsia="Calibri" w:hAnsi="Palatino Linotype" w:cs="Tahoma"/>
          <w:bCs/>
          <w:szCs w:val="22"/>
          <w:lang w:eastAsia="en-US"/>
        </w:rPr>
      </w:pPr>
    </w:p>
    <w:p w14:paraId="3182C5A6" w14:textId="77777777" w:rsidR="00BA72FF" w:rsidRPr="00752C8C" w:rsidRDefault="00BA72FF" w:rsidP="00052A76">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867D7E8" w14:textId="77777777" w:rsidR="001911EF" w:rsidRPr="00752C8C" w:rsidRDefault="001911EF" w:rsidP="00052A76">
      <w:pPr>
        <w:spacing w:line="360" w:lineRule="auto"/>
        <w:ind w:right="-93"/>
        <w:jc w:val="both"/>
        <w:rPr>
          <w:rFonts w:ascii="Palatino Linotype" w:eastAsia="Calibri" w:hAnsi="Palatino Linotype" w:cs="Tahoma"/>
          <w:bCs/>
          <w:sz w:val="22"/>
          <w:szCs w:val="22"/>
          <w:lang w:eastAsia="en-US"/>
        </w:rPr>
      </w:pPr>
    </w:p>
    <w:p w14:paraId="772A76FE"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Conforme a lo anterior, se deprende que </w:t>
      </w:r>
      <w:r w:rsidRPr="00752C8C">
        <w:rPr>
          <w:rFonts w:ascii="Palatino Linotype" w:eastAsia="Calibri" w:hAnsi="Palatino Linotype" w:cs="Tahoma"/>
          <w:b/>
          <w:bCs/>
          <w:sz w:val="22"/>
          <w:szCs w:val="22"/>
          <w:lang w:eastAsia="en-US"/>
        </w:rPr>
        <w:t>los objetivos de la Ley de la materia,</w:t>
      </w:r>
      <w:r w:rsidRPr="00752C8C">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323ED81"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p>
    <w:p w14:paraId="045B3D37"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752C8C">
        <w:rPr>
          <w:rFonts w:ascii="Palatino Linotype" w:eastAsia="Calibri" w:hAnsi="Palatino Linotype" w:cs="Tahoma"/>
          <w:b/>
          <w:bCs/>
          <w:sz w:val="22"/>
          <w:szCs w:val="22"/>
          <w:lang w:eastAsia="en-US"/>
        </w:rPr>
        <w:t>principio de máxima publicidad</w:t>
      </w:r>
      <w:r w:rsidRPr="00752C8C">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B48282B"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p>
    <w:p w14:paraId="5A39D482"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79A65BA" w14:textId="77777777" w:rsidR="00BA72FF" w:rsidRPr="00752C8C" w:rsidRDefault="00BA72FF" w:rsidP="00052A76">
      <w:pPr>
        <w:spacing w:line="360" w:lineRule="auto"/>
        <w:ind w:right="-93"/>
        <w:jc w:val="both"/>
        <w:rPr>
          <w:rFonts w:ascii="Palatino Linotype" w:eastAsia="Calibri" w:hAnsi="Palatino Linotype" w:cs="Tahoma"/>
          <w:bCs/>
          <w:sz w:val="22"/>
          <w:szCs w:val="22"/>
          <w:lang w:eastAsia="en-US"/>
        </w:rPr>
      </w:pPr>
    </w:p>
    <w:p w14:paraId="793D7CFD" w14:textId="77777777" w:rsidR="00BA72FF" w:rsidRPr="00752C8C" w:rsidRDefault="00BA72FF" w:rsidP="00052A76">
      <w:pPr>
        <w:pStyle w:val="Prrafodelista"/>
        <w:numPr>
          <w:ilvl w:val="0"/>
          <w:numId w:val="3"/>
        </w:numPr>
        <w:spacing w:line="360" w:lineRule="auto"/>
        <w:ind w:right="-93"/>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6F0EFD2" w14:textId="77777777" w:rsidR="00BA72FF" w:rsidRPr="00752C8C" w:rsidRDefault="00BA72FF" w:rsidP="00052A76">
      <w:pPr>
        <w:pStyle w:val="Prrafodelista"/>
        <w:spacing w:line="360" w:lineRule="auto"/>
        <w:ind w:right="-93"/>
        <w:jc w:val="both"/>
        <w:rPr>
          <w:rFonts w:ascii="Palatino Linotype" w:eastAsia="Calibri" w:hAnsi="Palatino Linotype" w:cs="Tahoma"/>
          <w:bCs/>
          <w:szCs w:val="22"/>
          <w:lang w:eastAsia="en-US"/>
        </w:rPr>
      </w:pPr>
    </w:p>
    <w:p w14:paraId="242D1326" w14:textId="77777777" w:rsidR="00BA72FF" w:rsidRPr="00752C8C" w:rsidRDefault="00BA72FF" w:rsidP="00052A76">
      <w:pPr>
        <w:pStyle w:val="Prrafodelista"/>
        <w:numPr>
          <w:ilvl w:val="0"/>
          <w:numId w:val="3"/>
        </w:numPr>
        <w:spacing w:line="360" w:lineRule="auto"/>
        <w:ind w:right="-93"/>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752C8C">
        <w:rPr>
          <w:rFonts w:ascii="Palatino Linotype" w:eastAsia="Calibri" w:hAnsi="Palatino Linotype" w:cs="Tahoma"/>
          <w:b/>
          <w:bCs/>
          <w:szCs w:val="22"/>
          <w:lang w:eastAsia="en-US"/>
        </w:rPr>
        <w:t>quince días, contados a partir del día siguiente a la presentación de ésta.</w:t>
      </w:r>
      <w:r w:rsidRPr="00752C8C">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04453B2" w14:textId="77777777" w:rsidR="00BA72FF" w:rsidRPr="00752C8C" w:rsidRDefault="00BA72FF" w:rsidP="00052A76">
      <w:pPr>
        <w:pStyle w:val="Prrafodelista"/>
        <w:spacing w:line="360" w:lineRule="auto"/>
        <w:jc w:val="both"/>
        <w:rPr>
          <w:rFonts w:ascii="Palatino Linotype" w:eastAsia="Calibri" w:hAnsi="Palatino Linotype" w:cs="Tahoma"/>
          <w:bCs/>
          <w:szCs w:val="22"/>
          <w:lang w:eastAsia="en-US"/>
        </w:rPr>
      </w:pPr>
    </w:p>
    <w:p w14:paraId="084BCB07" w14:textId="77777777" w:rsidR="00BA72FF" w:rsidRPr="00752C8C" w:rsidRDefault="00BA72FF" w:rsidP="00052A76">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752C8C">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52C8C">
        <w:rPr>
          <w:rFonts w:ascii="Palatino Linotype" w:eastAsia="Calibri" w:hAnsi="Palatino Linotype" w:cs="Tahoma"/>
          <w:b/>
          <w:bCs/>
          <w:szCs w:val="22"/>
          <w:lang w:eastAsia="en-US"/>
        </w:rPr>
        <w:t>que se encuentren en sus archivos o que estén constreñidos a elaborar;</w:t>
      </w:r>
    </w:p>
    <w:p w14:paraId="68F8DCF3" w14:textId="77777777" w:rsidR="00BA72FF" w:rsidRPr="00752C8C" w:rsidRDefault="00BA72FF" w:rsidP="00052A76">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752C8C">
        <w:rPr>
          <w:rFonts w:ascii="Palatino Linotype" w:eastAsia="Calibri" w:hAnsi="Palatino Linotype" w:cs="Tahoma"/>
          <w:bCs/>
          <w:szCs w:val="22"/>
          <w:lang w:eastAsia="en-U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66B6C3F" w14:textId="77777777" w:rsidR="00D05C0C" w:rsidRPr="00752C8C" w:rsidRDefault="00D05C0C" w:rsidP="00052A76">
      <w:pPr>
        <w:pStyle w:val="Prrafodelista"/>
        <w:spacing w:line="360" w:lineRule="auto"/>
        <w:rPr>
          <w:rFonts w:ascii="Palatino Linotype" w:eastAsia="Calibri" w:hAnsi="Palatino Linotype" w:cs="Tahoma"/>
          <w:b/>
          <w:bCs/>
          <w:szCs w:val="22"/>
          <w:lang w:eastAsia="en-US"/>
        </w:rPr>
      </w:pPr>
    </w:p>
    <w:p w14:paraId="1863A39B" w14:textId="77777777" w:rsidR="00BA72FF" w:rsidRPr="00752C8C" w:rsidRDefault="00BA72FF" w:rsidP="00052A76">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752C8C">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w:t>
      </w:r>
      <w:r w:rsidRPr="00752C8C">
        <w:rPr>
          <w:rFonts w:ascii="Palatino Linotype" w:eastAsia="Calibri" w:hAnsi="Palatino Linotype" w:cs="Tahoma"/>
          <w:bCs/>
          <w:szCs w:val="22"/>
          <w:lang w:eastAsia="en-US"/>
        </w:rPr>
        <w:lastRenderedPageBreak/>
        <w:t>a treinta días hábiles; por lo que, una vez trascurrida dicha temporalidad, los Sujetos Obligados darán por concluida la solicitud y procederán de ser el caso, a la destrucción del material.</w:t>
      </w:r>
    </w:p>
    <w:p w14:paraId="64839836" w14:textId="3A9F5F58" w:rsidR="00E772EC" w:rsidRPr="00752C8C" w:rsidRDefault="00E772EC" w:rsidP="00052A76">
      <w:pPr>
        <w:spacing w:line="360" w:lineRule="auto"/>
        <w:jc w:val="both"/>
        <w:rPr>
          <w:rFonts w:ascii="Palatino Linotype" w:eastAsia="Calibri" w:hAnsi="Palatino Linotype" w:cs="Tahoma"/>
          <w:b/>
          <w:bCs/>
          <w:szCs w:val="22"/>
          <w:lang w:eastAsia="en-US"/>
        </w:rPr>
      </w:pPr>
    </w:p>
    <w:p w14:paraId="65C78564" w14:textId="3144390F" w:rsidR="00E772EC" w:rsidRPr="00752C8C" w:rsidRDefault="00E772EC" w:rsidP="00052A76">
      <w:pPr>
        <w:spacing w:line="360" w:lineRule="auto"/>
        <w:ind w:right="-93"/>
        <w:jc w:val="both"/>
        <w:rPr>
          <w:rFonts w:ascii="Palatino Linotype" w:eastAsia="Calibri" w:hAnsi="Palatino Linotype" w:cs="Tahoma"/>
          <w:b/>
          <w:bCs/>
          <w:sz w:val="22"/>
          <w:szCs w:val="22"/>
          <w:lang w:eastAsia="en-US"/>
        </w:rPr>
      </w:pPr>
      <w:r w:rsidRPr="00752C8C">
        <w:rPr>
          <w:rFonts w:ascii="Palatino Linotype" w:eastAsia="Calibri" w:hAnsi="Palatino Linotype" w:cs="Tahoma"/>
          <w:bCs/>
          <w:sz w:val="22"/>
          <w:szCs w:val="22"/>
          <w:lang w:eastAsia="en-US"/>
        </w:rPr>
        <w:t xml:space="preserve">Una vez establecido lo anterior, es preciso indicar que el agravio del Particular consistió en que, a la fecha de la interposición del Recurso de Revisión, el Ayuntamiento de Coyotepec no había registrado respuesta a su requerimiento de acceso a la información, el cual fue presentado </w:t>
      </w:r>
      <w:r w:rsidRPr="00752C8C">
        <w:rPr>
          <w:rFonts w:ascii="Palatino Linotype" w:eastAsia="Calibri" w:hAnsi="Palatino Linotype" w:cs="Tahoma"/>
          <w:b/>
          <w:bCs/>
          <w:sz w:val="22"/>
          <w:szCs w:val="22"/>
          <w:lang w:eastAsia="en-US"/>
        </w:rPr>
        <w:t xml:space="preserve">el </w:t>
      </w:r>
      <w:r w:rsidR="00944C93" w:rsidRPr="00752C8C">
        <w:rPr>
          <w:rFonts w:ascii="Palatino Linotype" w:eastAsia="Calibri" w:hAnsi="Palatino Linotype" w:cs="Tahoma"/>
          <w:b/>
          <w:bCs/>
          <w:sz w:val="22"/>
          <w:szCs w:val="22"/>
          <w:lang w:eastAsia="en-US"/>
        </w:rPr>
        <w:t>veintinueve de septiembre</w:t>
      </w:r>
      <w:r w:rsidRPr="00752C8C">
        <w:rPr>
          <w:rFonts w:ascii="Palatino Linotype" w:eastAsia="Calibri" w:hAnsi="Palatino Linotype" w:cs="Tahoma"/>
          <w:b/>
          <w:bCs/>
          <w:sz w:val="22"/>
          <w:szCs w:val="22"/>
          <w:lang w:eastAsia="en-US"/>
        </w:rPr>
        <w:t xml:space="preserve"> de dos mil diecinueve.</w:t>
      </w:r>
    </w:p>
    <w:p w14:paraId="38A1E2DA" w14:textId="77777777" w:rsidR="00E772EC" w:rsidRPr="00752C8C" w:rsidRDefault="00E772EC" w:rsidP="00052A76">
      <w:pPr>
        <w:spacing w:line="360" w:lineRule="auto"/>
        <w:ind w:right="-93"/>
        <w:jc w:val="both"/>
        <w:rPr>
          <w:rFonts w:ascii="Palatino Linotype" w:eastAsia="Calibri" w:hAnsi="Palatino Linotype" w:cs="Tahoma"/>
          <w:b/>
          <w:bCs/>
          <w:sz w:val="22"/>
          <w:szCs w:val="22"/>
          <w:lang w:eastAsia="en-US"/>
        </w:rPr>
      </w:pPr>
    </w:p>
    <w:p w14:paraId="596BF683" w14:textId="464E9AEC" w:rsidR="00F61965" w:rsidRPr="00752C8C" w:rsidRDefault="00E772EC" w:rsidP="00052A76">
      <w:pPr>
        <w:spacing w:line="360" w:lineRule="auto"/>
        <w:ind w:right="-93"/>
        <w:jc w:val="both"/>
        <w:rPr>
          <w:rFonts w:ascii="Palatino Linotype" w:eastAsia="Calibri" w:hAnsi="Palatino Linotype" w:cs="Tahoma"/>
          <w:b/>
          <w:bCs/>
          <w:sz w:val="22"/>
          <w:szCs w:val="22"/>
          <w:lang w:eastAsia="en-US"/>
        </w:rPr>
      </w:pPr>
      <w:r w:rsidRPr="00752C8C">
        <w:rPr>
          <w:rFonts w:ascii="Palatino Linotype" w:eastAsia="Calibri" w:hAnsi="Palatino Linotype" w:cs="Tahoma"/>
          <w:bCs/>
          <w:sz w:val="22"/>
          <w:szCs w:val="22"/>
          <w:lang w:eastAsia="en-US"/>
        </w:rPr>
        <w:t xml:space="preserve">Conforme a lo establecido, se colige que, tal como lo indicó la Particular, el Ayuntamiento de Coyotepec no emitió respuesta para dar contestación a la solicitud de información, dentro de los plazos establecidos en el artículo 163 de la Ley de la materia, pues tenía hasta el </w:t>
      </w:r>
      <w:r w:rsidR="00944C93" w:rsidRPr="00752C8C">
        <w:rPr>
          <w:rFonts w:ascii="Palatino Linotype" w:eastAsia="Calibri" w:hAnsi="Palatino Linotype" w:cs="Tahoma"/>
          <w:bCs/>
          <w:sz w:val="22"/>
          <w:szCs w:val="22"/>
          <w:lang w:eastAsia="en-US"/>
        </w:rPr>
        <w:t>diecinueve de agosto</w:t>
      </w:r>
      <w:r w:rsidRPr="00752C8C">
        <w:rPr>
          <w:rFonts w:ascii="Palatino Linotype" w:eastAsia="Calibri" w:hAnsi="Palatino Linotype" w:cs="Tahoma"/>
          <w:bCs/>
          <w:sz w:val="22"/>
          <w:szCs w:val="22"/>
          <w:lang w:eastAsia="en-US"/>
        </w:rPr>
        <w:t xml:space="preserve"> de la presente anualidad para notificarla; por lo que, resulta evidente que </w:t>
      </w:r>
      <w:r w:rsidRPr="00752C8C">
        <w:rPr>
          <w:rFonts w:ascii="Palatino Linotype" w:eastAsia="Calibri" w:hAnsi="Palatino Linotype" w:cs="Tahoma"/>
          <w:b/>
          <w:bCs/>
          <w:sz w:val="22"/>
          <w:szCs w:val="22"/>
          <w:lang w:eastAsia="en-US"/>
        </w:rPr>
        <w:t>el agravio hecho valer por la Recurrente resulta FUNDADO.</w:t>
      </w:r>
    </w:p>
    <w:p w14:paraId="6B255CE9" w14:textId="77777777" w:rsidR="00F61965" w:rsidRPr="00752C8C" w:rsidRDefault="00F61965" w:rsidP="00052A76">
      <w:pPr>
        <w:spacing w:line="360" w:lineRule="auto"/>
        <w:ind w:right="-93"/>
        <w:rPr>
          <w:rFonts w:ascii="Palatino Linotype" w:hAnsi="Palatino Linotype" w:cs="Tahoma"/>
          <w:sz w:val="22"/>
          <w:szCs w:val="22"/>
          <w:lang w:val="es-ES"/>
        </w:rPr>
      </w:pPr>
    </w:p>
    <w:p w14:paraId="136A4791" w14:textId="77777777" w:rsidR="00F61965" w:rsidRPr="00752C8C" w:rsidRDefault="00F61965"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
          <w:bCs/>
          <w:sz w:val="22"/>
          <w:szCs w:val="22"/>
          <w:lang w:eastAsia="en-US"/>
        </w:rPr>
        <w:t>No obstante lo anterior, durante la substanciación del presente Medio de Impugnación, el Sujeto Obligado emitió respuesta al requerimiento del Particular, por lo que se procede a su análisis;</w:t>
      </w:r>
      <w:r w:rsidRPr="00752C8C">
        <w:rPr>
          <w:rFonts w:ascii="Palatino Linotype" w:eastAsia="Calibri" w:hAnsi="Palatino Linotype" w:cs="Tahoma"/>
          <w:bCs/>
          <w:sz w:val="22"/>
          <w:szCs w:val="22"/>
          <w:lang w:eastAsia="en-US"/>
        </w:rPr>
        <w:t xml:space="preserve"> en ese contexto, cabe recordar que la solicitud materia de la presente Resolución, versa sobre el servicio de alumbrado público; 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14:paraId="0F1975CF" w14:textId="77777777" w:rsidR="00E772EC" w:rsidRPr="00752C8C" w:rsidRDefault="00E772EC" w:rsidP="00052A76">
      <w:pPr>
        <w:spacing w:line="360" w:lineRule="auto"/>
        <w:jc w:val="both"/>
        <w:rPr>
          <w:rFonts w:ascii="Palatino Linotype" w:eastAsia="Calibri" w:hAnsi="Palatino Linotype" w:cs="Tahoma"/>
          <w:b/>
          <w:bCs/>
          <w:szCs w:val="22"/>
          <w:lang w:eastAsia="en-US"/>
        </w:rPr>
      </w:pPr>
    </w:p>
    <w:p w14:paraId="27734A94" w14:textId="03941663" w:rsidR="00E772EC" w:rsidRPr="00752C8C" w:rsidRDefault="00E772EC"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Una vez establecido lo anterior, es preciso indicar que el agravio del Particular consistió en que el Sujeto Obligado no entregó la información solicitada, en virtud de que el Ayuntamiento de </w:t>
      </w:r>
      <w:r w:rsidRPr="00752C8C">
        <w:rPr>
          <w:rFonts w:ascii="Palatino Linotype" w:eastAsia="Calibri" w:hAnsi="Palatino Linotype" w:cs="Tahoma"/>
          <w:bCs/>
          <w:sz w:val="22"/>
          <w:szCs w:val="22"/>
          <w:lang w:eastAsia="en-US"/>
        </w:rPr>
        <w:lastRenderedPageBreak/>
        <w:t xml:space="preserve">Coyotepec respondió de forma incompleta los planteamientos formulados por el recurrente, tal y como se muestra a continuación: </w:t>
      </w:r>
    </w:p>
    <w:p w14:paraId="72869524" w14:textId="42F6C252" w:rsidR="00E772EC" w:rsidRPr="00752C8C" w:rsidRDefault="00E772EC" w:rsidP="00052A76">
      <w:pPr>
        <w:spacing w:line="360" w:lineRule="auto"/>
        <w:jc w:val="both"/>
        <w:rPr>
          <w:rFonts w:ascii="Palatino Linotype" w:eastAsia="Calibri" w:hAnsi="Palatino Linotype" w:cs="Tahoma"/>
          <w:b/>
          <w:bCs/>
          <w:szCs w:val="22"/>
          <w:lang w:eastAsia="en-US"/>
        </w:rPr>
      </w:pPr>
    </w:p>
    <w:tbl>
      <w:tblPr>
        <w:tblStyle w:val="Tablaconcuadrcula1"/>
        <w:tblpPr w:leftFromText="141" w:rightFromText="141" w:vertAnchor="text" w:tblpY="1"/>
        <w:tblOverlap w:val="never"/>
        <w:tblW w:w="0" w:type="auto"/>
        <w:tblLook w:val="04A0" w:firstRow="1" w:lastRow="0" w:firstColumn="1" w:lastColumn="0" w:noHBand="0" w:noVBand="1"/>
      </w:tblPr>
      <w:tblGrid>
        <w:gridCol w:w="1920"/>
        <w:gridCol w:w="5352"/>
        <w:gridCol w:w="1762"/>
      </w:tblGrid>
      <w:tr w:rsidR="00E772EC" w:rsidRPr="00752C8C" w14:paraId="6C2C853D" w14:textId="77777777" w:rsidTr="004810CB">
        <w:tc>
          <w:tcPr>
            <w:tcW w:w="2010" w:type="dxa"/>
            <w:shd w:val="clear" w:color="auto" w:fill="FFE599" w:themeFill="accent4" w:themeFillTint="66"/>
          </w:tcPr>
          <w:p w14:paraId="55E58358"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Solicitud de información</w:t>
            </w:r>
          </w:p>
        </w:tc>
        <w:tc>
          <w:tcPr>
            <w:tcW w:w="6207" w:type="dxa"/>
            <w:shd w:val="clear" w:color="auto" w:fill="FFE599" w:themeFill="accent4" w:themeFillTint="66"/>
          </w:tcPr>
          <w:p w14:paraId="60ECB629"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Respuesta</w:t>
            </w:r>
          </w:p>
        </w:tc>
        <w:tc>
          <w:tcPr>
            <w:tcW w:w="611" w:type="dxa"/>
            <w:shd w:val="clear" w:color="auto" w:fill="FFE599" w:themeFill="accent4" w:themeFillTint="66"/>
          </w:tcPr>
          <w:p w14:paraId="74153203"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Satisface</w:t>
            </w:r>
          </w:p>
        </w:tc>
      </w:tr>
      <w:tr w:rsidR="00E772EC" w:rsidRPr="00752C8C" w14:paraId="3953C958" w14:textId="77777777" w:rsidTr="004810CB">
        <w:tc>
          <w:tcPr>
            <w:tcW w:w="2010" w:type="dxa"/>
          </w:tcPr>
          <w:p w14:paraId="03006196" w14:textId="77777777" w:rsidR="00E772EC" w:rsidRPr="00752C8C" w:rsidRDefault="00E772EC" w:rsidP="00052A76">
            <w:pPr>
              <w:tabs>
                <w:tab w:val="left" w:pos="457"/>
                <w:tab w:val="left" w:pos="877"/>
                <w:tab w:val="left" w:pos="4962"/>
              </w:tabs>
              <w:spacing w:line="360" w:lineRule="auto"/>
              <w:ind w:left="29"/>
              <w:contextualSpacing/>
              <w:jc w:val="both"/>
              <w:rPr>
                <w:rFonts w:ascii="Palatino Linotype" w:eastAsia="Calibri" w:hAnsi="Palatino Linotype" w:cs="Tahoma"/>
                <w:i/>
                <w:iCs/>
                <w:lang w:eastAsia="es-ES_tradnl"/>
              </w:rPr>
            </w:pPr>
            <w:bookmarkStart w:id="7" w:name="_Hlk21619681"/>
            <w:r w:rsidRPr="00752C8C">
              <w:rPr>
                <w:rFonts w:ascii="Palatino Linotype" w:eastAsia="Calibri" w:hAnsi="Palatino Linotype" w:cs="Tahoma"/>
                <w:i/>
                <w:iCs/>
                <w:lang w:eastAsia="es-ES_tradnl"/>
              </w:rPr>
              <w:t xml:space="preserve">1 El número de luminarias que se remplazaron en las diversas vías (principales, ejes viales, primarias, colectores, secundarias, residenciales, áreas verdes, plazas y techumbres), de 1ro de </w:t>
            </w:r>
            <w:r w:rsidRPr="00752C8C">
              <w:rPr>
                <w:rFonts w:ascii="Palatino Linotype" w:eastAsia="Calibri" w:hAnsi="Palatino Linotype" w:cs="Tahoma"/>
                <w:b/>
                <w:bCs/>
                <w:i/>
                <w:iCs/>
                <w:lang w:eastAsia="es-ES_tradnl"/>
              </w:rPr>
              <w:t>enero al 30 de abril de 2019.</w:t>
            </w:r>
          </w:p>
        </w:tc>
        <w:tc>
          <w:tcPr>
            <w:tcW w:w="6207" w:type="dxa"/>
          </w:tcPr>
          <w:p w14:paraId="40AC64AD" w14:textId="77777777" w:rsidR="00E772EC" w:rsidRPr="00752C8C" w:rsidRDefault="00E772EC" w:rsidP="00052A76">
            <w:pPr>
              <w:spacing w:line="360" w:lineRule="auto"/>
              <w:ind w:right="9"/>
              <w:jc w:val="both"/>
              <w:rPr>
                <w:rFonts w:ascii="Palatino Linotype" w:eastAsiaTheme="minorHAnsi" w:hAnsi="Palatino Linotype" w:cs="Calibri"/>
                <w:bCs/>
                <w:i/>
                <w:iCs/>
                <w:color w:val="000000"/>
                <w:lang w:eastAsia="en-US"/>
              </w:rPr>
            </w:pPr>
            <w:r w:rsidRPr="00752C8C">
              <w:rPr>
                <w:rFonts w:ascii="Palatino Linotype" w:eastAsiaTheme="minorHAnsi" w:hAnsi="Palatino Linotype" w:cs="Calibri"/>
                <w:bCs/>
                <w:i/>
                <w:iCs/>
                <w:color w:val="000000"/>
                <w:lang w:eastAsia="en-US"/>
              </w:rPr>
              <w:t>El Sujeto Obligado entregó lo siguiente:</w:t>
            </w:r>
          </w:p>
          <w:p w14:paraId="309F08A2" w14:textId="77777777" w:rsidR="00E772EC" w:rsidRPr="00752C8C" w:rsidRDefault="00E772EC" w:rsidP="00052A76">
            <w:pPr>
              <w:spacing w:line="360" w:lineRule="auto"/>
              <w:ind w:right="9"/>
              <w:jc w:val="both"/>
              <w:rPr>
                <w:rFonts w:ascii="Palatino Linotype" w:eastAsiaTheme="minorHAnsi" w:hAnsi="Palatino Linotype" w:cs="Calibri"/>
                <w:bCs/>
                <w:i/>
                <w:iCs/>
                <w:color w:val="000000"/>
                <w:lang w:eastAsia="en-US"/>
              </w:rPr>
            </w:pPr>
          </w:p>
          <w:p w14:paraId="601AF9C7" w14:textId="77777777" w:rsidR="00E772EC" w:rsidRPr="00752C8C" w:rsidRDefault="00E772EC" w:rsidP="00052A76">
            <w:pPr>
              <w:spacing w:line="360" w:lineRule="auto"/>
              <w:ind w:right="9"/>
              <w:jc w:val="both"/>
              <w:rPr>
                <w:rFonts w:ascii="Palatino Linotype" w:eastAsiaTheme="minorHAnsi" w:hAnsi="Palatino Linotype" w:cs="Calibri"/>
                <w:b/>
                <w:bCs/>
                <w:i/>
                <w:iCs/>
                <w:color w:val="000000"/>
                <w:u w:val="single"/>
                <w:lang w:eastAsia="en-US"/>
              </w:rPr>
            </w:pPr>
            <w:r w:rsidRPr="00752C8C">
              <w:rPr>
                <w:rFonts w:ascii="Palatino Linotype" w:eastAsiaTheme="minorHAnsi" w:hAnsi="Palatino Linotype" w:cs="Calibri"/>
                <w:bCs/>
                <w:i/>
                <w:iCs/>
                <w:color w:val="000000"/>
                <w:lang w:eastAsia="en-US"/>
              </w:rPr>
              <w:t>i.</w:t>
            </w:r>
            <w:r w:rsidRPr="00752C8C">
              <w:rPr>
                <w:rFonts w:ascii="Palatino Linotype" w:eastAsiaTheme="minorHAnsi" w:hAnsi="Palatino Linotype" w:cs="Calibri"/>
                <w:bCs/>
                <w:i/>
                <w:iCs/>
                <w:color w:val="000000"/>
                <w:lang w:eastAsia="en-US"/>
              </w:rPr>
              <w:tab/>
              <w:t xml:space="preserve">Oficio número PM/COY/130/2019 de fecha veintidós de abril de dos mil diecinueve, dirigido a la Responsable de CFE Suministrador de Servicios Básicos Zona Comercial Cuautitlán División Comercial Valle de México Norte, signado por el Presidente Municipal Constitucional de Coyotepec, en donde informa del proyecto de “Renovación de Luminarias convencionales e implementando la utilización de tecnología Led”, el cual será aplicable a todo el municipio, siendo un total de </w:t>
            </w:r>
            <w:r w:rsidRPr="00752C8C">
              <w:rPr>
                <w:rFonts w:ascii="Palatino Linotype" w:eastAsiaTheme="minorHAnsi" w:hAnsi="Palatino Linotype" w:cs="Calibri"/>
                <w:b/>
                <w:i/>
                <w:iCs/>
                <w:color w:val="000000"/>
                <w:lang w:eastAsia="en-US"/>
              </w:rPr>
              <w:t>2268 luminarias</w:t>
            </w:r>
            <w:r w:rsidRPr="00752C8C">
              <w:rPr>
                <w:rFonts w:ascii="Palatino Linotype" w:eastAsiaTheme="minorHAnsi" w:hAnsi="Palatino Linotype" w:cs="Calibri"/>
                <w:bCs/>
                <w:i/>
                <w:iCs/>
                <w:color w:val="000000"/>
                <w:lang w:eastAsia="en-US"/>
              </w:rPr>
              <w:t xml:space="preserve"> que han de ser renovadas y se encuentran ubicadas en cada uno de los barrios que conforman el municipio. </w:t>
            </w:r>
            <w:r w:rsidRPr="00752C8C">
              <w:rPr>
                <w:rFonts w:ascii="Palatino Linotype" w:eastAsiaTheme="minorHAnsi" w:hAnsi="Palatino Linotype" w:cstheme="minorBidi"/>
                <w:i/>
                <w:iCs/>
                <w:lang w:eastAsia="en-US"/>
              </w:rPr>
              <w:t xml:space="preserve"> El proyecto debidamente aprobado tendrá una duración de un mes que comprende las fechas </w:t>
            </w:r>
            <w:r w:rsidRPr="00752C8C">
              <w:rPr>
                <w:rFonts w:ascii="Palatino Linotype" w:eastAsiaTheme="minorHAnsi" w:hAnsi="Palatino Linotype" w:cstheme="minorBidi"/>
                <w:b/>
                <w:bCs/>
                <w:i/>
                <w:iCs/>
                <w:u w:val="single"/>
                <w:lang w:eastAsia="en-US"/>
              </w:rPr>
              <w:t>22 al 30 de abril.</w:t>
            </w:r>
          </w:p>
          <w:p w14:paraId="05ED39B6" w14:textId="77777777" w:rsidR="00E772EC" w:rsidRPr="00752C8C" w:rsidRDefault="00E772EC" w:rsidP="00052A76">
            <w:pPr>
              <w:spacing w:line="360" w:lineRule="auto"/>
              <w:ind w:right="-93"/>
              <w:jc w:val="both"/>
              <w:rPr>
                <w:rFonts w:ascii="Palatino Linotype" w:eastAsiaTheme="minorHAnsi" w:hAnsi="Palatino Linotype" w:cs="Calibri"/>
                <w:bCs/>
                <w:i/>
                <w:iCs/>
                <w:color w:val="000000"/>
                <w:lang w:eastAsia="en-US"/>
              </w:rPr>
            </w:pPr>
          </w:p>
          <w:p w14:paraId="78CBBC9A" w14:textId="77777777" w:rsidR="00E772EC" w:rsidRPr="00752C8C" w:rsidRDefault="00E772EC" w:rsidP="00052A76">
            <w:pPr>
              <w:spacing w:line="360" w:lineRule="auto"/>
              <w:ind w:right="9"/>
              <w:jc w:val="both"/>
              <w:rPr>
                <w:rFonts w:ascii="Palatino Linotype" w:eastAsia="Calibri" w:hAnsi="Palatino Linotype" w:cs="Tahoma"/>
                <w:bCs/>
                <w:i/>
                <w:iCs/>
                <w:lang w:eastAsia="en-US"/>
              </w:rPr>
            </w:pPr>
            <w:r w:rsidRPr="00752C8C">
              <w:rPr>
                <w:rFonts w:ascii="Palatino Linotype" w:eastAsiaTheme="minorHAnsi" w:hAnsi="Palatino Linotype" w:cs="Calibri"/>
                <w:bCs/>
                <w:i/>
                <w:iCs/>
                <w:color w:val="000000"/>
                <w:lang w:eastAsia="en-US"/>
              </w:rPr>
              <w:t>ii.</w:t>
            </w:r>
            <w:r w:rsidRPr="00752C8C">
              <w:rPr>
                <w:rFonts w:ascii="Palatino Linotype" w:eastAsiaTheme="minorHAnsi" w:hAnsi="Palatino Linotype" w:cs="Calibri"/>
                <w:bCs/>
                <w:i/>
                <w:iCs/>
                <w:color w:val="000000"/>
                <w:lang w:eastAsia="en-US"/>
              </w:rPr>
              <w:tab/>
            </w:r>
            <w:bookmarkStart w:id="8" w:name="_Hlk21616638"/>
            <w:r w:rsidRPr="00752C8C">
              <w:rPr>
                <w:rFonts w:ascii="Palatino Linotype" w:eastAsiaTheme="minorHAnsi" w:hAnsi="Palatino Linotype" w:cs="Calibri"/>
                <w:bCs/>
                <w:i/>
                <w:iCs/>
                <w:color w:val="000000"/>
                <w:lang w:eastAsia="en-US"/>
              </w:rPr>
              <w:t xml:space="preserve">Oficio PM/COY/221/2019 de fecha treinta de mayo de dos mil diecinueve, dirigido a la Responsable de CFE Suministrador de Servicios Básicos, Zona Comercial Cuautitlán División Comercial Valle de México Norte, signado por el Presidente Constitucional de Coyotepec, Estado de México, en donde hace de su donde informa de la </w:t>
            </w:r>
            <w:r w:rsidRPr="00752C8C">
              <w:rPr>
                <w:rFonts w:ascii="Palatino Linotype" w:eastAsiaTheme="minorHAnsi" w:hAnsi="Palatino Linotype" w:cs="Calibri"/>
                <w:b/>
                <w:i/>
                <w:iCs/>
                <w:color w:val="000000"/>
                <w:lang w:eastAsia="en-US"/>
              </w:rPr>
              <w:t>conclusión de renovación de luminarias en su totalidad del Municipio de Coyotepec</w:t>
            </w:r>
            <w:r w:rsidRPr="00752C8C">
              <w:rPr>
                <w:rFonts w:ascii="Palatino Linotype" w:eastAsiaTheme="minorHAnsi" w:hAnsi="Palatino Linotype" w:cs="Calibri"/>
                <w:bCs/>
                <w:i/>
                <w:iCs/>
                <w:color w:val="000000"/>
                <w:lang w:eastAsia="en-US"/>
              </w:rPr>
              <w:t xml:space="preserve">, así mismo una tabla con la cantidad total de </w:t>
            </w:r>
            <w:r w:rsidRPr="00752C8C">
              <w:rPr>
                <w:rFonts w:ascii="Palatino Linotype" w:eastAsiaTheme="minorHAnsi" w:hAnsi="Palatino Linotype" w:cs="Calibri"/>
                <w:bCs/>
                <w:i/>
                <w:iCs/>
                <w:color w:val="000000"/>
                <w:lang w:eastAsia="en-US"/>
              </w:rPr>
              <w:lastRenderedPageBreak/>
              <w:t xml:space="preserve">lámparas, capacidad de carga, total de watts y consumo promedio diario de las luminarias led. </w:t>
            </w:r>
          </w:p>
          <w:bookmarkEnd w:id="8"/>
          <w:p w14:paraId="3B0F56B5"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p w14:paraId="567E33D8"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hAnsi="Palatino Linotype"/>
                <w:i/>
                <w:iCs/>
                <w:lang w:val="es-MX"/>
              </w:rPr>
              <w:object w:dxaOrig="6300" w:dyaOrig="2925" w14:anchorId="66864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147pt" o:ole="">
                  <v:imagedata r:id="rId10" o:title=""/>
                </v:shape>
                <o:OLEObject Type="Embed" ProgID="PBrush" ShapeID="_x0000_i1025" DrawAspect="Content" ObjectID="_1643120036" r:id="rId11"/>
              </w:object>
            </w:r>
          </w:p>
          <w:p w14:paraId="4297DA5B"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tc>
        <w:tc>
          <w:tcPr>
            <w:tcW w:w="611" w:type="dxa"/>
          </w:tcPr>
          <w:p w14:paraId="6F73676E" w14:textId="64BB6F40" w:rsidR="00E772EC" w:rsidRPr="00752C8C" w:rsidRDefault="00E772EC" w:rsidP="00052A76">
            <w:pPr>
              <w:pStyle w:val="Prrafodelista"/>
              <w:numPr>
                <w:ilvl w:val="0"/>
                <w:numId w:val="33"/>
              </w:numPr>
              <w:spacing w:line="360" w:lineRule="auto"/>
              <w:ind w:right="-93"/>
              <w:jc w:val="center"/>
              <w:rPr>
                <w:rFonts w:ascii="Palatino Linotype" w:eastAsia="Calibri" w:hAnsi="Palatino Linotype" w:cs="Tahoma"/>
                <w:bCs/>
                <w:i/>
                <w:iCs/>
                <w:lang w:eastAsia="en-US"/>
              </w:rPr>
            </w:pPr>
          </w:p>
        </w:tc>
      </w:tr>
      <w:tr w:rsidR="00E772EC" w:rsidRPr="00752C8C" w14:paraId="6FCC40C7" w14:textId="77777777" w:rsidTr="004810CB">
        <w:tc>
          <w:tcPr>
            <w:tcW w:w="2010" w:type="dxa"/>
          </w:tcPr>
          <w:p w14:paraId="5E5FFB7A" w14:textId="77777777" w:rsidR="00E772EC" w:rsidRPr="00752C8C" w:rsidRDefault="00E772EC" w:rsidP="00052A76">
            <w:pPr>
              <w:tabs>
                <w:tab w:val="left" w:pos="4962"/>
              </w:tabs>
              <w:spacing w:line="360" w:lineRule="auto"/>
              <w:jc w:val="both"/>
              <w:rPr>
                <w:rFonts w:ascii="Palatino Linotype" w:eastAsia="Calibri" w:hAnsi="Palatino Linotype" w:cs="Tahoma"/>
                <w:b/>
                <w:bCs/>
                <w:i/>
                <w:iCs/>
                <w:lang w:eastAsia="es-ES_tradnl"/>
              </w:rPr>
            </w:pPr>
            <w:r w:rsidRPr="00752C8C">
              <w:rPr>
                <w:rFonts w:ascii="Palatino Linotype" w:eastAsia="Calibri" w:hAnsi="Palatino Linotype" w:cs="Tahoma"/>
                <w:i/>
                <w:iCs/>
                <w:lang w:eastAsia="es-ES_tradnl"/>
              </w:rPr>
              <w:t xml:space="preserve">2. El número de luminarias por cada una de las vías, </w:t>
            </w:r>
            <w:r w:rsidRPr="00752C8C">
              <w:rPr>
                <w:rFonts w:ascii="Palatino Linotype" w:eastAsia="Calibri" w:hAnsi="Palatino Linotype" w:cs="Tahoma"/>
                <w:b/>
                <w:bCs/>
                <w:i/>
                <w:iCs/>
                <w:lang w:eastAsia="es-ES_tradnl"/>
              </w:rPr>
              <w:t>de 1ro de enero de 2014 al 30 de abril de 2019.</w:t>
            </w:r>
          </w:p>
          <w:p w14:paraId="233F4E3D"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p>
        </w:tc>
        <w:tc>
          <w:tcPr>
            <w:tcW w:w="6207" w:type="dxa"/>
          </w:tcPr>
          <w:p w14:paraId="4EA9489C" w14:textId="77777777" w:rsidR="00E772EC" w:rsidRPr="00752C8C" w:rsidRDefault="00E772EC" w:rsidP="00052A76">
            <w:pPr>
              <w:autoSpaceDE w:val="0"/>
              <w:autoSpaceDN w:val="0"/>
              <w:adjustRightInd w:val="0"/>
              <w:spacing w:line="360" w:lineRule="auto"/>
              <w:jc w:val="both"/>
              <w:rPr>
                <w:rFonts w:ascii="Palatino Linotype" w:eastAsiaTheme="minorHAnsi" w:hAnsi="Palatino Linotype" w:cs="Calibri"/>
                <w:i/>
                <w:iCs/>
                <w:color w:val="000000"/>
                <w:lang w:eastAsia="en-US"/>
              </w:rPr>
            </w:pPr>
            <w:r w:rsidRPr="00752C8C">
              <w:rPr>
                <w:rFonts w:ascii="Palatino Linotype" w:eastAsiaTheme="minorHAnsi" w:hAnsi="Palatino Linotype" w:cs="Calibri"/>
                <w:i/>
                <w:iCs/>
                <w:color w:val="000000"/>
                <w:lang w:eastAsia="en-US"/>
              </w:rPr>
              <w:t>El Sujeto Obligado entregó archivo digital denominado</w:t>
            </w:r>
            <w:r w:rsidRPr="00752C8C">
              <w:t xml:space="preserve"> </w:t>
            </w:r>
            <w:r w:rsidRPr="00752C8C">
              <w:rPr>
                <w:rFonts w:ascii="Palatino Linotype" w:eastAsiaTheme="minorHAnsi" w:hAnsi="Palatino Linotype" w:cs="Calibri"/>
                <w:i/>
                <w:iCs/>
                <w:color w:val="000000"/>
                <w:lang w:eastAsia="en-US"/>
              </w:rPr>
              <w:t xml:space="preserve">ANEXO 1 MAPAS.pdf, mismo que contiene 13 páginas con los mapas de las localidades Caltenco, Acoalco, Santiago, Chautonco, La Planada, Reyes, Santa Barbara, San Francisco, Pueblo Nuevo, Ixtapalcalco, Cabecera, Cimapan y San Juan, todas del Municipio de Coyotepec, </w:t>
            </w:r>
            <w:r w:rsidRPr="00752C8C">
              <w:rPr>
                <w:rFonts w:ascii="Palatino Linotype" w:eastAsiaTheme="minorHAnsi" w:hAnsi="Palatino Linotype" w:cs="Calibri"/>
                <w:i/>
                <w:iCs/>
                <w:color w:val="000000"/>
                <w:u w:val="single"/>
                <w:lang w:eastAsia="en-US"/>
              </w:rPr>
              <w:t>donde se señala la ubicación de la luminaria, simbología, cantidad y descripción de las luminarias</w:t>
            </w:r>
            <w:r w:rsidRPr="00752C8C">
              <w:rPr>
                <w:rFonts w:ascii="Palatino Linotype" w:eastAsiaTheme="minorHAnsi" w:hAnsi="Palatino Linotype" w:cs="Calibri"/>
                <w:i/>
                <w:iCs/>
                <w:color w:val="000000"/>
                <w:lang w:eastAsia="en-US"/>
              </w:rPr>
              <w:t>.</w:t>
            </w:r>
          </w:p>
          <w:p w14:paraId="4F536954"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 xml:space="preserve">El nombre de las vialidades no es legible, tampoco se indica fecha de realización de dichos mapas. </w:t>
            </w:r>
          </w:p>
        </w:tc>
        <w:tc>
          <w:tcPr>
            <w:tcW w:w="611" w:type="dxa"/>
          </w:tcPr>
          <w:p w14:paraId="4DFCA17E"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i/>
                <w:iCs/>
                <w:lang w:eastAsia="en-US"/>
              </w:rPr>
              <w:t xml:space="preserve">Parcialmente </w:t>
            </w:r>
          </w:p>
        </w:tc>
      </w:tr>
      <w:tr w:rsidR="00E772EC" w:rsidRPr="00752C8C" w14:paraId="058C7770" w14:textId="77777777" w:rsidTr="004810CB">
        <w:tc>
          <w:tcPr>
            <w:tcW w:w="2010" w:type="dxa"/>
          </w:tcPr>
          <w:p w14:paraId="09DE029D"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3. El número de vías, establecidas en el primer punto, en la fecha previamente señalada.</w:t>
            </w:r>
          </w:p>
        </w:tc>
        <w:tc>
          <w:tcPr>
            <w:tcW w:w="6207" w:type="dxa"/>
          </w:tcPr>
          <w:p w14:paraId="2516FF4D" w14:textId="77777777" w:rsidR="00E772EC" w:rsidRPr="00752C8C" w:rsidRDefault="00E772EC" w:rsidP="00052A76">
            <w:pPr>
              <w:autoSpaceDE w:val="0"/>
              <w:autoSpaceDN w:val="0"/>
              <w:adjustRightInd w:val="0"/>
              <w:spacing w:line="360" w:lineRule="auto"/>
              <w:jc w:val="both"/>
              <w:rPr>
                <w:rFonts w:ascii="Palatino Linotype" w:eastAsiaTheme="minorHAnsi" w:hAnsi="Palatino Linotype" w:cs="Calibri"/>
                <w:i/>
                <w:iCs/>
                <w:color w:val="000000"/>
                <w:lang w:eastAsia="en-US"/>
              </w:rPr>
            </w:pPr>
            <w:r w:rsidRPr="00752C8C">
              <w:rPr>
                <w:rFonts w:ascii="Palatino Linotype" w:eastAsiaTheme="minorHAnsi" w:hAnsi="Palatino Linotype" w:cs="Calibri"/>
                <w:i/>
                <w:iCs/>
                <w:color w:val="000000"/>
                <w:lang w:eastAsia="en-US"/>
              </w:rPr>
              <w:t>El Sujeto Obligado entregó archivo digital denominado</w:t>
            </w:r>
            <w:r w:rsidRPr="00752C8C">
              <w:t xml:space="preserve"> </w:t>
            </w:r>
            <w:r w:rsidRPr="00752C8C">
              <w:rPr>
                <w:rFonts w:ascii="Palatino Linotype" w:eastAsiaTheme="minorHAnsi" w:hAnsi="Palatino Linotype" w:cs="Calibri"/>
                <w:i/>
                <w:iCs/>
                <w:color w:val="000000"/>
                <w:lang w:eastAsia="en-US"/>
              </w:rPr>
              <w:t xml:space="preserve">ANEXO 1 MAPAS.pdf, mismo que contiene 13 páginas con los mapas de las localidades Caltenco, Acoalco, Santiago, Chautonco, La Planada, Reyes, Santa Barbara, San Francisco, Pueblo Nuevo, Ixtapalcalco, Cabecera, Cimapan y San Juan, todas del </w:t>
            </w:r>
            <w:r w:rsidRPr="00752C8C">
              <w:rPr>
                <w:rFonts w:ascii="Palatino Linotype" w:eastAsiaTheme="minorHAnsi" w:hAnsi="Palatino Linotype" w:cs="Calibri"/>
                <w:i/>
                <w:iCs/>
                <w:color w:val="000000"/>
                <w:lang w:eastAsia="en-US"/>
              </w:rPr>
              <w:lastRenderedPageBreak/>
              <w:t xml:space="preserve">Municipio de Coyotepec, </w:t>
            </w:r>
            <w:r w:rsidRPr="00752C8C">
              <w:rPr>
                <w:rFonts w:ascii="Palatino Linotype" w:eastAsiaTheme="minorHAnsi" w:hAnsi="Palatino Linotype" w:cs="Calibri"/>
                <w:i/>
                <w:iCs/>
                <w:color w:val="000000"/>
                <w:u w:val="single"/>
                <w:lang w:eastAsia="en-US"/>
              </w:rPr>
              <w:t>donde se señala la ubicación de la luminaria, simbología, cantidad y descripción de las luminarias</w:t>
            </w:r>
            <w:r w:rsidRPr="00752C8C">
              <w:rPr>
                <w:rFonts w:ascii="Palatino Linotype" w:eastAsiaTheme="minorHAnsi" w:hAnsi="Palatino Linotype" w:cs="Calibri"/>
                <w:i/>
                <w:iCs/>
                <w:color w:val="000000"/>
                <w:lang w:eastAsia="en-US"/>
              </w:rPr>
              <w:t>.</w:t>
            </w:r>
          </w:p>
          <w:p w14:paraId="7E4D04A3" w14:textId="77777777" w:rsidR="00E772EC" w:rsidRPr="00752C8C" w:rsidRDefault="00E772EC" w:rsidP="00052A76">
            <w:pPr>
              <w:autoSpaceDE w:val="0"/>
              <w:autoSpaceDN w:val="0"/>
              <w:adjustRightInd w:val="0"/>
              <w:spacing w:line="360" w:lineRule="auto"/>
              <w:jc w:val="both"/>
              <w:rPr>
                <w:rFonts w:ascii="Palatino Linotype" w:eastAsiaTheme="minorHAnsi" w:hAnsi="Palatino Linotype" w:cs="Calibri"/>
                <w:i/>
                <w:iCs/>
                <w:color w:val="000000"/>
                <w:lang w:eastAsia="en-US"/>
              </w:rPr>
            </w:pPr>
            <w:r w:rsidRPr="00752C8C">
              <w:rPr>
                <w:rFonts w:ascii="Palatino Linotype" w:eastAsia="Calibri" w:hAnsi="Palatino Linotype" w:cs="Tahoma"/>
                <w:bCs/>
                <w:i/>
                <w:iCs/>
                <w:lang w:eastAsia="en-US"/>
              </w:rPr>
              <w:t>El nombre de las vialidades no es legible, tampoco se indica fecha de realización de dichos mapas.</w:t>
            </w:r>
          </w:p>
        </w:tc>
        <w:tc>
          <w:tcPr>
            <w:tcW w:w="611" w:type="dxa"/>
          </w:tcPr>
          <w:p w14:paraId="6BB7CEFC" w14:textId="77777777" w:rsidR="00E772EC" w:rsidRPr="00752C8C" w:rsidRDefault="00E772EC" w:rsidP="00052A76">
            <w:pPr>
              <w:spacing w:line="360" w:lineRule="auto"/>
              <w:ind w:right="-93"/>
              <w:jc w:val="center"/>
              <w:rPr>
                <w:rFonts w:ascii="Palatino Linotype" w:eastAsia="Calibri" w:hAnsi="Palatino Linotype" w:cs="Tahoma"/>
                <w:b/>
                <w:i/>
                <w:iCs/>
                <w:lang w:eastAsia="en-US"/>
              </w:rPr>
            </w:pPr>
            <w:r w:rsidRPr="00752C8C">
              <w:rPr>
                <w:rFonts w:ascii="Palatino Linotype" w:eastAsia="Calibri" w:hAnsi="Palatino Linotype" w:cs="Tahoma"/>
                <w:b/>
                <w:i/>
                <w:iCs/>
                <w:lang w:eastAsia="en-US"/>
              </w:rPr>
              <w:lastRenderedPageBreak/>
              <w:t>Parcialmente</w:t>
            </w:r>
          </w:p>
        </w:tc>
      </w:tr>
      <w:tr w:rsidR="00E772EC" w:rsidRPr="00752C8C" w14:paraId="02F74B68" w14:textId="77777777" w:rsidTr="004810CB">
        <w:tc>
          <w:tcPr>
            <w:tcW w:w="2010" w:type="dxa"/>
          </w:tcPr>
          <w:p w14:paraId="78CEA7BA" w14:textId="77777777" w:rsidR="00E772EC" w:rsidRPr="00752C8C" w:rsidRDefault="00E772EC" w:rsidP="00052A76">
            <w:pPr>
              <w:tabs>
                <w:tab w:val="left" w:pos="4962"/>
              </w:tabs>
              <w:spacing w:line="360" w:lineRule="auto"/>
              <w:jc w:val="both"/>
              <w:rPr>
                <w:rFonts w:ascii="Palatino Linotype" w:eastAsia="Calibri" w:hAnsi="Palatino Linotype" w:cs="Tahoma"/>
                <w:b/>
                <w:bCs/>
                <w:i/>
                <w:iCs/>
                <w:lang w:eastAsia="es-ES_tradnl"/>
              </w:rPr>
            </w:pPr>
            <w:r w:rsidRPr="00752C8C">
              <w:rPr>
                <w:rFonts w:ascii="Palatino Linotype" w:eastAsia="Calibri" w:hAnsi="Palatino Linotype" w:cs="Tahoma"/>
                <w:i/>
                <w:iCs/>
                <w:lang w:eastAsia="es-ES_tradnl"/>
              </w:rPr>
              <w:t xml:space="preserve">4. El número de luminarias sustituidas por cada una de las vías, señaladas en el punto 1, del </w:t>
            </w:r>
            <w:r w:rsidRPr="00752C8C">
              <w:rPr>
                <w:rFonts w:ascii="Palatino Linotype" w:eastAsia="Calibri" w:hAnsi="Palatino Linotype" w:cs="Tahoma"/>
                <w:b/>
                <w:bCs/>
                <w:i/>
                <w:iCs/>
                <w:lang w:eastAsia="es-ES_tradnl"/>
              </w:rPr>
              <w:t>1ro de enero de 2014 al 30 de abril de 2019.</w:t>
            </w:r>
          </w:p>
          <w:p w14:paraId="2B057293"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p>
        </w:tc>
        <w:tc>
          <w:tcPr>
            <w:tcW w:w="6207" w:type="dxa"/>
          </w:tcPr>
          <w:p w14:paraId="0B092961" w14:textId="77777777" w:rsidR="00E772EC" w:rsidRPr="00752C8C" w:rsidRDefault="00E772EC" w:rsidP="00052A76">
            <w:pPr>
              <w:spacing w:line="360" w:lineRule="auto"/>
              <w:ind w:right="-93"/>
              <w:jc w:val="both"/>
              <w:rPr>
                <w:rFonts w:ascii="Palatino Linotype" w:eastAsiaTheme="minorHAnsi" w:hAnsi="Palatino Linotype" w:cs="Calibri"/>
                <w:bCs/>
                <w:i/>
                <w:iCs/>
                <w:color w:val="000000"/>
                <w:lang w:eastAsia="en-US"/>
              </w:rPr>
            </w:pPr>
            <w:r w:rsidRPr="00752C8C">
              <w:rPr>
                <w:rFonts w:ascii="Palatino Linotype" w:hAnsi="Palatino Linotype"/>
                <w:i/>
                <w:iCs/>
                <w:lang w:val="es-MX"/>
              </w:rPr>
              <w:object w:dxaOrig="6300" w:dyaOrig="2925" w14:anchorId="479C6543">
                <v:shape id="_x0000_i1026" type="#_x0000_t75" style="width:268pt;height:147pt" o:ole="">
                  <v:imagedata r:id="rId10" o:title=""/>
                </v:shape>
                <o:OLEObject Type="Embed" ProgID="PBrush" ShapeID="_x0000_i1026" DrawAspect="Content" ObjectID="_1643120037" r:id="rId12"/>
              </w:object>
            </w:r>
          </w:p>
          <w:p w14:paraId="798515A6" w14:textId="77777777" w:rsidR="00E772EC" w:rsidRPr="00752C8C" w:rsidRDefault="00E772EC" w:rsidP="00052A76">
            <w:pPr>
              <w:autoSpaceDE w:val="0"/>
              <w:autoSpaceDN w:val="0"/>
              <w:adjustRightInd w:val="0"/>
              <w:spacing w:line="360" w:lineRule="auto"/>
              <w:jc w:val="both"/>
              <w:rPr>
                <w:rFonts w:ascii="Palatino Linotype" w:eastAsiaTheme="minorHAnsi" w:hAnsi="Palatino Linotype" w:cs="Calibri"/>
                <w:i/>
                <w:iCs/>
                <w:color w:val="000000"/>
                <w:lang w:eastAsia="en-US"/>
              </w:rPr>
            </w:pPr>
            <w:r w:rsidRPr="00752C8C">
              <w:rPr>
                <w:rFonts w:ascii="Palatino Linotype" w:eastAsiaTheme="minorHAnsi" w:hAnsi="Palatino Linotype" w:cs="Calibri"/>
                <w:i/>
                <w:iCs/>
                <w:color w:val="000000"/>
                <w:lang w:eastAsia="en-US"/>
              </w:rPr>
              <w:t>El Sujeto Obligado entregó archivo digital denominado</w:t>
            </w:r>
            <w:r w:rsidRPr="00752C8C">
              <w:t xml:space="preserve"> </w:t>
            </w:r>
            <w:r w:rsidRPr="00752C8C">
              <w:rPr>
                <w:rFonts w:ascii="Palatino Linotype" w:eastAsiaTheme="minorHAnsi" w:hAnsi="Palatino Linotype" w:cs="Calibri"/>
                <w:i/>
                <w:iCs/>
                <w:color w:val="000000"/>
                <w:lang w:eastAsia="en-US"/>
              </w:rPr>
              <w:t xml:space="preserve">ANEXO 1 MAPAS.pdf, mismo que contiene 13 páginas con los mapas de las localidades Caltenco, Acoalco, Santiago, Chautonco, La Planada, Reyes, Santa Barbara, San Francisco, Pueblo Nuevo, Ixtapalcalco, Cabecera, Cimapan y San Juan, todas del Municipio de Coyotepec, </w:t>
            </w:r>
            <w:r w:rsidRPr="00752C8C">
              <w:rPr>
                <w:rFonts w:ascii="Palatino Linotype" w:eastAsiaTheme="minorHAnsi" w:hAnsi="Palatino Linotype" w:cs="Calibri"/>
                <w:i/>
                <w:iCs/>
                <w:color w:val="000000"/>
                <w:u w:val="single"/>
                <w:lang w:eastAsia="en-US"/>
              </w:rPr>
              <w:t>donde se señala la ubicación de la luminaria, simbología, cantidad y descripción de las luminarias</w:t>
            </w:r>
            <w:r w:rsidRPr="00752C8C">
              <w:rPr>
                <w:rFonts w:ascii="Palatino Linotype" w:eastAsiaTheme="minorHAnsi" w:hAnsi="Palatino Linotype" w:cs="Calibri"/>
                <w:i/>
                <w:iCs/>
                <w:color w:val="000000"/>
                <w:lang w:eastAsia="en-US"/>
              </w:rPr>
              <w:t>.</w:t>
            </w:r>
          </w:p>
          <w:p w14:paraId="019C6FFA" w14:textId="77777777" w:rsidR="00E772EC" w:rsidRPr="00752C8C" w:rsidRDefault="00E772EC" w:rsidP="00052A76">
            <w:pPr>
              <w:autoSpaceDE w:val="0"/>
              <w:autoSpaceDN w:val="0"/>
              <w:adjustRightInd w:val="0"/>
              <w:spacing w:line="360" w:lineRule="auto"/>
              <w:jc w:val="both"/>
              <w:rPr>
                <w:rFonts w:ascii="Palatino Linotype" w:eastAsiaTheme="minorHAnsi" w:hAnsi="Palatino Linotype" w:cs="Calibri"/>
                <w:i/>
                <w:iCs/>
                <w:color w:val="000000"/>
                <w:lang w:eastAsia="en-US"/>
              </w:rPr>
            </w:pPr>
            <w:r w:rsidRPr="00752C8C">
              <w:rPr>
                <w:rFonts w:ascii="Palatino Linotype" w:eastAsia="Calibri" w:hAnsi="Palatino Linotype" w:cs="Tahoma"/>
                <w:bCs/>
                <w:i/>
                <w:iCs/>
                <w:lang w:eastAsia="en-US"/>
              </w:rPr>
              <w:t>El nombre de las vialidades no es legible, tampoco se indica fecha de realización de dichos mapas.</w:t>
            </w:r>
          </w:p>
        </w:tc>
        <w:tc>
          <w:tcPr>
            <w:tcW w:w="611" w:type="dxa"/>
          </w:tcPr>
          <w:p w14:paraId="22C51A50" w14:textId="77777777" w:rsidR="00944C93" w:rsidRPr="00752C8C" w:rsidRDefault="00944C93" w:rsidP="00052A76">
            <w:pPr>
              <w:spacing w:line="360" w:lineRule="auto"/>
              <w:ind w:right="-93"/>
              <w:rPr>
                <w:rFonts w:ascii="Palatino Linotype" w:eastAsia="Calibri" w:hAnsi="Palatino Linotype" w:cs="Tahoma"/>
                <w:b/>
                <w:i/>
                <w:iCs/>
                <w:lang w:eastAsia="en-US"/>
              </w:rPr>
            </w:pPr>
            <w:r w:rsidRPr="00752C8C">
              <w:rPr>
                <w:rFonts w:ascii="Palatino Linotype" w:eastAsia="Calibri" w:hAnsi="Palatino Linotype" w:cs="Tahoma"/>
                <w:b/>
                <w:i/>
                <w:iCs/>
                <w:lang w:eastAsia="en-US"/>
              </w:rPr>
              <w:t>Parcialmente</w:t>
            </w:r>
          </w:p>
          <w:p w14:paraId="6980883C" w14:textId="7E8F34BE" w:rsidR="00E772EC" w:rsidRPr="00752C8C" w:rsidRDefault="00944C93" w:rsidP="00052A76">
            <w:pPr>
              <w:spacing w:line="360" w:lineRule="auto"/>
              <w:ind w:left="155" w:right="-93"/>
              <w:rPr>
                <w:rFonts w:ascii="Palatino Linotype" w:eastAsia="Calibri" w:hAnsi="Palatino Linotype" w:cs="Tahoma"/>
                <w:b/>
                <w:i/>
                <w:iCs/>
                <w:lang w:eastAsia="en-US"/>
              </w:rPr>
            </w:pPr>
            <w:r w:rsidRPr="00752C8C">
              <w:rPr>
                <w:rFonts w:ascii="Palatino Linotype" w:eastAsia="Calibri" w:hAnsi="Palatino Linotype" w:cs="Tahoma"/>
                <w:bCs/>
                <w:i/>
                <w:iCs/>
                <w:lang w:eastAsia="en-US"/>
              </w:rPr>
              <w:t xml:space="preserve">Toda vez que entregó información únicamente del 22 al 30 de abril de 2019.  </w:t>
            </w:r>
          </w:p>
        </w:tc>
      </w:tr>
      <w:tr w:rsidR="00E772EC" w:rsidRPr="00752C8C" w14:paraId="215C5407" w14:textId="77777777" w:rsidTr="004810CB">
        <w:tc>
          <w:tcPr>
            <w:tcW w:w="2010" w:type="dxa"/>
          </w:tcPr>
          <w:p w14:paraId="6414790B"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5. Relación con la recaudación del derecho de alumbrado público, facturación de energía eléctrica y </w:t>
            </w:r>
            <w:r w:rsidRPr="00752C8C">
              <w:rPr>
                <w:rFonts w:ascii="Palatino Linotype" w:eastAsia="Calibri" w:hAnsi="Palatino Linotype" w:cs="Tahoma"/>
                <w:i/>
                <w:iCs/>
                <w:lang w:eastAsia="es-ES_tradnl"/>
              </w:rPr>
              <w:lastRenderedPageBreak/>
              <w:t xml:space="preserve">adeudo de facturación, del </w:t>
            </w:r>
            <w:r w:rsidRPr="00752C8C">
              <w:rPr>
                <w:rFonts w:ascii="Palatino Linotype" w:eastAsia="Calibri" w:hAnsi="Palatino Linotype" w:cs="Tahoma"/>
                <w:i/>
                <w:iCs/>
                <w:u w:val="single"/>
                <w:lang w:eastAsia="es-ES_tradnl"/>
              </w:rPr>
              <w:t>01 de enero de 2014 al 30 de abril de 2019</w:t>
            </w:r>
            <w:r w:rsidRPr="00752C8C">
              <w:rPr>
                <w:rFonts w:ascii="Palatino Linotype" w:eastAsia="Calibri" w:hAnsi="Palatino Linotype" w:cs="Tahoma"/>
                <w:i/>
                <w:iCs/>
                <w:lang w:eastAsia="es-ES_tradnl"/>
              </w:rPr>
              <w:t>, desglosado por mes.</w:t>
            </w:r>
          </w:p>
        </w:tc>
        <w:tc>
          <w:tcPr>
            <w:tcW w:w="6207" w:type="dxa"/>
          </w:tcPr>
          <w:p w14:paraId="007497E8"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 xml:space="preserve">No se pronunció al respecto </w:t>
            </w:r>
          </w:p>
        </w:tc>
        <w:tc>
          <w:tcPr>
            <w:tcW w:w="611" w:type="dxa"/>
          </w:tcPr>
          <w:p w14:paraId="13F461E5"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X</w:t>
            </w:r>
          </w:p>
        </w:tc>
      </w:tr>
      <w:bookmarkEnd w:id="7"/>
      <w:tr w:rsidR="00E772EC" w:rsidRPr="00752C8C" w14:paraId="20235CC5" w14:textId="77777777" w:rsidTr="004810CB">
        <w:tc>
          <w:tcPr>
            <w:tcW w:w="2010" w:type="dxa"/>
          </w:tcPr>
          <w:p w14:paraId="6E105A9B"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6. Los estados de cuenta o recibos emitidos mes con mes por la Comisión Federal de Electricidad, del periodo señalado previamente.</w:t>
            </w:r>
          </w:p>
        </w:tc>
        <w:tc>
          <w:tcPr>
            <w:tcW w:w="6207" w:type="dxa"/>
          </w:tcPr>
          <w:p w14:paraId="0470EE80"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 xml:space="preserve">No se pronunció al respecto </w:t>
            </w:r>
          </w:p>
        </w:tc>
        <w:tc>
          <w:tcPr>
            <w:tcW w:w="611" w:type="dxa"/>
          </w:tcPr>
          <w:p w14:paraId="7B7A5BDE"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X</w:t>
            </w:r>
          </w:p>
        </w:tc>
      </w:tr>
      <w:tr w:rsidR="00E772EC" w:rsidRPr="00752C8C" w14:paraId="15293673" w14:textId="77777777" w:rsidTr="004810CB">
        <w:tc>
          <w:tcPr>
            <w:tcW w:w="2010" w:type="dxa"/>
          </w:tcPr>
          <w:p w14:paraId="07AAB4A2"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7. Número de empresas participantes en alguna licitación, que cumplieron con las más de cien mil horas de vida útil del luminario solicitado, del periodo señalado en el punto 5; así como, lo siguiente:</w:t>
            </w:r>
          </w:p>
          <w:p w14:paraId="3AE04DC5" w14:textId="77777777" w:rsidR="00E772EC" w:rsidRPr="00752C8C" w:rsidRDefault="00E772EC" w:rsidP="00052A76">
            <w:pPr>
              <w:spacing w:line="360" w:lineRule="auto"/>
              <w:ind w:left="720"/>
              <w:contextualSpacing/>
              <w:rPr>
                <w:rFonts w:ascii="Palatino Linotype" w:eastAsia="Calibri" w:hAnsi="Palatino Linotype" w:cs="Tahoma"/>
                <w:i/>
                <w:iCs/>
                <w:lang w:eastAsia="es-ES_tradnl"/>
              </w:rPr>
            </w:pPr>
          </w:p>
          <w:p w14:paraId="4A144AC5" w14:textId="77777777" w:rsidR="00E772EC" w:rsidRPr="00752C8C" w:rsidRDefault="00E772EC" w:rsidP="00052A76">
            <w:pPr>
              <w:numPr>
                <w:ilvl w:val="0"/>
                <w:numId w:val="25"/>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Los certificados de cumplimiento, </w:t>
            </w:r>
            <w:r w:rsidRPr="00752C8C">
              <w:rPr>
                <w:rFonts w:ascii="Palatino Linotype" w:eastAsia="Calibri" w:hAnsi="Palatino Linotype" w:cs="Tahoma"/>
                <w:i/>
                <w:iCs/>
                <w:lang w:eastAsia="es-ES_tradnl"/>
              </w:rPr>
              <w:lastRenderedPageBreak/>
              <w:t>de dichas empresas.</w:t>
            </w:r>
          </w:p>
          <w:p w14:paraId="078536FF" w14:textId="77777777" w:rsidR="00E772EC" w:rsidRPr="00752C8C" w:rsidRDefault="00E772EC" w:rsidP="00052A76">
            <w:pPr>
              <w:numPr>
                <w:ilvl w:val="0"/>
                <w:numId w:val="25"/>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Propuesta Económica.</w:t>
            </w:r>
          </w:p>
        </w:tc>
        <w:tc>
          <w:tcPr>
            <w:tcW w:w="6207" w:type="dxa"/>
          </w:tcPr>
          <w:p w14:paraId="1C9B766F"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No se pronunció al respecto</w:t>
            </w:r>
          </w:p>
        </w:tc>
        <w:tc>
          <w:tcPr>
            <w:tcW w:w="611" w:type="dxa"/>
          </w:tcPr>
          <w:p w14:paraId="131B30BB" w14:textId="7D22AA1C" w:rsidR="00E772EC" w:rsidRPr="00752C8C" w:rsidRDefault="005F62C1" w:rsidP="005F62C1">
            <w:pPr>
              <w:spacing w:line="360" w:lineRule="auto"/>
              <w:ind w:left="785" w:right="-93"/>
              <w:contextualSpacing/>
              <w:jc w:val="both"/>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32BFE0EF" w14:textId="77777777" w:rsidTr="004810CB">
        <w:tc>
          <w:tcPr>
            <w:tcW w:w="2010" w:type="dxa"/>
          </w:tcPr>
          <w:p w14:paraId="691A9C50"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bCs/>
                <w:i/>
                <w:iCs/>
                <w:lang w:eastAsia="es-ES_tradnl"/>
              </w:rPr>
              <w:t xml:space="preserve">8. La tecnología, marca y potencia de las luminarias remplazadas, del </w:t>
            </w:r>
            <w:r w:rsidRPr="00752C8C">
              <w:rPr>
                <w:rFonts w:ascii="Palatino Linotype" w:eastAsia="Calibri" w:hAnsi="Palatino Linotype" w:cs="Tahoma"/>
                <w:b/>
                <w:i/>
                <w:iCs/>
                <w:lang w:eastAsia="es-ES_tradnl"/>
              </w:rPr>
              <w:t>01 de enero de 2016 a la fecha de la solicitud, es decir al 29 de julio de 2019</w:t>
            </w:r>
            <w:r w:rsidRPr="00752C8C">
              <w:rPr>
                <w:rFonts w:ascii="Palatino Linotype" w:eastAsia="Calibri" w:hAnsi="Palatino Linotype" w:cs="Tahoma"/>
                <w:bCs/>
                <w:i/>
                <w:iCs/>
                <w:lang w:eastAsia="es-ES_tradnl"/>
              </w:rPr>
              <w:t xml:space="preserve">, así como el número </w:t>
            </w:r>
            <w:r w:rsidRPr="00752C8C">
              <w:rPr>
                <w:rFonts w:ascii="Palatino Linotype" w:eastAsia="Calibri" w:hAnsi="Palatino Linotype" w:cs="Tahoma"/>
                <w:i/>
                <w:iCs/>
                <w:lang w:eastAsia="es-ES_tradnl"/>
              </w:rPr>
              <w:t>de lámparas, desglosadas por potencia y tecnología a sustituir.</w:t>
            </w:r>
          </w:p>
        </w:tc>
        <w:tc>
          <w:tcPr>
            <w:tcW w:w="6207" w:type="dxa"/>
          </w:tcPr>
          <w:p w14:paraId="3CEB8E4B" w14:textId="77777777" w:rsidR="00E772EC" w:rsidRPr="00752C8C" w:rsidRDefault="00E772EC" w:rsidP="00052A76">
            <w:pPr>
              <w:spacing w:line="360" w:lineRule="auto"/>
              <w:ind w:right="-93"/>
              <w:jc w:val="both"/>
              <w:rPr>
                <w:rFonts w:ascii="Palatino Linotype" w:eastAsia="Calibri" w:hAnsi="Palatino Linotype" w:cs="Tahoma"/>
                <w:bCs/>
                <w:i/>
                <w:iCs/>
                <w:noProof/>
                <w:lang w:eastAsia="es-MX"/>
              </w:rPr>
            </w:pPr>
            <w:r w:rsidRPr="00752C8C">
              <w:rPr>
                <w:rFonts w:ascii="Palatino Linotype" w:eastAsia="Calibri" w:hAnsi="Palatino Linotype" w:cs="Tahoma"/>
                <w:bCs/>
                <w:i/>
                <w:iCs/>
                <w:noProof/>
                <w:lang w:eastAsia="es-MX"/>
              </w:rPr>
              <w:t xml:space="preserve">El Sujeto Obligado entregó archivo electrónico denominado </w:t>
            </w:r>
            <w:r w:rsidRPr="00752C8C">
              <w:rPr>
                <w:rFonts w:ascii="Palatino Linotype" w:eastAsiaTheme="minorHAnsi" w:hAnsi="Palatino Linotype" w:cstheme="minorBidi"/>
                <w:i/>
                <w:iCs/>
                <w:lang w:eastAsia="en-US"/>
              </w:rPr>
              <w:t>ANEXO</w:t>
            </w:r>
            <w:r w:rsidRPr="00752C8C">
              <w:rPr>
                <w:rFonts w:ascii="Palatino Linotype" w:eastAsia="Calibri" w:hAnsi="Palatino Linotype" w:cs="Tahoma"/>
                <w:bCs/>
                <w:i/>
                <w:iCs/>
                <w:noProof/>
                <w:lang w:eastAsia="es-MX"/>
              </w:rPr>
              <w:t xml:space="preserve"> 2 PHILCO 60.pdf, Consistente en 2 páginas que contienen una ficha técnica de la luminaria led, que especifica la categoría, familia, marca, descripción del producto, instalación, uso, características técnicas, producto, medidas, curva fotométrica, garantía, notas, aplicaciones y una imagen de lampara led omnidireccional de alta potencia, opalino, con diversas especificaciones, así como el número de modelo. </w:t>
            </w:r>
          </w:p>
          <w:p w14:paraId="33BE95EF"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tc>
        <w:tc>
          <w:tcPr>
            <w:tcW w:w="611" w:type="dxa"/>
          </w:tcPr>
          <w:p w14:paraId="318ABEA0" w14:textId="10758A95" w:rsidR="00E772EC" w:rsidRPr="00752C8C" w:rsidRDefault="00944C93" w:rsidP="00052A76">
            <w:pPr>
              <w:spacing w:line="360" w:lineRule="auto"/>
              <w:ind w:right="-93"/>
              <w:contextualSpacing/>
              <w:jc w:val="center"/>
              <w:rPr>
                <w:rFonts w:ascii="Palatino Linotype" w:eastAsia="Calibri" w:hAnsi="Palatino Linotype" w:cs="Tahoma"/>
                <w:b/>
                <w:i/>
                <w:iCs/>
                <w:lang w:eastAsia="en-US"/>
              </w:rPr>
            </w:pPr>
            <w:r w:rsidRPr="00752C8C">
              <w:rPr>
                <w:rFonts w:ascii="Palatino Linotype" w:eastAsia="Calibri" w:hAnsi="Palatino Linotype" w:cs="Tahoma"/>
                <w:b/>
                <w:i/>
                <w:iCs/>
                <w:lang w:eastAsia="en-US"/>
              </w:rPr>
              <w:t>Parcialmente</w:t>
            </w:r>
          </w:p>
        </w:tc>
      </w:tr>
      <w:tr w:rsidR="00E772EC" w:rsidRPr="00752C8C" w14:paraId="0A75DFAC" w14:textId="77777777" w:rsidTr="004810CB">
        <w:tc>
          <w:tcPr>
            <w:tcW w:w="2010" w:type="dxa"/>
          </w:tcPr>
          <w:p w14:paraId="0624FE61"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9. Número de quejas presentadas por inconformidades en el alumbrado público a partir de la sustitución de la Tecnología Led, a la fecha de presentación de la solicitud, es decir al 29 de julio de 2019.</w:t>
            </w:r>
          </w:p>
        </w:tc>
        <w:tc>
          <w:tcPr>
            <w:tcW w:w="6207" w:type="dxa"/>
          </w:tcPr>
          <w:p w14:paraId="543F82A3"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23839849" w14:textId="77777777" w:rsidR="00E772EC" w:rsidRPr="00752C8C" w:rsidRDefault="00E772EC" w:rsidP="00052A76">
            <w:pPr>
              <w:spacing w:line="360" w:lineRule="auto"/>
              <w:ind w:left="720" w:right="-93"/>
              <w:contextualSpacing/>
              <w:jc w:val="both"/>
              <w:rPr>
                <w:rFonts w:ascii="Palatino Linotype" w:eastAsia="Calibri" w:hAnsi="Palatino Linotype" w:cs="Tahoma"/>
                <w:bCs/>
                <w:i/>
                <w:iCs/>
                <w:lang w:eastAsia="en-US"/>
              </w:rPr>
            </w:pPr>
            <w:r w:rsidRPr="00752C8C">
              <w:rPr>
                <w:rFonts w:ascii="Palatino Linotype" w:eastAsia="Calibri" w:hAnsi="Palatino Linotype" w:cs="Tahoma"/>
                <w:b/>
                <w:i/>
                <w:iCs/>
                <w:lang w:eastAsia="en-US"/>
              </w:rPr>
              <w:t>X</w:t>
            </w:r>
          </w:p>
        </w:tc>
      </w:tr>
      <w:tr w:rsidR="00E772EC" w:rsidRPr="00752C8C" w14:paraId="4239BBF6" w14:textId="77777777" w:rsidTr="004810CB">
        <w:tc>
          <w:tcPr>
            <w:tcW w:w="2010" w:type="dxa"/>
          </w:tcPr>
          <w:p w14:paraId="671270F8"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 xml:space="preserve">10. Número de luminarias LED, donadas por el Gobierno del Estado, desglosado por ubicación, potencia, cantidad, marca y modelo, del 01 de enero de 2016 a la fecha de presentación de la solicitud, es decir al 29 de julio de 2019. </w:t>
            </w:r>
          </w:p>
        </w:tc>
        <w:tc>
          <w:tcPr>
            <w:tcW w:w="6207" w:type="dxa"/>
          </w:tcPr>
          <w:p w14:paraId="4984CFBB"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07221985" w14:textId="77777777" w:rsidR="00E772EC" w:rsidRPr="00752C8C" w:rsidRDefault="00E772EC" w:rsidP="00052A76">
            <w:pPr>
              <w:spacing w:line="360" w:lineRule="auto"/>
              <w:ind w:right="-93"/>
              <w:jc w:val="center"/>
              <w:rPr>
                <w:rFonts w:ascii="Palatino Linotype" w:eastAsia="Calibri" w:hAnsi="Palatino Linotype" w:cs="Tahoma"/>
                <w:b/>
                <w:i/>
                <w:iCs/>
                <w:lang w:eastAsia="en-US"/>
              </w:rPr>
            </w:pPr>
            <w:r w:rsidRPr="00752C8C">
              <w:rPr>
                <w:rFonts w:ascii="Palatino Linotype" w:eastAsia="Calibri" w:hAnsi="Palatino Linotype" w:cs="Tahoma"/>
                <w:b/>
                <w:i/>
                <w:iCs/>
                <w:lang w:eastAsia="en-US"/>
              </w:rPr>
              <w:t>X</w:t>
            </w:r>
          </w:p>
        </w:tc>
      </w:tr>
      <w:tr w:rsidR="00E772EC" w:rsidRPr="00752C8C" w14:paraId="7A3843E3" w14:textId="77777777" w:rsidTr="004810CB">
        <w:tc>
          <w:tcPr>
            <w:tcW w:w="2010" w:type="dxa"/>
          </w:tcPr>
          <w:p w14:paraId="3BECB27F"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11. El importe por concepto de alumbrado público facturado por la Comisión Federal de Electricidad en el Municipio, desglosado por mes o bimestre, del 01 de enero de 2013 a la fecha de presentación de la solicitud, es decir al 29 de julio de 2019. </w:t>
            </w:r>
          </w:p>
        </w:tc>
        <w:tc>
          <w:tcPr>
            <w:tcW w:w="6207" w:type="dxa"/>
          </w:tcPr>
          <w:p w14:paraId="02887BB8"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48FF038E"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4A3FF453" w14:textId="77777777" w:rsidTr="004810CB">
        <w:tc>
          <w:tcPr>
            <w:tcW w:w="2010" w:type="dxa"/>
          </w:tcPr>
          <w:p w14:paraId="5B91627C"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 xml:space="preserve">12. Situación actual de adeudo por consumo de energía eléctrica en el alumbrado público ante la Comisión previamente señalada o cualquier otra empresa, en donde se informe los montos acumulados por mes o bien, por fecha desde la cual se dejó de pagar, de 01 de enero de 2013, 2014, 2015, 2016, 2017,2018 a la fecha de la presentación de la solicitud, es decir al 29 de julio de 2019. </w:t>
            </w:r>
          </w:p>
        </w:tc>
        <w:tc>
          <w:tcPr>
            <w:tcW w:w="6207" w:type="dxa"/>
          </w:tcPr>
          <w:p w14:paraId="737C152C"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7A4528ED"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25F06EB0" w14:textId="77777777" w:rsidTr="004810CB">
        <w:tc>
          <w:tcPr>
            <w:tcW w:w="2010" w:type="dxa"/>
          </w:tcPr>
          <w:p w14:paraId="128CE11B"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13. Las partidas presupuestales que se utilizaron y los montos que se erogaron dentro del presupuesto de egresos municipal </w:t>
            </w:r>
            <w:r w:rsidRPr="00752C8C">
              <w:rPr>
                <w:rFonts w:ascii="Palatino Linotype" w:eastAsia="Calibri" w:hAnsi="Palatino Linotype" w:cs="Tahoma"/>
                <w:i/>
                <w:iCs/>
                <w:lang w:eastAsia="es-ES_tradnl"/>
              </w:rPr>
              <w:lastRenderedPageBreak/>
              <w:t>para el mantenimiento del sistema de alumbrado público del 01 de enero de 2013, a la fecha de presentación de la solicitud, es decir al 29 de julio de 2019.</w:t>
            </w:r>
          </w:p>
        </w:tc>
        <w:tc>
          <w:tcPr>
            <w:tcW w:w="6207" w:type="dxa"/>
          </w:tcPr>
          <w:p w14:paraId="41A49131"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No se pronunció al respecto</w:t>
            </w:r>
          </w:p>
        </w:tc>
        <w:tc>
          <w:tcPr>
            <w:tcW w:w="611" w:type="dxa"/>
          </w:tcPr>
          <w:p w14:paraId="6162CA1C"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X</w:t>
            </w:r>
          </w:p>
        </w:tc>
      </w:tr>
      <w:tr w:rsidR="00E772EC" w:rsidRPr="00752C8C" w14:paraId="1B68E678" w14:textId="77777777" w:rsidTr="004810CB">
        <w:tc>
          <w:tcPr>
            <w:tcW w:w="2010" w:type="dxa"/>
          </w:tcPr>
          <w:p w14:paraId="13D3199A"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14. Las partidas presupuestales y los montos que se pagaron por mes para cubrir la factura por concepto de consumo de energía eléctrica en el sistema de alumbrado público municipal, de la temporalidad previamente señalada del 01 de enero de 2013, a la fecha de presentación de la solicitud, es decir al 29 de julio de 2019.</w:t>
            </w:r>
          </w:p>
        </w:tc>
        <w:tc>
          <w:tcPr>
            <w:tcW w:w="6207" w:type="dxa"/>
          </w:tcPr>
          <w:p w14:paraId="2489DD3F"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57F98B7C"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1E61907E" w14:textId="77777777" w:rsidTr="004810CB">
        <w:tc>
          <w:tcPr>
            <w:tcW w:w="2010" w:type="dxa"/>
          </w:tcPr>
          <w:p w14:paraId="225E5BF1"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15. El número de luminarias que fueron sustituidas, corregidas, arregladas o transformadas, así como las características y los lugares en donde se realizaron dichas acciones, del 01 de enero de 2013, a la fecha de presentación de la solicitud, es decir al 29 de julio de 2019.</w:t>
            </w:r>
          </w:p>
        </w:tc>
        <w:tc>
          <w:tcPr>
            <w:tcW w:w="6207" w:type="dxa"/>
          </w:tcPr>
          <w:p w14:paraId="18F9F7EE"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48A934F6"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78BE0A46" w14:textId="77777777" w:rsidTr="004810CB">
        <w:tc>
          <w:tcPr>
            <w:tcW w:w="2010" w:type="dxa"/>
          </w:tcPr>
          <w:p w14:paraId="1FF1046C"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16. Número de licitaciones para el cambio de luminarias de alumbrado público y costo total, del 01 de enero de 2016 a la fecha de presentación de la solicitud, es decir al 29 de julio de 2019.</w:t>
            </w:r>
          </w:p>
        </w:tc>
        <w:tc>
          <w:tcPr>
            <w:tcW w:w="6207" w:type="dxa"/>
          </w:tcPr>
          <w:p w14:paraId="7C43641E"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4064DEA4" w14:textId="77777777" w:rsidR="00E772EC" w:rsidRPr="00752C8C" w:rsidRDefault="00E772EC" w:rsidP="00052A76">
            <w:pPr>
              <w:spacing w:line="360" w:lineRule="auto"/>
              <w:ind w:left="720" w:right="-93"/>
              <w:contextualSpacing/>
              <w:jc w:val="both"/>
              <w:rPr>
                <w:rFonts w:ascii="Palatino Linotype" w:eastAsia="Calibri" w:hAnsi="Palatino Linotype" w:cs="Tahoma"/>
                <w:bCs/>
                <w:i/>
                <w:iCs/>
                <w:lang w:eastAsia="en-US"/>
              </w:rPr>
            </w:pPr>
            <w:r w:rsidRPr="00752C8C">
              <w:rPr>
                <w:rFonts w:ascii="Palatino Linotype" w:eastAsia="Calibri" w:hAnsi="Palatino Linotype" w:cs="Tahoma"/>
                <w:b/>
                <w:i/>
                <w:iCs/>
                <w:lang w:eastAsia="en-US"/>
              </w:rPr>
              <w:t>X</w:t>
            </w:r>
          </w:p>
        </w:tc>
      </w:tr>
      <w:tr w:rsidR="00E772EC" w:rsidRPr="00752C8C" w14:paraId="1DD78471" w14:textId="77777777" w:rsidTr="004810CB">
        <w:tc>
          <w:tcPr>
            <w:tcW w:w="2010" w:type="dxa"/>
          </w:tcPr>
          <w:p w14:paraId="2D9D1152"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17. El censo de alumbrado público de </w:t>
            </w:r>
            <w:r w:rsidRPr="00752C8C">
              <w:rPr>
                <w:rFonts w:ascii="Palatino Linotype" w:eastAsia="Calibri" w:hAnsi="Palatino Linotype" w:cs="Tahoma"/>
                <w:i/>
                <w:iCs/>
                <w:lang w:eastAsia="es-ES_tradnl"/>
              </w:rPr>
              <w:lastRenderedPageBreak/>
              <w:t xml:space="preserve">los ejercicios fiscales del </w:t>
            </w:r>
            <w:r w:rsidRPr="00752C8C">
              <w:rPr>
                <w:rFonts w:ascii="Palatino Linotype" w:eastAsia="Calibri" w:hAnsi="Palatino Linotype" w:cs="Tahoma"/>
                <w:b/>
                <w:bCs/>
                <w:i/>
                <w:iCs/>
                <w:lang w:eastAsia="es-ES_tradnl"/>
              </w:rPr>
              <w:t>dos mil dieciséis, dos mil diecisiete, dos mil dieciocho, dos mil diecinueve, o en su caso, el más reciente</w:t>
            </w:r>
            <w:r w:rsidRPr="00752C8C">
              <w:rPr>
                <w:rFonts w:ascii="Palatino Linotype" w:eastAsia="Calibri" w:hAnsi="Palatino Linotype" w:cs="Tahoma"/>
                <w:i/>
                <w:iCs/>
                <w:lang w:eastAsia="es-ES_tradnl"/>
              </w:rPr>
              <w:t>, así como los documentos que contengan lo siguiente:</w:t>
            </w:r>
          </w:p>
          <w:p w14:paraId="7DAE5439" w14:textId="77777777" w:rsidR="00E772EC" w:rsidRPr="00752C8C" w:rsidRDefault="00E772EC" w:rsidP="00052A76">
            <w:pPr>
              <w:numPr>
                <w:ilvl w:val="0"/>
                <w:numId w:val="26"/>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Cantidad de luminarias y balastros, tipo de equipo, capacidad, ubicación y tipo de poste;</w:t>
            </w:r>
          </w:p>
          <w:p w14:paraId="23E1FBF4" w14:textId="77777777" w:rsidR="00E772EC" w:rsidRPr="00752C8C" w:rsidRDefault="00E772EC" w:rsidP="00052A76">
            <w:pPr>
              <w:numPr>
                <w:ilvl w:val="0"/>
                <w:numId w:val="26"/>
              </w:numPr>
              <w:tabs>
                <w:tab w:val="left" w:pos="4962"/>
              </w:tabs>
              <w:spacing w:line="360" w:lineRule="auto"/>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El Registro Permanente de Usuario, asignado al servicio de alumbrado público, del servicio estimado y medido;</w:t>
            </w:r>
          </w:p>
          <w:p w14:paraId="2F8B9330" w14:textId="77777777" w:rsidR="00E772EC" w:rsidRPr="00752C8C" w:rsidRDefault="00E772EC" w:rsidP="00052A76">
            <w:pPr>
              <w:numPr>
                <w:ilvl w:val="0"/>
                <w:numId w:val="26"/>
              </w:numPr>
              <w:tabs>
                <w:tab w:val="left" w:pos="4962"/>
              </w:tabs>
              <w:spacing w:line="360" w:lineRule="auto"/>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Cantidad de luminarias y balastros instalados en las avenidas principales del Municipio, que incluya el tipo de equipo y capacidad, y</w:t>
            </w:r>
          </w:p>
          <w:p w14:paraId="189A6039" w14:textId="77777777" w:rsidR="00E772EC" w:rsidRPr="00752C8C" w:rsidRDefault="00E772EC" w:rsidP="00052A76">
            <w:pPr>
              <w:numPr>
                <w:ilvl w:val="0"/>
                <w:numId w:val="26"/>
              </w:numPr>
              <w:tabs>
                <w:tab w:val="left" w:pos="4962"/>
              </w:tabs>
              <w:spacing w:line="360" w:lineRule="auto"/>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Cantidad de luminarias y balastros instalados que poseen equipo de medición, que contenga el tipo de equipo y su capacidad.</w:t>
            </w:r>
          </w:p>
        </w:tc>
        <w:tc>
          <w:tcPr>
            <w:tcW w:w="6207" w:type="dxa"/>
          </w:tcPr>
          <w:p w14:paraId="756A1EA1"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w:t>
            </w:r>
            <w:r w:rsidRPr="00752C8C">
              <w:rPr>
                <w:rFonts w:ascii="Palatino Linotype" w:eastAsia="Calibri" w:hAnsi="Palatino Linotype" w:cs="Tahoma"/>
                <w:bCs/>
                <w:i/>
                <w:iCs/>
                <w:lang w:eastAsia="en-US"/>
              </w:rPr>
              <w:tab/>
              <w:t xml:space="preserve">CENSO ACTUALIZADO.pdf </w:t>
            </w:r>
          </w:p>
          <w:p w14:paraId="032601F9"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 xml:space="preserve">Que contiene censo actualizado interno de lo instalado en el municipio de Coyotepec, Estado de México, de fecha </w:t>
            </w:r>
            <w:r w:rsidRPr="00752C8C">
              <w:rPr>
                <w:rFonts w:ascii="Palatino Linotype" w:eastAsia="Calibri" w:hAnsi="Palatino Linotype" w:cs="Tahoma"/>
                <w:bCs/>
                <w:i/>
                <w:iCs/>
                <w:u w:val="single"/>
                <w:lang w:eastAsia="en-US"/>
              </w:rPr>
              <w:t>veintidós de abril al treinta de mayo del dos mil diecinueve</w:t>
            </w:r>
            <w:r w:rsidRPr="00752C8C">
              <w:rPr>
                <w:rFonts w:ascii="Palatino Linotype" w:eastAsia="Calibri" w:hAnsi="Palatino Linotype" w:cs="Tahoma"/>
                <w:bCs/>
                <w:i/>
                <w:iCs/>
                <w:lang w:eastAsia="en-US"/>
              </w:rPr>
              <w:t xml:space="preserve">, con el nombre del barrio o comunidad, total de lámparas instaladas, total de lámparas 60 W, total de foco 50 w y total de reflector 300 W.   </w:t>
            </w:r>
          </w:p>
          <w:p w14:paraId="64266E1E"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p w14:paraId="315B6BBD" w14:textId="77777777" w:rsidR="00E772EC" w:rsidRPr="00752C8C" w:rsidRDefault="00E772EC" w:rsidP="00052A76">
            <w:pPr>
              <w:numPr>
                <w:ilvl w:val="0"/>
                <w:numId w:val="24"/>
              </w:numPr>
              <w:spacing w:line="360" w:lineRule="auto"/>
              <w:ind w:left="17" w:right="-93" w:firstLine="0"/>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ANEXO 3 ANTERIOR.pdf</w:t>
            </w:r>
          </w:p>
          <w:p w14:paraId="1B40FF4A"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Consistente en 2 páginas, con desglase del censo de alumbrado público de CFE del Municipio de Coyotepec.</w:t>
            </w:r>
          </w:p>
          <w:p w14:paraId="278E7441"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p w14:paraId="1F0EA833" w14:textId="77777777" w:rsidR="00E772EC" w:rsidRPr="00752C8C" w:rsidRDefault="00E772EC" w:rsidP="00052A76">
            <w:pPr>
              <w:numPr>
                <w:ilvl w:val="0"/>
                <w:numId w:val="24"/>
              </w:num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 xml:space="preserve">ANEXO 1 MAPAS.pdf </w:t>
            </w:r>
          </w:p>
          <w:p w14:paraId="1057640D"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Que contiene 13 páginas con los mapas de las localidades Caltenco, Acoalco, Santiago, Chautonco, La Planada, Reyes, Santa Barbara, San Francisco, Pueblo Nuevo, Ixtapalcalco, Cabecera, Cimapan y San Juan, todas del Municipio de Coyotepec, donde se señala la ubicación de la luminaria, simbología, cantidad y descripción de las luminarias.</w:t>
            </w:r>
          </w:p>
          <w:p w14:paraId="03A6110E"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tc>
        <w:tc>
          <w:tcPr>
            <w:tcW w:w="611" w:type="dxa"/>
          </w:tcPr>
          <w:p w14:paraId="14E900C2" w14:textId="77777777" w:rsidR="00E772EC" w:rsidRPr="00752C8C" w:rsidRDefault="00E772EC"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b/>
                <w:bCs/>
                <w:i/>
                <w:iCs/>
                <w:lang w:eastAsia="en-US"/>
              </w:rPr>
              <w:lastRenderedPageBreak/>
              <w:t xml:space="preserve">Parcialmente, </w:t>
            </w:r>
            <w:r w:rsidRPr="00752C8C">
              <w:rPr>
                <w:rFonts w:ascii="Palatino Linotype" w:eastAsia="Calibri" w:hAnsi="Palatino Linotype" w:cs="Tahoma"/>
                <w:i/>
                <w:iCs/>
                <w:lang w:eastAsia="en-US"/>
              </w:rPr>
              <w:t xml:space="preserve">toda vez que entregó los </w:t>
            </w:r>
            <w:r w:rsidRPr="00752C8C">
              <w:rPr>
                <w:rFonts w:ascii="Palatino Linotype" w:eastAsia="Calibri" w:hAnsi="Palatino Linotype" w:cs="Tahoma"/>
                <w:i/>
                <w:iCs/>
                <w:lang w:eastAsia="en-US"/>
              </w:rPr>
              <w:lastRenderedPageBreak/>
              <w:t>censos por el periodo del 22 de abril al 30 de mayo de 2019.</w:t>
            </w:r>
          </w:p>
          <w:p w14:paraId="49CECE92"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tc>
      </w:tr>
      <w:tr w:rsidR="00E772EC" w:rsidRPr="00752C8C" w14:paraId="3814AC33" w14:textId="77777777" w:rsidTr="004810CB">
        <w:tc>
          <w:tcPr>
            <w:tcW w:w="2010" w:type="dxa"/>
          </w:tcPr>
          <w:p w14:paraId="7000AEE0"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 xml:space="preserve">18. Señalar si ha realizado algún proyecto de electrificación para ampliar el sistema de alumbrado público para ofrecer servicio a las comunidades, de del </w:t>
            </w:r>
            <w:r w:rsidRPr="00752C8C">
              <w:rPr>
                <w:rFonts w:ascii="Palatino Linotype" w:eastAsia="Calibri" w:hAnsi="Palatino Linotype" w:cs="Tahoma"/>
                <w:b/>
                <w:bCs/>
                <w:i/>
                <w:iCs/>
                <w:lang w:eastAsia="es-ES_tradnl"/>
              </w:rPr>
              <w:t xml:space="preserve">01 de enero de </w:t>
            </w:r>
            <w:r w:rsidRPr="00752C8C">
              <w:rPr>
                <w:rFonts w:ascii="Palatino Linotype" w:eastAsia="Calibri" w:hAnsi="Palatino Linotype" w:cs="Tahoma"/>
                <w:b/>
                <w:bCs/>
                <w:i/>
                <w:iCs/>
                <w:lang w:eastAsia="es-ES_tradnl"/>
              </w:rPr>
              <w:lastRenderedPageBreak/>
              <w:t>2013 a la fecha de presentación de la solicitud, es decir al 29 de julio de 2019</w:t>
            </w:r>
            <w:r w:rsidRPr="00752C8C">
              <w:rPr>
                <w:rFonts w:ascii="Palatino Linotype" w:eastAsia="Calibri" w:hAnsi="Palatino Linotype" w:cs="Tahoma"/>
                <w:i/>
                <w:iCs/>
                <w:lang w:eastAsia="es-ES_tradnl"/>
              </w:rPr>
              <w:t>, y en caso afirmativo, lo siguiente:</w:t>
            </w:r>
          </w:p>
          <w:p w14:paraId="6541C0AF"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Monto total de inversión;</w:t>
            </w:r>
          </w:p>
          <w:p w14:paraId="2689D66A"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El tipo o fuente de financiamiento;</w:t>
            </w:r>
          </w:p>
          <w:p w14:paraId="10F35603"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La cantidad de equipos colocados o sustituidos;</w:t>
            </w:r>
          </w:p>
          <w:p w14:paraId="623758BA"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El tipo de equipos;</w:t>
            </w:r>
          </w:p>
          <w:p w14:paraId="0053B4C9"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Capacidad instalada;</w:t>
            </w:r>
          </w:p>
          <w:p w14:paraId="264B3500"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Ubicación;</w:t>
            </w:r>
          </w:p>
          <w:p w14:paraId="2E3CFA66"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Fecha de inicio y término de la obra;</w:t>
            </w:r>
          </w:p>
          <w:p w14:paraId="745EE229"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Fecha de modificación del nuevo consumo en el sistema de </w:t>
            </w:r>
            <w:r w:rsidRPr="00752C8C">
              <w:rPr>
                <w:rFonts w:ascii="Palatino Linotype" w:eastAsia="Calibri" w:hAnsi="Palatino Linotype" w:cs="Tahoma"/>
                <w:i/>
                <w:iCs/>
                <w:lang w:eastAsia="es-ES_tradnl"/>
              </w:rPr>
              <w:lastRenderedPageBreak/>
              <w:t>facturación del alumbrado público ante la Comisión Federal de Electricidad, y</w:t>
            </w:r>
          </w:p>
          <w:p w14:paraId="77172731" w14:textId="77777777" w:rsidR="00E772EC" w:rsidRPr="00752C8C" w:rsidRDefault="00E772EC" w:rsidP="00052A76">
            <w:pPr>
              <w:numPr>
                <w:ilvl w:val="0"/>
                <w:numId w:val="27"/>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Lugar de notificación y publicación de dichos proyectos.</w:t>
            </w:r>
          </w:p>
        </w:tc>
        <w:tc>
          <w:tcPr>
            <w:tcW w:w="6207" w:type="dxa"/>
          </w:tcPr>
          <w:p w14:paraId="4E477D02"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 xml:space="preserve">El Sujeto Obligado entregó lo siguiente: </w:t>
            </w:r>
          </w:p>
          <w:p w14:paraId="27939975"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p w14:paraId="6472EE46"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Theme="minorHAnsi" w:hAnsi="Palatino Linotype" w:cs="Calibri"/>
                <w:bCs/>
                <w:i/>
                <w:iCs/>
                <w:color w:val="000000"/>
                <w:lang w:eastAsia="en-US"/>
              </w:rPr>
              <w:t xml:space="preserve">Oficio número PM/COY/130/2019 de fecha veintidós de abril de dos mil diecinueve, dirigido a la Responsable de CFE Suministrador de Servicios Básicos Zona Comercial Cuautitlán División Comercial Valle de México Norte, signado por el Presidente Municipal Constitucional de Coyotepec, en donde informa del </w:t>
            </w:r>
            <w:r w:rsidRPr="00752C8C">
              <w:rPr>
                <w:rFonts w:ascii="Palatino Linotype" w:eastAsiaTheme="minorHAnsi" w:hAnsi="Palatino Linotype" w:cs="Calibri"/>
                <w:bCs/>
                <w:i/>
                <w:iCs/>
                <w:color w:val="000000"/>
                <w:u w:val="single"/>
                <w:lang w:eastAsia="en-US"/>
              </w:rPr>
              <w:t>proyecto de “Renovación de Luminarias convencionales e implementando la utilización de tecnologia Led”,</w:t>
            </w:r>
            <w:r w:rsidRPr="00752C8C">
              <w:rPr>
                <w:rFonts w:ascii="Palatino Linotype" w:eastAsiaTheme="minorHAnsi" w:hAnsi="Palatino Linotype" w:cs="Calibri"/>
                <w:bCs/>
                <w:i/>
                <w:iCs/>
                <w:color w:val="000000"/>
                <w:lang w:eastAsia="en-US"/>
              </w:rPr>
              <w:t xml:space="preserve"> </w:t>
            </w:r>
            <w:r w:rsidRPr="00752C8C">
              <w:rPr>
                <w:rFonts w:ascii="Palatino Linotype" w:eastAsiaTheme="minorHAnsi" w:hAnsi="Palatino Linotype" w:cs="Calibri"/>
                <w:bCs/>
                <w:i/>
                <w:iCs/>
                <w:color w:val="000000"/>
                <w:lang w:eastAsia="en-US"/>
              </w:rPr>
              <w:lastRenderedPageBreak/>
              <w:t xml:space="preserve">el cual será aplicable a todo el municipio, siendo un total de 2268 luminarias que han de ser renovadas y se encuentran ubicadas en cada uno de los barrios que conforman el municipio. </w:t>
            </w:r>
            <w:r w:rsidRPr="00752C8C">
              <w:rPr>
                <w:rFonts w:ascii="Palatino Linotype" w:eastAsiaTheme="minorHAnsi" w:hAnsi="Palatino Linotype" w:cstheme="minorBidi"/>
                <w:i/>
                <w:iCs/>
                <w:lang w:eastAsia="en-US"/>
              </w:rPr>
              <w:t xml:space="preserve"> El proyecto debidamente aprobado tendrá una duración de un mes que comprende las fechas </w:t>
            </w:r>
            <w:r w:rsidRPr="00752C8C">
              <w:rPr>
                <w:rFonts w:ascii="Palatino Linotype" w:eastAsiaTheme="minorHAnsi" w:hAnsi="Palatino Linotype" w:cstheme="minorBidi"/>
                <w:i/>
                <w:iCs/>
                <w:u w:val="single"/>
                <w:lang w:eastAsia="en-US"/>
              </w:rPr>
              <w:t>22 al 30 de abril.</w:t>
            </w:r>
          </w:p>
        </w:tc>
        <w:tc>
          <w:tcPr>
            <w:tcW w:w="611" w:type="dxa"/>
          </w:tcPr>
          <w:p w14:paraId="063EF5A2" w14:textId="77777777" w:rsidR="00E772EC" w:rsidRPr="00752C8C" w:rsidRDefault="000012B4"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lastRenderedPageBreak/>
              <w:t xml:space="preserve">Parcialmente </w:t>
            </w:r>
          </w:p>
          <w:p w14:paraId="32800BEB" w14:textId="77777777" w:rsidR="000012B4" w:rsidRPr="00752C8C" w:rsidRDefault="000012B4" w:rsidP="00052A76">
            <w:pPr>
              <w:spacing w:line="360" w:lineRule="auto"/>
              <w:ind w:right="-93"/>
              <w:jc w:val="both"/>
              <w:rPr>
                <w:rFonts w:ascii="Palatino Linotype" w:eastAsiaTheme="minorHAnsi" w:hAnsi="Palatino Linotype" w:cs="Calibri"/>
                <w:bCs/>
                <w:i/>
                <w:iCs/>
                <w:color w:val="000000"/>
                <w:lang w:eastAsia="en-US"/>
              </w:rPr>
            </w:pPr>
            <w:r w:rsidRPr="00752C8C">
              <w:rPr>
                <w:rFonts w:ascii="Palatino Linotype" w:eastAsia="Calibri" w:hAnsi="Palatino Linotype" w:cs="Tahoma"/>
                <w:i/>
                <w:iCs/>
                <w:lang w:eastAsia="en-US"/>
              </w:rPr>
              <w:t xml:space="preserve">Únicamente refiere en el oficio  </w:t>
            </w:r>
            <w:r w:rsidRPr="00752C8C">
              <w:rPr>
                <w:i/>
                <w:iCs/>
              </w:rPr>
              <w:t xml:space="preserve"> </w:t>
            </w:r>
            <w:r w:rsidRPr="00752C8C">
              <w:rPr>
                <w:rFonts w:ascii="Palatino Linotype" w:eastAsia="Calibri" w:hAnsi="Palatino Linotype" w:cs="Tahoma"/>
                <w:i/>
                <w:iCs/>
                <w:lang w:eastAsia="en-US"/>
              </w:rPr>
              <w:t>número PM/COY/130/2019 de la realización de</w:t>
            </w:r>
            <w:r w:rsidRPr="00752C8C">
              <w:rPr>
                <w:rFonts w:ascii="Palatino Linotype" w:eastAsiaTheme="minorHAnsi" w:hAnsi="Palatino Linotype" w:cs="Calibri"/>
                <w:bCs/>
                <w:i/>
                <w:iCs/>
                <w:color w:val="000000"/>
                <w:u w:val="single"/>
                <w:lang w:eastAsia="en-US"/>
              </w:rPr>
              <w:t xml:space="preserve"> proyecto de “Renovación de Luminarias convencionales e </w:t>
            </w:r>
            <w:r w:rsidRPr="00752C8C">
              <w:rPr>
                <w:rFonts w:ascii="Palatino Linotype" w:eastAsiaTheme="minorHAnsi" w:hAnsi="Palatino Linotype" w:cs="Calibri"/>
                <w:bCs/>
                <w:i/>
                <w:iCs/>
                <w:color w:val="000000"/>
                <w:u w:val="single"/>
                <w:lang w:eastAsia="en-US"/>
              </w:rPr>
              <w:lastRenderedPageBreak/>
              <w:t>implementando la utilización de tecnologia Led”,</w:t>
            </w:r>
            <w:r w:rsidRPr="00752C8C">
              <w:rPr>
                <w:rFonts w:ascii="Palatino Linotype" w:eastAsiaTheme="minorHAnsi" w:hAnsi="Palatino Linotype" w:cs="Calibri"/>
                <w:bCs/>
                <w:i/>
                <w:iCs/>
                <w:color w:val="000000"/>
                <w:lang w:eastAsia="en-US"/>
              </w:rPr>
              <w:t xml:space="preserve"> que se llevaría a cabo del 22 al 30 de abril de 2019, faltan los años 2013, 2014, 2015, 2016, 2017 y 2018.</w:t>
            </w:r>
          </w:p>
          <w:p w14:paraId="54E53C3E"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 xml:space="preserve">Así como  </w:t>
            </w:r>
          </w:p>
          <w:p w14:paraId="738F2EEC" w14:textId="564FF7E0"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t xml:space="preserve"> </w:t>
            </w:r>
            <w:r w:rsidRPr="00752C8C">
              <w:rPr>
                <w:rFonts w:ascii="Palatino Linotype" w:eastAsia="Calibri" w:hAnsi="Palatino Linotype" w:cs="Tahoma"/>
                <w:i/>
                <w:iCs/>
                <w:lang w:eastAsia="en-US"/>
              </w:rPr>
              <w:t>a)</w:t>
            </w:r>
            <w:r w:rsidRPr="00752C8C">
              <w:rPr>
                <w:rFonts w:ascii="Palatino Linotype" w:eastAsia="Calibri" w:hAnsi="Palatino Linotype" w:cs="Tahoma"/>
                <w:i/>
                <w:iCs/>
                <w:lang w:eastAsia="en-US"/>
              </w:rPr>
              <w:tab/>
              <w:t>Monto total de inversión;</w:t>
            </w:r>
          </w:p>
          <w:p w14:paraId="570815A9"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b)</w:t>
            </w:r>
            <w:r w:rsidRPr="00752C8C">
              <w:rPr>
                <w:rFonts w:ascii="Palatino Linotype" w:eastAsia="Calibri" w:hAnsi="Palatino Linotype" w:cs="Tahoma"/>
                <w:i/>
                <w:iCs/>
                <w:lang w:eastAsia="en-US"/>
              </w:rPr>
              <w:tab/>
              <w:t>El tipo o fuente de financiamiento;</w:t>
            </w:r>
          </w:p>
          <w:p w14:paraId="6C33CD08"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c)</w:t>
            </w:r>
            <w:r w:rsidRPr="00752C8C">
              <w:rPr>
                <w:rFonts w:ascii="Palatino Linotype" w:eastAsia="Calibri" w:hAnsi="Palatino Linotype" w:cs="Tahoma"/>
                <w:i/>
                <w:iCs/>
                <w:lang w:eastAsia="en-US"/>
              </w:rPr>
              <w:tab/>
              <w:t>La cantidad de equipos colocados o sustituidos;</w:t>
            </w:r>
          </w:p>
          <w:p w14:paraId="1A4DA78A"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d)</w:t>
            </w:r>
            <w:r w:rsidRPr="00752C8C">
              <w:rPr>
                <w:rFonts w:ascii="Palatino Linotype" w:eastAsia="Calibri" w:hAnsi="Palatino Linotype" w:cs="Tahoma"/>
                <w:i/>
                <w:iCs/>
                <w:lang w:eastAsia="en-US"/>
              </w:rPr>
              <w:tab/>
              <w:t>El tipo de equipos;</w:t>
            </w:r>
          </w:p>
          <w:p w14:paraId="302127E2"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e)</w:t>
            </w:r>
            <w:r w:rsidRPr="00752C8C">
              <w:rPr>
                <w:rFonts w:ascii="Palatino Linotype" w:eastAsia="Calibri" w:hAnsi="Palatino Linotype" w:cs="Tahoma"/>
                <w:i/>
                <w:iCs/>
                <w:lang w:eastAsia="en-US"/>
              </w:rPr>
              <w:tab/>
              <w:t>Capacidad instalada;</w:t>
            </w:r>
          </w:p>
          <w:p w14:paraId="0303DF46"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f)</w:t>
            </w:r>
            <w:r w:rsidRPr="00752C8C">
              <w:rPr>
                <w:rFonts w:ascii="Palatino Linotype" w:eastAsia="Calibri" w:hAnsi="Palatino Linotype" w:cs="Tahoma"/>
                <w:i/>
                <w:iCs/>
                <w:lang w:eastAsia="en-US"/>
              </w:rPr>
              <w:tab/>
              <w:t>Ubicación;</w:t>
            </w:r>
          </w:p>
          <w:p w14:paraId="46992F8F"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g)</w:t>
            </w:r>
            <w:r w:rsidRPr="00752C8C">
              <w:rPr>
                <w:rFonts w:ascii="Palatino Linotype" w:eastAsia="Calibri" w:hAnsi="Palatino Linotype" w:cs="Tahoma"/>
                <w:i/>
                <w:iCs/>
                <w:lang w:eastAsia="en-US"/>
              </w:rPr>
              <w:tab/>
              <w:t>Fecha de inicio y término de la obra;</w:t>
            </w:r>
          </w:p>
          <w:p w14:paraId="7DC26474" w14:textId="77777777"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h)</w:t>
            </w:r>
            <w:r w:rsidRPr="00752C8C">
              <w:rPr>
                <w:rFonts w:ascii="Palatino Linotype" w:eastAsia="Calibri" w:hAnsi="Palatino Linotype" w:cs="Tahoma"/>
                <w:i/>
                <w:iCs/>
                <w:lang w:eastAsia="en-US"/>
              </w:rPr>
              <w:tab/>
              <w:t xml:space="preserve">Fecha de modificación del nuevo consumo en el </w:t>
            </w:r>
            <w:r w:rsidRPr="00752C8C">
              <w:rPr>
                <w:rFonts w:ascii="Palatino Linotype" w:eastAsia="Calibri" w:hAnsi="Palatino Linotype" w:cs="Tahoma"/>
                <w:i/>
                <w:iCs/>
                <w:lang w:eastAsia="en-US"/>
              </w:rPr>
              <w:lastRenderedPageBreak/>
              <w:t>sistema de facturación del alumbrado público ante la Comisión Federal de Electricidad, y</w:t>
            </w:r>
          </w:p>
          <w:p w14:paraId="3891FDDE" w14:textId="2594AF60" w:rsidR="000012B4" w:rsidRPr="00752C8C" w:rsidRDefault="000012B4" w:rsidP="00052A76">
            <w:pPr>
              <w:spacing w:line="360" w:lineRule="auto"/>
              <w:ind w:right="-93"/>
              <w:jc w:val="both"/>
              <w:rPr>
                <w:rFonts w:ascii="Palatino Linotype" w:eastAsia="Calibri" w:hAnsi="Palatino Linotype" w:cs="Tahoma"/>
                <w:i/>
                <w:iCs/>
                <w:lang w:eastAsia="en-US"/>
              </w:rPr>
            </w:pPr>
            <w:r w:rsidRPr="00752C8C">
              <w:rPr>
                <w:rFonts w:ascii="Palatino Linotype" w:eastAsia="Calibri" w:hAnsi="Palatino Linotype" w:cs="Tahoma"/>
                <w:i/>
                <w:iCs/>
                <w:lang w:eastAsia="en-US"/>
              </w:rPr>
              <w:t>i)</w:t>
            </w:r>
            <w:r w:rsidRPr="00752C8C">
              <w:rPr>
                <w:rFonts w:ascii="Palatino Linotype" w:eastAsia="Calibri" w:hAnsi="Palatino Linotype" w:cs="Tahoma"/>
                <w:i/>
                <w:iCs/>
                <w:lang w:eastAsia="en-US"/>
              </w:rPr>
              <w:tab/>
              <w:t>Lugar de notificación y publicación de dichos proyectos.</w:t>
            </w:r>
          </w:p>
          <w:p w14:paraId="282BEC4A" w14:textId="11C11D69" w:rsidR="000012B4" w:rsidRPr="00752C8C" w:rsidRDefault="000012B4" w:rsidP="00052A76">
            <w:pPr>
              <w:spacing w:line="360" w:lineRule="auto"/>
              <w:ind w:right="-93"/>
              <w:jc w:val="center"/>
              <w:rPr>
                <w:rFonts w:ascii="Palatino Linotype" w:eastAsia="Calibri" w:hAnsi="Palatino Linotype" w:cs="Tahoma"/>
                <w:b/>
                <w:bCs/>
                <w:i/>
                <w:iCs/>
                <w:lang w:eastAsia="en-US"/>
              </w:rPr>
            </w:pPr>
          </w:p>
        </w:tc>
      </w:tr>
      <w:tr w:rsidR="00E772EC" w:rsidRPr="00752C8C" w14:paraId="35132898" w14:textId="77777777" w:rsidTr="004810CB">
        <w:tc>
          <w:tcPr>
            <w:tcW w:w="2010" w:type="dxa"/>
          </w:tcPr>
          <w:p w14:paraId="0C1EE7CA"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19. Indicar si ha realizado algún proyecto parcial o total de modernización del servicio de alumbrado público para generar eficiencia energética en sus consumos del 01 de enero de 2013 a la fecha de presentación de la solicitud, es decir al 29 de julio de 2019, y en caso afirmativo, lo siguiente:</w:t>
            </w:r>
          </w:p>
          <w:p w14:paraId="18AED9E5"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Monto total de inversión;</w:t>
            </w:r>
          </w:p>
          <w:p w14:paraId="06E9F1CC"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El tipo o fuente de financiamiento;</w:t>
            </w:r>
          </w:p>
          <w:p w14:paraId="57EDDD26"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La cantidad de equipos colocados o sustituidos;</w:t>
            </w:r>
          </w:p>
          <w:p w14:paraId="5B49E3EE"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El tipo de equipos;</w:t>
            </w:r>
          </w:p>
          <w:p w14:paraId="3CB9F53B"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Capacidad instalada;</w:t>
            </w:r>
          </w:p>
          <w:p w14:paraId="4501B51F"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Ubicación;</w:t>
            </w:r>
          </w:p>
          <w:p w14:paraId="6D8E342F"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Fecha de inicio y término de la obra;</w:t>
            </w:r>
          </w:p>
          <w:p w14:paraId="0374EBAF"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La georreferenciación de cada uno de los puntos de luz del nuevo alumbrado público;</w:t>
            </w:r>
          </w:p>
          <w:p w14:paraId="37824EC0"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Fecha de modificación del nuevo consumo en el sistema de </w:t>
            </w:r>
            <w:r w:rsidRPr="00752C8C">
              <w:rPr>
                <w:rFonts w:ascii="Palatino Linotype" w:eastAsia="Calibri" w:hAnsi="Palatino Linotype" w:cs="Tahoma"/>
                <w:i/>
                <w:iCs/>
                <w:lang w:eastAsia="es-ES_tradnl"/>
              </w:rPr>
              <w:lastRenderedPageBreak/>
              <w:t>facturación del alumbrado público ante la Comisión Federal de Electricidad;</w:t>
            </w:r>
          </w:p>
          <w:p w14:paraId="1D13DBBE"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Tipo de procedimiento llevado a cabo, para la adquisición de los nuevos equipos;</w:t>
            </w:r>
          </w:p>
          <w:p w14:paraId="1DE1C026"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Número y nombres de empresas concursantes o convocadas;</w:t>
            </w:r>
          </w:p>
          <w:p w14:paraId="78952727"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Criterios de selección utilizados por el Comité de Adquisiciones para elegir a la empresa contrata para realizar la modernización del sistema de </w:t>
            </w:r>
            <w:r w:rsidRPr="00752C8C">
              <w:rPr>
                <w:rFonts w:ascii="Palatino Linotype" w:eastAsia="Calibri" w:hAnsi="Palatino Linotype" w:cs="Tahoma"/>
                <w:i/>
                <w:iCs/>
                <w:lang w:eastAsia="es-ES_tradnl"/>
              </w:rPr>
              <w:lastRenderedPageBreak/>
              <w:t>alumbrado público, y</w:t>
            </w:r>
          </w:p>
          <w:p w14:paraId="0D0BE999" w14:textId="77777777" w:rsidR="00E772EC" w:rsidRPr="00752C8C" w:rsidRDefault="00E772EC" w:rsidP="00052A76">
            <w:pPr>
              <w:numPr>
                <w:ilvl w:val="0"/>
                <w:numId w:val="28"/>
              </w:numPr>
              <w:tabs>
                <w:tab w:val="left" w:pos="4962"/>
              </w:tabs>
              <w:spacing w:line="360" w:lineRule="auto"/>
              <w:ind w:left="313"/>
              <w:contextualSpacing/>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Acta de cabildo en la que se fundamente, justifique, exponga y autorice el proyecto respectivo.</w:t>
            </w:r>
          </w:p>
        </w:tc>
        <w:tc>
          <w:tcPr>
            <w:tcW w:w="6207" w:type="dxa"/>
          </w:tcPr>
          <w:p w14:paraId="1D0D51C0"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El Sujeto Obligado refirió que dicha información fue atendida con el cuadro inserto con antelación</w:t>
            </w:r>
          </w:p>
        </w:tc>
        <w:tc>
          <w:tcPr>
            <w:tcW w:w="611" w:type="dxa"/>
          </w:tcPr>
          <w:p w14:paraId="2305EAF3" w14:textId="77777777" w:rsidR="00E772EC" w:rsidRPr="00752C8C" w:rsidRDefault="00E772EC" w:rsidP="00052A76">
            <w:pPr>
              <w:spacing w:line="360" w:lineRule="auto"/>
              <w:ind w:right="-93"/>
              <w:jc w:val="center"/>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X</w:t>
            </w:r>
          </w:p>
        </w:tc>
      </w:tr>
      <w:tr w:rsidR="00E772EC" w:rsidRPr="00752C8C" w14:paraId="257B27CF" w14:textId="77777777" w:rsidTr="004810CB">
        <w:tc>
          <w:tcPr>
            <w:tcW w:w="2010" w:type="dxa"/>
          </w:tcPr>
          <w:p w14:paraId="3B093186"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lastRenderedPageBreak/>
              <w:t>20. El número de solicitudes ciudadanas formales realizadas al Municipio, para ampliar el sistema de alumbrado público, así como, las atendidas y concluidas, del 01 de enero de 2013 a la fecha de presentación de la solicitud, es decir al 29 de julio de 2019.</w:t>
            </w:r>
          </w:p>
        </w:tc>
        <w:tc>
          <w:tcPr>
            <w:tcW w:w="6207" w:type="dxa"/>
          </w:tcPr>
          <w:p w14:paraId="6ABDC781"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0D9B9A4D"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15C78C7D" w14:textId="77777777" w:rsidTr="004810CB">
        <w:tc>
          <w:tcPr>
            <w:tcW w:w="2010" w:type="dxa"/>
          </w:tcPr>
          <w:p w14:paraId="00B2EDA5"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21. Contrato de prestación de servicios por </w:t>
            </w:r>
            <w:r w:rsidRPr="00752C8C">
              <w:rPr>
                <w:rFonts w:ascii="Palatino Linotype" w:eastAsia="Calibri" w:hAnsi="Palatino Linotype" w:cs="Tahoma"/>
                <w:i/>
                <w:iCs/>
                <w:lang w:eastAsia="es-ES_tradnl"/>
              </w:rPr>
              <w:lastRenderedPageBreak/>
              <w:t>concepto de suministro de energía eléctrica por parte de la Comisión Federal de Electricidad al Municipio, a la fecha de presentación de la solicitud, es decir al 29 de julio de 2019</w:t>
            </w:r>
          </w:p>
        </w:tc>
        <w:tc>
          <w:tcPr>
            <w:tcW w:w="6207" w:type="dxa"/>
          </w:tcPr>
          <w:p w14:paraId="6B538451"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 xml:space="preserve">No entregó información al respecto </w:t>
            </w:r>
          </w:p>
        </w:tc>
        <w:tc>
          <w:tcPr>
            <w:tcW w:w="611" w:type="dxa"/>
          </w:tcPr>
          <w:p w14:paraId="7E080C29"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2791F367" w14:textId="77777777" w:rsidTr="004810CB">
        <w:tc>
          <w:tcPr>
            <w:tcW w:w="2010" w:type="dxa"/>
          </w:tcPr>
          <w:p w14:paraId="23655A2C"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22. Convenio de “Peso por Peso”, firmado por la Comisión previamente referida y el gobierno municipal, a la fecha de presentación de la solicitud, es decir al 29 de julio de 2019.</w:t>
            </w:r>
          </w:p>
        </w:tc>
        <w:tc>
          <w:tcPr>
            <w:tcW w:w="6207" w:type="dxa"/>
          </w:tcPr>
          <w:p w14:paraId="02411DC2"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entregó información al respecto</w:t>
            </w:r>
          </w:p>
        </w:tc>
        <w:tc>
          <w:tcPr>
            <w:tcW w:w="611" w:type="dxa"/>
          </w:tcPr>
          <w:p w14:paraId="171F51CD"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14DD5998" w14:textId="77777777" w:rsidTr="004810CB">
        <w:tc>
          <w:tcPr>
            <w:tcW w:w="2010" w:type="dxa"/>
          </w:tcPr>
          <w:p w14:paraId="25337D4D"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23. Convenio para recaudar el derecho de alumbrado público “DAP”, firmado entre la Comisión Federal de Electricidad al Municipio y el </w:t>
            </w:r>
            <w:r w:rsidRPr="00752C8C">
              <w:rPr>
                <w:rFonts w:ascii="Palatino Linotype" w:eastAsia="Calibri" w:hAnsi="Palatino Linotype" w:cs="Tahoma"/>
                <w:i/>
                <w:iCs/>
                <w:lang w:eastAsia="es-ES_tradnl"/>
              </w:rPr>
              <w:lastRenderedPageBreak/>
              <w:t>Ayuntamiento, así como la recaudación reportada, del 01 de enero de 2013 al 29 de julio de 2019.</w:t>
            </w:r>
          </w:p>
        </w:tc>
        <w:tc>
          <w:tcPr>
            <w:tcW w:w="6207" w:type="dxa"/>
          </w:tcPr>
          <w:p w14:paraId="435AC65E"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No entregó información al respecto</w:t>
            </w:r>
          </w:p>
        </w:tc>
        <w:tc>
          <w:tcPr>
            <w:tcW w:w="611" w:type="dxa"/>
          </w:tcPr>
          <w:p w14:paraId="0C78E45C"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55317B46" w14:textId="77777777" w:rsidTr="004810CB">
        <w:tc>
          <w:tcPr>
            <w:tcW w:w="2010" w:type="dxa"/>
          </w:tcPr>
          <w:p w14:paraId="0AC2CA3A"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24. Listado y número de juicios o controversias promovidas por particulares, en contra del Municipio, por el cobro del Derecho de Alumbrado Público “DAP”, de la temporalidad previamente señalada.</w:t>
            </w:r>
          </w:p>
        </w:tc>
        <w:tc>
          <w:tcPr>
            <w:tcW w:w="6207" w:type="dxa"/>
          </w:tcPr>
          <w:p w14:paraId="6DD4DAC6"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19D9D79E"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4D8AD59F" w14:textId="77777777" w:rsidTr="004810CB">
        <w:tc>
          <w:tcPr>
            <w:tcW w:w="2010" w:type="dxa"/>
          </w:tcPr>
          <w:p w14:paraId="66531314"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 xml:space="preserve">25. Listado y número de juicios o controversias pérdidas o ganadas por el Ayuntamiento, que hayan sido promovidos por particulares, por el pago indebido del derecho de </w:t>
            </w:r>
            <w:r w:rsidRPr="00752C8C">
              <w:rPr>
                <w:rFonts w:ascii="Palatino Linotype" w:eastAsia="Calibri" w:hAnsi="Palatino Linotype" w:cs="Tahoma"/>
                <w:i/>
                <w:iCs/>
                <w:lang w:eastAsia="es-ES_tradnl"/>
              </w:rPr>
              <w:lastRenderedPageBreak/>
              <w:t>alumbrador público, del periodo señalado en el punto 11 del requerimiento informativo, del 01 de enero de 2013 al 29 de julio de 2019.</w:t>
            </w:r>
          </w:p>
        </w:tc>
        <w:tc>
          <w:tcPr>
            <w:tcW w:w="6207" w:type="dxa"/>
          </w:tcPr>
          <w:p w14:paraId="1C0FE0A0"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lastRenderedPageBreak/>
              <w:t>No se pronunció al respecto</w:t>
            </w:r>
          </w:p>
        </w:tc>
        <w:tc>
          <w:tcPr>
            <w:tcW w:w="611" w:type="dxa"/>
          </w:tcPr>
          <w:p w14:paraId="2829255B" w14:textId="77777777" w:rsidR="00E772EC" w:rsidRPr="00752C8C" w:rsidRDefault="00E772EC" w:rsidP="00052A76">
            <w:pPr>
              <w:spacing w:line="360" w:lineRule="auto"/>
              <w:ind w:right="-93"/>
              <w:jc w:val="center"/>
              <w:rPr>
                <w:rFonts w:ascii="Palatino Linotype" w:eastAsia="Calibri" w:hAnsi="Palatino Linotype" w:cs="Tahoma"/>
                <w:bCs/>
                <w:i/>
                <w:iCs/>
                <w:lang w:eastAsia="en-US"/>
              </w:rPr>
            </w:pPr>
            <w:r w:rsidRPr="00752C8C">
              <w:rPr>
                <w:rFonts w:ascii="Palatino Linotype" w:eastAsia="Calibri" w:hAnsi="Palatino Linotype" w:cs="Tahoma"/>
                <w:b/>
                <w:bCs/>
                <w:i/>
                <w:iCs/>
                <w:lang w:eastAsia="en-US"/>
              </w:rPr>
              <w:t>X</w:t>
            </w:r>
          </w:p>
        </w:tc>
      </w:tr>
      <w:tr w:rsidR="00E772EC" w:rsidRPr="00752C8C" w14:paraId="30A77DEB" w14:textId="77777777" w:rsidTr="004810CB">
        <w:tc>
          <w:tcPr>
            <w:tcW w:w="2010" w:type="dxa"/>
          </w:tcPr>
          <w:p w14:paraId="62320C20" w14:textId="77777777" w:rsidR="00E772EC" w:rsidRPr="00752C8C" w:rsidRDefault="00E772EC" w:rsidP="00052A76">
            <w:pPr>
              <w:tabs>
                <w:tab w:val="left" w:pos="4962"/>
              </w:tabs>
              <w:spacing w:line="360" w:lineRule="auto"/>
              <w:jc w:val="both"/>
              <w:rPr>
                <w:rFonts w:ascii="Palatino Linotype" w:eastAsia="Calibri" w:hAnsi="Palatino Linotype" w:cs="Tahoma"/>
                <w:i/>
                <w:iCs/>
                <w:lang w:eastAsia="es-ES_tradnl"/>
              </w:rPr>
            </w:pPr>
            <w:r w:rsidRPr="00752C8C">
              <w:rPr>
                <w:rFonts w:ascii="Palatino Linotype" w:eastAsia="Calibri" w:hAnsi="Palatino Linotype" w:cs="Tahoma"/>
                <w:i/>
                <w:iCs/>
                <w:lang w:eastAsia="es-ES_tradnl"/>
              </w:rPr>
              <w:t>26. Normas o lineamientos que el Municipio sigue para operar y proporcionar el servicio de alumbrado público.</w:t>
            </w:r>
          </w:p>
        </w:tc>
        <w:tc>
          <w:tcPr>
            <w:tcW w:w="6207" w:type="dxa"/>
          </w:tcPr>
          <w:p w14:paraId="35081FE3"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r w:rsidRPr="00752C8C">
              <w:rPr>
                <w:rFonts w:ascii="Palatino Linotype" w:eastAsia="Calibri" w:hAnsi="Palatino Linotype" w:cs="Tahoma"/>
                <w:bCs/>
                <w:i/>
                <w:iCs/>
                <w:lang w:eastAsia="en-US"/>
              </w:rPr>
              <w:t>No se pronunció al respecto</w:t>
            </w:r>
          </w:p>
        </w:tc>
        <w:tc>
          <w:tcPr>
            <w:tcW w:w="611" w:type="dxa"/>
          </w:tcPr>
          <w:p w14:paraId="13BC0F66" w14:textId="77777777" w:rsidR="00E772EC" w:rsidRPr="00752C8C" w:rsidRDefault="00E772EC" w:rsidP="00052A76">
            <w:pPr>
              <w:spacing w:line="360" w:lineRule="auto"/>
              <w:ind w:left="360" w:right="-93"/>
              <w:jc w:val="both"/>
              <w:rPr>
                <w:rFonts w:ascii="Palatino Linotype" w:eastAsia="Calibri" w:hAnsi="Palatino Linotype" w:cs="Tahoma"/>
                <w:b/>
                <w:bCs/>
                <w:i/>
                <w:iCs/>
                <w:lang w:eastAsia="en-US"/>
              </w:rPr>
            </w:pPr>
            <w:r w:rsidRPr="00752C8C">
              <w:rPr>
                <w:rFonts w:ascii="Palatino Linotype" w:eastAsia="Calibri" w:hAnsi="Palatino Linotype" w:cs="Tahoma"/>
                <w:b/>
                <w:bCs/>
                <w:i/>
                <w:iCs/>
                <w:lang w:eastAsia="en-US"/>
              </w:rPr>
              <w:t>X</w:t>
            </w:r>
          </w:p>
        </w:tc>
      </w:tr>
    </w:tbl>
    <w:p w14:paraId="24966D40" w14:textId="77777777" w:rsidR="00E772EC" w:rsidRPr="00752C8C" w:rsidRDefault="00E772EC" w:rsidP="00052A76">
      <w:pPr>
        <w:spacing w:line="360" w:lineRule="auto"/>
        <w:ind w:right="-93"/>
        <w:jc w:val="both"/>
        <w:rPr>
          <w:rFonts w:ascii="Palatino Linotype" w:eastAsia="Calibri" w:hAnsi="Palatino Linotype" w:cs="Tahoma"/>
          <w:bCs/>
          <w:i/>
          <w:iCs/>
          <w:lang w:eastAsia="en-US"/>
        </w:rPr>
      </w:pPr>
    </w:p>
    <w:p w14:paraId="5574281A" w14:textId="77777777" w:rsidR="00641716" w:rsidRPr="00752C8C" w:rsidRDefault="00641716"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En principio resulta necesario mencionar que la solicitud materia de la presente Resolución, versa sobre el servicio de alumbrado público; al respecto, el artículo 115, fracción III, inciso b), de la Constitución Política de los Estados Unidos Mexicanos, establece que los Municipios tendrán a su cargo, diversas funciones y servicios públicos, entre los que se encuentra el de alumbrado público.</w:t>
      </w:r>
    </w:p>
    <w:p w14:paraId="643351B3" w14:textId="77777777" w:rsidR="00641716" w:rsidRPr="00752C8C" w:rsidRDefault="0064171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FD21B38" w14:textId="77777777" w:rsidR="00641716" w:rsidRPr="00752C8C" w:rsidRDefault="00641716"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5A6AE8FE" w14:textId="77777777" w:rsidR="00641716" w:rsidRPr="00752C8C" w:rsidRDefault="0064171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2793436" w14:textId="27F1A3D9" w:rsidR="00641716" w:rsidRPr="00752C8C" w:rsidRDefault="00641716"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lastRenderedPageBreak/>
        <w:t>En ese sentido, los artículos 125, fracción II y 126 de la Ley Orgánica Municipal,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7C2771B4" w14:textId="77777777" w:rsidR="00641716" w:rsidRPr="00752C8C" w:rsidRDefault="0064171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0A0907D" w14:textId="5881BA44"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orden de ideas, el Bando Municipal </w:t>
      </w:r>
      <w:r w:rsidR="00FD14D8" w:rsidRPr="00752C8C">
        <w:rPr>
          <w:rFonts w:ascii="Palatino Linotype" w:eastAsia="Calibri" w:hAnsi="Palatino Linotype" w:cs="Tahoma"/>
          <w:bCs/>
          <w:sz w:val="22"/>
          <w:szCs w:val="22"/>
          <w:lang w:eastAsia="en-US"/>
        </w:rPr>
        <w:t>dos mil diecinueve,</w:t>
      </w:r>
      <w:r w:rsidRPr="00752C8C">
        <w:rPr>
          <w:rFonts w:ascii="Palatino Linotype" w:eastAsia="Calibri" w:hAnsi="Palatino Linotype" w:cs="Tahoma"/>
          <w:bCs/>
          <w:sz w:val="22"/>
          <w:szCs w:val="22"/>
          <w:lang w:eastAsia="en-US"/>
        </w:rPr>
        <w:t xml:space="preserve"> </w:t>
      </w:r>
      <w:r w:rsidR="00E95B1C" w:rsidRPr="00752C8C">
        <w:rPr>
          <w:rFonts w:ascii="Palatino Linotype" w:eastAsia="Calibri" w:hAnsi="Palatino Linotype" w:cs="Tahoma"/>
          <w:bCs/>
          <w:sz w:val="22"/>
          <w:szCs w:val="22"/>
          <w:lang w:eastAsia="en-US"/>
        </w:rPr>
        <w:t xml:space="preserve">de </w:t>
      </w:r>
      <w:r w:rsidR="00D567AA" w:rsidRPr="00752C8C">
        <w:rPr>
          <w:rFonts w:ascii="Palatino Linotype" w:eastAsia="Calibri" w:hAnsi="Palatino Linotype" w:cs="Tahoma"/>
          <w:bCs/>
          <w:sz w:val="22"/>
          <w:szCs w:val="22"/>
          <w:lang w:eastAsia="en-US"/>
        </w:rPr>
        <w:t>Coyotepec</w:t>
      </w:r>
      <w:r w:rsidR="00E95B1C" w:rsidRPr="00752C8C">
        <w:rPr>
          <w:rFonts w:ascii="Palatino Linotype" w:eastAsia="Calibri" w:hAnsi="Palatino Linotype" w:cs="Tahoma"/>
          <w:bCs/>
          <w:sz w:val="22"/>
          <w:szCs w:val="22"/>
          <w:lang w:eastAsia="en-US"/>
        </w:rPr>
        <w:t xml:space="preserve"> </w:t>
      </w:r>
      <w:r w:rsidRPr="00752C8C">
        <w:rPr>
          <w:rFonts w:ascii="Palatino Linotype" w:eastAsia="Calibri" w:hAnsi="Palatino Linotype" w:cs="Tahoma"/>
          <w:bCs/>
          <w:sz w:val="22"/>
          <w:szCs w:val="22"/>
          <w:lang w:eastAsia="en-US"/>
        </w:rPr>
        <w:t xml:space="preserve">(consultado el </w:t>
      </w:r>
      <w:r w:rsidR="00D567AA" w:rsidRPr="00752C8C">
        <w:rPr>
          <w:rFonts w:ascii="Palatino Linotype" w:eastAsia="Calibri" w:hAnsi="Palatino Linotype" w:cs="Tahoma"/>
          <w:bCs/>
          <w:sz w:val="22"/>
          <w:szCs w:val="22"/>
          <w:lang w:eastAsia="en-US"/>
        </w:rPr>
        <w:t>siete de octubre</w:t>
      </w:r>
      <w:r w:rsidRPr="00752C8C">
        <w:rPr>
          <w:rFonts w:ascii="Palatino Linotype" w:eastAsia="Calibri" w:hAnsi="Palatino Linotype" w:cs="Tahoma"/>
          <w:bCs/>
          <w:sz w:val="22"/>
          <w:szCs w:val="22"/>
          <w:lang w:eastAsia="en-US"/>
        </w:rPr>
        <w:t xml:space="preserve"> de dos mil diecinueve, a las </w:t>
      </w:r>
      <w:r w:rsidR="00D567AA" w:rsidRPr="00752C8C">
        <w:rPr>
          <w:rFonts w:ascii="Palatino Linotype" w:eastAsia="Calibri" w:hAnsi="Palatino Linotype" w:cs="Tahoma"/>
          <w:bCs/>
          <w:sz w:val="22"/>
          <w:szCs w:val="22"/>
          <w:lang w:eastAsia="en-US"/>
        </w:rPr>
        <w:t>diecisiete</w:t>
      </w:r>
      <w:r w:rsidRPr="00752C8C">
        <w:rPr>
          <w:rFonts w:ascii="Palatino Linotype" w:eastAsia="Calibri" w:hAnsi="Palatino Linotype" w:cs="Tahoma"/>
          <w:bCs/>
          <w:sz w:val="22"/>
          <w:szCs w:val="22"/>
          <w:lang w:eastAsia="en-US"/>
        </w:rPr>
        <w:t xml:space="preserve"> horas, en la página </w:t>
      </w:r>
      <w:hyperlink r:id="rId13" w:history="1">
        <w:r w:rsidR="00D567AA" w:rsidRPr="00752C8C">
          <w:rPr>
            <w:rStyle w:val="Hipervnculo"/>
            <w:sz w:val="22"/>
            <w:szCs w:val="22"/>
          </w:rPr>
          <w:t>http://legislacion.edomex.gob.mx/sites/legislacion.edomex.gob.mx/files/files/pdf/bdo/bdo2019/bdo030.pdf</w:t>
        </w:r>
      </w:hyperlink>
      <w:r w:rsidRPr="00752C8C">
        <w:rPr>
          <w:rFonts w:ascii="Palatino Linotype" w:eastAsia="Calibri" w:hAnsi="Palatino Linotype" w:cs="Tahoma"/>
          <w:bCs/>
          <w:sz w:val="22"/>
          <w:szCs w:val="22"/>
          <w:lang w:eastAsia="en-US"/>
        </w:rPr>
        <w:t>), mismo prevé lo siguiente:</w:t>
      </w:r>
    </w:p>
    <w:p w14:paraId="177F924A" w14:textId="77777777" w:rsidR="00E95B1C" w:rsidRPr="00752C8C" w:rsidRDefault="00E95B1C" w:rsidP="00052A7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51E5B367" w14:textId="39674CEC" w:rsidR="00D567AA" w:rsidRPr="00752C8C" w:rsidRDefault="005E45E2" w:rsidP="00052A76">
      <w:pPr>
        <w:pStyle w:val="Prrafodelista"/>
        <w:numPr>
          <w:ilvl w:val="0"/>
          <w:numId w:val="5"/>
        </w:numPr>
        <w:shd w:val="clear" w:color="auto" w:fill="FFFFFF" w:themeFill="background1"/>
        <w:spacing w:line="360" w:lineRule="auto"/>
        <w:jc w:val="both"/>
        <w:rPr>
          <w:rFonts w:ascii="Palatino Linotype" w:eastAsia="Calibri" w:hAnsi="Palatino Linotype" w:cs="Tahoma"/>
          <w:b/>
          <w:bCs/>
          <w:szCs w:val="22"/>
          <w:lang w:eastAsia="en-US"/>
        </w:rPr>
      </w:pPr>
      <w:r w:rsidRPr="00752C8C">
        <w:rPr>
          <w:rFonts w:ascii="Palatino Linotype" w:eastAsia="Calibri" w:hAnsi="Palatino Linotype" w:cs="Tahoma"/>
          <w:b/>
          <w:bCs/>
          <w:szCs w:val="22"/>
          <w:lang w:eastAsia="en-US"/>
        </w:rPr>
        <w:t xml:space="preserve">(Artículo </w:t>
      </w:r>
      <w:r w:rsidR="00D567AA" w:rsidRPr="00752C8C">
        <w:rPr>
          <w:rFonts w:ascii="Palatino Linotype" w:eastAsia="Calibri" w:hAnsi="Palatino Linotype" w:cs="Tahoma"/>
          <w:b/>
          <w:bCs/>
          <w:szCs w:val="22"/>
          <w:lang w:eastAsia="en-US"/>
        </w:rPr>
        <w:t>30 y 31</w:t>
      </w:r>
      <w:r w:rsidRPr="00752C8C">
        <w:rPr>
          <w:rFonts w:ascii="Palatino Linotype" w:eastAsia="Calibri" w:hAnsi="Palatino Linotype" w:cs="Tahoma"/>
          <w:b/>
          <w:bCs/>
          <w:szCs w:val="22"/>
          <w:lang w:eastAsia="en-US"/>
        </w:rPr>
        <w:t xml:space="preserve"> fracción </w:t>
      </w:r>
      <w:r w:rsidR="00104835" w:rsidRPr="00752C8C">
        <w:rPr>
          <w:rFonts w:ascii="Palatino Linotype" w:eastAsia="Calibri" w:hAnsi="Palatino Linotype" w:cs="Tahoma"/>
          <w:b/>
          <w:bCs/>
          <w:szCs w:val="22"/>
          <w:lang w:eastAsia="en-US"/>
        </w:rPr>
        <w:t>II</w:t>
      </w:r>
      <w:r w:rsidRPr="00752C8C">
        <w:rPr>
          <w:rFonts w:ascii="Palatino Linotype" w:eastAsia="Calibri" w:hAnsi="Palatino Linotype" w:cs="Tahoma"/>
          <w:b/>
          <w:bCs/>
          <w:szCs w:val="22"/>
          <w:lang w:eastAsia="en-US"/>
        </w:rPr>
        <w:t xml:space="preserve">): </w:t>
      </w:r>
      <w:r w:rsidRPr="00752C8C">
        <w:rPr>
          <w:rFonts w:ascii="Palatino Linotype" w:eastAsia="Calibri" w:hAnsi="Palatino Linotype" w:cs="Tahoma"/>
          <w:bCs/>
          <w:szCs w:val="22"/>
          <w:lang w:eastAsia="en-US"/>
        </w:rPr>
        <w:t xml:space="preserve">El Ayuntamiento </w:t>
      </w:r>
      <w:r w:rsidR="00D567AA" w:rsidRPr="00752C8C">
        <w:rPr>
          <w:rFonts w:ascii="Palatino Linotype" w:eastAsia="Calibri" w:hAnsi="Palatino Linotype" w:cs="Tahoma"/>
          <w:bCs/>
          <w:szCs w:val="22"/>
          <w:lang w:eastAsia="en-US"/>
        </w:rPr>
        <w:t>administrará</w:t>
      </w:r>
      <w:r w:rsidR="00002769" w:rsidRPr="00752C8C">
        <w:rPr>
          <w:rFonts w:ascii="Palatino Linotype" w:eastAsia="Calibri" w:hAnsi="Palatino Linotype" w:cs="Tahoma"/>
          <w:bCs/>
          <w:szCs w:val="22"/>
          <w:lang w:eastAsia="en-US"/>
        </w:rPr>
        <w:t>,</w:t>
      </w:r>
      <w:r w:rsidR="00D567AA" w:rsidRPr="00752C8C">
        <w:rPr>
          <w:rFonts w:ascii="Palatino Linotype" w:eastAsia="Calibri" w:hAnsi="Palatino Linotype" w:cs="Tahoma"/>
          <w:bCs/>
          <w:szCs w:val="22"/>
          <w:lang w:eastAsia="en-US"/>
        </w:rPr>
        <w:t xml:space="preserve"> </w:t>
      </w:r>
      <w:r w:rsidR="00002769" w:rsidRPr="00752C8C">
        <w:rPr>
          <w:rFonts w:ascii="Palatino Linotype" w:eastAsia="Calibri" w:hAnsi="Palatino Linotype" w:cs="Tahoma"/>
          <w:bCs/>
          <w:szCs w:val="22"/>
          <w:lang w:eastAsia="en-US"/>
        </w:rPr>
        <w:t>o</w:t>
      </w:r>
      <w:r w:rsidR="00D567AA" w:rsidRPr="00752C8C">
        <w:rPr>
          <w:rFonts w:ascii="Palatino Linotype" w:eastAsia="Calibri" w:hAnsi="Palatino Linotype" w:cs="Tahoma"/>
          <w:bCs/>
          <w:szCs w:val="22"/>
          <w:lang w:eastAsia="en-US"/>
        </w:rPr>
        <w:t xml:space="preserve">rganizará y prestará de forma eficiente, eficaz y proveerá la conservación y funcionamiento de los Servicios Públicos Municipales. Dentro de los Servicios Públicos Municipales se encuentra el Alumbrado Público. </w:t>
      </w:r>
    </w:p>
    <w:p w14:paraId="114429CD" w14:textId="77777777" w:rsidR="005E45E2" w:rsidRPr="00752C8C" w:rsidRDefault="005E45E2" w:rsidP="00052A76">
      <w:pPr>
        <w:spacing w:line="360" w:lineRule="auto"/>
        <w:rPr>
          <w:rFonts w:ascii="Palatino Linotype" w:eastAsia="Calibri" w:hAnsi="Palatino Linotype" w:cs="Tahoma"/>
          <w:b/>
          <w:bCs/>
          <w:szCs w:val="22"/>
          <w:lang w:eastAsia="en-US"/>
        </w:rPr>
      </w:pPr>
    </w:p>
    <w:p w14:paraId="7F04658D" w14:textId="44D90728"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Conforme a la normatividad analizada, se logra observar que el </w:t>
      </w:r>
      <w:r w:rsidRPr="00752C8C">
        <w:rPr>
          <w:rFonts w:ascii="Palatino Linotype" w:eastAsia="Calibri" w:hAnsi="Palatino Linotype" w:cs="Tahoma"/>
          <w:b/>
          <w:bCs/>
          <w:sz w:val="22"/>
          <w:szCs w:val="22"/>
          <w:lang w:eastAsia="en-US"/>
        </w:rPr>
        <w:t xml:space="preserve">Ayuntamiento de </w:t>
      </w:r>
      <w:r w:rsidR="00002769" w:rsidRPr="00752C8C">
        <w:rPr>
          <w:rFonts w:ascii="Palatino Linotype" w:eastAsia="Calibri" w:hAnsi="Palatino Linotype" w:cs="Tahoma"/>
          <w:b/>
          <w:bCs/>
          <w:sz w:val="22"/>
          <w:szCs w:val="22"/>
          <w:lang w:eastAsia="en-US"/>
        </w:rPr>
        <w:t>Coyotepec</w:t>
      </w:r>
      <w:r w:rsidRPr="00752C8C">
        <w:rPr>
          <w:rFonts w:ascii="Palatino Linotype" w:eastAsia="Calibri" w:hAnsi="Palatino Linotype" w:cs="Tahoma"/>
          <w:b/>
          <w:bCs/>
          <w:sz w:val="22"/>
          <w:szCs w:val="22"/>
          <w:lang w:eastAsia="en-US"/>
        </w:rPr>
        <w:t xml:space="preserve"> </w:t>
      </w:r>
      <w:r w:rsidRPr="00752C8C">
        <w:rPr>
          <w:rFonts w:ascii="Palatino Linotype" w:eastAsia="Calibri" w:hAnsi="Palatino Linotype" w:cs="Tahoma"/>
          <w:bCs/>
          <w:sz w:val="22"/>
          <w:szCs w:val="22"/>
          <w:lang w:eastAsia="en-US"/>
        </w:rPr>
        <w:t xml:space="preserve">resulta competente para pronunciarse sobre la información requerida, en virtud de ser el encargado de ver todas las cuestiones relacionadas con el servicio de alumbrado público, dentro de la circunscripción territorial de dicho Municipio. </w:t>
      </w:r>
    </w:p>
    <w:p w14:paraId="66B8C862" w14:textId="77777777"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E009104" w14:textId="352621C7" w:rsidR="00392951"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Ahora bien, de las constancias que obran en el expediente, se logra observar que el Sujeto Obligado turnó la solicitud de información a la Dirección de Servicios Públicos; por lo que, resulta necesario hacer referencia </w:t>
      </w:r>
      <w:r w:rsidRPr="00752C8C">
        <w:rPr>
          <w:rFonts w:ascii="Palatino Linotype" w:hAnsi="Palatino Linotype" w:cs="Tahoma"/>
          <w:sz w:val="22"/>
          <w:szCs w:val="22"/>
        </w:rPr>
        <w:t xml:space="preserve">al </w:t>
      </w:r>
      <w:r w:rsidRPr="00752C8C">
        <w:rPr>
          <w:rFonts w:ascii="Palatino Linotype" w:hAnsi="Palatino Linotype" w:cs="Tahoma"/>
          <w:b/>
          <w:sz w:val="22"/>
          <w:szCs w:val="22"/>
        </w:rPr>
        <w:t xml:space="preserve">procedimiento de búsqueda que debió seguir el Sujeto </w:t>
      </w:r>
      <w:r w:rsidRPr="00752C8C">
        <w:rPr>
          <w:rFonts w:ascii="Palatino Linotype" w:hAnsi="Palatino Linotype" w:cs="Tahoma"/>
          <w:b/>
          <w:sz w:val="22"/>
          <w:szCs w:val="22"/>
        </w:rPr>
        <w:lastRenderedPageBreak/>
        <w:t>Obligado para localizar la información requerida</w:t>
      </w:r>
      <w:r w:rsidRPr="00752C8C">
        <w:rPr>
          <w:rFonts w:ascii="Palatino Linotype" w:hAnsi="Palatino Linotype" w:cs="Tahoma"/>
          <w:sz w:val="22"/>
          <w:szCs w:val="22"/>
        </w:rPr>
        <w:t>, en términos de los artículos</w:t>
      </w:r>
      <w:r w:rsidRPr="00752C8C">
        <w:rPr>
          <w:rFonts w:ascii="Palatino Linotype" w:eastAsia="Calibri" w:hAnsi="Palatino Linotype" w:cs="Tahoma"/>
          <w:bCs/>
          <w:sz w:val="22"/>
          <w:szCs w:val="22"/>
          <w:lang w:eastAsia="en-US"/>
        </w:rPr>
        <w:t xml:space="preserve"> 160 y 162 de la Ley de Transparencia y Acceso a la Información Pública del Estado de México y Municipios, previamente referidos. Así</w:t>
      </w:r>
      <w:r w:rsidR="00392951" w:rsidRPr="00752C8C">
        <w:rPr>
          <w:rFonts w:ascii="Palatino Linotype" w:eastAsia="Calibri" w:hAnsi="Palatino Linotype" w:cs="Tahoma"/>
          <w:bCs/>
          <w:sz w:val="22"/>
          <w:szCs w:val="22"/>
          <w:lang w:eastAsia="en-US"/>
        </w:rPr>
        <w:t xml:space="preserve">, es necesario traer a colación, el artículo </w:t>
      </w:r>
      <w:r w:rsidR="00002769" w:rsidRPr="00752C8C">
        <w:rPr>
          <w:rFonts w:ascii="Palatino Linotype" w:eastAsia="Calibri" w:hAnsi="Palatino Linotype" w:cs="Tahoma"/>
          <w:bCs/>
          <w:sz w:val="22"/>
          <w:szCs w:val="22"/>
          <w:lang w:eastAsia="en-US"/>
        </w:rPr>
        <w:t>37</w:t>
      </w:r>
      <w:r w:rsidR="00392951" w:rsidRPr="00752C8C">
        <w:rPr>
          <w:rFonts w:ascii="Palatino Linotype" w:eastAsia="Calibri" w:hAnsi="Palatino Linotype" w:cs="Tahoma"/>
          <w:bCs/>
          <w:sz w:val="22"/>
          <w:szCs w:val="22"/>
          <w:lang w:eastAsia="en-US"/>
        </w:rPr>
        <w:t xml:space="preserve">, del Bando Municipal </w:t>
      </w:r>
      <w:r w:rsidR="00FD14D8" w:rsidRPr="00752C8C">
        <w:rPr>
          <w:rFonts w:ascii="Palatino Linotype" w:eastAsia="Calibri" w:hAnsi="Palatino Linotype" w:cs="Tahoma"/>
          <w:bCs/>
          <w:sz w:val="22"/>
          <w:szCs w:val="22"/>
          <w:lang w:eastAsia="en-US"/>
        </w:rPr>
        <w:t>dos mil diecinueve</w:t>
      </w:r>
      <w:r w:rsidR="00392951" w:rsidRPr="00752C8C">
        <w:rPr>
          <w:rFonts w:ascii="Palatino Linotype" w:eastAsia="Calibri" w:hAnsi="Palatino Linotype" w:cs="Tahoma"/>
          <w:bCs/>
          <w:sz w:val="22"/>
          <w:szCs w:val="22"/>
          <w:lang w:eastAsia="en-US"/>
        </w:rPr>
        <w:t xml:space="preserve">, del Ayuntamiento de </w:t>
      </w:r>
      <w:r w:rsidR="00002769" w:rsidRPr="00752C8C">
        <w:rPr>
          <w:rFonts w:ascii="Palatino Linotype" w:eastAsia="Calibri" w:hAnsi="Palatino Linotype" w:cs="Tahoma"/>
          <w:bCs/>
          <w:sz w:val="22"/>
          <w:szCs w:val="22"/>
          <w:lang w:eastAsia="en-US"/>
        </w:rPr>
        <w:t>Coyotepec</w:t>
      </w:r>
      <w:r w:rsidR="00392951" w:rsidRPr="00752C8C">
        <w:rPr>
          <w:rFonts w:ascii="Palatino Linotype" w:eastAsia="Calibri" w:hAnsi="Palatino Linotype" w:cs="Tahoma"/>
          <w:bCs/>
          <w:sz w:val="22"/>
          <w:szCs w:val="22"/>
          <w:lang w:eastAsia="en-US"/>
        </w:rPr>
        <w:t>, que precisa que el Sujeto Obligado para el cumplimiento de sus funciones, cuenta con diversas unidades administrativas, entre las cuales se encuentran, la Presidencia, la Secretaría del Ayuntamiento, la Tesorer</w:t>
      </w:r>
      <w:r w:rsidR="00AA0BC8" w:rsidRPr="00752C8C">
        <w:rPr>
          <w:rFonts w:ascii="Palatino Linotype" w:eastAsia="Calibri" w:hAnsi="Palatino Linotype" w:cs="Tahoma"/>
          <w:bCs/>
          <w:sz w:val="22"/>
          <w:szCs w:val="22"/>
          <w:lang w:eastAsia="en-US"/>
        </w:rPr>
        <w:t>ía Municipal, las Direcciones de Administración, de Servicios Públicos, de Obras Públicas, de Desarrollo Urbano</w:t>
      </w:r>
      <w:r w:rsidR="002F106E" w:rsidRPr="00752C8C">
        <w:rPr>
          <w:rFonts w:ascii="Palatino Linotype" w:eastAsia="Calibri" w:hAnsi="Palatino Linotype" w:cs="Tahoma"/>
          <w:bCs/>
          <w:sz w:val="22"/>
          <w:szCs w:val="22"/>
          <w:lang w:eastAsia="en-US"/>
        </w:rPr>
        <w:t>, de Gobierno Municipal</w:t>
      </w:r>
      <w:r w:rsidR="00872225" w:rsidRPr="00752C8C">
        <w:rPr>
          <w:rFonts w:ascii="Palatino Linotype" w:eastAsia="Calibri" w:hAnsi="Palatino Linotype" w:cs="Tahoma"/>
          <w:bCs/>
          <w:sz w:val="22"/>
          <w:szCs w:val="22"/>
          <w:lang w:eastAsia="en-US"/>
        </w:rPr>
        <w:t xml:space="preserve"> y la Consejería Jurídica y Consultiva.</w:t>
      </w:r>
    </w:p>
    <w:p w14:paraId="0A39D9B8" w14:textId="12EA96B4" w:rsidR="00872225" w:rsidRPr="00752C8C" w:rsidRDefault="00872225"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18A5F3E"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Artículo 37.- Para el despacho de los asuntos municipales, el Ayuntamiento se auxiliará de dependencias, organismos públicos descentralizados, organismos autónomos y organismos desconcentrados, que formaran parte de la Administración Pública Municipal, siendo las siguientes:</w:t>
      </w:r>
    </w:p>
    <w:p w14:paraId="547482CC"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I. Dependencias Administrativas Generales:</w:t>
      </w:r>
    </w:p>
    <w:p w14:paraId="14CAAB92"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a)Presidencia Municipal</w:t>
      </w:r>
    </w:p>
    <w:p w14:paraId="3E24C340"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b)Secretaria del Ayuntamiento;</w:t>
      </w:r>
    </w:p>
    <w:p w14:paraId="23634578"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c)Dirección de Desarrollo Urbano, Obras Públicas y Ecología;</w:t>
      </w:r>
    </w:p>
    <w:p w14:paraId="326CD08E"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d)Tesorería Municipal;</w:t>
      </w:r>
    </w:p>
    <w:p w14:paraId="1389A7C3"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e)Contraloría Interna Municipal;</w:t>
      </w:r>
    </w:p>
    <w:p w14:paraId="22F5A4F4"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f)Dirección de Administración;</w:t>
      </w:r>
    </w:p>
    <w:p w14:paraId="44C5F88F"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g)Dirección de Desarrollo Económico;</w:t>
      </w:r>
    </w:p>
    <w:p w14:paraId="79DD7092"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h)Dirección de Educación, Cultura y Deporte;</w:t>
      </w:r>
    </w:p>
    <w:p w14:paraId="3F347D16"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i)Dirección de Desarrollo y Fomento Agropecuario;</w:t>
      </w:r>
    </w:p>
    <w:p w14:paraId="5BAF8C22"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j)Dirección de Servicios Públicos;</w:t>
      </w:r>
    </w:p>
    <w:p w14:paraId="789FD7B4"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k)Dirección de Gobierno;</w:t>
      </w:r>
    </w:p>
    <w:p w14:paraId="27230F0D"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l)Comisaría de Seguridad Pública y Vialidad;</w:t>
      </w:r>
    </w:p>
    <w:p w14:paraId="0705268A"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lastRenderedPageBreak/>
        <w:t xml:space="preserve"> m)Dirección de Asuntos Jurídicos;</w:t>
      </w:r>
    </w:p>
    <w:p w14:paraId="6BA4342D"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n)Dirección de Desarrollo Social;</w:t>
      </w:r>
    </w:p>
    <w:p w14:paraId="15729D75" w14:textId="77777777"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o)Dirección de Protección Civil y Bomberos;</w:t>
      </w:r>
    </w:p>
    <w:p w14:paraId="4CA42ED6" w14:textId="690F55C3" w:rsidR="00002769" w:rsidRPr="00752C8C" w:rsidRDefault="00002769" w:rsidP="00052A76">
      <w:pPr>
        <w:shd w:val="clear" w:color="auto" w:fill="FFFFFF" w:themeFill="background1"/>
        <w:spacing w:line="360" w:lineRule="auto"/>
        <w:ind w:left="567" w:right="539"/>
        <w:jc w:val="both"/>
        <w:rPr>
          <w:rFonts w:ascii="Palatino Linotype" w:eastAsia="Calibri" w:hAnsi="Palatino Linotype" w:cs="Tahoma"/>
          <w:bCs/>
          <w:i/>
          <w:iCs/>
          <w:sz w:val="22"/>
          <w:szCs w:val="22"/>
          <w:lang w:eastAsia="en-US"/>
        </w:rPr>
      </w:pPr>
      <w:r w:rsidRPr="00752C8C">
        <w:rPr>
          <w:rFonts w:ascii="Palatino Linotype" w:eastAsia="Calibri" w:hAnsi="Palatino Linotype" w:cs="Tahoma"/>
          <w:bCs/>
          <w:i/>
          <w:iCs/>
          <w:sz w:val="22"/>
          <w:szCs w:val="22"/>
          <w:lang w:eastAsia="en-US"/>
        </w:rPr>
        <w:t xml:space="preserve"> p)Unidad de Información, Planeación, Programación y Evaluación;</w:t>
      </w:r>
    </w:p>
    <w:p w14:paraId="12C2FA81" w14:textId="77777777" w:rsidR="00392951" w:rsidRPr="00752C8C" w:rsidRDefault="00392951"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9EC42AC" w14:textId="15043E61" w:rsidR="005E45E2" w:rsidRPr="00752C8C" w:rsidRDefault="00872225"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orden de ideas, </w:t>
      </w:r>
      <w:r w:rsidR="005E45E2" w:rsidRPr="00752C8C">
        <w:rPr>
          <w:rFonts w:ascii="Palatino Linotype" w:eastAsia="Calibri" w:hAnsi="Palatino Linotype" w:cs="Tahoma"/>
          <w:bCs/>
          <w:sz w:val="22"/>
          <w:szCs w:val="22"/>
          <w:lang w:eastAsia="en-US"/>
        </w:rPr>
        <w:t>la Ley Orgánica Municipal del Estado de México, que prevé que los Municipios cuentan con diversas áreas administrativas, entre las que se encuentra las siguientes:</w:t>
      </w:r>
    </w:p>
    <w:p w14:paraId="57C6AFFA" w14:textId="77777777"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C59EE72" w14:textId="77777777" w:rsidR="005E45E2" w:rsidRPr="00752C8C" w:rsidRDefault="005E45E2" w:rsidP="00052A76">
      <w:pPr>
        <w:pStyle w:val="Prrafodelista"/>
        <w:numPr>
          <w:ilvl w:val="0"/>
          <w:numId w:val="6"/>
        </w:numPr>
        <w:shd w:val="clear" w:color="auto" w:fill="FFFFFF" w:themeFill="background1"/>
        <w:spacing w:line="360" w:lineRule="auto"/>
        <w:jc w:val="both"/>
        <w:rPr>
          <w:rFonts w:ascii="Palatino Linotype" w:eastAsia="Calibri" w:hAnsi="Palatino Linotype" w:cs="Tahoma"/>
          <w:b/>
          <w:bCs/>
          <w:szCs w:val="22"/>
          <w:lang w:eastAsia="en-US"/>
        </w:rPr>
      </w:pPr>
      <w:r w:rsidRPr="00752C8C">
        <w:rPr>
          <w:rFonts w:ascii="Palatino Linotype" w:eastAsia="Calibri" w:hAnsi="Palatino Linotype" w:cs="Tahoma"/>
          <w:b/>
          <w:bCs/>
          <w:szCs w:val="22"/>
          <w:lang w:eastAsia="en-US"/>
        </w:rPr>
        <w:t xml:space="preserve">Presidencia Municipal (Artículo 48): </w:t>
      </w:r>
      <w:r w:rsidRPr="00752C8C">
        <w:rPr>
          <w:rFonts w:ascii="Palatino Linotype" w:eastAsia="Calibri" w:hAnsi="Palatino Linotype" w:cs="Tahoma"/>
          <w:bCs/>
          <w:szCs w:val="22"/>
          <w:lang w:eastAsia="en-US"/>
        </w:rPr>
        <w:t>Encargada de contratar y concertar en representación del Ayuntamiento y previo acuerdo de este, la realización de obras y prestación de servicios públicos, por terceros; supervisar la administración, registro, control, uso, mantenimiento y conservación adecuados de los bienes del Municipio.</w:t>
      </w:r>
    </w:p>
    <w:p w14:paraId="211D8972" w14:textId="77777777" w:rsidR="005E45E2" w:rsidRPr="00752C8C" w:rsidRDefault="005E45E2" w:rsidP="00052A7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052EA1F9" w14:textId="77777777" w:rsidR="005E45E2" w:rsidRPr="00752C8C" w:rsidRDefault="005E45E2" w:rsidP="00052A76">
      <w:pPr>
        <w:pStyle w:val="Prrafodelista"/>
        <w:numPr>
          <w:ilvl w:val="0"/>
          <w:numId w:val="6"/>
        </w:numPr>
        <w:shd w:val="clear" w:color="auto" w:fill="FFFFFF" w:themeFill="background1"/>
        <w:spacing w:line="360" w:lineRule="auto"/>
        <w:jc w:val="both"/>
        <w:rPr>
          <w:rFonts w:ascii="Palatino Linotype" w:eastAsia="Calibri" w:hAnsi="Palatino Linotype" w:cs="Tahoma"/>
          <w:b/>
          <w:bCs/>
          <w:szCs w:val="22"/>
          <w:lang w:eastAsia="en-US"/>
        </w:rPr>
      </w:pPr>
      <w:r w:rsidRPr="00752C8C">
        <w:rPr>
          <w:rFonts w:ascii="Palatino Linotype" w:eastAsia="Calibri" w:hAnsi="Palatino Linotype" w:cs="Tahoma"/>
          <w:b/>
          <w:bCs/>
          <w:szCs w:val="22"/>
          <w:lang w:eastAsia="en-US"/>
        </w:rPr>
        <w:t xml:space="preserve">Secretaría del Ayuntamiento (Artículo 91): </w:t>
      </w:r>
      <w:r w:rsidRPr="00752C8C">
        <w:rPr>
          <w:rFonts w:ascii="Palatino Linotype" w:eastAsia="Calibri" w:hAnsi="Palatino Linotype" w:cs="Tahoma"/>
          <w:bCs/>
          <w:szCs w:val="22"/>
          <w:lang w:eastAsia="en-US"/>
        </w:rPr>
        <w:t>Se encarga de asistir a las sesiones del Ayuntamiento y levantar las actas correspondientes; de llevar y conservar los libros de actas de cabildo, con las firmas de los asistentes;</w:t>
      </w:r>
      <w:r w:rsidRPr="00752C8C">
        <w:rPr>
          <w:rFonts w:ascii="Palatino Linotype" w:eastAsia="Calibri" w:hAnsi="Palatino Linotype" w:cs="Tahoma"/>
          <w:b/>
          <w:bCs/>
          <w:szCs w:val="22"/>
          <w:lang w:eastAsia="en-US"/>
        </w:rPr>
        <w:t xml:space="preserve"> </w:t>
      </w:r>
      <w:r w:rsidRPr="00752C8C">
        <w:rPr>
          <w:rFonts w:ascii="Palatino Linotype" w:eastAsia="Calibri" w:hAnsi="Palatino Linotype" w:cs="Tahoma"/>
          <w:bCs/>
          <w:szCs w:val="22"/>
          <w:lang w:eastAsia="en-US"/>
        </w:rPr>
        <w:t>publicar los reglamentos, circulares y demás disposiciones municipales de observancia general; elabora el inventario de los bienes muebles e inmuebles municipales, así como, la integración del sistema de información inmobiliaria.</w:t>
      </w:r>
    </w:p>
    <w:p w14:paraId="690892D7" w14:textId="77777777" w:rsidR="005E45E2" w:rsidRPr="00752C8C" w:rsidRDefault="005E45E2" w:rsidP="00052A7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08F62397" w14:textId="77777777" w:rsidR="005E45E2" w:rsidRPr="00752C8C" w:rsidRDefault="005E45E2" w:rsidP="00052A76">
      <w:pPr>
        <w:pStyle w:val="Prrafodelista"/>
        <w:numPr>
          <w:ilvl w:val="0"/>
          <w:numId w:val="6"/>
        </w:numPr>
        <w:shd w:val="clear" w:color="auto" w:fill="FFFFFF" w:themeFill="background1"/>
        <w:spacing w:line="360" w:lineRule="auto"/>
        <w:jc w:val="both"/>
        <w:rPr>
          <w:rFonts w:ascii="Palatino Linotype" w:eastAsia="Calibri" w:hAnsi="Palatino Linotype" w:cs="Tahoma"/>
          <w:b/>
          <w:bCs/>
          <w:szCs w:val="22"/>
          <w:lang w:eastAsia="en-US"/>
        </w:rPr>
      </w:pPr>
      <w:r w:rsidRPr="00752C8C">
        <w:rPr>
          <w:rFonts w:ascii="Palatino Linotype" w:eastAsia="Calibri" w:hAnsi="Palatino Linotype" w:cs="Tahoma"/>
          <w:b/>
          <w:bCs/>
          <w:szCs w:val="22"/>
          <w:lang w:eastAsia="en-US"/>
        </w:rPr>
        <w:t xml:space="preserve">Tesorería Municipal (Artículo 95): </w:t>
      </w:r>
      <w:r w:rsidRPr="00752C8C">
        <w:rPr>
          <w:rFonts w:ascii="Palatino Linotype" w:eastAsia="Calibri" w:hAnsi="Palatino Linotype" w:cs="Tahoma"/>
          <w:bCs/>
          <w:szCs w:val="22"/>
          <w:lang w:eastAsia="en-US"/>
        </w:rPr>
        <w:t xml:space="preserve">Administra la hacienda pública; determina, liquida, recauda, fiscaliza y administra las contribuciones; lleva los registros contables, financieros y administrativos de los ingresos, egresos e inventarios; proporciona oportunamente al ayuntamiento todos los datos o informes que sean necesarios para la formulación del Presupuesto de Egresos Municipales; proporcionar la información </w:t>
      </w:r>
      <w:r w:rsidRPr="00752C8C">
        <w:rPr>
          <w:rFonts w:ascii="Palatino Linotype" w:eastAsia="Calibri" w:hAnsi="Palatino Linotype" w:cs="Tahoma"/>
          <w:bCs/>
          <w:szCs w:val="22"/>
          <w:lang w:eastAsia="en-US"/>
        </w:rPr>
        <w:lastRenderedPageBreak/>
        <w:t>financiera relativa a la solución y propone la política de ingresos de la tesorería municipal e interviene en la elaboración del programa financiero municipal.</w:t>
      </w:r>
    </w:p>
    <w:p w14:paraId="78CE3AE3" w14:textId="77777777" w:rsidR="007476D6" w:rsidRPr="00752C8C" w:rsidRDefault="007476D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A7D51F1" w14:textId="14B17684"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Conforme a lo referido, se considera que el Sujeto Obligado, turno la </w:t>
      </w:r>
      <w:r w:rsidR="003E15B2" w:rsidRPr="00752C8C">
        <w:rPr>
          <w:rFonts w:ascii="Palatino Linotype" w:eastAsia="Calibri" w:hAnsi="Palatino Linotype" w:cs="Tahoma"/>
          <w:bCs/>
          <w:sz w:val="22"/>
          <w:szCs w:val="22"/>
          <w:lang w:eastAsia="en-US"/>
        </w:rPr>
        <w:t>una unidad de administrativa competente</w:t>
      </w:r>
      <w:r w:rsidRPr="00752C8C">
        <w:rPr>
          <w:rFonts w:ascii="Palatino Linotype" w:eastAsia="Calibri" w:hAnsi="Palatino Linotype" w:cs="Tahoma"/>
          <w:bCs/>
          <w:sz w:val="22"/>
          <w:szCs w:val="22"/>
          <w:lang w:eastAsia="en-US"/>
        </w:rPr>
        <w:t xml:space="preserve"> para atender la solicitud de información, a saber, la Dirección de Servicios Públicos; </w:t>
      </w:r>
      <w:r w:rsidRPr="00752C8C">
        <w:rPr>
          <w:rFonts w:ascii="Palatino Linotype" w:eastAsia="Calibri" w:hAnsi="Palatino Linotype" w:cs="Tahoma"/>
          <w:b/>
          <w:bCs/>
          <w:sz w:val="22"/>
          <w:szCs w:val="22"/>
          <w:lang w:eastAsia="en-US"/>
        </w:rPr>
        <w:t>sin embargo, no gestionó dicho requerimiento, a la Presidencia, a la Secretaría del Ayuntamiento,</w:t>
      </w:r>
      <w:r w:rsidR="003E15B2" w:rsidRPr="00752C8C">
        <w:rPr>
          <w:rFonts w:ascii="Palatino Linotype" w:eastAsia="Calibri" w:hAnsi="Palatino Linotype" w:cs="Tahoma"/>
          <w:b/>
          <w:bCs/>
          <w:sz w:val="22"/>
          <w:szCs w:val="22"/>
          <w:lang w:eastAsia="en-US"/>
        </w:rPr>
        <w:t xml:space="preserve"> la Tesorería Municipal,</w:t>
      </w:r>
      <w:r w:rsidRPr="00752C8C">
        <w:rPr>
          <w:rFonts w:ascii="Palatino Linotype" w:eastAsia="Calibri" w:hAnsi="Palatino Linotype" w:cs="Tahoma"/>
          <w:b/>
          <w:bCs/>
          <w:sz w:val="22"/>
          <w:szCs w:val="22"/>
          <w:lang w:eastAsia="en-US"/>
        </w:rPr>
        <w:t xml:space="preserve"> las Direcciones de Administración,</w:t>
      </w:r>
      <w:r w:rsidR="003E15B2" w:rsidRPr="00752C8C">
        <w:rPr>
          <w:rFonts w:ascii="Palatino Linotype" w:eastAsia="Calibri" w:hAnsi="Palatino Linotype" w:cs="Tahoma"/>
          <w:b/>
          <w:bCs/>
          <w:sz w:val="22"/>
          <w:szCs w:val="22"/>
          <w:lang w:eastAsia="en-US"/>
        </w:rPr>
        <w:t xml:space="preserve"> de Obras Públicas,</w:t>
      </w:r>
      <w:r w:rsidRPr="00752C8C">
        <w:rPr>
          <w:rFonts w:ascii="Palatino Linotype" w:eastAsia="Calibri" w:hAnsi="Palatino Linotype" w:cs="Tahoma"/>
          <w:b/>
          <w:bCs/>
          <w:sz w:val="22"/>
          <w:szCs w:val="22"/>
          <w:lang w:eastAsia="en-US"/>
        </w:rPr>
        <w:t xml:space="preserve"> Desarrollo Urbano</w:t>
      </w:r>
      <w:r w:rsidR="003E15B2" w:rsidRPr="00752C8C">
        <w:rPr>
          <w:rFonts w:ascii="Palatino Linotype" w:eastAsia="Calibri" w:hAnsi="Palatino Linotype" w:cs="Tahoma"/>
          <w:b/>
          <w:bCs/>
          <w:sz w:val="22"/>
          <w:szCs w:val="22"/>
          <w:lang w:eastAsia="en-US"/>
        </w:rPr>
        <w:t xml:space="preserve"> y de Gobierno Municipal </w:t>
      </w:r>
      <w:r w:rsidRPr="00752C8C">
        <w:rPr>
          <w:rFonts w:ascii="Palatino Linotype" w:eastAsia="Calibri" w:hAnsi="Palatino Linotype" w:cs="Tahoma"/>
          <w:b/>
          <w:bCs/>
          <w:sz w:val="22"/>
          <w:szCs w:val="22"/>
          <w:lang w:eastAsia="en-US"/>
        </w:rPr>
        <w:t xml:space="preserve">y la </w:t>
      </w:r>
      <w:r w:rsidR="003E15B2" w:rsidRPr="00752C8C">
        <w:rPr>
          <w:rFonts w:ascii="Palatino Linotype" w:eastAsia="Calibri" w:hAnsi="Palatino Linotype" w:cs="Tahoma"/>
          <w:b/>
          <w:bCs/>
          <w:sz w:val="22"/>
          <w:szCs w:val="22"/>
          <w:lang w:eastAsia="en-US"/>
        </w:rPr>
        <w:t xml:space="preserve">Consejería </w:t>
      </w:r>
      <w:r w:rsidRPr="00752C8C">
        <w:rPr>
          <w:rFonts w:ascii="Palatino Linotype" w:eastAsia="Calibri" w:hAnsi="Palatino Linotype" w:cs="Tahoma"/>
          <w:b/>
          <w:bCs/>
          <w:sz w:val="22"/>
          <w:szCs w:val="22"/>
          <w:lang w:eastAsia="en-US"/>
        </w:rPr>
        <w:t xml:space="preserve">Jurídica y Consultiva; </w:t>
      </w:r>
      <w:r w:rsidRPr="00752C8C">
        <w:rPr>
          <w:rFonts w:ascii="Palatino Linotype" w:eastAsia="Calibri" w:hAnsi="Palatino Linotype" w:cs="Tahoma"/>
          <w:bCs/>
          <w:sz w:val="22"/>
          <w:szCs w:val="22"/>
          <w:lang w:eastAsia="en-US"/>
        </w:rPr>
        <w:t xml:space="preserve">por lo que, se advierte que el Ayuntamiento de </w:t>
      </w:r>
      <w:r w:rsidR="00002769" w:rsidRPr="00752C8C">
        <w:rPr>
          <w:rFonts w:ascii="Palatino Linotype" w:eastAsia="Calibri" w:hAnsi="Palatino Linotype" w:cs="Tahoma"/>
          <w:bCs/>
          <w:sz w:val="22"/>
          <w:szCs w:val="22"/>
          <w:lang w:eastAsia="en-US"/>
        </w:rPr>
        <w:t xml:space="preserve">Coyotepec </w:t>
      </w:r>
      <w:r w:rsidRPr="00752C8C">
        <w:rPr>
          <w:rFonts w:ascii="Palatino Linotype" w:eastAsia="Calibri" w:hAnsi="Palatino Linotype" w:cs="Tahoma"/>
          <w:bCs/>
          <w:sz w:val="22"/>
          <w:szCs w:val="22"/>
          <w:lang w:eastAsia="en-US"/>
        </w:rPr>
        <w:t>incumplió con el procedimiento de búsqueda establecido en el artículo 162 de la Ley de Transparencia y Acceso a la Información Pública del Estado de México y Municipios.</w:t>
      </w:r>
    </w:p>
    <w:p w14:paraId="44BD63A4" w14:textId="77777777"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0A4634B" w14:textId="229AB02C" w:rsidR="005E45E2" w:rsidRPr="00752C8C" w:rsidRDefault="005E45E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Una vez establecido lo anterior, se procede a verificar los requerimientos del Particular, con el fin de determinar si procede su entrega o no.</w:t>
      </w:r>
    </w:p>
    <w:p w14:paraId="236544AE" w14:textId="77777777" w:rsidR="00287448" w:rsidRPr="00752C8C" w:rsidRDefault="0028744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5BBCF36" w14:textId="2A89786E" w:rsidR="007A5250" w:rsidRPr="00752C8C" w:rsidRDefault="007A5250" w:rsidP="00052A76">
      <w:pPr>
        <w:numPr>
          <w:ilvl w:val="0"/>
          <w:numId w:val="7"/>
        </w:numPr>
        <w:shd w:val="clear" w:color="auto" w:fill="FFFFFF" w:themeFill="background1"/>
        <w:spacing w:line="360" w:lineRule="auto"/>
        <w:jc w:val="both"/>
        <w:rPr>
          <w:rFonts w:ascii="Palatino Linotype" w:eastAsia="Calibri" w:hAnsi="Palatino Linotype" w:cs="Tahoma"/>
          <w:sz w:val="22"/>
          <w:szCs w:val="22"/>
          <w:lang w:eastAsia="en-US"/>
        </w:rPr>
      </w:pPr>
      <w:r w:rsidRPr="00752C8C">
        <w:rPr>
          <w:rFonts w:ascii="Palatino Linotype" w:eastAsia="Calibri" w:hAnsi="Palatino Linotype" w:cs="Tahoma"/>
          <w:b/>
          <w:bCs/>
          <w:sz w:val="22"/>
          <w:szCs w:val="22"/>
          <w:lang w:eastAsia="en-US"/>
        </w:rPr>
        <w:t xml:space="preserve">Requerimientos </w:t>
      </w:r>
      <w:bookmarkStart w:id="9" w:name="_Hlk21458862"/>
      <w:r w:rsidRPr="00752C8C">
        <w:rPr>
          <w:rFonts w:ascii="Palatino Linotype" w:eastAsia="Calibri" w:hAnsi="Palatino Linotype" w:cs="Tahoma"/>
          <w:b/>
          <w:bCs/>
          <w:sz w:val="22"/>
          <w:szCs w:val="22"/>
          <w:lang w:eastAsia="en-US"/>
        </w:rPr>
        <w:t>1, 2, 4, 8</w:t>
      </w:r>
      <w:r w:rsidR="00561DD4" w:rsidRPr="00752C8C">
        <w:rPr>
          <w:rFonts w:ascii="Palatino Linotype" w:eastAsia="Calibri" w:hAnsi="Palatino Linotype" w:cs="Tahoma"/>
          <w:b/>
          <w:bCs/>
          <w:sz w:val="22"/>
          <w:szCs w:val="22"/>
          <w:lang w:eastAsia="en-US"/>
        </w:rPr>
        <w:t xml:space="preserve"> y </w:t>
      </w:r>
      <w:r w:rsidR="00495325" w:rsidRPr="00752C8C">
        <w:rPr>
          <w:rFonts w:ascii="Palatino Linotype" w:eastAsia="Calibri" w:hAnsi="Palatino Linotype" w:cs="Tahoma"/>
          <w:b/>
          <w:bCs/>
          <w:sz w:val="22"/>
          <w:szCs w:val="22"/>
          <w:lang w:eastAsia="en-US"/>
        </w:rPr>
        <w:t>15</w:t>
      </w:r>
      <w:bookmarkEnd w:id="9"/>
      <w:r w:rsidR="00495325" w:rsidRPr="00752C8C">
        <w:rPr>
          <w:rFonts w:ascii="Palatino Linotype" w:eastAsia="Calibri" w:hAnsi="Palatino Linotype" w:cs="Tahoma"/>
          <w:b/>
          <w:bCs/>
          <w:sz w:val="22"/>
          <w:szCs w:val="22"/>
          <w:lang w:eastAsia="en-US"/>
        </w:rPr>
        <w:t>.</w:t>
      </w:r>
      <w:r w:rsidR="00495325" w:rsidRPr="00752C8C">
        <w:rPr>
          <w:rFonts w:ascii="Palatino Linotype" w:eastAsia="Calibri" w:hAnsi="Palatino Linotype" w:cs="Tahoma"/>
          <w:sz w:val="22"/>
          <w:szCs w:val="22"/>
          <w:lang w:eastAsia="en-US"/>
        </w:rPr>
        <w:t xml:space="preserve"> </w:t>
      </w:r>
    </w:p>
    <w:p w14:paraId="710941AD" w14:textId="77777777" w:rsidR="007A5250" w:rsidRPr="00752C8C" w:rsidRDefault="007A5250" w:rsidP="00052A76">
      <w:pPr>
        <w:shd w:val="clear" w:color="auto" w:fill="FFFFFF" w:themeFill="background1"/>
        <w:spacing w:line="360" w:lineRule="auto"/>
        <w:ind w:left="720"/>
        <w:jc w:val="both"/>
        <w:rPr>
          <w:rFonts w:ascii="Palatino Linotype" w:eastAsia="Calibri" w:hAnsi="Palatino Linotype" w:cs="Tahoma"/>
          <w:b/>
          <w:bCs/>
          <w:sz w:val="22"/>
          <w:szCs w:val="22"/>
          <w:lang w:eastAsia="en-US"/>
        </w:rPr>
      </w:pPr>
    </w:p>
    <w:p w14:paraId="20BD4037" w14:textId="515C7AA9" w:rsidR="00495325" w:rsidRPr="00752C8C" w:rsidRDefault="00495325" w:rsidP="00052A76">
      <w:pPr>
        <w:numPr>
          <w:ilvl w:val="0"/>
          <w:numId w:val="30"/>
        </w:numPr>
        <w:tabs>
          <w:tab w:val="left" w:pos="4962"/>
        </w:tabs>
        <w:spacing w:line="360" w:lineRule="auto"/>
        <w:contextualSpacing/>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El número de luminarias que se remplazaron en las diversas vías (principales, ejes viales, primarias, colectores, secundarias, residenciales, áreas verdes, plazas y techumbres), de 1ro de enero al 30 de abril de 2019.</w:t>
      </w:r>
    </w:p>
    <w:p w14:paraId="63DA836D" w14:textId="205376DB" w:rsidR="00495325" w:rsidRPr="00752C8C" w:rsidRDefault="00495325" w:rsidP="00052A76">
      <w:pPr>
        <w:numPr>
          <w:ilvl w:val="0"/>
          <w:numId w:val="30"/>
        </w:numPr>
        <w:tabs>
          <w:tab w:val="left" w:pos="4962"/>
        </w:tabs>
        <w:spacing w:line="360" w:lineRule="auto"/>
        <w:contextualSpacing/>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El número de luminarias por cada una de las vías, de 1ro de enero de 2014 al 30 de abril de 2019.</w:t>
      </w:r>
    </w:p>
    <w:p w14:paraId="2ABA2F98" w14:textId="77777777" w:rsidR="00495325" w:rsidRPr="00752C8C" w:rsidRDefault="00495325" w:rsidP="00052A76">
      <w:pPr>
        <w:numPr>
          <w:ilvl w:val="0"/>
          <w:numId w:val="30"/>
        </w:numPr>
        <w:tabs>
          <w:tab w:val="left" w:pos="4962"/>
        </w:tabs>
        <w:spacing w:line="360" w:lineRule="auto"/>
        <w:contextualSpacing/>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El número de luminarias sustituidas por cada una de las vías, señaladas en el punto 1, del 1ro de enero de 2014 al 30 de abril de 2019.</w:t>
      </w:r>
    </w:p>
    <w:p w14:paraId="7DCB36E6" w14:textId="624F1A86" w:rsidR="00495325" w:rsidRPr="00752C8C" w:rsidRDefault="00495325" w:rsidP="00052A76">
      <w:pPr>
        <w:numPr>
          <w:ilvl w:val="0"/>
          <w:numId w:val="30"/>
        </w:numPr>
        <w:tabs>
          <w:tab w:val="left" w:pos="4962"/>
        </w:tabs>
        <w:spacing w:line="360" w:lineRule="auto"/>
        <w:contextualSpacing/>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lastRenderedPageBreak/>
        <w:t xml:space="preserve"> La tecnología, marca y potencia de las luminarias remplazadas, del 01 de enero de 2016 a la fecha de la solicitud, es decir al 29 de julio de 2019, así como el número de lámparas, desglosadas por potencia y tecnología a sustituir.</w:t>
      </w:r>
    </w:p>
    <w:p w14:paraId="0FB96D43" w14:textId="4C9FE801" w:rsidR="00495325" w:rsidRPr="00752C8C" w:rsidRDefault="00495325" w:rsidP="00052A76">
      <w:pPr>
        <w:numPr>
          <w:ilvl w:val="0"/>
          <w:numId w:val="30"/>
        </w:numPr>
        <w:tabs>
          <w:tab w:val="left" w:pos="4962"/>
        </w:tabs>
        <w:spacing w:line="360" w:lineRule="auto"/>
        <w:contextualSpacing/>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El número de luminarias que fueron sustituidas, corregidas, arregladas o transformadas, así como las características y los lugares en donde se realizaron dichas acciones, del 01 de enero de 2013, a la fecha de presentación de la solicitud, es decir al 29 de julio de 2019.</w:t>
      </w:r>
    </w:p>
    <w:p w14:paraId="64E9F2AF" w14:textId="77777777" w:rsidR="007A5250" w:rsidRPr="00752C8C" w:rsidRDefault="007A5250" w:rsidP="00052A76">
      <w:pPr>
        <w:tabs>
          <w:tab w:val="left" w:pos="4962"/>
        </w:tabs>
        <w:spacing w:line="360" w:lineRule="auto"/>
        <w:ind w:left="720"/>
        <w:contextualSpacing/>
        <w:jc w:val="both"/>
        <w:rPr>
          <w:rFonts w:ascii="Palatino Linotype" w:eastAsia="Calibri" w:hAnsi="Palatino Linotype" w:cs="Tahoma"/>
          <w:iCs/>
          <w:sz w:val="22"/>
          <w:szCs w:val="22"/>
          <w:lang w:val="es-ES" w:eastAsia="es-ES_tradnl"/>
        </w:rPr>
      </w:pPr>
    </w:p>
    <w:p w14:paraId="7E10056D" w14:textId="28A78C0F" w:rsidR="007A5250" w:rsidRPr="00752C8C" w:rsidRDefault="007A5250"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Respecto de los requerimientos previamente referidos, se tiene que el Ayuntamiento de </w:t>
      </w:r>
      <w:r w:rsidR="00495325" w:rsidRPr="00752C8C">
        <w:rPr>
          <w:rFonts w:ascii="Palatino Linotype" w:eastAsia="Calibri" w:hAnsi="Palatino Linotype" w:cs="Tahoma"/>
          <w:bCs/>
          <w:sz w:val="22"/>
          <w:szCs w:val="22"/>
          <w:lang w:eastAsia="en-US"/>
        </w:rPr>
        <w:t>Coyotepec</w:t>
      </w:r>
      <w:r w:rsidRPr="00752C8C">
        <w:rPr>
          <w:rFonts w:ascii="Palatino Linotype" w:eastAsia="Calibri" w:hAnsi="Palatino Linotype" w:cs="Tahoma"/>
          <w:bCs/>
          <w:sz w:val="22"/>
          <w:szCs w:val="22"/>
          <w:lang w:eastAsia="en-US"/>
        </w:rPr>
        <w:t xml:space="preserve"> en su </w:t>
      </w:r>
      <w:r w:rsidR="00561DD4" w:rsidRPr="00752C8C">
        <w:rPr>
          <w:rFonts w:ascii="Palatino Linotype" w:eastAsia="Calibri" w:hAnsi="Palatino Linotype" w:cs="Tahoma"/>
          <w:b/>
          <w:sz w:val="22"/>
          <w:szCs w:val="22"/>
          <w:lang w:eastAsia="en-US"/>
        </w:rPr>
        <w:t>INFORME JUSTIFICADO</w:t>
      </w:r>
      <w:r w:rsidRPr="00752C8C">
        <w:rPr>
          <w:rFonts w:ascii="Palatino Linotype" w:eastAsia="Calibri" w:hAnsi="Palatino Linotype" w:cs="Tahoma"/>
          <w:bCs/>
          <w:sz w:val="22"/>
          <w:szCs w:val="22"/>
          <w:lang w:eastAsia="en-US"/>
        </w:rPr>
        <w:t xml:space="preserve"> colm</w:t>
      </w:r>
      <w:r w:rsidR="00561DD4" w:rsidRPr="00752C8C">
        <w:rPr>
          <w:rFonts w:ascii="Palatino Linotype" w:eastAsia="Calibri" w:hAnsi="Palatino Linotype" w:cs="Tahoma"/>
          <w:bCs/>
          <w:sz w:val="22"/>
          <w:szCs w:val="22"/>
          <w:lang w:eastAsia="en-US"/>
        </w:rPr>
        <w:t>ó</w:t>
      </w:r>
      <w:r w:rsidR="00495325" w:rsidRPr="00752C8C">
        <w:rPr>
          <w:rFonts w:ascii="Palatino Linotype" w:eastAsia="Calibri" w:hAnsi="Palatino Linotype" w:cs="Tahoma"/>
          <w:bCs/>
          <w:sz w:val="22"/>
          <w:szCs w:val="22"/>
          <w:lang w:eastAsia="en-US"/>
        </w:rPr>
        <w:t xml:space="preserve"> parcialmente</w:t>
      </w:r>
      <w:r w:rsidRPr="00752C8C">
        <w:rPr>
          <w:rFonts w:ascii="Palatino Linotype" w:eastAsia="Calibri" w:hAnsi="Palatino Linotype" w:cs="Tahoma"/>
          <w:bCs/>
          <w:sz w:val="22"/>
          <w:szCs w:val="22"/>
          <w:lang w:eastAsia="en-US"/>
        </w:rPr>
        <w:t xml:space="preserve"> la información solicitada </w:t>
      </w:r>
      <w:r w:rsidR="00495325" w:rsidRPr="00752C8C">
        <w:rPr>
          <w:rFonts w:ascii="Palatino Linotype" w:eastAsia="Calibri" w:hAnsi="Palatino Linotype" w:cs="Tahoma"/>
          <w:bCs/>
          <w:sz w:val="22"/>
          <w:szCs w:val="22"/>
          <w:lang w:eastAsia="en-US"/>
        </w:rPr>
        <w:t xml:space="preserve">toda vez que entregó información del </w:t>
      </w:r>
      <w:r w:rsidR="00495325" w:rsidRPr="00752C8C">
        <w:rPr>
          <w:rFonts w:ascii="Palatino Linotype" w:eastAsia="Calibri" w:hAnsi="Palatino Linotype" w:cs="Tahoma"/>
          <w:b/>
          <w:sz w:val="22"/>
          <w:szCs w:val="22"/>
          <w:lang w:eastAsia="en-US"/>
        </w:rPr>
        <w:t>2019</w:t>
      </w:r>
      <w:r w:rsidR="002C3AC0" w:rsidRPr="00752C8C">
        <w:rPr>
          <w:rFonts w:ascii="Palatino Linotype" w:eastAsia="Calibri" w:hAnsi="Palatino Linotype" w:cs="Tahoma"/>
          <w:bCs/>
          <w:sz w:val="22"/>
          <w:szCs w:val="22"/>
          <w:lang w:eastAsia="en-US"/>
        </w:rPr>
        <w:t>, aunado a que las vialidades no son legibles</w:t>
      </w:r>
      <w:r w:rsidRPr="00752C8C">
        <w:rPr>
          <w:rFonts w:ascii="Palatino Linotype" w:eastAsia="Calibri" w:hAnsi="Palatino Linotype" w:cs="Tahoma"/>
          <w:bCs/>
          <w:sz w:val="22"/>
          <w:szCs w:val="22"/>
          <w:lang w:eastAsia="en-US"/>
        </w:rPr>
        <w:t>, tal y como se advierte del cuadro antes inserto, así como de las constancias que obran agregadas a los autos del expediente en que se actúa.</w:t>
      </w:r>
    </w:p>
    <w:p w14:paraId="47AD2F57" w14:textId="77777777" w:rsidR="007A5250" w:rsidRPr="00752C8C" w:rsidRDefault="007A5250" w:rsidP="00052A76">
      <w:pPr>
        <w:shd w:val="clear" w:color="auto" w:fill="FFFFFF" w:themeFill="background1"/>
        <w:spacing w:line="360" w:lineRule="auto"/>
        <w:ind w:left="349"/>
        <w:jc w:val="both"/>
        <w:rPr>
          <w:rFonts w:ascii="Palatino Linotype" w:eastAsia="Calibri" w:hAnsi="Palatino Linotype" w:cs="Tahoma"/>
          <w:bCs/>
          <w:sz w:val="22"/>
          <w:szCs w:val="22"/>
          <w:lang w:eastAsia="en-US"/>
        </w:rPr>
      </w:pPr>
    </w:p>
    <w:p w14:paraId="3038B094" w14:textId="4CC613AF" w:rsidR="00561DD4" w:rsidRPr="00752C8C" w:rsidRDefault="00561DD4" w:rsidP="00052A76">
      <w:pPr>
        <w:shd w:val="clear" w:color="auto" w:fill="FFFFFF" w:themeFill="background1"/>
        <w:spacing w:line="360" w:lineRule="auto"/>
        <w:jc w:val="both"/>
        <w:rPr>
          <w:rFonts w:ascii="Palatino Linotype" w:eastAsia="Calibri" w:hAnsi="Palatino Linotype" w:cs="Tahoma"/>
          <w:bCs/>
          <w:sz w:val="22"/>
          <w:szCs w:val="22"/>
          <w:lang w:val="es-ES" w:eastAsia="en-US"/>
        </w:rPr>
      </w:pPr>
      <w:r w:rsidRPr="00752C8C">
        <w:rPr>
          <w:rFonts w:ascii="Palatino Linotype" w:eastAsia="Calibri" w:hAnsi="Palatino Linotype" w:cs="Tahoma"/>
          <w:bCs/>
          <w:sz w:val="22"/>
          <w:szCs w:val="22"/>
          <w:lang w:eastAsia="en-US"/>
        </w:rPr>
        <w:t xml:space="preserve">Con relación a los años </w:t>
      </w:r>
      <w:r w:rsidRPr="00752C8C">
        <w:rPr>
          <w:rFonts w:ascii="Palatino Linotype" w:eastAsia="Calibri" w:hAnsi="Palatino Linotype" w:cs="Tahoma"/>
          <w:b/>
          <w:sz w:val="22"/>
          <w:szCs w:val="22"/>
          <w:lang w:eastAsia="en-US"/>
        </w:rPr>
        <w:t>2013, 2014, 2015, 2017 y 2018</w:t>
      </w:r>
      <w:r w:rsidRPr="00752C8C">
        <w:rPr>
          <w:rFonts w:ascii="Palatino Linotype" w:eastAsia="Calibri" w:hAnsi="Palatino Linotype" w:cs="Tahoma"/>
          <w:bCs/>
          <w:sz w:val="22"/>
          <w:szCs w:val="22"/>
          <w:lang w:eastAsia="en-US"/>
        </w:rPr>
        <w:t xml:space="preserve">, cabe señalar que el Sujeto Obligado, en respuesta no realizó pronunciamiento expreso sobre dicha información, aunado a que no se logra advertir, los criterios de búsqueda utilizados para localizar la información; </w:t>
      </w:r>
      <w:r w:rsidRPr="00752C8C">
        <w:rPr>
          <w:rFonts w:ascii="Palatino Linotype" w:hAnsi="Palatino Linotype" w:cs="Tahoma"/>
          <w:sz w:val="22"/>
          <w:szCs w:val="24"/>
          <w:lang w:eastAsia="es-MX"/>
        </w:rPr>
        <w:t>en ese sentido, resulta necesario traer</w:t>
      </w:r>
      <w:r w:rsidRPr="00752C8C">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09DAE181" w14:textId="77777777" w:rsidR="00561DD4" w:rsidRPr="00752C8C" w:rsidRDefault="00561DD4" w:rsidP="00052A76">
      <w:pPr>
        <w:spacing w:line="360" w:lineRule="auto"/>
        <w:ind w:right="-93"/>
        <w:jc w:val="both"/>
        <w:rPr>
          <w:rFonts w:ascii="Palatino Linotype" w:eastAsia="Calibri" w:hAnsi="Palatino Linotype" w:cs="Tahoma"/>
          <w:bCs/>
          <w:sz w:val="22"/>
          <w:szCs w:val="22"/>
          <w:lang w:val="es-ES" w:eastAsia="en-US"/>
        </w:rPr>
      </w:pPr>
    </w:p>
    <w:p w14:paraId="2D09CD22" w14:textId="77777777" w:rsidR="00561DD4" w:rsidRPr="00752C8C" w:rsidRDefault="00561DD4" w:rsidP="00052A76">
      <w:pPr>
        <w:spacing w:line="360" w:lineRule="auto"/>
        <w:ind w:left="567" w:right="567"/>
        <w:jc w:val="both"/>
        <w:rPr>
          <w:rFonts w:ascii="Palatino Linotype" w:eastAsia="Calibri" w:hAnsi="Palatino Linotype" w:cs="Tahoma"/>
          <w:bCs/>
          <w:i/>
          <w:lang w:eastAsia="en-US"/>
        </w:rPr>
      </w:pPr>
      <w:r w:rsidRPr="00752C8C">
        <w:rPr>
          <w:rFonts w:ascii="Palatino Linotype" w:eastAsia="Calibri" w:hAnsi="Palatino Linotype" w:cs="Tahoma"/>
          <w:b/>
          <w:bCs/>
          <w:i/>
          <w:lang w:eastAsia="en-US"/>
        </w:rPr>
        <w:t xml:space="preserve">“Congruencia y exhaustividad. Sus alcances para garantizar el derecho de acceso a la información. </w:t>
      </w:r>
      <w:r w:rsidRPr="00752C8C">
        <w:rPr>
          <w:rFonts w:ascii="Palatino Linotype" w:eastAsia="Calibri" w:hAnsi="Palatino Linotype" w:cs="Tahoma"/>
          <w:bCs/>
          <w:i/>
          <w:lang w:eastAsia="en-US"/>
        </w:rPr>
        <w:t xml:space="preserve">De conformidad con el artículo </w:t>
      </w:r>
      <w:r w:rsidRPr="00752C8C">
        <w:rPr>
          <w:rFonts w:ascii="Palatino Linotype" w:eastAsia="Calibri" w:hAnsi="Palatino Linotype" w:cs="Tahoma"/>
          <w:bCs/>
          <w:i/>
          <w:lang w:val="es-ES_tradnl" w:eastAsia="en-US"/>
        </w:rPr>
        <w:t>3 de la Ley Federal de Procedimiento Administrativo</w:t>
      </w:r>
      <w:r w:rsidRPr="00752C8C">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w:t>
      </w:r>
      <w:r w:rsidRPr="00752C8C">
        <w:rPr>
          <w:rFonts w:ascii="Palatino Linotype" w:eastAsia="Calibri" w:hAnsi="Palatino Linotype" w:cs="Tahoma"/>
          <w:bCs/>
          <w:i/>
          <w:lang w:eastAsia="en-US"/>
        </w:rPr>
        <w:lastRenderedPageBreak/>
        <w:t xml:space="preserve">implica que exista concordancia entre el requerimiento formulado por el particular y la respuesta proporcionada por el sujeto obligado; mientras que </w:t>
      </w:r>
      <w:r w:rsidRPr="00752C8C">
        <w:rPr>
          <w:rFonts w:ascii="Palatino Linotype" w:eastAsia="Calibri" w:hAnsi="Palatino Linotype" w:cs="Tahoma"/>
          <w:b/>
          <w:bCs/>
          <w:i/>
          <w:lang w:eastAsia="en-US"/>
        </w:rPr>
        <w:t>la exhaustividad significa que dicha respuesta se refiera expresamente a cada uno de los puntos solicitados</w:t>
      </w:r>
      <w:r w:rsidRPr="00752C8C">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752C8C">
        <w:rPr>
          <w:rFonts w:ascii="Palatino Linotype" w:eastAsia="Calibri" w:hAnsi="Palatino Linotype" w:cs="Tahoma"/>
          <w:b/>
          <w:bCs/>
          <w:i/>
          <w:lang w:eastAsia="en-US"/>
        </w:rPr>
        <w:t>atiendan de manera puntual y expresa, cada uno de los contenidos de información.”</w:t>
      </w:r>
    </w:p>
    <w:p w14:paraId="24B5BDD0" w14:textId="77777777" w:rsidR="00561DD4" w:rsidRPr="00752C8C" w:rsidRDefault="00561DD4" w:rsidP="00052A76">
      <w:pPr>
        <w:spacing w:line="360" w:lineRule="auto"/>
        <w:jc w:val="both"/>
        <w:rPr>
          <w:rFonts w:ascii="Palatino Linotype" w:hAnsi="Palatino Linotype" w:cs="Tahoma"/>
          <w:bCs/>
          <w:sz w:val="22"/>
          <w:szCs w:val="24"/>
          <w:lang w:val="es-ES_tradnl" w:eastAsia="es-MX"/>
        </w:rPr>
      </w:pPr>
      <w:r w:rsidRPr="00752C8C">
        <w:rPr>
          <w:rFonts w:ascii="Palatino Linotype" w:hAnsi="Palatino Linotype" w:cs="Tahoma"/>
          <w:sz w:val="22"/>
          <w:szCs w:val="24"/>
          <w:lang w:eastAsia="es-MX"/>
        </w:rPr>
        <w:t xml:space="preserve">Del citado criterio, se desprende que </w:t>
      </w:r>
      <w:r w:rsidRPr="00752C8C">
        <w:rPr>
          <w:rFonts w:ascii="Palatino Linotype" w:hAnsi="Palatino Linotype" w:cs="Tahoma"/>
          <w:bCs/>
          <w:sz w:val="22"/>
          <w:szCs w:val="24"/>
          <w:lang w:eastAsia="es-MX"/>
        </w:rPr>
        <w:t xml:space="preserve">todo acto administrativo debe apegarse al </w:t>
      </w:r>
      <w:r w:rsidRPr="00752C8C">
        <w:rPr>
          <w:rFonts w:ascii="Palatino Linotype" w:hAnsi="Palatino Linotype" w:cs="Tahoma"/>
          <w:b/>
          <w:bCs/>
          <w:sz w:val="22"/>
          <w:szCs w:val="24"/>
          <w:lang w:eastAsia="es-MX"/>
        </w:rPr>
        <w:t>principio de exhaustividad</w:t>
      </w:r>
      <w:r w:rsidRPr="00752C8C">
        <w:rPr>
          <w:rFonts w:ascii="Palatino Linotype" w:hAnsi="Palatino Linotype" w:cs="Tahoma"/>
          <w:bCs/>
          <w:sz w:val="22"/>
          <w:szCs w:val="24"/>
          <w:lang w:eastAsia="es-MX"/>
        </w:rPr>
        <w:t xml:space="preserve">, </w:t>
      </w:r>
      <w:r w:rsidRPr="00752C8C">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6B3FA376" w14:textId="77777777" w:rsidR="00561DD4" w:rsidRPr="00752C8C" w:rsidRDefault="00561DD4"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036EC9FA" w14:textId="4689A69D" w:rsidR="00561DD4" w:rsidRPr="00752C8C" w:rsidRDefault="00561DD4"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52C8C">
        <w:rPr>
          <w:rFonts w:ascii="Palatino Linotype" w:hAnsi="Palatino Linotype" w:cs="Tahoma"/>
          <w:sz w:val="22"/>
          <w:szCs w:val="24"/>
          <w:lang w:eastAsia="es-MX"/>
        </w:rPr>
        <w:t xml:space="preserve">En esa tesitura, se concluye que el Sujeto Obligado no satisfizo el derecho de acceso </w:t>
      </w:r>
      <w:r w:rsidRPr="00752C8C">
        <w:rPr>
          <w:rFonts w:ascii="Palatino Linotype" w:eastAsia="Calibri" w:hAnsi="Palatino Linotype" w:cs="Tahoma"/>
          <w:bCs/>
          <w:sz w:val="22"/>
          <w:szCs w:val="22"/>
          <w:lang w:eastAsia="en-US"/>
        </w:rPr>
        <w:t xml:space="preserve">el derecho de acceso a la información del ahora Recurrente, </w:t>
      </w:r>
      <w:r w:rsidRPr="00752C8C">
        <w:rPr>
          <w:rFonts w:ascii="Palatino Linotype" w:eastAsia="Calibri" w:hAnsi="Palatino Linotype" w:cs="Tahoma"/>
          <w:b/>
          <w:bCs/>
          <w:sz w:val="22"/>
          <w:szCs w:val="22"/>
          <w:lang w:eastAsia="en-US"/>
        </w:rPr>
        <w:t>al incumplir el principio de exhaustividad</w:t>
      </w:r>
      <w:r w:rsidRPr="00752C8C">
        <w:rPr>
          <w:rFonts w:ascii="Palatino Linotype" w:eastAsia="Calibri" w:hAnsi="Palatino Linotype" w:cs="Tahoma"/>
          <w:bCs/>
          <w:sz w:val="22"/>
          <w:szCs w:val="22"/>
          <w:lang w:eastAsia="en-US"/>
        </w:rPr>
        <w:t>, toda vez que no dio atención a los requerimientos</w:t>
      </w:r>
      <w:r w:rsidRPr="00752C8C">
        <w:rPr>
          <w:rFonts w:ascii="Palatino Linotype" w:eastAsia="Calibri" w:hAnsi="Palatino Linotype" w:cs="Tahoma"/>
          <w:b/>
          <w:bCs/>
          <w:sz w:val="22"/>
          <w:szCs w:val="22"/>
          <w:lang w:eastAsia="en-US"/>
        </w:rPr>
        <w:t xml:space="preserve"> 2, 4, 8 y 15 </w:t>
      </w:r>
      <w:r w:rsidRPr="00752C8C">
        <w:rPr>
          <w:rFonts w:ascii="Palatino Linotype" w:eastAsia="Calibri" w:hAnsi="Palatino Linotype" w:cs="Tahoma"/>
          <w:bCs/>
          <w:sz w:val="22"/>
          <w:szCs w:val="22"/>
          <w:lang w:eastAsia="en-US"/>
        </w:rPr>
        <w:t xml:space="preserve">de la solicitud de información, todos referentes a conocer el </w:t>
      </w:r>
      <w:r w:rsidRPr="00752C8C">
        <w:rPr>
          <w:rFonts w:ascii="Palatino Linotype" w:eastAsia="Calibri" w:hAnsi="Palatino Linotype" w:cs="Tahoma"/>
          <w:bCs/>
          <w:iCs/>
          <w:sz w:val="22"/>
          <w:szCs w:val="22"/>
          <w:lang w:val="es-ES" w:eastAsia="en-US"/>
        </w:rPr>
        <w:t xml:space="preserve">número de luminarias que fueron sustituidas, corregidas, arregladas o transformadas, así como las características (tecnología, marca y potencia) y los lugares en donde se realizaron (tipo de vía); así como el número de luminarias actuales, con las que cuenta el Sujeto Obligado. </w:t>
      </w:r>
    </w:p>
    <w:p w14:paraId="38D99ADF" w14:textId="0F171E5A" w:rsidR="00561DD4" w:rsidRPr="00752C8C" w:rsidRDefault="00561DD4"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671750A4" w14:textId="3F6B407B" w:rsidR="00561DD4" w:rsidRPr="00752C8C" w:rsidRDefault="00561DD4" w:rsidP="00052A76">
      <w:pPr>
        <w:autoSpaceDE w:val="0"/>
        <w:autoSpaceDN w:val="0"/>
        <w:adjustRightInd w:val="0"/>
        <w:spacing w:line="360" w:lineRule="auto"/>
        <w:jc w:val="both"/>
        <w:rPr>
          <w:rFonts w:ascii="Palatino Linotype" w:hAnsi="Palatino Linotype" w:cs="Tahoma"/>
          <w:sz w:val="22"/>
          <w:szCs w:val="22"/>
        </w:rPr>
      </w:pPr>
      <w:r w:rsidRPr="00752C8C">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la Dirección de Servicios Públicos, a efecto de proporcionar el documento o documentos donde conste el </w:t>
      </w:r>
      <w:r w:rsidRPr="00752C8C">
        <w:rPr>
          <w:rFonts w:ascii="Palatino Linotype" w:eastAsia="Calibri" w:hAnsi="Palatino Linotype" w:cs="Tahoma"/>
          <w:bCs/>
          <w:iCs/>
          <w:sz w:val="22"/>
          <w:szCs w:val="22"/>
          <w:lang w:val="es-ES" w:eastAsia="en-US"/>
        </w:rPr>
        <w:t xml:space="preserve">número de luminarias que fueron </w:t>
      </w:r>
      <w:r w:rsidRPr="00752C8C">
        <w:rPr>
          <w:rFonts w:ascii="Palatino Linotype" w:eastAsia="Calibri" w:hAnsi="Palatino Linotype" w:cs="Tahoma"/>
          <w:b/>
          <w:bCs/>
          <w:iCs/>
          <w:sz w:val="22"/>
          <w:szCs w:val="22"/>
          <w:lang w:val="es-ES" w:eastAsia="en-US"/>
        </w:rPr>
        <w:t>sustituidas, corregidas, arregladas o transformadas,</w:t>
      </w:r>
      <w:r w:rsidRPr="00752C8C">
        <w:rPr>
          <w:rFonts w:ascii="Palatino Linotype" w:eastAsia="Calibri" w:hAnsi="Palatino Linotype" w:cs="Tahoma"/>
          <w:bCs/>
          <w:iCs/>
          <w:sz w:val="22"/>
          <w:szCs w:val="22"/>
          <w:lang w:val="es-ES" w:eastAsia="en-US"/>
        </w:rPr>
        <w:t xml:space="preserve"> del </w:t>
      </w:r>
      <w:r w:rsidRPr="00752C8C">
        <w:rPr>
          <w:rFonts w:ascii="Palatino Linotype" w:eastAsia="Calibri" w:hAnsi="Palatino Linotype" w:cs="Tahoma"/>
          <w:bCs/>
          <w:iCs/>
          <w:sz w:val="22"/>
          <w:szCs w:val="22"/>
          <w:lang w:val="es-ES" w:eastAsia="en-US"/>
        </w:rPr>
        <w:lastRenderedPageBreak/>
        <w:t xml:space="preserve">dos mil trece al </w:t>
      </w:r>
      <w:r w:rsidR="00F06878" w:rsidRPr="00752C8C">
        <w:rPr>
          <w:rFonts w:ascii="Palatino Linotype" w:eastAsia="Calibri" w:hAnsi="Palatino Linotype" w:cs="Tahoma"/>
          <w:bCs/>
          <w:iCs/>
          <w:sz w:val="22"/>
          <w:szCs w:val="22"/>
          <w:lang w:val="es-ES" w:eastAsia="en-US"/>
        </w:rPr>
        <w:t>veintinueve de julio</w:t>
      </w:r>
      <w:r w:rsidRPr="00752C8C">
        <w:rPr>
          <w:rFonts w:ascii="Palatino Linotype" w:eastAsia="Calibri" w:hAnsi="Palatino Linotype" w:cs="Tahoma"/>
          <w:bCs/>
          <w:iCs/>
          <w:sz w:val="22"/>
          <w:szCs w:val="22"/>
          <w:lang w:val="es-ES" w:eastAsia="en-US"/>
        </w:rPr>
        <w:t xml:space="preserve"> de dos mil diecinueve, así como, el número de luminarias con las que cuenta del dos mil dieciséis al treinta y uno de marzo de dos mil diecinueve, </w:t>
      </w:r>
      <w:r w:rsidRPr="00752C8C">
        <w:rPr>
          <w:rFonts w:ascii="Palatino Linotype" w:eastAsia="Calibri" w:hAnsi="Palatino Linotype" w:cs="Tahoma"/>
          <w:b/>
          <w:bCs/>
          <w:iCs/>
          <w:sz w:val="22"/>
          <w:szCs w:val="22"/>
          <w:lang w:val="es-ES" w:eastAsia="en-US"/>
        </w:rPr>
        <w:t xml:space="preserve">con el mayor grado de desagregación que obre en sus archivos. </w:t>
      </w:r>
      <w:r w:rsidRPr="00752C8C">
        <w:rPr>
          <w:rFonts w:ascii="Palatino Linotype" w:eastAsia="Calibri" w:hAnsi="Palatino Linotype" w:cs="Tahoma"/>
          <w:bCs/>
          <w:iCs/>
          <w:sz w:val="22"/>
          <w:szCs w:val="22"/>
          <w:lang w:val="es-ES" w:eastAsia="en-US"/>
        </w:rPr>
        <w:t>D</w:t>
      </w:r>
      <w:r w:rsidRPr="00752C8C">
        <w:rPr>
          <w:rFonts w:ascii="Palatino Linotype" w:hAnsi="Palatino Linotype" w:cs="Tahoma"/>
          <w:bCs/>
          <w:iCs/>
          <w:sz w:val="22"/>
          <w:szCs w:val="24"/>
          <w:lang w:val="es-ES"/>
        </w:rPr>
        <w:t xml:space="preserve">icha determinación toma relevancia, pues </w:t>
      </w:r>
      <w:r w:rsidRPr="00752C8C">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47D88F6" w14:textId="77777777" w:rsidR="00561DD4" w:rsidRPr="00752C8C" w:rsidRDefault="00561DD4" w:rsidP="00052A76">
      <w:pPr>
        <w:tabs>
          <w:tab w:val="left" w:pos="4962"/>
        </w:tabs>
        <w:spacing w:line="360" w:lineRule="auto"/>
        <w:jc w:val="both"/>
        <w:rPr>
          <w:rFonts w:ascii="Palatino Linotype" w:hAnsi="Palatino Linotype" w:cs="Tahoma"/>
          <w:sz w:val="22"/>
          <w:szCs w:val="22"/>
        </w:rPr>
      </w:pPr>
    </w:p>
    <w:p w14:paraId="5EFBEFA0" w14:textId="77777777" w:rsidR="00561DD4" w:rsidRPr="00752C8C" w:rsidRDefault="00561DD4" w:rsidP="00052A76">
      <w:pPr>
        <w:tabs>
          <w:tab w:val="left" w:pos="4962"/>
        </w:tabs>
        <w:spacing w:line="360" w:lineRule="auto"/>
        <w:jc w:val="both"/>
        <w:rPr>
          <w:rFonts w:ascii="Palatino Linotype" w:eastAsia="Calibri" w:hAnsi="Palatino Linotype" w:cs="Tahoma"/>
          <w:iCs/>
          <w:sz w:val="22"/>
          <w:szCs w:val="22"/>
          <w:lang w:val="es-ES" w:eastAsia="es-ES_tradnl"/>
        </w:rPr>
      </w:pPr>
      <w:r w:rsidRPr="00752C8C">
        <w:rPr>
          <w:rFonts w:ascii="Palatino Linotype" w:hAnsi="Palatino Linotype" w:cs="Tahoma"/>
          <w:sz w:val="22"/>
          <w:szCs w:val="22"/>
        </w:rPr>
        <w:t xml:space="preserve">De esta manera, </w:t>
      </w:r>
      <w:r w:rsidRPr="00752C8C">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752C8C">
        <w:rPr>
          <w:rFonts w:ascii="Palatino Linotype" w:hAnsi="Palatino Linotype" w:cs="Tahoma"/>
          <w:i/>
          <w:sz w:val="22"/>
          <w:szCs w:val="22"/>
        </w:rPr>
        <w:t>ad hoc</w:t>
      </w:r>
      <w:r w:rsidRPr="00752C8C">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752C8C">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0224B80D" w14:textId="77777777" w:rsidR="00561DD4" w:rsidRPr="00752C8C" w:rsidRDefault="00561DD4" w:rsidP="00052A76">
      <w:pPr>
        <w:spacing w:before="73" w:line="360" w:lineRule="auto"/>
        <w:ind w:left="567" w:right="567"/>
        <w:jc w:val="both"/>
        <w:rPr>
          <w:rFonts w:ascii="Palatino Linotype" w:eastAsia="Arial" w:hAnsi="Palatino Linotype" w:cs="Arial"/>
          <w:b/>
          <w:sz w:val="22"/>
        </w:rPr>
      </w:pPr>
    </w:p>
    <w:p w14:paraId="55B585EA" w14:textId="77777777" w:rsidR="00561DD4" w:rsidRPr="00752C8C" w:rsidRDefault="00561DD4" w:rsidP="00052A76">
      <w:pPr>
        <w:spacing w:before="73" w:line="360" w:lineRule="auto"/>
        <w:ind w:left="567" w:right="567"/>
        <w:jc w:val="both"/>
        <w:rPr>
          <w:rFonts w:ascii="Palatino Linotype" w:eastAsia="Arial" w:hAnsi="Palatino Linotype" w:cs="Arial"/>
          <w:i/>
        </w:rPr>
      </w:pPr>
      <w:r w:rsidRPr="00752C8C">
        <w:rPr>
          <w:rFonts w:ascii="Palatino Linotype" w:eastAsia="Arial" w:hAnsi="Palatino Linotype" w:cs="Arial"/>
          <w:b/>
          <w:i/>
        </w:rPr>
        <w:t xml:space="preserve">“No existe obligación de elaborar </w:t>
      </w:r>
      <w:r w:rsidRPr="00752C8C">
        <w:rPr>
          <w:rFonts w:ascii="Palatino Linotype" w:eastAsia="Arial" w:hAnsi="Palatino Linotype" w:cs="Arial"/>
          <w:b/>
          <w:i/>
          <w:spacing w:val="-3"/>
        </w:rPr>
        <w:t>d</w:t>
      </w:r>
      <w:r w:rsidRPr="00752C8C">
        <w:rPr>
          <w:rFonts w:ascii="Palatino Linotype" w:eastAsia="Arial" w:hAnsi="Palatino Linotype" w:cs="Arial"/>
          <w:b/>
          <w:i/>
        </w:rPr>
        <w:t>ocum</w:t>
      </w:r>
      <w:r w:rsidRPr="00752C8C">
        <w:rPr>
          <w:rFonts w:ascii="Palatino Linotype" w:eastAsia="Arial" w:hAnsi="Palatino Linotype" w:cs="Arial"/>
          <w:b/>
          <w:i/>
          <w:spacing w:val="1"/>
        </w:rPr>
        <w:t>e</w:t>
      </w:r>
      <w:r w:rsidRPr="00752C8C">
        <w:rPr>
          <w:rFonts w:ascii="Palatino Linotype" w:eastAsia="Arial" w:hAnsi="Palatino Linotype" w:cs="Arial"/>
          <w:b/>
          <w:i/>
        </w:rPr>
        <w:t>n</w:t>
      </w:r>
      <w:r w:rsidRPr="00752C8C">
        <w:rPr>
          <w:rFonts w:ascii="Palatino Linotype" w:eastAsia="Arial" w:hAnsi="Palatino Linotype" w:cs="Arial"/>
          <w:b/>
          <w:i/>
          <w:spacing w:val="-1"/>
        </w:rPr>
        <w:t>t</w:t>
      </w:r>
      <w:r w:rsidRPr="00752C8C">
        <w:rPr>
          <w:rFonts w:ascii="Palatino Linotype" w:eastAsia="Arial" w:hAnsi="Palatino Linotype" w:cs="Arial"/>
          <w:b/>
          <w:i/>
        </w:rPr>
        <w:t xml:space="preserve">os </w:t>
      </w:r>
      <w:r w:rsidRPr="00752C8C">
        <w:rPr>
          <w:rFonts w:ascii="Palatino Linotype" w:eastAsia="Arial" w:hAnsi="Palatino Linotype" w:cs="Arial"/>
          <w:b/>
          <w:i/>
          <w:spacing w:val="-1"/>
        </w:rPr>
        <w:t xml:space="preserve">ad </w:t>
      </w:r>
      <w:r w:rsidRPr="00752C8C">
        <w:rPr>
          <w:rFonts w:ascii="Palatino Linotype" w:eastAsia="Arial" w:hAnsi="Palatino Linotype" w:cs="Arial"/>
          <w:b/>
          <w:i/>
        </w:rPr>
        <w:t>hoc para atender las sol</w:t>
      </w:r>
      <w:r w:rsidRPr="00752C8C">
        <w:rPr>
          <w:rFonts w:ascii="Palatino Linotype" w:eastAsia="Arial" w:hAnsi="Palatino Linotype" w:cs="Arial"/>
          <w:b/>
          <w:i/>
          <w:spacing w:val="-2"/>
        </w:rPr>
        <w:t>i</w:t>
      </w:r>
      <w:r w:rsidRPr="00752C8C">
        <w:rPr>
          <w:rFonts w:ascii="Palatino Linotype" w:eastAsia="Arial" w:hAnsi="Palatino Linotype" w:cs="Arial"/>
          <w:b/>
          <w:i/>
          <w:spacing w:val="1"/>
        </w:rPr>
        <w:t>c</w:t>
      </w:r>
      <w:r w:rsidRPr="00752C8C">
        <w:rPr>
          <w:rFonts w:ascii="Palatino Linotype" w:eastAsia="Arial" w:hAnsi="Palatino Linotype" w:cs="Arial"/>
          <w:b/>
          <w:i/>
        </w:rPr>
        <w:t xml:space="preserve">itudes de </w:t>
      </w:r>
      <w:r w:rsidRPr="00752C8C">
        <w:rPr>
          <w:rFonts w:ascii="Palatino Linotype" w:eastAsia="Arial" w:hAnsi="Palatino Linotype" w:cs="Arial"/>
          <w:b/>
          <w:i/>
          <w:spacing w:val="1"/>
        </w:rPr>
        <w:t>ac</w:t>
      </w:r>
      <w:r w:rsidRPr="00752C8C">
        <w:rPr>
          <w:rFonts w:ascii="Palatino Linotype" w:eastAsia="Arial" w:hAnsi="Palatino Linotype" w:cs="Arial"/>
          <w:b/>
          <w:i/>
          <w:spacing w:val="-1"/>
        </w:rPr>
        <w:t>c</w:t>
      </w:r>
      <w:r w:rsidRPr="00752C8C">
        <w:rPr>
          <w:rFonts w:ascii="Palatino Linotype" w:eastAsia="Arial" w:hAnsi="Palatino Linotype" w:cs="Arial"/>
          <w:b/>
          <w:i/>
          <w:spacing w:val="1"/>
        </w:rPr>
        <w:t>es</w:t>
      </w:r>
      <w:r w:rsidRPr="00752C8C">
        <w:rPr>
          <w:rFonts w:ascii="Palatino Linotype" w:eastAsia="Arial" w:hAnsi="Palatino Linotype" w:cs="Arial"/>
          <w:b/>
          <w:i/>
        </w:rPr>
        <w:t>o a la informa</w:t>
      </w:r>
      <w:r w:rsidRPr="00752C8C">
        <w:rPr>
          <w:rFonts w:ascii="Palatino Linotype" w:eastAsia="Arial" w:hAnsi="Palatino Linotype" w:cs="Arial"/>
          <w:b/>
          <w:i/>
          <w:spacing w:val="1"/>
        </w:rPr>
        <w:t>c</w:t>
      </w:r>
      <w:r w:rsidRPr="00752C8C">
        <w:rPr>
          <w:rFonts w:ascii="Palatino Linotype" w:eastAsia="Arial" w:hAnsi="Palatino Linotype" w:cs="Arial"/>
          <w:b/>
          <w:i/>
        </w:rPr>
        <w:t>ió</w:t>
      </w:r>
      <w:r w:rsidRPr="00752C8C">
        <w:rPr>
          <w:rFonts w:ascii="Palatino Linotype" w:eastAsia="Arial" w:hAnsi="Palatino Linotype" w:cs="Arial"/>
          <w:b/>
          <w:i/>
          <w:spacing w:val="-2"/>
        </w:rPr>
        <w:t>n</w:t>
      </w:r>
      <w:r w:rsidRPr="00752C8C">
        <w:rPr>
          <w:rFonts w:ascii="Palatino Linotype" w:eastAsia="Arial" w:hAnsi="Palatino Linotype" w:cs="Arial"/>
          <w:b/>
          <w:i/>
        </w:rPr>
        <w:t xml:space="preserve">. </w:t>
      </w:r>
      <w:r w:rsidRPr="00752C8C">
        <w:rPr>
          <w:rFonts w:ascii="Palatino Linotype" w:eastAsia="Arial" w:hAnsi="Palatino Linotype" w:cs="Arial"/>
          <w:i/>
          <w:spacing w:val="18"/>
        </w:rPr>
        <w:t>L</w:t>
      </w:r>
      <w:r w:rsidRPr="00752C8C">
        <w:rPr>
          <w:rFonts w:ascii="Palatino Linotype" w:eastAsia="Arial" w:hAnsi="Palatino Linotype" w:cs="Arial"/>
          <w:i/>
          <w:spacing w:val="-1"/>
        </w:rPr>
        <w:t xml:space="preserve">os </w:t>
      </w:r>
      <w:r w:rsidRPr="00752C8C">
        <w:rPr>
          <w:rFonts w:ascii="Palatino Linotype" w:eastAsia="Arial" w:hAnsi="Palatino Linotype" w:cs="Arial"/>
          <w:i/>
          <w:spacing w:val="1"/>
        </w:rPr>
        <w:t>a</w:t>
      </w:r>
      <w:r w:rsidRPr="00752C8C">
        <w:rPr>
          <w:rFonts w:ascii="Palatino Linotype" w:eastAsia="Arial" w:hAnsi="Palatino Linotype" w:cs="Arial"/>
          <w:i/>
        </w:rPr>
        <w:t>rt</w:t>
      </w:r>
      <w:r w:rsidRPr="00752C8C">
        <w:rPr>
          <w:rFonts w:ascii="Palatino Linotype" w:eastAsia="Arial" w:hAnsi="Palatino Linotype" w:cs="Arial"/>
          <w:i/>
          <w:spacing w:val="-2"/>
        </w:rPr>
        <w:t>í</w:t>
      </w:r>
      <w:r w:rsidRPr="00752C8C">
        <w:rPr>
          <w:rFonts w:ascii="Palatino Linotype" w:eastAsia="Arial" w:hAnsi="Palatino Linotype" w:cs="Arial"/>
          <w:i/>
        </w:rPr>
        <w:t>c</w:t>
      </w:r>
      <w:r w:rsidRPr="00752C8C">
        <w:rPr>
          <w:rFonts w:ascii="Palatino Linotype" w:eastAsia="Arial" w:hAnsi="Palatino Linotype" w:cs="Arial"/>
          <w:i/>
          <w:spacing w:val="1"/>
        </w:rPr>
        <w:t>u</w:t>
      </w:r>
      <w:r w:rsidRPr="00752C8C">
        <w:rPr>
          <w:rFonts w:ascii="Palatino Linotype" w:eastAsia="Arial" w:hAnsi="Palatino Linotype" w:cs="Arial"/>
          <w:i/>
        </w:rPr>
        <w:t>los</w:t>
      </w:r>
      <w:r w:rsidRPr="00752C8C">
        <w:rPr>
          <w:rFonts w:ascii="Palatino Linotype" w:eastAsia="Arial" w:hAnsi="Palatino Linotype" w:cs="Arial"/>
          <w:i/>
          <w:spacing w:val="8"/>
        </w:rPr>
        <w:t xml:space="preserve"> 129 </w:t>
      </w:r>
      <w:r w:rsidRPr="00752C8C">
        <w:rPr>
          <w:rFonts w:ascii="Palatino Linotype" w:eastAsia="Arial" w:hAnsi="Palatino Linotype" w:cs="Arial"/>
          <w:i/>
          <w:spacing w:val="1"/>
        </w:rPr>
        <w:t>d</w:t>
      </w:r>
      <w:r w:rsidRPr="00752C8C">
        <w:rPr>
          <w:rFonts w:ascii="Palatino Linotype" w:eastAsia="Arial" w:hAnsi="Palatino Linotype" w:cs="Arial"/>
          <w:i/>
        </w:rPr>
        <w:t xml:space="preserve">e la </w:t>
      </w:r>
      <w:r w:rsidRPr="00752C8C">
        <w:rPr>
          <w:rFonts w:ascii="Palatino Linotype" w:eastAsia="Arial" w:hAnsi="Palatino Linotype" w:cs="Arial"/>
          <w:i/>
          <w:spacing w:val="-1"/>
        </w:rPr>
        <w:t>L</w:t>
      </w:r>
      <w:r w:rsidRPr="00752C8C">
        <w:rPr>
          <w:rFonts w:ascii="Palatino Linotype" w:eastAsia="Arial" w:hAnsi="Palatino Linotype" w:cs="Arial"/>
          <w:i/>
          <w:spacing w:val="1"/>
        </w:rPr>
        <w:t>e</w:t>
      </w:r>
      <w:r w:rsidRPr="00752C8C">
        <w:rPr>
          <w:rFonts w:ascii="Palatino Linotype" w:eastAsia="Arial" w:hAnsi="Palatino Linotype" w:cs="Arial"/>
          <w:i/>
        </w:rPr>
        <w:t xml:space="preserve">y General </w:t>
      </w:r>
      <w:r w:rsidRPr="00752C8C">
        <w:rPr>
          <w:rFonts w:ascii="Palatino Linotype" w:eastAsia="Arial" w:hAnsi="Palatino Linotype" w:cs="Arial"/>
          <w:i/>
          <w:spacing w:val="-1"/>
        </w:rPr>
        <w:t>d</w:t>
      </w:r>
      <w:r w:rsidRPr="00752C8C">
        <w:rPr>
          <w:rFonts w:ascii="Palatino Linotype" w:eastAsia="Arial" w:hAnsi="Palatino Linotype" w:cs="Arial"/>
          <w:i/>
        </w:rPr>
        <w:t xml:space="preserve">e </w:t>
      </w:r>
      <w:r w:rsidRPr="00752C8C">
        <w:rPr>
          <w:rFonts w:ascii="Palatino Linotype" w:eastAsia="Arial" w:hAnsi="Palatino Linotype" w:cs="Arial"/>
          <w:i/>
          <w:spacing w:val="2"/>
        </w:rPr>
        <w:t>T</w:t>
      </w:r>
      <w:r w:rsidRPr="00752C8C">
        <w:rPr>
          <w:rFonts w:ascii="Palatino Linotype" w:eastAsia="Arial" w:hAnsi="Palatino Linotype" w:cs="Arial"/>
          <w:i/>
        </w:rPr>
        <w:t>r</w:t>
      </w:r>
      <w:r w:rsidRPr="00752C8C">
        <w:rPr>
          <w:rFonts w:ascii="Palatino Linotype" w:eastAsia="Arial" w:hAnsi="Palatino Linotype" w:cs="Arial"/>
          <w:i/>
          <w:spacing w:val="-2"/>
        </w:rPr>
        <w:t>a</w:t>
      </w:r>
      <w:r w:rsidRPr="00752C8C">
        <w:rPr>
          <w:rFonts w:ascii="Palatino Linotype" w:eastAsia="Arial" w:hAnsi="Palatino Linotype" w:cs="Arial"/>
          <w:i/>
          <w:spacing w:val="1"/>
        </w:rPr>
        <w:t>n</w:t>
      </w:r>
      <w:r w:rsidRPr="00752C8C">
        <w:rPr>
          <w:rFonts w:ascii="Palatino Linotype" w:eastAsia="Arial" w:hAnsi="Palatino Linotype" w:cs="Arial"/>
          <w:i/>
        </w:rPr>
        <w:t>s</w:t>
      </w:r>
      <w:r w:rsidRPr="00752C8C">
        <w:rPr>
          <w:rFonts w:ascii="Palatino Linotype" w:eastAsia="Arial" w:hAnsi="Palatino Linotype" w:cs="Arial"/>
          <w:i/>
          <w:spacing w:val="1"/>
        </w:rPr>
        <w:t>pa</w:t>
      </w:r>
      <w:r w:rsidRPr="00752C8C">
        <w:rPr>
          <w:rFonts w:ascii="Palatino Linotype" w:eastAsia="Arial" w:hAnsi="Palatino Linotype" w:cs="Arial"/>
          <w:i/>
        </w:rPr>
        <w:t>r</w:t>
      </w:r>
      <w:r w:rsidRPr="00752C8C">
        <w:rPr>
          <w:rFonts w:ascii="Palatino Linotype" w:eastAsia="Arial" w:hAnsi="Palatino Linotype" w:cs="Arial"/>
          <w:i/>
          <w:spacing w:val="-2"/>
        </w:rPr>
        <w:t>e</w:t>
      </w:r>
      <w:r w:rsidRPr="00752C8C">
        <w:rPr>
          <w:rFonts w:ascii="Palatino Linotype" w:eastAsia="Arial" w:hAnsi="Palatino Linotype" w:cs="Arial"/>
          <w:i/>
          <w:spacing w:val="1"/>
        </w:rPr>
        <w:t>n</w:t>
      </w:r>
      <w:r w:rsidRPr="00752C8C">
        <w:rPr>
          <w:rFonts w:ascii="Palatino Linotype" w:eastAsia="Arial" w:hAnsi="Palatino Linotype" w:cs="Arial"/>
          <w:i/>
        </w:rPr>
        <w:t>cia y Acc</w:t>
      </w:r>
      <w:r w:rsidRPr="00752C8C">
        <w:rPr>
          <w:rFonts w:ascii="Palatino Linotype" w:eastAsia="Arial" w:hAnsi="Palatino Linotype" w:cs="Arial"/>
          <w:i/>
          <w:spacing w:val="1"/>
        </w:rPr>
        <w:t>e</w:t>
      </w:r>
      <w:r w:rsidRPr="00752C8C">
        <w:rPr>
          <w:rFonts w:ascii="Palatino Linotype" w:eastAsia="Arial" w:hAnsi="Palatino Linotype" w:cs="Arial"/>
          <w:i/>
        </w:rPr>
        <w:t>so a la I</w:t>
      </w:r>
      <w:r w:rsidRPr="00752C8C">
        <w:rPr>
          <w:rFonts w:ascii="Palatino Linotype" w:eastAsia="Arial" w:hAnsi="Palatino Linotype" w:cs="Arial"/>
          <w:i/>
          <w:spacing w:val="-1"/>
        </w:rPr>
        <w:t>n</w:t>
      </w:r>
      <w:r w:rsidRPr="00752C8C">
        <w:rPr>
          <w:rFonts w:ascii="Palatino Linotype" w:eastAsia="Arial" w:hAnsi="Palatino Linotype" w:cs="Arial"/>
          <w:i/>
        </w:rPr>
        <w:t>f</w:t>
      </w:r>
      <w:r w:rsidRPr="00752C8C">
        <w:rPr>
          <w:rFonts w:ascii="Palatino Linotype" w:eastAsia="Arial" w:hAnsi="Palatino Linotype" w:cs="Arial"/>
          <w:i/>
          <w:spacing w:val="1"/>
        </w:rPr>
        <w:t>o</w:t>
      </w:r>
      <w:r w:rsidRPr="00752C8C">
        <w:rPr>
          <w:rFonts w:ascii="Palatino Linotype" w:eastAsia="Arial" w:hAnsi="Palatino Linotype" w:cs="Arial"/>
          <w:i/>
          <w:spacing w:val="-3"/>
        </w:rPr>
        <w:t>r</w:t>
      </w:r>
      <w:r w:rsidRPr="00752C8C">
        <w:rPr>
          <w:rFonts w:ascii="Palatino Linotype" w:eastAsia="Arial" w:hAnsi="Palatino Linotype" w:cs="Arial"/>
          <w:i/>
          <w:spacing w:val="1"/>
        </w:rPr>
        <w:t>ma</w:t>
      </w:r>
      <w:r w:rsidRPr="00752C8C">
        <w:rPr>
          <w:rFonts w:ascii="Palatino Linotype" w:eastAsia="Arial" w:hAnsi="Palatino Linotype" w:cs="Arial"/>
          <w:i/>
        </w:rPr>
        <w:t>ci</w:t>
      </w:r>
      <w:r w:rsidRPr="00752C8C">
        <w:rPr>
          <w:rFonts w:ascii="Palatino Linotype" w:eastAsia="Arial" w:hAnsi="Palatino Linotype" w:cs="Arial"/>
          <w:i/>
          <w:spacing w:val="-2"/>
        </w:rPr>
        <w:t>ó</w:t>
      </w:r>
      <w:r w:rsidRPr="00752C8C">
        <w:rPr>
          <w:rFonts w:ascii="Palatino Linotype" w:eastAsia="Arial" w:hAnsi="Palatino Linotype" w:cs="Arial"/>
          <w:i/>
        </w:rPr>
        <w:t xml:space="preserve">n </w:t>
      </w:r>
      <w:r w:rsidRPr="00752C8C">
        <w:rPr>
          <w:rFonts w:ascii="Palatino Linotype" w:eastAsia="Arial" w:hAnsi="Palatino Linotype" w:cs="Arial"/>
          <w:i/>
          <w:spacing w:val="-2"/>
        </w:rPr>
        <w:t>P</w:t>
      </w:r>
      <w:r w:rsidRPr="00752C8C">
        <w:rPr>
          <w:rFonts w:ascii="Palatino Linotype" w:eastAsia="Arial" w:hAnsi="Palatino Linotype" w:cs="Arial"/>
          <w:i/>
          <w:spacing w:val="1"/>
        </w:rPr>
        <w:t>úb</w:t>
      </w:r>
      <w:r w:rsidRPr="00752C8C">
        <w:rPr>
          <w:rFonts w:ascii="Palatino Linotype" w:eastAsia="Arial" w:hAnsi="Palatino Linotype" w:cs="Arial"/>
          <w:i/>
        </w:rPr>
        <w:t>l</w:t>
      </w:r>
      <w:r w:rsidRPr="00752C8C">
        <w:rPr>
          <w:rFonts w:ascii="Palatino Linotype" w:eastAsia="Arial" w:hAnsi="Palatino Linotype" w:cs="Arial"/>
          <w:i/>
          <w:spacing w:val="-1"/>
        </w:rPr>
        <w:t>i</w:t>
      </w:r>
      <w:r w:rsidRPr="00752C8C">
        <w:rPr>
          <w:rFonts w:ascii="Palatino Linotype" w:eastAsia="Arial" w:hAnsi="Palatino Linotype" w:cs="Arial"/>
          <w:i/>
        </w:rPr>
        <w:t xml:space="preserve">ca y </w:t>
      </w:r>
      <w:r w:rsidRPr="00752C8C">
        <w:rPr>
          <w:rFonts w:ascii="Palatino Linotype" w:eastAsia="Arial" w:hAnsi="Palatino Linotype" w:cs="Arial"/>
          <w:i/>
          <w:spacing w:val="8"/>
        </w:rPr>
        <w:t xml:space="preserve">130, párrafo cuarto, </w:t>
      </w:r>
      <w:r w:rsidRPr="00752C8C">
        <w:rPr>
          <w:rFonts w:ascii="Palatino Linotype" w:eastAsia="Arial" w:hAnsi="Palatino Linotype" w:cs="Arial"/>
          <w:i/>
          <w:spacing w:val="1"/>
        </w:rPr>
        <w:t>d</w:t>
      </w:r>
      <w:r w:rsidRPr="00752C8C">
        <w:rPr>
          <w:rFonts w:ascii="Palatino Linotype" w:eastAsia="Arial" w:hAnsi="Palatino Linotype" w:cs="Arial"/>
          <w:i/>
        </w:rPr>
        <w:t xml:space="preserve">e la </w:t>
      </w:r>
      <w:r w:rsidRPr="00752C8C">
        <w:rPr>
          <w:rFonts w:ascii="Palatino Linotype" w:eastAsia="Arial" w:hAnsi="Palatino Linotype" w:cs="Arial"/>
          <w:i/>
          <w:spacing w:val="-1"/>
        </w:rPr>
        <w:t>L</w:t>
      </w:r>
      <w:r w:rsidRPr="00752C8C">
        <w:rPr>
          <w:rFonts w:ascii="Palatino Linotype" w:eastAsia="Arial" w:hAnsi="Palatino Linotype" w:cs="Arial"/>
          <w:i/>
          <w:spacing w:val="1"/>
        </w:rPr>
        <w:t>e</w:t>
      </w:r>
      <w:r w:rsidRPr="00752C8C">
        <w:rPr>
          <w:rFonts w:ascii="Palatino Linotype" w:eastAsia="Arial" w:hAnsi="Palatino Linotype" w:cs="Arial"/>
          <w:i/>
        </w:rPr>
        <w:t>y Fe</w:t>
      </w:r>
      <w:r w:rsidRPr="00752C8C">
        <w:rPr>
          <w:rFonts w:ascii="Palatino Linotype" w:eastAsia="Arial" w:hAnsi="Palatino Linotype" w:cs="Arial"/>
          <w:i/>
          <w:spacing w:val="1"/>
        </w:rPr>
        <w:t>de</w:t>
      </w:r>
      <w:r w:rsidRPr="00752C8C">
        <w:rPr>
          <w:rFonts w:ascii="Palatino Linotype" w:eastAsia="Arial" w:hAnsi="Palatino Linotype" w:cs="Arial"/>
          <w:i/>
        </w:rPr>
        <w:t xml:space="preserve">ral </w:t>
      </w:r>
      <w:r w:rsidRPr="00752C8C">
        <w:rPr>
          <w:rFonts w:ascii="Palatino Linotype" w:eastAsia="Arial" w:hAnsi="Palatino Linotype" w:cs="Arial"/>
          <w:i/>
          <w:spacing w:val="-1"/>
        </w:rPr>
        <w:t>d</w:t>
      </w:r>
      <w:r w:rsidRPr="00752C8C">
        <w:rPr>
          <w:rFonts w:ascii="Palatino Linotype" w:eastAsia="Arial" w:hAnsi="Palatino Linotype" w:cs="Arial"/>
          <w:i/>
        </w:rPr>
        <w:t xml:space="preserve">e </w:t>
      </w:r>
      <w:r w:rsidRPr="00752C8C">
        <w:rPr>
          <w:rFonts w:ascii="Palatino Linotype" w:eastAsia="Arial" w:hAnsi="Palatino Linotype" w:cs="Arial"/>
          <w:i/>
          <w:spacing w:val="2"/>
        </w:rPr>
        <w:t>T</w:t>
      </w:r>
      <w:r w:rsidRPr="00752C8C">
        <w:rPr>
          <w:rFonts w:ascii="Palatino Linotype" w:eastAsia="Arial" w:hAnsi="Palatino Linotype" w:cs="Arial"/>
          <w:i/>
        </w:rPr>
        <w:t>r</w:t>
      </w:r>
      <w:r w:rsidRPr="00752C8C">
        <w:rPr>
          <w:rFonts w:ascii="Palatino Linotype" w:eastAsia="Arial" w:hAnsi="Palatino Linotype" w:cs="Arial"/>
          <w:i/>
          <w:spacing w:val="-2"/>
        </w:rPr>
        <w:t>a</w:t>
      </w:r>
      <w:r w:rsidRPr="00752C8C">
        <w:rPr>
          <w:rFonts w:ascii="Palatino Linotype" w:eastAsia="Arial" w:hAnsi="Palatino Linotype" w:cs="Arial"/>
          <w:i/>
          <w:spacing w:val="1"/>
        </w:rPr>
        <w:t>n</w:t>
      </w:r>
      <w:r w:rsidRPr="00752C8C">
        <w:rPr>
          <w:rFonts w:ascii="Palatino Linotype" w:eastAsia="Arial" w:hAnsi="Palatino Linotype" w:cs="Arial"/>
          <w:i/>
        </w:rPr>
        <w:t>s</w:t>
      </w:r>
      <w:r w:rsidRPr="00752C8C">
        <w:rPr>
          <w:rFonts w:ascii="Palatino Linotype" w:eastAsia="Arial" w:hAnsi="Palatino Linotype" w:cs="Arial"/>
          <w:i/>
          <w:spacing w:val="1"/>
        </w:rPr>
        <w:t>pa</w:t>
      </w:r>
      <w:r w:rsidRPr="00752C8C">
        <w:rPr>
          <w:rFonts w:ascii="Palatino Linotype" w:eastAsia="Arial" w:hAnsi="Palatino Linotype" w:cs="Arial"/>
          <w:i/>
        </w:rPr>
        <w:t>r</w:t>
      </w:r>
      <w:r w:rsidRPr="00752C8C">
        <w:rPr>
          <w:rFonts w:ascii="Palatino Linotype" w:eastAsia="Arial" w:hAnsi="Palatino Linotype" w:cs="Arial"/>
          <w:i/>
          <w:spacing w:val="-2"/>
        </w:rPr>
        <w:t>e</w:t>
      </w:r>
      <w:r w:rsidRPr="00752C8C">
        <w:rPr>
          <w:rFonts w:ascii="Palatino Linotype" w:eastAsia="Arial" w:hAnsi="Palatino Linotype" w:cs="Arial"/>
          <w:i/>
          <w:spacing w:val="1"/>
        </w:rPr>
        <w:t>n</w:t>
      </w:r>
      <w:r w:rsidRPr="00752C8C">
        <w:rPr>
          <w:rFonts w:ascii="Palatino Linotype" w:eastAsia="Arial" w:hAnsi="Palatino Linotype" w:cs="Arial"/>
          <w:i/>
        </w:rPr>
        <w:t>cia y Acc</w:t>
      </w:r>
      <w:r w:rsidRPr="00752C8C">
        <w:rPr>
          <w:rFonts w:ascii="Palatino Linotype" w:eastAsia="Arial" w:hAnsi="Palatino Linotype" w:cs="Arial"/>
          <w:i/>
          <w:spacing w:val="1"/>
        </w:rPr>
        <w:t>e</w:t>
      </w:r>
      <w:r w:rsidRPr="00752C8C">
        <w:rPr>
          <w:rFonts w:ascii="Palatino Linotype" w:eastAsia="Arial" w:hAnsi="Palatino Linotype" w:cs="Arial"/>
          <w:i/>
        </w:rPr>
        <w:t>so a la I</w:t>
      </w:r>
      <w:r w:rsidRPr="00752C8C">
        <w:rPr>
          <w:rFonts w:ascii="Palatino Linotype" w:eastAsia="Arial" w:hAnsi="Palatino Linotype" w:cs="Arial"/>
          <w:i/>
          <w:spacing w:val="-1"/>
        </w:rPr>
        <w:t>n</w:t>
      </w:r>
      <w:r w:rsidRPr="00752C8C">
        <w:rPr>
          <w:rFonts w:ascii="Palatino Linotype" w:eastAsia="Arial" w:hAnsi="Palatino Linotype" w:cs="Arial"/>
          <w:i/>
        </w:rPr>
        <w:t>f</w:t>
      </w:r>
      <w:r w:rsidRPr="00752C8C">
        <w:rPr>
          <w:rFonts w:ascii="Palatino Linotype" w:eastAsia="Arial" w:hAnsi="Palatino Linotype" w:cs="Arial"/>
          <w:i/>
          <w:spacing w:val="1"/>
        </w:rPr>
        <w:t>o</w:t>
      </w:r>
      <w:r w:rsidRPr="00752C8C">
        <w:rPr>
          <w:rFonts w:ascii="Palatino Linotype" w:eastAsia="Arial" w:hAnsi="Palatino Linotype" w:cs="Arial"/>
          <w:i/>
          <w:spacing w:val="-3"/>
        </w:rPr>
        <w:t>r</w:t>
      </w:r>
      <w:r w:rsidRPr="00752C8C">
        <w:rPr>
          <w:rFonts w:ascii="Palatino Linotype" w:eastAsia="Arial" w:hAnsi="Palatino Linotype" w:cs="Arial"/>
          <w:i/>
          <w:spacing w:val="1"/>
        </w:rPr>
        <w:t>ma</w:t>
      </w:r>
      <w:r w:rsidRPr="00752C8C">
        <w:rPr>
          <w:rFonts w:ascii="Palatino Linotype" w:eastAsia="Arial" w:hAnsi="Palatino Linotype" w:cs="Arial"/>
          <w:i/>
        </w:rPr>
        <w:t>ci</w:t>
      </w:r>
      <w:r w:rsidRPr="00752C8C">
        <w:rPr>
          <w:rFonts w:ascii="Palatino Linotype" w:eastAsia="Arial" w:hAnsi="Palatino Linotype" w:cs="Arial"/>
          <w:i/>
          <w:spacing w:val="-2"/>
        </w:rPr>
        <w:t>ó</w:t>
      </w:r>
      <w:r w:rsidRPr="00752C8C">
        <w:rPr>
          <w:rFonts w:ascii="Palatino Linotype" w:eastAsia="Arial" w:hAnsi="Palatino Linotype" w:cs="Arial"/>
          <w:i/>
        </w:rPr>
        <w:t xml:space="preserve">n </w:t>
      </w:r>
      <w:r w:rsidRPr="00752C8C">
        <w:rPr>
          <w:rFonts w:ascii="Palatino Linotype" w:eastAsia="Arial" w:hAnsi="Palatino Linotype" w:cs="Arial"/>
          <w:i/>
          <w:spacing w:val="-2"/>
        </w:rPr>
        <w:t>P</w:t>
      </w:r>
      <w:r w:rsidRPr="00752C8C">
        <w:rPr>
          <w:rFonts w:ascii="Palatino Linotype" w:eastAsia="Arial" w:hAnsi="Palatino Linotype" w:cs="Arial"/>
          <w:i/>
          <w:spacing w:val="1"/>
        </w:rPr>
        <w:t>úb</w:t>
      </w:r>
      <w:r w:rsidRPr="00752C8C">
        <w:rPr>
          <w:rFonts w:ascii="Palatino Linotype" w:eastAsia="Arial" w:hAnsi="Palatino Linotype" w:cs="Arial"/>
          <w:i/>
        </w:rPr>
        <w:t>l</w:t>
      </w:r>
      <w:r w:rsidRPr="00752C8C">
        <w:rPr>
          <w:rFonts w:ascii="Palatino Linotype" w:eastAsia="Arial" w:hAnsi="Palatino Linotype" w:cs="Arial"/>
          <w:i/>
          <w:spacing w:val="-1"/>
        </w:rPr>
        <w:t>i</w:t>
      </w:r>
      <w:r w:rsidRPr="00752C8C">
        <w:rPr>
          <w:rFonts w:ascii="Palatino Linotype" w:eastAsia="Arial" w:hAnsi="Palatino Linotype" w:cs="Arial"/>
          <w:i/>
        </w:rPr>
        <w:t xml:space="preserve">ca, </w:t>
      </w:r>
      <w:r w:rsidRPr="00752C8C">
        <w:rPr>
          <w:rFonts w:ascii="Palatino Linotype" w:eastAsia="Arial" w:hAnsi="Palatino Linotype" w:cs="Arial"/>
          <w:i/>
          <w:spacing w:val="-1"/>
        </w:rPr>
        <w:t>señalan q</w:t>
      </w:r>
      <w:r w:rsidRPr="00752C8C">
        <w:rPr>
          <w:rFonts w:ascii="Palatino Linotype" w:eastAsia="Arial" w:hAnsi="Palatino Linotype" w:cs="Arial"/>
          <w:i/>
          <w:spacing w:val="1"/>
        </w:rPr>
        <w:t>u</w:t>
      </w:r>
      <w:r w:rsidRPr="00752C8C">
        <w:rPr>
          <w:rFonts w:ascii="Palatino Linotype" w:eastAsia="Arial" w:hAnsi="Palatino Linotype" w:cs="Arial"/>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w:t>
      </w:r>
      <w:r w:rsidRPr="00752C8C">
        <w:rPr>
          <w:rFonts w:ascii="Palatino Linotype" w:eastAsia="Arial" w:hAnsi="Palatino Linotype" w:cs="Arial"/>
          <w:i/>
        </w:rPr>
        <w:lastRenderedPageBreak/>
        <w:t>la misma obre en sus archivos;</w:t>
      </w:r>
      <w:r w:rsidRPr="00752C8C">
        <w:rPr>
          <w:rFonts w:ascii="Palatino Linotype" w:eastAsia="Arial" w:hAnsi="Palatino Linotype" w:cs="Arial"/>
          <w:i/>
          <w:spacing w:val="-1"/>
        </w:rPr>
        <w:t xml:space="preserve"> sin necesidad de</w:t>
      </w:r>
      <w:r w:rsidRPr="00752C8C">
        <w:rPr>
          <w:rFonts w:ascii="Palatino Linotype" w:eastAsia="Arial" w:hAnsi="Palatino Linotype" w:cs="Arial"/>
          <w:i/>
          <w:spacing w:val="1"/>
        </w:rPr>
        <w:t xml:space="preserve"> e</w:t>
      </w:r>
      <w:r w:rsidRPr="00752C8C">
        <w:rPr>
          <w:rFonts w:ascii="Palatino Linotype" w:eastAsia="Arial" w:hAnsi="Palatino Linotype" w:cs="Arial"/>
          <w:i/>
        </w:rPr>
        <w:t>la</w:t>
      </w:r>
      <w:r w:rsidRPr="00752C8C">
        <w:rPr>
          <w:rFonts w:ascii="Palatino Linotype" w:eastAsia="Arial" w:hAnsi="Palatino Linotype" w:cs="Arial"/>
          <w:i/>
          <w:spacing w:val="1"/>
        </w:rPr>
        <w:t>bo</w:t>
      </w:r>
      <w:r w:rsidRPr="00752C8C">
        <w:rPr>
          <w:rFonts w:ascii="Palatino Linotype" w:eastAsia="Arial" w:hAnsi="Palatino Linotype" w:cs="Arial"/>
          <w:i/>
        </w:rPr>
        <w:t xml:space="preserve">rar </w:t>
      </w:r>
      <w:r w:rsidRPr="00752C8C">
        <w:rPr>
          <w:rFonts w:ascii="Palatino Linotype" w:eastAsia="Arial" w:hAnsi="Palatino Linotype" w:cs="Arial"/>
          <w:i/>
          <w:spacing w:val="1"/>
        </w:rPr>
        <w:t>do</w:t>
      </w:r>
      <w:r w:rsidRPr="00752C8C">
        <w:rPr>
          <w:rFonts w:ascii="Palatino Linotype" w:eastAsia="Arial" w:hAnsi="Palatino Linotype" w:cs="Arial"/>
          <w:i/>
          <w:spacing w:val="-2"/>
        </w:rPr>
        <w:t>c</w:t>
      </w:r>
      <w:r w:rsidRPr="00752C8C">
        <w:rPr>
          <w:rFonts w:ascii="Palatino Linotype" w:eastAsia="Arial" w:hAnsi="Palatino Linotype" w:cs="Arial"/>
          <w:i/>
          <w:spacing w:val="1"/>
        </w:rPr>
        <w:t>u</w:t>
      </w:r>
      <w:r w:rsidRPr="00752C8C">
        <w:rPr>
          <w:rFonts w:ascii="Palatino Linotype" w:eastAsia="Arial" w:hAnsi="Palatino Linotype" w:cs="Arial"/>
          <w:i/>
          <w:spacing w:val="-1"/>
        </w:rPr>
        <w:t>m</w:t>
      </w:r>
      <w:r w:rsidRPr="00752C8C">
        <w:rPr>
          <w:rFonts w:ascii="Palatino Linotype" w:eastAsia="Arial" w:hAnsi="Palatino Linotype" w:cs="Arial"/>
          <w:i/>
          <w:spacing w:val="1"/>
        </w:rPr>
        <w:t>en</w:t>
      </w:r>
      <w:r w:rsidRPr="00752C8C">
        <w:rPr>
          <w:rFonts w:ascii="Palatino Linotype" w:eastAsia="Arial" w:hAnsi="Palatino Linotype" w:cs="Arial"/>
          <w:i/>
          <w:spacing w:val="-2"/>
        </w:rPr>
        <w:t>t</w:t>
      </w:r>
      <w:r w:rsidRPr="00752C8C">
        <w:rPr>
          <w:rFonts w:ascii="Palatino Linotype" w:eastAsia="Arial" w:hAnsi="Palatino Linotype" w:cs="Arial"/>
          <w:i/>
          <w:spacing w:val="1"/>
        </w:rPr>
        <w:t>o</w:t>
      </w:r>
      <w:r w:rsidRPr="00752C8C">
        <w:rPr>
          <w:rFonts w:ascii="Palatino Linotype" w:eastAsia="Arial" w:hAnsi="Palatino Linotype" w:cs="Arial"/>
          <w:i/>
        </w:rPr>
        <w:t xml:space="preserve">s </w:t>
      </w:r>
      <w:r w:rsidRPr="00752C8C">
        <w:rPr>
          <w:rFonts w:ascii="Palatino Linotype" w:eastAsia="Arial" w:hAnsi="Palatino Linotype" w:cs="Arial"/>
          <w:i/>
          <w:spacing w:val="1"/>
        </w:rPr>
        <w:t>a</w:t>
      </w:r>
      <w:r w:rsidRPr="00752C8C">
        <w:rPr>
          <w:rFonts w:ascii="Palatino Linotype" w:eastAsia="Arial" w:hAnsi="Palatino Linotype" w:cs="Arial"/>
          <w:i/>
        </w:rPr>
        <w:t>d</w:t>
      </w:r>
      <w:r w:rsidRPr="00752C8C">
        <w:rPr>
          <w:rFonts w:ascii="Palatino Linotype" w:eastAsia="Arial" w:hAnsi="Palatino Linotype" w:cs="Arial"/>
          <w:i/>
          <w:spacing w:val="1"/>
        </w:rPr>
        <w:t xml:space="preserve"> ho</w:t>
      </w:r>
      <w:r w:rsidRPr="00752C8C">
        <w:rPr>
          <w:rFonts w:ascii="Palatino Linotype" w:eastAsia="Arial" w:hAnsi="Palatino Linotype" w:cs="Arial"/>
          <w:i/>
        </w:rPr>
        <w:t xml:space="preserve">c </w:t>
      </w:r>
      <w:r w:rsidRPr="00752C8C">
        <w:rPr>
          <w:rFonts w:ascii="Palatino Linotype" w:eastAsia="Arial" w:hAnsi="Palatino Linotype" w:cs="Arial"/>
          <w:i/>
          <w:spacing w:val="1"/>
        </w:rPr>
        <w:t>pa</w:t>
      </w:r>
      <w:r w:rsidRPr="00752C8C">
        <w:rPr>
          <w:rFonts w:ascii="Palatino Linotype" w:eastAsia="Arial" w:hAnsi="Palatino Linotype" w:cs="Arial"/>
          <w:i/>
        </w:rPr>
        <w:t xml:space="preserve">ra </w:t>
      </w:r>
      <w:r w:rsidRPr="00752C8C">
        <w:rPr>
          <w:rFonts w:ascii="Palatino Linotype" w:eastAsia="Arial" w:hAnsi="Palatino Linotype" w:cs="Arial"/>
          <w:i/>
          <w:spacing w:val="1"/>
        </w:rPr>
        <w:t>a</w:t>
      </w:r>
      <w:r w:rsidRPr="00752C8C">
        <w:rPr>
          <w:rFonts w:ascii="Palatino Linotype" w:eastAsia="Arial" w:hAnsi="Palatino Linotype" w:cs="Arial"/>
          <w:i/>
        </w:rPr>
        <w:t>t</w:t>
      </w:r>
      <w:r w:rsidRPr="00752C8C">
        <w:rPr>
          <w:rFonts w:ascii="Palatino Linotype" w:eastAsia="Arial" w:hAnsi="Palatino Linotype" w:cs="Arial"/>
          <w:i/>
          <w:spacing w:val="-1"/>
        </w:rPr>
        <w:t>e</w:t>
      </w:r>
      <w:r w:rsidRPr="00752C8C">
        <w:rPr>
          <w:rFonts w:ascii="Palatino Linotype" w:eastAsia="Arial" w:hAnsi="Palatino Linotype" w:cs="Arial"/>
          <w:i/>
          <w:spacing w:val="1"/>
        </w:rPr>
        <w:t>n</w:t>
      </w:r>
      <w:r w:rsidRPr="00752C8C">
        <w:rPr>
          <w:rFonts w:ascii="Palatino Linotype" w:eastAsia="Arial" w:hAnsi="Palatino Linotype" w:cs="Arial"/>
          <w:i/>
          <w:spacing w:val="-1"/>
        </w:rPr>
        <w:t>d</w:t>
      </w:r>
      <w:r w:rsidRPr="00752C8C">
        <w:rPr>
          <w:rFonts w:ascii="Palatino Linotype" w:eastAsia="Arial" w:hAnsi="Palatino Linotype" w:cs="Arial"/>
          <w:i/>
          <w:spacing w:val="1"/>
        </w:rPr>
        <w:t>e</w:t>
      </w:r>
      <w:r w:rsidRPr="00752C8C">
        <w:rPr>
          <w:rFonts w:ascii="Palatino Linotype" w:eastAsia="Arial" w:hAnsi="Palatino Linotype" w:cs="Arial"/>
          <w:i/>
        </w:rPr>
        <w:t>r l</w:t>
      </w:r>
      <w:r w:rsidRPr="00752C8C">
        <w:rPr>
          <w:rFonts w:ascii="Palatino Linotype" w:eastAsia="Arial" w:hAnsi="Palatino Linotype" w:cs="Arial"/>
          <w:i/>
          <w:spacing w:val="-2"/>
        </w:rPr>
        <w:t>a</w:t>
      </w:r>
      <w:r w:rsidRPr="00752C8C">
        <w:rPr>
          <w:rFonts w:ascii="Palatino Linotype" w:eastAsia="Arial" w:hAnsi="Palatino Linotype" w:cs="Arial"/>
          <w:i/>
        </w:rPr>
        <w:t>s s</w:t>
      </w:r>
      <w:r w:rsidRPr="00752C8C">
        <w:rPr>
          <w:rFonts w:ascii="Palatino Linotype" w:eastAsia="Arial" w:hAnsi="Palatino Linotype" w:cs="Arial"/>
          <w:i/>
          <w:spacing w:val="1"/>
        </w:rPr>
        <w:t>o</w:t>
      </w:r>
      <w:r w:rsidRPr="00752C8C">
        <w:rPr>
          <w:rFonts w:ascii="Palatino Linotype" w:eastAsia="Arial" w:hAnsi="Palatino Linotype" w:cs="Arial"/>
          <w:i/>
        </w:rPr>
        <w:t>l</w:t>
      </w:r>
      <w:r w:rsidRPr="00752C8C">
        <w:rPr>
          <w:rFonts w:ascii="Palatino Linotype" w:eastAsia="Arial" w:hAnsi="Palatino Linotype" w:cs="Arial"/>
          <w:i/>
          <w:spacing w:val="-1"/>
        </w:rPr>
        <w:t>i</w:t>
      </w:r>
      <w:r w:rsidRPr="00752C8C">
        <w:rPr>
          <w:rFonts w:ascii="Palatino Linotype" w:eastAsia="Arial" w:hAnsi="Palatino Linotype" w:cs="Arial"/>
          <w:i/>
        </w:rPr>
        <w:t>cit</w:t>
      </w:r>
      <w:r w:rsidRPr="00752C8C">
        <w:rPr>
          <w:rFonts w:ascii="Palatino Linotype" w:eastAsia="Arial" w:hAnsi="Palatino Linotype" w:cs="Arial"/>
          <w:i/>
          <w:spacing w:val="1"/>
        </w:rPr>
        <w:t>ude</w:t>
      </w:r>
      <w:r w:rsidRPr="00752C8C">
        <w:rPr>
          <w:rFonts w:ascii="Palatino Linotype" w:eastAsia="Arial" w:hAnsi="Palatino Linotype" w:cs="Arial"/>
          <w:i/>
        </w:rPr>
        <w:t xml:space="preserve">s </w:t>
      </w:r>
      <w:r w:rsidRPr="00752C8C">
        <w:rPr>
          <w:rFonts w:ascii="Palatino Linotype" w:eastAsia="Arial" w:hAnsi="Palatino Linotype" w:cs="Arial"/>
          <w:i/>
          <w:spacing w:val="-1"/>
        </w:rPr>
        <w:t>d</w:t>
      </w:r>
      <w:r w:rsidRPr="00752C8C">
        <w:rPr>
          <w:rFonts w:ascii="Palatino Linotype" w:eastAsia="Arial" w:hAnsi="Palatino Linotype" w:cs="Arial"/>
          <w:i/>
        </w:rPr>
        <w:t>e i</w:t>
      </w:r>
      <w:r w:rsidRPr="00752C8C">
        <w:rPr>
          <w:rFonts w:ascii="Palatino Linotype" w:eastAsia="Arial" w:hAnsi="Palatino Linotype" w:cs="Arial"/>
          <w:i/>
          <w:spacing w:val="-2"/>
        </w:rPr>
        <w:t>n</w:t>
      </w:r>
      <w:r w:rsidRPr="00752C8C">
        <w:rPr>
          <w:rFonts w:ascii="Palatino Linotype" w:eastAsia="Arial" w:hAnsi="Palatino Linotype" w:cs="Arial"/>
          <w:i/>
        </w:rPr>
        <w:t>f</w:t>
      </w:r>
      <w:r w:rsidRPr="00752C8C">
        <w:rPr>
          <w:rFonts w:ascii="Palatino Linotype" w:eastAsia="Arial" w:hAnsi="Palatino Linotype" w:cs="Arial"/>
          <w:i/>
          <w:spacing w:val="1"/>
        </w:rPr>
        <w:t>o</w:t>
      </w:r>
      <w:r w:rsidRPr="00752C8C">
        <w:rPr>
          <w:rFonts w:ascii="Palatino Linotype" w:eastAsia="Arial" w:hAnsi="Palatino Linotype" w:cs="Arial"/>
          <w:i/>
        </w:rPr>
        <w:t>r</w:t>
      </w:r>
      <w:r w:rsidRPr="00752C8C">
        <w:rPr>
          <w:rFonts w:ascii="Palatino Linotype" w:eastAsia="Arial" w:hAnsi="Palatino Linotype" w:cs="Arial"/>
          <w:i/>
          <w:spacing w:val="-1"/>
        </w:rPr>
        <w:t>m</w:t>
      </w:r>
      <w:r w:rsidRPr="00752C8C">
        <w:rPr>
          <w:rFonts w:ascii="Palatino Linotype" w:eastAsia="Arial" w:hAnsi="Palatino Linotype" w:cs="Arial"/>
          <w:i/>
          <w:spacing w:val="1"/>
        </w:rPr>
        <w:t>a</w:t>
      </w:r>
      <w:r w:rsidRPr="00752C8C">
        <w:rPr>
          <w:rFonts w:ascii="Palatino Linotype" w:eastAsia="Arial" w:hAnsi="Palatino Linotype" w:cs="Arial"/>
          <w:i/>
        </w:rPr>
        <w:t>ció</w:t>
      </w:r>
      <w:r w:rsidRPr="00752C8C">
        <w:rPr>
          <w:rFonts w:ascii="Palatino Linotype" w:eastAsia="Arial" w:hAnsi="Palatino Linotype" w:cs="Arial"/>
          <w:i/>
          <w:spacing w:val="1"/>
        </w:rPr>
        <w:t>n</w:t>
      </w:r>
      <w:r w:rsidRPr="00752C8C">
        <w:rPr>
          <w:rFonts w:ascii="Palatino Linotype" w:eastAsia="Arial" w:hAnsi="Palatino Linotype" w:cs="Arial"/>
          <w:i/>
        </w:rPr>
        <w:t>.”</w:t>
      </w:r>
    </w:p>
    <w:p w14:paraId="2FDF4EE2" w14:textId="77777777" w:rsidR="00561DD4" w:rsidRPr="00752C8C" w:rsidRDefault="00561DD4" w:rsidP="00052A76">
      <w:pPr>
        <w:spacing w:line="360" w:lineRule="auto"/>
        <w:jc w:val="both"/>
        <w:rPr>
          <w:rFonts w:ascii="Palatino Linotype" w:hAnsi="Palatino Linotype" w:cs="Tahoma"/>
          <w:sz w:val="22"/>
          <w:szCs w:val="24"/>
          <w:lang w:val="es-ES"/>
        </w:rPr>
      </w:pPr>
    </w:p>
    <w:p w14:paraId="24E1FBA9" w14:textId="77777777" w:rsidR="00561DD4" w:rsidRPr="00752C8C" w:rsidRDefault="00561DD4" w:rsidP="00052A76">
      <w:pPr>
        <w:spacing w:line="360" w:lineRule="auto"/>
        <w:contextualSpacing/>
        <w:jc w:val="both"/>
        <w:rPr>
          <w:rFonts w:ascii="Palatino Linotype" w:hAnsi="Palatino Linotype" w:cs="Tahoma"/>
          <w:sz w:val="22"/>
          <w:szCs w:val="24"/>
          <w:lang w:val="es-ES"/>
        </w:rPr>
      </w:pPr>
      <w:r w:rsidRPr="00752C8C">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para atender los presentes requerimientos, basta con que el Sujeto Obligado proporcione el documento o documentos, donde conste lo siguiente:</w:t>
      </w:r>
    </w:p>
    <w:p w14:paraId="0C8047C8" w14:textId="77777777" w:rsidR="00561DD4" w:rsidRPr="00752C8C" w:rsidRDefault="00561DD4" w:rsidP="00052A76">
      <w:pPr>
        <w:spacing w:line="360" w:lineRule="auto"/>
        <w:contextualSpacing/>
        <w:jc w:val="both"/>
        <w:rPr>
          <w:rFonts w:ascii="Palatino Linotype" w:hAnsi="Palatino Linotype" w:cs="Tahoma"/>
          <w:sz w:val="22"/>
          <w:szCs w:val="24"/>
          <w:lang w:val="es-ES"/>
        </w:rPr>
      </w:pPr>
    </w:p>
    <w:p w14:paraId="304E7EC7" w14:textId="1D5D838F" w:rsidR="00561DD4" w:rsidRPr="00752C8C" w:rsidRDefault="00561DD4" w:rsidP="00052A76">
      <w:pPr>
        <w:numPr>
          <w:ilvl w:val="0"/>
          <w:numId w:val="19"/>
        </w:numPr>
        <w:spacing w:line="360" w:lineRule="auto"/>
        <w:contextualSpacing/>
        <w:jc w:val="both"/>
        <w:rPr>
          <w:rFonts w:ascii="Palatino Linotype" w:hAnsi="Palatino Linotype" w:cs="Tahoma"/>
          <w:sz w:val="22"/>
          <w:szCs w:val="24"/>
          <w:lang w:val="es-ES"/>
        </w:rPr>
      </w:pPr>
      <w:r w:rsidRPr="00752C8C">
        <w:rPr>
          <w:rFonts w:ascii="Palatino Linotype" w:hAnsi="Palatino Linotype" w:cs="Tahoma"/>
          <w:sz w:val="22"/>
          <w:szCs w:val="24"/>
          <w:lang w:val="es-ES"/>
        </w:rPr>
        <w:t xml:space="preserve">El </w:t>
      </w:r>
      <w:r w:rsidRPr="00752C8C">
        <w:rPr>
          <w:rFonts w:ascii="Palatino Linotype" w:hAnsi="Palatino Linotype" w:cs="Tahoma"/>
          <w:bCs/>
          <w:iCs/>
          <w:sz w:val="22"/>
          <w:szCs w:val="24"/>
          <w:lang w:val="es-ES"/>
        </w:rPr>
        <w:t xml:space="preserve">número de luminarias que fueron </w:t>
      </w:r>
      <w:r w:rsidRPr="00752C8C">
        <w:rPr>
          <w:rFonts w:ascii="Palatino Linotype" w:hAnsi="Palatino Linotype" w:cs="Tahoma"/>
          <w:b/>
          <w:bCs/>
          <w:iCs/>
          <w:sz w:val="22"/>
          <w:szCs w:val="24"/>
          <w:lang w:val="es-ES"/>
        </w:rPr>
        <w:t>sustituidas, corregidas, arregladas o transformadas</w:t>
      </w:r>
      <w:r w:rsidRPr="00752C8C">
        <w:rPr>
          <w:rFonts w:ascii="Palatino Linotype" w:hAnsi="Palatino Linotype" w:cs="Tahoma"/>
          <w:bCs/>
          <w:iCs/>
          <w:sz w:val="22"/>
          <w:szCs w:val="24"/>
          <w:lang w:val="es-ES"/>
        </w:rPr>
        <w:t xml:space="preserve">, así como características (tecnología, marca y potencia) y los lugares en donde se realizaron (tipo de vía), del dos mil trece al </w:t>
      </w:r>
      <w:r w:rsidR="00D61B88" w:rsidRPr="00752C8C">
        <w:rPr>
          <w:rFonts w:ascii="Palatino Linotype" w:hAnsi="Palatino Linotype" w:cs="Tahoma"/>
          <w:bCs/>
          <w:iCs/>
          <w:sz w:val="22"/>
          <w:szCs w:val="24"/>
          <w:lang w:val="es-ES"/>
        </w:rPr>
        <w:t>veintinueve de julio</w:t>
      </w:r>
      <w:r w:rsidRPr="00752C8C">
        <w:rPr>
          <w:rFonts w:ascii="Palatino Linotype" w:hAnsi="Palatino Linotype" w:cs="Tahoma"/>
          <w:bCs/>
          <w:iCs/>
          <w:sz w:val="22"/>
          <w:szCs w:val="24"/>
          <w:lang w:val="es-ES"/>
        </w:rPr>
        <w:t xml:space="preserve"> de dos mil diecinueve, </w:t>
      </w:r>
      <w:r w:rsidRPr="00752C8C">
        <w:rPr>
          <w:rFonts w:ascii="Palatino Linotype" w:hAnsi="Palatino Linotype" w:cs="Tahoma"/>
          <w:b/>
          <w:bCs/>
          <w:iCs/>
          <w:sz w:val="22"/>
          <w:szCs w:val="24"/>
          <w:lang w:val="es-ES"/>
        </w:rPr>
        <w:t xml:space="preserve">con el mayor grado de desagregación que obre en sus archivos, </w:t>
      </w:r>
      <w:r w:rsidRPr="00752C8C">
        <w:rPr>
          <w:rFonts w:ascii="Palatino Linotype" w:hAnsi="Palatino Linotype" w:cs="Tahoma"/>
          <w:bCs/>
          <w:iCs/>
          <w:sz w:val="22"/>
          <w:szCs w:val="24"/>
          <w:lang w:val="es-ES"/>
        </w:rPr>
        <w:t>dado que dicho documento atendería los puntos requeridos por el Particular, a saber, el 1,4, 7, 8 y 15.</w:t>
      </w:r>
    </w:p>
    <w:p w14:paraId="4E6257D5" w14:textId="5E43CB7B" w:rsidR="00561DD4" w:rsidRPr="00752C8C" w:rsidRDefault="00561DD4" w:rsidP="00052A76">
      <w:pPr>
        <w:numPr>
          <w:ilvl w:val="0"/>
          <w:numId w:val="19"/>
        </w:numPr>
        <w:spacing w:line="360" w:lineRule="auto"/>
        <w:contextualSpacing/>
        <w:jc w:val="both"/>
        <w:rPr>
          <w:rFonts w:ascii="Palatino Linotype" w:hAnsi="Palatino Linotype" w:cs="Tahoma"/>
          <w:sz w:val="22"/>
          <w:szCs w:val="24"/>
          <w:lang w:val="es-ES"/>
        </w:rPr>
      </w:pPr>
      <w:r w:rsidRPr="00752C8C">
        <w:rPr>
          <w:rFonts w:ascii="Palatino Linotype" w:hAnsi="Palatino Linotype" w:cs="Tahoma"/>
          <w:sz w:val="22"/>
          <w:szCs w:val="24"/>
          <w:lang w:val="es-ES"/>
        </w:rPr>
        <w:t xml:space="preserve">El número de luminarias con las que cuenta el Ayuntamiento de </w:t>
      </w:r>
      <w:r w:rsidR="00D61B88" w:rsidRPr="00752C8C">
        <w:rPr>
          <w:rFonts w:ascii="Palatino Linotype" w:hAnsi="Palatino Linotype" w:cs="Tahoma"/>
          <w:sz w:val="22"/>
          <w:szCs w:val="24"/>
          <w:lang w:val="es-ES"/>
        </w:rPr>
        <w:t>Coyotepec</w:t>
      </w:r>
      <w:r w:rsidRPr="00752C8C">
        <w:rPr>
          <w:rFonts w:ascii="Palatino Linotype" w:hAnsi="Palatino Linotype" w:cs="Tahoma"/>
          <w:sz w:val="22"/>
          <w:szCs w:val="24"/>
          <w:lang w:val="es-ES"/>
        </w:rPr>
        <w:t>, del dos mil dieciséis al treinta y uno de marzo de dos mil diecinueve, con el mayor grado de desagregación que obre en sus archivos.</w:t>
      </w:r>
    </w:p>
    <w:p w14:paraId="1E9FE20B" w14:textId="77777777" w:rsidR="00C20807" w:rsidRPr="00752C8C" w:rsidRDefault="00C20807" w:rsidP="00052A76">
      <w:pPr>
        <w:pStyle w:val="Prrafodelista"/>
        <w:spacing w:line="360" w:lineRule="auto"/>
        <w:ind w:left="0"/>
        <w:jc w:val="both"/>
        <w:rPr>
          <w:rFonts w:ascii="Palatino Linotype" w:eastAsia="Calibri" w:hAnsi="Palatino Linotype" w:cs="Tahoma"/>
          <w:bCs/>
          <w:szCs w:val="22"/>
          <w:lang w:eastAsia="en-US"/>
        </w:rPr>
      </w:pPr>
    </w:p>
    <w:p w14:paraId="40D4345F" w14:textId="6274A6F9" w:rsidR="00EF1EA2" w:rsidRPr="00752C8C" w:rsidRDefault="00EF1EA2" w:rsidP="00052A76">
      <w:pPr>
        <w:numPr>
          <w:ilvl w:val="0"/>
          <w:numId w:val="7"/>
        </w:num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
          <w:bCs/>
          <w:sz w:val="22"/>
          <w:szCs w:val="22"/>
          <w:lang w:eastAsia="en-US"/>
        </w:rPr>
        <w:t xml:space="preserve">Requerimientos </w:t>
      </w:r>
      <w:r w:rsidR="00F141B0" w:rsidRPr="00752C8C">
        <w:rPr>
          <w:rFonts w:ascii="Palatino Linotype" w:eastAsia="Calibri" w:hAnsi="Palatino Linotype" w:cs="Tahoma"/>
          <w:b/>
          <w:bCs/>
          <w:sz w:val="22"/>
          <w:szCs w:val="22"/>
          <w:lang w:eastAsia="en-US"/>
        </w:rPr>
        <w:t>3</w:t>
      </w:r>
      <w:r w:rsidRPr="00752C8C">
        <w:rPr>
          <w:rFonts w:ascii="Palatino Linotype" w:eastAsia="Calibri" w:hAnsi="Palatino Linotype" w:cs="Tahoma"/>
          <w:b/>
          <w:bCs/>
          <w:sz w:val="22"/>
          <w:szCs w:val="22"/>
          <w:lang w:eastAsia="en-US"/>
        </w:rPr>
        <w:t>.</w:t>
      </w:r>
    </w:p>
    <w:p w14:paraId="6E8FC708" w14:textId="77777777" w:rsidR="00C71480" w:rsidRPr="00752C8C" w:rsidRDefault="00C71480"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A23AC14" w14:textId="00C32233" w:rsidR="002807A1" w:rsidRPr="00752C8C" w:rsidRDefault="00EF1EA2"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52C8C">
        <w:rPr>
          <w:rFonts w:ascii="Palatino Linotype" w:eastAsia="Calibri" w:hAnsi="Palatino Linotype" w:cs="Tahoma"/>
          <w:bCs/>
          <w:sz w:val="22"/>
          <w:szCs w:val="22"/>
          <w:lang w:eastAsia="en-US"/>
        </w:rPr>
        <w:t xml:space="preserve">En el presente caso, el Particular solicitó conocer las vías </w:t>
      </w:r>
      <w:r w:rsidRPr="00752C8C">
        <w:rPr>
          <w:rFonts w:ascii="Palatino Linotype" w:eastAsia="Calibri" w:hAnsi="Palatino Linotype" w:cs="Tahoma"/>
          <w:bCs/>
          <w:iCs/>
          <w:sz w:val="22"/>
          <w:szCs w:val="22"/>
          <w:lang w:val="es-ES" w:eastAsia="en-US"/>
        </w:rPr>
        <w:t xml:space="preserve">principales, ejes viales, primarias, colectores, secundarias, residenciales, áreas verdes, plazas y techumbres con las que cuenta el Ayuntamiento de </w:t>
      </w:r>
      <w:r w:rsidR="002807A1" w:rsidRPr="00752C8C">
        <w:rPr>
          <w:rFonts w:ascii="Palatino Linotype" w:eastAsia="Calibri" w:hAnsi="Palatino Linotype" w:cs="Tahoma"/>
          <w:bCs/>
          <w:iCs/>
          <w:sz w:val="22"/>
          <w:szCs w:val="22"/>
          <w:lang w:val="es-ES" w:eastAsia="en-US"/>
        </w:rPr>
        <w:t>Coyotepec</w:t>
      </w:r>
      <w:r w:rsidRPr="00752C8C">
        <w:rPr>
          <w:rFonts w:ascii="Palatino Linotype" w:eastAsia="Calibri" w:hAnsi="Palatino Linotype" w:cs="Tahoma"/>
          <w:bCs/>
          <w:iCs/>
          <w:sz w:val="22"/>
          <w:szCs w:val="22"/>
          <w:lang w:val="es-ES" w:eastAsia="en-US"/>
        </w:rPr>
        <w:t xml:space="preserve">; </w:t>
      </w:r>
      <w:r w:rsidR="005D3730" w:rsidRPr="00752C8C">
        <w:rPr>
          <w:rFonts w:ascii="Palatino Linotype" w:eastAsia="Calibri" w:hAnsi="Palatino Linotype" w:cs="Tahoma"/>
          <w:bCs/>
          <w:iCs/>
          <w:sz w:val="22"/>
          <w:szCs w:val="22"/>
          <w:lang w:val="es-ES" w:eastAsia="en-US"/>
        </w:rPr>
        <w:t xml:space="preserve">al respecto, cabe precisar que el Sujeto Obligado, </w:t>
      </w:r>
      <w:r w:rsidR="002807A1" w:rsidRPr="00752C8C">
        <w:rPr>
          <w:rFonts w:ascii="Palatino Linotype" w:eastAsia="Calibri" w:hAnsi="Palatino Linotype" w:cs="Tahoma"/>
          <w:bCs/>
          <w:iCs/>
          <w:sz w:val="22"/>
          <w:szCs w:val="22"/>
          <w:lang w:val="es-ES" w:eastAsia="en-US"/>
        </w:rPr>
        <w:t xml:space="preserve">entregó archivo digital denominado ANEXO 1 MAPAS.pdf, mismo que contiene 13 páginas con los mapas de las localidades Caltenco, Acoalco, Santiago, Chautonco, La Planada, Reyes, Santa </w:t>
      </w:r>
      <w:r w:rsidR="002807A1" w:rsidRPr="00752C8C">
        <w:rPr>
          <w:rFonts w:ascii="Palatino Linotype" w:eastAsia="Calibri" w:hAnsi="Palatino Linotype" w:cs="Tahoma"/>
          <w:bCs/>
          <w:iCs/>
          <w:sz w:val="22"/>
          <w:szCs w:val="22"/>
          <w:lang w:val="es-ES" w:eastAsia="en-US"/>
        </w:rPr>
        <w:lastRenderedPageBreak/>
        <w:t xml:space="preserve">Barbara, San Francisco, Pueblo Nuevo, Ixtapalcalco, Cabecera, Cimapan y San Juan, todas del Municipio de Coyotepec, donde se señala la ubicación de la luminaria, simbología, cantidad y descripción de las luminarias, cabe manifestar que el nombre de las vialidades no es legible, tampoco se indica fecha de realización de dichos mapas, así mismo entrega información correspondiente al año 2019, por lo cual colma </w:t>
      </w:r>
      <w:r w:rsidR="002807A1" w:rsidRPr="00752C8C">
        <w:rPr>
          <w:rFonts w:ascii="Palatino Linotype" w:eastAsia="Calibri" w:hAnsi="Palatino Linotype" w:cs="Tahoma"/>
          <w:b/>
          <w:iCs/>
          <w:sz w:val="22"/>
          <w:szCs w:val="22"/>
          <w:lang w:val="es-ES" w:eastAsia="en-US"/>
        </w:rPr>
        <w:t>PARCIALMENTE</w:t>
      </w:r>
      <w:r w:rsidR="002807A1" w:rsidRPr="00752C8C">
        <w:rPr>
          <w:rFonts w:ascii="Palatino Linotype" w:eastAsia="Calibri" w:hAnsi="Palatino Linotype" w:cs="Tahoma"/>
          <w:bCs/>
          <w:iCs/>
          <w:sz w:val="22"/>
          <w:szCs w:val="22"/>
          <w:lang w:val="es-ES" w:eastAsia="en-US"/>
        </w:rPr>
        <w:t xml:space="preserve"> con la solicitud de información</w:t>
      </w:r>
    </w:p>
    <w:p w14:paraId="08CA8CB6" w14:textId="77777777" w:rsidR="002807A1" w:rsidRPr="00752C8C" w:rsidRDefault="002807A1"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1852B148" w14:textId="358D4CDD" w:rsidR="005D3730" w:rsidRPr="00752C8C" w:rsidRDefault="005D3730" w:rsidP="00052A76">
      <w:pPr>
        <w:shd w:val="clear" w:color="auto" w:fill="FFFFFF" w:themeFill="background1"/>
        <w:spacing w:line="360" w:lineRule="auto"/>
        <w:jc w:val="both"/>
        <w:rPr>
          <w:rFonts w:ascii="Palatino Linotype" w:eastAsia="Calibri" w:hAnsi="Palatino Linotype" w:cs="Tahoma"/>
          <w:b/>
          <w:bCs/>
          <w:iCs/>
          <w:sz w:val="22"/>
          <w:szCs w:val="22"/>
          <w:lang w:val="es-ES" w:eastAsia="en-US"/>
        </w:rPr>
      </w:pPr>
      <w:r w:rsidRPr="00752C8C">
        <w:rPr>
          <w:rFonts w:ascii="Palatino Linotype" w:eastAsia="Calibri" w:hAnsi="Palatino Linotype" w:cs="Tahoma"/>
          <w:bCs/>
          <w:iCs/>
          <w:sz w:val="22"/>
          <w:szCs w:val="22"/>
          <w:lang w:val="es-ES" w:eastAsia="en-US"/>
        </w:rPr>
        <w:t xml:space="preserve">, por lo que, </w:t>
      </w:r>
      <w:r w:rsidRPr="00752C8C">
        <w:rPr>
          <w:rFonts w:ascii="Palatino Linotype" w:eastAsia="Calibri" w:hAnsi="Palatino Linotype" w:cs="Tahoma"/>
          <w:b/>
          <w:bCs/>
          <w:iCs/>
          <w:sz w:val="22"/>
          <w:szCs w:val="22"/>
          <w:lang w:val="es-ES" w:eastAsia="en-US"/>
        </w:rPr>
        <w:t>incumplió el principio de exhaustividad.</w:t>
      </w:r>
    </w:p>
    <w:p w14:paraId="6EAEDFBB" w14:textId="77777777" w:rsidR="005D3730" w:rsidRPr="00752C8C" w:rsidRDefault="005D3730"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35680565" w14:textId="5FBD2A9E" w:rsidR="00B665C6" w:rsidRPr="00752C8C" w:rsidRDefault="00D02853"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Además, como se refirió en párrafos anteriores,</w:t>
      </w:r>
      <w:r w:rsidR="00702880" w:rsidRPr="00752C8C">
        <w:rPr>
          <w:rFonts w:ascii="Palatino Linotype" w:eastAsia="Calibri" w:hAnsi="Palatino Linotype" w:cs="Tahoma"/>
          <w:bCs/>
          <w:sz w:val="22"/>
          <w:szCs w:val="22"/>
          <w:lang w:eastAsia="en-US"/>
        </w:rPr>
        <w:t xml:space="preserve"> cuenta con la Dirección de Desarrollo Urbano, </w:t>
      </w:r>
      <w:r w:rsidR="00B665C6" w:rsidRPr="00752C8C">
        <w:rPr>
          <w:rFonts w:ascii="Palatino Linotype" w:eastAsia="Calibri" w:hAnsi="Palatino Linotype" w:cs="Tahoma"/>
          <w:bCs/>
          <w:sz w:val="22"/>
          <w:szCs w:val="22"/>
          <w:lang w:eastAsia="en-US"/>
        </w:rPr>
        <w:t xml:space="preserve">que es la responsable de controlar el desarrollo urbano, mediante funciones de planeación, regulación, supervisión y autorización; además que es el responsable de vigilar y supervisar la observancia y cumplimiento de las disposiciones de ordenamiento urbano; asimismo, cuenta con la </w:t>
      </w:r>
      <w:r w:rsidR="005C49CF" w:rsidRPr="00752C8C">
        <w:rPr>
          <w:rFonts w:ascii="Palatino Linotype" w:eastAsia="Calibri" w:hAnsi="Palatino Linotype" w:cs="Tahoma"/>
          <w:bCs/>
          <w:sz w:val="22"/>
          <w:szCs w:val="22"/>
          <w:lang w:eastAsia="en-US"/>
        </w:rPr>
        <w:t>Dirección de Gobierno Municipal</w:t>
      </w:r>
      <w:r w:rsidR="00B665C6" w:rsidRPr="00752C8C">
        <w:rPr>
          <w:rFonts w:ascii="Palatino Linotype" w:eastAsia="Calibri" w:hAnsi="Palatino Linotype" w:cs="Tahoma"/>
          <w:bCs/>
          <w:sz w:val="22"/>
          <w:szCs w:val="22"/>
          <w:lang w:eastAsia="en-US"/>
        </w:rPr>
        <w:t>, encargada de ejecutar programas de infraestructura vial</w:t>
      </w:r>
      <w:r w:rsidR="00744807" w:rsidRPr="00752C8C">
        <w:rPr>
          <w:rFonts w:ascii="Palatino Linotype" w:eastAsia="Calibri" w:hAnsi="Palatino Linotype" w:cs="Tahoma"/>
          <w:bCs/>
          <w:sz w:val="22"/>
          <w:szCs w:val="22"/>
          <w:lang w:eastAsia="en-US"/>
        </w:rPr>
        <w:t>.</w:t>
      </w:r>
    </w:p>
    <w:p w14:paraId="220E9D5D" w14:textId="77777777" w:rsidR="00702880" w:rsidRPr="00752C8C" w:rsidRDefault="00702880"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72C3C20" w14:textId="6CB4561B" w:rsidR="00B837B7" w:rsidRPr="00752C8C" w:rsidRDefault="00B279BB"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52C8C">
        <w:rPr>
          <w:rFonts w:ascii="Palatino Linotype" w:eastAsia="Calibri" w:hAnsi="Palatino Linotype" w:cs="Tahoma"/>
          <w:bCs/>
          <w:sz w:val="22"/>
          <w:szCs w:val="22"/>
          <w:lang w:eastAsia="en-US"/>
        </w:rPr>
        <w:t xml:space="preserve">De tales circunstancias, se considera </w:t>
      </w:r>
      <w:r w:rsidR="00705C3A" w:rsidRPr="00752C8C">
        <w:rPr>
          <w:rFonts w:ascii="Palatino Linotype" w:eastAsia="Calibri" w:hAnsi="Palatino Linotype" w:cs="Tahoma"/>
          <w:bCs/>
          <w:sz w:val="22"/>
          <w:szCs w:val="22"/>
          <w:lang w:eastAsia="en-US"/>
        </w:rPr>
        <w:t xml:space="preserve">que el Ayuntamiento, al conocer cómo se encuentra dividido el Municipio y al tener </w:t>
      </w:r>
      <w:r w:rsidR="00C52D9D" w:rsidRPr="00752C8C">
        <w:rPr>
          <w:rFonts w:ascii="Palatino Linotype" w:eastAsia="Calibri" w:hAnsi="Palatino Linotype" w:cs="Tahoma"/>
          <w:bCs/>
          <w:sz w:val="22"/>
          <w:szCs w:val="22"/>
          <w:lang w:eastAsia="en-US"/>
        </w:rPr>
        <w:t xml:space="preserve">dos </w:t>
      </w:r>
      <w:r w:rsidR="00705C3A" w:rsidRPr="00752C8C">
        <w:rPr>
          <w:rFonts w:ascii="Palatino Linotype" w:eastAsia="Calibri" w:hAnsi="Palatino Linotype" w:cs="Tahoma"/>
          <w:bCs/>
          <w:sz w:val="22"/>
          <w:szCs w:val="22"/>
          <w:lang w:eastAsia="en-US"/>
        </w:rPr>
        <w:t>área</w:t>
      </w:r>
      <w:r w:rsidR="00C52D9D" w:rsidRPr="00752C8C">
        <w:rPr>
          <w:rFonts w:ascii="Palatino Linotype" w:eastAsia="Calibri" w:hAnsi="Palatino Linotype" w:cs="Tahoma"/>
          <w:bCs/>
          <w:sz w:val="22"/>
          <w:szCs w:val="22"/>
          <w:lang w:eastAsia="en-US"/>
        </w:rPr>
        <w:t>s</w:t>
      </w:r>
      <w:r w:rsidR="00705C3A" w:rsidRPr="00752C8C">
        <w:rPr>
          <w:rFonts w:ascii="Palatino Linotype" w:eastAsia="Calibri" w:hAnsi="Palatino Linotype" w:cs="Tahoma"/>
          <w:bCs/>
          <w:sz w:val="22"/>
          <w:szCs w:val="22"/>
          <w:lang w:eastAsia="en-US"/>
        </w:rPr>
        <w:t xml:space="preserve"> encargada de conocer todo lo referente al ordenamiento urbano</w:t>
      </w:r>
      <w:r w:rsidR="00C52D9D" w:rsidRPr="00752C8C">
        <w:rPr>
          <w:rFonts w:ascii="Palatino Linotype" w:eastAsia="Calibri" w:hAnsi="Palatino Linotype" w:cs="Tahoma"/>
          <w:bCs/>
          <w:sz w:val="22"/>
          <w:szCs w:val="22"/>
          <w:lang w:eastAsia="en-US"/>
        </w:rPr>
        <w:t xml:space="preserve"> y vial,</w:t>
      </w:r>
      <w:r w:rsidR="00705C3A" w:rsidRPr="00752C8C">
        <w:rPr>
          <w:rFonts w:ascii="Palatino Linotype" w:eastAsia="Calibri" w:hAnsi="Palatino Linotype" w:cs="Tahoma"/>
          <w:bCs/>
          <w:sz w:val="22"/>
          <w:szCs w:val="22"/>
          <w:lang w:eastAsia="en-US"/>
        </w:rPr>
        <w:t xml:space="preserve"> dentro del territorio de </w:t>
      </w:r>
      <w:r w:rsidR="006E38A1" w:rsidRPr="00752C8C">
        <w:rPr>
          <w:rFonts w:ascii="Palatino Linotype" w:eastAsia="Calibri" w:hAnsi="Palatino Linotype" w:cs="Tahoma"/>
          <w:bCs/>
          <w:sz w:val="22"/>
          <w:szCs w:val="22"/>
          <w:lang w:eastAsia="en-US"/>
        </w:rPr>
        <w:t>Coyotepec</w:t>
      </w:r>
      <w:r w:rsidR="008C7672" w:rsidRPr="00752C8C">
        <w:rPr>
          <w:rFonts w:ascii="Palatino Linotype" w:eastAsia="Calibri" w:hAnsi="Palatino Linotype" w:cs="Tahoma"/>
          <w:bCs/>
          <w:sz w:val="22"/>
          <w:szCs w:val="22"/>
          <w:lang w:eastAsia="en-US"/>
        </w:rPr>
        <w:t xml:space="preserve">, </w:t>
      </w:r>
      <w:r w:rsidR="00A3326C" w:rsidRPr="00752C8C">
        <w:rPr>
          <w:rFonts w:ascii="Palatino Linotype" w:eastAsia="Calibri" w:hAnsi="Palatino Linotype" w:cs="Tahoma"/>
          <w:bCs/>
          <w:sz w:val="22"/>
          <w:szCs w:val="22"/>
          <w:lang w:eastAsia="en-US"/>
        </w:rPr>
        <w:t xml:space="preserve">tiene competencia </w:t>
      </w:r>
      <w:r w:rsidR="008C7672" w:rsidRPr="00752C8C">
        <w:rPr>
          <w:rFonts w:ascii="Palatino Linotype" w:eastAsia="Calibri" w:hAnsi="Palatino Linotype" w:cs="Tahoma"/>
          <w:bCs/>
          <w:sz w:val="22"/>
          <w:szCs w:val="22"/>
          <w:lang w:eastAsia="en-US"/>
        </w:rPr>
        <w:t xml:space="preserve">para pronunciarse de lo peticionado </w:t>
      </w:r>
      <w:r w:rsidR="00A3326C" w:rsidRPr="00752C8C">
        <w:rPr>
          <w:rFonts w:ascii="Palatino Linotype" w:eastAsia="Calibri" w:hAnsi="Palatino Linotype" w:cs="Tahoma"/>
          <w:bCs/>
          <w:sz w:val="22"/>
          <w:szCs w:val="22"/>
          <w:lang w:eastAsia="en-US"/>
        </w:rPr>
        <w:t xml:space="preserve">y por lo tanto, para atender el requerimiento informativo deberá realizar una búsqueda exhaustiva y razonable, en todas las áreas, entre las cuales no podrá omitir a la </w:t>
      </w:r>
      <w:r w:rsidR="00F17FA9" w:rsidRPr="00752C8C">
        <w:rPr>
          <w:rFonts w:ascii="Palatino Linotype" w:eastAsia="Calibri" w:hAnsi="Palatino Linotype" w:cs="Tahoma"/>
          <w:bCs/>
          <w:sz w:val="22"/>
          <w:szCs w:val="22"/>
          <w:lang w:eastAsia="en-US"/>
        </w:rPr>
        <w:t xml:space="preserve">Dirección de Desarrollo Urbano y </w:t>
      </w:r>
      <w:r w:rsidR="005C49CF" w:rsidRPr="00752C8C">
        <w:rPr>
          <w:rFonts w:ascii="Palatino Linotype" w:eastAsia="Calibri" w:hAnsi="Palatino Linotype" w:cs="Tahoma"/>
          <w:bCs/>
          <w:sz w:val="22"/>
          <w:szCs w:val="22"/>
          <w:lang w:eastAsia="en-US"/>
        </w:rPr>
        <w:t>Dirección de Gobierno Municipal</w:t>
      </w:r>
      <w:r w:rsidR="00A3326C" w:rsidRPr="00752C8C">
        <w:rPr>
          <w:rFonts w:ascii="Palatino Linotype" w:eastAsia="Calibri" w:hAnsi="Palatino Linotype" w:cs="Tahoma"/>
          <w:bCs/>
          <w:sz w:val="22"/>
          <w:szCs w:val="22"/>
          <w:lang w:eastAsia="en-US"/>
        </w:rPr>
        <w:t>, en términos del artículo 162 de la Ley de Transparencia y Acceso a la Información Pública de</w:t>
      </w:r>
      <w:r w:rsidR="00AE049E" w:rsidRPr="00752C8C">
        <w:rPr>
          <w:rFonts w:ascii="Palatino Linotype" w:eastAsia="Calibri" w:hAnsi="Palatino Linotype" w:cs="Tahoma"/>
          <w:bCs/>
          <w:sz w:val="22"/>
          <w:szCs w:val="22"/>
          <w:lang w:eastAsia="en-US"/>
        </w:rPr>
        <w:t xml:space="preserve">l Estado de México y Municipios, de los documentos donde conste las vías </w:t>
      </w:r>
      <w:r w:rsidR="00AE049E" w:rsidRPr="00752C8C">
        <w:rPr>
          <w:rFonts w:ascii="Palatino Linotype" w:eastAsia="Calibri" w:hAnsi="Palatino Linotype" w:cs="Tahoma"/>
          <w:bCs/>
          <w:iCs/>
          <w:sz w:val="22"/>
          <w:szCs w:val="22"/>
          <w:lang w:val="es-ES" w:eastAsia="en-US"/>
        </w:rPr>
        <w:t>principales, ejes viales, primarias, colectores, secundarias, residenciales, áreas verdes, plazas y techumbres con las que cuenta el Municipio, para dar cumplimiento los diversos 12 y 160 de la Ley citada.</w:t>
      </w:r>
    </w:p>
    <w:p w14:paraId="1BA184A5" w14:textId="77777777" w:rsidR="00AE049E" w:rsidRPr="00752C8C" w:rsidRDefault="00AE049E"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7507F66F" w14:textId="41EC82AD" w:rsidR="00AE049E" w:rsidRPr="00752C8C" w:rsidRDefault="00AE049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iCs/>
          <w:sz w:val="22"/>
          <w:szCs w:val="22"/>
          <w:lang w:val="es-ES" w:eastAsia="en-US"/>
        </w:rPr>
        <w:t xml:space="preserve">Además, se precisa que toda vez que la pretensión del ahora Recurrente, es obtener información </w:t>
      </w:r>
      <w:r w:rsidR="005B604D" w:rsidRPr="00752C8C">
        <w:rPr>
          <w:rFonts w:ascii="Palatino Linotype" w:eastAsia="Calibri" w:hAnsi="Palatino Linotype" w:cs="Tahoma"/>
          <w:bCs/>
          <w:iCs/>
          <w:sz w:val="22"/>
          <w:szCs w:val="22"/>
          <w:lang w:val="es-ES" w:eastAsia="en-US"/>
        </w:rPr>
        <w:t xml:space="preserve">del dos mil </w:t>
      </w:r>
      <w:r w:rsidR="00D61B88" w:rsidRPr="00752C8C">
        <w:rPr>
          <w:rFonts w:ascii="Palatino Linotype" w:eastAsia="Calibri" w:hAnsi="Palatino Linotype" w:cs="Tahoma"/>
          <w:bCs/>
          <w:iCs/>
          <w:sz w:val="22"/>
          <w:szCs w:val="22"/>
          <w:lang w:val="es-ES" w:eastAsia="en-US"/>
        </w:rPr>
        <w:t xml:space="preserve">catorce </w:t>
      </w:r>
      <w:r w:rsidR="005B604D" w:rsidRPr="00752C8C">
        <w:rPr>
          <w:rFonts w:ascii="Palatino Linotype" w:eastAsia="Calibri" w:hAnsi="Palatino Linotype" w:cs="Tahoma"/>
          <w:bCs/>
          <w:iCs/>
          <w:sz w:val="22"/>
          <w:szCs w:val="22"/>
          <w:lang w:val="es-ES" w:eastAsia="en-US"/>
        </w:rPr>
        <w:t xml:space="preserve">al treinta de </w:t>
      </w:r>
      <w:r w:rsidR="00D61B88" w:rsidRPr="00752C8C">
        <w:rPr>
          <w:rFonts w:ascii="Palatino Linotype" w:eastAsia="Calibri" w:hAnsi="Palatino Linotype" w:cs="Tahoma"/>
          <w:bCs/>
          <w:iCs/>
          <w:sz w:val="22"/>
          <w:szCs w:val="22"/>
          <w:lang w:val="es-ES" w:eastAsia="en-US"/>
        </w:rPr>
        <w:t>abril</w:t>
      </w:r>
      <w:r w:rsidR="005B604D" w:rsidRPr="00752C8C">
        <w:rPr>
          <w:rFonts w:ascii="Palatino Linotype" w:eastAsia="Calibri" w:hAnsi="Palatino Linotype" w:cs="Tahoma"/>
          <w:bCs/>
          <w:iCs/>
          <w:sz w:val="22"/>
          <w:szCs w:val="22"/>
          <w:lang w:val="es-ES" w:eastAsia="en-US"/>
        </w:rPr>
        <w:t xml:space="preserve"> de dos mil diecinueve</w:t>
      </w:r>
      <w:r w:rsidRPr="00752C8C">
        <w:rPr>
          <w:rFonts w:ascii="Palatino Linotype" w:eastAsia="Calibri" w:hAnsi="Palatino Linotype" w:cs="Tahoma"/>
          <w:bCs/>
          <w:iCs/>
          <w:sz w:val="22"/>
          <w:szCs w:val="22"/>
          <w:lang w:val="es-ES" w:eastAsia="en-US"/>
        </w:rPr>
        <w:t xml:space="preserve">, se considera que deberá entregar la información que obra en sus archivos, </w:t>
      </w:r>
      <w:r w:rsidR="005B604D" w:rsidRPr="00752C8C">
        <w:rPr>
          <w:rFonts w:ascii="Palatino Linotype" w:eastAsia="Calibri" w:hAnsi="Palatino Linotype" w:cs="Tahoma"/>
          <w:bCs/>
          <w:iCs/>
          <w:sz w:val="22"/>
          <w:szCs w:val="22"/>
          <w:lang w:val="es-ES" w:eastAsia="en-US"/>
        </w:rPr>
        <w:t>en la temporalidad requerida.</w:t>
      </w:r>
    </w:p>
    <w:p w14:paraId="370B71D7" w14:textId="77777777" w:rsidR="00B837B7" w:rsidRPr="00752C8C" w:rsidRDefault="00B837B7"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04AF7C39" w14:textId="3D8AE8FA" w:rsidR="0011383A" w:rsidRPr="00752C8C" w:rsidRDefault="00717F0D" w:rsidP="00052A76">
      <w:pPr>
        <w:numPr>
          <w:ilvl w:val="0"/>
          <w:numId w:val="7"/>
        </w:num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
          <w:bCs/>
          <w:sz w:val="22"/>
          <w:szCs w:val="22"/>
          <w:lang w:eastAsia="en-US"/>
        </w:rPr>
        <w:t>Requerimientos 5</w:t>
      </w:r>
      <w:r w:rsidR="001911EF" w:rsidRPr="00752C8C">
        <w:rPr>
          <w:rFonts w:ascii="Palatino Linotype" w:eastAsia="Calibri" w:hAnsi="Palatino Linotype" w:cs="Tahoma"/>
          <w:b/>
          <w:bCs/>
          <w:sz w:val="22"/>
          <w:szCs w:val="22"/>
          <w:lang w:eastAsia="en-US"/>
        </w:rPr>
        <w:t>, 6</w:t>
      </w:r>
      <w:r w:rsidR="00C53405" w:rsidRPr="00752C8C">
        <w:rPr>
          <w:rFonts w:ascii="Palatino Linotype" w:eastAsia="Calibri" w:hAnsi="Palatino Linotype" w:cs="Tahoma"/>
          <w:b/>
          <w:bCs/>
          <w:sz w:val="22"/>
          <w:szCs w:val="22"/>
          <w:lang w:eastAsia="en-US"/>
        </w:rPr>
        <w:t xml:space="preserve"> y</w:t>
      </w:r>
      <w:r w:rsidRPr="00752C8C">
        <w:rPr>
          <w:rFonts w:ascii="Palatino Linotype" w:eastAsia="Calibri" w:hAnsi="Palatino Linotype" w:cs="Tahoma"/>
          <w:b/>
          <w:bCs/>
          <w:sz w:val="22"/>
          <w:szCs w:val="22"/>
          <w:lang w:eastAsia="en-US"/>
        </w:rPr>
        <w:t xml:space="preserve"> 1</w:t>
      </w:r>
      <w:r w:rsidR="00655D8F" w:rsidRPr="00752C8C">
        <w:rPr>
          <w:rFonts w:ascii="Palatino Linotype" w:eastAsia="Calibri" w:hAnsi="Palatino Linotype" w:cs="Tahoma"/>
          <w:b/>
          <w:bCs/>
          <w:sz w:val="22"/>
          <w:szCs w:val="22"/>
          <w:lang w:eastAsia="en-US"/>
        </w:rPr>
        <w:t>1</w:t>
      </w:r>
      <w:r w:rsidRPr="00752C8C">
        <w:rPr>
          <w:rFonts w:ascii="Palatino Linotype" w:eastAsia="Calibri" w:hAnsi="Palatino Linotype" w:cs="Tahoma"/>
          <w:b/>
          <w:bCs/>
          <w:sz w:val="22"/>
          <w:szCs w:val="22"/>
          <w:lang w:eastAsia="en-US"/>
        </w:rPr>
        <w:t>.</w:t>
      </w:r>
      <w:r w:rsidR="00A754FE" w:rsidRPr="00752C8C">
        <w:rPr>
          <w:rFonts w:ascii="Palatino Linotype" w:eastAsia="Calibri" w:hAnsi="Palatino Linotype" w:cs="Tahoma"/>
          <w:b/>
          <w:bCs/>
          <w:sz w:val="22"/>
          <w:szCs w:val="22"/>
          <w:lang w:eastAsia="en-US"/>
        </w:rPr>
        <w:t xml:space="preserve"> </w:t>
      </w:r>
    </w:p>
    <w:p w14:paraId="014F9F7E" w14:textId="0D5B33C8" w:rsidR="00287448" w:rsidRPr="00752C8C" w:rsidRDefault="00287448" w:rsidP="00052A76">
      <w:pPr>
        <w:pStyle w:val="Prrafodelista"/>
        <w:widowControl w:val="0"/>
        <w:numPr>
          <w:ilvl w:val="0"/>
          <w:numId w:val="18"/>
        </w:numPr>
        <w:shd w:val="clear" w:color="auto" w:fill="FFFFFF" w:themeFill="background1"/>
        <w:spacing w:line="360" w:lineRule="auto"/>
        <w:ind w:left="850" w:hanging="357"/>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Relación con la recaudación del derecho de alumbrado público, facturación de energía eléctrica y adeudo de facturación, del 01 de enero de 2014 al 30 de abril de 2019, desglosado por mes.</w:t>
      </w:r>
    </w:p>
    <w:p w14:paraId="3C7BCF5F" w14:textId="77777777" w:rsidR="00A754FE" w:rsidRPr="00752C8C" w:rsidRDefault="00A754FE" w:rsidP="00052A76">
      <w:pPr>
        <w:pStyle w:val="Prrafodelista"/>
        <w:numPr>
          <w:ilvl w:val="0"/>
          <w:numId w:val="1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Los estados de cuenta o recibos emitidos mes con mes por la Comisión Federal de Electricidad, del periodo señalado previamente.</w:t>
      </w:r>
    </w:p>
    <w:p w14:paraId="37D474B2" w14:textId="2EB428D8" w:rsidR="00636B14" w:rsidRPr="00752C8C" w:rsidRDefault="00A754FE" w:rsidP="00052A76">
      <w:pPr>
        <w:pStyle w:val="Prrafodelista"/>
        <w:numPr>
          <w:ilvl w:val="0"/>
          <w:numId w:val="1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El importe por concepto de alumbrado público facturado por la Comisión Federal de Electricidad en el Municipio, desglosado por mes o bimestre, del 01 de enero de 2013 a la fecha de presentación de la solicitud, es decir al 29 de julio de 2019.</w:t>
      </w:r>
    </w:p>
    <w:p w14:paraId="508FC447" w14:textId="77777777" w:rsidR="00561DD4" w:rsidRPr="00752C8C" w:rsidRDefault="00561DD4" w:rsidP="00052A76">
      <w:pPr>
        <w:pStyle w:val="Prrafodelista"/>
        <w:shd w:val="clear" w:color="auto" w:fill="FFFFFF" w:themeFill="background1"/>
        <w:spacing w:line="360" w:lineRule="auto"/>
        <w:ind w:left="851"/>
        <w:jc w:val="both"/>
        <w:rPr>
          <w:rFonts w:ascii="Palatino Linotype" w:eastAsia="Calibri" w:hAnsi="Palatino Linotype" w:cs="Tahoma"/>
          <w:iCs/>
          <w:szCs w:val="22"/>
          <w:lang w:val="es-ES" w:eastAsia="es-ES_tradnl"/>
        </w:rPr>
      </w:pPr>
    </w:p>
    <w:p w14:paraId="5B3D43F6" w14:textId="61A775A4" w:rsidR="0011383A" w:rsidRPr="00752C8C" w:rsidRDefault="007E2C39"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Al respecto, cabe señalar que las áreas competentes para conocer de dicha información, a saber, la Tesorería Municipal, la</w:t>
      </w:r>
      <w:r w:rsidR="00744807" w:rsidRPr="00752C8C">
        <w:rPr>
          <w:rFonts w:ascii="Palatino Linotype" w:eastAsia="Calibri" w:hAnsi="Palatino Linotype" w:cs="Tahoma"/>
          <w:bCs/>
          <w:sz w:val="22"/>
          <w:szCs w:val="22"/>
          <w:lang w:eastAsia="en-US"/>
        </w:rPr>
        <w:t xml:space="preserve"> Dirección de Administración, la</w:t>
      </w:r>
      <w:r w:rsidRPr="00752C8C">
        <w:rPr>
          <w:rFonts w:ascii="Palatino Linotype" w:eastAsia="Calibri" w:hAnsi="Palatino Linotype" w:cs="Tahoma"/>
          <w:bCs/>
          <w:sz w:val="22"/>
          <w:szCs w:val="22"/>
          <w:lang w:eastAsia="en-US"/>
        </w:rPr>
        <w:t xml:space="preserve"> Secretaría del Ayuntamiento y la Dirección de Servicios Públicos, no realizaron algún pronunciamiento expreso, para dar atención a dichos requerimientos, por lo que, se incumplió el principio de exhaustividad; en ese orden de ideas </w:t>
      </w:r>
      <w:r w:rsidR="00D62C89" w:rsidRPr="00752C8C">
        <w:rPr>
          <w:rFonts w:ascii="Palatino Linotype" w:eastAsia="Calibri" w:hAnsi="Palatino Linotype" w:cs="Tahoma"/>
          <w:bCs/>
          <w:sz w:val="22"/>
          <w:szCs w:val="22"/>
          <w:lang w:eastAsia="en-US"/>
        </w:rPr>
        <w:t xml:space="preserve"> </w:t>
      </w:r>
      <w:r w:rsidR="00AB2F4C" w:rsidRPr="00752C8C">
        <w:rPr>
          <w:rFonts w:ascii="Palatino Linotype" w:eastAsia="Calibri" w:hAnsi="Palatino Linotype" w:cs="Tahoma"/>
          <w:bCs/>
          <w:sz w:val="22"/>
          <w:szCs w:val="22"/>
          <w:lang w:eastAsia="en-US"/>
        </w:rPr>
        <w:t xml:space="preserve">resulta necesario precisar que los Sujetos Obligados únicamente se encuentran constreñidos a proporcionar los documentos que den cuenta de lo solicitado, como obren en sus archivos, </w:t>
      </w:r>
      <w:r w:rsidR="00E06A52" w:rsidRPr="00752C8C">
        <w:rPr>
          <w:rFonts w:ascii="Palatino Linotype" w:eastAsia="Calibri" w:hAnsi="Palatino Linotype" w:cs="Tahoma"/>
          <w:bCs/>
          <w:sz w:val="22"/>
          <w:szCs w:val="22"/>
          <w:lang w:eastAsia="en-US"/>
        </w:rPr>
        <w:t xml:space="preserve">sin necesidad de elaborar un documento </w:t>
      </w:r>
      <w:r w:rsidR="00E06A52" w:rsidRPr="00752C8C">
        <w:rPr>
          <w:rFonts w:ascii="Palatino Linotype" w:eastAsia="Calibri" w:hAnsi="Palatino Linotype" w:cs="Tahoma"/>
          <w:bCs/>
          <w:i/>
          <w:sz w:val="22"/>
          <w:szCs w:val="22"/>
          <w:lang w:eastAsia="en-US"/>
        </w:rPr>
        <w:t xml:space="preserve">ad hoc, </w:t>
      </w:r>
      <w:r w:rsidR="00E06A52" w:rsidRPr="00752C8C">
        <w:rPr>
          <w:rFonts w:ascii="Palatino Linotype" w:eastAsia="Calibri" w:hAnsi="Palatino Linotype" w:cs="Tahoma"/>
          <w:bCs/>
          <w:sz w:val="22"/>
          <w:szCs w:val="22"/>
          <w:lang w:eastAsia="en-US"/>
        </w:rPr>
        <w:t xml:space="preserve">por lo que, se considera que si bien, en el requerimiento informativo número 5, el Particular solicitó una relación con determinados datos, el Ayuntamiento únicamente se encontrará constreñido a </w:t>
      </w:r>
      <w:r w:rsidR="00CB7011" w:rsidRPr="00752C8C">
        <w:rPr>
          <w:rFonts w:ascii="Palatino Linotype" w:eastAsia="Calibri" w:hAnsi="Palatino Linotype" w:cs="Tahoma"/>
          <w:bCs/>
          <w:sz w:val="22"/>
          <w:szCs w:val="22"/>
          <w:lang w:eastAsia="en-US"/>
        </w:rPr>
        <w:t>entregar</w:t>
      </w:r>
      <w:r w:rsidR="00E06A52" w:rsidRPr="00752C8C">
        <w:rPr>
          <w:rFonts w:ascii="Palatino Linotype" w:eastAsia="Calibri" w:hAnsi="Palatino Linotype" w:cs="Tahoma"/>
          <w:bCs/>
          <w:sz w:val="22"/>
          <w:szCs w:val="22"/>
          <w:lang w:eastAsia="en-US"/>
        </w:rPr>
        <w:t xml:space="preserve"> las expresiones documentales que obran tal cual en sus archivos. Así, se </w:t>
      </w:r>
      <w:r w:rsidR="00EA79A5" w:rsidRPr="00752C8C">
        <w:rPr>
          <w:rFonts w:ascii="Palatino Linotype" w:eastAsia="Calibri" w:hAnsi="Palatino Linotype" w:cs="Tahoma"/>
          <w:bCs/>
          <w:sz w:val="22"/>
          <w:szCs w:val="22"/>
          <w:lang w:eastAsia="en-US"/>
        </w:rPr>
        <w:t>colige</w:t>
      </w:r>
      <w:r w:rsidR="00E06A52" w:rsidRPr="00752C8C">
        <w:rPr>
          <w:rFonts w:ascii="Palatino Linotype" w:eastAsia="Calibri" w:hAnsi="Palatino Linotype" w:cs="Tahoma"/>
          <w:bCs/>
          <w:sz w:val="22"/>
          <w:szCs w:val="22"/>
          <w:lang w:eastAsia="en-US"/>
        </w:rPr>
        <w:t xml:space="preserve"> que en el presente análisis, se requiere conocer lo siguiente:</w:t>
      </w:r>
    </w:p>
    <w:p w14:paraId="6E8ADC99" w14:textId="77777777" w:rsidR="00E06A52" w:rsidRPr="00752C8C" w:rsidRDefault="00E06A52"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003E3E7" w14:textId="281D515F" w:rsidR="00E06A52" w:rsidRPr="00752C8C" w:rsidRDefault="00A61C99" w:rsidP="00052A76">
      <w:pPr>
        <w:pStyle w:val="Prrafodelista"/>
        <w:numPr>
          <w:ilvl w:val="0"/>
          <w:numId w:val="20"/>
        </w:numPr>
        <w:shd w:val="clear" w:color="auto" w:fill="FFFFFF" w:themeFill="background1"/>
        <w:spacing w:line="360" w:lineRule="auto"/>
        <w:ind w:left="851"/>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Recaudación por brindar el servicio de alumbrado público;</w:t>
      </w:r>
    </w:p>
    <w:p w14:paraId="30F7DE0C" w14:textId="30EB9207" w:rsidR="00A61C99" w:rsidRPr="00752C8C" w:rsidRDefault="00A61C99" w:rsidP="00052A76">
      <w:pPr>
        <w:pStyle w:val="Prrafodelista"/>
        <w:numPr>
          <w:ilvl w:val="0"/>
          <w:numId w:val="20"/>
        </w:numPr>
        <w:shd w:val="clear" w:color="auto" w:fill="FFFFFF" w:themeFill="background1"/>
        <w:spacing w:line="360" w:lineRule="auto"/>
        <w:ind w:left="851"/>
        <w:jc w:val="both"/>
        <w:rPr>
          <w:rFonts w:ascii="Palatino Linotype" w:eastAsia="Calibri" w:hAnsi="Palatino Linotype" w:cs="Tahoma"/>
          <w:bCs/>
          <w:szCs w:val="22"/>
          <w:lang w:eastAsia="en-US"/>
        </w:rPr>
      </w:pPr>
      <w:r w:rsidRPr="00752C8C">
        <w:rPr>
          <w:rFonts w:ascii="Palatino Linotype" w:eastAsia="Calibri" w:hAnsi="Palatino Linotype" w:cs="Tahoma"/>
          <w:bCs/>
          <w:iCs/>
          <w:szCs w:val="22"/>
          <w:lang w:val="es-ES" w:eastAsia="en-US"/>
        </w:rPr>
        <w:t>El importe por concepto de alumbrado público facturado por la Comisión Federal de Electricidad en el Municipio;</w:t>
      </w:r>
    </w:p>
    <w:p w14:paraId="1B94A786" w14:textId="5586CEEC" w:rsidR="00A61C99" w:rsidRPr="00752C8C" w:rsidRDefault="00A61C99" w:rsidP="00052A76">
      <w:pPr>
        <w:pStyle w:val="Prrafodelista"/>
        <w:numPr>
          <w:ilvl w:val="0"/>
          <w:numId w:val="20"/>
        </w:numPr>
        <w:shd w:val="clear" w:color="auto" w:fill="FFFFFF" w:themeFill="background1"/>
        <w:spacing w:line="360" w:lineRule="auto"/>
        <w:ind w:left="851"/>
        <w:jc w:val="both"/>
        <w:rPr>
          <w:rFonts w:ascii="Palatino Linotype" w:eastAsia="Calibri" w:hAnsi="Palatino Linotype" w:cs="Tahoma"/>
          <w:bCs/>
          <w:szCs w:val="22"/>
          <w:lang w:eastAsia="en-US"/>
        </w:rPr>
      </w:pPr>
      <w:r w:rsidRPr="00752C8C">
        <w:rPr>
          <w:rFonts w:ascii="Palatino Linotype" w:eastAsia="Calibri" w:hAnsi="Palatino Linotype" w:cs="Tahoma"/>
          <w:bCs/>
          <w:iCs/>
          <w:szCs w:val="22"/>
          <w:lang w:val="es-ES" w:eastAsia="en-US"/>
        </w:rPr>
        <w:t>Adeudo de facturación, y</w:t>
      </w:r>
    </w:p>
    <w:p w14:paraId="735FB2AC" w14:textId="72D59F6D" w:rsidR="00636B14" w:rsidRPr="00752C8C" w:rsidRDefault="00636B14" w:rsidP="00052A76">
      <w:pPr>
        <w:pStyle w:val="Prrafodelista"/>
        <w:numPr>
          <w:ilvl w:val="0"/>
          <w:numId w:val="20"/>
        </w:numPr>
        <w:shd w:val="clear" w:color="auto" w:fill="FFFFFF" w:themeFill="background1"/>
        <w:spacing w:line="360" w:lineRule="auto"/>
        <w:ind w:left="851"/>
        <w:jc w:val="both"/>
        <w:rPr>
          <w:rFonts w:ascii="Palatino Linotype" w:eastAsia="Calibri" w:hAnsi="Palatino Linotype" w:cs="Tahoma"/>
          <w:bCs/>
          <w:szCs w:val="22"/>
          <w:lang w:eastAsia="en-US"/>
        </w:rPr>
      </w:pPr>
      <w:r w:rsidRPr="00752C8C">
        <w:rPr>
          <w:rFonts w:ascii="Palatino Linotype" w:eastAsia="Calibri" w:hAnsi="Palatino Linotype" w:cs="Tahoma"/>
          <w:bCs/>
          <w:iCs/>
          <w:szCs w:val="22"/>
          <w:lang w:val="es-ES" w:eastAsia="en-US"/>
        </w:rPr>
        <w:t>Los estados de cuenta o recibos emitidos mes con mes por la Comisión Federal de Electricidad.</w:t>
      </w:r>
    </w:p>
    <w:p w14:paraId="5865297B" w14:textId="77777777" w:rsidR="0011383A" w:rsidRPr="00752C8C" w:rsidRDefault="0011383A"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312DA49" w14:textId="460F3425"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Respecto a la recaudación por concepto de alumbrado público, este Instituto localizó el Manual para la Planeación, Programación y Presupuesto de Egresos Municipal para el Ejercicio Fiscal 2018 y 2019 (consultados el ocho de octubre de dos mil diecinueve, en la página </w:t>
      </w:r>
      <w:hyperlink r:id="rId14" w:history="1">
        <w:r w:rsidRPr="00752C8C">
          <w:rPr>
            <w:rFonts w:ascii="Palatino Linotype" w:eastAsia="Calibri" w:hAnsi="Palatino Linotype" w:cs="Tahoma"/>
            <w:bCs/>
            <w:color w:val="0563C1" w:themeColor="hyperlink"/>
            <w:sz w:val="22"/>
            <w:szCs w:val="22"/>
            <w:u w:val="single"/>
            <w:lang w:eastAsia="en-US"/>
          </w:rPr>
          <w:t>https://legislacion.edomex.gob.mx/sites/legislacion.edomex.gob.mx/files/files/pdf/gct/2017/oct243.pdf</w:t>
        </w:r>
      </w:hyperlink>
      <w:r w:rsidRPr="00752C8C">
        <w:rPr>
          <w:rFonts w:ascii="Palatino Linotype" w:eastAsia="Calibri" w:hAnsi="Palatino Linotype" w:cs="Tahoma"/>
          <w:bCs/>
          <w:sz w:val="22"/>
          <w:szCs w:val="22"/>
          <w:lang w:eastAsia="en-US"/>
        </w:rPr>
        <w:t xml:space="preserve"> y </w:t>
      </w:r>
      <w:hyperlink r:id="rId15" w:history="1">
        <w:r w:rsidRPr="00752C8C">
          <w:rPr>
            <w:rFonts w:ascii="Palatino Linotype" w:eastAsia="Calibri" w:hAnsi="Palatino Linotype" w:cs="Tahoma"/>
            <w:bCs/>
            <w:color w:val="0563C1" w:themeColor="hyperlink"/>
            <w:sz w:val="22"/>
            <w:szCs w:val="22"/>
            <w:u w:val="single"/>
            <w:lang w:eastAsia="en-US"/>
          </w:rPr>
          <w:t>http://legislacion.edomex.gob.mx/sites/legislacion.edomex.gob.mx/files/files/pdf/gct/2018/nov065.pdf</w:t>
        </w:r>
      </w:hyperlink>
      <w:r w:rsidRPr="00752C8C">
        <w:rPr>
          <w:rFonts w:ascii="Palatino Linotype" w:eastAsia="Calibri" w:hAnsi="Palatino Linotype" w:cs="Tahoma"/>
          <w:bCs/>
          <w:sz w:val="22"/>
          <w:szCs w:val="22"/>
          <w:lang w:eastAsia="en-US"/>
        </w:rPr>
        <w:t xml:space="preserve">, a las dieciocho horas) en el cual, se advierte que los Municipios deben generar el Formato PbRM 09b denominado “Estado Comparativo Presupuestal de Ingresos”, que tiene como finalidad conocer la integración mensual por concepto de los ingresos autorizados y </w:t>
      </w:r>
      <w:r w:rsidRPr="00752C8C">
        <w:rPr>
          <w:rFonts w:ascii="Palatino Linotype" w:eastAsia="Calibri" w:hAnsi="Palatino Linotype" w:cs="Tahoma"/>
          <w:b/>
          <w:bCs/>
          <w:sz w:val="22"/>
          <w:szCs w:val="22"/>
          <w:lang w:eastAsia="en-US"/>
        </w:rPr>
        <w:t xml:space="preserve">recaudados, </w:t>
      </w:r>
      <w:r w:rsidRPr="00752C8C">
        <w:rPr>
          <w:rFonts w:ascii="Palatino Linotype" w:eastAsia="Calibri" w:hAnsi="Palatino Linotype" w:cs="Tahoma"/>
          <w:bCs/>
          <w:sz w:val="22"/>
          <w:szCs w:val="22"/>
          <w:lang w:eastAsia="en-US"/>
        </w:rPr>
        <w:t xml:space="preserve">así como su acumulado al mes autorizado y ejercido, conforme al siguiente formato: </w:t>
      </w:r>
    </w:p>
    <w:p w14:paraId="754CE2BB"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1A31353"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noProof/>
          <w:lang w:val="es-ES"/>
        </w:rPr>
        <w:drawing>
          <wp:inline distT="0" distB="0" distL="0" distR="0" wp14:anchorId="0B5EDA2C" wp14:editId="50E489F9">
            <wp:extent cx="5742940" cy="1000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5046"/>
                    <a:stretch/>
                  </pic:blipFill>
                  <pic:spPr bwMode="auto">
                    <a:xfrm>
                      <a:off x="0" y="0"/>
                      <a:ext cx="5742940" cy="1000125"/>
                    </a:xfrm>
                    <a:prstGeom prst="rect">
                      <a:avLst/>
                    </a:prstGeom>
                    <a:ln>
                      <a:noFill/>
                    </a:ln>
                    <a:extLst>
                      <a:ext uri="{53640926-AAD7-44D8-BBD7-CCE9431645EC}">
                        <a14:shadowObscured xmlns:a14="http://schemas.microsoft.com/office/drawing/2010/main"/>
                      </a:ext>
                    </a:extLst>
                  </pic:spPr>
                </pic:pic>
              </a:graphicData>
            </a:graphic>
          </wp:inline>
        </w:drawing>
      </w:r>
    </w:p>
    <w:p w14:paraId="08292681"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DB6E40D"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lastRenderedPageBreak/>
        <w:t>Aunado a lo anterior, se advierte que de lo dispuesto en los artículos 44 y 45 del Bando Municipal de Tezoyuca 2019, el Sujeto Obligado es el encargado de prestar el servicio de alumbrado público, así como de recaudar los derechos del uso del mismo, tal y como se muestra a continuación:</w:t>
      </w:r>
    </w:p>
    <w:p w14:paraId="5C57A19C"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8DFC42D"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ARTÍCULO 44.- No podrán ser concesionados a particulares los servicios públicos siguientes: </w:t>
      </w:r>
    </w:p>
    <w:p w14:paraId="2B75B868"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 Seguridad pública. </w:t>
      </w:r>
    </w:p>
    <w:p w14:paraId="5E304140"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II. Alumbrado público. </w:t>
      </w:r>
    </w:p>
    <w:p w14:paraId="7C441B6C"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III. Salud pública. </w:t>
      </w:r>
    </w:p>
    <w:p w14:paraId="5BDD0302"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IV. Los prestados en los panteones municipales. </w:t>
      </w:r>
    </w:p>
    <w:p w14:paraId="48C93878"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V. Aquellos que afecten la estructura y organización municipal a juicio del Ayuntamiento y los que se determinen en la Ley Orgánica Municipal del Estado de México.</w:t>
      </w:r>
    </w:p>
    <w:p w14:paraId="6A883E24"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p>
    <w:p w14:paraId="07C4D029"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ARTÍCULO 45.- Los servicios públicos podrán prestarse: </w:t>
      </w:r>
    </w:p>
    <w:p w14:paraId="247269A5"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 Directamente por el Ayuntamiento. </w:t>
      </w:r>
    </w:p>
    <w:p w14:paraId="544BB3FC"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II. Por particulares, excepto los señalados en el artículo anterior. </w:t>
      </w:r>
    </w:p>
    <w:p w14:paraId="7744AA9A"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 xml:space="preserve">III. Conjuntamente con otros municipios, estados u organismos públicos descentralizados de carácter federal, estatal y municipal. </w:t>
      </w:r>
    </w:p>
    <w:p w14:paraId="2051D0E8" w14:textId="77777777" w:rsidR="00A754FE" w:rsidRPr="00752C8C" w:rsidRDefault="00A754FE" w:rsidP="00052A76">
      <w:pPr>
        <w:shd w:val="clear" w:color="auto" w:fill="FFFFFF" w:themeFill="background1"/>
        <w:spacing w:line="360" w:lineRule="auto"/>
        <w:ind w:left="567" w:right="567"/>
        <w:jc w:val="both"/>
        <w:rPr>
          <w:rFonts w:ascii="Palatino Linotype" w:hAnsi="Palatino Linotype"/>
          <w:i/>
        </w:rPr>
      </w:pPr>
      <w:r w:rsidRPr="00752C8C">
        <w:rPr>
          <w:rFonts w:ascii="Palatino Linotype" w:hAnsi="Palatino Linotype"/>
          <w:i/>
        </w:rPr>
        <w:t>IV. De manera mixta.</w:t>
      </w:r>
    </w:p>
    <w:p w14:paraId="7DC80A9A"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E4BAA3B" w14:textId="5FE14DCD"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Por otra parte, se realizó una búsqueda del Formato PbRM 09b “Estado Comparativo Presupuestal de Ingresos”, del Municipio de Coyotepec, en el Portal de Información Pública de Oficio Mexiquense; sin embargo dicha búsqueda no arrojo resultados; no obstante, tanto del formato así como de los artículos anteriormente citados, es posible advertir que el Ayuntamiento de Coyotepec, recauda el derecho por brindar el Servicio de Alumbrado Público; por lo que, se colige que tiene competencia para conocer de dicha información.</w:t>
      </w:r>
    </w:p>
    <w:p w14:paraId="1E8D45F2" w14:textId="77777777" w:rsidR="00A754FE" w:rsidRPr="00752C8C" w:rsidRDefault="00A754F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919BB6A" w14:textId="0E95A951" w:rsidR="005415BA" w:rsidRPr="00752C8C" w:rsidRDefault="005415BA" w:rsidP="00052A76">
      <w:pPr>
        <w:shd w:val="clear" w:color="auto" w:fill="FFFFFF" w:themeFill="background1"/>
        <w:spacing w:line="360" w:lineRule="auto"/>
        <w:jc w:val="both"/>
        <w:rPr>
          <w:rFonts w:ascii="Palatino Linotype" w:eastAsia="Calibri" w:hAnsi="Palatino Linotype" w:cs="Tahoma"/>
          <w:bCs/>
          <w:iCs/>
          <w:sz w:val="22"/>
          <w:szCs w:val="22"/>
          <w:lang w:eastAsia="en-US"/>
        </w:rPr>
      </w:pPr>
      <w:r w:rsidRPr="00752C8C">
        <w:rPr>
          <w:rFonts w:ascii="Palatino Linotype" w:eastAsia="Calibri" w:hAnsi="Palatino Linotype" w:cs="Tahoma"/>
          <w:bCs/>
          <w:sz w:val="22"/>
          <w:szCs w:val="22"/>
          <w:lang w:eastAsia="en-US"/>
        </w:rPr>
        <w:lastRenderedPageBreak/>
        <w:t xml:space="preserve">Por otra parte, por lo que hace </w:t>
      </w:r>
      <w:r w:rsidRPr="00752C8C">
        <w:rPr>
          <w:rFonts w:ascii="Palatino Linotype" w:eastAsia="Calibri" w:hAnsi="Palatino Linotype" w:cs="Tahoma"/>
          <w:bCs/>
          <w:iCs/>
          <w:sz w:val="22"/>
          <w:szCs w:val="22"/>
          <w:lang w:eastAsia="en-US"/>
        </w:rPr>
        <w:t>al importe por concepto de alumbrado público, facturado por la Comisión Federal de Electricidad en el Municipio</w:t>
      </w:r>
      <w:r w:rsidR="00636B14" w:rsidRPr="00752C8C">
        <w:rPr>
          <w:rFonts w:ascii="Palatino Linotype" w:eastAsia="Calibri" w:hAnsi="Palatino Linotype" w:cs="Tahoma"/>
          <w:bCs/>
          <w:iCs/>
          <w:sz w:val="22"/>
          <w:szCs w:val="22"/>
          <w:lang w:eastAsia="en-US"/>
        </w:rPr>
        <w:t>, el adeudo facturado y el recibo emitido por dicho ente</w:t>
      </w:r>
      <w:r w:rsidRPr="00752C8C">
        <w:rPr>
          <w:rFonts w:ascii="Palatino Linotype" w:eastAsia="Calibri" w:hAnsi="Palatino Linotype" w:cs="Tahoma"/>
          <w:bCs/>
          <w:iCs/>
          <w:sz w:val="22"/>
          <w:szCs w:val="22"/>
          <w:lang w:eastAsia="en-US"/>
        </w:rPr>
        <w:t xml:space="preserve">, cabe precisar que el artículo 344 del Código Financiero del Estado de México y Municipios, </w:t>
      </w:r>
      <w:r w:rsidR="00661982" w:rsidRPr="00752C8C">
        <w:rPr>
          <w:rFonts w:ascii="Palatino Linotype" w:eastAsia="Calibri" w:hAnsi="Palatino Linotype" w:cs="Tahoma"/>
          <w:bCs/>
          <w:iCs/>
          <w:sz w:val="22"/>
          <w:szCs w:val="22"/>
          <w:lang w:eastAsia="en-US"/>
        </w:rPr>
        <w:t>indica</w:t>
      </w:r>
      <w:r w:rsidRPr="00752C8C">
        <w:rPr>
          <w:rFonts w:ascii="Palatino Linotype" w:eastAsia="Calibri" w:hAnsi="Palatino Linotype" w:cs="Tahoma"/>
          <w:bCs/>
          <w:iCs/>
          <w:sz w:val="22"/>
          <w:szCs w:val="22"/>
          <w:lang w:eastAsia="en-US"/>
        </w:rPr>
        <w:t xml:space="preserve"> que la Tesorería registrará contablemente el efecto patrimonial y presupuestal de las operaciones financieras que realicen, en el momento que ocurran; para lo cual todo </w:t>
      </w:r>
      <w:r w:rsidRPr="00752C8C">
        <w:rPr>
          <w:rFonts w:ascii="Palatino Linotype" w:eastAsia="Calibri" w:hAnsi="Palatino Linotype" w:cs="Tahoma"/>
          <w:b/>
          <w:bCs/>
          <w:iCs/>
          <w:sz w:val="22"/>
          <w:szCs w:val="22"/>
          <w:lang w:eastAsia="en-US"/>
        </w:rPr>
        <w:t>registro contable y presupuestal</w:t>
      </w:r>
      <w:r w:rsidRPr="00752C8C">
        <w:rPr>
          <w:rFonts w:ascii="Palatino Linotype" w:eastAsia="Calibri" w:hAnsi="Palatino Linotype" w:cs="Tahoma"/>
          <w:bCs/>
          <w:iCs/>
          <w:sz w:val="22"/>
          <w:szCs w:val="22"/>
          <w:lang w:eastAsia="en-US"/>
        </w:rPr>
        <w:t>, deberá estar soportado con los documentos comprobatorios originales.</w:t>
      </w:r>
    </w:p>
    <w:p w14:paraId="128DC846" w14:textId="77777777" w:rsidR="00BF5A95" w:rsidRPr="00752C8C" w:rsidRDefault="00BF5A95" w:rsidP="00052A76">
      <w:pPr>
        <w:shd w:val="clear" w:color="auto" w:fill="FFFFFF" w:themeFill="background1"/>
        <w:spacing w:line="360" w:lineRule="auto"/>
        <w:jc w:val="both"/>
        <w:rPr>
          <w:rFonts w:ascii="Palatino Linotype" w:eastAsia="Calibri" w:hAnsi="Palatino Linotype" w:cs="Tahoma"/>
          <w:bCs/>
          <w:iCs/>
          <w:sz w:val="22"/>
          <w:szCs w:val="22"/>
          <w:lang w:eastAsia="en-US"/>
        </w:rPr>
      </w:pPr>
    </w:p>
    <w:p w14:paraId="00455790" w14:textId="77777777" w:rsidR="005415BA" w:rsidRPr="00752C8C" w:rsidRDefault="005415BA"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752C8C">
        <w:rPr>
          <w:rFonts w:ascii="Palatino Linotype" w:eastAsia="Calibri" w:hAnsi="Palatino Linotype" w:cs="Tahoma"/>
          <w:bCs/>
          <w:iCs/>
          <w:sz w:val="22"/>
          <w:szCs w:val="22"/>
          <w:lang w:eastAsia="en-US"/>
        </w:rPr>
        <w:t xml:space="preserve">En ese contexto, el </w:t>
      </w:r>
      <w:r w:rsidRPr="00752C8C">
        <w:rPr>
          <w:rFonts w:ascii="Palatino Linotype" w:eastAsia="Calibri" w:hAnsi="Palatino Linotype" w:cs="Tahoma"/>
          <w:b/>
          <w:bCs/>
          <w:iCs/>
          <w:sz w:val="22"/>
          <w:szCs w:val="22"/>
          <w:lang w:val="es-ES" w:eastAsia="en-US"/>
        </w:rPr>
        <w:t>"Glosario de Términos Administrativos"</w:t>
      </w:r>
      <w:r w:rsidRPr="00752C8C">
        <w:rPr>
          <w:rFonts w:ascii="Palatino Linotype" w:eastAsia="Calibri" w:hAnsi="Palatino Linotype" w:cs="Tahoma"/>
          <w:bCs/>
          <w:iCs/>
          <w:sz w:val="22"/>
          <w:szCs w:val="22"/>
          <w:lang w:val="es-ES" w:eastAsia="en-US"/>
        </w:rPr>
        <w:t xml:space="preserve">, emitido por el Instituto Nacional de Administración Pública, A.C. y el </w:t>
      </w:r>
      <w:r w:rsidRPr="00752C8C">
        <w:rPr>
          <w:rFonts w:ascii="Palatino Linotype" w:eastAsia="Calibri" w:hAnsi="Palatino Linotype" w:cs="Tahoma"/>
          <w:b/>
          <w:bCs/>
          <w:iCs/>
          <w:sz w:val="22"/>
          <w:szCs w:val="22"/>
          <w:lang w:val="es-ES" w:eastAsia="en-US"/>
        </w:rPr>
        <w:t>"Glosario de Términos para el Proceso de Planeación, Programación, Presupuestación y Evaluación en la Administración Pública"</w:t>
      </w:r>
      <w:r w:rsidRPr="00752C8C">
        <w:rPr>
          <w:rFonts w:ascii="Palatino Linotype" w:eastAsia="Calibri" w:hAnsi="Palatino Linotype" w:cs="Tahoma"/>
          <w:bCs/>
          <w:iCs/>
          <w:sz w:val="22"/>
          <w:szCs w:val="22"/>
          <w:lang w:val="es-ES" w:eastAsia="en-US"/>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12A0081D" w14:textId="77777777" w:rsidR="00347CDE" w:rsidRPr="00752C8C" w:rsidRDefault="00347CDE" w:rsidP="00052A7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5C540262" w14:textId="77777777" w:rsidR="005415BA" w:rsidRPr="00752C8C" w:rsidRDefault="005415BA" w:rsidP="00052A76">
      <w:pPr>
        <w:numPr>
          <w:ilvl w:val="0"/>
          <w:numId w:val="9"/>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52C8C">
        <w:rPr>
          <w:rFonts w:ascii="Palatino Linotype" w:eastAsia="Calibri" w:hAnsi="Palatino Linotype" w:cs="Tahoma"/>
          <w:b/>
          <w:bCs/>
          <w:iCs/>
          <w:sz w:val="22"/>
          <w:szCs w:val="22"/>
          <w:lang w:eastAsia="en-US"/>
        </w:rPr>
        <w:t xml:space="preserve">Registro Contable: </w:t>
      </w:r>
      <w:r w:rsidRPr="00752C8C">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03F658C" w14:textId="77777777" w:rsidR="005415BA" w:rsidRPr="00752C8C" w:rsidRDefault="005415BA" w:rsidP="00052A76">
      <w:pPr>
        <w:numPr>
          <w:ilvl w:val="0"/>
          <w:numId w:val="9"/>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52C8C">
        <w:rPr>
          <w:rFonts w:ascii="Palatino Linotype" w:eastAsia="Calibri" w:hAnsi="Palatino Linotype" w:cs="Tahoma"/>
          <w:b/>
          <w:bCs/>
          <w:iCs/>
          <w:sz w:val="22"/>
          <w:szCs w:val="22"/>
          <w:lang w:eastAsia="en-US"/>
        </w:rPr>
        <w:t xml:space="preserve">Registro Presupuestario: </w:t>
      </w:r>
      <w:r w:rsidRPr="00752C8C">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617F003B" w14:textId="77777777" w:rsidR="00A51359" w:rsidRPr="00752C8C" w:rsidRDefault="00A51359" w:rsidP="00052A76">
      <w:pPr>
        <w:shd w:val="clear" w:color="auto" w:fill="FFFFFF" w:themeFill="background1"/>
        <w:spacing w:line="360" w:lineRule="auto"/>
        <w:jc w:val="both"/>
        <w:rPr>
          <w:rFonts w:ascii="Palatino Linotype" w:eastAsia="Calibri" w:hAnsi="Palatino Linotype" w:cs="Tahoma"/>
          <w:bCs/>
          <w:iCs/>
          <w:sz w:val="22"/>
          <w:szCs w:val="22"/>
          <w:lang w:eastAsia="en-US"/>
        </w:rPr>
      </w:pPr>
    </w:p>
    <w:p w14:paraId="6247637B" w14:textId="77777777" w:rsidR="005415BA" w:rsidRPr="00752C8C" w:rsidRDefault="005415BA" w:rsidP="00052A76">
      <w:pPr>
        <w:shd w:val="clear" w:color="auto" w:fill="FFFFFF" w:themeFill="background1"/>
        <w:spacing w:line="360" w:lineRule="auto"/>
        <w:jc w:val="both"/>
        <w:rPr>
          <w:rFonts w:ascii="Palatino Linotype" w:eastAsia="Calibri" w:hAnsi="Palatino Linotype" w:cs="Tahoma"/>
          <w:bCs/>
          <w:iCs/>
          <w:sz w:val="22"/>
          <w:szCs w:val="22"/>
          <w:lang w:eastAsia="en-US"/>
        </w:rPr>
      </w:pPr>
      <w:r w:rsidRPr="00752C8C">
        <w:rPr>
          <w:rFonts w:ascii="Palatino Linotype" w:eastAsia="Calibri" w:hAnsi="Palatino Linotype" w:cs="Tahoma"/>
          <w:bCs/>
          <w:iCs/>
          <w:sz w:val="22"/>
          <w:szCs w:val="22"/>
          <w:lang w:eastAsia="en-US"/>
        </w:rPr>
        <w:t xml:space="preserve">De tal situación, se desprende que dichos registros son un control financiero, que es llevado por la Tesorería Municipal, los cuales deberán ser sustentados con los documentos comprobatorios originales; por lo cual los Comprobantes Fiscales Digitales por Internet, son </w:t>
      </w:r>
      <w:r w:rsidRPr="00752C8C">
        <w:rPr>
          <w:rFonts w:ascii="Palatino Linotype" w:eastAsia="Calibri" w:hAnsi="Palatino Linotype" w:cs="Tahoma"/>
          <w:bCs/>
          <w:iCs/>
          <w:sz w:val="22"/>
          <w:szCs w:val="22"/>
          <w:lang w:eastAsia="en-US"/>
        </w:rPr>
        <w:lastRenderedPageBreak/>
        <w:t>documentos con los que cuenta el Sujeto Obligado, dado que son el comprobante del ejercicio de recursos públicos.</w:t>
      </w:r>
    </w:p>
    <w:p w14:paraId="67C0401F" w14:textId="77777777" w:rsidR="005415BA" w:rsidRPr="00752C8C" w:rsidRDefault="005415BA" w:rsidP="00052A76">
      <w:pPr>
        <w:shd w:val="clear" w:color="auto" w:fill="FFFFFF" w:themeFill="background1"/>
        <w:spacing w:line="360" w:lineRule="auto"/>
        <w:jc w:val="both"/>
        <w:rPr>
          <w:rFonts w:ascii="Palatino Linotype" w:eastAsia="Calibri" w:hAnsi="Palatino Linotype" w:cs="Tahoma"/>
          <w:bCs/>
          <w:iCs/>
          <w:sz w:val="22"/>
          <w:szCs w:val="22"/>
          <w:lang w:eastAsia="en-US"/>
        </w:rPr>
      </w:pPr>
    </w:p>
    <w:p w14:paraId="5568C851" w14:textId="6203B0D6" w:rsidR="005415BA" w:rsidRPr="00752C8C" w:rsidRDefault="005415BA" w:rsidP="00052A76">
      <w:pPr>
        <w:shd w:val="clear" w:color="auto" w:fill="FFFFFF" w:themeFill="background1"/>
        <w:spacing w:line="360" w:lineRule="auto"/>
        <w:jc w:val="both"/>
        <w:rPr>
          <w:rFonts w:ascii="Palatino Linotype" w:eastAsia="Calibri" w:hAnsi="Palatino Linotype" w:cs="Tahoma"/>
          <w:bCs/>
          <w:iCs/>
          <w:sz w:val="22"/>
          <w:szCs w:val="22"/>
          <w:lang w:eastAsia="en-US"/>
        </w:rPr>
      </w:pPr>
      <w:r w:rsidRPr="00752C8C">
        <w:rPr>
          <w:rFonts w:ascii="Palatino Linotype" w:eastAsia="Calibri" w:hAnsi="Palatino Linotype" w:cs="Tahoma"/>
          <w:bCs/>
          <w:iCs/>
          <w:sz w:val="22"/>
          <w:szCs w:val="22"/>
          <w:lang w:eastAsia="en-US"/>
        </w:rPr>
        <w:t xml:space="preserve">De tal circunstancia, se considera que los documentos que pudieran dar cuenta del importe por concepto de alumbrado público facturado por la Comisión Federal de Electricidad, </w:t>
      </w:r>
      <w:r w:rsidRPr="00752C8C">
        <w:rPr>
          <w:rFonts w:ascii="Palatino Linotype" w:eastAsia="Calibri" w:hAnsi="Palatino Linotype" w:cs="Tahoma"/>
          <w:b/>
          <w:bCs/>
          <w:iCs/>
          <w:sz w:val="22"/>
          <w:szCs w:val="22"/>
          <w:lang w:eastAsia="en-US"/>
        </w:rPr>
        <w:t>sería el recibo expedido por dicho ente</w:t>
      </w:r>
      <w:r w:rsidR="004E74B7" w:rsidRPr="00752C8C">
        <w:rPr>
          <w:rFonts w:ascii="Palatino Linotype" w:eastAsia="Calibri" w:hAnsi="Palatino Linotype" w:cs="Tahoma"/>
          <w:b/>
          <w:bCs/>
          <w:iCs/>
          <w:sz w:val="22"/>
          <w:szCs w:val="22"/>
          <w:lang w:eastAsia="en-US"/>
        </w:rPr>
        <w:t xml:space="preserve"> (</w:t>
      </w:r>
      <w:r w:rsidR="004E74B7" w:rsidRPr="00752C8C">
        <w:rPr>
          <w:rFonts w:ascii="Palatino Linotype" w:eastAsia="Calibri" w:hAnsi="Palatino Linotype" w:cs="Tahoma"/>
          <w:bCs/>
          <w:iCs/>
          <w:sz w:val="22"/>
          <w:szCs w:val="22"/>
          <w:u w:val="single"/>
          <w:lang w:eastAsia="en-US"/>
        </w:rPr>
        <w:t>el cual fue solicitado, en el presente caso</w:t>
      </w:r>
      <w:r w:rsidR="004E74B7" w:rsidRPr="00752C8C">
        <w:rPr>
          <w:rFonts w:ascii="Palatino Linotype" w:eastAsia="Calibri" w:hAnsi="Palatino Linotype" w:cs="Tahoma"/>
          <w:b/>
          <w:bCs/>
          <w:iCs/>
          <w:sz w:val="22"/>
          <w:szCs w:val="22"/>
          <w:lang w:eastAsia="en-US"/>
        </w:rPr>
        <w:t>)</w:t>
      </w:r>
      <w:r w:rsidRPr="00752C8C">
        <w:rPr>
          <w:rFonts w:ascii="Palatino Linotype" w:eastAsia="Calibri" w:hAnsi="Palatino Linotype" w:cs="Tahoma"/>
          <w:b/>
          <w:bCs/>
          <w:iCs/>
          <w:sz w:val="22"/>
          <w:szCs w:val="22"/>
          <w:lang w:eastAsia="en-US"/>
        </w:rPr>
        <w:t>, así como, su comprobante del pago realizado por el Municipio</w:t>
      </w:r>
      <w:r w:rsidRPr="00752C8C">
        <w:rPr>
          <w:rFonts w:ascii="Palatino Linotype" w:eastAsia="Calibri" w:hAnsi="Palatino Linotype" w:cs="Tahoma"/>
          <w:bCs/>
          <w:iCs/>
          <w:sz w:val="22"/>
          <w:szCs w:val="22"/>
          <w:lang w:eastAsia="en-US"/>
        </w:rPr>
        <w:t>, se trae a colación un ejemplo del primero:</w:t>
      </w:r>
    </w:p>
    <w:p w14:paraId="2FD9AA36" w14:textId="77777777" w:rsidR="005415BA" w:rsidRPr="00752C8C" w:rsidRDefault="005415BA" w:rsidP="00052A76">
      <w:pPr>
        <w:shd w:val="clear" w:color="auto" w:fill="FFFFFF" w:themeFill="background1"/>
        <w:spacing w:line="360" w:lineRule="auto"/>
        <w:jc w:val="both"/>
        <w:rPr>
          <w:rFonts w:ascii="Palatino Linotype" w:eastAsia="Calibri" w:hAnsi="Palatino Linotype" w:cs="Tahoma"/>
          <w:bCs/>
          <w:iCs/>
          <w:sz w:val="22"/>
          <w:szCs w:val="22"/>
          <w:lang w:eastAsia="en-US"/>
        </w:rPr>
      </w:pPr>
    </w:p>
    <w:p w14:paraId="1F759050" w14:textId="77777777" w:rsidR="007E058B" w:rsidRPr="00752C8C" w:rsidRDefault="00D1652B" w:rsidP="00052A76">
      <w:pPr>
        <w:shd w:val="clear" w:color="auto" w:fill="FFFFFF" w:themeFill="background1"/>
        <w:spacing w:line="360" w:lineRule="auto"/>
        <w:jc w:val="center"/>
        <w:rPr>
          <w:rFonts w:ascii="Palatino Linotype" w:eastAsia="Calibri" w:hAnsi="Palatino Linotype" w:cs="Tahoma"/>
          <w:bCs/>
          <w:iCs/>
          <w:sz w:val="22"/>
          <w:szCs w:val="22"/>
          <w:lang w:eastAsia="en-US"/>
        </w:rPr>
      </w:pPr>
      <w:r w:rsidRPr="00752C8C">
        <w:rPr>
          <w:noProof/>
          <w:lang w:val="es-ES"/>
        </w:rPr>
        <w:drawing>
          <wp:inline distT="0" distB="0" distL="0" distR="0" wp14:anchorId="2E10A5DC" wp14:editId="3B272E5C">
            <wp:extent cx="3899535" cy="3333750"/>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262"/>
                    <a:stretch/>
                  </pic:blipFill>
                  <pic:spPr bwMode="auto">
                    <a:xfrm>
                      <a:off x="0" y="0"/>
                      <a:ext cx="3904214" cy="3337750"/>
                    </a:xfrm>
                    <a:prstGeom prst="rect">
                      <a:avLst/>
                    </a:prstGeom>
                    <a:ln>
                      <a:noFill/>
                    </a:ln>
                    <a:extLst>
                      <a:ext uri="{53640926-AAD7-44D8-BBD7-CCE9431645EC}">
                        <a14:shadowObscured xmlns:a14="http://schemas.microsoft.com/office/drawing/2010/main"/>
                      </a:ext>
                    </a:extLst>
                  </pic:spPr>
                </pic:pic>
              </a:graphicData>
            </a:graphic>
          </wp:inline>
        </w:drawing>
      </w:r>
    </w:p>
    <w:p w14:paraId="6038BD42" w14:textId="77777777" w:rsidR="00A51359" w:rsidRPr="00752C8C" w:rsidRDefault="00A51359"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ED3E5C5" w14:textId="796E4ACB" w:rsidR="008C20D6" w:rsidRPr="00752C8C" w:rsidRDefault="00D1652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Además, se logra observar que entre sus datos principales se encuentra la ubicación del suministro, número de servicio, tarifa y medición, </w:t>
      </w:r>
      <w:r w:rsidRPr="00752C8C">
        <w:rPr>
          <w:rFonts w:ascii="Palatino Linotype" w:eastAsia="Calibri" w:hAnsi="Palatino Linotype" w:cs="Tahoma"/>
          <w:b/>
          <w:bCs/>
          <w:sz w:val="22"/>
          <w:szCs w:val="22"/>
          <w:lang w:eastAsia="en-US"/>
        </w:rPr>
        <w:t>total a pagar</w:t>
      </w:r>
      <w:r w:rsidRPr="00752C8C">
        <w:rPr>
          <w:rFonts w:ascii="Palatino Linotype" w:eastAsia="Calibri" w:hAnsi="Palatino Linotype" w:cs="Tahoma"/>
          <w:bCs/>
          <w:sz w:val="22"/>
          <w:szCs w:val="22"/>
          <w:lang w:eastAsia="en-US"/>
        </w:rPr>
        <w:t xml:space="preserve"> y período facturado y límite de pago</w:t>
      </w:r>
      <w:r w:rsidR="00F504D0" w:rsidRPr="00752C8C">
        <w:rPr>
          <w:rFonts w:ascii="Palatino Linotype" w:eastAsia="Calibri" w:hAnsi="Palatino Linotype" w:cs="Tahoma"/>
          <w:bCs/>
          <w:sz w:val="22"/>
          <w:szCs w:val="22"/>
          <w:lang w:eastAsia="en-US"/>
        </w:rPr>
        <w:t>, como se observa a continuación:</w:t>
      </w:r>
    </w:p>
    <w:p w14:paraId="22AD9D0A" w14:textId="77777777" w:rsidR="00F504D0" w:rsidRPr="00752C8C" w:rsidRDefault="00F504D0"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7383680" w14:textId="3FFA55FF" w:rsidR="00F504D0" w:rsidRPr="00752C8C" w:rsidRDefault="007E058B" w:rsidP="00052A76">
      <w:pPr>
        <w:shd w:val="clear" w:color="auto" w:fill="FFFFFF" w:themeFill="background1"/>
        <w:spacing w:line="360" w:lineRule="auto"/>
        <w:jc w:val="center"/>
        <w:rPr>
          <w:rFonts w:ascii="Palatino Linotype" w:eastAsia="Calibri" w:hAnsi="Palatino Linotype" w:cs="Tahoma"/>
          <w:bCs/>
          <w:sz w:val="22"/>
          <w:szCs w:val="22"/>
          <w:lang w:eastAsia="en-US"/>
        </w:rPr>
      </w:pPr>
      <w:r w:rsidRPr="00752C8C">
        <w:rPr>
          <w:noProof/>
          <w:lang w:val="es-ES"/>
        </w:rPr>
        <w:lastRenderedPageBreak/>
        <mc:AlternateContent>
          <mc:Choice Requires="wps">
            <w:drawing>
              <wp:anchor distT="0" distB="0" distL="114300" distR="114300" simplePos="0" relativeHeight="251680768" behindDoc="0" locked="0" layoutInCell="1" allowOverlap="1" wp14:anchorId="29A14086" wp14:editId="65AD1237">
                <wp:simplePos x="0" y="0"/>
                <wp:positionH relativeFrom="column">
                  <wp:posOffset>3220720</wp:posOffset>
                </wp:positionH>
                <wp:positionV relativeFrom="paragraph">
                  <wp:posOffset>374651</wp:posOffset>
                </wp:positionV>
                <wp:extent cx="1588770" cy="495300"/>
                <wp:effectExtent l="19050" t="19050" r="11430" b="19050"/>
                <wp:wrapNone/>
                <wp:docPr id="53" name="Rectángulo 53"/>
                <wp:cNvGraphicFramePr/>
                <a:graphic xmlns:a="http://schemas.openxmlformats.org/drawingml/2006/main">
                  <a:graphicData uri="http://schemas.microsoft.com/office/word/2010/wordprocessingShape">
                    <wps:wsp>
                      <wps:cNvSpPr/>
                      <wps:spPr>
                        <a:xfrm>
                          <a:off x="0" y="0"/>
                          <a:ext cx="1588770" cy="495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E1516" id="Rectángulo 53" o:spid="_x0000_s1026" style="position:absolute;margin-left:253.6pt;margin-top:29.5pt;width:125.1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" filled="f" strokecolor="black [3213]" strokeweight="2.25pt"/>
            </w:pict>
          </mc:Fallback>
        </mc:AlternateContent>
      </w:r>
      <w:r w:rsidR="00F504D0" w:rsidRPr="00752C8C">
        <w:rPr>
          <w:noProof/>
          <w:lang w:val="es-ES"/>
        </w:rPr>
        <w:drawing>
          <wp:inline distT="0" distB="0" distL="0" distR="0" wp14:anchorId="328952F1" wp14:editId="0865267B">
            <wp:extent cx="3875259" cy="13335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60077"/>
                    <a:stretch/>
                  </pic:blipFill>
                  <pic:spPr bwMode="auto">
                    <a:xfrm>
                      <a:off x="0" y="0"/>
                      <a:ext cx="3898875" cy="1341626"/>
                    </a:xfrm>
                    <a:prstGeom prst="rect">
                      <a:avLst/>
                    </a:prstGeom>
                    <a:ln>
                      <a:noFill/>
                    </a:ln>
                    <a:extLst>
                      <a:ext uri="{53640926-AAD7-44D8-BBD7-CCE9431645EC}">
                        <a14:shadowObscured xmlns:a14="http://schemas.microsoft.com/office/drawing/2010/main"/>
                      </a:ext>
                    </a:extLst>
                  </pic:spPr>
                </pic:pic>
              </a:graphicData>
            </a:graphic>
          </wp:inline>
        </w:drawing>
      </w:r>
    </w:p>
    <w:p w14:paraId="16DE0B16" w14:textId="77777777" w:rsidR="008C6F53" w:rsidRPr="00752C8C" w:rsidRDefault="008C6F53" w:rsidP="00052A76">
      <w:pPr>
        <w:shd w:val="clear" w:color="auto" w:fill="FFFFFF" w:themeFill="background1"/>
        <w:spacing w:line="360" w:lineRule="auto"/>
        <w:jc w:val="center"/>
        <w:rPr>
          <w:rFonts w:ascii="Palatino Linotype" w:eastAsia="Calibri" w:hAnsi="Palatino Linotype" w:cs="Tahoma"/>
          <w:bCs/>
          <w:sz w:val="22"/>
          <w:szCs w:val="22"/>
          <w:lang w:eastAsia="en-US"/>
        </w:rPr>
      </w:pPr>
    </w:p>
    <w:p w14:paraId="101EF53D" w14:textId="01C1F1C8" w:rsidR="007E058B" w:rsidRPr="00752C8C" w:rsidRDefault="00BF5A95" w:rsidP="00052A76">
      <w:pPr>
        <w:shd w:val="clear" w:color="auto" w:fill="FFFFFF" w:themeFill="background1"/>
        <w:spacing w:line="360" w:lineRule="auto"/>
        <w:jc w:val="center"/>
        <w:rPr>
          <w:rFonts w:ascii="Palatino Linotype" w:eastAsia="Calibri" w:hAnsi="Palatino Linotype" w:cs="Tahoma"/>
          <w:bCs/>
          <w:sz w:val="22"/>
          <w:szCs w:val="22"/>
          <w:lang w:eastAsia="en-US"/>
        </w:rPr>
      </w:pPr>
      <w:r w:rsidRPr="00752C8C">
        <w:rPr>
          <w:noProof/>
          <w:lang w:val="es-ES"/>
        </w:rPr>
        <mc:AlternateContent>
          <mc:Choice Requires="wps">
            <w:drawing>
              <wp:anchor distT="0" distB="0" distL="114300" distR="114300" simplePos="0" relativeHeight="251682816" behindDoc="0" locked="0" layoutInCell="1" allowOverlap="1" wp14:anchorId="64C6221F" wp14:editId="631844BC">
                <wp:simplePos x="0" y="0"/>
                <wp:positionH relativeFrom="column">
                  <wp:posOffset>315595</wp:posOffset>
                </wp:positionH>
                <wp:positionV relativeFrom="paragraph">
                  <wp:posOffset>1641475</wp:posOffset>
                </wp:positionV>
                <wp:extent cx="2247900" cy="504825"/>
                <wp:effectExtent l="19050" t="19050" r="19050" b="28575"/>
                <wp:wrapNone/>
                <wp:docPr id="55" name="Rectángulo 55"/>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10645" id="Rectángulo 55" o:spid="_x0000_s1026" style="position:absolute;margin-left:24.85pt;margin-top:129.25pt;width:177pt;height:3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" filled="f" strokecolor="black [3213]" strokeweight="2.25pt"/>
            </w:pict>
          </mc:Fallback>
        </mc:AlternateContent>
      </w:r>
      <w:r w:rsidR="007E058B" w:rsidRPr="00752C8C">
        <w:rPr>
          <w:noProof/>
          <w:lang w:val="es-ES"/>
        </w:rPr>
        <w:drawing>
          <wp:inline distT="0" distB="0" distL="0" distR="0" wp14:anchorId="7D813EA5" wp14:editId="3C87BC76">
            <wp:extent cx="5101234" cy="2663356"/>
            <wp:effectExtent l="0" t="0" r="444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424"/>
                    <a:stretch/>
                  </pic:blipFill>
                  <pic:spPr bwMode="auto">
                    <a:xfrm>
                      <a:off x="0" y="0"/>
                      <a:ext cx="5101618" cy="2663557"/>
                    </a:xfrm>
                    <a:prstGeom prst="rect">
                      <a:avLst/>
                    </a:prstGeom>
                    <a:ln>
                      <a:noFill/>
                    </a:ln>
                    <a:extLst>
                      <a:ext uri="{53640926-AAD7-44D8-BBD7-CCE9431645EC}">
                        <a14:shadowObscured xmlns:a14="http://schemas.microsoft.com/office/drawing/2010/main"/>
                      </a:ext>
                    </a:extLst>
                  </pic:spPr>
                </pic:pic>
              </a:graphicData>
            </a:graphic>
          </wp:inline>
        </w:drawing>
      </w:r>
    </w:p>
    <w:p w14:paraId="47BBE0AD" w14:textId="77777777" w:rsidR="00BD092C" w:rsidRPr="00752C8C" w:rsidRDefault="00BD092C"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7DD1586" w14:textId="21789FFD" w:rsidR="00B67934" w:rsidRPr="00752C8C" w:rsidRDefault="00F504D0"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Además, que </w:t>
      </w:r>
      <w:r w:rsidR="00B67934" w:rsidRPr="00752C8C">
        <w:rPr>
          <w:rFonts w:ascii="Palatino Linotype" w:eastAsia="Calibri" w:hAnsi="Palatino Linotype" w:cs="Tahoma"/>
          <w:bCs/>
          <w:sz w:val="22"/>
          <w:szCs w:val="22"/>
          <w:lang w:eastAsia="en-US"/>
        </w:rPr>
        <w:t>el multicitado recibo, cuenta con un apartado denominado “Desglose del importe a pagar”, el cual contiene, entre otros datos, el adeudo anterior</w:t>
      </w:r>
      <w:r w:rsidR="00082FAE" w:rsidRPr="00752C8C">
        <w:rPr>
          <w:rFonts w:ascii="Palatino Linotype" w:eastAsia="Calibri" w:hAnsi="Palatino Linotype" w:cs="Tahoma"/>
          <w:bCs/>
          <w:sz w:val="22"/>
          <w:szCs w:val="22"/>
          <w:lang w:eastAsia="en-US"/>
        </w:rPr>
        <w:t xml:space="preserve"> y el Derecho de Alumbrado Público (DAP)</w:t>
      </w:r>
      <w:r w:rsidR="00B67934" w:rsidRPr="00752C8C">
        <w:rPr>
          <w:rFonts w:ascii="Palatino Linotype" w:eastAsia="Calibri" w:hAnsi="Palatino Linotype" w:cs="Tahoma"/>
          <w:bCs/>
          <w:sz w:val="22"/>
          <w:szCs w:val="22"/>
          <w:lang w:eastAsia="en-US"/>
        </w:rPr>
        <w:t>, tal como se muestra en el siguiente ejemplo:</w:t>
      </w:r>
    </w:p>
    <w:p w14:paraId="42CCD72C" w14:textId="77777777" w:rsidR="00B67934" w:rsidRPr="00752C8C" w:rsidRDefault="00B67934"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C42E8D2" w14:textId="57C56738" w:rsidR="00B67934" w:rsidRPr="00752C8C" w:rsidRDefault="00082FAE" w:rsidP="00052A76">
      <w:pPr>
        <w:shd w:val="clear" w:color="auto" w:fill="FFFFFF" w:themeFill="background1"/>
        <w:spacing w:line="360" w:lineRule="auto"/>
        <w:jc w:val="center"/>
        <w:rPr>
          <w:rFonts w:ascii="Palatino Linotype" w:eastAsia="Calibri" w:hAnsi="Palatino Linotype" w:cs="Tahoma"/>
          <w:bCs/>
          <w:sz w:val="22"/>
          <w:szCs w:val="22"/>
          <w:lang w:eastAsia="en-US"/>
        </w:rPr>
      </w:pPr>
      <w:r w:rsidRPr="00752C8C">
        <w:rPr>
          <w:noProof/>
          <w:lang w:val="es-ES"/>
        </w:rPr>
        <w:lastRenderedPageBreak/>
        <mc:AlternateContent>
          <mc:Choice Requires="wps">
            <w:drawing>
              <wp:anchor distT="0" distB="0" distL="114300" distR="114300" simplePos="0" relativeHeight="251685888" behindDoc="0" locked="0" layoutInCell="1" allowOverlap="1" wp14:anchorId="4B15AE21" wp14:editId="129EC0E8">
                <wp:simplePos x="0" y="0"/>
                <wp:positionH relativeFrom="column">
                  <wp:posOffset>1630045</wp:posOffset>
                </wp:positionH>
                <wp:positionV relativeFrom="paragraph">
                  <wp:posOffset>711835</wp:posOffset>
                </wp:positionV>
                <wp:extent cx="2381250" cy="219075"/>
                <wp:effectExtent l="19050" t="19050" r="19050" b="28575"/>
                <wp:wrapNone/>
                <wp:docPr id="58" name="Rectángulo 58"/>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CFC28" id="Rectángulo 58" o:spid="_x0000_s1026" style="position:absolute;margin-left:128.35pt;margin-top:56.05pt;width:18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" filled="f" strokecolor="black [3213]" strokeweight="3pt"/>
            </w:pict>
          </mc:Fallback>
        </mc:AlternateContent>
      </w:r>
      <w:r w:rsidR="00B67934" w:rsidRPr="00752C8C">
        <w:rPr>
          <w:noProof/>
          <w:lang w:val="es-ES"/>
        </w:rPr>
        <mc:AlternateContent>
          <mc:Choice Requires="wps">
            <w:drawing>
              <wp:anchor distT="0" distB="0" distL="114300" distR="114300" simplePos="0" relativeHeight="251683840" behindDoc="0" locked="0" layoutInCell="1" allowOverlap="1" wp14:anchorId="08FB76E8" wp14:editId="3FB36F08">
                <wp:simplePos x="0" y="0"/>
                <wp:positionH relativeFrom="column">
                  <wp:posOffset>1630045</wp:posOffset>
                </wp:positionH>
                <wp:positionV relativeFrom="paragraph">
                  <wp:posOffset>1280159</wp:posOffset>
                </wp:positionV>
                <wp:extent cx="2381250" cy="219075"/>
                <wp:effectExtent l="19050" t="19050" r="19050" b="28575"/>
                <wp:wrapNone/>
                <wp:docPr id="57" name="Rectángulo 57"/>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C91E5" id="Rectángulo 57" o:spid="_x0000_s1026" style="position:absolute;margin-left:128.35pt;margin-top:100.8pt;width:18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" filled="f" strokecolor="black [3213]" strokeweight="3pt"/>
            </w:pict>
          </mc:Fallback>
        </mc:AlternateContent>
      </w:r>
      <w:r w:rsidR="00B67934" w:rsidRPr="00752C8C">
        <w:rPr>
          <w:noProof/>
          <w:lang w:val="es-ES"/>
        </w:rPr>
        <w:drawing>
          <wp:inline distT="0" distB="0" distL="0" distR="0" wp14:anchorId="03EAF3E9" wp14:editId="679BDCE0">
            <wp:extent cx="3028950" cy="23526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8950" cy="2352675"/>
                    </a:xfrm>
                    <a:prstGeom prst="rect">
                      <a:avLst/>
                    </a:prstGeom>
                  </pic:spPr>
                </pic:pic>
              </a:graphicData>
            </a:graphic>
          </wp:inline>
        </w:drawing>
      </w:r>
    </w:p>
    <w:p w14:paraId="2F47252E" w14:textId="77777777" w:rsidR="005415BA" w:rsidRPr="00752C8C" w:rsidRDefault="005415BA"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134521C" w14:textId="7A3714A4" w:rsidR="00850E66" w:rsidRPr="00752C8C" w:rsidRDefault="00850E66" w:rsidP="00052A76">
      <w:pPr>
        <w:spacing w:line="360" w:lineRule="auto"/>
        <w:jc w:val="both"/>
        <w:rPr>
          <w:rFonts w:ascii="Palatino Linotype" w:hAnsi="Palatino Linotype" w:cs="Tahoma"/>
          <w:sz w:val="22"/>
        </w:rPr>
      </w:pPr>
      <w:r w:rsidRPr="00752C8C">
        <w:rPr>
          <w:rFonts w:ascii="Palatino Linotype" w:eastAsia="Calibri" w:hAnsi="Palatino Linotype" w:cs="Tahoma"/>
          <w:bCs/>
          <w:sz w:val="22"/>
          <w:szCs w:val="22"/>
          <w:lang w:eastAsia="en-US"/>
        </w:rPr>
        <w:t xml:space="preserve">Al respecto, los </w:t>
      </w:r>
      <w:r w:rsidRPr="00752C8C">
        <w:rPr>
          <w:rFonts w:ascii="Palatino Linotype" w:hAnsi="Palatino Linotype" w:cs="Tahoma"/>
          <w:sz w:val="22"/>
        </w:rPr>
        <w:t xml:space="preserve">Lineamientos para la Elaboración y Presentación del Informe Mensual Municipal </w:t>
      </w:r>
      <w:r w:rsidR="00FD14D8" w:rsidRPr="00752C8C">
        <w:rPr>
          <w:rFonts w:ascii="Palatino Linotype" w:hAnsi="Palatino Linotype" w:cs="Tahoma"/>
          <w:sz w:val="22"/>
        </w:rPr>
        <w:t xml:space="preserve">dos mil </w:t>
      </w:r>
      <w:r w:rsidR="00025317" w:rsidRPr="00752C8C">
        <w:rPr>
          <w:rFonts w:ascii="Palatino Linotype" w:hAnsi="Palatino Linotype" w:cs="Tahoma"/>
          <w:sz w:val="22"/>
        </w:rPr>
        <w:t>diecinueve</w:t>
      </w:r>
      <w:r w:rsidRPr="00752C8C">
        <w:rPr>
          <w:rFonts w:ascii="Palatino Linotype" w:hAnsi="Palatino Linotype" w:cs="Tahoma"/>
          <w:sz w:val="22"/>
        </w:rPr>
        <w:t xml:space="preserve">, traídos a manera de referencia, se advierte que el Sujeto Obligado debió entregar de manera mensual al Órgano Superior de Fiscalización, las </w:t>
      </w:r>
      <w:r w:rsidRPr="00752C8C">
        <w:rPr>
          <w:rFonts w:ascii="Palatino Linotype" w:hAnsi="Palatino Linotype" w:cs="Tahoma"/>
          <w:b/>
          <w:sz w:val="22"/>
        </w:rPr>
        <w:t>pólizas de Egresos con su respectivo soporte documental</w:t>
      </w:r>
      <w:r w:rsidRPr="00752C8C">
        <w:rPr>
          <w:rFonts w:ascii="Palatino Linotype" w:hAnsi="Palatino Linotype" w:cs="Tahoma"/>
          <w:sz w:val="22"/>
        </w:rPr>
        <w:t>, localizados en el disco 5 Imágenes Digitalizadas; además, se precisa dichas documentales se deberán de integrar con los documentos comprobatorios y justificativos del pago, entre los cuales se encuentran los Comprobantes Fiscales Digitales por Internet.</w:t>
      </w:r>
    </w:p>
    <w:p w14:paraId="07E934E5" w14:textId="77777777" w:rsidR="00850E66" w:rsidRPr="00752C8C" w:rsidRDefault="00850E6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989A98F" w14:textId="3579BB2A" w:rsidR="005415BA" w:rsidRPr="00752C8C" w:rsidRDefault="005C2EF5"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Conforme a lo anterior, se considera que el Sujeto Obligado es competente para conocer sobre los recibos emitidos por la Comisión Federal de Electricidad al Ayuntamiento, así como, el importe por concepto de alumbrado público y el adeudo facturado</w:t>
      </w:r>
      <w:r w:rsidR="00042D9C" w:rsidRPr="00752C8C">
        <w:rPr>
          <w:rFonts w:ascii="Palatino Linotype" w:eastAsia="Calibri" w:hAnsi="Palatino Linotype" w:cs="Tahoma"/>
          <w:bCs/>
          <w:sz w:val="22"/>
          <w:szCs w:val="22"/>
          <w:lang w:eastAsia="en-US"/>
        </w:rPr>
        <w:t>.</w:t>
      </w:r>
    </w:p>
    <w:p w14:paraId="3475992C" w14:textId="77777777" w:rsidR="00D3295D" w:rsidRPr="00752C8C" w:rsidRDefault="00D3295D"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AC6AC69" w14:textId="3ECE22D7" w:rsidR="0000556B" w:rsidRPr="00752C8C" w:rsidRDefault="0000556B" w:rsidP="00052A76">
      <w:pPr>
        <w:shd w:val="clear" w:color="auto" w:fill="FFFFFF" w:themeFill="background1"/>
        <w:spacing w:line="360" w:lineRule="auto"/>
        <w:jc w:val="both"/>
        <w:rPr>
          <w:rFonts w:ascii="Palatino Linotype" w:eastAsia="Calibri" w:hAnsi="Palatino Linotype" w:cs="Tahoma"/>
          <w:b/>
          <w:bCs/>
          <w:sz w:val="22"/>
          <w:szCs w:val="22"/>
          <w:lang w:eastAsia="en-US"/>
        </w:rPr>
      </w:pPr>
      <w:r w:rsidRPr="00752C8C">
        <w:rPr>
          <w:rFonts w:ascii="Palatino Linotype" w:eastAsia="Calibri" w:hAnsi="Palatino Linotype" w:cs="Tahoma"/>
          <w:bCs/>
          <w:sz w:val="22"/>
          <w:szCs w:val="22"/>
          <w:lang w:eastAsia="en-US"/>
        </w:rPr>
        <w:t>De tales circunstancias, se colige que para dar atención a los requerimientos informativos 5, 6 y 10, el Sujeto Obligado deberá realizar una búsqueda exhaustiva y razonable, en todas las áreas competentes para conocer de dicha información</w:t>
      </w:r>
      <w:r w:rsidR="003E57B1" w:rsidRPr="00752C8C">
        <w:rPr>
          <w:rFonts w:ascii="Palatino Linotype" w:eastAsia="Calibri" w:hAnsi="Palatino Linotype" w:cs="Tahoma"/>
          <w:bCs/>
          <w:sz w:val="22"/>
          <w:szCs w:val="22"/>
          <w:lang w:eastAsia="en-US"/>
        </w:rPr>
        <w:t>, e</w:t>
      </w:r>
      <w:r w:rsidR="00D105C8" w:rsidRPr="00752C8C">
        <w:rPr>
          <w:rFonts w:ascii="Palatino Linotype" w:eastAsia="Calibri" w:hAnsi="Palatino Linotype" w:cs="Tahoma"/>
          <w:bCs/>
          <w:sz w:val="22"/>
          <w:szCs w:val="22"/>
          <w:lang w:eastAsia="en-US"/>
        </w:rPr>
        <w:t xml:space="preserve">ntre las cuales se encuentra la </w:t>
      </w:r>
      <w:r w:rsidR="003E57B1" w:rsidRPr="00752C8C">
        <w:rPr>
          <w:rFonts w:ascii="Palatino Linotype" w:eastAsia="Calibri" w:hAnsi="Palatino Linotype" w:cs="Tahoma"/>
          <w:bCs/>
          <w:sz w:val="22"/>
          <w:szCs w:val="22"/>
          <w:lang w:eastAsia="en-US"/>
        </w:rPr>
        <w:t xml:space="preserve">Secretaría del Ayuntamiento, la Tesorería Municipal y la Dirección de Servicios Públicos </w:t>
      </w:r>
      <w:r w:rsidR="008C6F53" w:rsidRPr="00752C8C">
        <w:rPr>
          <w:rFonts w:ascii="Palatino Linotype" w:eastAsia="Calibri" w:hAnsi="Palatino Linotype" w:cs="Tahoma"/>
          <w:bCs/>
          <w:sz w:val="22"/>
          <w:szCs w:val="22"/>
          <w:lang w:eastAsia="en-US"/>
        </w:rPr>
        <w:t xml:space="preserve">, a </w:t>
      </w:r>
      <w:r w:rsidR="008C6F53" w:rsidRPr="00752C8C">
        <w:rPr>
          <w:rFonts w:ascii="Palatino Linotype" w:eastAsia="Calibri" w:hAnsi="Palatino Linotype" w:cs="Tahoma"/>
          <w:bCs/>
          <w:sz w:val="22"/>
          <w:szCs w:val="22"/>
          <w:lang w:eastAsia="en-US"/>
        </w:rPr>
        <w:lastRenderedPageBreak/>
        <w:t>efecto de</w:t>
      </w:r>
      <w:r w:rsidRPr="00752C8C">
        <w:rPr>
          <w:rFonts w:ascii="Palatino Linotype" w:eastAsia="Calibri" w:hAnsi="Palatino Linotype" w:cs="Tahoma"/>
          <w:bCs/>
          <w:sz w:val="22"/>
          <w:szCs w:val="22"/>
          <w:lang w:eastAsia="en-US"/>
        </w:rPr>
        <w:t xml:space="preserve"> proporcionar aquella que obre en sus archivos, en términos del artículo 160 de la Ley de Transparencia y Acceso a la Información Pública del Estado de México y Munici</w:t>
      </w:r>
      <w:r w:rsidR="003E57B1" w:rsidRPr="00752C8C">
        <w:rPr>
          <w:rFonts w:ascii="Palatino Linotype" w:eastAsia="Calibri" w:hAnsi="Palatino Linotype" w:cs="Tahoma"/>
          <w:bCs/>
          <w:sz w:val="22"/>
          <w:szCs w:val="22"/>
          <w:lang w:eastAsia="en-US"/>
        </w:rPr>
        <w:t>pios, entre los cuales, se traen</w:t>
      </w:r>
      <w:r w:rsidRPr="00752C8C">
        <w:rPr>
          <w:rFonts w:ascii="Palatino Linotype" w:eastAsia="Calibri" w:hAnsi="Palatino Linotype" w:cs="Tahoma"/>
          <w:bCs/>
          <w:sz w:val="22"/>
          <w:szCs w:val="22"/>
          <w:lang w:eastAsia="en-US"/>
        </w:rPr>
        <w:t xml:space="preserve"> de manera enunciativa, más no limitativa, </w:t>
      </w:r>
      <w:r w:rsidR="003E57B1" w:rsidRPr="00752C8C">
        <w:rPr>
          <w:rFonts w:ascii="Palatino Linotype" w:eastAsia="Calibri" w:hAnsi="Palatino Linotype" w:cs="Tahoma"/>
          <w:b/>
          <w:bCs/>
          <w:sz w:val="22"/>
          <w:szCs w:val="22"/>
          <w:lang w:eastAsia="en-US"/>
        </w:rPr>
        <w:t xml:space="preserve">los Recibos expedidos por la Comisión Federal de Electricidad al Ayuntamiento de </w:t>
      </w:r>
      <w:r w:rsidR="00042D9C" w:rsidRPr="00752C8C">
        <w:rPr>
          <w:rFonts w:ascii="Palatino Linotype" w:eastAsia="Calibri" w:hAnsi="Palatino Linotype" w:cs="Tahoma"/>
          <w:b/>
          <w:bCs/>
          <w:sz w:val="22"/>
          <w:szCs w:val="22"/>
          <w:lang w:eastAsia="en-US"/>
        </w:rPr>
        <w:t>Coyotepec</w:t>
      </w:r>
      <w:r w:rsidR="00A51359" w:rsidRPr="00752C8C">
        <w:rPr>
          <w:rFonts w:ascii="Palatino Linotype" w:eastAsia="Calibri" w:hAnsi="Palatino Linotype" w:cs="Tahoma"/>
          <w:b/>
          <w:bCs/>
          <w:sz w:val="22"/>
          <w:szCs w:val="22"/>
          <w:lang w:eastAsia="en-US"/>
        </w:rPr>
        <w:t xml:space="preserve"> </w:t>
      </w:r>
      <w:r w:rsidR="00AD7C9D" w:rsidRPr="00752C8C">
        <w:rPr>
          <w:rFonts w:ascii="Palatino Linotype" w:eastAsia="Calibri" w:hAnsi="Palatino Linotype" w:cs="Tahoma"/>
          <w:b/>
          <w:bCs/>
          <w:sz w:val="22"/>
          <w:szCs w:val="22"/>
          <w:lang w:eastAsia="en-US"/>
        </w:rPr>
        <w:t>y los Informes Generales de Recaudación</w:t>
      </w:r>
      <w:r w:rsidR="008C6F53" w:rsidRPr="00752C8C">
        <w:rPr>
          <w:rFonts w:ascii="Palatino Linotype" w:eastAsia="Calibri" w:hAnsi="Palatino Linotype" w:cs="Tahoma"/>
          <w:b/>
          <w:bCs/>
          <w:sz w:val="22"/>
          <w:szCs w:val="22"/>
          <w:lang w:eastAsia="en-US"/>
        </w:rPr>
        <w:t>,</w:t>
      </w:r>
      <w:r w:rsidR="003E57B1" w:rsidRPr="00752C8C">
        <w:rPr>
          <w:rFonts w:ascii="Palatino Linotype" w:eastAsia="Calibri" w:hAnsi="Palatino Linotype" w:cs="Tahoma"/>
          <w:b/>
          <w:bCs/>
          <w:sz w:val="22"/>
          <w:szCs w:val="22"/>
          <w:lang w:eastAsia="en-US"/>
        </w:rPr>
        <w:t xml:space="preserve"> del periodo señalado en la solicitud.</w:t>
      </w:r>
    </w:p>
    <w:p w14:paraId="7DD7F199" w14:textId="77777777" w:rsidR="00AF2F38" w:rsidRPr="00752C8C" w:rsidRDefault="00AF2F38" w:rsidP="00052A76">
      <w:pPr>
        <w:shd w:val="clear" w:color="auto" w:fill="FFFFFF" w:themeFill="background1"/>
        <w:spacing w:line="360" w:lineRule="auto"/>
        <w:jc w:val="both"/>
        <w:rPr>
          <w:rFonts w:ascii="Palatino Linotype" w:eastAsia="Calibri" w:hAnsi="Palatino Linotype" w:cs="Tahoma"/>
          <w:b/>
          <w:bCs/>
          <w:sz w:val="22"/>
          <w:szCs w:val="22"/>
          <w:lang w:eastAsia="en-US"/>
        </w:rPr>
      </w:pPr>
    </w:p>
    <w:p w14:paraId="56E2821B" w14:textId="344B807A" w:rsidR="00E32719" w:rsidRPr="00752C8C" w:rsidRDefault="00E32719" w:rsidP="00052A76">
      <w:pPr>
        <w:numPr>
          <w:ilvl w:val="0"/>
          <w:numId w:val="7"/>
        </w:num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
          <w:bCs/>
          <w:sz w:val="22"/>
          <w:szCs w:val="22"/>
          <w:lang w:eastAsia="en-US"/>
        </w:rPr>
        <w:t>Requerimientos 7,</w:t>
      </w:r>
      <w:r w:rsidR="00206344" w:rsidRPr="00752C8C">
        <w:rPr>
          <w:rFonts w:ascii="Palatino Linotype" w:eastAsia="Calibri" w:hAnsi="Palatino Linotype" w:cs="Tahoma"/>
          <w:b/>
          <w:bCs/>
          <w:sz w:val="22"/>
          <w:szCs w:val="22"/>
          <w:lang w:eastAsia="en-US"/>
        </w:rPr>
        <w:t xml:space="preserve"> 16,</w:t>
      </w:r>
      <w:r w:rsidRPr="00752C8C">
        <w:rPr>
          <w:rFonts w:ascii="Palatino Linotype" w:eastAsia="Calibri" w:hAnsi="Palatino Linotype" w:cs="Tahoma"/>
          <w:b/>
          <w:bCs/>
          <w:sz w:val="22"/>
          <w:szCs w:val="22"/>
          <w:lang w:eastAsia="en-US"/>
        </w:rPr>
        <w:t xml:space="preserve"> 18 y 19</w:t>
      </w:r>
    </w:p>
    <w:p w14:paraId="3E9B6669" w14:textId="77777777" w:rsidR="0009113E" w:rsidRPr="00752C8C" w:rsidRDefault="0009113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08061264" w14:textId="04CFF9B5" w:rsidR="002807A1" w:rsidRPr="00752C8C" w:rsidRDefault="00F86B7D"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El Particular requiere información sobre los proyectos para ampliar o modernizar el sistema de alumbrado público del Municipio; al respecto, el </w:t>
      </w:r>
      <w:r w:rsidR="002807A1" w:rsidRPr="00752C8C">
        <w:rPr>
          <w:rFonts w:ascii="Palatino Linotype" w:eastAsia="Calibri" w:hAnsi="Palatino Linotype" w:cs="Tahoma"/>
          <w:bCs/>
          <w:sz w:val="22"/>
          <w:szCs w:val="22"/>
          <w:lang w:eastAsia="en-US"/>
        </w:rPr>
        <w:t xml:space="preserve">Sujeto Obligado </w:t>
      </w:r>
      <w:r w:rsidR="003A0F85" w:rsidRPr="00752C8C">
        <w:rPr>
          <w:rFonts w:ascii="Palatino Linotype" w:eastAsia="Calibri" w:hAnsi="Palatino Linotype" w:cs="Tahoma"/>
          <w:bCs/>
          <w:sz w:val="22"/>
          <w:szCs w:val="22"/>
          <w:lang w:eastAsia="en-US"/>
        </w:rPr>
        <w:t xml:space="preserve">únicamente se pronunció sobre el requerimiento 18, </w:t>
      </w:r>
      <w:r w:rsidR="002807A1" w:rsidRPr="00752C8C">
        <w:rPr>
          <w:rFonts w:ascii="Palatino Linotype" w:eastAsia="Calibri" w:hAnsi="Palatino Linotype" w:cs="Tahoma"/>
          <w:bCs/>
          <w:sz w:val="22"/>
          <w:szCs w:val="22"/>
          <w:lang w:eastAsia="en-US"/>
        </w:rPr>
        <w:t xml:space="preserve">entregó oficio número PM/COY/130/2019 de fecha veintidós de abril de dos mil diecinueve, dirigido a la Responsable de CFE Suministrador de Servicios Básicos Zona Comercial Cuautitlán División Comercial Valle de México Norte, signado por el Presidente Municipal Constitucional de Coyotepec, en donde informa del </w:t>
      </w:r>
      <w:r w:rsidR="002807A1" w:rsidRPr="00752C8C">
        <w:rPr>
          <w:rFonts w:ascii="Palatino Linotype" w:eastAsia="Calibri" w:hAnsi="Palatino Linotype" w:cs="Tahoma"/>
          <w:bCs/>
          <w:sz w:val="22"/>
          <w:szCs w:val="22"/>
          <w:u w:val="single"/>
          <w:lang w:eastAsia="en-US"/>
        </w:rPr>
        <w:t xml:space="preserve">proyecto de </w:t>
      </w:r>
      <w:r w:rsidR="002807A1" w:rsidRPr="00752C8C">
        <w:rPr>
          <w:rFonts w:ascii="Palatino Linotype" w:eastAsia="Calibri" w:hAnsi="Palatino Linotype" w:cs="Tahoma"/>
          <w:b/>
          <w:sz w:val="22"/>
          <w:szCs w:val="22"/>
          <w:u w:val="single"/>
          <w:lang w:eastAsia="en-US"/>
        </w:rPr>
        <w:t xml:space="preserve">“Renovación de Luminarias convencionales e implementando la utilización de </w:t>
      </w:r>
      <w:r w:rsidR="00042D9C" w:rsidRPr="00752C8C">
        <w:rPr>
          <w:rFonts w:ascii="Palatino Linotype" w:eastAsia="Calibri" w:hAnsi="Palatino Linotype" w:cs="Tahoma"/>
          <w:b/>
          <w:sz w:val="22"/>
          <w:szCs w:val="22"/>
          <w:u w:val="single"/>
          <w:lang w:eastAsia="en-US"/>
        </w:rPr>
        <w:t>tecnología</w:t>
      </w:r>
      <w:r w:rsidR="002807A1" w:rsidRPr="00752C8C">
        <w:rPr>
          <w:rFonts w:ascii="Palatino Linotype" w:eastAsia="Calibri" w:hAnsi="Palatino Linotype" w:cs="Tahoma"/>
          <w:b/>
          <w:sz w:val="22"/>
          <w:szCs w:val="22"/>
          <w:u w:val="single"/>
          <w:lang w:eastAsia="en-US"/>
        </w:rPr>
        <w:t xml:space="preserve"> Led”</w:t>
      </w:r>
      <w:r w:rsidR="002807A1" w:rsidRPr="00752C8C">
        <w:rPr>
          <w:rFonts w:ascii="Palatino Linotype" w:eastAsia="Calibri" w:hAnsi="Palatino Linotype" w:cs="Tahoma"/>
          <w:b/>
          <w:sz w:val="22"/>
          <w:szCs w:val="22"/>
          <w:lang w:eastAsia="en-US"/>
        </w:rPr>
        <w:t>,</w:t>
      </w:r>
      <w:r w:rsidR="002807A1" w:rsidRPr="00752C8C">
        <w:rPr>
          <w:rFonts w:ascii="Palatino Linotype" w:eastAsia="Calibri" w:hAnsi="Palatino Linotype" w:cs="Tahoma"/>
          <w:bCs/>
          <w:sz w:val="22"/>
          <w:szCs w:val="22"/>
          <w:lang w:eastAsia="en-US"/>
        </w:rPr>
        <w:t xml:space="preserve"> el cual será aplicable a todo el municipio, siendo un total de 2268 luminarias que han de ser renovadas y se encuentran ubicadas en cada uno de los barrios que conforman el municipio.</w:t>
      </w:r>
      <w:r w:rsidR="003A0F85" w:rsidRPr="00752C8C">
        <w:rPr>
          <w:rFonts w:ascii="Palatino Linotype" w:eastAsia="Calibri" w:hAnsi="Palatino Linotype" w:cs="Tahoma"/>
          <w:bCs/>
          <w:sz w:val="22"/>
          <w:szCs w:val="22"/>
          <w:lang w:eastAsia="en-US"/>
        </w:rPr>
        <w:t xml:space="preserve"> </w:t>
      </w:r>
      <w:r w:rsidR="002807A1" w:rsidRPr="00752C8C">
        <w:rPr>
          <w:rFonts w:ascii="Palatino Linotype" w:eastAsia="Calibri" w:hAnsi="Palatino Linotype" w:cs="Tahoma"/>
          <w:bCs/>
          <w:sz w:val="22"/>
          <w:szCs w:val="22"/>
          <w:lang w:eastAsia="en-US"/>
        </w:rPr>
        <w:t>El proyecto debidamente aprobado tendrá una duración de un mes que comprende las fechas 22 al 30 de abril</w:t>
      </w:r>
      <w:r w:rsidR="002C3AC0" w:rsidRPr="00752C8C">
        <w:rPr>
          <w:rFonts w:ascii="Palatino Linotype" w:eastAsia="Calibri" w:hAnsi="Palatino Linotype" w:cs="Tahoma"/>
          <w:bCs/>
          <w:sz w:val="22"/>
          <w:szCs w:val="22"/>
          <w:lang w:eastAsia="en-US"/>
        </w:rPr>
        <w:t xml:space="preserve"> de 2019</w:t>
      </w:r>
      <w:r w:rsidR="002807A1" w:rsidRPr="00752C8C">
        <w:rPr>
          <w:rFonts w:ascii="Palatino Linotype" w:eastAsia="Calibri" w:hAnsi="Palatino Linotype" w:cs="Tahoma"/>
          <w:bCs/>
          <w:sz w:val="22"/>
          <w:szCs w:val="22"/>
          <w:lang w:eastAsia="en-US"/>
        </w:rPr>
        <w:t>.</w:t>
      </w:r>
    </w:p>
    <w:p w14:paraId="6BD79E94" w14:textId="77777777" w:rsidR="00F86B7D" w:rsidRPr="00752C8C" w:rsidRDefault="00F86B7D"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5462C44" w14:textId="3191B0BA" w:rsidR="00F86B7D" w:rsidRPr="00752C8C" w:rsidRDefault="00F86B7D"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Por tales consideraciones, en el presente caso, el Sujeto Obligado deberá de realizar una búsqueda exhaustiva y razonable, en términos del artículo 162 de la Ley de Transparencia y Acceso a la Información Pública del Estado de México y Municipios, en las áreas de la Secretaría del Ayuntamiento, la Tesorería Municipal, la Coordinación de Servicios Públicos, la Comisión de Planeación para el Desarrollo Municipal, así como el Departamento de Alumbrado Público y proporcionar los documentos donde obre la información requerida, </w:t>
      </w:r>
      <w:r w:rsidRPr="00752C8C">
        <w:rPr>
          <w:rFonts w:ascii="Palatino Linotype" w:eastAsia="Calibri" w:hAnsi="Palatino Linotype" w:cs="Tahoma"/>
          <w:bCs/>
          <w:sz w:val="22"/>
          <w:szCs w:val="22"/>
          <w:lang w:eastAsia="en-US"/>
        </w:rPr>
        <w:lastRenderedPageBreak/>
        <w:t xml:space="preserve">respecto a los procesos de ampliación o modernización del servicio de alumbrado público, tal como obre en sus archivos, </w:t>
      </w:r>
      <w:r w:rsidR="003A0F85" w:rsidRPr="00752C8C">
        <w:rPr>
          <w:rFonts w:ascii="Palatino Linotype" w:eastAsia="Calibri" w:hAnsi="Palatino Linotype" w:cs="Tahoma"/>
          <w:bCs/>
          <w:sz w:val="22"/>
          <w:szCs w:val="22"/>
          <w:lang w:eastAsia="en-US"/>
        </w:rPr>
        <w:t>01 de enero de 2013 a la fecha de presentación de la solicitud, es decir al 29 de julio de 2019.</w:t>
      </w:r>
    </w:p>
    <w:p w14:paraId="515AB928" w14:textId="77777777" w:rsidR="00F86B7D" w:rsidRPr="00752C8C" w:rsidRDefault="00F86B7D" w:rsidP="00052A76">
      <w:pPr>
        <w:shd w:val="clear" w:color="auto" w:fill="FFFFFF" w:themeFill="background1"/>
        <w:spacing w:line="360" w:lineRule="auto"/>
        <w:ind w:left="720"/>
        <w:jc w:val="both"/>
        <w:rPr>
          <w:rFonts w:ascii="Palatino Linotype" w:eastAsia="Calibri" w:hAnsi="Palatino Linotype" w:cs="Tahoma"/>
          <w:bCs/>
          <w:sz w:val="22"/>
          <w:szCs w:val="22"/>
          <w:lang w:eastAsia="en-US"/>
        </w:rPr>
      </w:pPr>
    </w:p>
    <w:p w14:paraId="736F4B4E" w14:textId="601CF11C" w:rsidR="00715482" w:rsidRPr="00752C8C" w:rsidRDefault="00715482" w:rsidP="00052A76">
      <w:pPr>
        <w:numPr>
          <w:ilvl w:val="0"/>
          <w:numId w:val="7"/>
        </w:num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
          <w:bCs/>
          <w:sz w:val="22"/>
          <w:szCs w:val="22"/>
          <w:lang w:eastAsia="en-US"/>
        </w:rPr>
        <w:t xml:space="preserve">Requerimientos 9 </w:t>
      </w:r>
      <w:r w:rsidR="00206344" w:rsidRPr="00752C8C">
        <w:rPr>
          <w:rFonts w:ascii="Palatino Linotype" w:eastAsia="Calibri" w:hAnsi="Palatino Linotype" w:cs="Tahoma"/>
          <w:b/>
          <w:bCs/>
          <w:sz w:val="22"/>
          <w:szCs w:val="22"/>
          <w:lang w:eastAsia="en-US"/>
        </w:rPr>
        <w:t>y 20</w:t>
      </w:r>
      <w:r w:rsidRPr="00752C8C">
        <w:rPr>
          <w:rFonts w:ascii="Palatino Linotype" w:eastAsia="Calibri" w:hAnsi="Palatino Linotype" w:cs="Tahoma"/>
          <w:b/>
          <w:bCs/>
          <w:sz w:val="22"/>
          <w:szCs w:val="22"/>
          <w:lang w:eastAsia="en-US"/>
        </w:rPr>
        <w:t>.</w:t>
      </w:r>
    </w:p>
    <w:p w14:paraId="02189898" w14:textId="77777777" w:rsidR="00715482" w:rsidRPr="00752C8C" w:rsidRDefault="00715482"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88800FF" w14:textId="02CD5524" w:rsidR="00715482" w:rsidRPr="00752C8C" w:rsidRDefault="0071548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el presente punto, </w:t>
      </w:r>
      <w:r w:rsidR="00AC1136" w:rsidRPr="00752C8C">
        <w:rPr>
          <w:rFonts w:ascii="Palatino Linotype" w:eastAsia="Calibri" w:hAnsi="Palatino Linotype" w:cs="Tahoma"/>
          <w:bCs/>
          <w:sz w:val="22"/>
          <w:szCs w:val="22"/>
          <w:lang w:eastAsia="en-US"/>
        </w:rPr>
        <w:t>el</w:t>
      </w:r>
      <w:r w:rsidR="00210F55" w:rsidRPr="00752C8C">
        <w:rPr>
          <w:rFonts w:ascii="Palatino Linotype" w:eastAsia="Calibri" w:hAnsi="Palatino Linotype" w:cs="Tahoma"/>
          <w:bCs/>
          <w:sz w:val="22"/>
          <w:szCs w:val="22"/>
          <w:lang w:eastAsia="en-US"/>
        </w:rPr>
        <w:t xml:space="preserve"> </w:t>
      </w:r>
      <w:r w:rsidRPr="00752C8C">
        <w:rPr>
          <w:rFonts w:ascii="Palatino Linotype" w:eastAsia="Calibri" w:hAnsi="Palatino Linotype" w:cs="Tahoma"/>
          <w:bCs/>
          <w:sz w:val="22"/>
          <w:szCs w:val="22"/>
          <w:lang w:eastAsia="en-US"/>
        </w:rPr>
        <w:t>ahora Recurrente requirió el número de solicitudes ciudadanas formales realizadas al Municipio, para ampliar el sistema de alumbrado público, así como, las atendidas y concluidas</w:t>
      </w:r>
      <w:r w:rsidR="00AC1136" w:rsidRPr="00752C8C">
        <w:rPr>
          <w:rFonts w:ascii="Palatino Linotype" w:eastAsia="Calibri" w:hAnsi="Palatino Linotype" w:cs="Tahoma"/>
          <w:bCs/>
          <w:sz w:val="22"/>
          <w:szCs w:val="22"/>
          <w:lang w:eastAsia="en-US"/>
        </w:rPr>
        <w:t>; así como, el número de quejas presentadas por inconformidades en alumbrado público, a partir de la sustituci</w:t>
      </w:r>
      <w:r w:rsidR="00210F55" w:rsidRPr="00752C8C">
        <w:rPr>
          <w:rFonts w:ascii="Palatino Linotype" w:eastAsia="Calibri" w:hAnsi="Palatino Linotype" w:cs="Tahoma"/>
          <w:bCs/>
          <w:sz w:val="22"/>
          <w:szCs w:val="22"/>
          <w:lang w:eastAsia="en-US"/>
        </w:rPr>
        <w:t>ón de la t</w:t>
      </w:r>
      <w:r w:rsidR="0056373B" w:rsidRPr="00752C8C">
        <w:rPr>
          <w:rFonts w:ascii="Palatino Linotype" w:eastAsia="Calibri" w:hAnsi="Palatino Linotype" w:cs="Tahoma"/>
          <w:bCs/>
          <w:sz w:val="22"/>
          <w:szCs w:val="22"/>
          <w:lang w:eastAsia="en-US"/>
        </w:rPr>
        <w:t>ecnología LED</w:t>
      </w:r>
      <w:r w:rsidR="00AC1136" w:rsidRPr="00752C8C">
        <w:rPr>
          <w:rFonts w:ascii="Palatino Linotype" w:eastAsia="Calibri" w:hAnsi="Palatino Linotype" w:cs="Tahoma"/>
          <w:bCs/>
          <w:sz w:val="22"/>
          <w:szCs w:val="22"/>
          <w:lang w:eastAsia="en-US"/>
        </w:rPr>
        <w:t>.</w:t>
      </w:r>
    </w:p>
    <w:p w14:paraId="2E2A9659" w14:textId="1B2CA906" w:rsidR="00FB085D" w:rsidRPr="00752C8C" w:rsidRDefault="007923B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Al respecto, </w:t>
      </w:r>
      <w:r w:rsidR="0073428C" w:rsidRPr="00752C8C">
        <w:rPr>
          <w:rFonts w:ascii="Palatino Linotype" w:eastAsia="Calibri" w:hAnsi="Palatino Linotype" w:cs="Tahoma"/>
          <w:bCs/>
          <w:sz w:val="22"/>
          <w:szCs w:val="22"/>
          <w:lang w:eastAsia="en-US"/>
        </w:rPr>
        <w:t xml:space="preserve">cabe recordar que conforme al Bando Municipal del Ayuntamiento de </w:t>
      </w:r>
      <w:r w:rsidR="00042D9C" w:rsidRPr="00752C8C">
        <w:rPr>
          <w:rFonts w:ascii="Palatino Linotype" w:eastAsia="Calibri" w:hAnsi="Palatino Linotype" w:cs="Tahoma"/>
          <w:bCs/>
          <w:sz w:val="22"/>
          <w:szCs w:val="22"/>
          <w:lang w:eastAsia="en-US"/>
        </w:rPr>
        <w:t>Coyotepec</w:t>
      </w:r>
      <w:r w:rsidR="0073428C" w:rsidRPr="00752C8C">
        <w:rPr>
          <w:rFonts w:ascii="Palatino Linotype" w:eastAsia="Calibri" w:hAnsi="Palatino Linotype" w:cs="Tahoma"/>
          <w:bCs/>
          <w:sz w:val="22"/>
          <w:szCs w:val="22"/>
          <w:lang w:eastAsia="en-US"/>
        </w:rPr>
        <w:t xml:space="preserve">, la Dirección de Servicios Públicos, es la encargada </w:t>
      </w:r>
      <w:r w:rsidR="0073428C" w:rsidRPr="00752C8C">
        <w:rPr>
          <w:rFonts w:ascii="Palatino Linotype" w:eastAsia="Calibri" w:hAnsi="Palatino Linotype" w:cs="Tahoma"/>
          <w:b/>
          <w:bCs/>
          <w:sz w:val="22"/>
          <w:szCs w:val="22"/>
          <w:lang w:eastAsia="en-US"/>
        </w:rPr>
        <w:t xml:space="preserve">de </w:t>
      </w:r>
      <w:r w:rsidR="00681489" w:rsidRPr="00752C8C">
        <w:rPr>
          <w:rFonts w:ascii="Palatino Linotype" w:eastAsia="Calibri" w:hAnsi="Palatino Linotype" w:cs="Tahoma"/>
          <w:b/>
          <w:bCs/>
          <w:sz w:val="22"/>
          <w:szCs w:val="22"/>
          <w:lang w:eastAsia="en-US"/>
        </w:rPr>
        <w:t>operar un área de denuncias de usuarios, en el cual reciban y atiendan denuncias ciudadanas relativas a las deficiencias en la prestación de los servicios públicos</w:t>
      </w:r>
      <w:r w:rsidR="003C26FB" w:rsidRPr="00752C8C">
        <w:rPr>
          <w:rFonts w:ascii="Palatino Linotype" w:eastAsia="Calibri" w:hAnsi="Palatino Linotype" w:cs="Tahoma"/>
          <w:b/>
          <w:bCs/>
          <w:sz w:val="22"/>
          <w:szCs w:val="22"/>
          <w:lang w:eastAsia="en-US"/>
        </w:rPr>
        <w:t>.</w:t>
      </w:r>
    </w:p>
    <w:p w14:paraId="55055140" w14:textId="77777777" w:rsidR="00684BA0" w:rsidRPr="00752C8C" w:rsidRDefault="00684BA0"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7491DDE" w14:textId="0CACFDE7" w:rsidR="00073A4B" w:rsidRPr="00752C8C" w:rsidRDefault="00073A4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Además, </w:t>
      </w:r>
      <w:r w:rsidR="005E333E" w:rsidRPr="00752C8C">
        <w:rPr>
          <w:rFonts w:ascii="Palatino Linotype" w:eastAsia="Calibri" w:hAnsi="Palatino Linotype" w:cs="Tahoma"/>
          <w:bCs/>
          <w:sz w:val="22"/>
          <w:szCs w:val="22"/>
          <w:lang w:eastAsia="en-US"/>
        </w:rPr>
        <w:t>del Primer</w:t>
      </w:r>
      <w:r w:rsidRPr="00752C8C">
        <w:rPr>
          <w:rFonts w:ascii="Palatino Linotype" w:eastAsia="Calibri" w:hAnsi="Palatino Linotype" w:cs="Tahoma"/>
          <w:bCs/>
          <w:sz w:val="22"/>
          <w:szCs w:val="22"/>
          <w:lang w:eastAsia="en-US"/>
        </w:rPr>
        <w:t xml:space="preserve"> Informe de Resultados 20</w:t>
      </w:r>
      <w:r w:rsidR="005E333E" w:rsidRPr="00752C8C">
        <w:rPr>
          <w:rFonts w:ascii="Palatino Linotype" w:eastAsia="Calibri" w:hAnsi="Palatino Linotype" w:cs="Tahoma"/>
          <w:bCs/>
          <w:sz w:val="22"/>
          <w:szCs w:val="22"/>
          <w:lang w:eastAsia="en-US"/>
        </w:rPr>
        <w:t>13</w:t>
      </w:r>
      <w:r w:rsidRPr="00752C8C">
        <w:rPr>
          <w:rFonts w:ascii="Palatino Linotype" w:eastAsia="Calibri" w:hAnsi="Palatino Linotype" w:cs="Tahoma"/>
          <w:bCs/>
          <w:sz w:val="22"/>
          <w:szCs w:val="22"/>
          <w:lang w:eastAsia="en-US"/>
        </w:rPr>
        <w:t>-20</w:t>
      </w:r>
      <w:r w:rsidR="005E333E" w:rsidRPr="00752C8C">
        <w:rPr>
          <w:rFonts w:ascii="Palatino Linotype" w:eastAsia="Calibri" w:hAnsi="Palatino Linotype" w:cs="Tahoma"/>
          <w:bCs/>
          <w:sz w:val="22"/>
          <w:szCs w:val="22"/>
          <w:lang w:eastAsia="en-US"/>
        </w:rPr>
        <w:t>15</w:t>
      </w:r>
      <w:r w:rsidRPr="00752C8C">
        <w:rPr>
          <w:rFonts w:ascii="Palatino Linotype" w:eastAsia="Calibri" w:hAnsi="Palatino Linotype" w:cs="Tahoma"/>
          <w:bCs/>
          <w:sz w:val="22"/>
          <w:szCs w:val="22"/>
          <w:lang w:eastAsia="en-US"/>
        </w:rPr>
        <w:t xml:space="preserve">, del Sujeto Obligado, </w:t>
      </w:r>
      <w:r w:rsidR="005E333E" w:rsidRPr="00752C8C">
        <w:rPr>
          <w:rFonts w:ascii="Palatino Linotype" w:eastAsia="Calibri" w:hAnsi="Palatino Linotype" w:cs="Tahoma"/>
          <w:bCs/>
          <w:sz w:val="22"/>
          <w:szCs w:val="22"/>
          <w:lang w:eastAsia="en-US"/>
        </w:rPr>
        <w:t xml:space="preserve">mismo que puede ser consultado en la liga electrónica </w:t>
      </w:r>
      <w:hyperlink r:id="rId20" w:history="1">
        <w:r w:rsidR="005E333E" w:rsidRPr="00752C8C">
          <w:rPr>
            <w:color w:val="0000FF"/>
            <w:u w:val="single"/>
          </w:rPr>
          <w:t>https://www.ipomex.org.mx/recursos/ipo/files_ipo/2014/47/6/5a2b06ee795087503332df0ddf239c04.pdf</w:t>
        </w:r>
      </w:hyperlink>
      <w:r w:rsidR="005E333E" w:rsidRPr="00752C8C">
        <w:t xml:space="preserve">, </w:t>
      </w:r>
      <w:r w:rsidRPr="00752C8C">
        <w:rPr>
          <w:rFonts w:ascii="Palatino Linotype" w:eastAsia="Calibri" w:hAnsi="Palatino Linotype" w:cs="Tahoma"/>
          <w:bCs/>
          <w:sz w:val="22"/>
          <w:szCs w:val="22"/>
          <w:lang w:eastAsia="en-US"/>
        </w:rPr>
        <w:t xml:space="preserve">se advierte que en el dos mil </w:t>
      </w:r>
      <w:r w:rsidR="005E333E" w:rsidRPr="00752C8C">
        <w:rPr>
          <w:rFonts w:ascii="Palatino Linotype" w:eastAsia="Calibri" w:hAnsi="Palatino Linotype" w:cs="Tahoma"/>
          <w:bCs/>
          <w:sz w:val="22"/>
          <w:szCs w:val="22"/>
          <w:lang w:eastAsia="en-US"/>
        </w:rPr>
        <w:t>trece</w:t>
      </w:r>
      <w:r w:rsidRPr="00752C8C">
        <w:rPr>
          <w:rFonts w:ascii="Palatino Linotype" w:eastAsia="Calibri" w:hAnsi="Palatino Linotype" w:cs="Tahoma"/>
          <w:bCs/>
          <w:sz w:val="22"/>
          <w:szCs w:val="22"/>
          <w:lang w:eastAsia="en-US"/>
        </w:rPr>
        <w:t xml:space="preserve"> </w:t>
      </w:r>
      <w:r w:rsidR="005E333E" w:rsidRPr="00752C8C">
        <w:rPr>
          <w:rFonts w:ascii="Palatino Linotype" w:eastAsia="Calibri" w:hAnsi="Palatino Linotype" w:cs="Tahoma"/>
          <w:bCs/>
          <w:sz w:val="22"/>
          <w:szCs w:val="22"/>
          <w:lang w:eastAsia="en-US"/>
        </w:rPr>
        <w:t>rehabilitaron 412 luminarias, instalaron nuevas lámparas tipo led en las principales avenidas de Coyotepec y trabajaron con autoridades auxiliares para atender los reportes de sus lámparas.</w:t>
      </w:r>
    </w:p>
    <w:p w14:paraId="519D36B8" w14:textId="77777777" w:rsidR="00073A4B" w:rsidRPr="00752C8C" w:rsidRDefault="00073A4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38F96C7" w14:textId="4668DB6B" w:rsidR="00445147" w:rsidRPr="00752C8C" w:rsidRDefault="00FB085D"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contexto, este </w:t>
      </w:r>
      <w:r w:rsidR="00087129" w:rsidRPr="00752C8C">
        <w:rPr>
          <w:rFonts w:ascii="Palatino Linotype" w:eastAsia="Calibri" w:hAnsi="Palatino Linotype" w:cs="Tahoma"/>
          <w:bCs/>
          <w:sz w:val="22"/>
          <w:szCs w:val="22"/>
          <w:lang w:eastAsia="en-US"/>
        </w:rPr>
        <w:t>Instituto considera</w:t>
      </w:r>
      <w:r w:rsidR="00EB4B9B" w:rsidRPr="00752C8C">
        <w:rPr>
          <w:rFonts w:ascii="Palatino Linotype" w:eastAsia="Calibri" w:hAnsi="Palatino Linotype" w:cs="Tahoma"/>
          <w:bCs/>
          <w:sz w:val="22"/>
          <w:szCs w:val="22"/>
          <w:lang w:eastAsia="en-US"/>
        </w:rPr>
        <w:t xml:space="preserve"> el Sujeto Obligado tiene competencia para conocer de la información requerida, de tal circunstancia</w:t>
      </w:r>
      <w:r w:rsidR="00087129" w:rsidRPr="00752C8C">
        <w:rPr>
          <w:rFonts w:ascii="Palatino Linotype" w:eastAsia="Calibri" w:hAnsi="Palatino Linotype" w:cs="Tahoma"/>
          <w:bCs/>
          <w:sz w:val="22"/>
          <w:szCs w:val="22"/>
          <w:lang w:eastAsia="en-US"/>
        </w:rPr>
        <w:t xml:space="preserve"> para atender el requerimiento informativo, deberá realizar una búsqueda exhaustiva y razonable, en todas las áreas, entre las cuales no podrá omitir a la Dirección de Servicios Públicos, con el</w:t>
      </w:r>
      <w:r w:rsidR="00445147" w:rsidRPr="00752C8C">
        <w:rPr>
          <w:rFonts w:ascii="Palatino Linotype" w:eastAsia="Calibri" w:hAnsi="Palatino Linotype" w:cs="Tahoma"/>
          <w:bCs/>
          <w:sz w:val="22"/>
          <w:szCs w:val="22"/>
          <w:lang w:eastAsia="en-US"/>
        </w:rPr>
        <w:t xml:space="preserve"> fin de proporcionar, en su caso en </w:t>
      </w:r>
      <w:r w:rsidR="00445147" w:rsidRPr="00752C8C">
        <w:rPr>
          <w:rFonts w:ascii="Palatino Linotype" w:eastAsia="Calibri" w:hAnsi="Palatino Linotype" w:cs="Tahoma"/>
          <w:bCs/>
          <w:sz w:val="22"/>
          <w:szCs w:val="22"/>
          <w:lang w:eastAsia="en-US"/>
        </w:rPr>
        <w:lastRenderedPageBreak/>
        <w:t xml:space="preserve">versión pública, </w:t>
      </w:r>
      <w:r w:rsidR="00087129" w:rsidRPr="00752C8C">
        <w:rPr>
          <w:rFonts w:ascii="Palatino Linotype" w:eastAsia="Calibri" w:hAnsi="Palatino Linotype" w:cs="Tahoma"/>
          <w:bCs/>
          <w:sz w:val="22"/>
          <w:szCs w:val="22"/>
          <w:lang w:eastAsia="en-US"/>
        </w:rPr>
        <w:t xml:space="preserve">el </w:t>
      </w:r>
      <w:r w:rsidR="00506187" w:rsidRPr="00752C8C">
        <w:rPr>
          <w:rFonts w:ascii="Palatino Linotype" w:eastAsia="Calibri" w:hAnsi="Palatino Linotype" w:cs="Tahoma"/>
          <w:bCs/>
          <w:sz w:val="22"/>
          <w:szCs w:val="22"/>
          <w:lang w:eastAsia="en-US"/>
        </w:rPr>
        <w:t xml:space="preserve">documento que contenga el número de solicitudes relacionadas con la ampliación del servicio de alumbrado público y </w:t>
      </w:r>
      <w:r w:rsidR="00445147" w:rsidRPr="00752C8C">
        <w:rPr>
          <w:rFonts w:ascii="Palatino Linotype" w:eastAsia="Calibri" w:hAnsi="Palatino Linotype" w:cs="Tahoma"/>
          <w:bCs/>
          <w:sz w:val="22"/>
          <w:szCs w:val="22"/>
          <w:lang w:eastAsia="en-US"/>
        </w:rPr>
        <w:t xml:space="preserve">el número </w:t>
      </w:r>
      <w:r w:rsidR="00445147" w:rsidRPr="00752C8C">
        <w:rPr>
          <w:rFonts w:ascii="Palatino Linotype" w:eastAsia="Calibri" w:hAnsi="Palatino Linotype" w:cs="Tahoma"/>
          <w:bCs/>
          <w:iCs/>
          <w:sz w:val="22"/>
          <w:szCs w:val="22"/>
          <w:lang w:val="es-ES" w:eastAsia="en-US"/>
        </w:rPr>
        <w:t>de quejas presentadas por inconformidades en el alumbrado público a partir de la</w:t>
      </w:r>
      <w:r w:rsidR="00D775EA" w:rsidRPr="00752C8C">
        <w:rPr>
          <w:rFonts w:ascii="Palatino Linotype" w:eastAsia="Calibri" w:hAnsi="Palatino Linotype" w:cs="Tahoma"/>
          <w:bCs/>
          <w:iCs/>
          <w:sz w:val="22"/>
          <w:szCs w:val="22"/>
          <w:lang w:val="es-ES" w:eastAsia="en-US"/>
        </w:rPr>
        <w:t xml:space="preserve"> sustitución de la Tecnología LED</w:t>
      </w:r>
      <w:r w:rsidR="00445147" w:rsidRPr="00752C8C">
        <w:rPr>
          <w:rFonts w:ascii="Palatino Linotype" w:eastAsia="Calibri" w:hAnsi="Palatino Linotype" w:cs="Tahoma"/>
          <w:bCs/>
          <w:iCs/>
          <w:sz w:val="22"/>
          <w:szCs w:val="22"/>
          <w:lang w:val="es-ES" w:eastAsia="en-US"/>
        </w:rPr>
        <w:t xml:space="preserve">, </w:t>
      </w:r>
      <w:r w:rsidR="00506187" w:rsidRPr="00752C8C">
        <w:rPr>
          <w:rFonts w:ascii="Palatino Linotype" w:eastAsia="Calibri" w:hAnsi="Palatino Linotype" w:cs="Tahoma"/>
          <w:bCs/>
          <w:sz w:val="22"/>
          <w:szCs w:val="22"/>
          <w:lang w:eastAsia="en-US"/>
        </w:rPr>
        <w:t xml:space="preserve">en términos del segundo párrafo del artículo 12 de la Ley de Transparencia y Acceso a la Información Pública del Estado de México y Municipios y en el caso, que no haya generado tal expresión documental, </w:t>
      </w:r>
      <w:r w:rsidR="00445147" w:rsidRPr="00752C8C">
        <w:rPr>
          <w:rFonts w:ascii="Palatino Linotype" w:eastAsia="Calibri" w:hAnsi="Palatino Linotype" w:cs="Tahoma"/>
          <w:bCs/>
          <w:sz w:val="22"/>
          <w:szCs w:val="22"/>
          <w:lang w:eastAsia="en-US"/>
        </w:rPr>
        <w:t>por no haber tenido alguna solicitud, petición o queja, dentro del periodo requerido</w:t>
      </w:r>
      <w:r w:rsidR="00506187" w:rsidRPr="00752C8C">
        <w:rPr>
          <w:rFonts w:ascii="Palatino Linotype" w:eastAsia="Calibri" w:hAnsi="Palatino Linotype" w:cs="Tahoma"/>
          <w:bCs/>
          <w:sz w:val="22"/>
          <w:szCs w:val="22"/>
          <w:lang w:eastAsia="en-US"/>
        </w:rPr>
        <w:t xml:space="preserve">, deberá hacerlo del conocimiento </w:t>
      </w:r>
      <w:r w:rsidR="00445147" w:rsidRPr="00752C8C">
        <w:rPr>
          <w:rFonts w:ascii="Palatino Linotype" w:eastAsia="Calibri" w:hAnsi="Palatino Linotype" w:cs="Tahoma"/>
          <w:bCs/>
          <w:sz w:val="22"/>
          <w:szCs w:val="22"/>
          <w:lang w:eastAsia="en-US"/>
        </w:rPr>
        <w:t>al</w:t>
      </w:r>
      <w:r w:rsidR="00506187" w:rsidRPr="00752C8C">
        <w:rPr>
          <w:rFonts w:ascii="Palatino Linotype" w:eastAsia="Calibri" w:hAnsi="Palatino Linotype" w:cs="Tahoma"/>
          <w:bCs/>
          <w:sz w:val="22"/>
          <w:szCs w:val="22"/>
          <w:lang w:eastAsia="en-US"/>
        </w:rPr>
        <w:t xml:space="preserve"> Solicitante, en términos del segundo párrafo del artículo 19 de dicho ordenamiento jurídico.</w:t>
      </w:r>
    </w:p>
    <w:p w14:paraId="36D7490D" w14:textId="77777777" w:rsidR="00445147" w:rsidRDefault="00445147"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3F90D07" w14:textId="77777777" w:rsidR="00184895" w:rsidRPr="00752C8C" w:rsidRDefault="00184895"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1D4EC49" w14:textId="464E31D1" w:rsidR="00445147" w:rsidRPr="00752C8C" w:rsidRDefault="00445147"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Requerimiento 10</w:t>
      </w:r>
    </w:p>
    <w:p w14:paraId="1079A60E" w14:textId="77777777" w:rsidR="00445147" w:rsidRPr="00752C8C" w:rsidRDefault="00445147"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5EFC3E1" w14:textId="77777777" w:rsidR="005E333E"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Al respecto, se requirió conocer el número de luminarias LED, donadas por el Gobierno del Estado, del dos mil dieciséis a la fecha de la solicitud, desglosado por ubicación, potencia, cantidad, marca y modelo; al respecto, cabe señalar que el Sujeto Obligado no emitió pronunciamiento al respecto, por lo que, tal como sucedió en otros puntos solicitados, incumplió con el principio de exhaustividad.</w:t>
      </w:r>
    </w:p>
    <w:p w14:paraId="46DAD7DD" w14:textId="77777777" w:rsidR="005E333E"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D68E136" w14:textId="6B94CF1F" w:rsidR="005E333E"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contexto, El Sujeto Obligado en el Oficio PM/COY/221/2019 de fecha treinta de mayo de dos mil diecinueve remitido en vía de Informe Justificado, dirigido a la Responsable de CFE Suministrador de Servicios Básicos, Zona Comercial Cuautitlán División Comercial Valle de México Norte, signado por el Presidente Constitucional de Coyotepec, Estado de México, en donde hace de su donde informa de la conclusión de renovación de luminarias en su totalidad del Municipio de Coyotepec, así mismo una tabla con la cantidad total de lámparas, capacidad de carga, total de watts y consumo promedio diario de las luminarias led, del cual </w:t>
      </w:r>
      <w:r w:rsidRPr="00752C8C">
        <w:rPr>
          <w:rFonts w:ascii="Palatino Linotype" w:eastAsia="Calibri" w:hAnsi="Palatino Linotype" w:cs="Tahoma"/>
          <w:bCs/>
          <w:sz w:val="22"/>
          <w:szCs w:val="22"/>
          <w:lang w:eastAsia="en-US"/>
        </w:rPr>
        <w:lastRenderedPageBreak/>
        <w:t>se puede advertir que el Sujeto Obligado cuenta con lámparas LED, tal como se muestra a continuación:</w:t>
      </w:r>
    </w:p>
    <w:p w14:paraId="3CA8BAA8" w14:textId="300D9905" w:rsidR="005E333E"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4B4346E" w14:textId="6359E068" w:rsidR="005E333E" w:rsidRPr="00752C8C" w:rsidRDefault="005E333E" w:rsidP="00052A76">
      <w:pPr>
        <w:shd w:val="clear" w:color="auto" w:fill="FFFFFF" w:themeFill="background1"/>
        <w:spacing w:line="360" w:lineRule="auto"/>
        <w:jc w:val="center"/>
        <w:rPr>
          <w:rFonts w:ascii="Palatino Linotype" w:eastAsia="Calibri" w:hAnsi="Palatino Linotype" w:cs="Tahoma"/>
          <w:bCs/>
          <w:sz w:val="22"/>
          <w:szCs w:val="22"/>
          <w:lang w:eastAsia="en-US"/>
        </w:rPr>
      </w:pPr>
      <w:r w:rsidRPr="00752C8C">
        <w:rPr>
          <w:rFonts w:ascii="Palatino Linotype" w:eastAsia="Calibri" w:hAnsi="Palatino Linotype" w:cs="Tahoma"/>
          <w:bCs/>
          <w:noProof/>
          <w:sz w:val="22"/>
          <w:szCs w:val="22"/>
          <w:lang w:val="es-ES"/>
        </w:rPr>
        <w:drawing>
          <wp:inline distT="0" distB="0" distL="0" distR="0" wp14:anchorId="6045105C" wp14:editId="52AD7477">
            <wp:extent cx="3399790" cy="1866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9790" cy="1866900"/>
                    </a:xfrm>
                    <a:prstGeom prst="rect">
                      <a:avLst/>
                    </a:prstGeom>
                    <a:noFill/>
                  </pic:spPr>
                </pic:pic>
              </a:graphicData>
            </a:graphic>
          </wp:inline>
        </w:drawing>
      </w:r>
    </w:p>
    <w:p w14:paraId="1019DEED" w14:textId="77777777" w:rsidR="005E333E"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582BFB2" w14:textId="7FE1C1B6" w:rsidR="00F53306"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En ese contexto, se considera que si bien este Instituto no localizó alguna referencia respecto a que el Gobierno del Estado de México le haya donado al Sujeto Obligado alguna lámpara LED, también los es, que si cuenta con dichos bienes; por lo que, para atender el requerimiento informativo, deberá realizar una búsqueda exhaustiva, en la Tesorería Municipal, la Dirección de Servicios Público, la Dirección de Administración y la Secretaría del Ayuntamiento, con el fin de proporcionar los documentos que den cuenta de lo requerido, con el mayor grado de desagregación posible y en el caso, de que ninguna de sus lámparas de LED, hayan sido donadas, deberá hacérselo del conocimiento, en términos del artículo 19, párrafo segundo, de la Ley de Transparencia y Acceso a la Información Pública.</w:t>
      </w:r>
    </w:p>
    <w:p w14:paraId="12D14F18" w14:textId="77777777" w:rsidR="005E333E" w:rsidRPr="00752C8C" w:rsidRDefault="005E333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C9D2ABE" w14:textId="5735A905" w:rsidR="003A0F85" w:rsidRPr="00752C8C" w:rsidRDefault="00A51359"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Requerimiento 1</w:t>
      </w:r>
      <w:r w:rsidR="00A85643" w:rsidRPr="00752C8C">
        <w:rPr>
          <w:rFonts w:ascii="Palatino Linotype" w:eastAsia="Calibri" w:hAnsi="Palatino Linotype" w:cs="Tahoma"/>
          <w:b/>
          <w:bCs/>
          <w:szCs w:val="22"/>
          <w:lang w:eastAsia="en-US"/>
        </w:rPr>
        <w:t>2</w:t>
      </w:r>
      <w:r w:rsidR="001168CB" w:rsidRPr="00752C8C">
        <w:rPr>
          <w:rFonts w:ascii="Palatino Linotype" w:eastAsia="Calibri" w:hAnsi="Palatino Linotype" w:cs="Tahoma"/>
          <w:b/>
          <w:bCs/>
          <w:szCs w:val="22"/>
          <w:lang w:eastAsia="en-US"/>
        </w:rPr>
        <w:t xml:space="preserve">: </w:t>
      </w:r>
    </w:p>
    <w:p w14:paraId="40A200D4" w14:textId="77777777" w:rsidR="003A0F85" w:rsidRPr="00752C8C" w:rsidRDefault="003A0F85" w:rsidP="00052A7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58E96665" w14:textId="447D8F8B" w:rsidR="001168CB" w:rsidRPr="00752C8C" w:rsidRDefault="00A85643" w:rsidP="00052A76">
      <w:pPr>
        <w:pStyle w:val="Prrafodelista"/>
        <w:numPr>
          <w:ilvl w:val="0"/>
          <w:numId w:val="31"/>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iCs/>
          <w:szCs w:val="22"/>
          <w:lang w:val="es-ES" w:eastAsia="en-US"/>
        </w:rPr>
        <w:t xml:space="preserve">Situación actual </w:t>
      </w:r>
      <w:r w:rsidR="001168CB" w:rsidRPr="00752C8C">
        <w:rPr>
          <w:rFonts w:ascii="Palatino Linotype" w:eastAsia="Calibri" w:hAnsi="Palatino Linotype" w:cs="Tahoma"/>
          <w:bCs/>
          <w:iCs/>
          <w:szCs w:val="22"/>
          <w:lang w:val="es-ES" w:eastAsia="en-US"/>
        </w:rPr>
        <w:t>de adeudo por consumo de energía eléctrica en el alumbrado público ante la Comisión previamente señalada o cualquier otra empresa, en donde se informe los montos acumulados por mes o bien, por fecha desde la cual se dejó de pagar.</w:t>
      </w:r>
    </w:p>
    <w:p w14:paraId="0D0A079D" w14:textId="77777777" w:rsidR="001168CB" w:rsidRPr="00752C8C" w:rsidRDefault="001168C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4D2BA1F" w14:textId="260930D3" w:rsidR="001168CB" w:rsidRPr="00752C8C" w:rsidRDefault="001168C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principio, cabe recordar, que </w:t>
      </w:r>
      <w:r w:rsidR="0059633B" w:rsidRPr="00752C8C">
        <w:rPr>
          <w:rFonts w:ascii="Palatino Linotype" w:eastAsia="Calibri" w:hAnsi="Palatino Linotype" w:cs="Tahoma"/>
          <w:bCs/>
          <w:sz w:val="22"/>
          <w:szCs w:val="22"/>
          <w:lang w:eastAsia="en-US"/>
        </w:rPr>
        <w:t>el</w:t>
      </w:r>
      <w:r w:rsidRPr="00752C8C">
        <w:rPr>
          <w:rFonts w:ascii="Palatino Linotype" w:eastAsia="Calibri" w:hAnsi="Palatino Linotype" w:cs="Tahoma"/>
          <w:bCs/>
          <w:sz w:val="22"/>
          <w:szCs w:val="22"/>
          <w:lang w:eastAsia="en-US"/>
        </w:rPr>
        <w:t xml:space="preserve"> Solicitante para dicho punto, requirió información actual, es decir, a la fecha de la solicitud de información; por lo que, la pretensión de esta es obtener la situación de adeudo por consumo de energía eléctrica en alumbrado público.</w:t>
      </w:r>
    </w:p>
    <w:p w14:paraId="333B17EC" w14:textId="77777777" w:rsidR="001168CB" w:rsidRPr="00752C8C" w:rsidRDefault="001168C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D117858" w14:textId="3927D5AB" w:rsidR="001168CB" w:rsidRPr="00752C8C" w:rsidRDefault="001168CB" w:rsidP="00052A76">
      <w:pPr>
        <w:shd w:val="clear" w:color="auto" w:fill="FFFFFF" w:themeFill="background1"/>
        <w:spacing w:line="360" w:lineRule="auto"/>
        <w:jc w:val="both"/>
        <w:rPr>
          <w:rFonts w:ascii="Palatino Linotype" w:hAnsi="Palatino Linotype" w:cs="Tahoma"/>
          <w:sz w:val="22"/>
        </w:rPr>
      </w:pPr>
      <w:r w:rsidRPr="00752C8C">
        <w:rPr>
          <w:rFonts w:ascii="Palatino Linotype" w:eastAsia="Calibri" w:hAnsi="Palatino Linotype" w:cs="Tahoma"/>
          <w:bCs/>
          <w:sz w:val="22"/>
          <w:szCs w:val="22"/>
          <w:lang w:eastAsia="en-US"/>
        </w:rPr>
        <w:t xml:space="preserve">En ese contexto, cabe traer a colación los </w:t>
      </w:r>
      <w:r w:rsidRPr="00752C8C">
        <w:rPr>
          <w:rFonts w:ascii="Palatino Linotype" w:hAnsi="Palatino Linotype" w:cs="Tahoma"/>
          <w:sz w:val="22"/>
        </w:rPr>
        <w:t xml:space="preserve">Lineamientos para la Elaboración y Presentación del Informe Mensual Municipal </w:t>
      </w:r>
      <w:r w:rsidR="00FD14D8" w:rsidRPr="00752C8C">
        <w:rPr>
          <w:rFonts w:ascii="Palatino Linotype" w:hAnsi="Palatino Linotype" w:cs="Tahoma"/>
          <w:sz w:val="22"/>
        </w:rPr>
        <w:t>dos mil dieciocho</w:t>
      </w:r>
      <w:r w:rsidR="0059633B" w:rsidRPr="00752C8C">
        <w:rPr>
          <w:rFonts w:ascii="Palatino Linotype" w:hAnsi="Palatino Linotype" w:cs="Tahoma"/>
          <w:sz w:val="22"/>
        </w:rPr>
        <w:t xml:space="preserve"> y los Lineamientos para la Entrega del Informe Mensual Municipal </w:t>
      </w:r>
      <w:r w:rsidR="00FD14D8" w:rsidRPr="00752C8C">
        <w:rPr>
          <w:rFonts w:ascii="Palatino Linotype" w:hAnsi="Palatino Linotype" w:cs="Tahoma"/>
          <w:sz w:val="22"/>
        </w:rPr>
        <w:t>dos mil diecinueve</w:t>
      </w:r>
      <w:r w:rsidRPr="00752C8C">
        <w:rPr>
          <w:rFonts w:ascii="Palatino Linotype" w:hAnsi="Palatino Linotype" w:cs="Tahoma"/>
          <w:sz w:val="22"/>
        </w:rPr>
        <w:t xml:space="preserve"> que precisan que el Sujeto Obligado debió entregar al Órgano Superior de Fiscalización, de manera mensual el Estado Analítico de Deuda y Otros Pasivos, localizado en el Disco 1, se muestra a continuación un extracto, del mismo:</w:t>
      </w:r>
    </w:p>
    <w:p w14:paraId="2242D057" w14:textId="77777777" w:rsidR="001168CB" w:rsidRPr="00752C8C" w:rsidRDefault="001168CB" w:rsidP="00052A76">
      <w:pPr>
        <w:shd w:val="clear" w:color="auto" w:fill="FFFFFF" w:themeFill="background1"/>
        <w:spacing w:line="360" w:lineRule="auto"/>
        <w:jc w:val="both"/>
        <w:rPr>
          <w:rFonts w:ascii="Palatino Linotype" w:hAnsi="Palatino Linotype" w:cs="Tahoma"/>
          <w:sz w:val="22"/>
        </w:rPr>
      </w:pPr>
    </w:p>
    <w:p w14:paraId="783F638E" w14:textId="4F1BDDBC" w:rsidR="001168CB" w:rsidRPr="00752C8C" w:rsidRDefault="00315E11"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noProof/>
          <w:lang w:val="es-ES"/>
        </w:rPr>
        <w:drawing>
          <wp:inline distT="0" distB="0" distL="0" distR="0" wp14:anchorId="7B16520E" wp14:editId="2256DE58">
            <wp:extent cx="5600700" cy="20955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0700" cy="2095500"/>
                    </a:xfrm>
                    <a:prstGeom prst="rect">
                      <a:avLst/>
                    </a:prstGeom>
                  </pic:spPr>
                </pic:pic>
              </a:graphicData>
            </a:graphic>
          </wp:inline>
        </w:drawing>
      </w:r>
      <w:r w:rsidR="001168CB" w:rsidRPr="00752C8C">
        <w:rPr>
          <w:rFonts w:ascii="Palatino Linotype" w:eastAsia="Calibri" w:hAnsi="Palatino Linotype" w:cs="Tahoma"/>
          <w:bCs/>
          <w:sz w:val="22"/>
          <w:szCs w:val="22"/>
          <w:lang w:eastAsia="en-US"/>
        </w:rPr>
        <w:t xml:space="preserve"> </w:t>
      </w:r>
    </w:p>
    <w:p w14:paraId="63AFF057" w14:textId="77777777" w:rsidR="008C0A2B" w:rsidRPr="00752C8C" w:rsidRDefault="008C0A2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0686A7B" w14:textId="3A361969" w:rsidR="00684375" w:rsidRPr="00752C8C" w:rsidRDefault="003A0740"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orden de ideas, </w:t>
      </w:r>
      <w:r w:rsidR="00684375" w:rsidRPr="00752C8C">
        <w:rPr>
          <w:rFonts w:ascii="Palatino Linotype" w:eastAsia="Calibri" w:hAnsi="Palatino Linotype" w:cs="Tahoma"/>
          <w:bCs/>
          <w:sz w:val="22"/>
          <w:szCs w:val="22"/>
          <w:lang w:eastAsia="en-US"/>
        </w:rPr>
        <w:t>el Informe de Resultados de la Fiscalización Superior de las Cuentas Públicas del Estado de México</w:t>
      </w:r>
      <w:r w:rsidR="00C75153" w:rsidRPr="00752C8C">
        <w:rPr>
          <w:rFonts w:ascii="Palatino Linotype" w:eastAsia="Calibri" w:hAnsi="Palatino Linotype" w:cs="Tahoma"/>
          <w:bCs/>
          <w:sz w:val="22"/>
          <w:szCs w:val="22"/>
          <w:lang w:eastAsia="en-US"/>
        </w:rPr>
        <w:t xml:space="preserve"> y Municipios, correspondiente al Municipio de </w:t>
      </w:r>
      <w:r w:rsidR="007C62C8" w:rsidRPr="00752C8C">
        <w:rPr>
          <w:rFonts w:ascii="Palatino Linotype" w:eastAsia="Calibri" w:hAnsi="Palatino Linotype" w:cs="Tahoma"/>
          <w:bCs/>
          <w:sz w:val="22"/>
          <w:szCs w:val="22"/>
          <w:lang w:eastAsia="en-US"/>
        </w:rPr>
        <w:t>Coyotepec</w:t>
      </w:r>
      <w:r w:rsidR="00684375" w:rsidRPr="00752C8C">
        <w:rPr>
          <w:rFonts w:ascii="Palatino Linotype" w:eastAsia="Calibri" w:hAnsi="Palatino Linotype" w:cs="Tahoma"/>
          <w:bCs/>
          <w:sz w:val="22"/>
          <w:szCs w:val="22"/>
          <w:lang w:eastAsia="en-US"/>
        </w:rPr>
        <w:t xml:space="preserve">, del dos mil </w:t>
      </w:r>
      <w:r w:rsidR="007C62C8" w:rsidRPr="00752C8C">
        <w:rPr>
          <w:rFonts w:ascii="Palatino Linotype" w:eastAsia="Calibri" w:hAnsi="Palatino Linotype" w:cs="Tahoma"/>
          <w:bCs/>
          <w:sz w:val="22"/>
          <w:szCs w:val="22"/>
          <w:lang w:eastAsia="en-US"/>
        </w:rPr>
        <w:t>dieciocho</w:t>
      </w:r>
      <w:r w:rsidR="00684375" w:rsidRPr="00752C8C">
        <w:rPr>
          <w:rFonts w:ascii="Palatino Linotype" w:eastAsia="Calibri" w:hAnsi="Palatino Linotype" w:cs="Tahoma"/>
          <w:bCs/>
          <w:sz w:val="22"/>
          <w:szCs w:val="22"/>
          <w:lang w:eastAsia="en-US"/>
        </w:rPr>
        <w:t>, del cual se desprende lo siguiente:</w:t>
      </w:r>
    </w:p>
    <w:p w14:paraId="6A1E7C5F" w14:textId="660FE0CE" w:rsidR="001168CB" w:rsidRPr="00752C8C" w:rsidRDefault="008C0A2B" w:rsidP="00052A76">
      <w:pPr>
        <w:shd w:val="clear" w:color="auto" w:fill="FFFFFF" w:themeFill="background1"/>
        <w:spacing w:line="360" w:lineRule="auto"/>
        <w:jc w:val="center"/>
        <w:rPr>
          <w:rFonts w:ascii="Palatino Linotype" w:eastAsia="Calibri" w:hAnsi="Palatino Linotype" w:cs="Tahoma"/>
          <w:bCs/>
          <w:sz w:val="22"/>
          <w:szCs w:val="22"/>
          <w:lang w:eastAsia="en-US"/>
        </w:rPr>
      </w:pPr>
      <w:r w:rsidRPr="00752C8C">
        <w:rPr>
          <w:noProof/>
          <w:lang w:eastAsia="es-MX"/>
        </w:rPr>
        <w:lastRenderedPageBreak/>
        <w:t xml:space="preserve"> </w:t>
      </w:r>
      <w:r w:rsidR="007C62C8" w:rsidRPr="00752C8C">
        <w:rPr>
          <w:noProof/>
          <w:lang w:val="es-ES"/>
        </w:rPr>
        <w:drawing>
          <wp:inline distT="0" distB="0" distL="0" distR="0" wp14:anchorId="04AF127B" wp14:editId="57311D25">
            <wp:extent cx="5741035" cy="24885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1035" cy="2488565"/>
                    </a:xfrm>
                    <a:prstGeom prst="rect">
                      <a:avLst/>
                    </a:prstGeom>
                    <a:noFill/>
                    <a:ln>
                      <a:noFill/>
                    </a:ln>
                  </pic:spPr>
                </pic:pic>
              </a:graphicData>
            </a:graphic>
          </wp:inline>
        </w:drawing>
      </w:r>
      <w:r w:rsidRPr="00752C8C">
        <w:rPr>
          <w:noProof/>
          <w:lang w:eastAsia="es-MX"/>
        </w:rPr>
        <w:t xml:space="preserve"> </w:t>
      </w:r>
    </w:p>
    <w:p w14:paraId="2E9625E0" w14:textId="73DBC33F" w:rsidR="001168CB" w:rsidRPr="00752C8C" w:rsidRDefault="006E48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 </w:t>
      </w:r>
    </w:p>
    <w:p w14:paraId="5DF6CA4B" w14:textId="28A991F9" w:rsidR="001168CB" w:rsidRPr="00752C8C" w:rsidRDefault="001168C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Como se logra observar, </w:t>
      </w:r>
      <w:r w:rsidR="00083A42" w:rsidRPr="00752C8C">
        <w:rPr>
          <w:rFonts w:ascii="Palatino Linotype" w:eastAsia="Calibri" w:hAnsi="Palatino Linotype" w:cs="Tahoma"/>
          <w:bCs/>
          <w:sz w:val="22"/>
          <w:szCs w:val="22"/>
          <w:lang w:eastAsia="en-US"/>
        </w:rPr>
        <w:t xml:space="preserve">si bien </w:t>
      </w:r>
      <w:r w:rsidR="007C62C8" w:rsidRPr="00752C8C">
        <w:rPr>
          <w:rFonts w:ascii="Palatino Linotype" w:eastAsia="Calibri" w:hAnsi="Palatino Linotype" w:cs="Tahoma"/>
          <w:bCs/>
          <w:sz w:val="22"/>
          <w:szCs w:val="22"/>
          <w:lang w:eastAsia="en-US"/>
        </w:rPr>
        <w:t>no se realizó la confirmación de saldos por parte de la Comisión Federal de Electricidad</w:t>
      </w:r>
      <w:r w:rsidR="00083A42" w:rsidRPr="00752C8C">
        <w:rPr>
          <w:rFonts w:ascii="Palatino Linotype" w:eastAsia="Calibri" w:hAnsi="Palatino Linotype" w:cs="Tahoma"/>
          <w:bCs/>
          <w:sz w:val="22"/>
          <w:szCs w:val="22"/>
          <w:lang w:eastAsia="en-US"/>
        </w:rPr>
        <w:t>, también lo es, que si tiene una relación con esta empresa, ni de alumbrado público</w:t>
      </w:r>
      <w:r w:rsidRPr="00752C8C">
        <w:rPr>
          <w:rFonts w:ascii="Palatino Linotype" w:eastAsia="Calibri" w:hAnsi="Palatino Linotype" w:cs="Tahoma"/>
          <w:bCs/>
          <w:sz w:val="22"/>
          <w:szCs w:val="22"/>
          <w:lang w:eastAsia="en-US"/>
        </w:rPr>
        <w:t>, lo cierto es que tiene una relación con dicho ente; por lo que, para atender dicho requerimiento se considera que deberá realizar una búsqueda exhaustiva y razonable</w:t>
      </w:r>
      <w:r w:rsidR="00A271F2" w:rsidRPr="00752C8C">
        <w:rPr>
          <w:rFonts w:ascii="Palatino Linotype" w:eastAsia="Calibri" w:hAnsi="Palatino Linotype" w:cs="Tahoma"/>
          <w:bCs/>
          <w:sz w:val="22"/>
          <w:szCs w:val="22"/>
          <w:lang w:eastAsia="en-US"/>
        </w:rPr>
        <w:t>, en todas las áreas competentes, entre las cuales, se encuentra la Tesorería Municipal, la Secretaría del Ayuntamiento y la Dirección de Servicios Públicos,</w:t>
      </w:r>
      <w:r w:rsidRPr="00752C8C">
        <w:rPr>
          <w:rFonts w:ascii="Palatino Linotype" w:eastAsia="Calibri" w:hAnsi="Palatino Linotype" w:cs="Tahoma"/>
          <w:bCs/>
          <w:sz w:val="22"/>
          <w:szCs w:val="22"/>
          <w:lang w:eastAsia="en-US"/>
        </w:rPr>
        <w:t xml:space="preserve"> de la información solicitada en el punto </w:t>
      </w:r>
      <w:r w:rsidR="00106E1F" w:rsidRPr="00752C8C">
        <w:rPr>
          <w:rFonts w:ascii="Palatino Linotype" w:eastAsia="Calibri" w:hAnsi="Palatino Linotype" w:cs="Tahoma"/>
          <w:bCs/>
          <w:sz w:val="22"/>
          <w:szCs w:val="22"/>
          <w:lang w:eastAsia="en-US"/>
        </w:rPr>
        <w:t>1</w:t>
      </w:r>
      <w:r w:rsidRPr="00752C8C">
        <w:rPr>
          <w:rFonts w:ascii="Palatino Linotype" w:eastAsia="Calibri" w:hAnsi="Palatino Linotype" w:cs="Tahoma"/>
          <w:bCs/>
          <w:sz w:val="22"/>
          <w:szCs w:val="22"/>
          <w:lang w:eastAsia="en-US"/>
        </w:rPr>
        <w:t xml:space="preserve">2, a efecto de proporcionar la información que obre en sus archivos y en el caso, de que para el </w:t>
      </w:r>
      <w:r w:rsidR="00A81BB3" w:rsidRPr="00752C8C">
        <w:rPr>
          <w:rFonts w:ascii="Palatino Linotype" w:eastAsia="Calibri" w:hAnsi="Palatino Linotype" w:cs="Tahoma"/>
          <w:bCs/>
          <w:sz w:val="22"/>
          <w:szCs w:val="22"/>
          <w:lang w:eastAsia="en-US"/>
        </w:rPr>
        <w:t>veintinueve de julio de dos mil diecinueve</w:t>
      </w:r>
      <w:r w:rsidRPr="00752C8C">
        <w:rPr>
          <w:rFonts w:ascii="Palatino Linotype" w:eastAsia="Calibri" w:hAnsi="Palatino Linotype" w:cs="Tahoma"/>
          <w:bCs/>
          <w:sz w:val="22"/>
          <w:szCs w:val="22"/>
          <w:lang w:eastAsia="en-US"/>
        </w:rPr>
        <w:t>, no haya tenido algún endeudamiento con dicha empresa, deberá hacérselo del conocimiento en términos del segundo párrafo, del artículo 19 de la Ley de la materia.</w:t>
      </w:r>
    </w:p>
    <w:p w14:paraId="06C35EC4" w14:textId="77777777" w:rsidR="00F86B7D" w:rsidRPr="00752C8C" w:rsidRDefault="00F86B7D"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6456BFB" w14:textId="369C349E" w:rsidR="00353FEE" w:rsidRPr="00752C8C" w:rsidRDefault="002C0724"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Requerimientos 1</w:t>
      </w:r>
      <w:r w:rsidR="00353FEE" w:rsidRPr="00752C8C">
        <w:rPr>
          <w:rFonts w:ascii="Palatino Linotype" w:eastAsia="Calibri" w:hAnsi="Palatino Linotype" w:cs="Tahoma"/>
          <w:b/>
          <w:bCs/>
          <w:szCs w:val="22"/>
          <w:lang w:eastAsia="en-US"/>
        </w:rPr>
        <w:t xml:space="preserve">3 y </w:t>
      </w:r>
      <w:r w:rsidRPr="00752C8C">
        <w:rPr>
          <w:rFonts w:ascii="Palatino Linotype" w:eastAsia="Calibri" w:hAnsi="Palatino Linotype" w:cs="Tahoma"/>
          <w:b/>
          <w:bCs/>
          <w:szCs w:val="22"/>
          <w:lang w:eastAsia="en-US"/>
        </w:rPr>
        <w:t>1</w:t>
      </w:r>
      <w:r w:rsidR="00353FEE" w:rsidRPr="00752C8C">
        <w:rPr>
          <w:rFonts w:ascii="Palatino Linotype" w:eastAsia="Calibri" w:hAnsi="Palatino Linotype" w:cs="Tahoma"/>
          <w:b/>
          <w:bCs/>
          <w:szCs w:val="22"/>
          <w:lang w:eastAsia="en-US"/>
        </w:rPr>
        <w:t>4.</w:t>
      </w:r>
    </w:p>
    <w:p w14:paraId="3C9B7359" w14:textId="77777777" w:rsidR="00353FEE" w:rsidRPr="00752C8C" w:rsidRDefault="00353FE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A6B1BF4" w14:textId="76E88F73" w:rsidR="00FD3F3B" w:rsidRPr="00752C8C" w:rsidRDefault="00F30DC5"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El</w:t>
      </w:r>
      <w:r w:rsidR="00353FEE" w:rsidRPr="00752C8C">
        <w:rPr>
          <w:rFonts w:ascii="Palatino Linotype" w:eastAsia="Calibri" w:hAnsi="Palatino Linotype" w:cs="Tahoma"/>
          <w:bCs/>
          <w:sz w:val="22"/>
          <w:szCs w:val="22"/>
          <w:lang w:eastAsia="en-US"/>
        </w:rPr>
        <w:t xml:space="preserve"> Particular requirió, del dos mil trece al </w:t>
      </w:r>
      <w:r w:rsidR="00A81BB3" w:rsidRPr="00752C8C">
        <w:rPr>
          <w:rFonts w:ascii="Palatino Linotype" w:eastAsia="Calibri" w:hAnsi="Palatino Linotype" w:cs="Tahoma"/>
          <w:bCs/>
          <w:sz w:val="22"/>
          <w:szCs w:val="22"/>
          <w:lang w:eastAsia="en-US"/>
        </w:rPr>
        <w:t>veintinueve de julio</w:t>
      </w:r>
      <w:r w:rsidR="004C79A7" w:rsidRPr="00752C8C">
        <w:rPr>
          <w:rFonts w:ascii="Palatino Linotype" w:eastAsia="Calibri" w:hAnsi="Palatino Linotype" w:cs="Tahoma"/>
          <w:bCs/>
          <w:sz w:val="22"/>
          <w:szCs w:val="22"/>
          <w:lang w:eastAsia="en-US"/>
        </w:rPr>
        <w:t xml:space="preserve"> de dos mil diecinueve</w:t>
      </w:r>
      <w:r w:rsidR="00353FEE" w:rsidRPr="00752C8C">
        <w:rPr>
          <w:rFonts w:ascii="Palatino Linotype" w:eastAsia="Calibri" w:hAnsi="Palatino Linotype" w:cs="Tahoma"/>
          <w:bCs/>
          <w:sz w:val="22"/>
          <w:szCs w:val="22"/>
          <w:lang w:eastAsia="en-US"/>
        </w:rPr>
        <w:t xml:space="preserve">, </w:t>
      </w:r>
      <w:r w:rsidR="002C0724" w:rsidRPr="00752C8C">
        <w:rPr>
          <w:rFonts w:ascii="Palatino Linotype" w:eastAsia="Calibri" w:hAnsi="Palatino Linotype" w:cs="Tahoma"/>
          <w:bCs/>
          <w:sz w:val="22"/>
          <w:szCs w:val="22"/>
          <w:lang w:eastAsia="en-US"/>
        </w:rPr>
        <w:t>l</w:t>
      </w:r>
      <w:r w:rsidR="00353FEE" w:rsidRPr="00752C8C">
        <w:rPr>
          <w:rFonts w:ascii="Palatino Linotype" w:eastAsia="Calibri" w:hAnsi="Palatino Linotype" w:cs="Tahoma"/>
          <w:bCs/>
          <w:sz w:val="22"/>
          <w:szCs w:val="22"/>
          <w:lang w:eastAsia="en-US"/>
        </w:rPr>
        <w:t xml:space="preserve">as partidas presupuestales que se utilizaron y los montos que se erogaron dentro del presupuesto </w:t>
      </w:r>
      <w:r w:rsidR="00353FEE" w:rsidRPr="00752C8C">
        <w:rPr>
          <w:rFonts w:ascii="Palatino Linotype" w:eastAsia="Calibri" w:hAnsi="Palatino Linotype" w:cs="Tahoma"/>
          <w:bCs/>
          <w:sz w:val="22"/>
          <w:szCs w:val="22"/>
          <w:lang w:eastAsia="en-US"/>
        </w:rPr>
        <w:lastRenderedPageBreak/>
        <w:t>de egresos municipal para cubrir la factura por concepto de consumo de energía eléctrica, así como el mantenimiento en el sistema de alumbrado público municipal.</w:t>
      </w:r>
    </w:p>
    <w:p w14:paraId="0E50903B" w14:textId="77777777" w:rsidR="00B67AFE" w:rsidRPr="00752C8C" w:rsidRDefault="00B67AF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013EE3D6" w14:textId="1050C806" w:rsidR="00353FEE" w:rsidRPr="00752C8C" w:rsidRDefault="00B36A26"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Respecto a las partidas presupuestales, cabe traer a colación el Manual para la Planeación, Programación y Presupuesto de Egresos Municipal para el Ejercicio Fiscal</w:t>
      </w:r>
      <w:r w:rsidR="00937843" w:rsidRPr="00752C8C">
        <w:rPr>
          <w:rFonts w:ascii="Palatino Linotype" w:eastAsia="Calibri" w:hAnsi="Palatino Linotype" w:cs="Tahoma"/>
          <w:bCs/>
          <w:sz w:val="22"/>
          <w:szCs w:val="22"/>
          <w:lang w:eastAsia="en-US"/>
        </w:rPr>
        <w:t xml:space="preserve">, del dos mil trece al dos mil </w:t>
      </w:r>
      <w:r w:rsidR="002C0724" w:rsidRPr="00752C8C">
        <w:rPr>
          <w:rFonts w:ascii="Palatino Linotype" w:eastAsia="Calibri" w:hAnsi="Palatino Linotype" w:cs="Tahoma"/>
          <w:bCs/>
          <w:sz w:val="22"/>
          <w:szCs w:val="22"/>
          <w:lang w:eastAsia="en-US"/>
        </w:rPr>
        <w:t>diecinueve</w:t>
      </w:r>
      <w:r w:rsidRPr="00752C8C">
        <w:rPr>
          <w:rFonts w:ascii="Palatino Linotype" w:eastAsia="Calibri" w:hAnsi="Palatino Linotype" w:cs="Tahoma"/>
          <w:bCs/>
          <w:sz w:val="22"/>
          <w:szCs w:val="22"/>
          <w:lang w:eastAsia="en-US"/>
        </w:rPr>
        <w:t xml:space="preserve">, el cual precisa el Clasificador por Objeto del Gasto Estatal y Municipal, entre las que se encuentra la </w:t>
      </w:r>
      <w:r w:rsidRPr="00752C8C">
        <w:rPr>
          <w:rFonts w:ascii="Palatino Linotype" w:eastAsia="Calibri" w:hAnsi="Palatino Linotype" w:cs="Tahoma"/>
          <w:b/>
          <w:bCs/>
          <w:sz w:val="22"/>
          <w:szCs w:val="22"/>
          <w:lang w:eastAsia="en-US"/>
        </w:rPr>
        <w:t>3000, correspondiente a</w:t>
      </w:r>
      <w:r w:rsidRPr="00752C8C">
        <w:rPr>
          <w:rFonts w:ascii="Palatino Linotype" w:eastAsia="Calibri" w:hAnsi="Palatino Linotype" w:cs="Tahoma"/>
          <w:bCs/>
          <w:sz w:val="22"/>
          <w:szCs w:val="22"/>
          <w:lang w:eastAsia="en-US"/>
        </w:rPr>
        <w:t xml:space="preserve"> </w:t>
      </w:r>
      <w:r w:rsidRPr="00752C8C">
        <w:rPr>
          <w:rFonts w:ascii="Palatino Linotype" w:eastAsia="Calibri" w:hAnsi="Palatino Linotype" w:cs="Tahoma"/>
          <w:b/>
          <w:bCs/>
          <w:sz w:val="22"/>
          <w:szCs w:val="22"/>
          <w:lang w:eastAsia="en-US"/>
        </w:rPr>
        <w:t xml:space="preserve">Servicios Generales¸ </w:t>
      </w:r>
      <w:r w:rsidRPr="00752C8C">
        <w:rPr>
          <w:rFonts w:ascii="Palatino Linotype" w:eastAsia="Calibri" w:hAnsi="Palatino Linotype" w:cs="Tahoma"/>
          <w:bCs/>
          <w:sz w:val="22"/>
          <w:szCs w:val="22"/>
          <w:lang w:eastAsia="en-US"/>
        </w:rPr>
        <w:t xml:space="preserve">la cual contiene la partida </w:t>
      </w:r>
      <w:r w:rsidRPr="00752C8C">
        <w:rPr>
          <w:rFonts w:ascii="Palatino Linotype" w:eastAsia="Calibri" w:hAnsi="Palatino Linotype" w:cs="Tahoma"/>
          <w:b/>
          <w:bCs/>
          <w:sz w:val="22"/>
          <w:szCs w:val="22"/>
          <w:lang w:eastAsia="en-US"/>
        </w:rPr>
        <w:t>3100 Servicios Básicos</w:t>
      </w:r>
      <w:r w:rsidRPr="00752C8C">
        <w:rPr>
          <w:rFonts w:ascii="Palatino Linotype" w:eastAsia="Calibri" w:hAnsi="Palatino Linotype" w:cs="Tahoma"/>
          <w:bCs/>
          <w:sz w:val="22"/>
          <w:szCs w:val="22"/>
          <w:lang w:eastAsia="en-US"/>
        </w:rPr>
        <w:t xml:space="preserve">, que son las asignaciones destinadas a cubrir las erogaciones por concepto de servicios básicos necesarios para el funcionamiento de los entes públicos. Comprende servicios tales como: postal, telegráfico, telefónico, </w:t>
      </w:r>
      <w:r w:rsidRPr="00752C8C">
        <w:rPr>
          <w:rFonts w:ascii="Palatino Linotype" w:eastAsia="Calibri" w:hAnsi="Palatino Linotype" w:cs="Tahoma"/>
          <w:bCs/>
          <w:sz w:val="22"/>
          <w:szCs w:val="22"/>
          <w:u w:val="single"/>
          <w:lang w:eastAsia="en-US"/>
        </w:rPr>
        <w:t>energía eléctrica</w:t>
      </w:r>
      <w:r w:rsidRPr="00752C8C">
        <w:rPr>
          <w:rFonts w:ascii="Palatino Linotype" w:eastAsia="Calibri" w:hAnsi="Palatino Linotype" w:cs="Tahoma"/>
          <w:bCs/>
          <w:sz w:val="22"/>
          <w:szCs w:val="22"/>
          <w:lang w:eastAsia="en-US"/>
        </w:rPr>
        <w:t>, agua, transmisión de datos, radiocomunicaciones y otros análogos, la cual se subdivide en las siguientes:</w:t>
      </w:r>
    </w:p>
    <w:p w14:paraId="748E936A" w14:textId="77777777" w:rsidR="00937843" w:rsidRPr="00752C8C" w:rsidRDefault="00937843"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A314CD2" w14:textId="31881E6B" w:rsidR="00B36A26" w:rsidRPr="00752C8C" w:rsidRDefault="00B36A26"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3110 Energía eléctrica.</w:t>
      </w:r>
      <w:r w:rsidRPr="00752C8C">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sidR="00937843" w:rsidRPr="00752C8C">
        <w:rPr>
          <w:rFonts w:ascii="Palatino Linotype" w:eastAsia="Calibri" w:hAnsi="Palatino Linotype" w:cs="Tahoma"/>
          <w:bCs/>
          <w:szCs w:val="22"/>
          <w:lang w:eastAsia="en-US"/>
        </w:rPr>
        <w:t>ales. Incluye alumbrado público, y</w:t>
      </w:r>
    </w:p>
    <w:p w14:paraId="6A8BCEA2" w14:textId="4E03B3F4" w:rsidR="00B36A26" w:rsidRPr="00752C8C" w:rsidRDefault="00B36A26"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3112 Servicio de energía eléctrica para alumbrado público.</w:t>
      </w:r>
      <w:r w:rsidRPr="00752C8C">
        <w:rPr>
          <w:rFonts w:ascii="Palatino Linotype" w:eastAsia="Calibri" w:hAnsi="Palatino Linotype" w:cs="Tahoma"/>
          <w:bCs/>
          <w:szCs w:val="22"/>
          <w:lang w:eastAsia="en-US"/>
        </w:rPr>
        <w:t xml:space="preserve"> Asignación para el pago del servicio de alumbrado público</w:t>
      </w:r>
      <w:r w:rsidR="00937843" w:rsidRPr="00752C8C">
        <w:rPr>
          <w:rFonts w:ascii="Palatino Linotype" w:eastAsia="Calibri" w:hAnsi="Palatino Linotype" w:cs="Tahoma"/>
          <w:bCs/>
          <w:szCs w:val="22"/>
          <w:lang w:eastAsia="en-US"/>
        </w:rPr>
        <w:t>.</w:t>
      </w:r>
    </w:p>
    <w:p w14:paraId="64B73EC3" w14:textId="77777777" w:rsidR="00353FEE" w:rsidRPr="00752C8C" w:rsidRDefault="00353FE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318CC12" w14:textId="0C0311CE" w:rsidR="006D50F0" w:rsidRPr="00752C8C" w:rsidRDefault="006D50F0"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Además, cuenta con las siguientes partidas específicas </w:t>
      </w:r>
    </w:p>
    <w:p w14:paraId="70124D4A" w14:textId="77777777" w:rsidR="006D50F0" w:rsidRPr="00752C8C" w:rsidRDefault="006D50F0"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87DC43D" w14:textId="5D94EE0F" w:rsidR="006D50F0" w:rsidRPr="00752C8C" w:rsidRDefault="006D50F0" w:rsidP="00052A76">
      <w:pPr>
        <w:pStyle w:val="Prrafodelista"/>
        <w:numPr>
          <w:ilvl w:val="0"/>
          <w:numId w:val="8"/>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5693 Maquinaria y equipo para alumbrado público.</w:t>
      </w:r>
      <w:r w:rsidRPr="00752C8C">
        <w:rPr>
          <w:rFonts w:ascii="Palatino Linotype" w:eastAsia="Calibri" w:hAnsi="Palatino Linotype" w:cs="Tahoma"/>
          <w:bCs/>
          <w:szCs w:val="22"/>
          <w:lang w:eastAsia="en-US"/>
        </w:rPr>
        <w:t xml:space="preserve"> Asignaciones destinadas a la adquisición de toda clase de equipamiento para las instalaciones de</w:t>
      </w:r>
      <w:r w:rsidR="00937843" w:rsidRPr="00752C8C">
        <w:rPr>
          <w:rFonts w:ascii="Palatino Linotype" w:eastAsia="Calibri" w:hAnsi="Palatino Linotype" w:cs="Tahoma"/>
          <w:bCs/>
          <w:szCs w:val="22"/>
          <w:lang w:eastAsia="en-US"/>
        </w:rPr>
        <w:t>l servicio de alumbrado público, y</w:t>
      </w:r>
    </w:p>
    <w:p w14:paraId="49911934" w14:textId="748F7999" w:rsidR="006D50F0" w:rsidRPr="00752C8C" w:rsidRDefault="006258C4" w:rsidP="00052A76">
      <w:pPr>
        <w:pStyle w:val="Prrafodelista"/>
        <w:numPr>
          <w:ilvl w:val="0"/>
          <w:numId w:val="8"/>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lastRenderedPageBreak/>
        <w:t xml:space="preserve">6159 Reparación y mantenimiento de vialidades y alumbrado. </w:t>
      </w:r>
      <w:r w:rsidRPr="00752C8C">
        <w:rPr>
          <w:rFonts w:ascii="Palatino Linotype" w:eastAsia="Calibri" w:hAnsi="Palatino Linotype" w:cs="Tahoma"/>
          <w:bCs/>
          <w:szCs w:val="22"/>
          <w:lang w:eastAsia="en-US"/>
        </w:rPr>
        <w:t>Asignaciones destinadas a los servicios de reparación y mantenimiento de vialidades, señalamientos y alumbrado público.</w:t>
      </w:r>
    </w:p>
    <w:p w14:paraId="468F6E65"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Cs w:val="22"/>
          <w:lang w:eastAsia="en-US"/>
        </w:rPr>
      </w:pPr>
    </w:p>
    <w:p w14:paraId="33C3510A"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Aunado a lo anterior, este Instituto localizó los Lineamientos para la Entrega del Informe Mensual Municipal 2019, traídos a manera de referencia, de la cual se advierte que el Sujeto Obligado debió entregar de manera mensual al Órgano Superior de Fiscalización del Estado de México,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56AA4204" w14:textId="0C51C458"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CA26D46" w14:textId="6CEC6C32"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noProof/>
          <w:sz w:val="22"/>
          <w:szCs w:val="22"/>
          <w:lang w:val="es-ES"/>
        </w:rPr>
        <w:drawing>
          <wp:inline distT="0" distB="0" distL="0" distR="0" wp14:anchorId="07AC63B3" wp14:editId="67728C71">
            <wp:extent cx="5742940" cy="11950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1195070"/>
                    </a:xfrm>
                    <a:prstGeom prst="rect">
                      <a:avLst/>
                    </a:prstGeom>
                    <a:noFill/>
                  </pic:spPr>
                </pic:pic>
              </a:graphicData>
            </a:graphic>
          </wp:inline>
        </w:drawing>
      </w:r>
    </w:p>
    <w:p w14:paraId="16168061" w14:textId="1F7880A8"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noProof/>
          <w:sz w:val="22"/>
          <w:szCs w:val="22"/>
          <w:lang w:val="es-ES"/>
        </w:rPr>
        <w:drawing>
          <wp:inline distT="0" distB="0" distL="0" distR="0" wp14:anchorId="15B57341" wp14:editId="1D429C72">
            <wp:extent cx="5742940" cy="6642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664210"/>
                    </a:xfrm>
                    <a:prstGeom prst="rect">
                      <a:avLst/>
                    </a:prstGeom>
                    <a:noFill/>
                  </pic:spPr>
                </pic:pic>
              </a:graphicData>
            </a:graphic>
          </wp:inline>
        </w:drawing>
      </w:r>
    </w:p>
    <w:p w14:paraId="7847C64D"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Como se logra observar, el Sujeto Obligado cuenta con competencia para pronunciarse respecto al requerimiento en análisis, pues como se ha observado ocupó recursos públicos para brindar el servicio de alumbrado público; por tales circunstancias, para dar atención al requerimiento informativo, el Ente Recurrido, deberá realizar una búsqueda exhaustiva y razonable, en todas las áreas competentes, entre las cuales se encuentra la Tesorería Municipal la Coordinación de Servicios Públicos, así como el Departamento de Alumbrado Público, con </w:t>
      </w:r>
      <w:r w:rsidRPr="00752C8C">
        <w:rPr>
          <w:rFonts w:ascii="Palatino Linotype" w:eastAsia="Calibri" w:hAnsi="Palatino Linotype" w:cs="Tahoma"/>
          <w:bCs/>
          <w:sz w:val="22"/>
          <w:szCs w:val="22"/>
          <w:lang w:eastAsia="en-US"/>
        </w:rPr>
        <w:lastRenderedPageBreak/>
        <w:t>el fin de que entreguen los documentos que den cuenta de lo requerido, como obre en sus archivos, para dar cumplimiento al artículo 160 de la Ley de la materia.</w:t>
      </w:r>
    </w:p>
    <w:p w14:paraId="535DEC80" w14:textId="77777777" w:rsidR="001F7235" w:rsidRPr="00752C8C" w:rsidRDefault="001F7235"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58A0D93" w14:textId="3616A27E" w:rsidR="00CA3739" w:rsidRPr="00752C8C" w:rsidRDefault="00CA3739"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R</w:t>
      </w:r>
      <w:r w:rsidR="000D743F" w:rsidRPr="00752C8C">
        <w:rPr>
          <w:rFonts w:ascii="Palatino Linotype" w:eastAsia="Calibri" w:hAnsi="Palatino Linotype" w:cs="Tahoma"/>
          <w:b/>
          <w:bCs/>
          <w:szCs w:val="22"/>
          <w:lang w:eastAsia="en-US"/>
        </w:rPr>
        <w:t xml:space="preserve">equerimientos </w:t>
      </w:r>
      <w:r w:rsidR="00826DB6" w:rsidRPr="00752C8C">
        <w:rPr>
          <w:rFonts w:ascii="Palatino Linotype" w:eastAsia="Calibri" w:hAnsi="Palatino Linotype" w:cs="Tahoma"/>
          <w:b/>
          <w:bCs/>
          <w:szCs w:val="22"/>
          <w:lang w:eastAsia="en-US"/>
        </w:rPr>
        <w:t>17</w:t>
      </w:r>
      <w:r w:rsidRPr="00752C8C">
        <w:rPr>
          <w:rFonts w:ascii="Palatino Linotype" w:eastAsia="Calibri" w:hAnsi="Palatino Linotype" w:cs="Tahoma"/>
          <w:b/>
          <w:bCs/>
          <w:szCs w:val="22"/>
          <w:lang w:eastAsia="en-US"/>
        </w:rPr>
        <w:t>.</w:t>
      </w:r>
    </w:p>
    <w:p w14:paraId="523A5831" w14:textId="77777777" w:rsidR="00CA3739" w:rsidRPr="00752C8C" w:rsidRDefault="00CA3739" w:rsidP="00052A76">
      <w:pPr>
        <w:spacing w:line="360" w:lineRule="auto"/>
        <w:rPr>
          <w:rFonts w:ascii="Palatino Linotype" w:eastAsia="Calibri" w:hAnsi="Palatino Linotype" w:cs="Tahoma"/>
          <w:bCs/>
          <w:sz w:val="22"/>
          <w:szCs w:val="22"/>
          <w:lang w:eastAsia="en-US"/>
        </w:rPr>
      </w:pPr>
    </w:p>
    <w:p w14:paraId="01D75D9A" w14:textId="4D122F93" w:rsidR="000D743F" w:rsidRPr="00752C8C" w:rsidRDefault="00877C66" w:rsidP="00052A76">
      <w:pPr>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w:t>
      </w:r>
      <w:r w:rsidR="000D743F" w:rsidRPr="00752C8C">
        <w:rPr>
          <w:rFonts w:ascii="Palatino Linotype" w:eastAsia="Calibri" w:hAnsi="Palatino Linotype" w:cs="Tahoma"/>
          <w:bCs/>
          <w:sz w:val="22"/>
          <w:szCs w:val="22"/>
          <w:lang w:eastAsia="en-US"/>
        </w:rPr>
        <w:t xml:space="preserve">n principio cabe señalar </w:t>
      </w:r>
      <w:r w:rsidR="002A0C91" w:rsidRPr="00752C8C">
        <w:rPr>
          <w:rFonts w:ascii="Palatino Linotype" w:eastAsia="Calibri" w:hAnsi="Palatino Linotype" w:cs="Tahoma"/>
          <w:bCs/>
          <w:sz w:val="22"/>
          <w:szCs w:val="22"/>
          <w:lang w:eastAsia="en-US"/>
        </w:rPr>
        <w:t>que un ce</w:t>
      </w:r>
      <w:r w:rsidR="003C70D3" w:rsidRPr="00752C8C">
        <w:rPr>
          <w:rFonts w:ascii="Palatino Linotype" w:eastAsia="Calibri" w:hAnsi="Palatino Linotype" w:cs="Tahoma"/>
          <w:bCs/>
          <w:sz w:val="22"/>
          <w:szCs w:val="22"/>
          <w:lang w:eastAsia="en-US"/>
        </w:rPr>
        <w:t>n</w:t>
      </w:r>
      <w:r w:rsidR="002A0C91" w:rsidRPr="00752C8C">
        <w:rPr>
          <w:rFonts w:ascii="Palatino Linotype" w:eastAsia="Calibri" w:hAnsi="Palatino Linotype" w:cs="Tahoma"/>
          <w:bCs/>
          <w:sz w:val="22"/>
          <w:szCs w:val="22"/>
          <w:lang w:eastAsia="en-US"/>
        </w:rPr>
        <w:t>so es un proc</w:t>
      </w:r>
      <w:r w:rsidR="003C70D3" w:rsidRPr="00752C8C">
        <w:rPr>
          <w:rFonts w:ascii="Palatino Linotype" w:eastAsia="Calibri" w:hAnsi="Palatino Linotype" w:cs="Tahoma"/>
          <w:bCs/>
          <w:sz w:val="22"/>
          <w:szCs w:val="22"/>
          <w:lang w:eastAsia="en-US"/>
        </w:rPr>
        <w:t>e</w:t>
      </w:r>
      <w:r w:rsidR="002A0C91" w:rsidRPr="00752C8C">
        <w:rPr>
          <w:rFonts w:ascii="Palatino Linotype" w:eastAsia="Calibri" w:hAnsi="Palatino Linotype" w:cs="Tahoma"/>
          <w:bCs/>
          <w:sz w:val="22"/>
          <w:szCs w:val="22"/>
          <w:lang w:eastAsia="en-US"/>
        </w:rPr>
        <w:t xml:space="preserve">so </w:t>
      </w:r>
      <w:r w:rsidR="003C70D3" w:rsidRPr="00752C8C">
        <w:rPr>
          <w:rFonts w:ascii="Palatino Linotype" w:eastAsia="Calibri" w:hAnsi="Palatino Linotype" w:cs="Tahoma"/>
          <w:bCs/>
          <w:sz w:val="22"/>
          <w:szCs w:val="22"/>
          <w:lang w:eastAsia="en-US"/>
        </w:rPr>
        <w:t>por medio del cual se realiza el conteo y diagnóstico de un tema en específico; en ese orden de ideas, este Instituto localizó el documento denominado Procedimiento del Control de Servicios de Alumbrado Público</w:t>
      </w:r>
      <w:r w:rsidR="00BE3701" w:rsidRPr="00752C8C">
        <w:rPr>
          <w:rFonts w:ascii="Palatino Linotype" w:eastAsia="Calibri" w:hAnsi="Palatino Linotype" w:cs="Tahoma"/>
          <w:bCs/>
          <w:sz w:val="22"/>
          <w:szCs w:val="22"/>
          <w:lang w:eastAsia="en-US"/>
        </w:rPr>
        <w:t xml:space="preserve"> (consultado el</w:t>
      </w:r>
      <w:r w:rsidR="007C62C8" w:rsidRPr="00752C8C">
        <w:rPr>
          <w:rFonts w:ascii="Palatino Linotype" w:eastAsia="Calibri" w:hAnsi="Palatino Linotype" w:cs="Tahoma"/>
          <w:bCs/>
          <w:sz w:val="22"/>
          <w:szCs w:val="22"/>
          <w:lang w:eastAsia="en-US"/>
        </w:rPr>
        <w:t xml:space="preserve"> ocho de octubre</w:t>
      </w:r>
      <w:r w:rsidR="002D607C" w:rsidRPr="00752C8C">
        <w:rPr>
          <w:rFonts w:ascii="Palatino Linotype" w:eastAsia="Calibri" w:hAnsi="Palatino Linotype" w:cs="Tahoma"/>
          <w:bCs/>
          <w:sz w:val="22"/>
          <w:szCs w:val="22"/>
          <w:lang w:eastAsia="en-US"/>
        </w:rPr>
        <w:t xml:space="preserve"> de dos mil diecinueve</w:t>
      </w:r>
      <w:r w:rsidR="00BE3701" w:rsidRPr="00752C8C">
        <w:rPr>
          <w:rFonts w:ascii="Palatino Linotype" w:eastAsia="Calibri" w:hAnsi="Palatino Linotype" w:cs="Tahoma"/>
          <w:bCs/>
          <w:sz w:val="22"/>
          <w:szCs w:val="22"/>
          <w:lang w:eastAsia="en-US"/>
        </w:rPr>
        <w:t xml:space="preserve">, en la </w:t>
      </w:r>
      <w:r w:rsidR="002D607C" w:rsidRPr="00752C8C">
        <w:rPr>
          <w:rFonts w:ascii="Palatino Linotype" w:eastAsia="Calibri" w:hAnsi="Palatino Linotype" w:cs="Tahoma"/>
          <w:bCs/>
          <w:sz w:val="22"/>
          <w:szCs w:val="22"/>
          <w:lang w:eastAsia="en-US"/>
        </w:rPr>
        <w:t>página electrónica</w:t>
      </w:r>
      <w:r w:rsidR="00BE3701" w:rsidRPr="00752C8C">
        <w:rPr>
          <w:rFonts w:ascii="Palatino Linotype" w:eastAsia="Calibri" w:hAnsi="Palatino Linotype" w:cs="Tahoma"/>
          <w:bCs/>
          <w:sz w:val="22"/>
          <w:szCs w:val="22"/>
          <w:lang w:eastAsia="en-US"/>
        </w:rPr>
        <w:t xml:space="preserve"> </w:t>
      </w:r>
      <w:hyperlink r:id="rId26" w:history="1">
        <w:r w:rsidR="002E58BB" w:rsidRPr="00752C8C">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sidR="002E58BB" w:rsidRPr="00752C8C">
        <w:rPr>
          <w:rFonts w:ascii="Palatino Linotype" w:eastAsia="Calibri" w:hAnsi="Palatino Linotype" w:cs="Tahoma"/>
          <w:bCs/>
          <w:sz w:val="22"/>
          <w:szCs w:val="22"/>
          <w:lang w:eastAsia="en-US"/>
        </w:rPr>
        <w:t xml:space="preserve">, a las </w:t>
      </w:r>
      <w:r w:rsidR="007C62C8" w:rsidRPr="00752C8C">
        <w:rPr>
          <w:rFonts w:ascii="Palatino Linotype" w:eastAsia="Calibri" w:hAnsi="Palatino Linotype" w:cs="Tahoma"/>
          <w:bCs/>
          <w:sz w:val="22"/>
          <w:szCs w:val="22"/>
          <w:lang w:eastAsia="en-US"/>
        </w:rPr>
        <w:t>dieciocho</w:t>
      </w:r>
      <w:r w:rsidR="002E58BB" w:rsidRPr="00752C8C">
        <w:rPr>
          <w:rFonts w:ascii="Palatino Linotype" w:eastAsia="Calibri" w:hAnsi="Palatino Linotype" w:cs="Tahoma"/>
          <w:bCs/>
          <w:sz w:val="22"/>
          <w:szCs w:val="22"/>
          <w:lang w:eastAsia="en-US"/>
        </w:rPr>
        <w:t xml:space="preserve"> horas con quince minutos</w:t>
      </w:r>
      <w:r w:rsidR="007C62C8" w:rsidRPr="00752C8C">
        <w:rPr>
          <w:rFonts w:ascii="Palatino Linotype" w:eastAsia="Calibri" w:hAnsi="Palatino Linotype" w:cs="Tahoma"/>
          <w:bCs/>
          <w:sz w:val="22"/>
          <w:szCs w:val="22"/>
          <w:lang w:eastAsia="en-US"/>
        </w:rPr>
        <w:t>)</w:t>
      </w:r>
      <w:r w:rsidR="003C70D3" w:rsidRPr="00752C8C">
        <w:rPr>
          <w:rFonts w:ascii="Palatino Linotype" w:eastAsia="Calibri" w:hAnsi="Palatino Linotype" w:cs="Tahoma"/>
          <w:bCs/>
          <w:sz w:val="22"/>
          <w:szCs w:val="22"/>
          <w:lang w:eastAsia="en-US"/>
        </w:rPr>
        <w:t>,</w:t>
      </w:r>
      <w:r w:rsidR="00BE3701" w:rsidRPr="00752C8C">
        <w:rPr>
          <w:rFonts w:ascii="Palatino Linotype" w:eastAsia="Calibri" w:hAnsi="Palatino Linotype" w:cs="Tahoma"/>
          <w:bCs/>
          <w:sz w:val="22"/>
          <w:szCs w:val="22"/>
          <w:lang w:eastAsia="en-US"/>
        </w:rPr>
        <w:t xml:space="preserve"> </w:t>
      </w:r>
      <w:r w:rsidR="003C70D3" w:rsidRPr="00752C8C">
        <w:rPr>
          <w:rFonts w:ascii="Palatino Linotype" w:eastAsia="Calibri" w:hAnsi="Palatino Linotype" w:cs="Tahoma"/>
          <w:bCs/>
          <w:sz w:val="22"/>
          <w:szCs w:val="22"/>
          <w:lang w:eastAsia="en-US"/>
        </w:rPr>
        <w:t xml:space="preserve"> realizado por la Subdirección de Distribución de la Comisión Federal de Electricidad</w:t>
      </w:r>
      <w:r w:rsidR="00BE3701" w:rsidRPr="00752C8C">
        <w:rPr>
          <w:rFonts w:ascii="Palatino Linotype" w:eastAsia="Calibri" w:hAnsi="Palatino Linotype" w:cs="Tahoma"/>
          <w:bCs/>
          <w:sz w:val="22"/>
          <w:szCs w:val="22"/>
          <w:lang w:eastAsia="en-US"/>
        </w:rPr>
        <w:t xml:space="preserve">, establece que los censos de alumbrado público deberán realizarse conjuntamente con los funcionarios autorizados por la autoridad municipal. </w:t>
      </w:r>
    </w:p>
    <w:p w14:paraId="6AF255BB" w14:textId="77777777" w:rsidR="00BE3701" w:rsidRPr="00752C8C" w:rsidRDefault="00BE3701" w:rsidP="00052A76">
      <w:pPr>
        <w:spacing w:line="360" w:lineRule="auto"/>
        <w:jc w:val="both"/>
        <w:rPr>
          <w:rFonts w:ascii="Palatino Linotype" w:eastAsia="Calibri" w:hAnsi="Palatino Linotype" w:cs="Tahoma"/>
          <w:bCs/>
          <w:sz w:val="22"/>
          <w:szCs w:val="22"/>
          <w:lang w:eastAsia="en-US"/>
        </w:rPr>
      </w:pPr>
    </w:p>
    <w:p w14:paraId="4C757C9C" w14:textId="67B4B690" w:rsidR="00CA3739" w:rsidRPr="00752C8C" w:rsidRDefault="00BE3701" w:rsidP="00052A76">
      <w:pPr>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Al respecto, la Comisión Federal de Electricidad debe notificar al Presidente Municipal, mediante oficio el programa de levantamiento del censo con un mes de anticipación; por otra parte, cabe precisar que la elaboración de los censos de alumbrado público, se</w:t>
      </w:r>
      <w:r w:rsidR="00877C66" w:rsidRPr="00752C8C">
        <w:rPr>
          <w:rFonts w:ascii="Palatino Linotype" w:eastAsia="Calibri" w:hAnsi="Palatino Linotype" w:cs="Tahoma"/>
          <w:bCs/>
          <w:sz w:val="22"/>
          <w:szCs w:val="22"/>
          <w:lang w:eastAsia="en-US"/>
        </w:rPr>
        <w:t xml:space="preserve"> debe</w:t>
      </w:r>
      <w:r w:rsidRPr="00752C8C">
        <w:rPr>
          <w:rFonts w:ascii="Palatino Linotype" w:eastAsia="Calibri" w:hAnsi="Palatino Linotype" w:cs="Tahoma"/>
          <w:bCs/>
          <w:sz w:val="22"/>
          <w:szCs w:val="22"/>
          <w:lang w:eastAsia="en-US"/>
        </w:rPr>
        <w:t xml:space="preserve"> realizar de la siguiente manera:</w:t>
      </w:r>
    </w:p>
    <w:p w14:paraId="782F1AD3" w14:textId="77777777" w:rsidR="00BE3701" w:rsidRPr="00752C8C" w:rsidRDefault="00BE3701" w:rsidP="00052A76">
      <w:pPr>
        <w:spacing w:line="360" w:lineRule="auto"/>
        <w:jc w:val="both"/>
        <w:rPr>
          <w:rFonts w:ascii="Palatino Linotype" w:eastAsia="Calibri" w:hAnsi="Palatino Linotype" w:cs="Tahoma"/>
          <w:bCs/>
          <w:sz w:val="22"/>
          <w:szCs w:val="22"/>
          <w:lang w:eastAsia="en-US"/>
        </w:rPr>
      </w:pPr>
    </w:p>
    <w:p w14:paraId="205E11D4" w14:textId="0F7F9E38" w:rsidR="00BE3701" w:rsidRPr="00752C8C" w:rsidRDefault="00D11424" w:rsidP="00052A76">
      <w:pPr>
        <w:pStyle w:val="Prrafodelista"/>
        <w:numPr>
          <w:ilvl w:val="0"/>
          <w:numId w:val="7"/>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Ciudades con más de 100,</w:t>
      </w:r>
      <w:r w:rsidR="00EE38A2" w:rsidRPr="00752C8C">
        <w:rPr>
          <w:rFonts w:ascii="Palatino Linotype" w:eastAsia="Calibri" w:hAnsi="Palatino Linotype" w:cs="Tahoma"/>
          <w:bCs/>
          <w:szCs w:val="22"/>
          <w:lang w:eastAsia="en-US"/>
        </w:rPr>
        <w:t>0</w:t>
      </w:r>
      <w:r w:rsidRPr="00752C8C">
        <w:rPr>
          <w:rFonts w:ascii="Palatino Linotype" w:eastAsia="Calibri" w:hAnsi="Palatino Linotype" w:cs="Tahoma"/>
          <w:bCs/>
          <w:szCs w:val="22"/>
          <w:lang w:eastAsia="en-US"/>
        </w:rPr>
        <w:t>00 usuarios.</w:t>
      </w:r>
    </w:p>
    <w:p w14:paraId="12FCD373" w14:textId="70D1CC3B" w:rsidR="00D11424" w:rsidRPr="00752C8C" w:rsidRDefault="00D11424" w:rsidP="00052A76">
      <w:pPr>
        <w:pStyle w:val="Prrafodelista"/>
        <w:numPr>
          <w:ilvl w:val="0"/>
          <w:numId w:val="7"/>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El resto de las ciudades, cuando menos una vez al año.</w:t>
      </w:r>
    </w:p>
    <w:p w14:paraId="62F875F3" w14:textId="51FDB1A2" w:rsidR="00D11424" w:rsidRPr="00752C8C" w:rsidRDefault="00D11424" w:rsidP="00052A76">
      <w:pPr>
        <w:pStyle w:val="Prrafodelista"/>
        <w:numPr>
          <w:ilvl w:val="0"/>
          <w:numId w:val="7"/>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Censos entregados a las administraciones estatales o municipales salientes:</w:t>
      </w:r>
      <w:r w:rsidRPr="00752C8C">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w:t>
      </w:r>
      <w:r w:rsidRPr="00752C8C">
        <w:rPr>
          <w:rFonts w:ascii="Palatino Linotype" w:eastAsia="Calibri" w:hAnsi="Palatino Linotype" w:cs="Tahoma"/>
          <w:bCs/>
          <w:szCs w:val="22"/>
          <w:lang w:eastAsia="en-US"/>
        </w:rPr>
        <w:lastRenderedPageBreak/>
        <w:t>en la gestión de la autorización de cobro de los nuevos importes facturados o de los ajustes a la facturación que resulten de la actualización de los censos.</w:t>
      </w:r>
    </w:p>
    <w:p w14:paraId="0C94648E" w14:textId="77777777" w:rsidR="00D11424" w:rsidRPr="00752C8C" w:rsidRDefault="00D11424" w:rsidP="00052A76">
      <w:pPr>
        <w:spacing w:line="360" w:lineRule="auto"/>
        <w:jc w:val="both"/>
        <w:rPr>
          <w:rFonts w:ascii="Palatino Linotype" w:eastAsia="Calibri" w:hAnsi="Palatino Linotype" w:cs="Tahoma"/>
          <w:bCs/>
          <w:sz w:val="22"/>
          <w:szCs w:val="22"/>
          <w:lang w:eastAsia="en-US"/>
        </w:rPr>
      </w:pPr>
    </w:p>
    <w:p w14:paraId="018BA987" w14:textId="5F8B6AB2" w:rsidR="00FF2315" w:rsidRPr="00752C8C" w:rsidRDefault="00FF2315" w:rsidP="00052A76">
      <w:pPr>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Además, dicho censo que conformará por los siguientes </w:t>
      </w:r>
      <w:r w:rsidR="001238F4" w:rsidRPr="00752C8C">
        <w:rPr>
          <w:rFonts w:ascii="Palatino Linotype" w:eastAsia="Calibri" w:hAnsi="Palatino Linotype" w:cs="Tahoma"/>
          <w:bCs/>
          <w:sz w:val="22"/>
          <w:szCs w:val="22"/>
          <w:lang w:eastAsia="en-US"/>
        </w:rPr>
        <w:t>Anexos</w:t>
      </w:r>
      <w:r w:rsidRPr="00752C8C">
        <w:rPr>
          <w:rFonts w:ascii="Palatino Linotype" w:eastAsia="Calibri" w:hAnsi="Palatino Linotype" w:cs="Tahoma"/>
          <w:bCs/>
          <w:sz w:val="22"/>
          <w:szCs w:val="22"/>
          <w:lang w:eastAsia="en-US"/>
        </w:rPr>
        <w:t>:</w:t>
      </w:r>
    </w:p>
    <w:p w14:paraId="00E8F3F1" w14:textId="77777777" w:rsidR="001238F4" w:rsidRPr="00752C8C" w:rsidRDefault="001238F4" w:rsidP="00052A76">
      <w:pPr>
        <w:spacing w:line="360" w:lineRule="auto"/>
        <w:jc w:val="both"/>
        <w:rPr>
          <w:rFonts w:ascii="Palatino Linotype" w:eastAsia="Calibri" w:hAnsi="Palatino Linotype" w:cs="Tahoma"/>
          <w:bCs/>
          <w:sz w:val="22"/>
          <w:szCs w:val="22"/>
          <w:lang w:eastAsia="en-US"/>
        </w:rPr>
      </w:pPr>
    </w:p>
    <w:p w14:paraId="553D586D" w14:textId="388288B6" w:rsidR="00FF2315"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Convenio;</w:t>
      </w:r>
    </w:p>
    <w:p w14:paraId="03E30D51" w14:textId="203F6CEC" w:rsidR="001238F4"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Desglose del censo;</w:t>
      </w:r>
    </w:p>
    <w:p w14:paraId="02C37A82" w14:textId="5B646212" w:rsidR="001238F4"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Resumen del censo;</w:t>
      </w:r>
    </w:p>
    <w:p w14:paraId="3C426D35" w14:textId="3A07B0AC" w:rsidR="001238F4"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Minuta;</w:t>
      </w:r>
    </w:p>
    <w:p w14:paraId="351321E2" w14:textId="4D688E73" w:rsidR="001238F4"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 xml:space="preserve">Reporte de alta, bajas o modificaciones; </w:t>
      </w:r>
    </w:p>
    <w:p w14:paraId="586AE38F" w14:textId="028B5049" w:rsidR="001238F4"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Reporte de correcciones de lámparas 24 horas, y</w:t>
      </w:r>
    </w:p>
    <w:p w14:paraId="3593BDE3" w14:textId="0A8F26D2" w:rsidR="001238F4" w:rsidRPr="00752C8C" w:rsidRDefault="001238F4" w:rsidP="00052A76">
      <w:pPr>
        <w:pStyle w:val="Prrafodelista"/>
        <w:numPr>
          <w:ilvl w:val="0"/>
          <w:numId w:val="21"/>
        </w:numPr>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Formato de verificación de ahorros de lámparas de alumbrado público con atenuador.</w:t>
      </w:r>
    </w:p>
    <w:p w14:paraId="2CD03773" w14:textId="77777777" w:rsidR="00FF2315" w:rsidRPr="00752C8C" w:rsidRDefault="00FF2315" w:rsidP="00052A76">
      <w:pPr>
        <w:spacing w:line="360" w:lineRule="auto"/>
        <w:jc w:val="both"/>
        <w:rPr>
          <w:rFonts w:ascii="Palatino Linotype" w:eastAsia="Calibri" w:hAnsi="Palatino Linotype" w:cs="Tahoma"/>
          <w:bCs/>
          <w:sz w:val="22"/>
          <w:szCs w:val="22"/>
          <w:lang w:eastAsia="en-US"/>
        </w:rPr>
      </w:pPr>
    </w:p>
    <w:p w14:paraId="5DEC2673" w14:textId="5AB7E22C"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Como se logra observar, la Comisión Federal de Electricidad proporciona los censos de alumbrado público a los Municipios que se encuentren en su último año de administración; por lo que, podría obrar en sus archivos dicho documento, por lo cual, se considera que el Sujeto Obligado deberá realizar una búsqueda de la información que dé cuenta de lo solicitado y proporcionar los censos emitidos por la Comisión Federal de Electricidad, del dos mil dieciséis, </w:t>
      </w:r>
      <w:r w:rsidR="00A81BB3" w:rsidRPr="00752C8C">
        <w:rPr>
          <w:rFonts w:ascii="Palatino Linotype" w:eastAsia="Calibri" w:hAnsi="Palatino Linotype" w:cs="Tahoma"/>
          <w:bCs/>
          <w:sz w:val="22"/>
          <w:szCs w:val="22"/>
          <w:lang w:eastAsia="en-US"/>
        </w:rPr>
        <w:t xml:space="preserve">dos mil diecisiete y </w:t>
      </w:r>
      <w:r w:rsidRPr="00752C8C">
        <w:rPr>
          <w:rFonts w:ascii="Palatino Linotype" w:eastAsia="Calibri" w:hAnsi="Palatino Linotype" w:cs="Tahoma"/>
          <w:bCs/>
          <w:sz w:val="22"/>
          <w:szCs w:val="22"/>
          <w:lang w:eastAsia="en-US"/>
        </w:rPr>
        <w:t>dos mil dieciocho, como obren en sus archivos.</w:t>
      </w:r>
    </w:p>
    <w:p w14:paraId="3054CDEE" w14:textId="77777777" w:rsidR="00A81BB3" w:rsidRPr="00752C8C" w:rsidRDefault="00A81BB3"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478BEA49" w14:textId="0CE5B92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Lo anterior, en atención a que el Sujeto Obligado remitió </w:t>
      </w:r>
      <w:r w:rsidR="00A81BB3" w:rsidRPr="00752C8C">
        <w:rPr>
          <w:rFonts w:ascii="Palatino Linotype" w:eastAsia="Calibri" w:hAnsi="Palatino Linotype" w:cs="Tahoma"/>
          <w:bCs/>
          <w:sz w:val="22"/>
          <w:szCs w:val="22"/>
          <w:lang w:eastAsia="en-US"/>
        </w:rPr>
        <w:t xml:space="preserve">el </w:t>
      </w:r>
      <w:r w:rsidRPr="00752C8C">
        <w:rPr>
          <w:rFonts w:ascii="Palatino Linotype" w:eastAsia="Calibri" w:hAnsi="Palatino Linotype" w:cs="Tahoma"/>
          <w:bCs/>
          <w:sz w:val="22"/>
          <w:szCs w:val="22"/>
          <w:lang w:eastAsia="en-US"/>
        </w:rPr>
        <w:t>Censo de la anualida</w:t>
      </w:r>
      <w:r w:rsidR="00A81BB3" w:rsidRPr="00752C8C">
        <w:rPr>
          <w:rFonts w:ascii="Palatino Linotype" w:eastAsia="Calibri" w:hAnsi="Palatino Linotype" w:cs="Tahoma"/>
          <w:bCs/>
          <w:sz w:val="22"/>
          <w:szCs w:val="22"/>
          <w:lang w:eastAsia="en-US"/>
        </w:rPr>
        <w:t>d</w:t>
      </w:r>
      <w:r w:rsidRPr="00752C8C">
        <w:rPr>
          <w:rFonts w:ascii="Palatino Linotype" w:eastAsia="Calibri" w:hAnsi="Palatino Linotype" w:cs="Tahoma"/>
          <w:bCs/>
          <w:sz w:val="22"/>
          <w:szCs w:val="22"/>
          <w:lang w:eastAsia="en-US"/>
        </w:rPr>
        <w:t xml:space="preserve"> </w:t>
      </w:r>
      <w:r w:rsidR="00A81BB3" w:rsidRPr="00752C8C">
        <w:rPr>
          <w:rFonts w:ascii="Palatino Linotype" w:eastAsia="Calibri" w:hAnsi="Palatino Linotype" w:cs="Tahoma"/>
          <w:bCs/>
          <w:sz w:val="22"/>
          <w:szCs w:val="22"/>
          <w:lang w:eastAsia="en-US"/>
        </w:rPr>
        <w:t>2019</w:t>
      </w:r>
      <w:r w:rsidRPr="00752C8C">
        <w:rPr>
          <w:rFonts w:ascii="Palatino Linotype" w:eastAsia="Calibri" w:hAnsi="Palatino Linotype" w:cs="Tahoma"/>
          <w:bCs/>
          <w:sz w:val="22"/>
          <w:szCs w:val="22"/>
          <w:lang w:eastAsia="en-US"/>
        </w:rPr>
        <w:t xml:space="preserve">, tal y como se refirió en el cuadro insertó con antelación. </w:t>
      </w:r>
    </w:p>
    <w:p w14:paraId="5DA7CA8F"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BACB494" w14:textId="2E7DFFBC" w:rsidR="006665A7"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Por otra parte, cabe recordar que el Solicitante requirió el Registro Permanente de Usuario, asignado al servicio de alumbrado público, del servicio estimado y medido, en ese contexto resulta necesario precisar que de igual forma el Sujeto Obligado proporcionó dicho dato, tal y </w:t>
      </w:r>
      <w:r w:rsidRPr="00752C8C">
        <w:rPr>
          <w:rFonts w:ascii="Palatino Linotype" w:eastAsia="Calibri" w:hAnsi="Palatino Linotype" w:cs="Tahoma"/>
          <w:bCs/>
          <w:sz w:val="22"/>
          <w:szCs w:val="22"/>
          <w:lang w:eastAsia="en-US"/>
        </w:rPr>
        <w:lastRenderedPageBreak/>
        <w:t xml:space="preserve">como ha quedado evidenciado en el citado cuadro, el cual no se reproduce en obviedad de repeticiones innecesarias.  </w:t>
      </w:r>
    </w:p>
    <w:p w14:paraId="32C89488"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0A898A0B" w14:textId="68F9F509" w:rsidR="000B05AD" w:rsidRPr="00752C8C" w:rsidRDefault="00BA4577"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Requerimiento</w:t>
      </w:r>
      <w:r w:rsidR="000B05AD" w:rsidRPr="00752C8C">
        <w:rPr>
          <w:rFonts w:ascii="Palatino Linotype" w:eastAsia="Calibri" w:hAnsi="Palatino Linotype" w:cs="Tahoma"/>
          <w:b/>
          <w:bCs/>
          <w:szCs w:val="22"/>
          <w:lang w:eastAsia="en-US"/>
        </w:rPr>
        <w:t xml:space="preserve"> </w:t>
      </w:r>
      <w:r w:rsidR="00E11E4F" w:rsidRPr="00752C8C">
        <w:rPr>
          <w:rFonts w:ascii="Palatino Linotype" w:eastAsia="Calibri" w:hAnsi="Palatino Linotype" w:cs="Tahoma"/>
          <w:b/>
          <w:bCs/>
          <w:szCs w:val="22"/>
          <w:lang w:eastAsia="en-US"/>
        </w:rPr>
        <w:t>21</w:t>
      </w:r>
      <w:r w:rsidRPr="00752C8C">
        <w:rPr>
          <w:rFonts w:ascii="Palatino Linotype" w:eastAsia="Calibri" w:hAnsi="Palatino Linotype" w:cs="Tahoma"/>
          <w:b/>
          <w:bCs/>
          <w:szCs w:val="22"/>
          <w:lang w:eastAsia="en-US"/>
        </w:rPr>
        <w:t xml:space="preserve">, </w:t>
      </w:r>
      <w:r w:rsidR="00E11E4F" w:rsidRPr="00752C8C">
        <w:rPr>
          <w:rFonts w:ascii="Palatino Linotype" w:eastAsia="Calibri" w:hAnsi="Palatino Linotype" w:cs="Tahoma"/>
          <w:b/>
          <w:bCs/>
          <w:szCs w:val="22"/>
          <w:lang w:eastAsia="en-US"/>
        </w:rPr>
        <w:t>22</w:t>
      </w:r>
      <w:r w:rsidRPr="00752C8C">
        <w:rPr>
          <w:rFonts w:ascii="Palatino Linotype" w:eastAsia="Calibri" w:hAnsi="Palatino Linotype" w:cs="Tahoma"/>
          <w:b/>
          <w:bCs/>
          <w:szCs w:val="22"/>
          <w:lang w:eastAsia="en-US"/>
        </w:rPr>
        <w:t xml:space="preserve"> y </w:t>
      </w:r>
      <w:r w:rsidR="00E11E4F" w:rsidRPr="00752C8C">
        <w:rPr>
          <w:rFonts w:ascii="Palatino Linotype" w:eastAsia="Calibri" w:hAnsi="Palatino Linotype" w:cs="Tahoma"/>
          <w:b/>
          <w:bCs/>
          <w:szCs w:val="22"/>
          <w:lang w:eastAsia="en-US"/>
        </w:rPr>
        <w:t>23</w:t>
      </w:r>
    </w:p>
    <w:p w14:paraId="14478EF9" w14:textId="77777777" w:rsidR="00BA4577" w:rsidRPr="00752C8C" w:rsidRDefault="00BA4577"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2668EDA" w14:textId="3F041D70" w:rsidR="00BA4577" w:rsidRPr="00752C8C" w:rsidRDefault="001D1E2E"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L</w:t>
      </w:r>
      <w:r w:rsidR="00BA4577" w:rsidRPr="00752C8C">
        <w:rPr>
          <w:rFonts w:ascii="Palatino Linotype" w:eastAsia="Calibri" w:hAnsi="Palatino Linotype" w:cs="Tahoma"/>
          <w:bCs/>
          <w:sz w:val="22"/>
          <w:szCs w:val="22"/>
          <w:lang w:eastAsia="en-US"/>
        </w:rPr>
        <w:t xml:space="preserve">a pretensión </w:t>
      </w:r>
      <w:r w:rsidR="00892C8D" w:rsidRPr="00752C8C">
        <w:rPr>
          <w:rFonts w:ascii="Palatino Linotype" w:eastAsia="Calibri" w:hAnsi="Palatino Linotype" w:cs="Tahoma"/>
          <w:bCs/>
          <w:sz w:val="22"/>
          <w:szCs w:val="22"/>
          <w:lang w:eastAsia="en-US"/>
        </w:rPr>
        <w:t>del</w:t>
      </w:r>
      <w:r w:rsidR="00BA4577" w:rsidRPr="00752C8C">
        <w:rPr>
          <w:rFonts w:ascii="Palatino Linotype" w:eastAsia="Calibri" w:hAnsi="Palatino Linotype" w:cs="Tahoma"/>
          <w:bCs/>
          <w:sz w:val="22"/>
          <w:szCs w:val="22"/>
          <w:lang w:eastAsia="en-US"/>
        </w:rPr>
        <w:t xml:space="preserve"> Solicitante es obtener diversos convenios y contratos con la Comisión Federal de Electricidad; en principio, resulta necesario </w:t>
      </w:r>
      <w:r w:rsidR="004C0F69" w:rsidRPr="00752C8C">
        <w:rPr>
          <w:rFonts w:ascii="Palatino Linotype" w:eastAsia="Calibri" w:hAnsi="Palatino Linotype" w:cs="Tahoma"/>
          <w:bCs/>
          <w:sz w:val="22"/>
          <w:szCs w:val="22"/>
          <w:lang w:eastAsia="en-US"/>
        </w:rPr>
        <w:t xml:space="preserve">destacar </w:t>
      </w:r>
      <w:r w:rsidR="00BA4577" w:rsidRPr="00752C8C">
        <w:rPr>
          <w:rFonts w:ascii="Palatino Linotype" w:eastAsia="Calibri" w:hAnsi="Palatino Linotype" w:cs="Tahoma"/>
          <w:bCs/>
          <w:sz w:val="22"/>
          <w:szCs w:val="22"/>
          <w:lang w:eastAsia="en-US"/>
        </w:rPr>
        <w:t xml:space="preserve">que el artículo 31, fracción II y VII, de la Ley Orgánica Municipal del Estado de México, precisa que son atribuciones de los Ayuntamientos celebrar </w:t>
      </w:r>
      <w:r w:rsidR="008D77FC" w:rsidRPr="00752C8C">
        <w:rPr>
          <w:rFonts w:ascii="Palatino Linotype" w:eastAsia="Calibri" w:hAnsi="Palatino Linotype" w:cs="Tahoma"/>
          <w:bCs/>
          <w:sz w:val="22"/>
          <w:szCs w:val="22"/>
          <w:lang w:eastAsia="en-US"/>
        </w:rPr>
        <w:t>convenios con las autoridades estatales en relación a la prestación de servicios públicos; además de con</w:t>
      </w:r>
      <w:r w:rsidR="00DA4BF2" w:rsidRPr="00752C8C">
        <w:rPr>
          <w:rFonts w:ascii="Palatino Linotype" w:eastAsia="Calibri" w:hAnsi="Palatino Linotype" w:cs="Tahoma"/>
          <w:bCs/>
          <w:sz w:val="22"/>
          <w:szCs w:val="22"/>
          <w:lang w:eastAsia="en-US"/>
        </w:rPr>
        <w:t>venir, contratar o concesionar l</w:t>
      </w:r>
      <w:r w:rsidR="008D77FC" w:rsidRPr="00752C8C">
        <w:rPr>
          <w:rFonts w:ascii="Palatino Linotype" w:eastAsia="Calibri" w:hAnsi="Palatino Linotype" w:cs="Tahoma"/>
          <w:bCs/>
          <w:sz w:val="22"/>
          <w:szCs w:val="22"/>
          <w:lang w:eastAsia="en-US"/>
        </w:rPr>
        <w:t>a ejecución de obras, prestación de servicios públicos, con el Estado, municipios o particulares.</w:t>
      </w:r>
    </w:p>
    <w:p w14:paraId="24CFA693" w14:textId="77777777" w:rsidR="001D1E2E" w:rsidRPr="00752C8C" w:rsidRDefault="001D1E2E"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3832DD8" w14:textId="3E3F3052" w:rsidR="00BA4577" w:rsidRPr="00752C8C" w:rsidRDefault="0063037D"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Por otra parte, cabe traer a colación </w:t>
      </w:r>
      <w:r w:rsidR="00D641FD" w:rsidRPr="00752C8C">
        <w:rPr>
          <w:rFonts w:ascii="Palatino Linotype" w:eastAsia="Calibri" w:hAnsi="Palatino Linotype" w:cs="Tahoma"/>
          <w:bCs/>
          <w:sz w:val="22"/>
          <w:szCs w:val="22"/>
          <w:lang w:eastAsia="en-US"/>
        </w:rPr>
        <w:t xml:space="preserve">los </w:t>
      </w:r>
      <w:r w:rsidRPr="00752C8C">
        <w:rPr>
          <w:rFonts w:ascii="Palatino Linotype" w:eastAsia="Calibri" w:hAnsi="Palatino Linotype" w:cs="Tahoma"/>
          <w:bCs/>
          <w:sz w:val="22"/>
          <w:szCs w:val="22"/>
          <w:lang w:eastAsia="en-US"/>
        </w:rPr>
        <w:t>artículo</w:t>
      </w:r>
      <w:r w:rsidR="00D641FD" w:rsidRPr="00752C8C">
        <w:rPr>
          <w:rFonts w:ascii="Palatino Linotype" w:eastAsia="Calibri" w:hAnsi="Palatino Linotype" w:cs="Tahoma"/>
          <w:bCs/>
          <w:sz w:val="22"/>
          <w:szCs w:val="22"/>
          <w:lang w:eastAsia="en-US"/>
        </w:rPr>
        <w:t>s</w:t>
      </w:r>
      <w:r w:rsidRPr="00752C8C">
        <w:rPr>
          <w:rFonts w:ascii="Palatino Linotype" w:eastAsia="Calibri" w:hAnsi="Palatino Linotype" w:cs="Tahoma"/>
          <w:bCs/>
          <w:sz w:val="22"/>
          <w:szCs w:val="22"/>
          <w:lang w:eastAsia="en-US"/>
        </w:rPr>
        <w:t xml:space="preserve"> 6°, 7° y 8° de la Ley de la Comisión Federal de Electricidad, los cuales establecen lo siguiente:</w:t>
      </w:r>
    </w:p>
    <w:p w14:paraId="11962FD4" w14:textId="77777777" w:rsidR="0063037D" w:rsidRPr="00752C8C" w:rsidRDefault="0063037D"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3033CFA" w14:textId="4944E94D" w:rsidR="0063037D" w:rsidRPr="00752C8C" w:rsidRDefault="0063037D" w:rsidP="00052A76">
      <w:pPr>
        <w:pStyle w:val="Prrafodelista"/>
        <w:numPr>
          <w:ilvl w:val="0"/>
          <w:numId w:val="10"/>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65C6F5F8" w14:textId="77777777" w:rsidR="00CD7C51" w:rsidRPr="00752C8C" w:rsidRDefault="00CD7C51" w:rsidP="00052A7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0A571172" w14:textId="2FDEE9F8" w:rsidR="0063037D" w:rsidRPr="00752C8C" w:rsidRDefault="0063037D" w:rsidP="00052A76">
      <w:pPr>
        <w:pStyle w:val="Prrafodelista"/>
        <w:numPr>
          <w:ilvl w:val="0"/>
          <w:numId w:val="10"/>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027D18A0" w14:textId="77777777" w:rsidR="00CD7C51" w:rsidRPr="00752C8C" w:rsidRDefault="00CD7C51" w:rsidP="00052A76">
      <w:pPr>
        <w:pStyle w:val="Prrafodelista"/>
        <w:spacing w:line="360" w:lineRule="auto"/>
        <w:rPr>
          <w:rFonts w:ascii="Palatino Linotype" w:eastAsia="Calibri" w:hAnsi="Palatino Linotype" w:cs="Tahoma"/>
          <w:bCs/>
          <w:szCs w:val="22"/>
          <w:lang w:eastAsia="en-US"/>
        </w:rPr>
      </w:pPr>
    </w:p>
    <w:p w14:paraId="38DA759D" w14:textId="77D0325D" w:rsidR="0063037D" w:rsidRPr="00752C8C" w:rsidRDefault="0063037D" w:rsidP="00052A76">
      <w:pPr>
        <w:pStyle w:val="Prrafodelista"/>
        <w:numPr>
          <w:ilvl w:val="0"/>
          <w:numId w:val="10"/>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Cs/>
          <w:szCs w:val="22"/>
          <w:lang w:eastAsia="en-US"/>
        </w:rPr>
        <w:t xml:space="preserve">Podrá celebrar contratos con particulares bajo esquemas que les generen una mayor productividad y rentabilidad, que incluya modalidades que les permitan asociarse o </w:t>
      </w:r>
      <w:r w:rsidRPr="00752C8C">
        <w:rPr>
          <w:rFonts w:ascii="Palatino Linotype" w:eastAsia="Calibri" w:hAnsi="Palatino Linotype" w:cs="Tahoma"/>
          <w:bCs/>
          <w:szCs w:val="22"/>
          <w:lang w:eastAsia="en-US"/>
        </w:rPr>
        <w:lastRenderedPageBreak/>
        <w:t>compartir, costos, gastos, inversiones, riesgos y demás aspectos de las actividades que realice.</w:t>
      </w:r>
    </w:p>
    <w:p w14:paraId="57181940" w14:textId="77777777" w:rsidR="008D77FC" w:rsidRPr="00752C8C" w:rsidRDefault="008D77FC"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0086654C" w14:textId="0706C1E2" w:rsidR="00627856" w:rsidRPr="00752C8C" w:rsidRDefault="0063037D"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Conforme a lo anterior, se puede advertir </w:t>
      </w:r>
      <w:r w:rsidR="00827C6A" w:rsidRPr="00752C8C">
        <w:rPr>
          <w:rFonts w:ascii="Palatino Linotype" w:eastAsia="Calibri" w:hAnsi="Palatino Linotype" w:cs="Tahoma"/>
          <w:bCs/>
          <w:sz w:val="22"/>
          <w:szCs w:val="22"/>
          <w:lang w:eastAsia="en-US"/>
        </w:rPr>
        <w:t xml:space="preserve">que tanto el Sujeto Obligado, como la Comisión señalada por </w:t>
      </w:r>
      <w:r w:rsidR="00CC2903" w:rsidRPr="00752C8C">
        <w:rPr>
          <w:rFonts w:ascii="Palatino Linotype" w:eastAsia="Calibri" w:hAnsi="Palatino Linotype" w:cs="Tahoma"/>
          <w:bCs/>
          <w:sz w:val="22"/>
          <w:szCs w:val="22"/>
          <w:lang w:eastAsia="en-US"/>
        </w:rPr>
        <w:t xml:space="preserve">el </w:t>
      </w:r>
      <w:r w:rsidR="00827C6A" w:rsidRPr="00752C8C">
        <w:rPr>
          <w:rFonts w:ascii="Palatino Linotype" w:eastAsia="Calibri" w:hAnsi="Palatino Linotype" w:cs="Tahoma"/>
          <w:bCs/>
          <w:sz w:val="22"/>
          <w:szCs w:val="22"/>
          <w:lang w:eastAsia="en-US"/>
        </w:rPr>
        <w:t>Recurrente, tienen la atribución para celebrar contratos y convenios, para la prestación de servicios por conce</w:t>
      </w:r>
      <w:r w:rsidR="00627856" w:rsidRPr="00752C8C">
        <w:rPr>
          <w:rFonts w:ascii="Palatino Linotype" w:eastAsia="Calibri" w:hAnsi="Palatino Linotype" w:cs="Tahoma"/>
          <w:bCs/>
          <w:sz w:val="22"/>
          <w:szCs w:val="22"/>
          <w:lang w:eastAsia="en-US"/>
        </w:rPr>
        <w:t>p</w:t>
      </w:r>
      <w:r w:rsidR="00827C6A" w:rsidRPr="00752C8C">
        <w:rPr>
          <w:rFonts w:ascii="Palatino Linotype" w:eastAsia="Calibri" w:hAnsi="Palatino Linotype" w:cs="Tahoma"/>
          <w:bCs/>
          <w:sz w:val="22"/>
          <w:szCs w:val="22"/>
          <w:lang w:eastAsia="en-US"/>
        </w:rPr>
        <w:t xml:space="preserve">to de suministro de energía eléctrica; lo anterior, se robustece, </w:t>
      </w:r>
      <w:r w:rsidR="00AB2904" w:rsidRPr="00752C8C">
        <w:rPr>
          <w:rFonts w:ascii="Palatino Linotype" w:eastAsia="Calibri" w:hAnsi="Palatino Linotype" w:cs="Tahoma"/>
          <w:bCs/>
          <w:sz w:val="22"/>
          <w:szCs w:val="22"/>
          <w:lang w:eastAsia="en-US"/>
        </w:rPr>
        <w:t>con el Segundo y Tercer Informe de Resultados, de los cuales se advierte que el Sujeto Obligado a realizado convenios con la Comisión Federal de Electricidad</w:t>
      </w:r>
      <w:r w:rsidR="00627856" w:rsidRPr="00752C8C">
        <w:rPr>
          <w:rFonts w:ascii="Palatino Linotype" w:eastAsia="Calibri" w:hAnsi="Palatino Linotype" w:cs="Tahoma"/>
          <w:b/>
          <w:bCs/>
          <w:sz w:val="22"/>
          <w:szCs w:val="22"/>
          <w:lang w:eastAsia="en-US"/>
        </w:rPr>
        <w:t xml:space="preserve">; </w:t>
      </w:r>
      <w:r w:rsidR="00DA4BF2" w:rsidRPr="00752C8C">
        <w:rPr>
          <w:rFonts w:ascii="Palatino Linotype" w:eastAsia="Calibri" w:hAnsi="Palatino Linotype" w:cs="Tahoma"/>
          <w:bCs/>
          <w:sz w:val="22"/>
          <w:szCs w:val="22"/>
          <w:lang w:eastAsia="en-US"/>
        </w:rPr>
        <w:t xml:space="preserve">por lo que, al tener una relación entre ambos entes, este Instituto considera que pudiera obrar en sus archivos el </w:t>
      </w:r>
      <w:r w:rsidR="00DE4125" w:rsidRPr="00752C8C">
        <w:rPr>
          <w:rFonts w:ascii="Palatino Linotype" w:eastAsia="Calibri" w:hAnsi="Palatino Linotype" w:cs="Tahoma"/>
          <w:bCs/>
          <w:sz w:val="22"/>
          <w:szCs w:val="22"/>
          <w:lang w:eastAsia="en-US"/>
        </w:rPr>
        <w:t>último contrato de prestación de servicios por concepto de suministro de energía eléctrica.</w:t>
      </w:r>
    </w:p>
    <w:p w14:paraId="4DB24A1F" w14:textId="77777777" w:rsidR="00827C6A" w:rsidRPr="00752C8C" w:rsidRDefault="00827C6A"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FD17B25" w14:textId="185ADF5B" w:rsidR="00827C6A" w:rsidRPr="00752C8C" w:rsidRDefault="00827C6A"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Ahora bien, por lo que hace al convenio denominado por </w:t>
      </w:r>
      <w:r w:rsidR="00CC2903" w:rsidRPr="00752C8C">
        <w:rPr>
          <w:rFonts w:ascii="Palatino Linotype" w:eastAsia="Calibri" w:hAnsi="Palatino Linotype" w:cs="Tahoma"/>
          <w:bCs/>
          <w:sz w:val="22"/>
          <w:szCs w:val="22"/>
          <w:lang w:eastAsia="en-US"/>
        </w:rPr>
        <w:t>el</w:t>
      </w:r>
      <w:r w:rsidRPr="00752C8C">
        <w:rPr>
          <w:rFonts w:ascii="Palatino Linotype" w:eastAsia="Calibri" w:hAnsi="Palatino Linotype" w:cs="Tahoma"/>
          <w:bCs/>
          <w:sz w:val="22"/>
          <w:szCs w:val="22"/>
          <w:lang w:eastAsia="en-US"/>
        </w:rPr>
        <w:t xml:space="preserve"> Solicitante “Peso por Peso”, este Instituto localizó que la Comisión Federal de Electricidad emitió </w:t>
      </w:r>
      <w:r w:rsidR="008A368A" w:rsidRPr="00752C8C">
        <w:rPr>
          <w:rFonts w:ascii="Palatino Linotype" w:eastAsia="Calibri" w:hAnsi="Palatino Linotype" w:cs="Tahoma"/>
          <w:bCs/>
          <w:sz w:val="22"/>
          <w:szCs w:val="22"/>
          <w:lang w:eastAsia="en-US"/>
        </w:rPr>
        <w:t xml:space="preserve">las Políticas Generales para la Cancelación de Adeudos a cargo de Terceros a Favor de la CFE (consultados en la página, </w:t>
      </w:r>
      <w:hyperlink r:id="rId27" w:history="1">
        <w:r w:rsidR="008A368A" w:rsidRPr="00752C8C">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sidR="008A368A" w:rsidRPr="00752C8C">
        <w:rPr>
          <w:rFonts w:ascii="Palatino Linotype" w:eastAsia="Calibri" w:hAnsi="Palatino Linotype" w:cs="Tahoma"/>
          <w:bCs/>
          <w:sz w:val="22"/>
          <w:szCs w:val="22"/>
          <w:lang w:eastAsia="en-US"/>
        </w:rPr>
        <w:t xml:space="preserve">, el </w:t>
      </w:r>
      <w:r w:rsidR="00AF6B47" w:rsidRPr="00752C8C">
        <w:rPr>
          <w:rFonts w:ascii="Palatino Linotype" w:eastAsia="Calibri" w:hAnsi="Palatino Linotype" w:cs="Tahoma"/>
          <w:bCs/>
          <w:sz w:val="22"/>
          <w:szCs w:val="22"/>
          <w:lang w:eastAsia="en-US"/>
        </w:rPr>
        <w:t>trece de agosto</w:t>
      </w:r>
      <w:r w:rsidR="005255A7" w:rsidRPr="00752C8C">
        <w:rPr>
          <w:rFonts w:ascii="Palatino Linotype" w:eastAsia="Calibri" w:hAnsi="Palatino Linotype" w:cs="Tahoma"/>
          <w:bCs/>
          <w:sz w:val="22"/>
          <w:szCs w:val="22"/>
          <w:lang w:eastAsia="en-US"/>
        </w:rPr>
        <w:t xml:space="preserve"> </w:t>
      </w:r>
      <w:r w:rsidR="008A368A" w:rsidRPr="00752C8C">
        <w:rPr>
          <w:rFonts w:ascii="Palatino Linotype" w:eastAsia="Calibri" w:hAnsi="Palatino Linotype" w:cs="Tahoma"/>
          <w:bCs/>
          <w:sz w:val="22"/>
          <w:szCs w:val="22"/>
          <w:lang w:eastAsia="en-US"/>
        </w:rPr>
        <w:t>de dos mil diecinueve</w:t>
      </w:r>
      <w:r w:rsidR="006C3A62" w:rsidRPr="00752C8C">
        <w:rPr>
          <w:rFonts w:ascii="Palatino Linotype" w:eastAsia="Calibri" w:hAnsi="Palatino Linotype" w:cs="Tahoma"/>
          <w:bCs/>
          <w:sz w:val="22"/>
          <w:szCs w:val="22"/>
          <w:lang w:eastAsia="en-US"/>
        </w:rPr>
        <w:t>,</w:t>
      </w:r>
      <w:r w:rsidR="009A4EFB" w:rsidRPr="00752C8C">
        <w:rPr>
          <w:rFonts w:ascii="Palatino Linotype" w:eastAsia="Calibri" w:hAnsi="Palatino Linotype" w:cs="Tahoma"/>
          <w:bCs/>
          <w:sz w:val="22"/>
          <w:szCs w:val="22"/>
          <w:lang w:eastAsia="en-US"/>
        </w:rPr>
        <w:t xml:space="preserve"> a las </w:t>
      </w:r>
      <w:r w:rsidR="00C32A1E" w:rsidRPr="00752C8C">
        <w:rPr>
          <w:rFonts w:ascii="Palatino Linotype" w:eastAsia="Calibri" w:hAnsi="Palatino Linotype" w:cs="Tahoma"/>
          <w:bCs/>
          <w:sz w:val="22"/>
          <w:szCs w:val="22"/>
          <w:lang w:eastAsia="en-US"/>
        </w:rPr>
        <w:t>diecinueve</w:t>
      </w:r>
      <w:r w:rsidR="008A368A" w:rsidRPr="00752C8C">
        <w:rPr>
          <w:rFonts w:ascii="Palatino Linotype" w:eastAsia="Calibri" w:hAnsi="Palatino Linotype" w:cs="Tahoma"/>
          <w:bCs/>
          <w:sz w:val="22"/>
          <w:szCs w:val="22"/>
          <w:lang w:eastAsia="en-US"/>
        </w:rPr>
        <w:t xml:space="preserve"> horas), </w:t>
      </w:r>
      <w:r w:rsidR="006C3A62" w:rsidRPr="00752C8C">
        <w:rPr>
          <w:rFonts w:ascii="Palatino Linotype" w:eastAsia="Calibri" w:hAnsi="Palatino Linotype" w:cs="Tahoma"/>
          <w:bCs/>
          <w:sz w:val="22"/>
          <w:szCs w:val="22"/>
          <w:lang w:eastAsia="en-US"/>
        </w:rPr>
        <w:t>los cuales contiene</w:t>
      </w:r>
      <w:r w:rsidR="00CD7C51" w:rsidRPr="00752C8C">
        <w:rPr>
          <w:rFonts w:ascii="Palatino Linotype" w:eastAsia="Calibri" w:hAnsi="Palatino Linotype" w:cs="Tahoma"/>
          <w:bCs/>
          <w:sz w:val="22"/>
          <w:szCs w:val="22"/>
          <w:lang w:eastAsia="en-US"/>
        </w:rPr>
        <w:t>n</w:t>
      </w:r>
      <w:r w:rsidR="006C3A62" w:rsidRPr="00752C8C">
        <w:rPr>
          <w:rFonts w:ascii="Palatino Linotype" w:eastAsia="Calibri" w:hAnsi="Palatino Linotype" w:cs="Tahoma"/>
          <w:bCs/>
          <w:sz w:val="22"/>
          <w:szCs w:val="22"/>
          <w:lang w:eastAsia="en-US"/>
        </w:rPr>
        <w:t xml:space="preserve"> los instrumentos para reducir el crecimiento de la cartera vencida de la Comisión Federal de Electricidad, entre las cuales se encuentra la </w:t>
      </w:r>
      <w:r w:rsidR="006C3A62" w:rsidRPr="00752C8C">
        <w:rPr>
          <w:rFonts w:ascii="Palatino Linotype" w:eastAsia="Calibri" w:hAnsi="Palatino Linotype" w:cs="Tahoma"/>
          <w:b/>
          <w:bCs/>
          <w:sz w:val="22"/>
          <w:szCs w:val="22"/>
          <w:lang w:eastAsia="en-US"/>
        </w:rPr>
        <w:t>Política</w:t>
      </w:r>
      <w:r w:rsidR="00D71EAE" w:rsidRPr="00752C8C">
        <w:rPr>
          <w:rFonts w:ascii="Palatino Linotype" w:eastAsia="Calibri" w:hAnsi="Palatino Linotype" w:cs="Tahoma"/>
          <w:b/>
          <w:bCs/>
          <w:sz w:val="22"/>
          <w:szCs w:val="22"/>
          <w:lang w:eastAsia="en-US"/>
        </w:rPr>
        <w:t xml:space="preserve"> de peso</w:t>
      </w:r>
      <w:r w:rsidR="006C3A62" w:rsidRPr="00752C8C">
        <w:rPr>
          <w:rFonts w:ascii="Palatino Linotype" w:eastAsia="Calibri" w:hAnsi="Palatino Linotype" w:cs="Tahoma"/>
          <w:b/>
          <w:bCs/>
          <w:sz w:val="22"/>
          <w:szCs w:val="22"/>
          <w:lang w:eastAsia="en-US"/>
        </w:rPr>
        <w:t xml:space="preserve"> por peso</w:t>
      </w:r>
      <w:r w:rsidR="006C3A62" w:rsidRPr="00752C8C">
        <w:rPr>
          <w:rFonts w:ascii="Palatino Linotype" w:eastAsia="Calibri" w:hAnsi="Palatino Linotype" w:cs="Tahoma"/>
          <w:bCs/>
          <w:sz w:val="22"/>
          <w:szCs w:val="22"/>
          <w:lang w:eastAsia="en-US"/>
        </w:rPr>
        <w:t xml:space="preserve"> </w:t>
      </w:r>
      <w:r w:rsidR="006C3A62" w:rsidRPr="00752C8C">
        <w:rPr>
          <w:rFonts w:ascii="Palatino Linotype" w:eastAsia="Calibri" w:hAnsi="Palatino Linotype" w:cs="Tahoma"/>
          <w:b/>
          <w:bCs/>
          <w:sz w:val="22"/>
          <w:szCs w:val="22"/>
          <w:lang w:eastAsia="en-US"/>
        </w:rPr>
        <w:t xml:space="preserve">para gobiernos municipales, </w:t>
      </w:r>
      <w:r w:rsidR="006C3A62" w:rsidRPr="00752C8C">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528D9E37" w14:textId="77777777" w:rsidR="008D77FC" w:rsidRPr="00752C8C" w:rsidRDefault="008D77FC"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C4130A6" w14:textId="320A72CB" w:rsidR="006C3A62" w:rsidRPr="00752C8C" w:rsidRDefault="006C3A62"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lastRenderedPageBreak/>
        <w:t xml:space="preserve">Además, la aplicación de dicha política ha resultado efectiva para atender la cartera vencida de </w:t>
      </w:r>
      <w:r w:rsidR="00CB1AB5" w:rsidRPr="00752C8C">
        <w:rPr>
          <w:rFonts w:ascii="Palatino Linotype" w:eastAsia="Calibri" w:hAnsi="Palatino Linotype" w:cs="Tahoma"/>
          <w:bCs/>
          <w:sz w:val="22"/>
          <w:szCs w:val="22"/>
          <w:lang w:eastAsia="en-US"/>
        </w:rPr>
        <w:t xml:space="preserve">Entidades </w:t>
      </w:r>
      <w:r w:rsidRPr="00752C8C">
        <w:rPr>
          <w:rFonts w:ascii="Palatino Linotype" w:eastAsia="Calibri" w:hAnsi="Palatino Linotype" w:cs="Tahoma"/>
          <w:bCs/>
          <w:sz w:val="22"/>
          <w:szCs w:val="22"/>
          <w:lang w:eastAsia="en-US"/>
        </w:rPr>
        <w:t xml:space="preserve">como el </w:t>
      </w:r>
      <w:r w:rsidRPr="00752C8C">
        <w:rPr>
          <w:rFonts w:ascii="Palatino Linotype" w:eastAsia="Calibri" w:hAnsi="Palatino Linotype" w:cs="Tahoma"/>
          <w:b/>
          <w:bCs/>
          <w:sz w:val="22"/>
          <w:szCs w:val="22"/>
          <w:lang w:eastAsia="en-US"/>
        </w:rPr>
        <w:t xml:space="preserve">Estado de México, </w:t>
      </w:r>
      <w:r w:rsidRPr="00752C8C">
        <w:rPr>
          <w:rFonts w:ascii="Palatino Linotype" w:eastAsia="Calibri" w:hAnsi="Palatino Linotype" w:cs="Tahoma"/>
          <w:bCs/>
          <w:sz w:val="22"/>
          <w:szCs w:val="22"/>
          <w:lang w:eastAsia="en-US"/>
        </w:rPr>
        <w:t xml:space="preserve">donde se tiene un registro de adeudos municipales significativos a septiembre de dos mil catorce; asimismo precisa que </w:t>
      </w:r>
      <w:r w:rsidR="00007E49" w:rsidRPr="00752C8C">
        <w:rPr>
          <w:rFonts w:ascii="Palatino Linotype" w:eastAsia="Calibri" w:hAnsi="Palatino Linotype" w:cs="Tahoma"/>
          <w:bCs/>
          <w:sz w:val="22"/>
          <w:szCs w:val="22"/>
          <w:lang w:eastAsia="en-US"/>
        </w:rPr>
        <w:t>la Comisión Federal de Electricidad</w:t>
      </w:r>
      <w:r w:rsidR="00922975" w:rsidRPr="00752C8C">
        <w:rPr>
          <w:rFonts w:ascii="Palatino Linotype" w:eastAsia="Calibri" w:hAnsi="Palatino Linotype" w:cs="Tahoma"/>
          <w:bCs/>
          <w:sz w:val="22"/>
          <w:szCs w:val="22"/>
          <w:lang w:eastAsia="en-US"/>
        </w:rPr>
        <w:t>,</w:t>
      </w:r>
      <w:r w:rsidR="00007E49" w:rsidRPr="00752C8C">
        <w:rPr>
          <w:rFonts w:ascii="Palatino Linotype" w:eastAsia="Calibri" w:hAnsi="Palatino Linotype" w:cs="Tahoma"/>
          <w:bCs/>
          <w:sz w:val="22"/>
          <w:szCs w:val="22"/>
          <w:lang w:eastAsia="en-US"/>
        </w:rPr>
        <w:t xml:space="preserve"> </w:t>
      </w:r>
      <w:r w:rsidR="00CB1AB5" w:rsidRPr="00752C8C">
        <w:rPr>
          <w:rFonts w:ascii="Palatino Linotype" w:eastAsia="Calibri" w:hAnsi="Palatino Linotype" w:cs="Tahoma"/>
          <w:bCs/>
          <w:sz w:val="22"/>
          <w:szCs w:val="22"/>
          <w:lang w:eastAsia="en-US"/>
        </w:rPr>
        <w:t xml:space="preserve">firmó </w:t>
      </w:r>
      <w:r w:rsidR="00007E49" w:rsidRPr="00752C8C">
        <w:rPr>
          <w:rFonts w:ascii="Palatino Linotype" w:eastAsia="Calibri" w:hAnsi="Palatino Linotype" w:cs="Tahoma"/>
          <w:bCs/>
          <w:sz w:val="22"/>
          <w:szCs w:val="22"/>
          <w:lang w:eastAsia="en-US"/>
        </w:rPr>
        <w:t>los convenios respectivos con ciento noventa y seis municipios, conforme a la siguiente relación:</w:t>
      </w:r>
    </w:p>
    <w:p w14:paraId="3D04A3D5" w14:textId="77777777" w:rsidR="00007E49" w:rsidRPr="00752C8C" w:rsidRDefault="00007E49"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30A5114" w14:textId="7FAC5767" w:rsidR="00007E49" w:rsidRPr="00752C8C" w:rsidRDefault="00007E49" w:rsidP="00052A76">
      <w:pPr>
        <w:shd w:val="clear" w:color="auto" w:fill="FFFFFF" w:themeFill="background1"/>
        <w:spacing w:line="360" w:lineRule="auto"/>
        <w:jc w:val="center"/>
        <w:rPr>
          <w:rFonts w:ascii="Palatino Linotype" w:eastAsia="Calibri" w:hAnsi="Palatino Linotype" w:cs="Tahoma"/>
          <w:bCs/>
          <w:sz w:val="22"/>
          <w:szCs w:val="22"/>
          <w:lang w:eastAsia="en-US"/>
        </w:rPr>
      </w:pPr>
      <w:r w:rsidRPr="00752C8C">
        <w:rPr>
          <w:noProof/>
          <w:lang w:val="es-ES"/>
        </w:rPr>
        <w:drawing>
          <wp:inline distT="0" distB="0" distL="0" distR="0" wp14:anchorId="11A2187C" wp14:editId="08B48BB4">
            <wp:extent cx="5010150" cy="1827564"/>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6062" cy="1833368"/>
                    </a:xfrm>
                    <a:prstGeom prst="rect">
                      <a:avLst/>
                    </a:prstGeom>
                  </pic:spPr>
                </pic:pic>
              </a:graphicData>
            </a:graphic>
          </wp:inline>
        </w:drawing>
      </w:r>
    </w:p>
    <w:p w14:paraId="0BF40FD9" w14:textId="77777777" w:rsidR="006C3A62" w:rsidRPr="00752C8C" w:rsidRDefault="006C3A62"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EF98318" w14:textId="05C7C0E4" w:rsidR="008F61FD" w:rsidRPr="00752C8C" w:rsidRDefault="008F61FD"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Conforme a lo anterior, se puede colegir que el Ayuntamiento de </w:t>
      </w:r>
      <w:r w:rsidR="00F06878" w:rsidRPr="00752C8C">
        <w:rPr>
          <w:rFonts w:ascii="Palatino Linotype" w:eastAsia="Calibri" w:hAnsi="Palatino Linotype" w:cs="Tahoma"/>
          <w:bCs/>
          <w:sz w:val="22"/>
          <w:szCs w:val="22"/>
          <w:lang w:eastAsia="en-US"/>
        </w:rPr>
        <w:t>Coyotepec</w:t>
      </w:r>
      <w:r w:rsidRPr="00752C8C">
        <w:rPr>
          <w:rFonts w:ascii="Palatino Linotype" w:eastAsia="Calibri" w:hAnsi="Palatino Linotype" w:cs="Tahoma"/>
          <w:bCs/>
          <w:sz w:val="22"/>
          <w:szCs w:val="22"/>
          <w:lang w:eastAsia="en-US"/>
        </w:rPr>
        <w:t xml:space="preserve"> pudo haber  firmado el Convenio respectivo, de la </w:t>
      </w:r>
      <w:r w:rsidRPr="00752C8C">
        <w:rPr>
          <w:rFonts w:ascii="Palatino Linotype" w:eastAsia="Calibri" w:hAnsi="Palatino Linotype" w:cs="Tahoma"/>
          <w:bCs/>
          <w:i/>
          <w:sz w:val="22"/>
          <w:szCs w:val="22"/>
          <w:lang w:eastAsia="en-US"/>
        </w:rPr>
        <w:t>Política de peso por peso</w:t>
      </w:r>
      <w:r w:rsidRPr="00752C8C">
        <w:rPr>
          <w:rFonts w:ascii="Palatino Linotype" w:eastAsia="Calibri" w:hAnsi="Palatino Linotype" w:cs="Tahoma"/>
          <w:bCs/>
          <w:sz w:val="22"/>
          <w:szCs w:val="22"/>
          <w:lang w:eastAsia="en-US"/>
        </w:rPr>
        <w:t xml:space="preserve"> para gobiernos municipales; por lo que, al no haberse pronunciado de dicho punto el Sujeto Obligado, deberá realizar la búsqueda del mismo.</w:t>
      </w:r>
    </w:p>
    <w:p w14:paraId="5707D838" w14:textId="77777777" w:rsidR="00665296" w:rsidRPr="00752C8C" w:rsidRDefault="0066529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8A64955" w14:textId="1719295C"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Finalmente, por lo que hace al convenio para recaudar el derecho de alumbrado público, este Instituto localizó a manera de referencia, el Convenio para el cobro del derecho de alumbrado público, que celebraron el Ayuntamiento de Tultitlán y la Comisión Federal de Electricidad, del cual se desprende, que dicho Municipio realizó una solicitud a la Comisión, para que cobrara el derecho de alumbrado público, sobre el importe de los recibos que expida a los usuarios del servicio público de energía eléctrica</w:t>
      </w:r>
      <w:r w:rsidR="006665A7" w:rsidRPr="00752C8C">
        <w:rPr>
          <w:rFonts w:ascii="Palatino Linotype" w:eastAsia="Calibri" w:hAnsi="Palatino Linotype" w:cs="Tahoma"/>
          <w:bCs/>
          <w:sz w:val="22"/>
          <w:szCs w:val="22"/>
          <w:lang w:eastAsia="en-US"/>
        </w:rPr>
        <w:t>.</w:t>
      </w:r>
    </w:p>
    <w:p w14:paraId="7E582741" w14:textId="77777777"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6E6DF9A" w14:textId="39561BFF"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lastRenderedPageBreak/>
        <w:t xml:space="preserve">Al respecto, el artículo 1°, punto 3.2.11 de la Ley de Ingresos de los Municipios del Estado de México para los Ejercicios Fiscales del dos mil trece al dos mil </w:t>
      </w:r>
      <w:r w:rsidR="00CA033F" w:rsidRPr="00752C8C">
        <w:rPr>
          <w:rFonts w:ascii="Palatino Linotype" w:eastAsia="Calibri" w:hAnsi="Palatino Linotype" w:cs="Tahoma"/>
          <w:bCs/>
          <w:sz w:val="22"/>
          <w:szCs w:val="22"/>
          <w:lang w:eastAsia="en-US"/>
        </w:rPr>
        <w:t>diecinueve</w:t>
      </w:r>
      <w:r w:rsidRPr="00752C8C">
        <w:rPr>
          <w:rFonts w:ascii="Palatino Linotype" w:eastAsia="Calibri" w:hAnsi="Palatino Linotype" w:cs="Tahoma"/>
          <w:bCs/>
          <w:sz w:val="22"/>
          <w:szCs w:val="22"/>
          <w:lang w:eastAsia="en-US"/>
        </w:rPr>
        <w:t xml:space="preserve">, establece que la hacienda pública de los municipios de dicha Entidad Federativa, percibirán durante el respectivo ejercicio fiscal, los ingresos provenientes de los conceptos, entre otros, de Derechos, entre los que se encuentra, el referente al Servicio de Alumbrado Público. </w:t>
      </w:r>
    </w:p>
    <w:p w14:paraId="321CDB82" w14:textId="77777777"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181DC56C" w14:textId="77777777"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H-M u O-M y H-S o H-T. </w:t>
      </w:r>
    </w:p>
    <w:p w14:paraId="492B86BE" w14:textId="77777777"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5DCFDF1" w14:textId="1D978821"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u w:val="single"/>
          <w:lang w:eastAsia="en-US"/>
        </w:rPr>
      </w:pPr>
      <w:r w:rsidRPr="00752C8C">
        <w:rPr>
          <w:rFonts w:ascii="Palatino Linotype" w:eastAsia="Calibri" w:hAnsi="Palatino Linotype" w:cs="Tahoma"/>
          <w:bCs/>
          <w:sz w:val="22"/>
          <w:szCs w:val="22"/>
          <w:lang w:eastAsia="en-US"/>
        </w:rPr>
        <w:t>De tales circunstancias, toda vez que los Municipios, a solicitud de estos pueden celebrar convenios con la Comisión Federal de Electricidad para que recaude los derech</w:t>
      </w:r>
      <w:r w:rsidR="00516094" w:rsidRPr="00752C8C">
        <w:rPr>
          <w:rFonts w:ascii="Palatino Linotype" w:eastAsia="Calibri" w:hAnsi="Palatino Linotype" w:cs="Tahoma"/>
          <w:bCs/>
          <w:sz w:val="22"/>
          <w:szCs w:val="22"/>
          <w:lang w:eastAsia="en-US"/>
        </w:rPr>
        <w:t xml:space="preserve">os por el servicio de alumbrado, el Ente Recurrido </w:t>
      </w:r>
      <w:r w:rsidRPr="00752C8C">
        <w:rPr>
          <w:rFonts w:ascii="Palatino Linotype" w:eastAsia="Calibri" w:hAnsi="Palatino Linotype" w:cs="Tahoma"/>
          <w:bCs/>
          <w:sz w:val="22"/>
          <w:szCs w:val="22"/>
          <w:lang w:eastAsia="en-US"/>
        </w:rPr>
        <w:t xml:space="preserve">deberá realizar una búsqueda de los convenios celebrados por dichos entes, así como el monto recaudado por dicho derecho, </w:t>
      </w:r>
      <w:r w:rsidRPr="00752C8C">
        <w:rPr>
          <w:rFonts w:ascii="Palatino Linotype" w:eastAsia="Calibri" w:hAnsi="Palatino Linotype" w:cs="Tahoma"/>
          <w:bCs/>
          <w:sz w:val="22"/>
          <w:szCs w:val="22"/>
          <w:u w:val="single"/>
          <w:lang w:eastAsia="en-US"/>
        </w:rPr>
        <w:t xml:space="preserve">del dos mil trece al </w:t>
      </w:r>
      <w:r w:rsidR="00A81BB3" w:rsidRPr="00752C8C">
        <w:rPr>
          <w:rFonts w:ascii="Palatino Linotype" w:eastAsia="Calibri" w:hAnsi="Palatino Linotype" w:cs="Tahoma"/>
          <w:bCs/>
          <w:sz w:val="22"/>
          <w:szCs w:val="22"/>
          <w:u w:val="single"/>
          <w:lang w:eastAsia="en-US"/>
        </w:rPr>
        <w:t>veintinueve de julio</w:t>
      </w:r>
      <w:r w:rsidRPr="00752C8C">
        <w:rPr>
          <w:rFonts w:ascii="Palatino Linotype" w:eastAsia="Calibri" w:hAnsi="Palatino Linotype" w:cs="Tahoma"/>
          <w:bCs/>
          <w:sz w:val="22"/>
          <w:szCs w:val="22"/>
          <w:u w:val="single"/>
          <w:lang w:eastAsia="en-US"/>
        </w:rPr>
        <w:t xml:space="preserve"> de dos mil diecinueve.</w:t>
      </w:r>
    </w:p>
    <w:p w14:paraId="2A06D501" w14:textId="77777777"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32641A8" w14:textId="2287F34C" w:rsidR="00E960EB" w:rsidRPr="00752C8C" w:rsidRDefault="00E960EB"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w:t>
      </w:r>
      <w:r w:rsidR="00410B00" w:rsidRPr="00752C8C">
        <w:rPr>
          <w:rFonts w:ascii="Palatino Linotype" w:eastAsia="Calibri" w:hAnsi="Palatino Linotype" w:cs="Tahoma"/>
          <w:bCs/>
          <w:sz w:val="22"/>
          <w:szCs w:val="22"/>
          <w:lang w:eastAsia="en-US"/>
        </w:rPr>
        <w:t>alguno</w:t>
      </w:r>
      <w:r w:rsidRPr="00752C8C">
        <w:rPr>
          <w:rFonts w:ascii="Palatino Linotype" w:eastAsia="Calibri" w:hAnsi="Palatino Linotype" w:cs="Tahoma"/>
          <w:bCs/>
          <w:sz w:val="22"/>
          <w:szCs w:val="22"/>
          <w:lang w:eastAsia="en-US"/>
        </w:rPr>
        <w:t xml:space="preserve"> de los actos jurídicos solicitados, deberá hacerlo del conocimiento </w:t>
      </w:r>
      <w:r w:rsidR="00CC2903" w:rsidRPr="00752C8C">
        <w:rPr>
          <w:rFonts w:ascii="Palatino Linotype" w:eastAsia="Calibri" w:hAnsi="Palatino Linotype" w:cs="Tahoma"/>
          <w:bCs/>
          <w:sz w:val="22"/>
          <w:szCs w:val="22"/>
          <w:lang w:eastAsia="en-US"/>
        </w:rPr>
        <w:t>del</w:t>
      </w:r>
      <w:r w:rsidRPr="00752C8C">
        <w:rPr>
          <w:rFonts w:ascii="Palatino Linotype" w:eastAsia="Calibri" w:hAnsi="Palatino Linotype" w:cs="Tahoma"/>
          <w:bCs/>
          <w:sz w:val="22"/>
          <w:szCs w:val="22"/>
          <w:lang w:eastAsia="en-US"/>
        </w:rPr>
        <w:t xml:space="preserve"> Particular, en términos del segundo párrafo del artículo 19 del ordenamiento previamente señalado.</w:t>
      </w:r>
    </w:p>
    <w:p w14:paraId="6DC49D8A" w14:textId="77777777" w:rsidR="002D50CC" w:rsidRPr="00752C8C" w:rsidRDefault="002D50CC"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981715B" w14:textId="75922729" w:rsidR="000B05AD" w:rsidRPr="00752C8C" w:rsidRDefault="000B05AD"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 xml:space="preserve">Requerimientos </w:t>
      </w:r>
      <w:r w:rsidR="004738F1" w:rsidRPr="00752C8C">
        <w:rPr>
          <w:rFonts w:ascii="Palatino Linotype" w:eastAsia="Calibri" w:hAnsi="Palatino Linotype" w:cs="Tahoma"/>
          <w:b/>
          <w:bCs/>
          <w:szCs w:val="22"/>
          <w:lang w:eastAsia="en-US"/>
        </w:rPr>
        <w:t>24 y 25</w:t>
      </w:r>
      <w:r w:rsidRPr="00752C8C">
        <w:rPr>
          <w:rFonts w:ascii="Palatino Linotype" w:eastAsia="Calibri" w:hAnsi="Palatino Linotype" w:cs="Tahoma"/>
          <w:b/>
          <w:bCs/>
          <w:szCs w:val="22"/>
          <w:lang w:eastAsia="en-US"/>
        </w:rPr>
        <w:t>.</w:t>
      </w:r>
    </w:p>
    <w:p w14:paraId="4736C38C" w14:textId="77777777" w:rsidR="00E92DB6" w:rsidRPr="00752C8C" w:rsidRDefault="00E92DB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67EECC5B" w14:textId="05621BC0" w:rsidR="00E92DB6" w:rsidRPr="00752C8C" w:rsidRDefault="004738F1"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El</w:t>
      </w:r>
      <w:r w:rsidR="005F7E05" w:rsidRPr="00752C8C">
        <w:rPr>
          <w:rFonts w:ascii="Palatino Linotype" w:eastAsia="Calibri" w:hAnsi="Palatino Linotype" w:cs="Tahoma"/>
          <w:bCs/>
          <w:sz w:val="22"/>
          <w:szCs w:val="22"/>
          <w:lang w:eastAsia="en-US"/>
        </w:rPr>
        <w:t xml:space="preserve"> Solicitante requirió los listados y números de juicios o controversias promovidas por particulares, en contr</w:t>
      </w:r>
      <w:r w:rsidRPr="00752C8C">
        <w:rPr>
          <w:rFonts w:ascii="Palatino Linotype" w:eastAsia="Calibri" w:hAnsi="Palatino Linotype" w:cs="Tahoma"/>
          <w:bCs/>
          <w:sz w:val="22"/>
          <w:szCs w:val="22"/>
          <w:lang w:eastAsia="en-US"/>
        </w:rPr>
        <w:t>a del Ayuntamiento por el cobro</w:t>
      </w:r>
      <w:r w:rsidR="005F7E05" w:rsidRPr="00752C8C">
        <w:rPr>
          <w:rFonts w:ascii="Palatino Linotype" w:eastAsia="Calibri" w:hAnsi="Palatino Linotype" w:cs="Tahoma"/>
          <w:bCs/>
          <w:sz w:val="22"/>
          <w:szCs w:val="22"/>
          <w:lang w:eastAsia="en-US"/>
        </w:rPr>
        <w:t xml:space="preserve"> o el pago indebido d</w:t>
      </w:r>
      <w:r w:rsidRPr="00752C8C">
        <w:rPr>
          <w:rFonts w:ascii="Palatino Linotype" w:eastAsia="Calibri" w:hAnsi="Palatino Linotype" w:cs="Tahoma"/>
          <w:bCs/>
          <w:sz w:val="22"/>
          <w:szCs w:val="22"/>
          <w:lang w:eastAsia="en-US"/>
        </w:rPr>
        <w:t xml:space="preserve">el derecho de alumbrado público, del dos mil trece al </w:t>
      </w:r>
      <w:r w:rsidR="00F06878" w:rsidRPr="00752C8C">
        <w:rPr>
          <w:rFonts w:ascii="Palatino Linotype" w:eastAsia="Calibri" w:hAnsi="Palatino Linotype" w:cs="Tahoma"/>
          <w:bCs/>
          <w:sz w:val="22"/>
          <w:szCs w:val="22"/>
          <w:lang w:eastAsia="en-US"/>
        </w:rPr>
        <w:t>veintinueve de julio</w:t>
      </w:r>
      <w:r w:rsidRPr="00752C8C">
        <w:rPr>
          <w:rFonts w:ascii="Palatino Linotype" w:eastAsia="Calibri" w:hAnsi="Palatino Linotype" w:cs="Tahoma"/>
          <w:bCs/>
          <w:sz w:val="22"/>
          <w:szCs w:val="22"/>
          <w:lang w:eastAsia="en-US"/>
        </w:rPr>
        <w:t xml:space="preserve"> de dos mil diecinueve.</w:t>
      </w:r>
    </w:p>
    <w:p w14:paraId="29436CCA" w14:textId="77777777" w:rsidR="005F7E05" w:rsidRPr="00752C8C" w:rsidRDefault="005F7E05"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8C23559" w14:textId="1A810A75" w:rsidR="004E6226" w:rsidRPr="00752C8C" w:rsidRDefault="004E6226"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En ese contexto, en principio resulta necesario, traer a colación el artículo 48, fracción IV de la Ley Orgánica Municipal, que precisa que el Presidente Municipal, asumirá la representación jurídica del Municipio y del Ayuntamiento, en los litigios en que este sea parte. Para lograr lo anterior, cuenta con la</w:t>
      </w:r>
      <w:r w:rsidR="00266B9A" w:rsidRPr="00752C8C">
        <w:rPr>
          <w:rFonts w:ascii="Palatino Linotype" w:eastAsia="Calibri" w:hAnsi="Palatino Linotype" w:cs="Tahoma"/>
          <w:bCs/>
          <w:sz w:val="22"/>
          <w:szCs w:val="22"/>
          <w:lang w:eastAsia="en-US"/>
        </w:rPr>
        <w:t xml:space="preserve"> </w:t>
      </w:r>
      <w:r w:rsidR="00600E17" w:rsidRPr="00752C8C">
        <w:rPr>
          <w:rFonts w:ascii="Palatino Linotype" w:eastAsia="Calibri" w:hAnsi="Palatino Linotype" w:cs="Tahoma"/>
          <w:bCs/>
          <w:sz w:val="22"/>
          <w:szCs w:val="22"/>
          <w:lang w:eastAsia="en-US"/>
        </w:rPr>
        <w:t>Consejería</w:t>
      </w:r>
      <w:r w:rsidR="00410B00" w:rsidRPr="00752C8C">
        <w:rPr>
          <w:rFonts w:ascii="Palatino Linotype" w:eastAsia="Calibri" w:hAnsi="Palatino Linotype" w:cs="Tahoma"/>
          <w:bCs/>
          <w:sz w:val="22"/>
          <w:szCs w:val="22"/>
          <w:lang w:eastAsia="en-US"/>
        </w:rPr>
        <w:t xml:space="preserve"> Jurídica y Consultiva,</w:t>
      </w:r>
      <w:r w:rsidRPr="00752C8C">
        <w:rPr>
          <w:rFonts w:ascii="Palatino Linotype" w:eastAsia="Calibri" w:hAnsi="Palatino Linotype" w:cs="Tahoma"/>
          <w:bCs/>
          <w:sz w:val="22"/>
          <w:szCs w:val="22"/>
          <w:lang w:eastAsia="en-US"/>
        </w:rPr>
        <w:t xml:space="preserve"> que como se precisó en párrafos anteriores,</w:t>
      </w:r>
      <w:r w:rsidR="00410B00" w:rsidRPr="00752C8C">
        <w:rPr>
          <w:rFonts w:ascii="Palatino Linotype" w:eastAsia="Calibri" w:hAnsi="Palatino Linotype" w:cs="Tahoma"/>
          <w:bCs/>
          <w:sz w:val="22"/>
          <w:szCs w:val="22"/>
          <w:lang w:eastAsia="en-US"/>
        </w:rPr>
        <w:t xml:space="preserve"> representa</w:t>
      </w:r>
      <w:r w:rsidR="00266B9A" w:rsidRPr="00752C8C">
        <w:rPr>
          <w:rFonts w:ascii="Palatino Linotype" w:eastAsia="Calibri" w:hAnsi="Palatino Linotype" w:cs="Tahoma"/>
          <w:bCs/>
          <w:sz w:val="22"/>
          <w:szCs w:val="22"/>
          <w:lang w:eastAsia="en-US"/>
        </w:rPr>
        <w:t xml:space="preserve"> legalmente al Ayuntamiento, además, que es el encargado de ver todas las cuestiones relacionadas con procedimientos judiciales; por lo que, es la unidad administrativa idónea para conocer </w:t>
      </w:r>
      <w:r w:rsidRPr="00752C8C">
        <w:rPr>
          <w:rFonts w:ascii="Palatino Linotype" w:eastAsia="Calibri" w:hAnsi="Palatino Linotype" w:cs="Tahoma"/>
          <w:bCs/>
          <w:sz w:val="22"/>
          <w:szCs w:val="22"/>
          <w:lang w:eastAsia="en-US"/>
        </w:rPr>
        <w:t>de la información requerida y cuenta con competencia para conocer de los requerimientos en análisis, por lo cual podría obrar en sus archivos, algún soporte documental que le permita conocer de los litigios promovidos por particulares por el cobo o pago indebido del derecho de alumbrado público.</w:t>
      </w:r>
    </w:p>
    <w:p w14:paraId="4D85962F" w14:textId="77777777" w:rsidR="004E6226" w:rsidRPr="00752C8C" w:rsidRDefault="004E622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606B610"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En ese contexto, en principio resulta necesario, recordar que conforme al artículo 55, de la Ley Orgánica Municipal del Estado de México, los Síndicos tienen como atribución la representación legal de los Ayuntamientos, entre la cual destaca, tramitar la defensa de los asuntos de la autoridad municipal ante los órganos administrativos y jurisdiccionales en los que se desarrollen los conflictos de intereses en que el H. Ayuntamiento sea parte.</w:t>
      </w:r>
    </w:p>
    <w:p w14:paraId="3A8349DF"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9B5C37B"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Bajo dicho contexto, se considera que el Sujeto Obligado, cuenta con la autoridad competente para conocer de los requerimientos en análisis, por lo cual podría obrar en sus archivos algún soporte documental que le permita conocer de los litigios promovidos por particulares por el cobo o pago indebido del derecho de alumbrado público.</w:t>
      </w:r>
    </w:p>
    <w:p w14:paraId="2D192CDD"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39DAD255" w14:textId="07F6A81F"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En ese contexto, se advierte que el Ayuntamiento de </w:t>
      </w:r>
      <w:r w:rsidR="00D61B88" w:rsidRPr="00752C8C">
        <w:rPr>
          <w:rFonts w:ascii="Palatino Linotype" w:eastAsia="Calibri" w:hAnsi="Palatino Linotype" w:cs="Tahoma"/>
          <w:bCs/>
          <w:sz w:val="22"/>
          <w:szCs w:val="22"/>
          <w:lang w:eastAsia="en-US"/>
        </w:rPr>
        <w:t>Coyotepec</w:t>
      </w:r>
      <w:r w:rsidRPr="00752C8C">
        <w:rPr>
          <w:rFonts w:ascii="Palatino Linotype" w:eastAsia="Calibri" w:hAnsi="Palatino Linotype" w:cs="Tahoma"/>
          <w:bCs/>
          <w:sz w:val="22"/>
          <w:szCs w:val="22"/>
          <w:lang w:eastAsia="en-US"/>
        </w:rPr>
        <w:t xml:space="preserve"> deberá realizar una búsqueda exhaustiva y razonable de la expresión documental, que contenga con el mayor grado de desagregación posible y de cuenta del listado o número de juicios o controversias promovidas por particulares, en contra del ayuntamiento por el cobro o el pago indebido del derecho de alumbrado público, del dos mil trece al </w:t>
      </w:r>
      <w:r w:rsidR="00F06878" w:rsidRPr="00752C8C">
        <w:rPr>
          <w:rFonts w:ascii="Palatino Linotype" w:eastAsia="Calibri" w:hAnsi="Palatino Linotype" w:cs="Tahoma"/>
          <w:bCs/>
          <w:sz w:val="22"/>
          <w:szCs w:val="22"/>
          <w:lang w:eastAsia="en-US"/>
        </w:rPr>
        <w:t>veintinueve de julio</w:t>
      </w:r>
      <w:r w:rsidRPr="00752C8C">
        <w:rPr>
          <w:rFonts w:ascii="Palatino Linotype" w:eastAsia="Calibri" w:hAnsi="Palatino Linotype" w:cs="Tahoma"/>
          <w:bCs/>
          <w:sz w:val="22"/>
          <w:szCs w:val="22"/>
          <w:lang w:eastAsia="en-US"/>
        </w:rPr>
        <w:t xml:space="preserve"> de dos mil diecinueve; para el caso, que no hayan existido dichas controversias, en la temporalidad precisada, bastará que se lo haga del conocimiento, en términos del segundo párrafo del artículo 19 de la Ley de la materia.</w:t>
      </w:r>
    </w:p>
    <w:p w14:paraId="5AF31168" w14:textId="77777777" w:rsidR="007C62C8" w:rsidRPr="00752C8C" w:rsidRDefault="007C62C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6B55E8F" w14:textId="4BFA9356" w:rsidR="000B05AD" w:rsidRPr="00752C8C" w:rsidRDefault="000B05AD" w:rsidP="00052A76">
      <w:pPr>
        <w:pStyle w:val="Prrafodelista"/>
        <w:numPr>
          <w:ilvl w:val="0"/>
          <w:numId w:val="7"/>
        </w:numPr>
        <w:shd w:val="clear" w:color="auto" w:fill="FFFFFF" w:themeFill="background1"/>
        <w:spacing w:line="360" w:lineRule="auto"/>
        <w:jc w:val="both"/>
        <w:rPr>
          <w:rFonts w:ascii="Palatino Linotype" w:eastAsia="Calibri" w:hAnsi="Palatino Linotype" w:cs="Tahoma"/>
          <w:bCs/>
          <w:szCs w:val="22"/>
          <w:lang w:eastAsia="en-US"/>
        </w:rPr>
      </w:pPr>
      <w:r w:rsidRPr="00752C8C">
        <w:rPr>
          <w:rFonts w:ascii="Palatino Linotype" w:eastAsia="Calibri" w:hAnsi="Palatino Linotype" w:cs="Tahoma"/>
          <w:b/>
          <w:bCs/>
          <w:szCs w:val="22"/>
          <w:lang w:eastAsia="en-US"/>
        </w:rPr>
        <w:t>Requerimiento</w:t>
      </w:r>
      <w:r w:rsidR="00BB3A40" w:rsidRPr="00752C8C">
        <w:rPr>
          <w:rFonts w:ascii="Palatino Linotype" w:eastAsia="Calibri" w:hAnsi="Palatino Linotype" w:cs="Tahoma"/>
          <w:b/>
          <w:bCs/>
          <w:szCs w:val="22"/>
          <w:lang w:eastAsia="en-US"/>
        </w:rPr>
        <w:t xml:space="preserve"> </w:t>
      </w:r>
      <w:r w:rsidR="003325BD" w:rsidRPr="00752C8C">
        <w:rPr>
          <w:rFonts w:ascii="Palatino Linotype" w:eastAsia="Calibri" w:hAnsi="Palatino Linotype" w:cs="Tahoma"/>
          <w:b/>
          <w:bCs/>
          <w:szCs w:val="22"/>
          <w:lang w:eastAsia="en-US"/>
        </w:rPr>
        <w:t>26</w:t>
      </w:r>
      <w:r w:rsidR="00BB3A40" w:rsidRPr="00752C8C">
        <w:rPr>
          <w:rFonts w:ascii="Palatino Linotype" w:eastAsia="Calibri" w:hAnsi="Palatino Linotype" w:cs="Tahoma"/>
          <w:b/>
          <w:bCs/>
          <w:szCs w:val="22"/>
          <w:lang w:eastAsia="en-US"/>
        </w:rPr>
        <w:t>.</w:t>
      </w:r>
    </w:p>
    <w:p w14:paraId="69F781AA" w14:textId="77777777" w:rsidR="00BB3A40" w:rsidRPr="00752C8C" w:rsidRDefault="00BB3A40"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33FC595" w14:textId="7C6E288B" w:rsidR="00873888" w:rsidRPr="00752C8C" w:rsidRDefault="00873888" w:rsidP="00052A76">
      <w:pPr>
        <w:shd w:val="clear" w:color="auto" w:fill="FFFFFF" w:themeFill="background1"/>
        <w:spacing w:line="360" w:lineRule="auto"/>
        <w:jc w:val="both"/>
        <w:rPr>
          <w:rFonts w:ascii="Palatino Linotype" w:eastAsia="Calibri" w:hAnsi="Palatino Linotype" w:cs="Tahoma"/>
          <w:b/>
          <w:bCs/>
          <w:sz w:val="22"/>
          <w:szCs w:val="22"/>
          <w:lang w:eastAsia="en-US"/>
        </w:rPr>
      </w:pPr>
      <w:r w:rsidRPr="00752C8C">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w:t>
      </w:r>
      <w:r w:rsidR="004E7FE7" w:rsidRPr="00752C8C">
        <w:rPr>
          <w:rFonts w:ascii="Palatino Linotype" w:eastAsia="Calibri" w:hAnsi="Palatino Linotype" w:cs="Tahoma"/>
          <w:bCs/>
          <w:sz w:val="22"/>
          <w:szCs w:val="22"/>
          <w:lang w:eastAsia="en-US"/>
        </w:rPr>
        <w:t xml:space="preserve">al </w:t>
      </w:r>
      <w:r w:rsidRPr="00752C8C">
        <w:rPr>
          <w:rFonts w:ascii="Palatino Linotype" w:eastAsia="Calibri" w:hAnsi="Palatino Linotype" w:cs="Tahoma"/>
          <w:bCs/>
          <w:sz w:val="22"/>
          <w:szCs w:val="22"/>
          <w:lang w:eastAsia="en-US"/>
        </w:rPr>
        <w:t xml:space="preserve">Bando Municipal de </w:t>
      </w:r>
      <w:r w:rsidR="00D61B88" w:rsidRPr="00752C8C">
        <w:rPr>
          <w:rFonts w:ascii="Palatino Linotype" w:eastAsia="Calibri" w:hAnsi="Palatino Linotype" w:cs="Tahoma"/>
          <w:bCs/>
          <w:sz w:val="22"/>
          <w:szCs w:val="22"/>
          <w:lang w:eastAsia="en-US"/>
        </w:rPr>
        <w:t>Coyotepec</w:t>
      </w:r>
      <w:r w:rsidR="0085185D" w:rsidRPr="00752C8C">
        <w:rPr>
          <w:rFonts w:ascii="Palatino Linotype" w:eastAsia="Calibri" w:hAnsi="Palatino Linotype" w:cs="Tahoma"/>
          <w:bCs/>
          <w:sz w:val="22"/>
          <w:szCs w:val="22"/>
          <w:lang w:eastAsia="en-US"/>
        </w:rPr>
        <w:t xml:space="preserve"> </w:t>
      </w:r>
      <w:r w:rsidR="0009470B" w:rsidRPr="00752C8C">
        <w:rPr>
          <w:rFonts w:ascii="Palatino Linotype" w:eastAsia="Calibri" w:hAnsi="Palatino Linotype" w:cs="Tahoma"/>
          <w:bCs/>
          <w:sz w:val="22"/>
          <w:szCs w:val="22"/>
          <w:lang w:eastAsia="en-US"/>
        </w:rPr>
        <w:t>dos mil diecinueve</w:t>
      </w:r>
      <w:r w:rsidRPr="00752C8C">
        <w:rPr>
          <w:rFonts w:ascii="Palatino Linotype" w:eastAsia="Calibri" w:hAnsi="Palatino Linotype" w:cs="Tahoma"/>
          <w:bCs/>
          <w:sz w:val="22"/>
          <w:szCs w:val="22"/>
          <w:lang w:eastAsia="en-US"/>
        </w:rPr>
        <w:t xml:space="preserve">, el </w:t>
      </w:r>
      <w:r w:rsidR="004E7FE7" w:rsidRPr="00752C8C">
        <w:rPr>
          <w:rFonts w:ascii="Palatino Linotype" w:eastAsia="Calibri" w:hAnsi="Palatino Linotype" w:cs="Tahoma"/>
          <w:bCs/>
          <w:sz w:val="22"/>
          <w:szCs w:val="22"/>
          <w:lang w:eastAsia="en-US"/>
        </w:rPr>
        <w:t>Ayuntamiento</w:t>
      </w:r>
      <w:r w:rsidR="00EC5327" w:rsidRPr="00752C8C">
        <w:rPr>
          <w:rFonts w:ascii="Palatino Linotype" w:eastAsia="Calibri" w:hAnsi="Palatino Linotype" w:cs="Tahoma"/>
          <w:bCs/>
          <w:sz w:val="22"/>
          <w:szCs w:val="22"/>
          <w:lang w:eastAsia="en-US"/>
        </w:rPr>
        <w:t xml:space="preserve"> </w:t>
      </w:r>
      <w:r w:rsidR="0009470B" w:rsidRPr="00752C8C">
        <w:rPr>
          <w:rFonts w:ascii="Palatino Linotype" w:eastAsia="Calibri" w:hAnsi="Palatino Linotype" w:cs="Tahoma"/>
          <w:bCs/>
          <w:sz w:val="22"/>
          <w:szCs w:val="22"/>
          <w:lang w:eastAsia="en-US"/>
        </w:rPr>
        <w:t xml:space="preserve">prestará, organizará, administrará y </w:t>
      </w:r>
      <w:r w:rsidR="00916316" w:rsidRPr="00752C8C">
        <w:rPr>
          <w:rFonts w:ascii="Palatino Linotype" w:eastAsia="Calibri" w:hAnsi="Palatino Linotype" w:cs="Tahoma"/>
          <w:bCs/>
          <w:sz w:val="22"/>
          <w:szCs w:val="22"/>
          <w:lang w:eastAsia="en-US"/>
        </w:rPr>
        <w:t>modificará los</w:t>
      </w:r>
      <w:r w:rsidR="00EC5327" w:rsidRPr="00752C8C">
        <w:rPr>
          <w:rFonts w:ascii="Palatino Linotype" w:eastAsia="Calibri" w:hAnsi="Palatino Linotype" w:cs="Tahoma"/>
          <w:bCs/>
          <w:sz w:val="22"/>
          <w:szCs w:val="22"/>
          <w:lang w:eastAsia="en-US"/>
        </w:rPr>
        <w:t xml:space="preserve"> servicios públicos</w:t>
      </w:r>
      <w:r w:rsidR="00916316" w:rsidRPr="00752C8C">
        <w:rPr>
          <w:rFonts w:ascii="Palatino Linotype" w:eastAsia="Calibri" w:hAnsi="Palatino Linotype" w:cs="Tahoma"/>
          <w:bCs/>
          <w:sz w:val="22"/>
          <w:szCs w:val="22"/>
          <w:lang w:eastAsia="en-US"/>
        </w:rPr>
        <w:t xml:space="preserve">; así como, que </w:t>
      </w:r>
      <w:r w:rsidR="00DA7598" w:rsidRPr="00752C8C">
        <w:rPr>
          <w:rFonts w:ascii="Palatino Linotype" w:eastAsia="Calibri" w:hAnsi="Palatino Linotype" w:cs="Tahoma"/>
          <w:bCs/>
          <w:sz w:val="22"/>
          <w:szCs w:val="22"/>
          <w:lang w:eastAsia="en-US"/>
        </w:rPr>
        <w:t>tendrá facultade</w:t>
      </w:r>
      <w:r w:rsidR="00916316" w:rsidRPr="00752C8C">
        <w:rPr>
          <w:rFonts w:ascii="Palatino Linotype" w:eastAsia="Calibri" w:hAnsi="Palatino Linotype" w:cs="Tahoma"/>
          <w:bCs/>
          <w:sz w:val="22"/>
          <w:szCs w:val="22"/>
          <w:lang w:eastAsia="en-US"/>
        </w:rPr>
        <w:t>s para expedir y reformar los reglamentos, circulares y disposiciones administrativas de observancia general dentro del territorio municipal, para la prestación de los servicios públicos. Situación que se robustece con el</w:t>
      </w:r>
      <w:r w:rsidRPr="00752C8C">
        <w:rPr>
          <w:rFonts w:ascii="Palatino Linotype" w:eastAsia="Calibri" w:hAnsi="Palatino Linotype" w:cs="Tahoma"/>
          <w:bCs/>
          <w:sz w:val="22"/>
          <w:szCs w:val="22"/>
          <w:lang w:eastAsia="en-US"/>
        </w:rPr>
        <w:t xml:space="preserve"> artículo 31, fracción I, de la Ley Orgánica Municipal</w:t>
      </w:r>
      <w:r w:rsidR="001F0B33" w:rsidRPr="00752C8C">
        <w:rPr>
          <w:rFonts w:ascii="Palatino Linotype" w:eastAsia="Calibri" w:hAnsi="Palatino Linotype" w:cs="Tahoma"/>
          <w:bCs/>
          <w:sz w:val="22"/>
          <w:szCs w:val="22"/>
          <w:lang w:eastAsia="en-US"/>
        </w:rPr>
        <w:t xml:space="preserve"> del Estado de México</w:t>
      </w:r>
      <w:r w:rsidRPr="00752C8C">
        <w:rPr>
          <w:rFonts w:ascii="Palatino Linotype" w:eastAsia="Calibri" w:hAnsi="Palatino Linotype" w:cs="Tahoma"/>
          <w:bCs/>
          <w:sz w:val="22"/>
          <w:szCs w:val="22"/>
          <w:lang w:eastAsia="en-US"/>
        </w:rPr>
        <w:t xml:space="preserve">, precisa que es facultad de los ayuntamientos </w:t>
      </w:r>
      <w:r w:rsidRPr="00752C8C">
        <w:rPr>
          <w:rFonts w:ascii="Palatino Linotype" w:eastAsia="Calibri" w:hAnsi="Palatino Linotype" w:cs="Tahoma"/>
          <w:b/>
          <w:bCs/>
          <w:sz w:val="22"/>
          <w:szCs w:val="22"/>
          <w:lang w:eastAsia="en-US"/>
        </w:rPr>
        <w:t>expedir y reformar el Bando Municipal, los reglamentos, circulares y disposiciones administrativas de observancia general dentro del territorio del municipio, que sean necesario</w:t>
      </w:r>
      <w:r w:rsidR="00FE56E0" w:rsidRPr="00752C8C">
        <w:rPr>
          <w:rFonts w:ascii="Palatino Linotype" w:eastAsia="Calibri" w:hAnsi="Palatino Linotype" w:cs="Tahoma"/>
          <w:b/>
          <w:bCs/>
          <w:sz w:val="22"/>
          <w:szCs w:val="22"/>
          <w:lang w:eastAsia="en-US"/>
        </w:rPr>
        <w:t>s</w:t>
      </w:r>
      <w:r w:rsidRPr="00752C8C">
        <w:rPr>
          <w:rFonts w:ascii="Palatino Linotype" w:eastAsia="Calibri" w:hAnsi="Palatino Linotype" w:cs="Tahoma"/>
          <w:b/>
          <w:bCs/>
          <w:sz w:val="22"/>
          <w:szCs w:val="22"/>
          <w:lang w:eastAsia="en-US"/>
        </w:rPr>
        <w:t xml:space="preserve"> para su organización, prestación de los servicios públicos</w:t>
      </w:r>
      <w:r w:rsidR="00C771B1" w:rsidRPr="00752C8C">
        <w:rPr>
          <w:rFonts w:ascii="Palatino Linotype" w:eastAsia="Calibri" w:hAnsi="Palatino Linotype" w:cs="Tahoma"/>
          <w:b/>
          <w:bCs/>
          <w:sz w:val="22"/>
          <w:szCs w:val="22"/>
          <w:lang w:eastAsia="en-US"/>
        </w:rPr>
        <w:t xml:space="preserve"> y para el cumplimiento de sus atribuciones.</w:t>
      </w:r>
      <w:r w:rsidRPr="00752C8C">
        <w:rPr>
          <w:rFonts w:ascii="Palatino Linotype" w:eastAsia="Calibri" w:hAnsi="Palatino Linotype" w:cs="Tahoma"/>
          <w:b/>
          <w:bCs/>
          <w:sz w:val="22"/>
          <w:szCs w:val="22"/>
          <w:lang w:eastAsia="en-US"/>
        </w:rPr>
        <w:t xml:space="preserve"> </w:t>
      </w:r>
    </w:p>
    <w:p w14:paraId="608B9DFF" w14:textId="77777777" w:rsidR="00873888" w:rsidRPr="00752C8C" w:rsidRDefault="0087388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D3752B9" w14:textId="184CCC6F" w:rsidR="00E57E63" w:rsidRPr="00752C8C" w:rsidRDefault="00916316"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Así</w:t>
      </w:r>
      <w:r w:rsidR="00E57E63" w:rsidRPr="00752C8C">
        <w:rPr>
          <w:rFonts w:ascii="Palatino Linotype" w:eastAsia="Calibri" w:hAnsi="Palatino Linotype" w:cs="Tahoma"/>
          <w:bCs/>
          <w:sz w:val="22"/>
          <w:szCs w:val="22"/>
          <w:lang w:eastAsia="en-US"/>
        </w:rPr>
        <w:t xml:space="preserve">, se considera que el Sujeto Obligado es el encargado de reglamentar todas las cuestiones relacionadas con los servicios públicos que tienen a su cargo, por lo que tiene competencia </w:t>
      </w:r>
      <w:r w:rsidR="00E57E63" w:rsidRPr="00752C8C">
        <w:rPr>
          <w:rFonts w:ascii="Palatino Linotype" w:eastAsia="Calibri" w:hAnsi="Palatino Linotype" w:cs="Tahoma"/>
          <w:bCs/>
          <w:sz w:val="22"/>
          <w:szCs w:val="22"/>
          <w:lang w:eastAsia="en-US"/>
        </w:rPr>
        <w:lastRenderedPageBreak/>
        <w:t xml:space="preserve">para pronunciarse de la información requerida; por lo que, para dar atención al requerimiento, deberá realizar una búsqueda exhaustiva y razonable dentro de todas sus unidades administrativas competentes, a efecto de proporcionar las normas o lineamientos que el Municipio cuenta para operar y proporcionar el servicio de alumbrado público, a la fecha de la solicitud, esto es, al </w:t>
      </w:r>
      <w:r w:rsidR="00D61B88" w:rsidRPr="00752C8C">
        <w:rPr>
          <w:rFonts w:ascii="Palatino Linotype" w:eastAsia="Calibri" w:hAnsi="Palatino Linotype" w:cs="Tahoma"/>
          <w:bCs/>
          <w:sz w:val="22"/>
          <w:szCs w:val="22"/>
          <w:lang w:eastAsia="en-US"/>
        </w:rPr>
        <w:t>veintinueve de julio</w:t>
      </w:r>
      <w:r w:rsidR="009863DC" w:rsidRPr="00752C8C">
        <w:rPr>
          <w:rFonts w:ascii="Palatino Linotype" w:eastAsia="Calibri" w:hAnsi="Palatino Linotype" w:cs="Tahoma"/>
          <w:bCs/>
          <w:sz w:val="22"/>
          <w:szCs w:val="22"/>
          <w:lang w:eastAsia="en-US"/>
        </w:rPr>
        <w:t xml:space="preserve"> de dos mil diecinueve</w:t>
      </w:r>
      <w:r w:rsidR="00E57E63" w:rsidRPr="00752C8C">
        <w:rPr>
          <w:rFonts w:ascii="Palatino Linotype" w:eastAsia="Calibri" w:hAnsi="Palatino Linotype" w:cs="Tahoma"/>
          <w:bCs/>
          <w:sz w:val="22"/>
          <w:szCs w:val="22"/>
          <w:lang w:eastAsia="en-US"/>
        </w:rPr>
        <w:t>.</w:t>
      </w:r>
    </w:p>
    <w:p w14:paraId="4E6D856F" w14:textId="77777777" w:rsidR="00E57E63" w:rsidRPr="00752C8C" w:rsidRDefault="00E57E63"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AA4C179" w14:textId="34082812" w:rsidR="00E57E63" w:rsidRPr="00752C8C" w:rsidRDefault="00E57E63"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 xml:space="preserve">De tales circunstancias, se concluye que el Sujeto Obligado deberá realizar una </w:t>
      </w:r>
      <w:r w:rsidR="0009470B" w:rsidRPr="00752C8C">
        <w:rPr>
          <w:rFonts w:ascii="Palatino Linotype" w:eastAsia="Calibri" w:hAnsi="Palatino Linotype" w:cs="Tahoma"/>
          <w:bCs/>
          <w:sz w:val="22"/>
          <w:szCs w:val="22"/>
          <w:lang w:eastAsia="en-US"/>
        </w:rPr>
        <w:t>indagación en los archivos de</w:t>
      </w:r>
      <w:r w:rsidRPr="00752C8C">
        <w:rPr>
          <w:rFonts w:ascii="Palatino Linotype" w:eastAsia="Calibri" w:hAnsi="Palatino Linotype" w:cs="Tahoma"/>
          <w:bCs/>
          <w:sz w:val="22"/>
          <w:szCs w:val="22"/>
          <w:lang w:eastAsia="en-US"/>
        </w:rPr>
        <w:t xml:space="preserve"> todas las áreas que tienen competencia para conocer de lo solicitado, con el fin de proporcionar la información que obre en sus archivos, de conformidad con los artículos 160 y 162 de la Ley de Transparencia y Acceso a la Información Pública del Estado de México y Municipio.</w:t>
      </w:r>
    </w:p>
    <w:p w14:paraId="7D9F2A1A" w14:textId="77777777" w:rsidR="00E57E63" w:rsidRPr="00752C8C" w:rsidRDefault="00E57E63"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5E1F1DE8" w14:textId="72CA23F7" w:rsidR="00E57E63" w:rsidRPr="00752C8C" w:rsidRDefault="0085185D" w:rsidP="00052A7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Por otra parte</w:t>
      </w:r>
      <w:r w:rsidR="00E57E63" w:rsidRPr="00752C8C">
        <w:rPr>
          <w:rFonts w:ascii="Palatino Linotype" w:eastAsia="Calibri" w:hAnsi="Palatino Linotype" w:cs="Tahoma"/>
          <w:bCs/>
          <w:sz w:val="22"/>
          <w:szCs w:val="22"/>
          <w:lang w:eastAsia="en-US"/>
        </w:rPr>
        <w:t>, no pasa desapercibido que la información que daría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53C14D27" w14:textId="77777777" w:rsidR="00E27346" w:rsidRPr="00752C8C" w:rsidRDefault="00E27346"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7130D123" w14:textId="1816E7B0" w:rsidR="00B66D58" w:rsidRPr="00752C8C" w:rsidRDefault="006B7034" w:rsidP="00052A76">
      <w:pPr>
        <w:spacing w:line="360" w:lineRule="auto"/>
        <w:ind w:right="-93"/>
        <w:jc w:val="both"/>
        <w:rPr>
          <w:rFonts w:ascii="Palatino Linotype" w:hAnsi="Palatino Linotype" w:cs="Tahoma"/>
          <w:sz w:val="22"/>
          <w:lang w:val="es-ES"/>
        </w:rPr>
      </w:pPr>
      <w:r w:rsidRPr="00752C8C">
        <w:rPr>
          <w:rFonts w:ascii="Palatino Linotype" w:hAnsi="Palatino Linotype" w:cs="Tahoma"/>
          <w:b/>
          <w:sz w:val="22"/>
          <w:szCs w:val="22"/>
        </w:rPr>
        <w:t>SEXTO</w:t>
      </w:r>
      <w:r w:rsidR="001D6E06" w:rsidRPr="00752C8C">
        <w:rPr>
          <w:rFonts w:ascii="Palatino Linotype" w:hAnsi="Palatino Linotype" w:cs="Tahoma"/>
          <w:b/>
          <w:sz w:val="22"/>
          <w:szCs w:val="22"/>
        </w:rPr>
        <w:t xml:space="preserve">. Decisión. </w:t>
      </w:r>
      <w:r w:rsidR="001D6E06" w:rsidRPr="00752C8C">
        <w:rPr>
          <w:rFonts w:ascii="Palatino Linotype" w:hAnsi="Palatino Linotype" w:cs="Tahoma"/>
          <w:sz w:val="22"/>
          <w:szCs w:val="22"/>
        </w:rPr>
        <w:t>Con fundamento en el artículo 186, fracción IV</w:t>
      </w:r>
      <w:r w:rsidR="00A1515B" w:rsidRPr="00752C8C">
        <w:rPr>
          <w:rFonts w:ascii="Palatino Linotype" w:hAnsi="Palatino Linotype" w:cs="Tahoma"/>
          <w:sz w:val="22"/>
          <w:szCs w:val="22"/>
        </w:rPr>
        <w:t>,</w:t>
      </w:r>
      <w:r w:rsidR="001D6E06" w:rsidRPr="00752C8C">
        <w:rPr>
          <w:rFonts w:ascii="Palatino Linotype" w:hAnsi="Palatino Linotype" w:cs="Tahoma"/>
          <w:sz w:val="22"/>
          <w:szCs w:val="22"/>
        </w:rPr>
        <w:t xml:space="preserve"> de la Ley de Transparencia y Acceso a la Información Pública del Estado de México y Municipios, este Instituto considera procedente </w:t>
      </w:r>
      <w:r w:rsidR="001D6E06" w:rsidRPr="00752C8C">
        <w:rPr>
          <w:rFonts w:ascii="Palatino Linotype" w:hAnsi="Palatino Linotype" w:cs="Tahoma"/>
          <w:b/>
          <w:sz w:val="22"/>
          <w:szCs w:val="22"/>
        </w:rPr>
        <w:t xml:space="preserve">ORDENAR </w:t>
      </w:r>
      <w:r w:rsidR="001D6E06" w:rsidRPr="00752C8C">
        <w:rPr>
          <w:rFonts w:ascii="Palatino Linotype" w:hAnsi="Palatino Linotype" w:cs="Tahoma"/>
          <w:sz w:val="22"/>
          <w:szCs w:val="22"/>
        </w:rPr>
        <w:t xml:space="preserve">al </w:t>
      </w:r>
      <w:r w:rsidR="001135A7" w:rsidRPr="00752C8C">
        <w:rPr>
          <w:rFonts w:ascii="Palatino Linotype" w:hAnsi="Palatino Linotype" w:cs="Tahoma"/>
          <w:sz w:val="22"/>
          <w:szCs w:val="22"/>
        </w:rPr>
        <w:t xml:space="preserve">Ayuntamiento de </w:t>
      </w:r>
      <w:r w:rsidR="00F06878" w:rsidRPr="00752C8C">
        <w:rPr>
          <w:rFonts w:ascii="Palatino Linotype" w:hAnsi="Palatino Linotype" w:cs="Tahoma"/>
          <w:sz w:val="22"/>
          <w:szCs w:val="22"/>
        </w:rPr>
        <w:t>Coyotepec</w:t>
      </w:r>
      <w:r w:rsidR="001D6E06" w:rsidRPr="00752C8C">
        <w:rPr>
          <w:rFonts w:ascii="Palatino Linotype" w:hAnsi="Palatino Linotype" w:cs="Tahoma"/>
          <w:sz w:val="22"/>
          <w:szCs w:val="22"/>
        </w:rPr>
        <w:t xml:space="preserve">, </w:t>
      </w:r>
      <w:r w:rsidR="00B66D58" w:rsidRPr="00752C8C">
        <w:rPr>
          <w:rFonts w:ascii="Palatino Linotype" w:hAnsi="Palatino Linotype" w:cs="Tahoma"/>
          <w:sz w:val="22"/>
        </w:rPr>
        <w:t xml:space="preserve">a efecto de que, </w:t>
      </w:r>
      <w:r w:rsidR="005818A1" w:rsidRPr="00752C8C">
        <w:rPr>
          <w:rFonts w:ascii="Palatino Linotype" w:hAnsi="Palatino Linotype" w:cs="Tahoma"/>
          <w:sz w:val="22"/>
        </w:rPr>
        <w:t xml:space="preserve">previa búsqueda exhaustiva y razonable en todas las unidades administrativas competentes, entre las cuales no podrá omitir a la </w:t>
      </w:r>
      <w:r w:rsidR="00111337" w:rsidRPr="00752C8C">
        <w:rPr>
          <w:rFonts w:ascii="Palatino Linotype" w:hAnsi="Palatino Linotype" w:cs="Tahoma"/>
          <w:bCs/>
          <w:sz w:val="22"/>
        </w:rPr>
        <w:t>Presidencia Municipal, la Secretaría del Ayuntamiento, la Tesorería Municipal, las Direcciones de</w:t>
      </w:r>
      <w:r w:rsidR="0017606F" w:rsidRPr="00752C8C">
        <w:rPr>
          <w:rFonts w:ascii="Palatino Linotype" w:hAnsi="Palatino Linotype" w:cs="Tahoma"/>
          <w:bCs/>
          <w:sz w:val="22"/>
        </w:rPr>
        <w:t xml:space="preserve"> Administración,</w:t>
      </w:r>
      <w:r w:rsidR="005C49CF" w:rsidRPr="00752C8C">
        <w:rPr>
          <w:rFonts w:ascii="Palatino Linotype" w:hAnsi="Palatino Linotype" w:cs="Tahoma"/>
          <w:bCs/>
          <w:sz w:val="22"/>
        </w:rPr>
        <w:t xml:space="preserve"> de</w:t>
      </w:r>
      <w:r w:rsidR="00111337" w:rsidRPr="00752C8C">
        <w:rPr>
          <w:rFonts w:ascii="Palatino Linotype" w:hAnsi="Palatino Linotype" w:cs="Tahoma"/>
          <w:bCs/>
          <w:sz w:val="22"/>
        </w:rPr>
        <w:t xml:space="preserve"> Obras Públicas,</w:t>
      </w:r>
      <w:r w:rsidR="005C49CF" w:rsidRPr="00752C8C">
        <w:rPr>
          <w:rFonts w:ascii="Palatino Linotype" w:hAnsi="Palatino Linotype" w:cs="Tahoma"/>
          <w:bCs/>
          <w:sz w:val="22"/>
        </w:rPr>
        <w:t xml:space="preserve"> de</w:t>
      </w:r>
      <w:r w:rsidR="00111337" w:rsidRPr="00752C8C">
        <w:rPr>
          <w:rFonts w:ascii="Palatino Linotype" w:hAnsi="Palatino Linotype" w:cs="Tahoma"/>
          <w:bCs/>
          <w:sz w:val="22"/>
        </w:rPr>
        <w:t xml:space="preserve"> Desarrollo Urbano, de Servicios</w:t>
      </w:r>
      <w:r w:rsidR="00600E17" w:rsidRPr="00752C8C">
        <w:rPr>
          <w:rFonts w:ascii="Palatino Linotype" w:hAnsi="Palatino Linotype" w:cs="Tahoma"/>
          <w:bCs/>
          <w:sz w:val="22"/>
        </w:rPr>
        <w:t xml:space="preserve"> Públicos, </w:t>
      </w:r>
      <w:r w:rsidR="005C49CF" w:rsidRPr="00752C8C">
        <w:rPr>
          <w:rFonts w:ascii="Palatino Linotype" w:hAnsi="Palatino Linotype" w:cs="Tahoma"/>
          <w:bCs/>
          <w:sz w:val="22"/>
        </w:rPr>
        <w:t>de Gobierno Municipal</w:t>
      </w:r>
      <w:r w:rsidR="00111337" w:rsidRPr="00752C8C">
        <w:rPr>
          <w:rFonts w:ascii="Palatino Linotype" w:hAnsi="Palatino Linotype" w:cs="Tahoma"/>
          <w:bCs/>
          <w:sz w:val="22"/>
        </w:rPr>
        <w:t>, y</w:t>
      </w:r>
      <w:r w:rsidR="0017606F" w:rsidRPr="00752C8C">
        <w:rPr>
          <w:rFonts w:ascii="Palatino Linotype" w:hAnsi="Palatino Linotype" w:cs="Tahoma"/>
          <w:bCs/>
          <w:sz w:val="22"/>
        </w:rPr>
        <w:t xml:space="preserve"> la </w:t>
      </w:r>
      <w:r w:rsidR="00600E17" w:rsidRPr="00752C8C">
        <w:rPr>
          <w:rFonts w:ascii="Palatino Linotype" w:hAnsi="Palatino Linotype" w:cs="Tahoma"/>
          <w:bCs/>
          <w:sz w:val="22"/>
        </w:rPr>
        <w:t>Consejería</w:t>
      </w:r>
      <w:r w:rsidR="00111337" w:rsidRPr="00752C8C">
        <w:rPr>
          <w:rFonts w:ascii="Palatino Linotype" w:hAnsi="Palatino Linotype" w:cs="Tahoma"/>
          <w:bCs/>
          <w:sz w:val="22"/>
        </w:rPr>
        <w:t xml:space="preserve"> Jurídica y Consultiva</w:t>
      </w:r>
      <w:r w:rsidR="005818A1" w:rsidRPr="00752C8C">
        <w:rPr>
          <w:rFonts w:ascii="Palatino Linotype" w:hAnsi="Palatino Linotype" w:cs="Tahoma"/>
          <w:sz w:val="22"/>
        </w:rPr>
        <w:t xml:space="preserve">, </w:t>
      </w:r>
      <w:r w:rsidR="00B66D58" w:rsidRPr="00752C8C">
        <w:rPr>
          <w:rFonts w:ascii="Palatino Linotype" w:hAnsi="Palatino Linotype" w:cs="Tahoma"/>
          <w:sz w:val="22"/>
        </w:rPr>
        <w:t xml:space="preserve">entregue a </w:t>
      </w:r>
      <w:r w:rsidR="00B66D58" w:rsidRPr="00752C8C">
        <w:rPr>
          <w:rFonts w:ascii="Palatino Linotype" w:hAnsi="Palatino Linotype" w:cs="Tahoma"/>
          <w:sz w:val="22"/>
        </w:rPr>
        <w:lastRenderedPageBreak/>
        <w:t xml:space="preserve">través del </w:t>
      </w:r>
      <w:r w:rsidR="00B66D58" w:rsidRPr="00752C8C">
        <w:rPr>
          <w:rFonts w:ascii="Palatino Linotype" w:hAnsi="Palatino Linotype" w:cs="Tahoma"/>
          <w:sz w:val="22"/>
          <w:lang w:val="es-ES"/>
        </w:rPr>
        <w:t>Sistema de Acceso a la Información Mexiquense (SAIMEX)</w:t>
      </w:r>
      <w:r w:rsidR="005818A1" w:rsidRPr="00752C8C">
        <w:rPr>
          <w:rFonts w:ascii="Palatino Linotype" w:hAnsi="Palatino Linotype" w:cs="Tahoma"/>
          <w:sz w:val="22"/>
          <w:lang w:val="es-ES"/>
        </w:rPr>
        <w:t>,</w:t>
      </w:r>
      <w:r w:rsidR="006217D0" w:rsidRPr="00752C8C">
        <w:rPr>
          <w:rFonts w:ascii="Palatino Linotype" w:hAnsi="Palatino Linotype" w:cs="Tahoma"/>
          <w:sz w:val="22"/>
          <w:lang w:val="es-ES"/>
        </w:rPr>
        <w:t xml:space="preserve"> los documentos donde conste,</w:t>
      </w:r>
      <w:r w:rsidR="005818A1" w:rsidRPr="00752C8C">
        <w:rPr>
          <w:rFonts w:ascii="Palatino Linotype" w:hAnsi="Palatino Linotype" w:cs="Tahoma"/>
          <w:sz w:val="22"/>
          <w:lang w:val="es-ES"/>
        </w:rPr>
        <w:t xml:space="preserve"> con el mayor grado de desagregación posible</w:t>
      </w:r>
      <w:r w:rsidR="00B66D58" w:rsidRPr="00752C8C">
        <w:rPr>
          <w:rFonts w:ascii="Palatino Linotype" w:hAnsi="Palatino Linotype" w:cs="Tahoma"/>
          <w:sz w:val="22"/>
          <w:lang w:val="es-ES"/>
        </w:rPr>
        <w:t>,</w:t>
      </w:r>
      <w:r w:rsidR="008A5403" w:rsidRPr="00752C8C">
        <w:rPr>
          <w:rFonts w:ascii="Palatino Linotype" w:hAnsi="Palatino Linotype" w:cs="Tahoma"/>
          <w:sz w:val="22"/>
          <w:lang w:val="es-ES"/>
        </w:rPr>
        <w:t xml:space="preserve"> en su caso, en versión pública, de</w:t>
      </w:r>
      <w:r w:rsidR="00B66D58" w:rsidRPr="00752C8C">
        <w:rPr>
          <w:rFonts w:ascii="Palatino Linotype" w:hAnsi="Palatino Linotype" w:cs="Tahoma"/>
          <w:sz w:val="22"/>
          <w:lang w:val="es-ES"/>
        </w:rPr>
        <w:t xml:space="preserve"> lo siguiente:</w:t>
      </w:r>
    </w:p>
    <w:p w14:paraId="7819788E" w14:textId="77777777" w:rsidR="00126626" w:rsidRPr="00752C8C" w:rsidRDefault="00126626" w:rsidP="00052A76">
      <w:pPr>
        <w:spacing w:line="360" w:lineRule="auto"/>
        <w:ind w:right="-93"/>
        <w:jc w:val="both"/>
        <w:rPr>
          <w:rFonts w:ascii="Palatino Linotype" w:hAnsi="Palatino Linotype" w:cs="Tahoma"/>
          <w:sz w:val="22"/>
          <w:lang w:val="es-ES"/>
        </w:rPr>
      </w:pPr>
    </w:p>
    <w:p w14:paraId="4D0D8AE1" w14:textId="09DC6F40" w:rsidR="005818A1" w:rsidRPr="00752C8C" w:rsidRDefault="005818A1" w:rsidP="00052A76">
      <w:pPr>
        <w:spacing w:line="360" w:lineRule="auto"/>
        <w:ind w:left="283" w:right="-93"/>
        <w:jc w:val="both"/>
        <w:rPr>
          <w:rFonts w:ascii="Palatino Linotype" w:hAnsi="Palatino Linotype" w:cs="Tahoma"/>
          <w:b/>
          <w:sz w:val="22"/>
          <w:lang w:val="es-ES"/>
        </w:rPr>
      </w:pPr>
      <w:bookmarkStart w:id="10" w:name="_Hlk21620318"/>
      <w:r w:rsidRPr="00752C8C">
        <w:rPr>
          <w:rFonts w:ascii="Palatino Linotype" w:hAnsi="Palatino Linotype" w:cs="Tahoma"/>
          <w:b/>
          <w:sz w:val="22"/>
          <w:lang w:val="es-ES"/>
        </w:rPr>
        <w:t xml:space="preserve">Del </w:t>
      </w:r>
      <w:r w:rsidR="00F8239B" w:rsidRPr="00752C8C">
        <w:rPr>
          <w:rFonts w:ascii="Palatino Linotype" w:hAnsi="Palatino Linotype" w:cs="Tahoma"/>
          <w:b/>
          <w:sz w:val="22"/>
          <w:lang w:val="es-ES"/>
        </w:rPr>
        <w:t>primero</w:t>
      </w:r>
      <w:r w:rsidRPr="00752C8C">
        <w:rPr>
          <w:rFonts w:ascii="Palatino Linotype" w:hAnsi="Palatino Linotype" w:cs="Tahoma"/>
          <w:b/>
          <w:sz w:val="22"/>
          <w:lang w:val="es-ES"/>
        </w:rPr>
        <w:t xml:space="preserve"> de enero de dos mil trece al </w:t>
      </w:r>
      <w:r w:rsidR="00F06878" w:rsidRPr="00752C8C">
        <w:rPr>
          <w:rFonts w:ascii="Palatino Linotype" w:hAnsi="Palatino Linotype" w:cs="Tahoma"/>
          <w:b/>
          <w:sz w:val="22"/>
          <w:lang w:val="es-ES"/>
        </w:rPr>
        <w:t>veintinueve de julio</w:t>
      </w:r>
      <w:r w:rsidR="00F8239B" w:rsidRPr="00752C8C">
        <w:rPr>
          <w:rFonts w:ascii="Palatino Linotype" w:hAnsi="Palatino Linotype" w:cs="Tahoma"/>
          <w:b/>
          <w:sz w:val="22"/>
          <w:lang w:val="es-ES"/>
        </w:rPr>
        <w:t xml:space="preserve"> </w:t>
      </w:r>
      <w:r w:rsidR="008A5403" w:rsidRPr="00752C8C">
        <w:rPr>
          <w:rFonts w:ascii="Palatino Linotype" w:hAnsi="Palatino Linotype" w:cs="Tahoma"/>
          <w:b/>
          <w:sz w:val="22"/>
          <w:lang w:val="es-ES"/>
        </w:rPr>
        <w:t>de dos mil diecinueve</w:t>
      </w:r>
      <w:r w:rsidRPr="00752C8C">
        <w:rPr>
          <w:rFonts w:ascii="Palatino Linotype" w:hAnsi="Palatino Linotype" w:cs="Tahoma"/>
          <w:b/>
          <w:sz w:val="22"/>
          <w:lang w:val="es-ES"/>
        </w:rPr>
        <w:t>.</w:t>
      </w:r>
    </w:p>
    <w:p w14:paraId="1B95B142" w14:textId="77777777" w:rsidR="005818A1" w:rsidRPr="00752C8C" w:rsidRDefault="005818A1" w:rsidP="00052A76">
      <w:pPr>
        <w:spacing w:line="360" w:lineRule="auto"/>
        <w:ind w:right="-93"/>
        <w:jc w:val="both"/>
        <w:rPr>
          <w:rFonts w:ascii="Palatino Linotype" w:hAnsi="Palatino Linotype" w:cs="Tahoma"/>
          <w:sz w:val="22"/>
          <w:lang w:val="es-ES"/>
        </w:rPr>
      </w:pPr>
    </w:p>
    <w:p w14:paraId="0AA82BCA" w14:textId="6F66C92F" w:rsidR="00301C73" w:rsidRPr="00752C8C" w:rsidRDefault="006217D0"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importe por concepto de alumbrado público facturado por la Comisión Federal de Electricidad en el Municipio;</w:t>
      </w:r>
    </w:p>
    <w:p w14:paraId="46849E88" w14:textId="13DD88C0" w:rsidR="006217D0" w:rsidRPr="00752C8C" w:rsidRDefault="006217D0"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38403FD4" w14:textId="54C5CEA3" w:rsidR="006217D0" w:rsidRPr="00752C8C" w:rsidRDefault="006217D0"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48F60AAD" w14:textId="77777777" w:rsidR="006217D0" w:rsidRPr="00752C8C" w:rsidRDefault="006217D0"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62EA6231" w14:textId="3E7FC969" w:rsidR="006217D0" w:rsidRPr="00752C8C" w:rsidRDefault="006217D0"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w:t>
      </w:r>
      <w:r w:rsidR="000E4D06" w:rsidRPr="00752C8C">
        <w:rPr>
          <w:rFonts w:ascii="Palatino Linotype" w:eastAsia="Calibri" w:hAnsi="Palatino Linotype" w:cs="Tahoma"/>
          <w:iCs/>
          <w:szCs w:val="22"/>
          <w:lang w:eastAsia="es-ES_tradnl"/>
        </w:rPr>
        <w:t>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752C8C">
        <w:rPr>
          <w:rFonts w:ascii="Palatino Linotype" w:eastAsia="Calibri" w:hAnsi="Palatino Linotype" w:cs="Tahoma"/>
          <w:iCs/>
          <w:szCs w:val="22"/>
          <w:lang w:eastAsia="es-ES_tradnl"/>
        </w:rPr>
        <w:t xml:space="preserve"> </w:t>
      </w:r>
      <w:r w:rsidR="000E4D06" w:rsidRPr="00752C8C">
        <w:rPr>
          <w:rFonts w:ascii="Palatino Linotype" w:eastAsia="Calibri" w:hAnsi="Palatino Linotype" w:cs="Tahoma"/>
          <w:iCs/>
          <w:szCs w:val="22"/>
          <w:lang w:eastAsia="es-ES_tradnl"/>
        </w:rPr>
        <w:t>y el lugar de notificación y publicación de dichos proyectos;</w:t>
      </w:r>
    </w:p>
    <w:p w14:paraId="75346F29" w14:textId="24258EA2" w:rsidR="000E4D06" w:rsidRPr="00752C8C" w:rsidRDefault="000E4D06"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 xml:space="preserve">Los proyectos de modernización de alumbrado público, que incluya el monto total de inversión, tipo y fuente de financiamiento, cantidad de equipos colocados y su tipo, capacidad instalada, ubicación, fecha de inicio y término de la obra, la </w:t>
      </w:r>
      <w:r w:rsidRPr="00752C8C">
        <w:rPr>
          <w:rFonts w:ascii="Palatino Linotype" w:eastAsia="Calibri" w:hAnsi="Palatino Linotype" w:cs="Tahoma"/>
          <w:iCs/>
          <w:szCs w:val="22"/>
          <w:lang w:eastAsia="es-ES_tradnl"/>
        </w:rPr>
        <w:lastRenderedPageBreak/>
        <w:t>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5EF87375" w14:textId="1CFBD796" w:rsidR="000E4D06" w:rsidRPr="00752C8C" w:rsidRDefault="000E4D06"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 xml:space="preserve">El número de solicitudes ciudadanas formales, realizadas al Municipios de </w:t>
      </w:r>
      <w:r w:rsidR="00F06878" w:rsidRPr="00752C8C">
        <w:rPr>
          <w:rFonts w:ascii="Palatino Linotype" w:eastAsia="Calibri" w:hAnsi="Palatino Linotype" w:cs="Tahoma"/>
          <w:iCs/>
          <w:szCs w:val="22"/>
          <w:lang w:eastAsia="es-ES_tradnl"/>
        </w:rPr>
        <w:t>Coyotepec</w:t>
      </w:r>
      <w:r w:rsidRPr="00752C8C">
        <w:rPr>
          <w:rFonts w:ascii="Palatino Linotype" w:eastAsia="Calibri" w:hAnsi="Palatino Linotype" w:cs="Tahoma"/>
          <w:iCs/>
          <w:szCs w:val="22"/>
          <w:lang w:eastAsia="es-ES_tradnl"/>
        </w:rPr>
        <w:t>, para ampliar el sistema de alumbrado público, que incluya las atendidas y concluidas;</w:t>
      </w:r>
    </w:p>
    <w:p w14:paraId="5C495B6C" w14:textId="44013D24" w:rsidR="006E72FF" w:rsidRPr="00752C8C" w:rsidRDefault="000E4D06"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7497F401" w14:textId="1B30A339" w:rsidR="000E4D06" w:rsidRPr="00752C8C" w:rsidRDefault="000E4D06"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Montos recaudados por dicha Comisión por concepto de derecho de alumbrado público</w:t>
      </w:r>
      <w:r w:rsidR="00CB28DD" w:rsidRPr="00752C8C">
        <w:rPr>
          <w:rFonts w:ascii="Palatino Linotype" w:eastAsia="Calibri" w:hAnsi="Palatino Linotype" w:cs="Tahoma"/>
          <w:iCs/>
          <w:szCs w:val="22"/>
          <w:lang w:eastAsia="es-ES_tradnl"/>
        </w:rPr>
        <w:t>;</w:t>
      </w:r>
    </w:p>
    <w:p w14:paraId="347C5456" w14:textId="77ABBC10" w:rsidR="000E4D06" w:rsidRPr="00752C8C" w:rsidRDefault="000E4D06"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 xml:space="preserve">Número de juicios o controversias promovidas </w:t>
      </w:r>
      <w:r w:rsidR="00155889" w:rsidRPr="00752C8C">
        <w:rPr>
          <w:rFonts w:ascii="Palatino Linotype" w:eastAsia="Calibri" w:hAnsi="Palatino Linotype" w:cs="Tahoma"/>
          <w:iCs/>
          <w:szCs w:val="22"/>
          <w:lang w:eastAsia="es-ES_tradnl"/>
        </w:rPr>
        <w:t>por particulares, por el cobro del derecho de alumbrado público o por</w:t>
      </w:r>
      <w:r w:rsidR="00CB28DD" w:rsidRPr="00752C8C">
        <w:rPr>
          <w:rFonts w:ascii="Palatino Linotype" w:eastAsia="Calibri" w:hAnsi="Palatino Linotype" w:cs="Tahoma"/>
          <w:iCs/>
          <w:szCs w:val="22"/>
          <w:lang w:eastAsia="es-ES_tradnl"/>
        </w:rPr>
        <w:t xml:space="preserve"> el pago indebido de los mismos;</w:t>
      </w:r>
    </w:p>
    <w:p w14:paraId="0265A9C8" w14:textId="77777777" w:rsidR="008032E7" w:rsidRPr="00752C8C" w:rsidRDefault="008032E7" w:rsidP="00052A76">
      <w:pPr>
        <w:pStyle w:val="Prrafodelista"/>
        <w:spacing w:line="360" w:lineRule="auto"/>
        <w:ind w:right="-93"/>
        <w:jc w:val="both"/>
        <w:rPr>
          <w:rFonts w:ascii="Palatino Linotype" w:eastAsia="Calibri" w:hAnsi="Palatino Linotype" w:cs="Tahoma"/>
          <w:iCs/>
          <w:szCs w:val="22"/>
          <w:lang w:eastAsia="es-ES_tradnl"/>
        </w:rPr>
      </w:pPr>
    </w:p>
    <w:p w14:paraId="2E56B512" w14:textId="0872E6A3" w:rsidR="00155889" w:rsidRPr="00752C8C" w:rsidRDefault="00155889" w:rsidP="00052A76">
      <w:pPr>
        <w:pStyle w:val="Prrafodelista"/>
        <w:numPr>
          <w:ilvl w:val="0"/>
          <w:numId w:val="7"/>
        </w:numPr>
        <w:spacing w:line="360" w:lineRule="auto"/>
        <w:ind w:right="-93"/>
        <w:jc w:val="both"/>
        <w:rPr>
          <w:rFonts w:ascii="Palatino Linotype" w:hAnsi="Palatino Linotype" w:cs="Tahoma"/>
          <w:b/>
          <w:lang w:val="es-ES"/>
        </w:rPr>
      </w:pPr>
      <w:r w:rsidRPr="00752C8C">
        <w:rPr>
          <w:rFonts w:ascii="Palatino Linotype" w:hAnsi="Palatino Linotype" w:cs="Tahoma"/>
          <w:b/>
          <w:lang w:val="es-ES"/>
        </w:rPr>
        <w:t>Del dos mil dieciséis, dos mil diecisiete</w:t>
      </w:r>
      <w:r w:rsidR="00F8239B" w:rsidRPr="00752C8C">
        <w:rPr>
          <w:rFonts w:ascii="Palatino Linotype" w:hAnsi="Palatino Linotype" w:cs="Tahoma"/>
          <w:b/>
          <w:lang w:val="es-ES"/>
        </w:rPr>
        <w:t>, dos mil dieciocho</w:t>
      </w:r>
      <w:r w:rsidRPr="00752C8C">
        <w:rPr>
          <w:rFonts w:ascii="Palatino Linotype" w:hAnsi="Palatino Linotype" w:cs="Tahoma"/>
          <w:b/>
          <w:lang w:val="es-ES"/>
        </w:rPr>
        <w:t xml:space="preserve"> o el más actualizado al </w:t>
      </w:r>
      <w:r w:rsidR="00F06878" w:rsidRPr="00752C8C">
        <w:rPr>
          <w:rFonts w:ascii="Palatino Linotype" w:hAnsi="Palatino Linotype" w:cs="Tahoma"/>
          <w:b/>
          <w:lang w:val="es-ES"/>
        </w:rPr>
        <w:t>veintinueve de julio</w:t>
      </w:r>
      <w:r w:rsidR="00F8239B" w:rsidRPr="00752C8C">
        <w:rPr>
          <w:rFonts w:ascii="Palatino Linotype" w:hAnsi="Palatino Linotype" w:cs="Tahoma"/>
          <w:b/>
          <w:lang w:val="es-ES"/>
        </w:rPr>
        <w:t xml:space="preserve"> de dos mil diecinueve</w:t>
      </w:r>
      <w:r w:rsidRPr="00752C8C">
        <w:rPr>
          <w:rFonts w:ascii="Palatino Linotype" w:hAnsi="Palatino Linotype" w:cs="Tahoma"/>
          <w:b/>
          <w:lang w:val="es-ES"/>
        </w:rPr>
        <w:t>.</w:t>
      </w:r>
    </w:p>
    <w:p w14:paraId="4F6D2D3C" w14:textId="77777777" w:rsidR="00155889" w:rsidRPr="00752C8C" w:rsidRDefault="00155889" w:rsidP="00052A76">
      <w:pPr>
        <w:spacing w:line="360" w:lineRule="auto"/>
        <w:ind w:right="-93"/>
        <w:jc w:val="both"/>
        <w:rPr>
          <w:rFonts w:ascii="Palatino Linotype" w:hAnsi="Palatino Linotype" w:cs="Tahoma"/>
          <w:sz w:val="22"/>
          <w:lang w:val="es-ES"/>
        </w:rPr>
      </w:pPr>
    </w:p>
    <w:p w14:paraId="2A6D2B64" w14:textId="02222AD3" w:rsidR="00155889" w:rsidRPr="00752C8C" w:rsidRDefault="00155889"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Censo o documento análogo que contenga el número de luminarias y balastros, que contenga el tipo de equipo o poste, capacidad, ubicaci</w:t>
      </w:r>
      <w:r w:rsidR="00337ECC" w:rsidRPr="00752C8C">
        <w:rPr>
          <w:rFonts w:ascii="Palatino Linotype" w:eastAsia="Calibri" w:hAnsi="Palatino Linotype" w:cs="Tahoma"/>
          <w:iCs/>
          <w:szCs w:val="22"/>
          <w:lang w:eastAsia="es-ES_tradnl"/>
        </w:rPr>
        <w:t>ón y en su caso, de  las localizadas en avenidas principales o contengan equipo de medición;</w:t>
      </w:r>
    </w:p>
    <w:p w14:paraId="5B2D94F6" w14:textId="6312F747" w:rsidR="00337ECC" w:rsidRPr="00752C8C" w:rsidRDefault="00337ECC"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Registro Móvil de Usuario asignado al servicio de alumbrado público;</w:t>
      </w:r>
    </w:p>
    <w:p w14:paraId="73D1A356" w14:textId="77777777" w:rsidR="00337ECC" w:rsidRPr="00752C8C" w:rsidRDefault="00337ECC" w:rsidP="00052A76">
      <w:pPr>
        <w:spacing w:line="360" w:lineRule="auto"/>
        <w:ind w:right="-93"/>
        <w:jc w:val="both"/>
        <w:rPr>
          <w:rFonts w:ascii="Palatino Linotype" w:eastAsia="Calibri" w:hAnsi="Palatino Linotype" w:cs="Tahoma"/>
          <w:iCs/>
          <w:szCs w:val="22"/>
          <w:lang w:eastAsia="es-ES_tradnl"/>
        </w:rPr>
      </w:pPr>
    </w:p>
    <w:p w14:paraId="6D276596" w14:textId="7430FF1A" w:rsidR="00697C0F" w:rsidRPr="00752C8C" w:rsidRDefault="00697C0F" w:rsidP="00052A76">
      <w:pPr>
        <w:pStyle w:val="Prrafodelista"/>
        <w:numPr>
          <w:ilvl w:val="0"/>
          <w:numId w:val="7"/>
        </w:numPr>
        <w:spacing w:line="360" w:lineRule="auto"/>
        <w:ind w:right="-93"/>
        <w:jc w:val="both"/>
        <w:rPr>
          <w:rFonts w:ascii="Palatino Linotype" w:hAnsi="Palatino Linotype" w:cs="Tahoma"/>
          <w:b/>
          <w:lang w:val="es-ES"/>
        </w:rPr>
      </w:pPr>
      <w:r w:rsidRPr="00752C8C">
        <w:rPr>
          <w:rFonts w:ascii="Palatino Linotype" w:hAnsi="Palatino Linotype" w:cs="Tahoma"/>
          <w:b/>
          <w:lang w:val="es-ES"/>
        </w:rPr>
        <w:t xml:space="preserve">Del </w:t>
      </w:r>
      <w:r w:rsidR="00741548" w:rsidRPr="00752C8C">
        <w:rPr>
          <w:rFonts w:ascii="Palatino Linotype" w:hAnsi="Palatino Linotype" w:cs="Tahoma"/>
          <w:b/>
          <w:lang w:val="es-ES"/>
        </w:rPr>
        <w:t xml:space="preserve">primero </w:t>
      </w:r>
      <w:r w:rsidRPr="00752C8C">
        <w:rPr>
          <w:rFonts w:ascii="Palatino Linotype" w:hAnsi="Palatino Linotype" w:cs="Tahoma"/>
          <w:b/>
          <w:lang w:val="es-ES"/>
        </w:rPr>
        <w:t xml:space="preserve">de enero de dos mil dieciséis al </w:t>
      </w:r>
      <w:r w:rsidR="00F06878" w:rsidRPr="00752C8C">
        <w:rPr>
          <w:rFonts w:ascii="Palatino Linotype" w:hAnsi="Palatino Linotype" w:cs="Tahoma"/>
          <w:b/>
          <w:lang w:val="es-ES"/>
        </w:rPr>
        <w:t>veintinueve de julio</w:t>
      </w:r>
      <w:r w:rsidR="00F8239B" w:rsidRPr="00752C8C">
        <w:rPr>
          <w:rFonts w:ascii="Palatino Linotype" w:hAnsi="Palatino Linotype" w:cs="Tahoma"/>
          <w:b/>
          <w:lang w:val="es-ES"/>
        </w:rPr>
        <w:t xml:space="preserve"> de dos mil diecinueve</w:t>
      </w:r>
      <w:r w:rsidRPr="00752C8C">
        <w:rPr>
          <w:rFonts w:ascii="Palatino Linotype" w:hAnsi="Palatino Linotype" w:cs="Tahoma"/>
          <w:b/>
          <w:lang w:val="es-ES"/>
        </w:rPr>
        <w:t>.</w:t>
      </w:r>
    </w:p>
    <w:p w14:paraId="217D7911" w14:textId="77777777" w:rsidR="00697C0F" w:rsidRPr="00752C8C" w:rsidRDefault="00697C0F" w:rsidP="00052A76">
      <w:pPr>
        <w:spacing w:line="360" w:lineRule="auto"/>
        <w:ind w:right="-93"/>
        <w:jc w:val="both"/>
        <w:rPr>
          <w:rFonts w:ascii="Palatino Linotype" w:eastAsia="Calibri" w:hAnsi="Palatino Linotype" w:cs="Tahoma"/>
          <w:iCs/>
          <w:szCs w:val="22"/>
          <w:lang w:eastAsia="es-ES_tradnl"/>
        </w:rPr>
      </w:pPr>
    </w:p>
    <w:p w14:paraId="4F3B6EF1" w14:textId="5089C880" w:rsidR="00697C0F" w:rsidRPr="00752C8C" w:rsidRDefault="00AF1815"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t>La</w:t>
      </w:r>
      <w:r w:rsidRPr="00752C8C">
        <w:rPr>
          <w:rFonts w:ascii="Palatino Linotype" w:eastAsia="Calibri" w:hAnsi="Palatino Linotype" w:cs="Tahoma"/>
          <w:bCs/>
          <w:iCs/>
          <w:szCs w:val="22"/>
          <w:lang w:val="es-ES" w:eastAsia="es-ES_tradnl"/>
        </w:rPr>
        <w:t xml:space="preserve"> tecnología, marca y potencia de las luminarias remplazadas, así como el número </w:t>
      </w:r>
      <w:r w:rsidRPr="00752C8C">
        <w:rPr>
          <w:rFonts w:ascii="Palatino Linotype" w:eastAsia="Calibri" w:hAnsi="Palatino Linotype" w:cs="Tahoma"/>
          <w:iCs/>
          <w:szCs w:val="22"/>
          <w:lang w:val="es-ES" w:eastAsia="es-ES_tradnl"/>
        </w:rPr>
        <w:t>de lámparas, desglosadas por potencia y tecnología a sustituir</w:t>
      </w:r>
      <w:r w:rsidR="00697C0F" w:rsidRPr="00752C8C">
        <w:rPr>
          <w:rFonts w:ascii="Palatino Linotype" w:eastAsia="Calibri" w:hAnsi="Palatino Linotype" w:cs="Tahoma"/>
          <w:iCs/>
          <w:szCs w:val="22"/>
          <w:lang w:eastAsia="es-ES_tradnl"/>
        </w:rPr>
        <w:t>;</w:t>
      </w:r>
    </w:p>
    <w:p w14:paraId="4BD8CB30" w14:textId="18DECFC0" w:rsidR="00447574" w:rsidRPr="00752C8C" w:rsidRDefault="00AF1815" w:rsidP="00052A76">
      <w:pPr>
        <w:pStyle w:val="Prrafodelista"/>
        <w:numPr>
          <w:ilvl w:val="0"/>
          <w:numId w:val="7"/>
        </w:numPr>
        <w:spacing w:line="360" w:lineRule="auto"/>
        <w:ind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lastRenderedPageBreak/>
        <w:t>Número de luminarias LED, dona</w:t>
      </w:r>
      <w:r w:rsidR="00600E17" w:rsidRPr="00752C8C">
        <w:rPr>
          <w:rFonts w:ascii="Palatino Linotype" w:eastAsia="Calibri" w:hAnsi="Palatino Linotype" w:cs="Tahoma"/>
          <w:iCs/>
          <w:szCs w:val="22"/>
          <w:lang w:val="es-ES" w:eastAsia="es-ES_tradnl"/>
        </w:rPr>
        <w:t>das por el Gobierno del Estado</w:t>
      </w:r>
      <w:r w:rsidRPr="00752C8C">
        <w:rPr>
          <w:rFonts w:ascii="Palatino Linotype" w:eastAsia="Calibri" w:hAnsi="Palatino Linotype" w:cs="Tahoma"/>
          <w:iCs/>
          <w:szCs w:val="22"/>
          <w:lang w:val="es-ES" w:eastAsia="es-ES_tradnl"/>
        </w:rPr>
        <w:t>, desglosado por ubicación, potencia, cantidad, marca y modelo;</w:t>
      </w:r>
    </w:p>
    <w:p w14:paraId="4B52145B" w14:textId="206A7D3D" w:rsidR="000B2435" w:rsidRPr="00752C8C" w:rsidRDefault="000B2435" w:rsidP="00052A76">
      <w:pPr>
        <w:pStyle w:val="Prrafodelista"/>
        <w:numPr>
          <w:ilvl w:val="0"/>
          <w:numId w:val="7"/>
        </w:numPr>
        <w:spacing w:line="360" w:lineRule="auto"/>
        <w:ind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Número de licitaciones para el cambio de luminarias de alumbrado público y costo total;</w:t>
      </w:r>
    </w:p>
    <w:p w14:paraId="455BF19D" w14:textId="77777777" w:rsidR="00476F60" w:rsidRPr="00752C8C" w:rsidRDefault="00476F60" w:rsidP="00052A76">
      <w:pPr>
        <w:spacing w:line="360" w:lineRule="auto"/>
        <w:ind w:right="-93"/>
        <w:jc w:val="both"/>
        <w:rPr>
          <w:rFonts w:ascii="Palatino Linotype" w:hAnsi="Palatino Linotype" w:cs="Tahoma"/>
          <w:b/>
          <w:sz w:val="22"/>
          <w:lang w:val="es-ES"/>
        </w:rPr>
      </w:pPr>
    </w:p>
    <w:p w14:paraId="3CE5996B" w14:textId="75660CDA" w:rsidR="00697C0F" w:rsidRPr="00752C8C" w:rsidRDefault="00476F60" w:rsidP="00052A76">
      <w:pPr>
        <w:pStyle w:val="Prrafodelista"/>
        <w:numPr>
          <w:ilvl w:val="0"/>
          <w:numId w:val="7"/>
        </w:numPr>
        <w:spacing w:line="360" w:lineRule="auto"/>
        <w:ind w:right="-93"/>
        <w:jc w:val="both"/>
        <w:rPr>
          <w:rFonts w:ascii="Palatino Linotype" w:hAnsi="Palatino Linotype" w:cs="Tahoma"/>
          <w:b/>
          <w:lang w:val="es-ES"/>
        </w:rPr>
      </w:pPr>
      <w:r w:rsidRPr="00752C8C">
        <w:rPr>
          <w:rFonts w:ascii="Palatino Linotype" w:hAnsi="Palatino Linotype" w:cs="Tahoma"/>
          <w:b/>
          <w:lang w:val="es-ES"/>
        </w:rPr>
        <w:t xml:space="preserve">Del primero de enero de dos mil catorce al </w:t>
      </w:r>
      <w:r w:rsidR="00543D63" w:rsidRPr="00752C8C">
        <w:rPr>
          <w:rFonts w:ascii="Palatino Linotype" w:hAnsi="Palatino Linotype" w:cs="Tahoma"/>
          <w:b/>
          <w:lang w:val="es-ES"/>
        </w:rPr>
        <w:t>treinta</w:t>
      </w:r>
      <w:r w:rsidRPr="00752C8C">
        <w:rPr>
          <w:rFonts w:ascii="Palatino Linotype" w:hAnsi="Palatino Linotype" w:cs="Tahoma"/>
          <w:b/>
          <w:lang w:val="es-ES"/>
        </w:rPr>
        <w:t xml:space="preserve"> de abril de dos mil diecinueve.</w:t>
      </w:r>
    </w:p>
    <w:p w14:paraId="3053613B" w14:textId="77777777" w:rsidR="000B2435" w:rsidRPr="00752C8C" w:rsidRDefault="000B2435" w:rsidP="00052A76">
      <w:pPr>
        <w:spacing w:line="360" w:lineRule="auto"/>
        <w:ind w:right="-93"/>
        <w:jc w:val="both"/>
        <w:rPr>
          <w:rFonts w:ascii="Palatino Linotype" w:hAnsi="Palatino Linotype" w:cs="Tahoma"/>
          <w:b/>
          <w:sz w:val="22"/>
          <w:lang w:val="es-ES"/>
        </w:rPr>
      </w:pPr>
    </w:p>
    <w:p w14:paraId="05453034" w14:textId="5EFCA828" w:rsidR="006E72FF" w:rsidRPr="00752C8C" w:rsidRDefault="00476F60" w:rsidP="00052A76">
      <w:pPr>
        <w:pStyle w:val="Prrafodelista"/>
        <w:numPr>
          <w:ilvl w:val="0"/>
          <w:numId w:val="7"/>
        </w:numPr>
        <w:spacing w:line="360" w:lineRule="auto"/>
        <w:ind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Relación con la recaudación del derecho de alumbrado público, facturación de energía eléctrica y adeudo de facturación, desglosado por mes;</w:t>
      </w:r>
    </w:p>
    <w:p w14:paraId="19176BFB" w14:textId="7A903B28" w:rsidR="00476F60" w:rsidRPr="00752C8C" w:rsidRDefault="00476F60" w:rsidP="00052A76">
      <w:pPr>
        <w:pStyle w:val="Prrafodelista"/>
        <w:numPr>
          <w:ilvl w:val="0"/>
          <w:numId w:val="7"/>
        </w:numPr>
        <w:spacing w:line="360" w:lineRule="auto"/>
        <w:ind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Los estados de cuenta o recibos emitidos mes con mes por la Comisión Federal de Electricidad;</w:t>
      </w:r>
    </w:p>
    <w:p w14:paraId="3DFBA907" w14:textId="4080E2E7" w:rsidR="00476F60" w:rsidRPr="00752C8C" w:rsidRDefault="005746D4" w:rsidP="00052A76">
      <w:pPr>
        <w:pStyle w:val="Prrafodelista"/>
        <w:numPr>
          <w:ilvl w:val="0"/>
          <w:numId w:val="7"/>
        </w:numPr>
        <w:spacing w:line="360" w:lineRule="auto"/>
        <w:ind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 los certificados de cumplimiento y propuestas económicas;</w:t>
      </w:r>
    </w:p>
    <w:p w14:paraId="2CB44D8C" w14:textId="77777777" w:rsidR="00476F60" w:rsidRPr="00752C8C" w:rsidRDefault="00476F60" w:rsidP="00052A76">
      <w:pPr>
        <w:spacing w:line="360" w:lineRule="auto"/>
        <w:ind w:right="-93"/>
        <w:jc w:val="both"/>
        <w:rPr>
          <w:rFonts w:ascii="Palatino Linotype" w:hAnsi="Palatino Linotype" w:cs="Tahoma"/>
          <w:b/>
          <w:sz w:val="22"/>
          <w:lang w:val="es-ES"/>
        </w:rPr>
      </w:pPr>
    </w:p>
    <w:p w14:paraId="4CA56254" w14:textId="0F45CCC8" w:rsidR="00741548" w:rsidRPr="00752C8C" w:rsidRDefault="00741548"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hAnsi="Palatino Linotype" w:cs="Tahoma"/>
          <w:b/>
          <w:lang w:val="es-ES"/>
        </w:rPr>
        <w:t>A partir de la sustitución de luminarias a tecnología LED</w:t>
      </w:r>
      <w:r w:rsidR="006B7034" w:rsidRPr="00752C8C">
        <w:rPr>
          <w:rFonts w:ascii="Palatino Linotype" w:hAnsi="Palatino Linotype" w:cs="Tahoma"/>
          <w:b/>
          <w:lang w:val="es-ES"/>
        </w:rPr>
        <w:t>,</w:t>
      </w:r>
      <w:r w:rsidRPr="00752C8C">
        <w:rPr>
          <w:rFonts w:ascii="Palatino Linotype" w:hAnsi="Palatino Linotype" w:cs="Tahoma"/>
          <w:b/>
          <w:lang w:val="es-ES"/>
        </w:rPr>
        <w:t xml:space="preserve"> al </w:t>
      </w:r>
      <w:r w:rsidR="00F06878" w:rsidRPr="00752C8C">
        <w:rPr>
          <w:rFonts w:ascii="Palatino Linotype" w:hAnsi="Palatino Linotype" w:cs="Tahoma"/>
          <w:b/>
          <w:lang w:val="es-ES"/>
        </w:rPr>
        <w:t>veintinueve de julio</w:t>
      </w:r>
      <w:r w:rsidRPr="00752C8C">
        <w:rPr>
          <w:rFonts w:ascii="Palatino Linotype" w:hAnsi="Palatino Linotype" w:cs="Tahoma"/>
          <w:b/>
          <w:lang w:val="es-ES"/>
        </w:rPr>
        <w:t xml:space="preserve"> de dos mil diecinueve</w:t>
      </w:r>
      <w:r w:rsidR="00852F96" w:rsidRPr="00752C8C">
        <w:rPr>
          <w:rFonts w:ascii="Palatino Linotype" w:hAnsi="Palatino Linotype" w:cs="Tahoma"/>
          <w:b/>
          <w:lang w:val="es-ES"/>
        </w:rPr>
        <w:t>.</w:t>
      </w:r>
    </w:p>
    <w:p w14:paraId="659A4954" w14:textId="77777777" w:rsidR="00697C0F" w:rsidRPr="00752C8C" w:rsidRDefault="00697C0F" w:rsidP="00052A76">
      <w:pPr>
        <w:spacing w:line="360" w:lineRule="auto"/>
        <w:ind w:right="-93"/>
        <w:jc w:val="both"/>
        <w:rPr>
          <w:rFonts w:ascii="Palatino Linotype" w:eastAsia="Calibri" w:hAnsi="Palatino Linotype" w:cs="Tahoma"/>
          <w:iCs/>
          <w:szCs w:val="22"/>
          <w:lang w:eastAsia="es-ES_tradnl"/>
        </w:rPr>
      </w:pPr>
    </w:p>
    <w:p w14:paraId="154B4E32" w14:textId="637D7428" w:rsidR="00741548" w:rsidRPr="00752C8C" w:rsidRDefault="00741548"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t>Número de quejas presentadas por inconformidades en el alumbrado público</w:t>
      </w:r>
      <w:r w:rsidRPr="00752C8C">
        <w:rPr>
          <w:rFonts w:ascii="Palatino Linotype" w:eastAsia="Calibri" w:hAnsi="Palatino Linotype" w:cs="Tahoma"/>
          <w:iCs/>
          <w:szCs w:val="22"/>
          <w:lang w:eastAsia="es-ES_tradnl"/>
        </w:rPr>
        <w:t>;</w:t>
      </w:r>
    </w:p>
    <w:p w14:paraId="75AA3111" w14:textId="77777777" w:rsidR="006C169B" w:rsidRPr="00752C8C" w:rsidRDefault="006C169B" w:rsidP="00052A76">
      <w:pPr>
        <w:pStyle w:val="Prrafodelista"/>
        <w:spacing w:line="360" w:lineRule="auto"/>
        <w:ind w:right="-93"/>
        <w:jc w:val="both"/>
        <w:rPr>
          <w:rFonts w:ascii="Palatino Linotype" w:eastAsia="Calibri" w:hAnsi="Palatino Linotype" w:cs="Tahoma"/>
          <w:iCs/>
          <w:szCs w:val="22"/>
          <w:lang w:eastAsia="es-ES_tradnl"/>
        </w:rPr>
      </w:pPr>
    </w:p>
    <w:p w14:paraId="5EDE08CF" w14:textId="27D5915D" w:rsidR="006C169B" w:rsidRPr="00752C8C" w:rsidRDefault="006C169B" w:rsidP="00052A76">
      <w:pPr>
        <w:pStyle w:val="Prrafodelista"/>
        <w:numPr>
          <w:ilvl w:val="0"/>
          <w:numId w:val="7"/>
        </w:numPr>
        <w:spacing w:line="360" w:lineRule="auto"/>
        <w:ind w:right="-93"/>
        <w:jc w:val="both"/>
        <w:rPr>
          <w:rFonts w:ascii="Palatino Linotype" w:eastAsia="Calibri" w:hAnsi="Palatino Linotype" w:cs="Tahoma"/>
          <w:b/>
          <w:bCs/>
          <w:iCs/>
          <w:szCs w:val="22"/>
          <w:lang w:eastAsia="es-ES_tradnl"/>
        </w:rPr>
      </w:pPr>
      <w:r w:rsidRPr="00752C8C">
        <w:rPr>
          <w:rFonts w:ascii="Palatino Linotype" w:eastAsia="Calibri" w:hAnsi="Palatino Linotype" w:cs="Tahoma"/>
          <w:b/>
          <w:bCs/>
          <w:iCs/>
          <w:szCs w:val="22"/>
          <w:lang w:eastAsia="es-ES_tradnl"/>
        </w:rPr>
        <w:t>Del primero de enero de dos mil catorce al dos mil dieciocho.</w:t>
      </w:r>
    </w:p>
    <w:p w14:paraId="2EAAD7C9" w14:textId="77777777" w:rsidR="006C169B" w:rsidRPr="00752C8C" w:rsidRDefault="006C169B" w:rsidP="00052A76">
      <w:pPr>
        <w:pStyle w:val="Prrafodelista"/>
        <w:spacing w:line="360" w:lineRule="auto"/>
        <w:ind w:left="284" w:right="-93"/>
        <w:jc w:val="both"/>
        <w:rPr>
          <w:rFonts w:ascii="Palatino Linotype" w:eastAsia="Calibri" w:hAnsi="Palatino Linotype" w:cs="Tahoma"/>
          <w:b/>
          <w:bCs/>
          <w:iCs/>
          <w:szCs w:val="22"/>
          <w:lang w:eastAsia="es-ES_tradnl"/>
        </w:rPr>
      </w:pPr>
    </w:p>
    <w:p w14:paraId="560313E9" w14:textId="4A6D87C4" w:rsidR="006C169B" w:rsidRPr="00752C8C" w:rsidRDefault="006C169B"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número de luminarias por cada una de las vías;</w:t>
      </w:r>
    </w:p>
    <w:p w14:paraId="00984D0B" w14:textId="77777777" w:rsidR="001C0FDD" w:rsidRPr="00752C8C" w:rsidRDefault="001C0FDD"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t>El número de vías</w:t>
      </w:r>
      <w:r w:rsidRPr="00752C8C">
        <w:rPr>
          <w:rFonts w:ascii="Palatino Linotype" w:eastAsia="Calibri" w:hAnsi="Palatino Linotype" w:cs="Tahoma"/>
          <w:iCs/>
          <w:sz w:val="20"/>
          <w:szCs w:val="22"/>
          <w:lang w:val="es-ES" w:eastAsia="es-ES_tradnl"/>
        </w:rPr>
        <w:t xml:space="preserve"> </w:t>
      </w:r>
      <w:r w:rsidRPr="00752C8C">
        <w:rPr>
          <w:rFonts w:ascii="Palatino Linotype" w:eastAsia="Calibri" w:hAnsi="Palatino Linotype" w:cs="Tahoma"/>
          <w:iCs/>
          <w:szCs w:val="22"/>
          <w:lang w:val="es-ES" w:eastAsia="es-ES_tradnl"/>
        </w:rPr>
        <w:t>principales, ejes viales, primarias, colectores, secundarias, residenciales, áreas verdes, plazas y techumbres;</w:t>
      </w:r>
    </w:p>
    <w:p w14:paraId="6DD04D73" w14:textId="77777777" w:rsidR="001C0FDD" w:rsidRPr="00752C8C" w:rsidRDefault="001C0FDD"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lastRenderedPageBreak/>
        <w:t>El número de luminarias sustituidas por cada una de las vías señaladas en el punto anterior.</w:t>
      </w:r>
    </w:p>
    <w:p w14:paraId="34AE9249" w14:textId="77777777" w:rsidR="001C0FDD" w:rsidRPr="00752C8C" w:rsidRDefault="001C0FDD" w:rsidP="00052A76">
      <w:pPr>
        <w:spacing w:line="360" w:lineRule="auto"/>
        <w:ind w:left="283" w:right="-93"/>
        <w:jc w:val="both"/>
        <w:rPr>
          <w:rFonts w:ascii="Palatino Linotype" w:hAnsi="Palatino Linotype" w:cs="Tahoma"/>
          <w:b/>
          <w:sz w:val="22"/>
          <w:lang w:val="es-ES"/>
        </w:rPr>
      </w:pPr>
    </w:p>
    <w:p w14:paraId="5BF02E94" w14:textId="634ABB90" w:rsidR="00337ECC" w:rsidRPr="00752C8C" w:rsidRDefault="00337ECC" w:rsidP="00052A76">
      <w:pPr>
        <w:pStyle w:val="Prrafodelista"/>
        <w:numPr>
          <w:ilvl w:val="0"/>
          <w:numId w:val="7"/>
        </w:numPr>
        <w:spacing w:line="360" w:lineRule="auto"/>
        <w:ind w:right="-93"/>
        <w:jc w:val="both"/>
        <w:rPr>
          <w:rFonts w:ascii="Palatino Linotype" w:hAnsi="Palatino Linotype" w:cs="Tahoma"/>
          <w:b/>
          <w:lang w:val="es-ES"/>
        </w:rPr>
      </w:pPr>
      <w:r w:rsidRPr="00752C8C">
        <w:rPr>
          <w:rFonts w:ascii="Palatino Linotype" w:hAnsi="Palatino Linotype" w:cs="Tahoma"/>
          <w:b/>
          <w:lang w:val="es-ES"/>
        </w:rPr>
        <w:t xml:space="preserve">A la fecha de la solicitud, es decir, al </w:t>
      </w:r>
      <w:r w:rsidR="00F06878" w:rsidRPr="00752C8C">
        <w:rPr>
          <w:rFonts w:ascii="Palatino Linotype" w:hAnsi="Palatino Linotype" w:cs="Tahoma"/>
          <w:b/>
          <w:lang w:val="es-ES"/>
        </w:rPr>
        <w:t>veintinueve de julio</w:t>
      </w:r>
      <w:r w:rsidR="00367AA1" w:rsidRPr="00752C8C">
        <w:rPr>
          <w:rFonts w:ascii="Palatino Linotype" w:hAnsi="Palatino Linotype" w:cs="Tahoma"/>
          <w:b/>
          <w:lang w:val="es-ES"/>
        </w:rPr>
        <w:t xml:space="preserve"> </w:t>
      </w:r>
      <w:r w:rsidR="007F3B32" w:rsidRPr="00752C8C">
        <w:rPr>
          <w:rFonts w:ascii="Palatino Linotype" w:hAnsi="Palatino Linotype" w:cs="Tahoma"/>
          <w:b/>
          <w:lang w:val="es-ES"/>
        </w:rPr>
        <w:t xml:space="preserve">de dos mil </w:t>
      </w:r>
      <w:r w:rsidR="00697C0F" w:rsidRPr="00752C8C">
        <w:rPr>
          <w:rFonts w:ascii="Palatino Linotype" w:hAnsi="Palatino Linotype" w:cs="Tahoma"/>
          <w:b/>
          <w:lang w:val="es-ES"/>
        </w:rPr>
        <w:t>diecinueve</w:t>
      </w:r>
      <w:r w:rsidRPr="00752C8C">
        <w:rPr>
          <w:rFonts w:ascii="Palatino Linotype" w:hAnsi="Palatino Linotype" w:cs="Tahoma"/>
          <w:b/>
          <w:lang w:val="es-ES"/>
        </w:rPr>
        <w:t>.</w:t>
      </w:r>
    </w:p>
    <w:p w14:paraId="124808E8" w14:textId="77777777" w:rsidR="00E078EC" w:rsidRPr="00752C8C" w:rsidRDefault="00E078EC" w:rsidP="00052A76">
      <w:pPr>
        <w:spacing w:line="360" w:lineRule="auto"/>
        <w:ind w:left="283" w:right="-93"/>
        <w:jc w:val="both"/>
        <w:rPr>
          <w:rFonts w:ascii="Palatino Linotype" w:hAnsi="Palatino Linotype" w:cs="Tahoma"/>
          <w:b/>
          <w:sz w:val="22"/>
          <w:lang w:val="es-ES"/>
        </w:rPr>
      </w:pPr>
    </w:p>
    <w:p w14:paraId="015CE7DA" w14:textId="047B9E4A" w:rsidR="00337ECC" w:rsidRPr="00752C8C" w:rsidRDefault="00337ECC"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7FE998F7" w14:textId="55111014" w:rsidR="00337ECC" w:rsidRPr="00752C8C" w:rsidRDefault="00337ECC"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52438382" w14:textId="15DB9816" w:rsidR="00337ECC" w:rsidRPr="00752C8C" w:rsidRDefault="00337ECC"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w:t>
      </w:r>
      <w:r w:rsidR="00E50561" w:rsidRPr="00752C8C">
        <w:rPr>
          <w:rFonts w:ascii="Palatino Linotype" w:eastAsia="Calibri" w:hAnsi="Palatino Linotype" w:cs="Tahoma"/>
          <w:iCs/>
          <w:szCs w:val="22"/>
          <w:lang w:eastAsia="es-ES_tradnl"/>
        </w:rPr>
        <w:t xml:space="preserve"> último</w:t>
      </w:r>
      <w:r w:rsidRPr="00752C8C">
        <w:rPr>
          <w:rFonts w:ascii="Palatino Linotype" w:eastAsia="Calibri" w:hAnsi="Palatino Linotype" w:cs="Tahoma"/>
          <w:iCs/>
          <w:szCs w:val="22"/>
          <w:lang w:eastAsia="es-ES_tradnl"/>
        </w:rPr>
        <w:t xml:space="preserve"> convenio denominado “Peso por Peso”, celebrado con dicha Comisión</w:t>
      </w:r>
      <w:r w:rsidR="00E50561" w:rsidRPr="00752C8C">
        <w:rPr>
          <w:rFonts w:ascii="Palatino Linotype" w:eastAsia="Calibri" w:hAnsi="Palatino Linotype" w:cs="Tahoma"/>
          <w:iCs/>
          <w:szCs w:val="22"/>
          <w:lang w:eastAsia="es-ES_tradnl"/>
        </w:rPr>
        <w:t>, y</w:t>
      </w:r>
    </w:p>
    <w:p w14:paraId="564AD048" w14:textId="06E0122D" w:rsidR="00337ECC" w:rsidRPr="00752C8C" w:rsidRDefault="00E50561" w:rsidP="00052A76">
      <w:pPr>
        <w:pStyle w:val="Prrafodelista"/>
        <w:numPr>
          <w:ilvl w:val="0"/>
          <w:numId w:val="7"/>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Normas y lineamientos que el Municipio sigue para operar y proporcionar el servicio de alumbrado público.</w:t>
      </w:r>
    </w:p>
    <w:bookmarkEnd w:id="10"/>
    <w:p w14:paraId="45BEA19D" w14:textId="77777777" w:rsidR="001C0FDD" w:rsidRPr="00752C8C" w:rsidRDefault="001C0FDD" w:rsidP="00052A76">
      <w:pPr>
        <w:spacing w:line="360" w:lineRule="auto"/>
        <w:jc w:val="both"/>
        <w:rPr>
          <w:rFonts w:ascii="Palatino Linotype" w:hAnsi="Palatino Linotype" w:cs="Tahoma"/>
          <w:bCs/>
          <w:sz w:val="22"/>
          <w:szCs w:val="22"/>
        </w:rPr>
      </w:pPr>
    </w:p>
    <w:p w14:paraId="291F9558" w14:textId="33564DAA" w:rsidR="009C648C" w:rsidRPr="00752C8C" w:rsidRDefault="009C648C" w:rsidP="00052A76">
      <w:pPr>
        <w:spacing w:line="360" w:lineRule="auto"/>
        <w:jc w:val="both"/>
        <w:rPr>
          <w:rFonts w:ascii="Palatino Linotype" w:hAnsi="Palatino Linotype" w:cs="Tahoma"/>
          <w:bCs/>
          <w:sz w:val="22"/>
          <w:szCs w:val="22"/>
        </w:rPr>
      </w:pPr>
      <w:r w:rsidRPr="00752C8C">
        <w:rPr>
          <w:rFonts w:ascii="Palatino Linotype" w:hAnsi="Palatino Linotype" w:cs="Tahoma"/>
          <w:bCs/>
          <w:sz w:val="22"/>
          <w:szCs w:val="22"/>
        </w:rPr>
        <w:t>En el caso de que los documentos localizados, contengan datos o información clasificada, en términos del artículo 143 de la Ley de la materia, el Sujeto Obligado deberá elaborar las versiones públicas respectivas. En ese tenor, deberá emitir y entregar la resolución de su Comité de Transparencia, en donde, de manera fundada y motivada, confirme dicha clasificación.</w:t>
      </w:r>
    </w:p>
    <w:p w14:paraId="37BCDC10" w14:textId="77777777" w:rsidR="00E50561" w:rsidRPr="00752C8C" w:rsidRDefault="00E50561" w:rsidP="00052A76">
      <w:pPr>
        <w:spacing w:line="360" w:lineRule="auto"/>
        <w:jc w:val="both"/>
        <w:rPr>
          <w:rFonts w:ascii="Palatino Linotype" w:hAnsi="Palatino Linotype" w:cs="Tahoma"/>
          <w:bCs/>
          <w:sz w:val="22"/>
          <w:szCs w:val="22"/>
        </w:rPr>
      </w:pPr>
    </w:p>
    <w:p w14:paraId="2BBA4BEE" w14:textId="2F461F38" w:rsidR="002B71E6" w:rsidRPr="00752C8C" w:rsidRDefault="00E50561" w:rsidP="00052A76">
      <w:pPr>
        <w:spacing w:line="360" w:lineRule="auto"/>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 xml:space="preserve">Finalmente, en el caso que no haya generado en términos del Considerando </w:t>
      </w:r>
      <w:r w:rsidR="006C67CB" w:rsidRPr="00752C8C">
        <w:rPr>
          <w:rFonts w:ascii="Palatino Linotype" w:eastAsia="Calibri" w:hAnsi="Palatino Linotype" w:cs="Tahoma"/>
          <w:iCs/>
          <w:sz w:val="22"/>
          <w:szCs w:val="22"/>
          <w:lang w:val="es-ES" w:eastAsia="es-ES_tradnl"/>
        </w:rPr>
        <w:t>SEXTO</w:t>
      </w:r>
      <w:r w:rsidRPr="00752C8C">
        <w:rPr>
          <w:rFonts w:ascii="Palatino Linotype" w:eastAsia="Calibri" w:hAnsi="Palatino Linotype" w:cs="Tahoma"/>
          <w:iCs/>
          <w:sz w:val="22"/>
          <w:szCs w:val="22"/>
          <w:lang w:val="es-ES" w:eastAsia="es-ES_tradnl"/>
        </w:rPr>
        <w:t>, alg</w:t>
      </w:r>
      <w:r w:rsidR="00AC7E53" w:rsidRPr="00752C8C">
        <w:rPr>
          <w:rFonts w:ascii="Palatino Linotype" w:eastAsia="Calibri" w:hAnsi="Palatino Linotype" w:cs="Tahoma"/>
          <w:iCs/>
          <w:sz w:val="22"/>
          <w:szCs w:val="22"/>
          <w:lang w:val="es-ES" w:eastAsia="es-ES_tradnl"/>
        </w:rPr>
        <w:t>ún documento</w:t>
      </w:r>
      <w:r w:rsidR="00B05CCE" w:rsidRPr="00752C8C">
        <w:rPr>
          <w:rFonts w:ascii="Palatino Linotype" w:eastAsia="Calibri" w:hAnsi="Palatino Linotype" w:cs="Tahoma"/>
          <w:iCs/>
          <w:sz w:val="22"/>
          <w:szCs w:val="22"/>
          <w:lang w:val="es-ES" w:eastAsia="es-ES_tradnl"/>
        </w:rPr>
        <w:t xml:space="preserve"> que dé cuenta de los puntos 5, 6,</w:t>
      </w:r>
      <w:r w:rsidR="00E8093C" w:rsidRPr="00752C8C">
        <w:rPr>
          <w:rFonts w:ascii="Palatino Linotype" w:eastAsia="Calibri" w:hAnsi="Palatino Linotype" w:cs="Tahoma"/>
          <w:iCs/>
          <w:sz w:val="22"/>
          <w:szCs w:val="22"/>
          <w:lang w:val="es-ES" w:eastAsia="es-ES_tradnl"/>
        </w:rPr>
        <w:t xml:space="preserve"> 7, 8, 9</w:t>
      </w:r>
      <w:r w:rsidR="006B7034" w:rsidRPr="00752C8C">
        <w:rPr>
          <w:rFonts w:ascii="Palatino Linotype" w:eastAsia="Calibri" w:hAnsi="Palatino Linotype" w:cs="Tahoma"/>
          <w:iCs/>
          <w:sz w:val="22"/>
          <w:szCs w:val="22"/>
          <w:lang w:val="es-ES" w:eastAsia="es-ES_tradnl"/>
        </w:rPr>
        <w:t>, 10, 14, 15, 18,</w:t>
      </w:r>
      <w:r w:rsidR="00CB28DD" w:rsidRPr="00752C8C">
        <w:rPr>
          <w:rFonts w:ascii="Palatino Linotype" w:eastAsia="Calibri" w:hAnsi="Palatino Linotype" w:cs="Tahoma"/>
          <w:iCs/>
          <w:sz w:val="22"/>
          <w:szCs w:val="22"/>
          <w:lang w:val="es-ES" w:eastAsia="es-ES_tradnl"/>
        </w:rPr>
        <w:t xml:space="preserve"> 19</w:t>
      </w:r>
      <w:r w:rsidR="006B7034" w:rsidRPr="00752C8C">
        <w:rPr>
          <w:rFonts w:ascii="Palatino Linotype" w:eastAsia="Calibri" w:hAnsi="Palatino Linotype" w:cs="Tahoma"/>
          <w:iCs/>
          <w:sz w:val="22"/>
          <w:szCs w:val="22"/>
          <w:lang w:val="es-ES" w:eastAsia="es-ES_tradnl"/>
        </w:rPr>
        <w:t>, 25 y 26</w:t>
      </w:r>
      <w:r w:rsidR="00166DCE" w:rsidRPr="00752C8C">
        <w:rPr>
          <w:rFonts w:ascii="Palatino Linotype" w:eastAsia="Calibri" w:hAnsi="Palatino Linotype" w:cs="Tahoma"/>
          <w:iCs/>
          <w:sz w:val="22"/>
          <w:szCs w:val="22"/>
          <w:lang w:val="es-ES" w:eastAsia="es-ES_tradnl"/>
        </w:rPr>
        <w:t>, en listados en los resolutivos</w:t>
      </w:r>
      <w:r w:rsidR="00AC7E53" w:rsidRPr="00752C8C">
        <w:rPr>
          <w:rFonts w:ascii="Palatino Linotype" w:eastAsia="Calibri" w:hAnsi="Palatino Linotype" w:cs="Tahoma"/>
          <w:iCs/>
          <w:sz w:val="22"/>
          <w:szCs w:val="22"/>
          <w:lang w:val="es-ES" w:eastAsia="es-ES_tradnl"/>
        </w:rPr>
        <w:t>, deberá  inform</w:t>
      </w:r>
      <w:r w:rsidR="006C67CB" w:rsidRPr="00752C8C">
        <w:rPr>
          <w:rFonts w:ascii="Palatino Linotype" w:eastAsia="Calibri" w:hAnsi="Palatino Linotype" w:cs="Tahoma"/>
          <w:iCs/>
          <w:sz w:val="22"/>
          <w:szCs w:val="22"/>
          <w:lang w:val="es-ES" w:eastAsia="es-ES_tradnl"/>
        </w:rPr>
        <w:t>a</w:t>
      </w:r>
      <w:r w:rsidR="00AC7E53" w:rsidRPr="00752C8C">
        <w:rPr>
          <w:rFonts w:ascii="Palatino Linotype" w:eastAsia="Calibri" w:hAnsi="Palatino Linotype" w:cs="Tahoma"/>
          <w:iCs/>
          <w:sz w:val="22"/>
          <w:szCs w:val="22"/>
          <w:lang w:val="es-ES" w:eastAsia="es-ES_tradnl"/>
        </w:rPr>
        <w:t xml:space="preserve">rlo </w:t>
      </w:r>
      <w:r w:rsidR="006C67CB" w:rsidRPr="00752C8C">
        <w:rPr>
          <w:rFonts w:ascii="Palatino Linotype" w:eastAsia="Calibri" w:hAnsi="Palatino Linotype" w:cs="Tahoma"/>
          <w:iCs/>
          <w:sz w:val="22"/>
          <w:szCs w:val="22"/>
          <w:lang w:val="es-ES" w:eastAsia="es-ES_tradnl"/>
        </w:rPr>
        <w:t xml:space="preserve">al Recurrente, </w:t>
      </w:r>
      <w:r w:rsidR="00AC7E53" w:rsidRPr="00752C8C">
        <w:rPr>
          <w:rFonts w:ascii="Palatino Linotype" w:eastAsia="Calibri" w:hAnsi="Palatino Linotype" w:cs="Tahoma"/>
          <w:iCs/>
          <w:sz w:val="22"/>
          <w:szCs w:val="22"/>
          <w:lang w:val="es-ES" w:eastAsia="es-ES_tradnl"/>
        </w:rPr>
        <w:t>en términos del artículo 19, segundo párrafo</w:t>
      </w:r>
      <w:r w:rsidR="00B05CCE" w:rsidRPr="00752C8C">
        <w:rPr>
          <w:rFonts w:ascii="Palatino Linotype" w:eastAsia="Calibri" w:hAnsi="Palatino Linotype" w:cs="Tahoma"/>
          <w:iCs/>
          <w:sz w:val="22"/>
          <w:szCs w:val="22"/>
          <w:lang w:val="es-ES" w:eastAsia="es-ES_tradnl"/>
        </w:rPr>
        <w:t xml:space="preserve"> de la Ley de Transparencia y Acceso a la Información Pública</w:t>
      </w:r>
      <w:r w:rsidR="00AC7E53" w:rsidRPr="00752C8C">
        <w:rPr>
          <w:rFonts w:ascii="Palatino Linotype" w:eastAsia="Calibri" w:hAnsi="Palatino Linotype" w:cs="Tahoma"/>
          <w:iCs/>
          <w:sz w:val="22"/>
          <w:szCs w:val="22"/>
          <w:lang w:val="es-ES" w:eastAsia="es-ES_tradnl"/>
        </w:rPr>
        <w:t>.</w:t>
      </w:r>
    </w:p>
    <w:p w14:paraId="63532C53" w14:textId="77777777" w:rsidR="00E50561" w:rsidRPr="00752C8C" w:rsidRDefault="00E50561" w:rsidP="00052A76">
      <w:pPr>
        <w:spacing w:line="360" w:lineRule="auto"/>
        <w:jc w:val="both"/>
        <w:rPr>
          <w:rFonts w:ascii="Palatino Linotype" w:eastAsia="Calibri" w:hAnsi="Palatino Linotype" w:cs="Tahoma"/>
          <w:iCs/>
          <w:sz w:val="22"/>
          <w:szCs w:val="22"/>
          <w:lang w:val="es-ES" w:eastAsia="es-ES_tradnl"/>
        </w:rPr>
      </w:pPr>
    </w:p>
    <w:p w14:paraId="58AD4E39" w14:textId="196839C7" w:rsidR="00111337" w:rsidRPr="00752C8C" w:rsidRDefault="006B7034" w:rsidP="00052A76">
      <w:pPr>
        <w:spacing w:line="360" w:lineRule="auto"/>
        <w:ind w:right="-93"/>
        <w:jc w:val="both"/>
        <w:rPr>
          <w:rFonts w:ascii="Palatino Linotype" w:hAnsi="Palatino Linotype" w:cs="Tahoma"/>
          <w:b/>
          <w:sz w:val="22"/>
          <w:szCs w:val="22"/>
        </w:rPr>
      </w:pPr>
      <w:r w:rsidRPr="00752C8C">
        <w:rPr>
          <w:rFonts w:ascii="Palatino Linotype" w:eastAsia="Calibri" w:hAnsi="Palatino Linotype" w:cs="Tahoma"/>
          <w:b/>
          <w:bCs/>
          <w:sz w:val="22"/>
          <w:szCs w:val="22"/>
          <w:lang w:eastAsia="en-US"/>
        </w:rPr>
        <w:t>SÉPTIMO</w:t>
      </w:r>
      <w:r w:rsidR="00111337" w:rsidRPr="00752C8C">
        <w:rPr>
          <w:rFonts w:ascii="Palatino Linotype" w:eastAsia="Calibri" w:hAnsi="Palatino Linotype" w:cs="Tahoma"/>
          <w:b/>
          <w:bCs/>
          <w:sz w:val="22"/>
          <w:szCs w:val="22"/>
          <w:lang w:eastAsia="en-US"/>
        </w:rPr>
        <w:t xml:space="preserve">. </w:t>
      </w:r>
      <w:r w:rsidR="00111337" w:rsidRPr="00752C8C">
        <w:rPr>
          <w:rFonts w:ascii="Palatino Linotype" w:hAnsi="Palatino Linotype" w:cs="Tahoma"/>
          <w:b/>
          <w:sz w:val="22"/>
          <w:szCs w:val="22"/>
        </w:rPr>
        <w:t xml:space="preserve">Vista a la Contraloría Interna y </w:t>
      </w:r>
      <w:r w:rsidR="00111337" w:rsidRPr="00752C8C">
        <w:rPr>
          <w:rFonts w:ascii="Palatino Linotype" w:eastAsia="Calibri" w:hAnsi="Palatino Linotype" w:cs="Tahoma"/>
          <w:b/>
          <w:bCs/>
          <w:sz w:val="22"/>
          <w:szCs w:val="22"/>
          <w:lang w:val="es-ES_tradnl" w:eastAsia="en-US"/>
        </w:rPr>
        <w:t>Órgano de Control y Vigilancia</w:t>
      </w:r>
      <w:r w:rsidR="00111337" w:rsidRPr="00752C8C">
        <w:rPr>
          <w:rFonts w:ascii="Palatino Linotype" w:hAnsi="Palatino Linotype" w:cs="Tahoma"/>
          <w:b/>
          <w:sz w:val="22"/>
          <w:szCs w:val="22"/>
        </w:rPr>
        <w:t xml:space="preserve">. </w:t>
      </w:r>
    </w:p>
    <w:p w14:paraId="0B9EBF1F" w14:textId="77777777" w:rsidR="00111337" w:rsidRPr="00752C8C" w:rsidRDefault="00111337" w:rsidP="00052A76">
      <w:pPr>
        <w:widowControl w:val="0"/>
        <w:spacing w:line="360" w:lineRule="auto"/>
        <w:ind w:right="-91"/>
        <w:jc w:val="both"/>
        <w:rPr>
          <w:rFonts w:ascii="Palatino Linotype" w:hAnsi="Palatino Linotype" w:cs="Tahoma"/>
          <w:b/>
          <w:sz w:val="22"/>
          <w:szCs w:val="22"/>
        </w:rPr>
      </w:pPr>
    </w:p>
    <w:p w14:paraId="6416B6A4" w14:textId="7CCB6879" w:rsidR="00111337" w:rsidRPr="00752C8C" w:rsidRDefault="00111337" w:rsidP="00052A76">
      <w:pPr>
        <w:spacing w:line="360" w:lineRule="auto"/>
        <w:ind w:right="-93"/>
        <w:jc w:val="both"/>
        <w:rPr>
          <w:rFonts w:ascii="Palatino Linotype" w:hAnsi="Palatino Linotype" w:cs="Tahoma"/>
          <w:sz w:val="22"/>
          <w:szCs w:val="22"/>
        </w:rPr>
      </w:pPr>
      <w:r w:rsidRPr="00752C8C">
        <w:rPr>
          <w:rFonts w:ascii="Palatino Linotype" w:eastAsia="Calibri" w:hAnsi="Palatino Linotype" w:cs="Tahoma"/>
          <w:bCs/>
          <w:sz w:val="22"/>
          <w:szCs w:val="22"/>
          <w:lang w:eastAsia="en-US"/>
        </w:rPr>
        <w:lastRenderedPageBreak/>
        <w:t>E</w:t>
      </w:r>
      <w:r w:rsidRPr="00752C8C">
        <w:rPr>
          <w:rFonts w:ascii="Palatino Linotype" w:hAnsi="Palatino Linotype" w:cs="Tahoma"/>
          <w:sz w:val="22"/>
          <w:szCs w:val="22"/>
        </w:rPr>
        <w:t xml:space="preserve">n el caso en estudio, ha quedado acreditado que el Ayuntamiento de </w:t>
      </w:r>
      <w:r w:rsidR="00F06878" w:rsidRPr="00752C8C">
        <w:rPr>
          <w:rFonts w:ascii="Palatino Linotype" w:hAnsi="Palatino Linotype" w:cs="Tahoma"/>
          <w:sz w:val="22"/>
          <w:szCs w:val="22"/>
        </w:rPr>
        <w:t>Coyotepec</w:t>
      </w:r>
      <w:r w:rsidR="00003541" w:rsidRPr="00752C8C">
        <w:rPr>
          <w:rFonts w:ascii="Palatino Linotype" w:hAnsi="Palatino Linotype" w:cs="Tahoma"/>
          <w:sz w:val="22"/>
          <w:szCs w:val="22"/>
        </w:rPr>
        <w:t xml:space="preserve"> </w:t>
      </w:r>
      <w:r w:rsidRPr="00752C8C">
        <w:rPr>
          <w:rFonts w:ascii="Palatino Linotype" w:hAnsi="Palatino Linotype" w:cs="Tahoma"/>
          <w:sz w:val="22"/>
          <w:szCs w:val="22"/>
        </w:rPr>
        <w:t>no emitió respuesta en el plazo señalado en el artículo 163 de la Ley de Transparencia y Acceso a la Información Pública del Estado de México y Municipios.</w:t>
      </w:r>
    </w:p>
    <w:p w14:paraId="56699C20" w14:textId="77777777" w:rsidR="00111337" w:rsidRPr="00752C8C" w:rsidRDefault="00111337" w:rsidP="00052A76">
      <w:pPr>
        <w:spacing w:line="360" w:lineRule="auto"/>
        <w:ind w:right="-93"/>
        <w:jc w:val="both"/>
        <w:rPr>
          <w:rFonts w:ascii="Palatino Linotype" w:hAnsi="Palatino Linotype" w:cs="Tahoma"/>
          <w:sz w:val="22"/>
          <w:szCs w:val="22"/>
        </w:rPr>
      </w:pPr>
    </w:p>
    <w:p w14:paraId="2C975CB4" w14:textId="77777777" w:rsidR="00111337" w:rsidRPr="00752C8C" w:rsidRDefault="00111337" w:rsidP="00052A76">
      <w:pPr>
        <w:widowControl w:val="0"/>
        <w:spacing w:line="360" w:lineRule="auto"/>
        <w:ind w:right="-91"/>
        <w:jc w:val="both"/>
        <w:rPr>
          <w:rFonts w:ascii="Palatino Linotype" w:hAnsi="Palatino Linotype" w:cs="Tahoma"/>
          <w:sz w:val="22"/>
          <w:szCs w:val="22"/>
        </w:rPr>
      </w:pPr>
      <w:r w:rsidRPr="00752C8C">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45CC4081" w14:textId="77777777" w:rsidR="00111337" w:rsidRPr="00752C8C" w:rsidRDefault="00111337" w:rsidP="00052A76">
      <w:pPr>
        <w:spacing w:line="360" w:lineRule="auto"/>
        <w:ind w:right="-93"/>
        <w:jc w:val="both"/>
        <w:rPr>
          <w:rFonts w:ascii="Palatino Linotype" w:hAnsi="Palatino Linotype" w:cs="Tahoma"/>
          <w:sz w:val="22"/>
          <w:szCs w:val="22"/>
        </w:rPr>
      </w:pPr>
    </w:p>
    <w:p w14:paraId="47D369E8" w14:textId="77777777" w:rsidR="00111337" w:rsidRPr="00752C8C" w:rsidRDefault="00111337"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14:paraId="449E8E43" w14:textId="77777777" w:rsidR="0017606F" w:rsidRPr="00752C8C" w:rsidRDefault="0017606F" w:rsidP="00052A76">
      <w:pPr>
        <w:spacing w:line="360" w:lineRule="auto"/>
        <w:ind w:right="-93"/>
        <w:jc w:val="both"/>
        <w:rPr>
          <w:rFonts w:ascii="Palatino Linotype" w:eastAsia="Calibri" w:hAnsi="Palatino Linotype" w:cs="Tahoma"/>
          <w:bCs/>
          <w:sz w:val="22"/>
          <w:szCs w:val="22"/>
          <w:lang w:eastAsia="en-US"/>
        </w:rPr>
      </w:pPr>
    </w:p>
    <w:p w14:paraId="5E42E333" w14:textId="77777777" w:rsidR="00111337" w:rsidRPr="00752C8C" w:rsidRDefault="00111337"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4712F823" w14:textId="77777777" w:rsidR="00111337" w:rsidRPr="00752C8C" w:rsidRDefault="00111337" w:rsidP="00052A76">
      <w:pPr>
        <w:spacing w:line="360" w:lineRule="auto"/>
        <w:ind w:right="-93"/>
        <w:jc w:val="both"/>
        <w:rPr>
          <w:rFonts w:ascii="Palatino Linotype" w:eastAsia="Calibri" w:hAnsi="Palatino Linotype" w:cs="Tahoma"/>
          <w:bCs/>
          <w:sz w:val="22"/>
          <w:szCs w:val="22"/>
          <w:lang w:eastAsia="en-US"/>
        </w:rPr>
      </w:pPr>
    </w:p>
    <w:p w14:paraId="3DC64409" w14:textId="77777777" w:rsidR="00111337" w:rsidRPr="00752C8C" w:rsidRDefault="00111337" w:rsidP="00052A76">
      <w:pPr>
        <w:tabs>
          <w:tab w:val="left" w:pos="4962"/>
        </w:tabs>
        <w:spacing w:line="360" w:lineRule="auto"/>
        <w:jc w:val="both"/>
        <w:rPr>
          <w:rFonts w:ascii="Palatino Linotype" w:hAnsi="Palatino Linotype" w:cs="Tahoma"/>
          <w:b/>
          <w:sz w:val="22"/>
          <w:szCs w:val="22"/>
        </w:rPr>
      </w:pPr>
      <w:r w:rsidRPr="00752C8C">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752C8C">
        <w:rPr>
          <w:rFonts w:ascii="Palatino Linotype" w:eastAsia="Calibri" w:hAnsi="Palatino Linotype" w:cs="Tahoma"/>
          <w:bCs/>
          <w:sz w:val="22"/>
          <w:szCs w:val="22"/>
          <w:lang w:val="es-ES_tradnl" w:eastAsia="en-US"/>
        </w:rPr>
        <w:t>al Contralor Interno y Titular del Órgano de Control y Vigilancia de este Instituto</w:t>
      </w:r>
      <w:r w:rsidRPr="00752C8C">
        <w:rPr>
          <w:rFonts w:ascii="Palatino Linotype" w:eastAsia="Calibri" w:hAnsi="Palatino Linotype" w:cs="Tahoma"/>
          <w:bCs/>
          <w:sz w:val="22"/>
          <w:szCs w:val="22"/>
          <w:lang w:eastAsia="en-US"/>
        </w:rPr>
        <w:t>.</w:t>
      </w:r>
    </w:p>
    <w:p w14:paraId="52C4FD3C" w14:textId="77777777" w:rsidR="00111337" w:rsidRPr="00752C8C" w:rsidRDefault="00111337" w:rsidP="00052A76">
      <w:pPr>
        <w:spacing w:line="360" w:lineRule="auto"/>
        <w:jc w:val="both"/>
        <w:rPr>
          <w:rFonts w:ascii="Palatino Linotype" w:eastAsia="Calibri" w:hAnsi="Palatino Linotype" w:cs="Tahoma"/>
          <w:iCs/>
          <w:sz w:val="22"/>
          <w:szCs w:val="22"/>
          <w:lang w:val="es-ES" w:eastAsia="es-ES_tradnl"/>
        </w:rPr>
      </w:pPr>
    </w:p>
    <w:p w14:paraId="0A82464C" w14:textId="77777777" w:rsidR="00F57438" w:rsidRPr="00752C8C" w:rsidRDefault="00F57438" w:rsidP="00052A76">
      <w:pPr>
        <w:spacing w:line="360" w:lineRule="auto"/>
        <w:ind w:right="-93"/>
        <w:jc w:val="both"/>
        <w:rPr>
          <w:rFonts w:ascii="Palatino Linotype" w:eastAsia="Calibri" w:hAnsi="Palatino Linotype" w:cs="Tahoma"/>
          <w:bCs/>
          <w:sz w:val="22"/>
          <w:szCs w:val="22"/>
          <w:lang w:eastAsia="en-US"/>
        </w:rPr>
      </w:pPr>
      <w:r w:rsidRPr="00752C8C">
        <w:rPr>
          <w:rFonts w:ascii="Palatino Linotype" w:eastAsia="Calibri" w:hAnsi="Palatino Linotype" w:cs="Tahoma"/>
          <w:bCs/>
          <w:sz w:val="22"/>
          <w:szCs w:val="22"/>
          <w:lang w:eastAsia="en-US"/>
        </w:rPr>
        <w:t>Por lo expuesto y fundado, este Pleno:</w:t>
      </w:r>
    </w:p>
    <w:p w14:paraId="42CF7700" w14:textId="77777777" w:rsidR="00F57438" w:rsidRPr="00752C8C" w:rsidRDefault="00F57438" w:rsidP="00052A76">
      <w:pPr>
        <w:tabs>
          <w:tab w:val="left" w:pos="4962"/>
        </w:tabs>
        <w:spacing w:line="360" w:lineRule="auto"/>
        <w:jc w:val="both"/>
        <w:rPr>
          <w:rFonts w:ascii="Palatino Linotype" w:eastAsia="Calibri" w:hAnsi="Palatino Linotype" w:cs="Tahoma"/>
          <w:iCs/>
          <w:szCs w:val="22"/>
          <w:lang w:val="es-ES" w:eastAsia="es-ES_tradnl"/>
        </w:rPr>
      </w:pPr>
    </w:p>
    <w:p w14:paraId="45421FA1" w14:textId="77777777" w:rsidR="009D5AE5" w:rsidRPr="00752C8C" w:rsidRDefault="009D5AE5" w:rsidP="00052A76">
      <w:pPr>
        <w:spacing w:line="360" w:lineRule="auto"/>
        <w:ind w:right="-93"/>
        <w:jc w:val="center"/>
        <w:rPr>
          <w:rFonts w:ascii="Palatino Linotype" w:eastAsia="Calibri" w:hAnsi="Palatino Linotype" w:cs="Tahoma"/>
          <w:b/>
          <w:bCs/>
          <w:sz w:val="22"/>
          <w:szCs w:val="22"/>
          <w:lang w:eastAsia="en-US"/>
        </w:rPr>
      </w:pPr>
    </w:p>
    <w:p w14:paraId="2C1506FB" w14:textId="5F7276BD" w:rsidR="00F57438" w:rsidRPr="00752C8C" w:rsidRDefault="00F57438" w:rsidP="00052A76">
      <w:pPr>
        <w:spacing w:line="360" w:lineRule="auto"/>
        <w:ind w:right="-93"/>
        <w:jc w:val="center"/>
        <w:rPr>
          <w:rFonts w:ascii="Palatino Linotype" w:eastAsia="Calibri" w:hAnsi="Palatino Linotype" w:cs="Tahoma"/>
          <w:b/>
          <w:bCs/>
          <w:sz w:val="22"/>
          <w:szCs w:val="22"/>
          <w:lang w:eastAsia="en-US"/>
        </w:rPr>
      </w:pPr>
      <w:r w:rsidRPr="00752C8C">
        <w:rPr>
          <w:rFonts w:ascii="Palatino Linotype" w:eastAsia="Calibri" w:hAnsi="Palatino Linotype" w:cs="Tahoma"/>
          <w:b/>
          <w:bCs/>
          <w:sz w:val="22"/>
          <w:szCs w:val="22"/>
          <w:lang w:eastAsia="en-US"/>
        </w:rPr>
        <w:t>RESUELVE:</w:t>
      </w:r>
    </w:p>
    <w:p w14:paraId="3DB985B4" w14:textId="77777777" w:rsidR="00F57438" w:rsidRPr="00752C8C" w:rsidRDefault="00F57438" w:rsidP="00052A76">
      <w:pPr>
        <w:spacing w:line="360" w:lineRule="auto"/>
        <w:ind w:right="-93"/>
        <w:rPr>
          <w:rFonts w:ascii="Palatino Linotype" w:eastAsia="Calibri" w:hAnsi="Palatino Linotype" w:cs="Tahoma"/>
          <w:b/>
          <w:bCs/>
          <w:sz w:val="22"/>
          <w:szCs w:val="22"/>
          <w:lang w:eastAsia="en-US"/>
        </w:rPr>
      </w:pPr>
    </w:p>
    <w:p w14:paraId="114B1EEA" w14:textId="15DF4AF3" w:rsidR="00F57438" w:rsidRPr="00752C8C" w:rsidRDefault="00F57438" w:rsidP="00052A76">
      <w:pPr>
        <w:shd w:val="clear" w:color="auto" w:fill="FFFFFF" w:themeFill="background1"/>
        <w:spacing w:line="360" w:lineRule="auto"/>
        <w:jc w:val="both"/>
        <w:rPr>
          <w:rFonts w:ascii="Palatino Linotype" w:eastAsia="Calibri" w:hAnsi="Palatino Linotype" w:cs="Tahoma"/>
          <w:bCs/>
          <w:sz w:val="22"/>
          <w:szCs w:val="22"/>
          <w:lang w:eastAsia="en-US"/>
        </w:rPr>
      </w:pPr>
      <w:r w:rsidRPr="00752C8C">
        <w:rPr>
          <w:rFonts w:ascii="Palatino Linotype" w:eastAsia="Calibri" w:hAnsi="Palatino Linotype" w:cs="Tahoma"/>
          <w:b/>
          <w:bCs/>
          <w:sz w:val="22"/>
          <w:szCs w:val="22"/>
          <w:lang w:eastAsia="en-US"/>
        </w:rPr>
        <w:t xml:space="preserve">PRIMERO. </w:t>
      </w:r>
      <w:r w:rsidRPr="00752C8C">
        <w:rPr>
          <w:rFonts w:ascii="Palatino Linotype" w:eastAsia="Calibri" w:hAnsi="Palatino Linotype" w:cs="Tahoma"/>
          <w:bCs/>
          <w:sz w:val="22"/>
          <w:szCs w:val="22"/>
          <w:lang w:eastAsia="en-US"/>
        </w:rPr>
        <w:t xml:space="preserve">Resultan </w:t>
      </w:r>
      <w:r w:rsidRPr="00752C8C">
        <w:rPr>
          <w:rFonts w:ascii="Palatino Linotype" w:eastAsia="Calibri" w:hAnsi="Palatino Linotype" w:cs="Tahoma"/>
          <w:b/>
          <w:bCs/>
          <w:sz w:val="22"/>
          <w:szCs w:val="22"/>
          <w:lang w:eastAsia="en-US"/>
        </w:rPr>
        <w:t>FUNDADAS</w:t>
      </w:r>
      <w:r w:rsidRPr="00752C8C">
        <w:rPr>
          <w:rFonts w:ascii="Palatino Linotype" w:eastAsia="Calibri" w:hAnsi="Palatino Linotype" w:cs="Tahoma"/>
          <w:bCs/>
          <w:sz w:val="22"/>
          <w:szCs w:val="22"/>
          <w:lang w:eastAsia="en-US"/>
        </w:rPr>
        <w:t xml:space="preserve"> las razones o motivos de inconformidad hechos valer por </w:t>
      </w:r>
      <w:r w:rsidR="00CC2903" w:rsidRPr="00752C8C">
        <w:rPr>
          <w:rFonts w:ascii="Palatino Linotype" w:eastAsia="Calibri" w:hAnsi="Palatino Linotype" w:cs="Tahoma"/>
          <w:bCs/>
          <w:sz w:val="22"/>
          <w:szCs w:val="22"/>
          <w:lang w:eastAsia="en-US"/>
        </w:rPr>
        <w:t>el</w:t>
      </w:r>
      <w:r w:rsidRPr="00752C8C">
        <w:rPr>
          <w:rFonts w:ascii="Palatino Linotype" w:eastAsia="Calibri" w:hAnsi="Palatino Linotype" w:cs="Tahoma"/>
          <w:bCs/>
          <w:sz w:val="22"/>
          <w:szCs w:val="22"/>
          <w:lang w:eastAsia="en-US"/>
        </w:rPr>
        <w:t xml:space="preserve"> Recurrente, en términos </w:t>
      </w:r>
      <w:r w:rsidR="00C53701" w:rsidRPr="00752C8C">
        <w:rPr>
          <w:rFonts w:ascii="Palatino Linotype" w:eastAsia="Calibri" w:hAnsi="Palatino Linotype" w:cs="Tahoma"/>
          <w:bCs/>
          <w:sz w:val="22"/>
          <w:szCs w:val="22"/>
          <w:lang w:eastAsia="en-US"/>
        </w:rPr>
        <w:t xml:space="preserve">de los Considerandos </w:t>
      </w:r>
      <w:r w:rsidR="006B7034" w:rsidRPr="00752C8C">
        <w:rPr>
          <w:rFonts w:ascii="Palatino Linotype" w:eastAsia="Calibri" w:hAnsi="Palatino Linotype" w:cs="Tahoma"/>
          <w:b/>
          <w:bCs/>
          <w:sz w:val="22"/>
          <w:szCs w:val="22"/>
          <w:lang w:eastAsia="en-US"/>
        </w:rPr>
        <w:t>QUINTO y</w:t>
      </w:r>
      <w:r w:rsidR="0017606F" w:rsidRPr="00752C8C">
        <w:rPr>
          <w:rFonts w:ascii="Palatino Linotype" w:eastAsia="Calibri" w:hAnsi="Palatino Linotype" w:cs="Tahoma"/>
          <w:b/>
          <w:bCs/>
          <w:sz w:val="22"/>
          <w:szCs w:val="22"/>
          <w:lang w:eastAsia="en-US"/>
        </w:rPr>
        <w:t xml:space="preserve"> </w:t>
      </w:r>
      <w:r w:rsidRPr="00752C8C">
        <w:rPr>
          <w:rFonts w:ascii="Palatino Linotype" w:eastAsia="Calibri" w:hAnsi="Palatino Linotype" w:cs="Tahoma"/>
          <w:b/>
          <w:bCs/>
          <w:sz w:val="22"/>
          <w:szCs w:val="22"/>
          <w:lang w:eastAsia="en-US"/>
        </w:rPr>
        <w:t>SEXTO</w:t>
      </w:r>
      <w:r w:rsidR="00EB5F8B" w:rsidRPr="00752C8C">
        <w:rPr>
          <w:rFonts w:ascii="Palatino Linotype" w:eastAsia="Calibri" w:hAnsi="Palatino Linotype" w:cs="Tahoma"/>
          <w:b/>
          <w:bCs/>
          <w:sz w:val="22"/>
          <w:szCs w:val="22"/>
          <w:lang w:eastAsia="en-US"/>
        </w:rPr>
        <w:t xml:space="preserve"> </w:t>
      </w:r>
      <w:r w:rsidRPr="00752C8C">
        <w:rPr>
          <w:rFonts w:ascii="Palatino Linotype" w:eastAsia="Calibri" w:hAnsi="Palatino Linotype" w:cs="Tahoma"/>
          <w:bCs/>
          <w:sz w:val="22"/>
          <w:szCs w:val="22"/>
          <w:lang w:eastAsia="en-US"/>
        </w:rPr>
        <w:t xml:space="preserve">de la presente </w:t>
      </w:r>
      <w:r w:rsidR="00C53701" w:rsidRPr="00752C8C">
        <w:rPr>
          <w:rFonts w:ascii="Palatino Linotype" w:eastAsia="Calibri" w:hAnsi="Palatino Linotype" w:cs="Tahoma"/>
          <w:bCs/>
          <w:sz w:val="22"/>
          <w:szCs w:val="22"/>
          <w:lang w:eastAsia="en-US"/>
        </w:rPr>
        <w:t>Resolución</w:t>
      </w:r>
      <w:r w:rsidRPr="00752C8C">
        <w:rPr>
          <w:rFonts w:ascii="Palatino Linotype" w:eastAsia="Calibri" w:hAnsi="Palatino Linotype" w:cs="Tahoma"/>
          <w:bCs/>
          <w:sz w:val="22"/>
          <w:szCs w:val="22"/>
          <w:lang w:eastAsia="en-US"/>
        </w:rPr>
        <w:t>.</w:t>
      </w:r>
    </w:p>
    <w:p w14:paraId="09EDA64B" w14:textId="77777777" w:rsidR="00F57438" w:rsidRPr="00752C8C" w:rsidRDefault="00F57438" w:rsidP="00052A76">
      <w:pPr>
        <w:shd w:val="clear" w:color="auto" w:fill="FFFFFF" w:themeFill="background1"/>
        <w:spacing w:line="360" w:lineRule="auto"/>
        <w:jc w:val="both"/>
        <w:rPr>
          <w:rFonts w:ascii="Palatino Linotype" w:eastAsia="Calibri" w:hAnsi="Palatino Linotype" w:cs="Tahoma"/>
          <w:bCs/>
          <w:sz w:val="22"/>
          <w:szCs w:val="22"/>
          <w:lang w:eastAsia="en-US"/>
        </w:rPr>
      </w:pPr>
    </w:p>
    <w:p w14:paraId="2F7943E2" w14:textId="77608070" w:rsidR="00B05CCE" w:rsidRPr="00752C8C" w:rsidRDefault="00F57438" w:rsidP="00052A76">
      <w:pPr>
        <w:spacing w:line="360" w:lineRule="auto"/>
        <w:ind w:right="-93"/>
        <w:jc w:val="both"/>
        <w:rPr>
          <w:rFonts w:ascii="Palatino Linotype" w:hAnsi="Palatino Linotype" w:cs="Tahoma"/>
          <w:sz w:val="22"/>
          <w:lang w:val="es-ES"/>
        </w:rPr>
      </w:pPr>
      <w:r w:rsidRPr="00752C8C">
        <w:rPr>
          <w:rFonts w:ascii="Palatino Linotype" w:eastAsia="Calibri" w:hAnsi="Palatino Linotype" w:cs="Tahoma"/>
          <w:b/>
          <w:bCs/>
          <w:sz w:val="22"/>
          <w:szCs w:val="22"/>
          <w:lang w:eastAsia="en-US"/>
        </w:rPr>
        <w:t>SEGUNDO.</w:t>
      </w:r>
      <w:r w:rsidRPr="00752C8C">
        <w:rPr>
          <w:rFonts w:ascii="Palatino Linotype" w:eastAsia="Calibri" w:hAnsi="Palatino Linotype" w:cs="Tahoma"/>
          <w:sz w:val="22"/>
          <w:szCs w:val="22"/>
          <w:lang w:eastAsia="es-MX"/>
        </w:rPr>
        <w:t xml:space="preserve">  Se </w:t>
      </w:r>
      <w:r w:rsidRPr="00752C8C">
        <w:rPr>
          <w:rFonts w:ascii="Palatino Linotype" w:eastAsia="Calibri" w:hAnsi="Palatino Linotype" w:cs="Tahoma"/>
          <w:b/>
          <w:sz w:val="22"/>
          <w:szCs w:val="22"/>
          <w:lang w:eastAsia="es-MX"/>
        </w:rPr>
        <w:t xml:space="preserve">ORDENA </w:t>
      </w:r>
      <w:r w:rsidRPr="00752C8C">
        <w:rPr>
          <w:rFonts w:ascii="Palatino Linotype" w:eastAsia="Calibri" w:hAnsi="Palatino Linotype" w:cs="Tahoma"/>
          <w:sz w:val="22"/>
          <w:szCs w:val="22"/>
          <w:lang w:eastAsia="es-MX"/>
        </w:rPr>
        <w:t xml:space="preserve">al </w:t>
      </w:r>
      <w:r w:rsidR="001135A7" w:rsidRPr="00752C8C">
        <w:rPr>
          <w:rFonts w:ascii="Palatino Linotype" w:eastAsia="Calibri" w:hAnsi="Palatino Linotype" w:cs="Tahoma"/>
          <w:sz w:val="22"/>
          <w:szCs w:val="22"/>
          <w:lang w:eastAsia="es-MX"/>
        </w:rPr>
        <w:t xml:space="preserve">Ayuntamiento de </w:t>
      </w:r>
      <w:r w:rsidR="00F06878" w:rsidRPr="00752C8C">
        <w:rPr>
          <w:rFonts w:ascii="Palatino Linotype" w:eastAsia="Calibri" w:hAnsi="Palatino Linotype" w:cs="Tahoma"/>
          <w:sz w:val="22"/>
          <w:szCs w:val="22"/>
          <w:lang w:eastAsia="es-MX"/>
        </w:rPr>
        <w:t>Coyotepec</w:t>
      </w:r>
      <w:r w:rsidRPr="00752C8C">
        <w:rPr>
          <w:rFonts w:ascii="Palatino Linotype" w:eastAsia="Calibri" w:hAnsi="Palatino Linotype" w:cs="Tahoma"/>
          <w:sz w:val="22"/>
          <w:szCs w:val="22"/>
          <w:lang w:eastAsia="es-MX"/>
        </w:rPr>
        <w:t xml:space="preserve">, </w:t>
      </w:r>
      <w:r w:rsidR="00D006B3" w:rsidRPr="00752C8C">
        <w:rPr>
          <w:rFonts w:ascii="Palatino Linotype" w:hAnsi="Palatino Linotype" w:cs="Tahoma"/>
          <w:sz w:val="22"/>
        </w:rPr>
        <w:t>a efecto de que,</w:t>
      </w:r>
      <w:r w:rsidR="00B05CCE" w:rsidRPr="00752C8C">
        <w:rPr>
          <w:rFonts w:ascii="Palatino Linotype" w:hAnsi="Palatino Linotype" w:cs="Tahoma"/>
          <w:sz w:val="22"/>
        </w:rPr>
        <w:t xml:space="preserve"> </w:t>
      </w:r>
      <w:r w:rsidR="007B18FD" w:rsidRPr="00752C8C">
        <w:rPr>
          <w:rFonts w:ascii="Palatino Linotype" w:hAnsi="Palatino Linotype" w:cs="Tahoma"/>
          <w:sz w:val="22"/>
        </w:rPr>
        <w:t xml:space="preserve">previa </w:t>
      </w:r>
      <w:r w:rsidR="00B05CCE" w:rsidRPr="00752C8C">
        <w:rPr>
          <w:rFonts w:ascii="Palatino Linotype" w:hAnsi="Palatino Linotype" w:cs="Tahoma"/>
          <w:sz w:val="22"/>
        </w:rPr>
        <w:t>búsqueda exhaustiva y razonable,</w:t>
      </w:r>
      <w:r w:rsidR="00D006B3" w:rsidRPr="00752C8C">
        <w:rPr>
          <w:rFonts w:ascii="Palatino Linotype" w:hAnsi="Palatino Linotype" w:cs="Tahoma"/>
          <w:sz w:val="22"/>
        </w:rPr>
        <w:t xml:space="preserve"> </w:t>
      </w:r>
      <w:r w:rsidR="00E8093C" w:rsidRPr="00752C8C">
        <w:rPr>
          <w:rFonts w:ascii="Palatino Linotype" w:hAnsi="Palatino Linotype" w:cs="Tahoma"/>
          <w:sz w:val="22"/>
        </w:rPr>
        <w:t xml:space="preserve">entregue a través del </w:t>
      </w:r>
      <w:r w:rsidR="00E8093C" w:rsidRPr="00752C8C">
        <w:rPr>
          <w:rFonts w:ascii="Palatino Linotype" w:hAnsi="Palatino Linotype" w:cs="Tahoma"/>
          <w:sz w:val="22"/>
          <w:lang w:val="es-ES"/>
        </w:rPr>
        <w:t xml:space="preserve">Sistema de Acceso a la Información Mexiquense (SAIMEX), </w:t>
      </w:r>
      <w:r w:rsidR="00B05CCE" w:rsidRPr="00752C8C">
        <w:rPr>
          <w:rFonts w:ascii="Palatino Linotype" w:hAnsi="Palatino Linotype" w:cs="Tahoma"/>
          <w:sz w:val="22"/>
          <w:lang w:val="es-ES"/>
        </w:rPr>
        <w:t>los documentos</w:t>
      </w:r>
      <w:r w:rsidR="000D4768" w:rsidRPr="00752C8C">
        <w:rPr>
          <w:rFonts w:ascii="Palatino Linotype" w:hAnsi="Palatino Linotype" w:cs="Tahoma"/>
          <w:sz w:val="22"/>
          <w:lang w:val="es-ES"/>
        </w:rPr>
        <w:t>, en su caso en versión pública</w:t>
      </w:r>
      <w:r w:rsidR="00437C9C" w:rsidRPr="00752C8C">
        <w:rPr>
          <w:rFonts w:ascii="Palatino Linotype" w:hAnsi="Palatino Linotype" w:cs="Tahoma"/>
          <w:sz w:val="22"/>
          <w:lang w:val="es-ES"/>
        </w:rPr>
        <w:t>,</w:t>
      </w:r>
      <w:r w:rsidR="00B05CCE" w:rsidRPr="00752C8C">
        <w:rPr>
          <w:rFonts w:ascii="Palatino Linotype" w:hAnsi="Palatino Linotype" w:cs="Tahoma"/>
          <w:sz w:val="22"/>
          <w:lang w:val="es-ES"/>
        </w:rPr>
        <w:t xml:space="preserve"> donde conste, con el mayor grado de desagregación posible, lo siguiente:</w:t>
      </w:r>
    </w:p>
    <w:p w14:paraId="5A2E0B32" w14:textId="77777777" w:rsidR="00B05CCE" w:rsidRPr="00752C8C" w:rsidRDefault="00B05CCE" w:rsidP="00052A76">
      <w:pPr>
        <w:spacing w:line="360" w:lineRule="auto"/>
        <w:ind w:right="-93"/>
        <w:jc w:val="both"/>
        <w:rPr>
          <w:rFonts w:ascii="Palatino Linotype" w:hAnsi="Palatino Linotype" w:cs="Tahoma"/>
          <w:sz w:val="22"/>
          <w:lang w:val="es-ES"/>
        </w:rPr>
      </w:pPr>
    </w:p>
    <w:p w14:paraId="111ED0C3" w14:textId="77777777" w:rsidR="006C169B" w:rsidRPr="00752C8C" w:rsidRDefault="006C169B" w:rsidP="00052A76">
      <w:pPr>
        <w:spacing w:line="360" w:lineRule="auto"/>
        <w:ind w:left="283" w:right="-93"/>
        <w:jc w:val="both"/>
        <w:rPr>
          <w:rFonts w:ascii="Palatino Linotype" w:hAnsi="Palatino Linotype" w:cs="Tahoma"/>
          <w:b/>
          <w:sz w:val="22"/>
          <w:lang w:val="es-ES"/>
        </w:rPr>
      </w:pPr>
      <w:r w:rsidRPr="00752C8C">
        <w:rPr>
          <w:rFonts w:ascii="Palatino Linotype" w:hAnsi="Palatino Linotype" w:cs="Tahoma"/>
          <w:b/>
          <w:sz w:val="22"/>
          <w:lang w:val="es-ES"/>
        </w:rPr>
        <w:t>Del primero de enero de dos mil trece al veintinueve de julio de dos mil diecinueve.</w:t>
      </w:r>
    </w:p>
    <w:p w14:paraId="663B7831" w14:textId="77777777" w:rsidR="006C169B" w:rsidRPr="00752C8C" w:rsidRDefault="006C169B" w:rsidP="00052A76">
      <w:pPr>
        <w:spacing w:line="360" w:lineRule="auto"/>
        <w:ind w:right="-93"/>
        <w:jc w:val="both"/>
        <w:rPr>
          <w:rFonts w:ascii="Palatino Linotype" w:hAnsi="Palatino Linotype" w:cs="Tahoma"/>
          <w:sz w:val="22"/>
          <w:lang w:val="es-ES"/>
        </w:rPr>
      </w:pPr>
    </w:p>
    <w:p w14:paraId="127EE837"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importe por concepto de alumbrado público facturado por la Comisión Federal de Electricidad en el Municipio;</w:t>
      </w:r>
    </w:p>
    <w:p w14:paraId="299F357D"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5BD3B607"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63FB1E88"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33CF2824"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el monto de inversión, tipo y fuente de financiamiento,  cantidad de equipos colocados o sustituidos, tipo de equipos, capacidad </w:t>
      </w:r>
      <w:r w:rsidRPr="00752C8C">
        <w:rPr>
          <w:rFonts w:ascii="Palatino Linotype" w:eastAsia="Calibri" w:hAnsi="Palatino Linotype" w:cs="Tahoma"/>
          <w:iCs/>
          <w:szCs w:val="22"/>
          <w:lang w:eastAsia="es-ES_tradnl"/>
        </w:rPr>
        <w:lastRenderedPageBreak/>
        <w:t>instalada, ubicación, fecha de inicio y término de la obra, la fecha de modificación del nuevo consumo, en el sistema de facturación del alumbrado público ante la Comisión Federal de Electricidad y el lugar de notificación y publicación de dichos proyectos;</w:t>
      </w:r>
    </w:p>
    <w:p w14:paraId="2D43B3A9"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19503848"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número de solicitudes ciudadanas formales, realizadas al Municipios de Coyotepec, para ampliar el sistema de alumbrado público, que incluya las atendidas y concluidas;</w:t>
      </w:r>
    </w:p>
    <w:p w14:paraId="358BEC7C"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53FC3214"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Montos recaudados por dicha Comisión por concepto de derecho de alumbrado público;</w:t>
      </w:r>
    </w:p>
    <w:p w14:paraId="0D1A0BBA"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Número de juicios o controversias promovidas por particulares, por el cobro del derecho de alumbrado público o por el pago indebido de los mismos;</w:t>
      </w:r>
    </w:p>
    <w:p w14:paraId="3B40859C" w14:textId="77777777" w:rsidR="006C169B" w:rsidRPr="00752C8C" w:rsidRDefault="006C169B" w:rsidP="00052A76">
      <w:pPr>
        <w:pStyle w:val="Prrafodelista"/>
        <w:spacing w:line="360" w:lineRule="auto"/>
        <w:ind w:right="-93"/>
        <w:jc w:val="both"/>
        <w:rPr>
          <w:rFonts w:ascii="Palatino Linotype" w:eastAsia="Calibri" w:hAnsi="Palatino Linotype" w:cs="Tahoma"/>
          <w:iCs/>
          <w:szCs w:val="22"/>
          <w:lang w:eastAsia="es-ES_tradnl"/>
        </w:rPr>
      </w:pPr>
    </w:p>
    <w:p w14:paraId="35527D80" w14:textId="77777777" w:rsidR="006C169B" w:rsidRPr="00752C8C" w:rsidRDefault="006C169B" w:rsidP="00052A76">
      <w:pPr>
        <w:spacing w:line="360" w:lineRule="auto"/>
        <w:ind w:left="283" w:right="-93"/>
        <w:jc w:val="both"/>
        <w:rPr>
          <w:rFonts w:ascii="Palatino Linotype" w:hAnsi="Palatino Linotype" w:cs="Tahoma"/>
          <w:b/>
          <w:sz w:val="22"/>
          <w:lang w:val="es-ES"/>
        </w:rPr>
      </w:pPr>
      <w:r w:rsidRPr="00752C8C">
        <w:rPr>
          <w:rFonts w:ascii="Palatino Linotype" w:hAnsi="Palatino Linotype" w:cs="Tahoma"/>
          <w:b/>
          <w:sz w:val="22"/>
          <w:lang w:val="es-ES"/>
        </w:rPr>
        <w:t>Del dos mil dieciséis, dos mil diecisiete, dos mil dieciocho o el más actualizado al veintinueve de julio de dos mil diecinueve.</w:t>
      </w:r>
    </w:p>
    <w:p w14:paraId="38A56A72" w14:textId="77777777" w:rsidR="006C169B" w:rsidRPr="00752C8C" w:rsidRDefault="006C169B" w:rsidP="00052A76">
      <w:pPr>
        <w:spacing w:line="360" w:lineRule="auto"/>
        <w:ind w:right="-93"/>
        <w:jc w:val="both"/>
        <w:rPr>
          <w:rFonts w:ascii="Palatino Linotype" w:hAnsi="Palatino Linotype" w:cs="Tahoma"/>
          <w:sz w:val="22"/>
          <w:lang w:val="es-ES"/>
        </w:rPr>
      </w:pPr>
    </w:p>
    <w:p w14:paraId="3CF1742D"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1602B73F"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Registro Móvil de Usuario asignado al servicio de alumbrado público;</w:t>
      </w:r>
    </w:p>
    <w:p w14:paraId="013C97A6" w14:textId="77777777" w:rsidR="006C169B" w:rsidRPr="00752C8C" w:rsidRDefault="006C169B" w:rsidP="00052A76">
      <w:pPr>
        <w:spacing w:line="360" w:lineRule="auto"/>
        <w:ind w:right="-93"/>
        <w:jc w:val="both"/>
        <w:rPr>
          <w:rFonts w:ascii="Palatino Linotype" w:eastAsia="Calibri" w:hAnsi="Palatino Linotype" w:cs="Tahoma"/>
          <w:iCs/>
          <w:szCs w:val="22"/>
          <w:lang w:eastAsia="es-ES_tradnl"/>
        </w:rPr>
      </w:pPr>
    </w:p>
    <w:p w14:paraId="0C9271C8" w14:textId="77777777" w:rsidR="006C169B" w:rsidRPr="00752C8C" w:rsidRDefault="006C169B" w:rsidP="00052A76">
      <w:pPr>
        <w:spacing w:line="360" w:lineRule="auto"/>
        <w:ind w:left="283" w:right="-93"/>
        <w:jc w:val="both"/>
        <w:rPr>
          <w:rFonts w:ascii="Palatino Linotype" w:hAnsi="Palatino Linotype" w:cs="Tahoma"/>
          <w:b/>
          <w:sz w:val="22"/>
          <w:lang w:val="es-ES"/>
        </w:rPr>
      </w:pPr>
      <w:r w:rsidRPr="00752C8C">
        <w:rPr>
          <w:rFonts w:ascii="Palatino Linotype" w:hAnsi="Palatino Linotype" w:cs="Tahoma"/>
          <w:b/>
          <w:sz w:val="22"/>
          <w:lang w:val="es-ES"/>
        </w:rPr>
        <w:lastRenderedPageBreak/>
        <w:t>Del primero de enero de dos mil dieciséis al veintinueve de julio de dos mil diecinueve.</w:t>
      </w:r>
    </w:p>
    <w:p w14:paraId="6923BB27" w14:textId="77777777" w:rsidR="006C169B" w:rsidRPr="00752C8C" w:rsidRDefault="006C169B" w:rsidP="00052A76">
      <w:pPr>
        <w:spacing w:line="360" w:lineRule="auto"/>
        <w:ind w:right="-93"/>
        <w:jc w:val="both"/>
        <w:rPr>
          <w:rFonts w:ascii="Palatino Linotype" w:eastAsia="Calibri" w:hAnsi="Palatino Linotype" w:cs="Tahoma"/>
          <w:iCs/>
          <w:szCs w:val="22"/>
          <w:lang w:eastAsia="es-ES_tradnl"/>
        </w:rPr>
      </w:pPr>
    </w:p>
    <w:p w14:paraId="1ACFC709"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t>La</w:t>
      </w:r>
      <w:r w:rsidRPr="00752C8C">
        <w:rPr>
          <w:rFonts w:ascii="Palatino Linotype" w:eastAsia="Calibri" w:hAnsi="Palatino Linotype" w:cs="Tahoma"/>
          <w:bCs/>
          <w:iCs/>
          <w:szCs w:val="22"/>
          <w:lang w:val="es-ES" w:eastAsia="es-ES_tradnl"/>
        </w:rPr>
        <w:t xml:space="preserve"> tecnología, marca y potencia de las luminarias remplazadas, así como el número </w:t>
      </w:r>
      <w:r w:rsidRPr="00752C8C">
        <w:rPr>
          <w:rFonts w:ascii="Palatino Linotype" w:eastAsia="Calibri" w:hAnsi="Palatino Linotype" w:cs="Tahoma"/>
          <w:iCs/>
          <w:szCs w:val="22"/>
          <w:lang w:val="es-ES" w:eastAsia="es-ES_tradnl"/>
        </w:rPr>
        <w:t>de lámparas, desglosadas por potencia y tecnología a sustituir</w:t>
      </w:r>
      <w:r w:rsidRPr="00752C8C">
        <w:rPr>
          <w:rFonts w:ascii="Palatino Linotype" w:eastAsia="Calibri" w:hAnsi="Palatino Linotype" w:cs="Tahoma"/>
          <w:iCs/>
          <w:szCs w:val="22"/>
          <w:lang w:eastAsia="es-ES_tradnl"/>
        </w:rPr>
        <w:t>;</w:t>
      </w:r>
    </w:p>
    <w:p w14:paraId="301369CE"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Número de luminarias LED, donadas por el Gobierno del Estado, desglosado por ubicación, potencia, cantidad, marca y modelo;</w:t>
      </w:r>
    </w:p>
    <w:p w14:paraId="73CECCE3"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Número de licitaciones para el cambio de luminarias de alumbrado público y costo total;</w:t>
      </w:r>
    </w:p>
    <w:p w14:paraId="5F97247D" w14:textId="77777777" w:rsidR="006C169B" w:rsidRPr="00752C8C" w:rsidRDefault="006C169B" w:rsidP="00052A76">
      <w:pPr>
        <w:spacing w:line="360" w:lineRule="auto"/>
        <w:ind w:right="-93"/>
        <w:jc w:val="both"/>
        <w:rPr>
          <w:rFonts w:ascii="Palatino Linotype" w:hAnsi="Palatino Linotype" w:cs="Tahoma"/>
          <w:b/>
          <w:sz w:val="22"/>
          <w:lang w:val="es-ES"/>
        </w:rPr>
      </w:pPr>
    </w:p>
    <w:p w14:paraId="445FAB59" w14:textId="77777777" w:rsidR="006C169B" w:rsidRPr="00752C8C" w:rsidRDefault="006C169B" w:rsidP="00052A76">
      <w:pPr>
        <w:spacing w:line="360" w:lineRule="auto"/>
        <w:ind w:left="283" w:right="-93"/>
        <w:jc w:val="both"/>
        <w:rPr>
          <w:rFonts w:ascii="Palatino Linotype" w:hAnsi="Palatino Linotype" w:cs="Tahoma"/>
          <w:b/>
          <w:sz w:val="22"/>
          <w:lang w:val="es-ES"/>
        </w:rPr>
      </w:pPr>
      <w:r w:rsidRPr="00752C8C">
        <w:rPr>
          <w:rFonts w:ascii="Palatino Linotype" w:hAnsi="Palatino Linotype" w:cs="Tahoma"/>
          <w:b/>
          <w:sz w:val="22"/>
          <w:lang w:val="es-ES"/>
        </w:rPr>
        <w:t>Del primero de enero de dos mil catorce al treinta de abril de dos mil diecinueve.</w:t>
      </w:r>
    </w:p>
    <w:p w14:paraId="253D4A4D" w14:textId="77777777" w:rsidR="006C169B" w:rsidRPr="00752C8C" w:rsidRDefault="006C169B" w:rsidP="00052A76">
      <w:pPr>
        <w:spacing w:line="360" w:lineRule="auto"/>
        <w:ind w:right="-93"/>
        <w:jc w:val="both"/>
        <w:rPr>
          <w:rFonts w:ascii="Palatino Linotype" w:hAnsi="Palatino Linotype" w:cs="Tahoma"/>
          <w:b/>
          <w:sz w:val="22"/>
          <w:lang w:val="es-ES"/>
        </w:rPr>
      </w:pPr>
    </w:p>
    <w:p w14:paraId="3B584510"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Relación con la recaudación del derecho de alumbrado público, facturación de energía eléctrica y adeudo de facturación, desglosado por mes;</w:t>
      </w:r>
    </w:p>
    <w:p w14:paraId="445E4F87"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Los estados de cuenta o recibos emitidos mes con mes por la Comisión Federal de Electricidad;</w:t>
      </w:r>
    </w:p>
    <w:p w14:paraId="711DCA47" w14:textId="77777777" w:rsidR="006C169B" w:rsidRPr="00752C8C" w:rsidRDefault="006C169B" w:rsidP="00052A76">
      <w:pPr>
        <w:pStyle w:val="Prrafodelista"/>
        <w:numPr>
          <w:ilvl w:val="0"/>
          <w:numId w:val="4"/>
        </w:numPr>
        <w:spacing w:line="360" w:lineRule="auto"/>
        <w:ind w:left="567" w:right="-93"/>
        <w:jc w:val="both"/>
        <w:rPr>
          <w:rFonts w:ascii="Palatino Linotype" w:eastAsia="Calibri" w:hAnsi="Palatino Linotype" w:cs="Tahoma"/>
          <w:iCs/>
          <w:szCs w:val="22"/>
          <w:lang w:val="es-ES" w:eastAsia="es-ES_tradnl"/>
        </w:rPr>
      </w:pPr>
      <w:r w:rsidRPr="00752C8C">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 los certificados de cumplimiento y propuestas económicas;</w:t>
      </w:r>
    </w:p>
    <w:p w14:paraId="1EE5F6A3" w14:textId="77777777" w:rsidR="006C169B" w:rsidRPr="00752C8C" w:rsidRDefault="006C169B" w:rsidP="00052A76">
      <w:pPr>
        <w:spacing w:line="360" w:lineRule="auto"/>
        <w:ind w:right="-93"/>
        <w:jc w:val="both"/>
        <w:rPr>
          <w:rFonts w:ascii="Palatino Linotype" w:hAnsi="Palatino Linotype" w:cs="Tahoma"/>
          <w:b/>
          <w:sz w:val="22"/>
          <w:lang w:val="es-ES"/>
        </w:rPr>
      </w:pPr>
    </w:p>
    <w:p w14:paraId="773393F8" w14:textId="77777777" w:rsidR="006C169B" w:rsidRPr="00752C8C" w:rsidRDefault="006C169B" w:rsidP="00052A76">
      <w:pPr>
        <w:spacing w:line="360" w:lineRule="auto"/>
        <w:ind w:left="283" w:right="-93"/>
        <w:jc w:val="both"/>
        <w:rPr>
          <w:rFonts w:ascii="Palatino Linotype" w:eastAsia="Calibri" w:hAnsi="Palatino Linotype" w:cs="Tahoma"/>
          <w:iCs/>
          <w:szCs w:val="22"/>
          <w:lang w:eastAsia="es-ES_tradnl"/>
        </w:rPr>
      </w:pPr>
      <w:r w:rsidRPr="00752C8C">
        <w:rPr>
          <w:rFonts w:ascii="Palatino Linotype" w:hAnsi="Palatino Linotype" w:cs="Tahoma"/>
          <w:b/>
          <w:sz w:val="22"/>
          <w:lang w:val="es-ES"/>
        </w:rPr>
        <w:t>A partir de la sustitución de luminarias a tecnología LED, al veintinueve de julio de dos mil diecinueve.</w:t>
      </w:r>
    </w:p>
    <w:p w14:paraId="10C0793F" w14:textId="77777777" w:rsidR="006C169B" w:rsidRPr="00752C8C" w:rsidRDefault="006C169B" w:rsidP="00052A76">
      <w:pPr>
        <w:spacing w:line="360" w:lineRule="auto"/>
        <w:ind w:right="-93"/>
        <w:jc w:val="both"/>
        <w:rPr>
          <w:rFonts w:ascii="Palatino Linotype" w:eastAsia="Calibri" w:hAnsi="Palatino Linotype" w:cs="Tahoma"/>
          <w:iCs/>
          <w:szCs w:val="22"/>
          <w:lang w:eastAsia="es-ES_tradnl"/>
        </w:rPr>
      </w:pPr>
    </w:p>
    <w:p w14:paraId="42F82BF2"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t>Número de quejas presentadas por inconformidades en el alumbrado público</w:t>
      </w:r>
      <w:r w:rsidRPr="00752C8C">
        <w:rPr>
          <w:rFonts w:ascii="Palatino Linotype" w:eastAsia="Calibri" w:hAnsi="Palatino Linotype" w:cs="Tahoma"/>
          <w:iCs/>
          <w:szCs w:val="22"/>
          <w:lang w:eastAsia="es-ES_tradnl"/>
        </w:rPr>
        <w:t>;</w:t>
      </w:r>
    </w:p>
    <w:p w14:paraId="45BAB662" w14:textId="77777777" w:rsidR="006C169B" w:rsidRPr="00752C8C" w:rsidRDefault="006C169B" w:rsidP="00052A76">
      <w:pPr>
        <w:pStyle w:val="Prrafodelista"/>
        <w:spacing w:line="360" w:lineRule="auto"/>
        <w:ind w:right="-93"/>
        <w:jc w:val="both"/>
        <w:rPr>
          <w:rFonts w:ascii="Palatino Linotype" w:eastAsia="Calibri" w:hAnsi="Palatino Linotype" w:cs="Tahoma"/>
          <w:iCs/>
          <w:szCs w:val="22"/>
          <w:lang w:eastAsia="es-ES_tradnl"/>
        </w:rPr>
      </w:pPr>
    </w:p>
    <w:p w14:paraId="26F3B4C8" w14:textId="77777777" w:rsidR="006C169B" w:rsidRPr="00752C8C" w:rsidRDefault="006C169B" w:rsidP="00052A76">
      <w:pPr>
        <w:pStyle w:val="Prrafodelista"/>
        <w:spacing w:line="360" w:lineRule="auto"/>
        <w:ind w:left="284" w:right="-93"/>
        <w:jc w:val="both"/>
        <w:rPr>
          <w:rFonts w:ascii="Palatino Linotype" w:eastAsia="Calibri" w:hAnsi="Palatino Linotype" w:cs="Tahoma"/>
          <w:b/>
          <w:bCs/>
          <w:iCs/>
          <w:szCs w:val="22"/>
          <w:lang w:eastAsia="es-ES_tradnl"/>
        </w:rPr>
      </w:pPr>
      <w:r w:rsidRPr="00752C8C">
        <w:rPr>
          <w:rFonts w:ascii="Palatino Linotype" w:eastAsia="Calibri" w:hAnsi="Palatino Linotype" w:cs="Tahoma"/>
          <w:b/>
          <w:bCs/>
          <w:iCs/>
          <w:szCs w:val="22"/>
          <w:lang w:eastAsia="es-ES_tradnl"/>
        </w:rPr>
        <w:t>Del primero de enero de dos mil catorce al dos mil dieciocho.</w:t>
      </w:r>
    </w:p>
    <w:p w14:paraId="6E6B14B3" w14:textId="77777777" w:rsidR="006C169B" w:rsidRPr="00752C8C" w:rsidRDefault="006C169B" w:rsidP="00052A76">
      <w:pPr>
        <w:pStyle w:val="Prrafodelista"/>
        <w:spacing w:line="360" w:lineRule="auto"/>
        <w:ind w:left="284" w:right="-93"/>
        <w:jc w:val="both"/>
        <w:rPr>
          <w:rFonts w:ascii="Palatino Linotype" w:eastAsia="Calibri" w:hAnsi="Palatino Linotype" w:cs="Tahoma"/>
          <w:b/>
          <w:bCs/>
          <w:iCs/>
          <w:szCs w:val="22"/>
          <w:lang w:eastAsia="es-ES_tradnl"/>
        </w:rPr>
      </w:pPr>
    </w:p>
    <w:p w14:paraId="1D061223"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número de luminarias por cada una de las vías;</w:t>
      </w:r>
    </w:p>
    <w:p w14:paraId="0CF28CFA"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lastRenderedPageBreak/>
        <w:t>El número de vías</w:t>
      </w:r>
      <w:r w:rsidRPr="00752C8C">
        <w:rPr>
          <w:rFonts w:ascii="Palatino Linotype" w:eastAsia="Calibri" w:hAnsi="Palatino Linotype" w:cs="Tahoma"/>
          <w:iCs/>
          <w:sz w:val="20"/>
          <w:szCs w:val="22"/>
          <w:lang w:val="es-ES" w:eastAsia="es-ES_tradnl"/>
        </w:rPr>
        <w:t xml:space="preserve"> </w:t>
      </w:r>
      <w:r w:rsidRPr="00752C8C">
        <w:rPr>
          <w:rFonts w:ascii="Palatino Linotype" w:eastAsia="Calibri" w:hAnsi="Palatino Linotype" w:cs="Tahoma"/>
          <w:iCs/>
          <w:szCs w:val="22"/>
          <w:lang w:val="es-ES" w:eastAsia="es-ES_tradnl"/>
        </w:rPr>
        <w:t>principales, ejes viales, primarias, colectores, secundarias, residenciales, áreas verdes, plazas y techumbres;</w:t>
      </w:r>
    </w:p>
    <w:p w14:paraId="50171881"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val="es-ES" w:eastAsia="es-ES_tradnl"/>
        </w:rPr>
        <w:t>El número de luminarias sustituidas por cada una de las vías señaladas en el punto anterior.</w:t>
      </w:r>
    </w:p>
    <w:p w14:paraId="2113E3DB" w14:textId="77777777" w:rsidR="006C169B" w:rsidRPr="00752C8C" w:rsidRDefault="006C169B" w:rsidP="00052A76">
      <w:pPr>
        <w:spacing w:line="360" w:lineRule="auto"/>
        <w:ind w:left="283" w:right="-93"/>
        <w:jc w:val="both"/>
        <w:rPr>
          <w:rFonts w:ascii="Palatino Linotype" w:hAnsi="Palatino Linotype" w:cs="Tahoma"/>
          <w:b/>
          <w:sz w:val="22"/>
          <w:lang w:val="es-ES"/>
        </w:rPr>
      </w:pPr>
    </w:p>
    <w:p w14:paraId="13191DFB" w14:textId="77777777" w:rsidR="006C169B" w:rsidRPr="00752C8C" w:rsidRDefault="006C169B" w:rsidP="00052A76">
      <w:pPr>
        <w:spacing w:line="360" w:lineRule="auto"/>
        <w:ind w:left="283" w:right="-93"/>
        <w:jc w:val="both"/>
        <w:rPr>
          <w:rFonts w:ascii="Palatino Linotype" w:hAnsi="Palatino Linotype" w:cs="Tahoma"/>
          <w:b/>
          <w:sz w:val="22"/>
          <w:lang w:val="es-ES"/>
        </w:rPr>
      </w:pPr>
      <w:r w:rsidRPr="00752C8C">
        <w:rPr>
          <w:rFonts w:ascii="Palatino Linotype" w:hAnsi="Palatino Linotype" w:cs="Tahoma"/>
          <w:b/>
          <w:sz w:val="22"/>
          <w:lang w:val="es-ES"/>
        </w:rPr>
        <w:t>A la fecha de la solicitud, es decir, al veintinueve de julio de dos mil diecinueve.</w:t>
      </w:r>
    </w:p>
    <w:p w14:paraId="459FDC5B" w14:textId="77777777" w:rsidR="006C169B" w:rsidRPr="00752C8C" w:rsidRDefault="006C169B" w:rsidP="00052A76">
      <w:pPr>
        <w:spacing w:line="360" w:lineRule="auto"/>
        <w:ind w:left="283" w:right="-93"/>
        <w:jc w:val="both"/>
        <w:rPr>
          <w:rFonts w:ascii="Palatino Linotype" w:hAnsi="Palatino Linotype" w:cs="Tahoma"/>
          <w:b/>
          <w:sz w:val="22"/>
          <w:lang w:val="es-ES"/>
        </w:rPr>
      </w:pPr>
    </w:p>
    <w:p w14:paraId="20D5756A"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38061BA1"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5D5ECB33"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El último convenio denominado “Peso por Peso”, celebrado con dicha Comisión, y</w:t>
      </w:r>
    </w:p>
    <w:p w14:paraId="18A649F5" w14:textId="77777777" w:rsidR="006C169B" w:rsidRPr="00752C8C" w:rsidRDefault="006C169B" w:rsidP="00052A76">
      <w:pPr>
        <w:pStyle w:val="Prrafodelista"/>
        <w:numPr>
          <w:ilvl w:val="0"/>
          <w:numId w:val="4"/>
        </w:numPr>
        <w:spacing w:line="360" w:lineRule="auto"/>
        <w:ind w:right="-93"/>
        <w:jc w:val="both"/>
        <w:rPr>
          <w:rFonts w:ascii="Palatino Linotype" w:eastAsia="Calibri" w:hAnsi="Palatino Linotype" w:cs="Tahoma"/>
          <w:iCs/>
          <w:szCs w:val="22"/>
          <w:lang w:eastAsia="es-ES_tradnl"/>
        </w:rPr>
      </w:pPr>
      <w:r w:rsidRPr="00752C8C">
        <w:rPr>
          <w:rFonts w:ascii="Palatino Linotype" w:eastAsia="Calibri" w:hAnsi="Palatino Linotype" w:cs="Tahoma"/>
          <w:iCs/>
          <w:szCs w:val="22"/>
          <w:lang w:eastAsia="es-ES_tradnl"/>
        </w:rPr>
        <w:t>Normas y lineamientos que el Municipio sigue para operar y proporcionar el servicio de alumbrado público.</w:t>
      </w:r>
    </w:p>
    <w:p w14:paraId="2CBFC35A" w14:textId="77777777" w:rsidR="00437C9C" w:rsidRPr="00752C8C" w:rsidRDefault="00437C9C" w:rsidP="00052A76">
      <w:pPr>
        <w:pStyle w:val="Prrafodelista"/>
        <w:spacing w:line="360" w:lineRule="auto"/>
        <w:rPr>
          <w:rFonts w:ascii="Palatino Linotype" w:eastAsia="Calibri" w:hAnsi="Palatino Linotype" w:cs="Tahoma"/>
          <w:iCs/>
          <w:szCs w:val="22"/>
          <w:lang w:eastAsia="es-ES_tradnl"/>
        </w:rPr>
      </w:pPr>
    </w:p>
    <w:p w14:paraId="53B6181B" w14:textId="766BA38C" w:rsidR="00437C9C" w:rsidRPr="00752C8C" w:rsidRDefault="00437C9C" w:rsidP="00052A76">
      <w:pPr>
        <w:spacing w:line="360" w:lineRule="auto"/>
        <w:jc w:val="both"/>
        <w:rPr>
          <w:rFonts w:ascii="Palatino Linotype" w:hAnsi="Palatino Linotype" w:cs="Tahoma"/>
          <w:bCs/>
          <w:sz w:val="22"/>
          <w:szCs w:val="22"/>
        </w:rPr>
      </w:pPr>
      <w:r w:rsidRPr="00752C8C">
        <w:rPr>
          <w:rFonts w:ascii="Palatino Linotype" w:hAnsi="Palatino Linotype" w:cs="Tahoma"/>
          <w:bCs/>
          <w:sz w:val="22"/>
          <w:szCs w:val="22"/>
        </w:rPr>
        <w:t>En el caso de que los documentos localizados, contengan datos o información clasificada</w:t>
      </w:r>
      <w:r w:rsidR="00AD29A6">
        <w:rPr>
          <w:rFonts w:ascii="Palatino Linotype" w:hAnsi="Palatino Linotype" w:cs="Tahoma"/>
          <w:bCs/>
          <w:sz w:val="22"/>
          <w:szCs w:val="22"/>
        </w:rPr>
        <w:t xml:space="preserve"> como confidencial</w:t>
      </w:r>
      <w:r w:rsidRPr="00752C8C">
        <w:rPr>
          <w:rFonts w:ascii="Palatino Linotype" w:hAnsi="Palatino Linotype" w:cs="Tahoma"/>
          <w:bCs/>
          <w:sz w:val="22"/>
          <w:szCs w:val="22"/>
        </w:rPr>
        <w:t>, en términos del artículo 143 de la Ley de la materia, el Sujeto Obligado deberá elaborar las versiones públicas respectivas. En ese tenor, deberá emitir y entregar la resolución de su Comité de Transparencia, en donde, de manera fundada y motivada, confirme dicha clasificación.</w:t>
      </w:r>
    </w:p>
    <w:p w14:paraId="0BC7976F" w14:textId="77777777" w:rsidR="00437C9C" w:rsidRPr="00752C8C" w:rsidRDefault="00437C9C" w:rsidP="00052A76">
      <w:pPr>
        <w:spacing w:line="360" w:lineRule="auto"/>
        <w:jc w:val="both"/>
        <w:rPr>
          <w:rFonts w:ascii="Palatino Linotype" w:hAnsi="Palatino Linotype" w:cs="Tahoma"/>
          <w:bCs/>
          <w:sz w:val="22"/>
          <w:szCs w:val="22"/>
        </w:rPr>
      </w:pPr>
    </w:p>
    <w:p w14:paraId="030925B7" w14:textId="0DB77B18" w:rsidR="00437C9C" w:rsidRPr="00752C8C" w:rsidRDefault="00437C9C" w:rsidP="00052A76">
      <w:pPr>
        <w:spacing w:line="360" w:lineRule="auto"/>
        <w:jc w:val="both"/>
        <w:rPr>
          <w:rFonts w:ascii="Palatino Linotype" w:eastAsia="Calibri" w:hAnsi="Palatino Linotype" w:cs="Tahoma"/>
          <w:iCs/>
          <w:sz w:val="22"/>
          <w:szCs w:val="22"/>
          <w:lang w:val="es-ES" w:eastAsia="es-ES_tradnl"/>
        </w:rPr>
      </w:pPr>
      <w:r w:rsidRPr="00752C8C">
        <w:rPr>
          <w:rFonts w:ascii="Palatino Linotype" w:eastAsia="Calibri" w:hAnsi="Palatino Linotype" w:cs="Tahoma"/>
          <w:iCs/>
          <w:sz w:val="22"/>
          <w:szCs w:val="22"/>
          <w:lang w:val="es-ES" w:eastAsia="es-ES_tradnl"/>
        </w:rPr>
        <w:t xml:space="preserve">Finalmente, en el caso que no haya generado en términos del Considerando </w:t>
      </w:r>
      <w:r w:rsidR="006E72FF" w:rsidRPr="00752C8C">
        <w:rPr>
          <w:rFonts w:ascii="Palatino Linotype" w:eastAsia="Calibri" w:hAnsi="Palatino Linotype" w:cs="Tahoma"/>
          <w:iCs/>
          <w:sz w:val="22"/>
          <w:szCs w:val="22"/>
          <w:lang w:val="es-ES" w:eastAsia="es-ES_tradnl"/>
        </w:rPr>
        <w:t>QUINTO</w:t>
      </w:r>
      <w:r w:rsidRPr="00752C8C">
        <w:rPr>
          <w:rFonts w:ascii="Palatino Linotype" w:eastAsia="Calibri" w:hAnsi="Palatino Linotype" w:cs="Tahoma"/>
          <w:iCs/>
          <w:sz w:val="22"/>
          <w:szCs w:val="22"/>
          <w:lang w:val="es-ES" w:eastAsia="es-ES_tradnl"/>
        </w:rPr>
        <w:t>, algún documento que dé cuenta de los puntos 5,</w:t>
      </w:r>
      <w:r w:rsidR="006E72FF" w:rsidRPr="00752C8C">
        <w:rPr>
          <w:rFonts w:ascii="Palatino Linotype" w:eastAsia="Calibri" w:hAnsi="Palatino Linotype" w:cs="Tahoma"/>
          <w:iCs/>
          <w:sz w:val="22"/>
          <w:szCs w:val="22"/>
          <w:lang w:val="es-ES" w:eastAsia="es-ES_tradnl"/>
        </w:rPr>
        <w:t xml:space="preserve"> 6, 7, 8, 9, 10, 14, 15, 18,</w:t>
      </w:r>
      <w:r w:rsidR="00111337" w:rsidRPr="00752C8C">
        <w:rPr>
          <w:rFonts w:ascii="Palatino Linotype" w:eastAsia="Calibri" w:hAnsi="Palatino Linotype" w:cs="Tahoma"/>
          <w:iCs/>
          <w:sz w:val="22"/>
          <w:szCs w:val="22"/>
          <w:lang w:val="es-ES" w:eastAsia="es-ES_tradnl"/>
        </w:rPr>
        <w:t xml:space="preserve"> 19</w:t>
      </w:r>
      <w:r w:rsidR="006E72FF" w:rsidRPr="00752C8C">
        <w:rPr>
          <w:rFonts w:ascii="Palatino Linotype" w:eastAsia="Calibri" w:hAnsi="Palatino Linotype" w:cs="Tahoma"/>
          <w:iCs/>
          <w:sz w:val="22"/>
          <w:szCs w:val="22"/>
          <w:lang w:val="es-ES" w:eastAsia="es-ES_tradnl"/>
        </w:rPr>
        <w:t xml:space="preserve">, 25 y 26 </w:t>
      </w:r>
      <w:r w:rsidRPr="00752C8C">
        <w:rPr>
          <w:rFonts w:ascii="Palatino Linotype" w:eastAsia="Calibri" w:hAnsi="Palatino Linotype" w:cs="Tahoma"/>
          <w:iCs/>
          <w:sz w:val="22"/>
          <w:szCs w:val="22"/>
          <w:lang w:val="es-ES" w:eastAsia="es-ES_tradnl"/>
        </w:rPr>
        <w:t>, deberá  informarlo al Recurrente, en términos del artículo 19, segundo párrafo de la Ley de Transparencia y Acceso a la Información Pública.</w:t>
      </w:r>
    </w:p>
    <w:p w14:paraId="4FD0C674" w14:textId="02A2829C" w:rsidR="00D006B3" w:rsidRPr="00752C8C" w:rsidRDefault="00D006B3" w:rsidP="00052A76">
      <w:pPr>
        <w:spacing w:line="360" w:lineRule="auto"/>
        <w:ind w:right="-93"/>
        <w:jc w:val="both"/>
        <w:rPr>
          <w:rFonts w:ascii="Palatino Linotype" w:hAnsi="Palatino Linotype" w:cs="Tahoma"/>
          <w:bCs/>
          <w:szCs w:val="22"/>
        </w:rPr>
      </w:pPr>
    </w:p>
    <w:p w14:paraId="3A3877EE" w14:textId="77777777" w:rsidR="00F57438" w:rsidRPr="00752C8C" w:rsidRDefault="00F57438" w:rsidP="00052A76">
      <w:pPr>
        <w:spacing w:line="360" w:lineRule="auto"/>
        <w:jc w:val="both"/>
        <w:rPr>
          <w:rFonts w:ascii="Palatino Linotype" w:hAnsi="Palatino Linotype" w:cs="Tahoma"/>
          <w:i/>
          <w:sz w:val="22"/>
          <w:szCs w:val="22"/>
        </w:rPr>
      </w:pPr>
      <w:r w:rsidRPr="00752C8C">
        <w:rPr>
          <w:rFonts w:ascii="Palatino Linotype" w:eastAsia="Calibri" w:hAnsi="Palatino Linotype" w:cs="Tahoma"/>
          <w:b/>
          <w:bCs/>
          <w:sz w:val="22"/>
          <w:szCs w:val="22"/>
          <w:lang w:eastAsia="en-US"/>
        </w:rPr>
        <w:lastRenderedPageBreak/>
        <w:t>TERCERO.</w:t>
      </w:r>
      <w:r w:rsidRPr="00752C8C">
        <w:rPr>
          <w:rFonts w:ascii="Palatino Linotype" w:hAnsi="Palatino Linotype" w:cs="Tahoma"/>
          <w:color w:val="000000" w:themeColor="text1"/>
          <w:sz w:val="22"/>
          <w:szCs w:val="22"/>
        </w:rPr>
        <w:t xml:space="preserve"> </w:t>
      </w:r>
      <w:r w:rsidRPr="00752C8C">
        <w:rPr>
          <w:rFonts w:ascii="Palatino Linotype" w:hAnsi="Palatino Linotype" w:cs="Tahoma"/>
          <w:b/>
          <w:sz w:val="22"/>
          <w:szCs w:val="22"/>
        </w:rPr>
        <w:t xml:space="preserve">NOTIFÍQUESE </w:t>
      </w:r>
      <w:r w:rsidRPr="00752C8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35DBA95" w14:textId="77777777" w:rsidR="00F57438" w:rsidRPr="00752C8C" w:rsidRDefault="00F57438" w:rsidP="00052A76">
      <w:pPr>
        <w:shd w:val="clear" w:color="auto" w:fill="FFFFFF" w:themeFill="background1"/>
        <w:spacing w:line="360" w:lineRule="auto"/>
        <w:jc w:val="both"/>
        <w:rPr>
          <w:rFonts w:ascii="Palatino Linotype" w:eastAsia="Calibri" w:hAnsi="Palatino Linotype" w:cs="Tahoma"/>
          <w:sz w:val="22"/>
          <w:szCs w:val="22"/>
          <w:lang w:eastAsia="es-MX"/>
        </w:rPr>
      </w:pPr>
    </w:p>
    <w:p w14:paraId="5DCBA6CA" w14:textId="27AB0889" w:rsidR="00F57438" w:rsidRPr="00752C8C" w:rsidRDefault="00F57438" w:rsidP="00052A76">
      <w:pPr>
        <w:shd w:val="clear" w:color="auto" w:fill="FFFFFF" w:themeFill="background1"/>
        <w:spacing w:line="360" w:lineRule="auto"/>
        <w:jc w:val="both"/>
        <w:rPr>
          <w:rFonts w:ascii="Palatino Linotype" w:hAnsi="Palatino Linotype" w:cs="Tahoma"/>
          <w:sz w:val="22"/>
          <w:szCs w:val="22"/>
        </w:rPr>
      </w:pPr>
      <w:r w:rsidRPr="00752C8C">
        <w:rPr>
          <w:rFonts w:ascii="Palatino Linotype" w:eastAsia="Calibri" w:hAnsi="Palatino Linotype" w:cs="Tahoma"/>
          <w:b/>
          <w:sz w:val="22"/>
          <w:szCs w:val="22"/>
          <w:lang w:eastAsia="es-MX"/>
        </w:rPr>
        <w:t>CUARTO</w:t>
      </w:r>
      <w:r w:rsidRPr="00752C8C">
        <w:rPr>
          <w:rFonts w:ascii="Palatino Linotype" w:eastAsia="Calibri" w:hAnsi="Palatino Linotype" w:cs="Tahoma"/>
          <w:b/>
          <w:bCs/>
          <w:sz w:val="22"/>
          <w:szCs w:val="22"/>
          <w:lang w:eastAsia="en-US"/>
        </w:rPr>
        <w:t>.</w:t>
      </w:r>
      <w:r w:rsidRPr="00752C8C">
        <w:rPr>
          <w:rFonts w:ascii="Palatino Linotype" w:eastAsia="Calibri" w:hAnsi="Palatino Linotype" w:cs="Tahoma"/>
          <w:sz w:val="22"/>
          <w:szCs w:val="22"/>
          <w:lang w:eastAsia="es-MX"/>
        </w:rPr>
        <w:t xml:space="preserve"> </w:t>
      </w:r>
      <w:r w:rsidRPr="00752C8C">
        <w:rPr>
          <w:rFonts w:ascii="Palatino Linotype" w:hAnsi="Palatino Linotype" w:cs="Tahoma"/>
          <w:b/>
          <w:sz w:val="22"/>
          <w:szCs w:val="22"/>
        </w:rPr>
        <w:t>NOTIFÍQUESE</w:t>
      </w:r>
      <w:r w:rsidRPr="00752C8C">
        <w:rPr>
          <w:rFonts w:ascii="Palatino Linotype" w:hAnsi="Palatino Linotype" w:cs="Tahoma"/>
          <w:sz w:val="22"/>
          <w:szCs w:val="22"/>
        </w:rPr>
        <w:t xml:space="preserve"> </w:t>
      </w:r>
      <w:r w:rsidR="00CC2903" w:rsidRPr="00752C8C">
        <w:rPr>
          <w:rFonts w:ascii="Palatino Linotype" w:hAnsi="Palatino Linotype" w:cs="Tahoma"/>
          <w:sz w:val="22"/>
          <w:szCs w:val="22"/>
        </w:rPr>
        <w:t>al</w:t>
      </w:r>
      <w:r w:rsidR="00E8093C" w:rsidRPr="00752C8C">
        <w:rPr>
          <w:rFonts w:ascii="Palatino Linotype" w:hAnsi="Palatino Linotype" w:cs="Tahoma"/>
          <w:sz w:val="22"/>
          <w:szCs w:val="22"/>
        </w:rPr>
        <w:t xml:space="preserve"> </w:t>
      </w:r>
      <w:r w:rsidRPr="00752C8C">
        <w:rPr>
          <w:rFonts w:ascii="Palatino Linotype" w:hAnsi="Palatino Linotype" w:cs="Tahoma"/>
          <w:sz w:val="22"/>
          <w:szCs w:val="22"/>
        </w:rPr>
        <w:t>Recurrente la presente Resolución, asimismo, se hace de su conocimiento que de conformidad con lo establecido en el artículo 196 de la Ley de Transparencia y Acceso a la Información Pública del Estado de México y Municipios</w:t>
      </w:r>
      <w:r w:rsidR="00D006B3" w:rsidRPr="00752C8C">
        <w:rPr>
          <w:rFonts w:ascii="Palatino Linotype" w:hAnsi="Palatino Linotype" w:cs="Tahoma"/>
          <w:sz w:val="22"/>
          <w:szCs w:val="22"/>
        </w:rPr>
        <w:t>,</w:t>
      </w:r>
      <w:r w:rsidRPr="00752C8C">
        <w:rPr>
          <w:rFonts w:ascii="Palatino Linotype" w:hAnsi="Palatino Linotype" w:cs="Tahoma"/>
          <w:sz w:val="22"/>
          <w:szCs w:val="22"/>
        </w:rPr>
        <w:t xml:space="preserve"> podrá promover el Juicio de Amparo en los términos de las leyes aplicables.</w:t>
      </w:r>
    </w:p>
    <w:p w14:paraId="0A16391F" w14:textId="77777777" w:rsidR="00AD2055" w:rsidRPr="00752C8C" w:rsidRDefault="00AD2055" w:rsidP="00052A76">
      <w:pPr>
        <w:shd w:val="clear" w:color="auto" w:fill="FFFFFF" w:themeFill="background1"/>
        <w:spacing w:line="360" w:lineRule="auto"/>
        <w:jc w:val="both"/>
        <w:rPr>
          <w:rFonts w:ascii="Palatino Linotype" w:hAnsi="Palatino Linotype" w:cs="Tahoma"/>
          <w:sz w:val="22"/>
          <w:szCs w:val="22"/>
        </w:rPr>
      </w:pPr>
    </w:p>
    <w:p w14:paraId="119A0D37" w14:textId="61100041" w:rsidR="00AD2055" w:rsidRPr="00752C8C" w:rsidRDefault="00AD2055" w:rsidP="00052A76">
      <w:pPr>
        <w:shd w:val="clear" w:color="auto" w:fill="FFFFFF" w:themeFill="background1"/>
        <w:spacing w:line="360" w:lineRule="auto"/>
        <w:jc w:val="both"/>
        <w:rPr>
          <w:rFonts w:ascii="Palatino Linotype" w:hAnsi="Palatino Linotype" w:cs="Tahoma"/>
          <w:b/>
          <w:sz w:val="22"/>
          <w:szCs w:val="22"/>
        </w:rPr>
      </w:pPr>
      <w:r w:rsidRPr="00752C8C">
        <w:rPr>
          <w:rFonts w:ascii="Palatino Linotype" w:hAnsi="Palatino Linotype" w:cs="Tahoma"/>
          <w:b/>
          <w:sz w:val="22"/>
          <w:szCs w:val="22"/>
        </w:rPr>
        <w:t xml:space="preserve">QUINTO. </w:t>
      </w:r>
      <w:r w:rsidRPr="00752C8C">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6E72FF" w:rsidRPr="00752C8C">
        <w:rPr>
          <w:rFonts w:ascii="Palatino Linotype" w:eastAsia="Calibri" w:hAnsi="Palatino Linotype" w:cs="Tahoma"/>
          <w:b/>
          <w:bCs/>
          <w:caps/>
          <w:sz w:val="22"/>
          <w:szCs w:val="22"/>
          <w:lang w:val="es-ES_tradnl" w:eastAsia="en-US"/>
        </w:rPr>
        <w:t>SéPTIMO</w:t>
      </w:r>
      <w:r w:rsidR="00EB5F8B" w:rsidRPr="00752C8C">
        <w:rPr>
          <w:rFonts w:ascii="Palatino Linotype" w:eastAsia="Calibri" w:hAnsi="Palatino Linotype" w:cs="Tahoma"/>
          <w:b/>
          <w:bCs/>
          <w:sz w:val="22"/>
          <w:szCs w:val="22"/>
          <w:lang w:val="es-ES_tradnl" w:eastAsia="en-US"/>
        </w:rPr>
        <w:t xml:space="preserve"> </w:t>
      </w:r>
      <w:r w:rsidRPr="00752C8C">
        <w:rPr>
          <w:rFonts w:ascii="Palatino Linotype" w:eastAsia="Calibri" w:hAnsi="Palatino Linotype" w:cs="Tahoma"/>
          <w:bCs/>
          <w:sz w:val="22"/>
          <w:szCs w:val="22"/>
          <w:lang w:val="es-ES_tradnl" w:eastAsia="en-US"/>
        </w:rPr>
        <w:t>de la presente Resolución.</w:t>
      </w:r>
    </w:p>
    <w:p w14:paraId="68CA8A38" w14:textId="77777777" w:rsidR="00F57438" w:rsidRPr="00752C8C" w:rsidRDefault="00F57438" w:rsidP="00052A76">
      <w:pPr>
        <w:spacing w:line="360" w:lineRule="auto"/>
        <w:ind w:right="-93"/>
        <w:jc w:val="both"/>
        <w:rPr>
          <w:rFonts w:ascii="Palatino Linotype" w:eastAsia="Calibri" w:hAnsi="Palatino Linotype" w:cs="Tahoma"/>
          <w:b/>
          <w:bCs/>
          <w:sz w:val="22"/>
          <w:szCs w:val="22"/>
          <w:lang w:eastAsia="en-US"/>
        </w:rPr>
      </w:pPr>
    </w:p>
    <w:p w14:paraId="597003FB" w14:textId="35043F3D" w:rsidR="00184895" w:rsidRPr="00F012DF" w:rsidRDefault="00184895" w:rsidP="0018489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w:t>
      </w:r>
      <w:r w:rsidR="001D56B5">
        <w:rPr>
          <w:rFonts w:ascii="Palatino Linotype" w:eastAsia="Calibri" w:hAnsi="Palatino Linotype" w:cs="Tahoma"/>
          <w:bCs/>
          <w:sz w:val="22"/>
          <w:szCs w:val="22"/>
          <w:lang w:val="es-ES_tradnl" w:eastAsia="en-US"/>
        </w:rPr>
        <w:t xml:space="preserve"> DE LOS PRESENTES </w:t>
      </w:r>
      <w:r>
        <w:rPr>
          <w:rFonts w:ascii="Palatino Linotype" w:eastAsia="Calibri" w:hAnsi="Palatino Linotype" w:cs="Tahoma"/>
          <w:bCs/>
          <w:sz w:val="22"/>
          <w:szCs w:val="22"/>
          <w:lang w:val="es-ES_tradnl" w:eastAsia="en-US"/>
        </w:rPr>
        <w:t xml:space="preserve">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w:t>
      </w:r>
      <w:r w:rsidR="001D56B5">
        <w:rPr>
          <w:rFonts w:ascii="Palatino Linotype" w:eastAsia="Calibri" w:hAnsi="Palatino Linotype" w:cs="Tahoma"/>
          <w:bCs/>
          <w:sz w:val="22"/>
          <w:szCs w:val="22"/>
          <w:lang w:val="es-ES_tradnl" w:eastAsia="en-US"/>
        </w:rPr>
        <w:t xml:space="preserve"> AUSENTE EN VOTACIÓN</w:t>
      </w:r>
      <w:r w:rsidRPr="00F012DF">
        <w:rPr>
          <w:rFonts w:ascii="Palatino Linotype" w:eastAsia="Calibri" w:hAnsi="Palatino Linotype" w:cs="Tahoma"/>
          <w:bCs/>
          <w:sz w:val="22"/>
          <w:szCs w:val="22"/>
          <w:lang w:val="es-ES_tradnl" w:eastAsia="en-US"/>
        </w:rPr>
        <w:t xml:space="preserve">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39558C73" w14:textId="77777777" w:rsidR="00184895" w:rsidRDefault="00184895" w:rsidP="00184895">
      <w:pPr>
        <w:spacing w:line="360" w:lineRule="auto"/>
        <w:ind w:right="-93"/>
        <w:jc w:val="both"/>
        <w:rPr>
          <w:rFonts w:ascii="Palatino Linotype" w:eastAsia="Calibri" w:hAnsi="Palatino Linotype" w:cs="Tahoma"/>
          <w:bCs/>
          <w:sz w:val="22"/>
          <w:szCs w:val="22"/>
          <w:lang w:eastAsia="en-US"/>
        </w:rPr>
      </w:pPr>
    </w:p>
    <w:p w14:paraId="21F9F092" w14:textId="77777777" w:rsidR="00184895" w:rsidRPr="00F012DF" w:rsidRDefault="00184895" w:rsidP="00184895">
      <w:pPr>
        <w:spacing w:line="360" w:lineRule="auto"/>
        <w:ind w:right="-93"/>
        <w:jc w:val="both"/>
        <w:rPr>
          <w:rFonts w:ascii="Palatino Linotype" w:eastAsia="Calibri" w:hAnsi="Palatino Linotype" w:cs="Tahoma"/>
          <w:bCs/>
          <w:sz w:val="22"/>
          <w:szCs w:val="22"/>
          <w:lang w:eastAsia="en-US"/>
        </w:rPr>
      </w:pPr>
    </w:p>
    <w:p w14:paraId="0C8ECDE2" w14:textId="77777777" w:rsidR="00184895" w:rsidRDefault="00184895" w:rsidP="0018489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7936" behindDoc="0" locked="0" layoutInCell="1" allowOverlap="1" wp14:anchorId="60E76702" wp14:editId="2867B0D0">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DB3452"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E72FFFC"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CD34A5A" w14:textId="77777777" w:rsidR="00184895" w:rsidRPr="00DA1AD1"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30D83670" w14:textId="77777777" w:rsidR="00184895" w:rsidRPr="00016AF3" w:rsidRDefault="00184895" w:rsidP="0018489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76702"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52DB3452"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E72FFFC"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CD34A5A" w14:textId="77777777" w:rsidR="00184895" w:rsidRPr="00DA1AD1"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30D83670" w14:textId="77777777" w:rsidR="00184895" w:rsidRPr="00016AF3" w:rsidRDefault="00184895" w:rsidP="00184895">
                      <w:pPr>
                        <w:jc w:val="center"/>
                        <w:rPr>
                          <w:rFonts w:ascii="Palatino Linotype" w:hAnsi="Palatino Linotype"/>
                          <w:b/>
                          <w:sz w:val="24"/>
                          <w:szCs w:val="24"/>
                        </w:rPr>
                      </w:pPr>
                    </w:p>
                  </w:txbxContent>
                </v:textbox>
                <w10:wrap anchorx="margin"/>
              </v:shape>
            </w:pict>
          </mc:Fallback>
        </mc:AlternateContent>
      </w:r>
    </w:p>
    <w:p w14:paraId="5D7D1D75" w14:textId="77777777" w:rsidR="00184895" w:rsidRDefault="00184895" w:rsidP="00184895">
      <w:pPr>
        <w:spacing w:line="360" w:lineRule="auto"/>
        <w:ind w:right="-93"/>
        <w:jc w:val="both"/>
        <w:rPr>
          <w:rFonts w:ascii="Palatino Linotype" w:eastAsia="Calibri" w:hAnsi="Palatino Linotype" w:cs="Tahoma"/>
          <w:b/>
          <w:bCs/>
          <w:sz w:val="22"/>
          <w:szCs w:val="22"/>
          <w:lang w:eastAsia="en-US"/>
        </w:rPr>
      </w:pPr>
    </w:p>
    <w:p w14:paraId="23E000D9" w14:textId="77777777" w:rsidR="00184895" w:rsidRDefault="00184895" w:rsidP="00184895">
      <w:pPr>
        <w:spacing w:line="360" w:lineRule="auto"/>
        <w:ind w:right="-93"/>
        <w:jc w:val="both"/>
        <w:rPr>
          <w:rFonts w:ascii="Palatino Linotype" w:eastAsia="Calibri" w:hAnsi="Palatino Linotype" w:cs="Tahoma"/>
          <w:b/>
          <w:bCs/>
          <w:sz w:val="22"/>
          <w:szCs w:val="22"/>
          <w:lang w:eastAsia="en-US"/>
        </w:rPr>
      </w:pPr>
    </w:p>
    <w:p w14:paraId="638D5B86" w14:textId="77777777" w:rsidR="00184895" w:rsidRDefault="00184895" w:rsidP="00184895">
      <w:pPr>
        <w:spacing w:line="360" w:lineRule="auto"/>
        <w:ind w:right="-93"/>
        <w:jc w:val="both"/>
        <w:rPr>
          <w:rFonts w:ascii="Palatino Linotype" w:eastAsia="Calibri" w:hAnsi="Palatino Linotype" w:cs="Tahoma"/>
          <w:b/>
          <w:bCs/>
          <w:sz w:val="22"/>
          <w:szCs w:val="22"/>
          <w:lang w:eastAsia="en-US"/>
        </w:rPr>
      </w:pPr>
    </w:p>
    <w:p w14:paraId="40FD0397" w14:textId="77777777" w:rsidR="00184895" w:rsidRPr="00F012DF" w:rsidRDefault="00184895" w:rsidP="00184895">
      <w:pPr>
        <w:spacing w:line="360" w:lineRule="auto"/>
        <w:ind w:right="-93"/>
        <w:jc w:val="both"/>
        <w:rPr>
          <w:rFonts w:ascii="Palatino Linotype" w:eastAsia="Calibri" w:hAnsi="Palatino Linotype" w:cs="Tahoma"/>
          <w:b/>
          <w:bCs/>
          <w:sz w:val="22"/>
          <w:szCs w:val="22"/>
          <w:lang w:eastAsia="en-US"/>
        </w:rPr>
      </w:pPr>
    </w:p>
    <w:p w14:paraId="2150C723" w14:textId="77777777" w:rsidR="000F7F6C" w:rsidRDefault="000F7F6C" w:rsidP="00184895">
      <w:pPr>
        <w:spacing w:line="360" w:lineRule="auto"/>
        <w:ind w:right="-93"/>
        <w:jc w:val="both"/>
        <w:rPr>
          <w:rFonts w:ascii="Palatino Linotype" w:eastAsia="Calibri" w:hAnsi="Palatino Linotype" w:cs="Tahoma"/>
          <w:b/>
          <w:bCs/>
          <w:sz w:val="22"/>
          <w:szCs w:val="22"/>
          <w:lang w:eastAsia="en-US"/>
        </w:rPr>
      </w:pPr>
    </w:p>
    <w:p w14:paraId="32F45D43" w14:textId="77777777" w:rsidR="000F7F6C" w:rsidRDefault="000F7F6C" w:rsidP="00184895">
      <w:pPr>
        <w:spacing w:line="360" w:lineRule="auto"/>
        <w:ind w:right="-93"/>
        <w:jc w:val="both"/>
        <w:rPr>
          <w:rFonts w:ascii="Palatino Linotype" w:eastAsia="Calibri" w:hAnsi="Palatino Linotype" w:cs="Tahoma"/>
          <w:b/>
          <w:bCs/>
          <w:sz w:val="22"/>
          <w:szCs w:val="22"/>
          <w:lang w:eastAsia="en-US"/>
        </w:rPr>
      </w:pPr>
    </w:p>
    <w:p w14:paraId="63AA9B1F" w14:textId="77777777" w:rsidR="000F7F6C" w:rsidRDefault="000F7F6C" w:rsidP="00184895">
      <w:pPr>
        <w:spacing w:line="360" w:lineRule="auto"/>
        <w:ind w:right="-93"/>
        <w:jc w:val="both"/>
        <w:rPr>
          <w:rFonts w:ascii="Palatino Linotype" w:eastAsia="Calibri" w:hAnsi="Palatino Linotype" w:cs="Tahoma"/>
          <w:b/>
          <w:bCs/>
          <w:sz w:val="22"/>
          <w:szCs w:val="22"/>
          <w:lang w:eastAsia="en-US"/>
        </w:rPr>
      </w:pPr>
    </w:p>
    <w:p w14:paraId="457F7E83" w14:textId="77777777" w:rsidR="00184895" w:rsidRPr="00F012DF" w:rsidRDefault="00184895" w:rsidP="0018489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9984" behindDoc="0" locked="0" layoutInCell="1" allowOverlap="1" wp14:anchorId="2CF6E36C" wp14:editId="167F6122">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AD350F"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CD98081"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F2398AC" w14:textId="77777777" w:rsidR="00184895" w:rsidRPr="00DA1AD1"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73A4E715" w14:textId="77777777" w:rsidR="00184895" w:rsidRPr="00DA1AD1" w:rsidRDefault="00184895" w:rsidP="0018489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6E36C" id="Cuadro de texto 35" o:spid="_x0000_s1027" type="#_x0000_t202" style="position:absolute;left:0;text-align:left;margin-left:237.15pt;margin-top:.75pt;width:220.5pt;height:61.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71AD350F"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CD98081"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F2398AC" w14:textId="77777777" w:rsidR="00184895" w:rsidRPr="00DA1AD1"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73A4E715" w14:textId="77777777" w:rsidR="00184895" w:rsidRPr="00DA1AD1" w:rsidRDefault="00184895" w:rsidP="0018489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8960" behindDoc="0" locked="0" layoutInCell="1" allowOverlap="1" wp14:anchorId="2FBDFFFD" wp14:editId="27124DF3">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42005A" w14:textId="77777777" w:rsidR="00184895" w:rsidRPr="00DA1AD1" w:rsidRDefault="00184895" w:rsidP="0018489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7142994"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B8BE50A" w14:textId="77777777" w:rsidR="00184895" w:rsidRPr="00DA1AD1"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60DE750A" w14:textId="77777777" w:rsidR="00184895" w:rsidRPr="00DA1AD1" w:rsidRDefault="00184895" w:rsidP="0018489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FFFD" id="Cuadro de texto 6" o:spid="_x0000_s1028" type="#_x0000_t202" style="position:absolute;left:0;text-align:left;margin-left:0;margin-top:.95pt;width:153pt;height:59.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1842005A" w14:textId="77777777" w:rsidR="00184895" w:rsidRPr="00DA1AD1" w:rsidRDefault="00184895" w:rsidP="0018489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7142994"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B8BE50A" w14:textId="77777777" w:rsidR="00184895" w:rsidRPr="00DA1AD1"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60DE750A" w14:textId="77777777" w:rsidR="00184895" w:rsidRPr="00DA1AD1" w:rsidRDefault="00184895" w:rsidP="00184895">
                      <w:pPr>
                        <w:jc w:val="center"/>
                        <w:rPr>
                          <w:sz w:val="18"/>
                        </w:rPr>
                      </w:pPr>
                    </w:p>
                  </w:txbxContent>
                </v:textbox>
                <w10:wrap anchorx="margin"/>
              </v:shape>
            </w:pict>
          </mc:Fallback>
        </mc:AlternateContent>
      </w:r>
    </w:p>
    <w:p w14:paraId="47254C71" w14:textId="77777777" w:rsidR="00184895" w:rsidRPr="00F012DF" w:rsidRDefault="00184895" w:rsidP="00184895">
      <w:pPr>
        <w:spacing w:line="360" w:lineRule="auto"/>
        <w:ind w:right="-93"/>
        <w:jc w:val="both"/>
        <w:rPr>
          <w:rFonts w:ascii="Palatino Linotype" w:eastAsia="Calibri" w:hAnsi="Palatino Linotype" w:cs="Tahoma"/>
          <w:b/>
          <w:bCs/>
          <w:sz w:val="22"/>
          <w:szCs w:val="22"/>
          <w:lang w:eastAsia="en-US"/>
        </w:rPr>
      </w:pPr>
    </w:p>
    <w:p w14:paraId="7CF2779E" w14:textId="77777777" w:rsidR="00184895" w:rsidRPr="00F012DF" w:rsidRDefault="00184895" w:rsidP="00184895">
      <w:pPr>
        <w:spacing w:line="360" w:lineRule="auto"/>
        <w:ind w:right="-93"/>
        <w:jc w:val="both"/>
        <w:rPr>
          <w:rFonts w:ascii="Palatino Linotype" w:eastAsia="Calibri" w:hAnsi="Palatino Linotype" w:cs="Tahoma"/>
          <w:b/>
          <w:bCs/>
          <w:sz w:val="22"/>
          <w:szCs w:val="22"/>
          <w:lang w:eastAsia="en-US"/>
        </w:rPr>
      </w:pPr>
    </w:p>
    <w:p w14:paraId="7CE3F02A" w14:textId="77777777" w:rsidR="00184895" w:rsidRPr="00F012DF" w:rsidRDefault="00184895" w:rsidP="00184895">
      <w:pPr>
        <w:spacing w:line="360" w:lineRule="auto"/>
        <w:ind w:right="-93"/>
        <w:jc w:val="both"/>
        <w:rPr>
          <w:rFonts w:ascii="Palatino Linotype" w:eastAsia="Calibri" w:hAnsi="Palatino Linotype" w:cs="Tahoma"/>
          <w:b/>
          <w:bCs/>
          <w:sz w:val="22"/>
          <w:szCs w:val="22"/>
          <w:lang w:eastAsia="en-US"/>
        </w:rPr>
      </w:pPr>
    </w:p>
    <w:p w14:paraId="4F81808E" w14:textId="77777777" w:rsidR="00184895" w:rsidRDefault="00184895" w:rsidP="00184895">
      <w:pPr>
        <w:spacing w:line="360" w:lineRule="auto"/>
        <w:ind w:right="-93"/>
        <w:jc w:val="both"/>
        <w:rPr>
          <w:rFonts w:ascii="Palatino Linotype" w:eastAsia="Calibri" w:hAnsi="Palatino Linotype" w:cs="Tahoma"/>
          <w:b/>
          <w:bCs/>
          <w:sz w:val="22"/>
          <w:szCs w:val="22"/>
          <w:lang w:eastAsia="en-US"/>
        </w:rPr>
      </w:pPr>
    </w:p>
    <w:p w14:paraId="230DCE8D" w14:textId="77777777" w:rsidR="000F7F6C" w:rsidRDefault="000F7F6C" w:rsidP="00184895">
      <w:pPr>
        <w:spacing w:line="360" w:lineRule="auto"/>
        <w:ind w:right="-93"/>
        <w:jc w:val="both"/>
        <w:rPr>
          <w:rFonts w:ascii="Palatino Linotype" w:eastAsia="Calibri" w:hAnsi="Palatino Linotype" w:cs="Tahoma"/>
          <w:b/>
          <w:bCs/>
          <w:sz w:val="22"/>
          <w:szCs w:val="22"/>
          <w:lang w:eastAsia="en-US"/>
        </w:rPr>
      </w:pPr>
    </w:p>
    <w:p w14:paraId="63B9CC57" w14:textId="77777777" w:rsidR="000F7F6C" w:rsidRDefault="000F7F6C" w:rsidP="00184895">
      <w:pPr>
        <w:spacing w:line="360" w:lineRule="auto"/>
        <w:ind w:right="-93"/>
        <w:jc w:val="both"/>
        <w:rPr>
          <w:rFonts w:ascii="Palatino Linotype" w:eastAsia="Calibri" w:hAnsi="Palatino Linotype" w:cs="Tahoma"/>
          <w:b/>
          <w:bCs/>
          <w:sz w:val="22"/>
          <w:szCs w:val="22"/>
          <w:lang w:eastAsia="en-US"/>
        </w:rPr>
      </w:pPr>
    </w:p>
    <w:p w14:paraId="362DA6D2" w14:textId="77777777" w:rsidR="00184895" w:rsidRPr="00F012DF" w:rsidRDefault="00184895" w:rsidP="0018489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3056" behindDoc="0" locked="0" layoutInCell="1" allowOverlap="1" wp14:anchorId="0445303C" wp14:editId="6D580FD0">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3CFA9E" w14:textId="77777777" w:rsidR="00184895" w:rsidRPr="00DA1AD1" w:rsidRDefault="00184895" w:rsidP="0018489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B674E26"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2DDDF9" w14:textId="77777777" w:rsidR="00184895" w:rsidRPr="00DA1AD1" w:rsidRDefault="00184895" w:rsidP="00184895">
                            <w:pPr>
                              <w:jc w:val="center"/>
                              <w:rPr>
                                <w:rFonts w:ascii="Palatino Linotype" w:hAnsi="Palatino Linotype"/>
                                <w:b/>
                                <w:sz w:val="18"/>
                              </w:rPr>
                            </w:pPr>
                            <w:r w:rsidRPr="00DA1AD1">
                              <w:rPr>
                                <w:rFonts w:ascii="Palatino Linotype" w:hAnsi="Palatino Linotype"/>
                                <w:b/>
                                <w:sz w:val="22"/>
                                <w:szCs w:val="24"/>
                              </w:rPr>
                              <w:t>(Rúbrica)</w:t>
                            </w:r>
                          </w:p>
                          <w:p w14:paraId="3BA96EF3" w14:textId="77777777" w:rsidR="00184895" w:rsidRDefault="00184895" w:rsidP="00184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5303C" id="Cuadro de texto 9" o:spid="_x0000_s1029" type="#_x0000_t202" style="position:absolute;left:0;text-align:left;margin-left:128.05pt;margin-top:.4pt;width:179.25pt;height:57.0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13CFA9E" w14:textId="77777777" w:rsidR="00184895" w:rsidRPr="00DA1AD1" w:rsidRDefault="00184895" w:rsidP="0018489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B674E26"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2DDDF9" w14:textId="77777777" w:rsidR="00184895" w:rsidRPr="00DA1AD1" w:rsidRDefault="00184895" w:rsidP="00184895">
                      <w:pPr>
                        <w:jc w:val="center"/>
                        <w:rPr>
                          <w:rFonts w:ascii="Palatino Linotype" w:hAnsi="Palatino Linotype"/>
                          <w:b/>
                          <w:sz w:val="18"/>
                        </w:rPr>
                      </w:pPr>
                      <w:r w:rsidRPr="00DA1AD1">
                        <w:rPr>
                          <w:rFonts w:ascii="Palatino Linotype" w:hAnsi="Palatino Linotype"/>
                          <w:b/>
                          <w:sz w:val="22"/>
                          <w:szCs w:val="24"/>
                        </w:rPr>
                        <w:t>(Rúbrica)</w:t>
                      </w:r>
                    </w:p>
                    <w:p w14:paraId="3BA96EF3" w14:textId="77777777" w:rsidR="00184895" w:rsidRDefault="00184895" w:rsidP="00184895"/>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2032" behindDoc="0" locked="0" layoutInCell="1" allowOverlap="1" wp14:anchorId="66638A3C" wp14:editId="13BAFA63">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1243C8"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DBF31E3"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AE9B066" w14:textId="79A2DF80" w:rsidR="00184895" w:rsidRPr="00DA1AD1" w:rsidRDefault="00184895" w:rsidP="00184895">
                            <w:pPr>
                              <w:jc w:val="center"/>
                              <w:rPr>
                                <w:rFonts w:ascii="Palatino Linotype" w:hAnsi="Palatino Linotype"/>
                                <w:b/>
                                <w:sz w:val="18"/>
                              </w:rPr>
                            </w:pPr>
                            <w:r w:rsidRPr="00DA1AD1">
                              <w:rPr>
                                <w:rFonts w:ascii="Palatino Linotype" w:hAnsi="Palatino Linotype"/>
                                <w:b/>
                                <w:sz w:val="22"/>
                                <w:szCs w:val="24"/>
                              </w:rPr>
                              <w:t>(</w:t>
                            </w:r>
                            <w:r w:rsidR="001D56B5">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38A3C" id="_x0000_t202" coordsize="21600,21600" o:spt="202" path="m,l,21600r21600,l21600,xe">
                <v:stroke joinstyle="miter"/>
                <v:path gradientshapeok="t" o:connecttype="rect"/>
              </v:shapetype>
              <v:shape id="Cuadro de texto 8" o:spid="_x0000_s1030" type="#_x0000_t202" style="position:absolute;left:0;text-align:left;margin-left:0;margin-top:.7pt;width:168pt;height:53.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6E1243C8"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DBF31E3"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AE9B066" w14:textId="79A2DF80" w:rsidR="00184895" w:rsidRPr="00DA1AD1" w:rsidRDefault="00184895" w:rsidP="00184895">
                      <w:pPr>
                        <w:jc w:val="center"/>
                        <w:rPr>
                          <w:rFonts w:ascii="Palatino Linotype" w:hAnsi="Palatino Linotype"/>
                          <w:b/>
                          <w:sz w:val="18"/>
                        </w:rPr>
                      </w:pPr>
                      <w:r w:rsidRPr="00DA1AD1">
                        <w:rPr>
                          <w:rFonts w:ascii="Palatino Linotype" w:hAnsi="Palatino Linotype"/>
                          <w:b/>
                          <w:sz w:val="22"/>
                          <w:szCs w:val="24"/>
                        </w:rPr>
                        <w:t>(</w:t>
                      </w:r>
                      <w:r w:rsidR="001D56B5">
                        <w:rPr>
                          <w:rFonts w:ascii="Palatino Linotype" w:hAnsi="Palatino Linotype"/>
                          <w:b/>
                          <w:sz w:val="22"/>
                          <w:szCs w:val="24"/>
                        </w:rPr>
                        <w:t xml:space="preserve">Ausente en </w:t>
                      </w:r>
                      <w:r w:rsidR="001D56B5">
                        <w:rPr>
                          <w:rFonts w:ascii="Palatino Linotype" w:hAnsi="Palatino Linotype"/>
                          <w:b/>
                          <w:sz w:val="22"/>
                          <w:szCs w:val="24"/>
                        </w:rPr>
                        <w:t>Votación</w:t>
                      </w:r>
                      <w:bookmarkStart w:id="11" w:name="_GoBack"/>
                      <w:bookmarkEnd w:id="11"/>
                      <w:r w:rsidRPr="00DA1AD1">
                        <w:rPr>
                          <w:rFonts w:ascii="Palatino Linotype" w:hAnsi="Palatino Linotype"/>
                          <w:b/>
                          <w:sz w:val="22"/>
                          <w:szCs w:val="24"/>
                        </w:rPr>
                        <w:t>)</w:t>
                      </w:r>
                      <w:r w:rsidRPr="00DA1AD1">
                        <w:rPr>
                          <w:rFonts w:ascii="Palatino Linotype" w:hAnsi="Palatino Linotype"/>
                          <w:b/>
                          <w:sz w:val="18"/>
                        </w:rPr>
                        <w:t xml:space="preserve"> </w:t>
                      </w:r>
                    </w:p>
                  </w:txbxContent>
                </v:textbox>
                <w10:wrap anchorx="margin"/>
              </v:shape>
            </w:pict>
          </mc:Fallback>
        </mc:AlternateContent>
      </w:r>
    </w:p>
    <w:p w14:paraId="10659AF6" w14:textId="77777777" w:rsidR="00184895" w:rsidRPr="00F012DF" w:rsidRDefault="00184895" w:rsidP="00184895">
      <w:pPr>
        <w:spacing w:line="360" w:lineRule="auto"/>
        <w:ind w:right="-93"/>
        <w:jc w:val="both"/>
        <w:rPr>
          <w:rFonts w:ascii="Palatino Linotype" w:eastAsia="Calibri" w:hAnsi="Palatino Linotype" w:cs="Tahoma"/>
          <w:bCs/>
          <w:sz w:val="22"/>
          <w:szCs w:val="22"/>
          <w:lang w:eastAsia="en-US"/>
        </w:rPr>
      </w:pPr>
    </w:p>
    <w:p w14:paraId="24F68C96" w14:textId="77777777" w:rsidR="00184895" w:rsidRPr="00F012DF" w:rsidRDefault="00184895" w:rsidP="00184895">
      <w:pPr>
        <w:spacing w:line="360" w:lineRule="auto"/>
        <w:ind w:right="-93"/>
        <w:jc w:val="both"/>
        <w:rPr>
          <w:rFonts w:ascii="Palatino Linotype" w:eastAsia="Calibri" w:hAnsi="Palatino Linotype" w:cs="Tahoma"/>
          <w:bCs/>
          <w:sz w:val="22"/>
          <w:szCs w:val="22"/>
          <w:lang w:eastAsia="en-US"/>
        </w:rPr>
      </w:pPr>
    </w:p>
    <w:p w14:paraId="217C1955" w14:textId="77777777" w:rsidR="00184895" w:rsidRPr="00F012DF" w:rsidRDefault="00184895" w:rsidP="00184895">
      <w:pPr>
        <w:spacing w:line="360" w:lineRule="auto"/>
        <w:ind w:right="-93"/>
        <w:jc w:val="both"/>
        <w:rPr>
          <w:rFonts w:ascii="Palatino Linotype" w:eastAsia="Calibri" w:hAnsi="Palatino Linotype" w:cs="Tahoma"/>
          <w:bCs/>
          <w:sz w:val="22"/>
          <w:szCs w:val="22"/>
          <w:lang w:eastAsia="en-US"/>
        </w:rPr>
      </w:pPr>
    </w:p>
    <w:p w14:paraId="69E10CA1" w14:textId="77777777" w:rsidR="000F7F6C" w:rsidRDefault="000F7F6C" w:rsidP="00184895">
      <w:pPr>
        <w:spacing w:line="360" w:lineRule="auto"/>
        <w:ind w:right="-93"/>
        <w:jc w:val="both"/>
      </w:pPr>
    </w:p>
    <w:p w14:paraId="79AE7352" w14:textId="77777777" w:rsidR="000F7F6C" w:rsidRDefault="000F7F6C" w:rsidP="00184895">
      <w:pPr>
        <w:spacing w:line="360" w:lineRule="auto"/>
        <w:ind w:right="-93"/>
        <w:jc w:val="both"/>
      </w:pPr>
    </w:p>
    <w:p w14:paraId="30E48641" w14:textId="77777777" w:rsidR="00184895" w:rsidRDefault="00184895" w:rsidP="00184895">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1008" behindDoc="0" locked="0" layoutInCell="1" allowOverlap="1" wp14:anchorId="07247299" wp14:editId="1C4D07C3">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211837" w14:textId="77777777" w:rsidR="00184895" w:rsidRPr="00DA1AD1" w:rsidRDefault="00184895" w:rsidP="0018489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AAAC3AF"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421D1E9" w14:textId="77777777" w:rsidR="00184895"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607EC078" w14:textId="77777777" w:rsidR="00184895" w:rsidRDefault="00184895" w:rsidP="00184895">
                            <w:pPr>
                              <w:jc w:val="center"/>
                              <w:rPr>
                                <w:rFonts w:ascii="Palatino Linotype" w:hAnsi="Palatino Linotype"/>
                                <w:b/>
                                <w:sz w:val="22"/>
                                <w:szCs w:val="24"/>
                              </w:rPr>
                            </w:pPr>
                          </w:p>
                          <w:p w14:paraId="79AA99DA" w14:textId="77777777" w:rsidR="00184895" w:rsidRPr="00DA1AD1" w:rsidRDefault="00184895" w:rsidP="00184895">
                            <w:pPr>
                              <w:jc w:val="center"/>
                              <w:rPr>
                                <w:rFonts w:ascii="Palatino Linotype" w:hAnsi="Palatino Linotype"/>
                                <w:b/>
                                <w:sz w:val="22"/>
                                <w:szCs w:val="24"/>
                              </w:rPr>
                            </w:pPr>
                          </w:p>
                          <w:p w14:paraId="20DD2D5E" w14:textId="77777777" w:rsidR="00184895" w:rsidRPr="00DA1AD1" w:rsidRDefault="00184895" w:rsidP="00184895">
                            <w:pPr>
                              <w:jc w:val="center"/>
                              <w:rPr>
                                <w:rFonts w:ascii="Palatino Linotype" w:hAnsi="Palatino Linotype"/>
                                <w:sz w:val="22"/>
                                <w:szCs w:val="24"/>
                              </w:rPr>
                            </w:pPr>
                          </w:p>
                          <w:p w14:paraId="60223BA6" w14:textId="77777777" w:rsidR="00184895" w:rsidRPr="00EF2FC0" w:rsidRDefault="00184895" w:rsidP="00184895">
                            <w:pPr>
                              <w:jc w:val="center"/>
                              <w:rPr>
                                <w:rFonts w:ascii="Palatino Linotype" w:hAnsi="Palatino Linotype"/>
                                <w:sz w:val="24"/>
                                <w:szCs w:val="24"/>
                              </w:rPr>
                            </w:pPr>
                          </w:p>
                          <w:p w14:paraId="1C573A9B" w14:textId="77777777" w:rsidR="00184895" w:rsidRDefault="00184895" w:rsidP="00184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7299" id="Cuadro de texto 24" o:spid="_x0000_s1031" type="#_x0000_t202" style="position:absolute;left:0;text-align:left;margin-left:180.7pt;margin-top:.8pt;width:248.25pt;height:55.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32211837" w14:textId="77777777" w:rsidR="00184895" w:rsidRPr="00DA1AD1" w:rsidRDefault="00184895" w:rsidP="0018489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AAAC3AF" w14:textId="77777777" w:rsidR="00184895" w:rsidRPr="00DA1AD1" w:rsidRDefault="00184895" w:rsidP="0018489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421D1E9" w14:textId="77777777" w:rsidR="00184895" w:rsidRDefault="00184895" w:rsidP="00184895">
                      <w:pPr>
                        <w:jc w:val="center"/>
                        <w:rPr>
                          <w:rFonts w:ascii="Palatino Linotype" w:hAnsi="Palatino Linotype"/>
                          <w:b/>
                          <w:sz w:val="22"/>
                          <w:szCs w:val="24"/>
                        </w:rPr>
                      </w:pPr>
                      <w:r w:rsidRPr="00DA1AD1">
                        <w:rPr>
                          <w:rFonts w:ascii="Palatino Linotype" w:hAnsi="Palatino Linotype"/>
                          <w:b/>
                          <w:sz w:val="22"/>
                          <w:szCs w:val="24"/>
                        </w:rPr>
                        <w:t>(Rúbrica)</w:t>
                      </w:r>
                    </w:p>
                    <w:p w14:paraId="607EC078" w14:textId="77777777" w:rsidR="00184895" w:rsidRDefault="00184895" w:rsidP="00184895">
                      <w:pPr>
                        <w:jc w:val="center"/>
                        <w:rPr>
                          <w:rFonts w:ascii="Palatino Linotype" w:hAnsi="Palatino Linotype"/>
                          <w:b/>
                          <w:sz w:val="22"/>
                          <w:szCs w:val="24"/>
                        </w:rPr>
                      </w:pPr>
                    </w:p>
                    <w:p w14:paraId="79AA99DA" w14:textId="77777777" w:rsidR="00184895" w:rsidRPr="00DA1AD1" w:rsidRDefault="00184895" w:rsidP="00184895">
                      <w:pPr>
                        <w:jc w:val="center"/>
                        <w:rPr>
                          <w:rFonts w:ascii="Palatino Linotype" w:hAnsi="Palatino Linotype"/>
                          <w:b/>
                          <w:sz w:val="22"/>
                          <w:szCs w:val="24"/>
                        </w:rPr>
                      </w:pPr>
                    </w:p>
                    <w:p w14:paraId="20DD2D5E" w14:textId="77777777" w:rsidR="00184895" w:rsidRPr="00DA1AD1" w:rsidRDefault="00184895" w:rsidP="00184895">
                      <w:pPr>
                        <w:jc w:val="center"/>
                        <w:rPr>
                          <w:rFonts w:ascii="Palatino Linotype" w:hAnsi="Palatino Linotype"/>
                          <w:sz w:val="22"/>
                          <w:szCs w:val="24"/>
                        </w:rPr>
                      </w:pPr>
                    </w:p>
                    <w:p w14:paraId="60223BA6" w14:textId="77777777" w:rsidR="00184895" w:rsidRPr="00EF2FC0" w:rsidRDefault="00184895" w:rsidP="00184895">
                      <w:pPr>
                        <w:jc w:val="center"/>
                        <w:rPr>
                          <w:rFonts w:ascii="Palatino Linotype" w:hAnsi="Palatino Linotype"/>
                          <w:sz w:val="24"/>
                          <w:szCs w:val="24"/>
                        </w:rPr>
                      </w:pPr>
                    </w:p>
                    <w:p w14:paraId="1C573A9B" w14:textId="77777777" w:rsidR="00184895" w:rsidRDefault="00184895" w:rsidP="00184895"/>
                  </w:txbxContent>
                </v:textbox>
                <w10:wrap anchorx="page"/>
              </v:shape>
            </w:pict>
          </mc:Fallback>
        </mc:AlternateContent>
      </w:r>
    </w:p>
    <w:p w14:paraId="49FF442E" w14:textId="77777777" w:rsidR="00184895" w:rsidRPr="006A36F7" w:rsidRDefault="00184895" w:rsidP="00184895">
      <w:pPr>
        <w:spacing w:line="360" w:lineRule="auto"/>
        <w:jc w:val="both"/>
        <w:rPr>
          <w:rFonts w:ascii="Palatino Linotype" w:hAnsi="Palatino Linotype" w:cs="Tahoma"/>
          <w:sz w:val="22"/>
          <w:szCs w:val="22"/>
        </w:rPr>
      </w:pPr>
    </w:p>
    <w:p w14:paraId="57579379" w14:textId="77777777" w:rsidR="009729DA" w:rsidRPr="00752C8C" w:rsidRDefault="009729DA" w:rsidP="00052A76">
      <w:pPr>
        <w:tabs>
          <w:tab w:val="left" w:pos="8931"/>
        </w:tabs>
        <w:spacing w:line="360" w:lineRule="auto"/>
        <w:ind w:right="-93"/>
        <w:jc w:val="both"/>
        <w:rPr>
          <w:rFonts w:ascii="Palatino Linotype" w:eastAsia="Calibri" w:hAnsi="Palatino Linotype" w:cs="Tahoma"/>
          <w:sz w:val="22"/>
          <w:lang w:eastAsia="en-US"/>
        </w:rPr>
      </w:pPr>
    </w:p>
    <w:p w14:paraId="01DC1566" w14:textId="306B7E28" w:rsidR="00820472" w:rsidRPr="00113548" w:rsidRDefault="007E493E" w:rsidP="00052A76">
      <w:pPr>
        <w:tabs>
          <w:tab w:val="left" w:pos="8931"/>
        </w:tabs>
        <w:spacing w:line="360" w:lineRule="auto"/>
        <w:ind w:right="-93"/>
        <w:jc w:val="both"/>
        <w:rPr>
          <w:rFonts w:ascii="Palatino Linotype" w:eastAsia="Calibri" w:hAnsi="Palatino Linotype" w:cs="Tahoma"/>
          <w:sz w:val="22"/>
          <w:lang w:eastAsia="en-US"/>
        </w:rPr>
      </w:pPr>
      <w:r w:rsidRPr="00752C8C">
        <w:rPr>
          <w:rFonts w:ascii="Palatino Linotype" w:eastAsia="Calibri" w:hAnsi="Palatino Linotype" w:cs="Tahoma"/>
          <w:sz w:val="22"/>
          <w:lang w:eastAsia="en-US"/>
        </w:rPr>
        <w:lastRenderedPageBreak/>
        <w:t xml:space="preserve">Esta foja corresponde a la resolución de fecha </w:t>
      </w:r>
      <w:r w:rsidR="00184895">
        <w:rPr>
          <w:rFonts w:ascii="Palatino Linotype" w:eastAsia="Calibri" w:hAnsi="Palatino Linotype" w:cs="Tahoma"/>
          <w:sz w:val="22"/>
          <w:lang w:eastAsia="en-US"/>
        </w:rPr>
        <w:t>dieciséis d</w:t>
      </w:r>
      <w:r w:rsidR="00F06878" w:rsidRPr="00752C8C">
        <w:rPr>
          <w:rFonts w:ascii="Palatino Linotype" w:eastAsia="Calibri" w:hAnsi="Palatino Linotype" w:cs="Tahoma"/>
          <w:sz w:val="22"/>
          <w:lang w:eastAsia="en-US"/>
        </w:rPr>
        <w:t>e octubre de</w:t>
      </w:r>
      <w:r w:rsidR="00860A2D" w:rsidRPr="00752C8C">
        <w:rPr>
          <w:rFonts w:ascii="Palatino Linotype" w:eastAsia="Calibri" w:hAnsi="Palatino Linotype" w:cs="Tahoma"/>
          <w:sz w:val="22"/>
          <w:lang w:eastAsia="en-US"/>
        </w:rPr>
        <w:t xml:space="preserve"> dos mil diecinueve</w:t>
      </w:r>
      <w:r w:rsidRPr="00752C8C">
        <w:rPr>
          <w:rFonts w:ascii="Palatino Linotype" w:eastAsia="Calibri" w:hAnsi="Palatino Linotype" w:cs="Tahoma"/>
          <w:sz w:val="22"/>
          <w:lang w:eastAsia="en-US"/>
        </w:rPr>
        <w:t xml:space="preserve">, emitida en el </w:t>
      </w:r>
      <w:r w:rsidR="00184895">
        <w:rPr>
          <w:rFonts w:ascii="Palatino Linotype" w:eastAsia="Calibri" w:hAnsi="Palatino Linotype" w:cs="Tahoma"/>
          <w:sz w:val="22"/>
          <w:lang w:eastAsia="en-US"/>
        </w:rPr>
        <w:t>R</w:t>
      </w:r>
      <w:r w:rsidRPr="00752C8C">
        <w:rPr>
          <w:rFonts w:ascii="Palatino Linotype" w:eastAsia="Calibri" w:hAnsi="Palatino Linotype" w:cs="Tahoma"/>
          <w:sz w:val="22"/>
          <w:lang w:eastAsia="en-US"/>
        </w:rPr>
        <w:t xml:space="preserve">ecurso de </w:t>
      </w:r>
      <w:r w:rsidR="00184895">
        <w:rPr>
          <w:rFonts w:ascii="Palatino Linotype" w:eastAsia="Calibri" w:hAnsi="Palatino Linotype" w:cs="Tahoma"/>
          <w:sz w:val="22"/>
          <w:lang w:eastAsia="en-US"/>
        </w:rPr>
        <w:t>R</w:t>
      </w:r>
      <w:r w:rsidRPr="00752C8C">
        <w:rPr>
          <w:rFonts w:ascii="Palatino Linotype" w:eastAsia="Calibri" w:hAnsi="Palatino Linotype" w:cs="Tahoma"/>
          <w:sz w:val="22"/>
          <w:lang w:eastAsia="en-US"/>
        </w:rPr>
        <w:t xml:space="preserve">evisión número </w:t>
      </w:r>
      <w:r w:rsidR="00F06878" w:rsidRPr="00752C8C">
        <w:rPr>
          <w:rFonts w:ascii="Palatino Linotype" w:eastAsia="Calibri" w:hAnsi="Palatino Linotype" w:cs="Tahoma"/>
          <w:b/>
          <w:sz w:val="22"/>
          <w:lang w:eastAsia="en-US"/>
        </w:rPr>
        <w:t>6731</w:t>
      </w:r>
      <w:r w:rsidR="000817E4" w:rsidRPr="00752C8C">
        <w:rPr>
          <w:rFonts w:ascii="Palatino Linotype" w:eastAsia="Calibri" w:hAnsi="Palatino Linotype" w:cs="Tahoma"/>
          <w:b/>
          <w:sz w:val="22"/>
          <w:lang w:eastAsia="en-US"/>
        </w:rPr>
        <w:t>/INFOEM/IP/RR/2019</w:t>
      </w:r>
      <w:r w:rsidRPr="00752C8C">
        <w:rPr>
          <w:rFonts w:ascii="Palatino Linotype" w:eastAsia="Calibri" w:hAnsi="Palatino Linotype" w:cs="Tahoma"/>
          <w:bCs/>
          <w:sz w:val="22"/>
          <w:lang w:eastAsia="en-US"/>
        </w:rPr>
        <w:t>.</w:t>
      </w:r>
    </w:p>
    <w:sectPr w:rsidR="00820472" w:rsidRPr="00113548" w:rsidSect="00DB7E5F">
      <w:headerReference w:type="default" r:id="rId29"/>
      <w:footerReference w:type="default" r:id="rId30"/>
      <w:headerReference w:type="first" r:id="rId31"/>
      <w:footerReference w:type="first" r:id="rId3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7C934" w14:textId="77777777" w:rsidR="00372EF1" w:rsidRDefault="00372EF1" w:rsidP="00B31222">
      <w:r>
        <w:separator/>
      </w:r>
    </w:p>
  </w:endnote>
  <w:endnote w:type="continuationSeparator" w:id="0">
    <w:p w14:paraId="4C367268" w14:textId="77777777" w:rsidR="00372EF1" w:rsidRDefault="00372EF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D0049F2" w:rsidR="004810CB" w:rsidRPr="00147666" w:rsidRDefault="004810CB">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FD3724">
              <w:rPr>
                <w:rFonts w:ascii="Palatino Linotype" w:hAnsi="Palatino Linotype"/>
                <w:b/>
                <w:bCs/>
                <w:noProof/>
              </w:rPr>
              <w:t>21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FD3724">
              <w:rPr>
                <w:rFonts w:ascii="Palatino Linotype" w:hAnsi="Palatino Linotype"/>
                <w:b/>
                <w:bCs/>
                <w:noProof/>
              </w:rPr>
              <w:t>97</w:t>
            </w:r>
            <w:r w:rsidRPr="00147666">
              <w:rPr>
                <w:rFonts w:ascii="Palatino Linotype" w:hAnsi="Palatino Linotype"/>
                <w:b/>
                <w:bCs/>
                <w:sz w:val="24"/>
                <w:szCs w:val="24"/>
              </w:rPr>
              <w:fldChar w:fldCharType="end"/>
            </w:r>
          </w:p>
        </w:sdtContent>
      </w:sdt>
    </w:sdtContent>
  </w:sdt>
  <w:p w14:paraId="20CE2247" w14:textId="77777777" w:rsidR="004810CB" w:rsidRDefault="004810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E34E61A" w:rsidR="004810CB" w:rsidRDefault="004810C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D372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D3724">
              <w:rPr>
                <w:b/>
                <w:bCs/>
                <w:noProof/>
              </w:rPr>
              <w:t>97</w:t>
            </w:r>
            <w:r>
              <w:rPr>
                <w:b/>
                <w:bCs/>
                <w:sz w:val="24"/>
                <w:szCs w:val="24"/>
              </w:rPr>
              <w:fldChar w:fldCharType="end"/>
            </w:r>
          </w:p>
        </w:sdtContent>
      </w:sdt>
    </w:sdtContent>
  </w:sdt>
  <w:p w14:paraId="6C00EE52" w14:textId="77777777" w:rsidR="004810CB" w:rsidRDefault="004810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BB8E6" w14:textId="77777777" w:rsidR="00372EF1" w:rsidRDefault="00372EF1" w:rsidP="00B31222">
      <w:r>
        <w:separator/>
      </w:r>
    </w:p>
  </w:footnote>
  <w:footnote w:type="continuationSeparator" w:id="0">
    <w:p w14:paraId="213DBA29" w14:textId="77777777" w:rsidR="00372EF1" w:rsidRDefault="00372EF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tblLayout w:type="fixed"/>
      <w:tblLook w:val="04A0" w:firstRow="1" w:lastRow="0" w:firstColumn="1" w:lastColumn="0" w:noHBand="0" w:noVBand="1"/>
    </w:tblPr>
    <w:tblGrid>
      <w:gridCol w:w="3119"/>
      <w:gridCol w:w="6733"/>
    </w:tblGrid>
    <w:tr w:rsidR="004810CB" w:rsidRPr="002A2CB9" w14:paraId="4BDBBB9B" w14:textId="77777777" w:rsidTr="00D3008B">
      <w:trPr>
        <w:trHeight w:val="1435"/>
      </w:trPr>
      <w:tc>
        <w:tcPr>
          <w:tcW w:w="3119" w:type="dxa"/>
          <w:shd w:val="clear" w:color="auto" w:fill="auto"/>
        </w:tcPr>
        <w:p w14:paraId="7F0435E5" w14:textId="77777777" w:rsidR="004810CB" w:rsidRPr="005C106F" w:rsidRDefault="004810CB"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4810CB" w:rsidRPr="002A2CB9" w:rsidRDefault="004810CB" w:rsidP="005743D2">
          <w:pPr>
            <w:rPr>
              <w:sz w:val="22"/>
              <w:szCs w:val="22"/>
            </w:rPr>
          </w:pPr>
        </w:p>
        <w:tbl>
          <w:tblPr>
            <w:tblStyle w:val="Tablaconcuadrcula"/>
            <w:tblW w:w="563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3226"/>
          </w:tblGrid>
          <w:tr w:rsidR="004810CB" w:rsidRPr="002A2CB9" w14:paraId="0CD4B7CE" w14:textId="77777777" w:rsidTr="005D091A">
            <w:trPr>
              <w:trHeight w:val="144"/>
            </w:trPr>
            <w:tc>
              <w:tcPr>
                <w:tcW w:w="2409" w:type="dxa"/>
              </w:tcPr>
              <w:p w14:paraId="5F68398A" w14:textId="77777777" w:rsidR="004810CB" w:rsidRPr="002A2CB9" w:rsidRDefault="004810CB" w:rsidP="005D091A">
                <w:pPr>
                  <w:tabs>
                    <w:tab w:val="right" w:pos="8838"/>
                  </w:tabs>
                  <w:spacing w:line="360" w:lineRule="auto"/>
                  <w:ind w:left="-108" w:right="-105"/>
                  <w:rPr>
                    <w:rFonts w:ascii="Palatino Linotype" w:eastAsia="Calibri" w:hAnsi="Palatino Linotype" w:cs="Tahoma"/>
                    <w:b/>
                    <w:sz w:val="22"/>
                    <w:szCs w:val="22"/>
                    <w:lang w:eastAsia="en-US"/>
                  </w:rPr>
                </w:pPr>
              </w:p>
              <w:p w14:paraId="3C745BC5" w14:textId="77777777" w:rsidR="004810CB" w:rsidRPr="002A2CB9" w:rsidRDefault="004810CB" w:rsidP="005D091A">
                <w:pPr>
                  <w:tabs>
                    <w:tab w:val="right" w:pos="8838"/>
                  </w:tabs>
                  <w:spacing w:line="360" w:lineRule="auto"/>
                  <w:ind w:left="-108"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Recurso de Revisión:</w:t>
                </w:r>
              </w:p>
            </w:tc>
            <w:tc>
              <w:tcPr>
                <w:tcW w:w="3226" w:type="dxa"/>
              </w:tcPr>
              <w:p w14:paraId="56F158FA" w14:textId="77777777" w:rsidR="004810CB" w:rsidRPr="002A2CB9" w:rsidRDefault="004810CB" w:rsidP="005D091A">
                <w:pPr>
                  <w:tabs>
                    <w:tab w:val="right" w:pos="8838"/>
                  </w:tabs>
                  <w:spacing w:line="360" w:lineRule="auto"/>
                  <w:ind w:left="-108" w:right="-108"/>
                  <w:jc w:val="both"/>
                  <w:rPr>
                    <w:rFonts w:ascii="Palatino Linotype" w:eastAsia="Calibri" w:hAnsi="Palatino Linotype" w:cs="Tahoma"/>
                    <w:bCs/>
                    <w:sz w:val="22"/>
                    <w:szCs w:val="22"/>
                    <w:lang w:eastAsia="en-US"/>
                  </w:rPr>
                </w:pPr>
              </w:p>
              <w:p w14:paraId="03EF4272" w14:textId="59B85E24" w:rsidR="004810CB" w:rsidRPr="002A2CB9" w:rsidRDefault="004810CB" w:rsidP="005D091A">
                <w:pPr>
                  <w:tabs>
                    <w:tab w:val="right" w:pos="8838"/>
                  </w:tabs>
                  <w:spacing w:line="360" w:lineRule="auto"/>
                  <w:ind w:left="-108" w:right="-108"/>
                  <w:jc w:val="both"/>
                  <w:rPr>
                    <w:rFonts w:ascii="Palatino Linotype" w:eastAsia="Calibri" w:hAnsi="Palatino Linotype" w:cs="Tahoma"/>
                    <w:bCs/>
                    <w:sz w:val="22"/>
                    <w:szCs w:val="22"/>
                    <w:lang w:eastAsia="en-US"/>
                  </w:rPr>
                </w:pPr>
                <w:r w:rsidRPr="00551CE7">
                  <w:rPr>
                    <w:rFonts w:ascii="Palatino Linotype" w:eastAsia="Calibri" w:hAnsi="Palatino Linotype" w:cs="Tahoma"/>
                    <w:bCs/>
                    <w:sz w:val="22"/>
                    <w:szCs w:val="22"/>
                    <w:lang w:eastAsia="en-US"/>
                  </w:rPr>
                  <w:t>06731/INFOEM/IP/RR/2019</w:t>
                </w:r>
              </w:p>
            </w:tc>
          </w:tr>
          <w:tr w:rsidR="004810CB" w:rsidRPr="002A2CB9" w14:paraId="3864CC0B" w14:textId="77777777" w:rsidTr="005D091A">
            <w:trPr>
              <w:trHeight w:val="283"/>
            </w:trPr>
            <w:tc>
              <w:tcPr>
                <w:tcW w:w="2409" w:type="dxa"/>
              </w:tcPr>
              <w:p w14:paraId="579C09A4" w14:textId="77777777" w:rsidR="004810CB" w:rsidRPr="002A2CB9" w:rsidRDefault="004810CB" w:rsidP="005D091A">
                <w:pPr>
                  <w:tabs>
                    <w:tab w:val="right" w:pos="8838"/>
                  </w:tabs>
                  <w:spacing w:line="360" w:lineRule="auto"/>
                  <w:ind w:left="-108"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226" w:type="dxa"/>
              </w:tcPr>
              <w:p w14:paraId="182AAE13" w14:textId="3501BEB2" w:rsidR="004810CB" w:rsidRPr="002A2CB9" w:rsidRDefault="004810CB" w:rsidP="005D091A">
                <w:pPr>
                  <w:tabs>
                    <w:tab w:val="left" w:pos="2834"/>
                    <w:tab w:val="right" w:pos="8838"/>
                  </w:tabs>
                  <w:spacing w:line="360" w:lineRule="auto"/>
                  <w:ind w:left="-108" w:right="-108"/>
                  <w:jc w:val="both"/>
                  <w:rPr>
                    <w:rFonts w:ascii="Palatino Linotype" w:eastAsia="Calibri" w:hAnsi="Palatino Linotype" w:cs="Tahoma"/>
                    <w:b/>
                    <w:sz w:val="22"/>
                    <w:szCs w:val="22"/>
                    <w:lang w:eastAsia="en-US"/>
                  </w:rPr>
                </w:pPr>
                <w:r w:rsidRPr="00551CE7">
                  <w:rPr>
                    <w:rFonts w:ascii="Palatino Linotype" w:eastAsia="Calibri" w:hAnsi="Palatino Linotype" w:cs="Tahoma"/>
                    <w:bCs/>
                    <w:sz w:val="22"/>
                    <w:szCs w:val="22"/>
                    <w:lang w:eastAsia="en-US"/>
                  </w:rPr>
                  <w:t>Ayuntamiento de Coyotepec</w:t>
                </w:r>
              </w:p>
            </w:tc>
          </w:tr>
          <w:tr w:rsidR="004810CB" w:rsidRPr="002A2CB9" w14:paraId="136839A8" w14:textId="77777777" w:rsidTr="005D091A">
            <w:trPr>
              <w:trHeight w:val="283"/>
            </w:trPr>
            <w:tc>
              <w:tcPr>
                <w:tcW w:w="2409" w:type="dxa"/>
              </w:tcPr>
              <w:p w14:paraId="0DF4A43B" w14:textId="77777777" w:rsidR="004810CB" w:rsidRPr="002A2CB9" w:rsidRDefault="004810CB" w:rsidP="005D091A">
                <w:pPr>
                  <w:tabs>
                    <w:tab w:val="right" w:pos="8838"/>
                  </w:tabs>
                  <w:spacing w:line="360" w:lineRule="auto"/>
                  <w:ind w:left="-108"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226" w:type="dxa"/>
              </w:tcPr>
              <w:p w14:paraId="7D4D23ED" w14:textId="77777777" w:rsidR="004810CB" w:rsidRPr="002A2CB9" w:rsidRDefault="004810CB" w:rsidP="005D091A">
                <w:pPr>
                  <w:tabs>
                    <w:tab w:val="right" w:pos="8838"/>
                  </w:tabs>
                  <w:spacing w:line="360" w:lineRule="auto"/>
                  <w:ind w:left="-108" w:right="-108"/>
                  <w:jc w:val="both"/>
                  <w:rPr>
                    <w:rFonts w:ascii="Palatino Linotype" w:eastAsia="Calibri" w:hAnsi="Palatino Linotype" w:cs="Tahoma"/>
                    <w:b/>
                    <w:sz w:val="22"/>
                    <w:szCs w:val="22"/>
                    <w:lang w:eastAsia="en-US"/>
                  </w:rPr>
                </w:pPr>
                <w:r w:rsidRPr="002A2CB9">
                  <w:rPr>
                    <w:rFonts w:ascii="Palatino Linotype" w:eastAsia="Calibri" w:hAnsi="Palatino Linotype" w:cs="Tahoma"/>
                    <w:sz w:val="22"/>
                    <w:szCs w:val="22"/>
                    <w:lang w:eastAsia="en-US"/>
                  </w:rPr>
                  <w:t>Luis Gustavo Parra Noriega</w:t>
                </w:r>
              </w:p>
            </w:tc>
          </w:tr>
        </w:tbl>
        <w:p w14:paraId="20788D91" w14:textId="77777777" w:rsidR="004810CB" w:rsidRPr="002A2CB9" w:rsidRDefault="004810CB" w:rsidP="005743D2">
          <w:pPr>
            <w:tabs>
              <w:tab w:val="right" w:pos="8838"/>
            </w:tabs>
            <w:ind w:left="-28"/>
            <w:jc w:val="both"/>
            <w:rPr>
              <w:rFonts w:ascii="Arial" w:eastAsia="Calibri" w:hAnsi="Arial" w:cs="Arial"/>
              <w:b/>
              <w:sz w:val="22"/>
              <w:szCs w:val="22"/>
              <w:lang w:eastAsia="en-US"/>
            </w:rPr>
          </w:pPr>
        </w:p>
      </w:tc>
    </w:tr>
  </w:tbl>
  <w:p w14:paraId="47B91189" w14:textId="77777777" w:rsidR="004810CB" w:rsidRPr="00443C6B" w:rsidRDefault="004810C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4" w:type="dxa"/>
      <w:tblLayout w:type="fixed"/>
      <w:tblLook w:val="04A0" w:firstRow="1" w:lastRow="0" w:firstColumn="1" w:lastColumn="0" w:noHBand="0" w:noVBand="1"/>
    </w:tblPr>
    <w:tblGrid>
      <w:gridCol w:w="3261"/>
      <w:gridCol w:w="6733"/>
    </w:tblGrid>
    <w:tr w:rsidR="004810CB" w:rsidRPr="005C106F" w14:paraId="5C33977B" w14:textId="77777777" w:rsidTr="005D091A">
      <w:trPr>
        <w:trHeight w:val="1435"/>
      </w:trPr>
      <w:tc>
        <w:tcPr>
          <w:tcW w:w="3261" w:type="dxa"/>
          <w:shd w:val="clear" w:color="auto" w:fill="auto"/>
        </w:tcPr>
        <w:p w14:paraId="3879F539" w14:textId="77777777" w:rsidR="004810CB" w:rsidRPr="005C106F" w:rsidRDefault="004810CB"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51"/>
          </w:tblGrid>
          <w:tr w:rsidR="004810CB" w:rsidRPr="002A2CB9" w14:paraId="1BF02882" w14:textId="77777777" w:rsidTr="007D7882">
            <w:trPr>
              <w:trHeight w:val="144"/>
            </w:trPr>
            <w:tc>
              <w:tcPr>
                <w:tcW w:w="2444" w:type="dxa"/>
              </w:tcPr>
              <w:p w14:paraId="39C1549D" w14:textId="77777777" w:rsidR="004810CB" w:rsidRPr="002A2CB9" w:rsidRDefault="004810CB"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Recurso de Revisión:</w:t>
                </w:r>
              </w:p>
            </w:tc>
            <w:tc>
              <w:tcPr>
                <w:tcW w:w="3651" w:type="dxa"/>
              </w:tcPr>
              <w:p w14:paraId="48D7DAC2" w14:textId="1B98DE2F" w:rsidR="004810CB" w:rsidRPr="002A2CB9" w:rsidRDefault="004810CB" w:rsidP="002A2CB9">
                <w:pPr>
                  <w:tabs>
                    <w:tab w:val="right" w:pos="8838"/>
                  </w:tabs>
                  <w:spacing w:line="360" w:lineRule="auto"/>
                  <w:ind w:left="-74" w:right="-105"/>
                  <w:jc w:val="both"/>
                  <w:rPr>
                    <w:rFonts w:ascii="Palatino Linotype" w:eastAsia="Calibri" w:hAnsi="Palatino Linotype" w:cs="Tahoma"/>
                    <w:bCs/>
                    <w:sz w:val="22"/>
                    <w:szCs w:val="22"/>
                    <w:lang w:eastAsia="en-US"/>
                  </w:rPr>
                </w:pPr>
                <w:r w:rsidRPr="000B479B">
                  <w:rPr>
                    <w:rFonts w:ascii="Palatino Linotype" w:eastAsia="Calibri" w:hAnsi="Palatino Linotype" w:cs="Tahoma"/>
                    <w:bCs/>
                    <w:sz w:val="22"/>
                    <w:szCs w:val="22"/>
                    <w:lang w:eastAsia="en-US"/>
                  </w:rPr>
                  <w:t>06731/INFOEM/IP/RR/2019</w:t>
                </w:r>
              </w:p>
            </w:tc>
          </w:tr>
          <w:tr w:rsidR="004810CB" w:rsidRPr="002A2CB9" w14:paraId="02DAB6C3" w14:textId="77777777" w:rsidTr="007D7882">
            <w:trPr>
              <w:trHeight w:val="144"/>
            </w:trPr>
            <w:tc>
              <w:tcPr>
                <w:tcW w:w="2444" w:type="dxa"/>
              </w:tcPr>
              <w:p w14:paraId="674EC982" w14:textId="77777777" w:rsidR="004810CB" w:rsidRPr="002A2CB9" w:rsidRDefault="004810CB"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Recurrente:</w:t>
                </w:r>
              </w:p>
            </w:tc>
            <w:tc>
              <w:tcPr>
                <w:tcW w:w="3651" w:type="dxa"/>
              </w:tcPr>
              <w:p w14:paraId="5495689A" w14:textId="3223466D" w:rsidR="004810CB" w:rsidRPr="002A2CB9" w:rsidRDefault="00FD3724" w:rsidP="005B1CF3">
                <w:pPr>
                  <w:tabs>
                    <w:tab w:val="left" w:pos="3122"/>
                    <w:tab w:val="right" w:pos="8838"/>
                  </w:tabs>
                  <w:spacing w:line="360" w:lineRule="auto"/>
                  <w:ind w:left="-74" w:right="459"/>
                  <w:jc w:val="both"/>
                  <w:rPr>
                    <w:rFonts w:ascii="Palatino Linotype" w:eastAsia="Calibri" w:hAnsi="Palatino Linotype" w:cs="Tahoma"/>
                    <w:sz w:val="22"/>
                    <w:szCs w:val="22"/>
                    <w:lang w:eastAsia="en-US"/>
                  </w:rPr>
                </w:pPr>
                <w:r w:rsidRPr="00FD3724">
                  <w:rPr>
                    <w:rFonts w:ascii="Palatino Linotype" w:eastAsia="Calibri" w:hAnsi="Palatino Linotype" w:cs="Tahoma"/>
                    <w:sz w:val="22"/>
                    <w:szCs w:val="22"/>
                    <w:highlight w:val="black"/>
                    <w:lang w:eastAsia="en-US"/>
                  </w:rPr>
                  <w:t>XXXXXXXXXXXXXXX</w:t>
                </w:r>
              </w:p>
            </w:tc>
          </w:tr>
          <w:tr w:rsidR="004810CB" w:rsidRPr="002A2CB9" w14:paraId="2E02FA2B" w14:textId="77777777" w:rsidTr="007D7882">
            <w:trPr>
              <w:trHeight w:val="283"/>
            </w:trPr>
            <w:tc>
              <w:tcPr>
                <w:tcW w:w="2444" w:type="dxa"/>
              </w:tcPr>
              <w:p w14:paraId="1BA21003" w14:textId="77777777" w:rsidR="004810CB" w:rsidRPr="002A2CB9" w:rsidRDefault="004810CB"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651" w:type="dxa"/>
              </w:tcPr>
              <w:p w14:paraId="334D0D46" w14:textId="623A5D1B" w:rsidR="004810CB" w:rsidRPr="002A2CB9" w:rsidRDefault="004810CB" w:rsidP="002A2CB9">
                <w:pPr>
                  <w:tabs>
                    <w:tab w:val="left" w:pos="2834"/>
                    <w:tab w:val="right" w:pos="8838"/>
                  </w:tabs>
                  <w:spacing w:line="360" w:lineRule="auto"/>
                  <w:ind w:left="-74" w:right="-105"/>
                  <w:jc w:val="both"/>
                  <w:rPr>
                    <w:rFonts w:ascii="Palatino Linotype" w:eastAsia="Calibri" w:hAnsi="Palatino Linotype" w:cs="Tahoma"/>
                    <w:sz w:val="22"/>
                    <w:szCs w:val="22"/>
                    <w:lang w:eastAsia="en-US"/>
                  </w:rPr>
                </w:pPr>
                <w:r w:rsidRPr="000B479B">
                  <w:rPr>
                    <w:rFonts w:ascii="Palatino Linotype" w:eastAsia="Calibri" w:hAnsi="Palatino Linotype" w:cs="Tahoma"/>
                    <w:bCs/>
                    <w:sz w:val="22"/>
                    <w:szCs w:val="22"/>
                    <w:lang w:eastAsia="en-US"/>
                  </w:rPr>
                  <w:t>Ayuntamiento de Coyotepec</w:t>
                </w:r>
              </w:p>
            </w:tc>
          </w:tr>
          <w:tr w:rsidR="004810CB" w:rsidRPr="002A2CB9" w14:paraId="78E10921" w14:textId="77777777" w:rsidTr="007D7882">
            <w:trPr>
              <w:trHeight w:val="283"/>
            </w:trPr>
            <w:tc>
              <w:tcPr>
                <w:tcW w:w="2444" w:type="dxa"/>
              </w:tcPr>
              <w:p w14:paraId="4343FEE4" w14:textId="77777777" w:rsidR="004810CB" w:rsidRPr="002A2CB9" w:rsidRDefault="004810CB"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651" w:type="dxa"/>
              </w:tcPr>
              <w:p w14:paraId="22963E4E" w14:textId="77777777" w:rsidR="004810CB" w:rsidRPr="002A2CB9" w:rsidRDefault="004810CB" w:rsidP="002A2CB9">
                <w:pPr>
                  <w:tabs>
                    <w:tab w:val="right" w:pos="8838"/>
                  </w:tabs>
                  <w:spacing w:line="360" w:lineRule="auto"/>
                  <w:ind w:left="-74" w:right="-105"/>
                  <w:jc w:val="both"/>
                  <w:rPr>
                    <w:rFonts w:ascii="Palatino Linotype" w:eastAsia="Calibri" w:hAnsi="Palatino Linotype" w:cs="Tahoma"/>
                    <w:b/>
                    <w:sz w:val="22"/>
                    <w:szCs w:val="22"/>
                    <w:lang w:eastAsia="en-US"/>
                  </w:rPr>
                </w:pPr>
                <w:r w:rsidRPr="002A2CB9">
                  <w:rPr>
                    <w:rFonts w:ascii="Palatino Linotype" w:eastAsia="Calibri" w:hAnsi="Palatino Linotype" w:cs="Tahoma"/>
                    <w:sz w:val="22"/>
                    <w:szCs w:val="22"/>
                    <w:lang w:eastAsia="en-US"/>
                  </w:rPr>
                  <w:t>Luis Gustavo Parra Noriega</w:t>
                </w:r>
              </w:p>
            </w:tc>
          </w:tr>
        </w:tbl>
        <w:p w14:paraId="6C282C2C" w14:textId="77777777" w:rsidR="004810CB" w:rsidRPr="002A2CB9" w:rsidRDefault="004810CB" w:rsidP="002A2CB9">
          <w:pPr>
            <w:tabs>
              <w:tab w:val="right" w:pos="8838"/>
            </w:tabs>
            <w:spacing w:line="360" w:lineRule="auto"/>
            <w:ind w:left="-28"/>
            <w:jc w:val="both"/>
            <w:rPr>
              <w:rFonts w:ascii="Arial" w:eastAsia="Calibri" w:hAnsi="Arial" w:cs="Arial"/>
              <w:b/>
              <w:sz w:val="22"/>
              <w:szCs w:val="22"/>
              <w:lang w:eastAsia="en-US"/>
            </w:rPr>
          </w:pPr>
        </w:p>
      </w:tc>
    </w:tr>
  </w:tbl>
  <w:p w14:paraId="4247417E" w14:textId="77777777" w:rsidR="004810CB" w:rsidRDefault="004810C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ABC63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5E012A2"/>
    <w:multiLevelType w:val="hybridMultilevel"/>
    <w:tmpl w:val="2C9A94FC"/>
    <w:lvl w:ilvl="0" w:tplc="0A941CEE">
      <w:start w:val="10"/>
      <w:numFmt w:val="decimal"/>
      <w:lvlText w:val="%1."/>
      <w:lvlJc w:val="left"/>
      <w:pPr>
        <w:ind w:left="822" w:hanging="348"/>
      </w:pPr>
      <w:rPr>
        <w:rFonts w:ascii="Arial" w:eastAsia="Arial" w:hAnsi="Arial" w:cs="Arial" w:hint="default"/>
        <w:w w:val="99"/>
        <w:sz w:val="20"/>
        <w:szCs w:val="20"/>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5"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50104"/>
    <w:multiLevelType w:val="hybridMultilevel"/>
    <w:tmpl w:val="E3B09C00"/>
    <w:lvl w:ilvl="0" w:tplc="2A9CFEA4">
      <w:start w:val="1"/>
      <w:numFmt w:val="decimal"/>
      <w:lvlText w:val="%1."/>
      <w:lvlJc w:val="left"/>
      <w:pPr>
        <w:ind w:left="822" w:hanging="348"/>
      </w:pPr>
      <w:rPr>
        <w:rFonts w:ascii="Arial" w:eastAsia="Arial" w:hAnsi="Arial" w:cs="Arial" w:hint="default"/>
        <w:spacing w:val="-14"/>
        <w:w w:val="99"/>
        <w:sz w:val="20"/>
        <w:szCs w:val="20"/>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11F81C95"/>
    <w:multiLevelType w:val="hybridMultilevel"/>
    <w:tmpl w:val="77C2B08E"/>
    <w:lvl w:ilvl="0" w:tplc="E8209A8A">
      <w:start w:val="3"/>
      <w:numFmt w:val="lowerLetter"/>
      <w:lvlText w:val="%1."/>
      <w:lvlJc w:val="left"/>
      <w:pPr>
        <w:ind w:left="1542" w:hanging="336"/>
      </w:pPr>
      <w:rPr>
        <w:rFonts w:ascii="Arial" w:eastAsia="Arial" w:hAnsi="Arial" w:cs="Arial" w:hint="default"/>
        <w:w w:val="100"/>
        <w:sz w:val="20"/>
        <w:szCs w:val="20"/>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8" w15:restartNumberingAfterBreak="0">
    <w:nsid w:val="17CC2838"/>
    <w:multiLevelType w:val="hybridMultilevel"/>
    <w:tmpl w:val="0C58098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7A41D2"/>
    <w:multiLevelType w:val="hybridMultilevel"/>
    <w:tmpl w:val="FC54C8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A001EB3"/>
    <w:multiLevelType w:val="hybridMultilevel"/>
    <w:tmpl w:val="1278C2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B5B21A8"/>
    <w:multiLevelType w:val="hybridMultilevel"/>
    <w:tmpl w:val="8572FFC8"/>
    <w:lvl w:ilvl="0" w:tplc="DD1E7F14">
      <w:start w:val="7"/>
      <w:numFmt w:val="decimal"/>
      <w:lvlText w:val="%1."/>
      <w:lvlJc w:val="left"/>
      <w:pPr>
        <w:ind w:left="822" w:hanging="348"/>
      </w:pPr>
      <w:rPr>
        <w:rFonts w:ascii="Arial" w:eastAsia="Arial" w:hAnsi="Arial" w:cs="Arial" w:hint="default"/>
        <w:spacing w:val="-22"/>
        <w:w w:val="99"/>
        <w:sz w:val="20"/>
        <w:szCs w:val="20"/>
        <w:lang w:val="es-ES" w:eastAsia="es-ES" w:bidi="es-ES"/>
      </w:rPr>
    </w:lvl>
    <w:lvl w:ilvl="1" w:tplc="28F810D0">
      <w:start w:val="1"/>
      <w:numFmt w:val="lowerLetter"/>
      <w:lvlText w:val="%2."/>
      <w:lvlJc w:val="left"/>
      <w:pPr>
        <w:ind w:left="1518" w:hanging="336"/>
      </w:pPr>
      <w:rPr>
        <w:rFonts w:ascii="Arial" w:eastAsia="Arial" w:hAnsi="Arial" w:cs="Arial" w:hint="default"/>
        <w:spacing w:val="-3"/>
        <w:w w:val="99"/>
        <w:sz w:val="20"/>
        <w:szCs w:val="20"/>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131A72"/>
    <w:multiLevelType w:val="hybridMultilevel"/>
    <w:tmpl w:val="B8C61408"/>
    <w:lvl w:ilvl="0" w:tplc="42F64FF6">
      <w:start w:val="1"/>
      <w:numFmt w:val="bullet"/>
      <w:lvlText w:val=""/>
      <w:lvlJc w:val="left"/>
      <w:pPr>
        <w:ind w:left="785"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C31EC9"/>
    <w:multiLevelType w:val="hybridMultilevel"/>
    <w:tmpl w:val="ACDE756A"/>
    <w:lvl w:ilvl="0" w:tplc="E4C4E4D0">
      <w:start w:val="1"/>
      <w:numFmt w:val="decimal"/>
      <w:lvlText w:val="%1."/>
      <w:lvlJc w:val="left"/>
      <w:pPr>
        <w:ind w:left="822" w:hanging="348"/>
      </w:pPr>
      <w:rPr>
        <w:rFonts w:ascii="Arial" w:eastAsia="Arial" w:hAnsi="Arial" w:cs="Arial" w:hint="default"/>
        <w:spacing w:val="-13"/>
        <w:w w:val="99"/>
        <w:sz w:val="20"/>
        <w:szCs w:val="20"/>
        <w:lang w:val="es-ES" w:eastAsia="es-ES" w:bidi="es-ES"/>
      </w:rPr>
    </w:lvl>
    <w:lvl w:ilvl="1" w:tplc="116845E4">
      <w:start w:val="1"/>
      <w:numFmt w:val="lowerLetter"/>
      <w:lvlText w:val="%2."/>
      <w:lvlJc w:val="left"/>
      <w:pPr>
        <w:ind w:left="1542" w:hanging="336"/>
      </w:pPr>
      <w:rPr>
        <w:rFonts w:ascii="Arial" w:eastAsia="Arial" w:hAnsi="Arial" w:cs="Arial" w:hint="default"/>
        <w:spacing w:val="-6"/>
        <w:w w:val="99"/>
        <w:sz w:val="20"/>
        <w:szCs w:val="20"/>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5"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6459D6"/>
    <w:multiLevelType w:val="hybridMultilevel"/>
    <w:tmpl w:val="55749B56"/>
    <w:lvl w:ilvl="0" w:tplc="080A000D">
      <w:start w:val="1"/>
      <w:numFmt w:val="bullet"/>
      <w:lvlText w:val=""/>
      <w:lvlJc w:val="left"/>
      <w:pPr>
        <w:ind w:left="770" w:hanging="360"/>
      </w:pPr>
      <w:rPr>
        <w:rFonts w:ascii="Wingdings" w:hAnsi="Wingding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7" w15:restartNumberingAfterBreak="0">
    <w:nsid w:val="4BDA2D87"/>
    <w:multiLevelType w:val="hybridMultilevel"/>
    <w:tmpl w:val="1DAA75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F0242"/>
    <w:multiLevelType w:val="hybridMultilevel"/>
    <w:tmpl w:val="90AA6C44"/>
    <w:lvl w:ilvl="0" w:tplc="6E6ED3B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9EF5E23"/>
    <w:multiLevelType w:val="hybridMultilevel"/>
    <w:tmpl w:val="7CDED1F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F10402"/>
    <w:multiLevelType w:val="hybridMultilevel"/>
    <w:tmpl w:val="1D4C5A30"/>
    <w:lvl w:ilvl="0" w:tplc="68C6F00A">
      <w:start w:val="1"/>
      <w:numFmt w:val="lowerLetter"/>
      <w:lvlText w:val="%1."/>
      <w:lvlJc w:val="left"/>
      <w:pPr>
        <w:ind w:left="1518" w:hanging="336"/>
      </w:pPr>
      <w:rPr>
        <w:rFonts w:ascii="Arial" w:eastAsia="Arial" w:hAnsi="Arial" w:cs="Arial" w:hint="default"/>
        <w:spacing w:val="-3"/>
        <w:w w:val="99"/>
        <w:sz w:val="20"/>
        <w:szCs w:val="20"/>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3" w15:restartNumberingAfterBreak="0">
    <w:nsid w:val="5D5313C6"/>
    <w:multiLevelType w:val="hybridMultilevel"/>
    <w:tmpl w:val="DD1C21A6"/>
    <w:lvl w:ilvl="0" w:tplc="37ECC48E">
      <w:start w:val="4"/>
      <w:numFmt w:val="decimal"/>
      <w:lvlText w:val="%1."/>
      <w:lvlJc w:val="left"/>
      <w:pPr>
        <w:ind w:left="702" w:hanging="348"/>
      </w:pPr>
      <w:rPr>
        <w:rFonts w:ascii="Arial" w:eastAsia="Arial" w:hAnsi="Arial" w:cs="Arial" w:hint="default"/>
        <w:spacing w:val="-20"/>
        <w:w w:val="99"/>
        <w:sz w:val="20"/>
        <w:szCs w:val="20"/>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4" w15:restartNumberingAfterBreak="0">
    <w:nsid w:val="625175F5"/>
    <w:multiLevelType w:val="hybridMultilevel"/>
    <w:tmpl w:val="30CC5762"/>
    <w:lvl w:ilvl="0" w:tplc="B7944A6A">
      <w:start w:val="7"/>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2709C3"/>
    <w:multiLevelType w:val="hybridMultilevel"/>
    <w:tmpl w:val="AF06E488"/>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72551FC"/>
    <w:multiLevelType w:val="hybridMultilevel"/>
    <w:tmpl w:val="4EDCE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890325"/>
    <w:multiLevelType w:val="hybridMultilevel"/>
    <w:tmpl w:val="51245D28"/>
    <w:lvl w:ilvl="0" w:tplc="235A7C12">
      <w:start w:val="1"/>
      <w:numFmt w:val="lowerLetter"/>
      <w:lvlText w:val="%1)"/>
      <w:lvlJc w:val="left"/>
      <w:pPr>
        <w:ind w:left="360" w:hanging="360"/>
      </w:pPr>
      <w:rPr>
        <w:rFonts w:hint="default"/>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D963A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DBA18AA"/>
    <w:multiLevelType w:val="hybridMultilevel"/>
    <w:tmpl w:val="12E8AA92"/>
    <w:lvl w:ilvl="0" w:tplc="0D164A86">
      <w:start w:val="1"/>
      <w:numFmt w:val="lowerLetter"/>
      <w:lvlText w:val="%1)"/>
      <w:lvlJc w:val="left"/>
      <w:pPr>
        <w:ind w:left="1080" w:hanging="360"/>
      </w:pPr>
      <w:rPr>
        <w:rFonts w:hint="default"/>
      </w:rPr>
    </w:lvl>
    <w:lvl w:ilvl="1" w:tplc="431C1A7A">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E874A25"/>
    <w:multiLevelType w:val="hybridMultilevel"/>
    <w:tmpl w:val="6FE2BB2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887CD1"/>
    <w:multiLevelType w:val="hybridMultilevel"/>
    <w:tmpl w:val="35C4E7FC"/>
    <w:lvl w:ilvl="0" w:tplc="B7944A6A">
      <w:start w:val="7"/>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8"/>
  </w:num>
  <w:num w:numId="4">
    <w:abstractNumId w:val="21"/>
  </w:num>
  <w:num w:numId="5">
    <w:abstractNumId w:val="18"/>
  </w:num>
  <w:num w:numId="6">
    <w:abstractNumId w:val="26"/>
  </w:num>
  <w:num w:numId="7">
    <w:abstractNumId w:val="1"/>
  </w:num>
  <w:num w:numId="8">
    <w:abstractNumId w:val="5"/>
  </w:num>
  <w:num w:numId="9">
    <w:abstractNumId w:val="19"/>
  </w:num>
  <w:num w:numId="10">
    <w:abstractNumId w:val="15"/>
  </w:num>
  <w:num w:numId="11">
    <w:abstractNumId w:val="14"/>
  </w:num>
  <w:num w:numId="12">
    <w:abstractNumId w:val="11"/>
  </w:num>
  <w:num w:numId="13">
    <w:abstractNumId w:val="7"/>
  </w:num>
  <w:num w:numId="14">
    <w:abstractNumId w:val="6"/>
  </w:num>
  <w:num w:numId="15">
    <w:abstractNumId w:val="4"/>
  </w:num>
  <w:num w:numId="16">
    <w:abstractNumId w:val="22"/>
  </w:num>
  <w:num w:numId="17">
    <w:abstractNumId w:val="23"/>
  </w:num>
  <w:num w:numId="18">
    <w:abstractNumId w:val="20"/>
  </w:num>
  <w:num w:numId="19">
    <w:abstractNumId w:val="2"/>
  </w:num>
  <w:num w:numId="20">
    <w:abstractNumId w:val="3"/>
  </w:num>
  <w:num w:numId="21">
    <w:abstractNumId w:val="31"/>
  </w:num>
  <w:num w:numId="22">
    <w:abstractNumId w:val="8"/>
  </w:num>
  <w:num w:numId="23">
    <w:abstractNumId w:val="25"/>
  </w:num>
  <w:num w:numId="24">
    <w:abstractNumId w:val="10"/>
  </w:num>
  <w:num w:numId="25">
    <w:abstractNumId w:val="9"/>
  </w:num>
  <w:num w:numId="26">
    <w:abstractNumId w:val="27"/>
  </w:num>
  <w:num w:numId="27">
    <w:abstractNumId w:val="29"/>
  </w:num>
  <w:num w:numId="28">
    <w:abstractNumId w:val="30"/>
  </w:num>
  <w:num w:numId="29">
    <w:abstractNumId w:val="13"/>
  </w:num>
  <w:num w:numId="30">
    <w:abstractNumId w:val="32"/>
  </w:num>
  <w:num w:numId="31">
    <w:abstractNumId w:val="24"/>
  </w:num>
  <w:num w:numId="32">
    <w:abstractNumId w:val="17"/>
  </w:num>
  <w:num w:numId="3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ECC"/>
    <w:rsid w:val="000012B4"/>
    <w:rsid w:val="00001781"/>
    <w:rsid w:val="000020B9"/>
    <w:rsid w:val="00002769"/>
    <w:rsid w:val="000027EB"/>
    <w:rsid w:val="00003541"/>
    <w:rsid w:val="0000485A"/>
    <w:rsid w:val="0000556B"/>
    <w:rsid w:val="00006543"/>
    <w:rsid w:val="00007E49"/>
    <w:rsid w:val="0001348D"/>
    <w:rsid w:val="00013A19"/>
    <w:rsid w:val="00014465"/>
    <w:rsid w:val="00014CBC"/>
    <w:rsid w:val="00017D26"/>
    <w:rsid w:val="00020818"/>
    <w:rsid w:val="000212E5"/>
    <w:rsid w:val="00021C64"/>
    <w:rsid w:val="00021CF0"/>
    <w:rsid w:val="0002296F"/>
    <w:rsid w:val="00023B43"/>
    <w:rsid w:val="000241C5"/>
    <w:rsid w:val="00025317"/>
    <w:rsid w:val="000256F1"/>
    <w:rsid w:val="00025F5D"/>
    <w:rsid w:val="00027102"/>
    <w:rsid w:val="000313A7"/>
    <w:rsid w:val="00032F5B"/>
    <w:rsid w:val="00034626"/>
    <w:rsid w:val="000349B3"/>
    <w:rsid w:val="00034A4E"/>
    <w:rsid w:val="00034E9D"/>
    <w:rsid w:val="000373BC"/>
    <w:rsid w:val="00037B34"/>
    <w:rsid w:val="00037F4B"/>
    <w:rsid w:val="00041456"/>
    <w:rsid w:val="00041E6E"/>
    <w:rsid w:val="00042D9C"/>
    <w:rsid w:val="00043C4B"/>
    <w:rsid w:val="0004646B"/>
    <w:rsid w:val="000528E6"/>
    <w:rsid w:val="00052A76"/>
    <w:rsid w:val="00055D51"/>
    <w:rsid w:val="00056561"/>
    <w:rsid w:val="0006017B"/>
    <w:rsid w:val="00060880"/>
    <w:rsid w:val="00061FB9"/>
    <w:rsid w:val="00064855"/>
    <w:rsid w:val="0006595D"/>
    <w:rsid w:val="00065ABC"/>
    <w:rsid w:val="000661AF"/>
    <w:rsid w:val="00066ACE"/>
    <w:rsid w:val="00066B7C"/>
    <w:rsid w:val="00067F5F"/>
    <w:rsid w:val="00070232"/>
    <w:rsid w:val="0007037A"/>
    <w:rsid w:val="00071A4A"/>
    <w:rsid w:val="0007344C"/>
    <w:rsid w:val="00073A4B"/>
    <w:rsid w:val="00073C63"/>
    <w:rsid w:val="00073E60"/>
    <w:rsid w:val="000749E1"/>
    <w:rsid w:val="00074A0D"/>
    <w:rsid w:val="000759B4"/>
    <w:rsid w:val="00077D76"/>
    <w:rsid w:val="000813B0"/>
    <w:rsid w:val="0008148B"/>
    <w:rsid w:val="0008177A"/>
    <w:rsid w:val="000817E4"/>
    <w:rsid w:val="0008246E"/>
    <w:rsid w:val="00082A09"/>
    <w:rsid w:val="00082FAE"/>
    <w:rsid w:val="00083A42"/>
    <w:rsid w:val="00083AE5"/>
    <w:rsid w:val="00086467"/>
    <w:rsid w:val="00087129"/>
    <w:rsid w:val="00090B9C"/>
    <w:rsid w:val="0009113E"/>
    <w:rsid w:val="0009203D"/>
    <w:rsid w:val="000925EE"/>
    <w:rsid w:val="0009309C"/>
    <w:rsid w:val="00093B6A"/>
    <w:rsid w:val="00093CF1"/>
    <w:rsid w:val="0009470B"/>
    <w:rsid w:val="000954CE"/>
    <w:rsid w:val="00097211"/>
    <w:rsid w:val="000A0518"/>
    <w:rsid w:val="000A20A4"/>
    <w:rsid w:val="000A2540"/>
    <w:rsid w:val="000A3E56"/>
    <w:rsid w:val="000A5058"/>
    <w:rsid w:val="000A6ACA"/>
    <w:rsid w:val="000A7211"/>
    <w:rsid w:val="000B05AD"/>
    <w:rsid w:val="000B0D11"/>
    <w:rsid w:val="000B1A78"/>
    <w:rsid w:val="000B1D37"/>
    <w:rsid w:val="000B2435"/>
    <w:rsid w:val="000B2C93"/>
    <w:rsid w:val="000B36DD"/>
    <w:rsid w:val="000B479B"/>
    <w:rsid w:val="000B5711"/>
    <w:rsid w:val="000B6020"/>
    <w:rsid w:val="000B69AB"/>
    <w:rsid w:val="000C0FFD"/>
    <w:rsid w:val="000C2283"/>
    <w:rsid w:val="000C27CA"/>
    <w:rsid w:val="000C3D0C"/>
    <w:rsid w:val="000C531C"/>
    <w:rsid w:val="000C59CB"/>
    <w:rsid w:val="000C7546"/>
    <w:rsid w:val="000D0991"/>
    <w:rsid w:val="000D0B08"/>
    <w:rsid w:val="000D0F88"/>
    <w:rsid w:val="000D2096"/>
    <w:rsid w:val="000D231A"/>
    <w:rsid w:val="000D2A27"/>
    <w:rsid w:val="000D43A9"/>
    <w:rsid w:val="000D4768"/>
    <w:rsid w:val="000D5482"/>
    <w:rsid w:val="000D743F"/>
    <w:rsid w:val="000E0BEA"/>
    <w:rsid w:val="000E2952"/>
    <w:rsid w:val="000E2B71"/>
    <w:rsid w:val="000E3655"/>
    <w:rsid w:val="000E3B88"/>
    <w:rsid w:val="000E4D06"/>
    <w:rsid w:val="000E73AE"/>
    <w:rsid w:val="000E76F5"/>
    <w:rsid w:val="000F05F8"/>
    <w:rsid w:val="000F1676"/>
    <w:rsid w:val="000F1FB0"/>
    <w:rsid w:val="000F24C8"/>
    <w:rsid w:val="000F2EBF"/>
    <w:rsid w:val="000F3DA0"/>
    <w:rsid w:val="000F3EC8"/>
    <w:rsid w:val="000F4183"/>
    <w:rsid w:val="000F4876"/>
    <w:rsid w:val="000F555D"/>
    <w:rsid w:val="000F7A45"/>
    <w:rsid w:val="000F7F6C"/>
    <w:rsid w:val="000F7FD8"/>
    <w:rsid w:val="00100BAC"/>
    <w:rsid w:val="00100D89"/>
    <w:rsid w:val="001017B7"/>
    <w:rsid w:val="00102277"/>
    <w:rsid w:val="001034C6"/>
    <w:rsid w:val="00103B75"/>
    <w:rsid w:val="00104603"/>
    <w:rsid w:val="00104835"/>
    <w:rsid w:val="001049B0"/>
    <w:rsid w:val="00104ADB"/>
    <w:rsid w:val="00105255"/>
    <w:rsid w:val="001057BC"/>
    <w:rsid w:val="001065A9"/>
    <w:rsid w:val="00106E1F"/>
    <w:rsid w:val="00107D2F"/>
    <w:rsid w:val="00110FB4"/>
    <w:rsid w:val="00111111"/>
    <w:rsid w:val="00111337"/>
    <w:rsid w:val="00112085"/>
    <w:rsid w:val="001133D5"/>
    <w:rsid w:val="00113548"/>
    <w:rsid w:val="001135A7"/>
    <w:rsid w:val="0011383A"/>
    <w:rsid w:val="00114068"/>
    <w:rsid w:val="00114AFF"/>
    <w:rsid w:val="001150E9"/>
    <w:rsid w:val="001166C8"/>
    <w:rsid w:val="001168CB"/>
    <w:rsid w:val="00121678"/>
    <w:rsid w:val="001216AC"/>
    <w:rsid w:val="001238F4"/>
    <w:rsid w:val="00123D97"/>
    <w:rsid w:val="001249BE"/>
    <w:rsid w:val="00126626"/>
    <w:rsid w:val="001271D1"/>
    <w:rsid w:val="00127757"/>
    <w:rsid w:val="00132182"/>
    <w:rsid w:val="0013299D"/>
    <w:rsid w:val="00132A80"/>
    <w:rsid w:val="00132F95"/>
    <w:rsid w:val="00133BC6"/>
    <w:rsid w:val="00134EBD"/>
    <w:rsid w:val="00135207"/>
    <w:rsid w:val="001354D2"/>
    <w:rsid w:val="00135F76"/>
    <w:rsid w:val="0013791C"/>
    <w:rsid w:val="00141C68"/>
    <w:rsid w:val="00142E7D"/>
    <w:rsid w:val="0014307A"/>
    <w:rsid w:val="00144D0B"/>
    <w:rsid w:val="00146C77"/>
    <w:rsid w:val="00147566"/>
    <w:rsid w:val="00147666"/>
    <w:rsid w:val="00151053"/>
    <w:rsid w:val="00151FBB"/>
    <w:rsid w:val="00155889"/>
    <w:rsid w:val="00155F96"/>
    <w:rsid w:val="00156408"/>
    <w:rsid w:val="00156A6B"/>
    <w:rsid w:val="00157B48"/>
    <w:rsid w:val="00161DF9"/>
    <w:rsid w:val="00162383"/>
    <w:rsid w:val="00162503"/>
    <w:rsid w:val="00162CCE"/>
    <w:rsid w:val="001643DC"/>
    <w:rsid w:val="00165891"/>
    <w:rsid w:val="00165D74"/>
    <w:rsid w:val="00166654"/>
    <w:rsid w:val="00166DCE"/>
    <w:rsid w:val="00170545"/>
    <w:rsid w:val="00171ADD"/>
    <w:rsid w:val="001744C1"/>
    <w:rsid w:val="0017459B"/>
    <w:rsid w:val="001746CD"/>
    <w:rsid w:val="00175428"/>
    <w:rsid w:val="001758B5"/>
    <w:rsid w:val="00175CEB"/>
    <w:rsid w:val="0017606F"/>
    <w:rsid w:val="00176367"/>
    <w:rsid w:val="00176881"/>
    <w:rsid w:val="00182D6C"/>
    <w:rsid w:val="00182DCE"/>
    <w:rsid w:val="00182F0F"/>
    <w:rsid w:val="00183D24"/>
    <w:rsid w:val="00184895"/>
    <w:rsid w:val="001851A6"/>
    <w:rsid w:val="001875A7"/>
    <w:rsid w:val="001879E1"/>
    <w:rsid w:val="001911EF"/>
    <w:rsid w:val="00191409"/>
    <w:rsid w:val="00191C72"/>
    <w:rsid w:val="00192061"/>
    <w:rsid w:val="00192080"/>
    <w:rsid w:val="00192414"/>
    <w:rsid w:val="0019389B"/>
    <w:rsid w:val="00194492"/>
    <w:rsid w:val="0019765C"/>
    <w:rsid w:val="00197C6A"/>
    <w:rsid w:val="001A02C6"/>
    <w:rsid w:val="001A1B94"/>
    <w:rsid w:val="001A22F5"/>
    <w:rsid w:val="001A3EAE"/>
    <w:rsid w:val="001A7FD2"/>
    <w:rsid w:val="001B107D"/>
    <w:rsid w:val="001B1EB4"/>
    <w:rsid w:val="001B2CD9"/>
    <w:rsid w:val="001B3A46"/>
    <w:rsid w:val="001B4953"/>
    <w:rsid w:val="001B49DF"/>
    <w:rsid w:val="001B5D50"/>
    <w:rsid w:val="001B62A0"/>
    <w:rsid w:val="001C0FDD"/>
    <w:rsid w:val="001C1848"/>
    <w:rsid w:val="001C1D40"/>
    <w:rsid w:val="001C282F"/>
    <w:rsid w:val="001C43CD"/>
    <w:rsid w:val="001C5195"/>
    <w:rsid w:val="001D0086"/>
    <w:rsid w:val="001D0094"/>
    <w:rsid w:val="001D0DC4"/>
    <w:rsid w:val="001D1E2E"/>
    <w:rsid w:val="001D2784"/>
    <w:rsid w:val="001D29DD"/>
    <w:rsid w:val="001D357C"/>
    <w:rsid w:val="001D56B5"/>
    <w:rsid w:val="001D6645"/>
    <w:rsid w:val="001D6E06"/>
    <w:rsid w:val="001D7012"/>
    <w:rsid w:val="001D7954"/>
    <w:rsid w:val="001D7BD2"/>
    <w:rsid w:val="001E049E"/>
    <w:rsid w:val="001E2A4D"/>
    <w:rsid w:val="001E3335"/>
    <w:rsid w:val="001E46B8"/>
    <w:rsid w:val="001E52EC"/>
    <w:rsid w:val="001E53C2"/>
    <w:rsid w:val="001E6738"/>
    <w:rsid w:val="001E6C2A"/>
    <w:rsid w:val="001E7595"/>
    <w:rsid w:val="001F0B33"/>
    <w:rsid w:val="001F0E9C"/>
    <w:rsid w:val="001F0EB8"/>
    <w:rsid w:val="001F1540"/>
    <w:rsid w:val="001F1772"/>
    <w:rsid w:val="001F353E"/>
    <w:rsid w:val="001F5A67"/>
    <w:rsid w:val="001F652C"/>
    <w:rsid w:val="001F6FCB"/>
    <w:rsid w:val="001F7235"/>
    <w:rsid w:val="001F78D9"/>
    <w:rsid w:val="0020117C"/>
    <w:rsid w:val="00202BA9"/>
    <w:rsid w:val="00202DB8"/>
    <w:rsid w:val="00205F3E"/>
    <w:rsid w:val="0020623A"/>
    <w:rsid w:val="00206344"/>
    <w:rsid w:val="00207736"/>
    <w:rsid w:val="00210F29"/>
    <w:rsid w:val="00210F55"/>
    <w:rsid w:val="00212460"/>
    <w:rsid w:val="00213F12"/>
    <w:rsid w:val="00214E73"/>
    <w:rsid w:val="00215D0D"/>
    <w:rsid w:val="002176DD"/>
    <w:rsid w:val="00217AEF"/>
    <w:rsid w:val="00220F59"/>
    <w:rsid w:val="00221EC9"/>
    <w:rsid w:val="00222731"/>
    <w:rsid w:val="00223C6D"/>
    <w:rsid w:val="00223ECD"/>
    <w:rsid w:val="002241A6"/>
    <w:rsid w:val="002241E8"/>
    <w:rsid w:val="00224774"/>
    <w:rsid w:val="002247B0"/>
    <w:rsid w:val="00224F7A"/>
    <w:rsid w:val="00225152"/>
    <w:rsid w:val="002251FE"/>
    <w:rsid w:val="0022538D"/>
    <w:rsid w:val="002254CA"/>
    <w:rsid w:val="002257D8"/>
    <w:rsid w:val="002268C0"/>
    <w:rsid w:val="00230E81"/>
    <w:rsid w:val="002314A3"/>
    <w:rsid w:val="00231E06"/>
    <w:rsid w:val="00232673"/>
    <w:rsid w:val="0023478A"/>
    <w:rsid w:val="00234B3D"/>
    <w:rsid w:val="0023647F"/>
    <w:rsid w:val="00236863"/>
    <w:rsid w:val="00237C1F"/>
    <w:rsid w:val="00237D0D"/>
    <w:rsid w:val="0024238F"/>
    <w:rsid w:val="002433A4"/>
    <w:rsid w:val="002435DC"/>
    <w:rsid w:val="00245469"/>
    <w:rsid w:val="00247B17"/>
    <w:rsid w:val="00250389"/>
    <w:rsid w:val="00252669"/>
    <w:rsid w:val="00254209"/>
    <w:rsid w:val="00254288"/>
    <w:rsid w:val="0025469C"/>
    <w:rsid w:val="00254705"/>
    <w:rsid w:val="00255115"/>
    <w:rsid w:val="002562E2"/>
    <w:rsid w:val="002579CE"/>
    <w:rsid w:val="002600AA"/>
    <w:rsid w:val="00260FEC"/>
    <w:rsid w:val="00261DD6"/>
    <w:rsid w:val="00262299"/>
    <w:rsid w:val="00263DCF"/>
    <w:rsid w:val="00264982"/>
    <w:rsid w:val="002657E2"/>
    <w:rsid w:val="00265918"/>
    <w:rsid w:val="00266B9A"/>
    <w:rsid w:val="002706D6"/>
    <w:rsid w:val="0027110E"/>
    <w:rsid w:val="002727CC"/>
    <w:rsid w:val="0027312A"/>
    <w:rsid w:val="00273679"/>
    <w:rsid w:val="002763FD"/>
    <w:rsid w:val="002807A1"/>
    <w:rsid w:val="00281A35"/>
    <w:rsid w:val="00281AD9"/>
    <w:rsid w:val="00281AFC"/>
    <w:rsid w:val="002834B4"/>
    <w:rsid w:val="00283B6D"/>
    <w:rsid w:val="0028420E"/>
    <w:rsid w:val="00284486"/>
    <w:rsid w:val="00285644"/>
    <w:rsid w:val="0028581E"/>
    <w:rsid w:val="00285B24"/>
    <w:rsid w:val="00287448"/>
    <w:rsid w:val="00290C33"/>
    <w:rsid w:val="002910BB"/>
    <w:rsid w:val="0029347D"/>
    <w:rsid w:val="00293491"/>
    <w:rsid w:val="00293E97"/>
    <w:rsid w:val="00297504"/>
    <w:rsid w:val="002A0C91"/>
    <w:rsid w:val="002A0FB8"/>
    <w:rsid w:val="002A1B97"/>
    <w:rsid w:val="002A2CB9"/>
    <w:rsid w:val="002A30E1"/>
    <w:rsid w:val="002A3C1C"/>
    <w:rsid w:val="002A40C1"/>
    <w:rsid w:val="002A57D2"/>
    <w:rsid w:val="002A6193"/>
    <w:rsid w:val="002A7BD4"/>
    <w:rsid w:val="002A7F32"/>
    <w:rsid w:val="002B03CD"/>
    <w:rsid w:val="002B06C1"/>
    <w:rsid w:val="002B20A1"/>
    <w:rsid w:val="002B226E"/>
    <w:rsid w:val="002B46D4"/>
    <w:rsid w:val="002B54CF"/>
    <w:rsid w:val="002B71E6"/>
    <w:rsid w:val="002C0724"/>
    <w:rsid w:val="002C1876"/>
    <w:rsid w:val="002C1FA0"/>
    <w:rsid w:val="002C2F50"/>
    <w:rsid w:val="002C3AB3"/>
    <w:rsid w:val="002C3AC0"/>
    <w:rsid w:val="002C7419"/>
    <w:rsid w:val="002D1BE4"/>
    <w:rsid w:val="002D3823"/>
    <w:rsid w:val="002D398C"/>
    <w:rsid w:val="002D50CC"/>
    <w:rsid w:val="002D5D0E"/>
    <w:rsid w:val="002D607C"/>
    <w:rsid w:val="002E190D"/>
    <w:rsid w:val="002E5015"/>
    <w:rsid w:val="002E58BB"/>
    <w:rsid w:val="002E7ACF"/>
    <w:rsid w:val="002E7D50"/>
    <w:rsid w:val="002F0C1A"/>
    <w:rsid w:val="002F0CE9"/>
    <w:rsid w:val="002F106E"/>
    <w:rsid w:val="002F3BD0"/>
    <w:rsid w:val="002F58D8"/>
    <w:rsid w:val="00300A0B"/>
    <w:rsid w:val="00301C73"/>
    <w:rsid w:val="00301F46"/>
    <w:rsid w:val="0030254C"/>
    <w:rsid w:val="00302766"/>
    <w:rsid w:val="00303CAD"/>
    <w:rsid w:val="00303E71"/>
    <w:rsid w:val="00304206"/>
    <w:rsid w:val="00306009"/>
    <w:rsid w:val="00306418"/>
    <w:rsid w:val="003069C4"/>
    <w:rsid w:val="003100F3"/>
    <w:rsid w:val="00310C11"/>
    <w:rsid w:val="00310FFE"/>
    <w:rsid w:val="00314047"/>
    <w:rsid w:val="00315E11"/>
    <w:rsid w:val="00316600"/>
    <w:rsid w:val="00316A3A"/>
    <w:rsid w:val="00316DFE"/>
    <w:rsid w:val="003172EC"/>
    <w:rsid w:val="0032170B"/>
    <w:rsid w:val="00323325"/>
    <w:rsid w:val="003243B0"/>
    <w:rsid w:val="0032528E"/>
    <w:rsid w:val="00325EC0"/>
    <w:rsid w:val="00327866"/>
    <w:rsid w:val="00327FDE"/>
    <w:rsid w:val="003325BD"/>
    <w:rsid w:val="003340EC"/>
    <w:rsid w:val="003350FF"/>
    <w:rsid w:val="003366F7"/>
    <w:rsid w:val="0033743A"/>
    <w:rsid w:val="00337ECC"/>
    <w:rsid w:val="00340452"/>
    <w:rsid w:val="0034057C"/>
    <w:rsid w:val="0034187A"/>
    <w:rsid w:val="00341B80"/>
    <w:rsid w:val="0034303D"/>
    <w:rsid w:val="00347CDE"/>
    <w:rsid w:val="00350142"/>
    <w:rsid w:val="00353B6D"/>
    <w:rsid w:val="00353FEE"/>
    <w:rsid w:val="0035428E"/>
    <w:rsid w:val="00354920"/>
    <w:rsid w:val="00355DC6"/>
    <w:rsid w:val="00357EEF"/>
    <w:rsid w:val="003604D7"/>
    <w:rsid w:val="00361176"/>
    <w:rsid w:val="003615DF"/>
    <w:rsid w:val="003619F7"/>
    <w:rsid w:val="003622BA"/>
    <w:rsid w:val="0036247D"/>
    <w:rsid w:val="0036351E"/>
    <w:rsid w:val="00364521"/>
    <w:rsid w:val="00365026"/>
    <w:rsid w:val="00365368"/>
    <w:rsid w:val="00367AA1"/>
    <w:rsid w:val="00367F82"/>
    <w:rsid w:val="00370D6C"/>
    <w:rsid w:val="00371A5A"/>
    <w:rsid w:val="00371F40"/>
    <w:rsid w:val="003725BF"/>
    <w:rsid w:val="00372803"/>
    <w:rsid w:val="00372EF1"/>
    <w:rsid w:val="00373757"/>
    <w:rsid w:val="00373C75"/>
    <w:rsid w:val="003749EC"/>
    <w:rsid w:val="003756AF"/>
    <w:rsid w:val="00375797"/>
    <w:rsid w:val="00375815"/>
    <w:rsid w:val="003769DB"/>
    <w:rsid w:val="0038018F"/>
    <w:rsid w:val="00380441"/>
    <w:rsid w:val="0038214B"/>
    <w:rsid w:val="00382567"/>
    <w:rsid w:val="00382696"/>
    <w:rsid w:val="00383E4F"/>
    <w:rsid w:val="0038438A"/>
    <w:rsid w:val="003864D2"/>
    <w:rsid w:val="00387331"/>
    <w:rsid w:val="0038765F"/>
    <w:rsid w:val="00390249"/>
    <w:rsid w:val="00390BF8"/>
    <w:rsid w:val="00392877"/>
    <w:rsid w:val="00392951"/>
    <w:rsid w:val="00392E12"/>
    <w:rsid w:val="00394D7E"/>
    <w:rsid w:val="003956E9"/>
    <w:rsid w:val="00395EBA"/>
    <w:rsid w:val="003965EC"/>
    <w:rsid w:val="00396BA0"/>
    <w:rsid w:val="00397099"/>
    <w:rsid w:val="0039793C"/>
    <w:rsid w:val="003A0740"/>
    <w:rsid w:val="003A0E17"/>
    <w:rsid w:val="003A0F85"/>
    <w:rsid w:val="003A1133"/>
    <w:rsid w:val="003A11FE"/>
    <w:rsid w:val="003A2825"/>
    <w:rsid w:val="003A357E"/>
    <w:rsid w:val="003A35D1"/>
    <w:rsid w:val="003A60D0"/>
    <w:rsid w:val="003A6E62"/>
    <w:rsid w:val="003A78B5"/>
    <w:rsid w:val="003A7BE8"/>
    <w:rsid w:val="003A7C85"/>
    <w:rsid w:val="003A7FBE"/>
    <w:rsid w:val="003B0D09"/>
    <w:rsid w:val="003B165A"/>
    <w:rsid w:val="003B1A7B"/>
    <w:rsid w:val="003B1BC8"/>
    <w:rsid w:val="003B1ED0"/>
    <w:rsid w:val="003B2140"/>
    <w:rsid w:val="003B41F4"/>
    <w:rsid w:val="003B46E9"/>
    <w:rsid w:val="003B5412"/>
    <w:rsid w:val="003B5ECD"/>
    <w:rsid w:val="003B7D9E"/>
    <w:rsid w:val="003C26FB"/>
    <w:rsid w:val="003C28B8"/>
    <w:rsid w:val="003C5F9B"/>
    <w:rsid w:val="003C6934"/>
    <w:rsid w:val="003C6F30"/>
    <w:rsid w:val="003C70D3"/>
    <w:rsid w:val="003C7FD0"/>
    <w:rsid w:val="003D0268"/>
    <w:rsid w:val="003D18C5"/>
    <w:rsid w:val="003D1A43"/>
    <w:rsid w:val="003D1A64"/>
    <w:rsid w:val="003D1F79"/>
    <w:rsid w:val="003D4EA2"/>
    <w:rsid w:val="003D624F"/>
    <w:rsid w:val="003D7B6C"/>
    <w:rsid w:val="003E09D9"/>
    <w:rsid w:val="003E15B2"/>
    <w:rsid w:val="003E31E5"/>
    <w:rsid w:val="003E32ED"/>
    <w:rsid w:val="003E35D5"/>
    <w:rsid w:val="003E3A39"/>
    <w:rsid w:val="003E3BDF"/>
    <w:rsid w:val="003E3C5F"/>
    <w:rsid w:val="003E57B1"/>
    <w:rsid w:val="003E58C9"/>
    <w:rsid w:val="003E5A7F"/>
    <w:rsid w:val="003F01D6"/>
    <w:rsid w:val="003F0484"/>
    <w:rsid w:val="003F0DFC"/>
    <w:rsid w:val="003F1662"/>
    <w:rsid w:val="003F2416"/>
    <w:rsid w:val="003F632A"/>
    <w:rsid w:val="003F650B"/>
    <w:rsid w:val="0040016B"/>
    <w:rsid w:val="004004E9"/>
    <w:rsid w:val="00401D9E"/>
    <w:rsid w:val="004052C5"/>
    <w:rsid w:val="004100AA"/>
    <w:rsid w:val="00410B00"/>
    <w:rsid w:val="00410CD2"/>
    <w:rsid w:val="00412203"/>
    <w:rsid w:val="00412585"/>
    <w:rsid w:val="0041378E"/>
    <w:rsid w:val="004142DD"/>
    <w:rsid w:val="00415478"/>
    <w:rsid w:val="00416E73"/>
    <w:rsid w:val="00417DE3"/>
    <w:rsid w:val="00420B07"/>
    <w:rsid w:val="00422869"/>
    <w:rsid w:val="00425ACF"/>
    <w:rsid w:val="00426448"/>
    <w:rsid w:val="004267BC"/>
    <w:rsid w:val="00427457"/>
    <w:rsid w:val="0043257A"/>
    <w:rsid w:val="00434D9A"/>
    <w:rsid w:val="00434DEB"/>
    <w:rsid w:val="004353F5"/>
    <w:rsid w:val="00436FD3"/>
    <w:rsid w:val="00437C9C"/>
    <w:rsid w:val="00437FA7"/>
    <w:rsid w:val="00440558"/>
    <w:rsid w:val="004406CF"/>
    <w:rsid w:val="00441804"/>
    <w:rsid w:val="004429FE"/>
    <w:rsid w:val="004435B4"/>
    <w:rsid w:val="00443FA8"/>
    <w:rsid w:val="004443B6"/>
    <w:rsid w:val="0044498E"/>
    <w:rsid w:val="00445147"/>
    <w:rsid w:val="00446470"/>
    <w:rsid w:val="00446A5C"/>
    <w:rsid w:val="00446FA9"/>
    <w:rsid w:val="00447574"/>
    <w:rsid w:val="004510CF"/>
    <w:rsid w:val="00451A70"/>
    <w:rsid w:val="00457888"/>
    <w:rsid w:val="00457F4E"/>
    <w:rsid w:val="0046048A"/>
    <w:rsid w:val="00460D6B"/>
    <w:rsid w:val="00461AC1"/>
    <w:rsid w:val="0046308F"/>
    <w:rsid w:val="004639FF"/>
    <w:rsid w:val="00463BD6"/>
    <w:rsid w:val="004644FC"/>
    <w:rsid w:val="004648C0"/>
    <w:rsid w:val="0046542C"/>
    <w:rsid w:val="00466346"/>
    <w:rsid w:val="004702B0"/>
    <w:rsid w:val="0047075B"/>
    <w:rsid w:val="00471A4A"/>
    <w:rsid w:val="004738F1"/>
    <w:rsid w:val="00473DC0"/>
    <w:rsid w:val="004751D6"/>
    <w:rsid w:val="00475E6B"/>
    <w:rsid w:val="00476F60"/>
    <w:rsid w:val="00477DBA"/>
    <w:rsid w:val="00477E20"/>
    <w:rsid w:val="0048075C"/>
    <w:rsid w:val="00480A43"/>
    <w:rsid w:val="00480BB8"/>
    <w:rsid w:val="00480D4A"/>
    <w:rsid w:val="004810CB"/>
    <w:rsid w:val="00481D51"/>
    <w:rsid w:val="00483546"/>
    <w:rsid w:val="0048519E"/>
    <w:rsid w:val="00485EC7"/>
    <w:rsid w:val="004860BD"/>
    <w:rsid w:val="00487430"/>
    <w:rsid w:val="004918F1"/>
    <w:rsid w:val="00494D42"/>
    <w:rsid w:val="00495325"/>
    <w:rsid w:val="00495B95"/>
    <w:rsid w:val="00497921"/>
    <w:rsid w:val="004A0A7B"/>
    <w:rsid w:val="004A0BB0"/>
    <w:rsid w:val="004A26CD"/>
    <w:rsid w:val="004A3584"/>
    <w:rsid w:val="004A4418"/>
    <w:rsid w:val="004A5121"/>
    <w:rsid w:val="004A577A"/>
    <w:rsid w:val="004A6ECB"/>
    <w:rsid w:val="004A7990"/>
    <w:rsid w:val="004B1796"/>
    <w:rsid w:val="004B553F"/>
    <w:rsid w:val="004B591D"/>
    <w:rsid w:val="004B643D"/>
    <w:rsid w:val="004B7542"/>
    <w:rsid w:val="004C0F69"/>
    <w:rsid w:val="004C1988"/>
    <w:rsid w:val="004C2F02"/>
    <w:rsid w:val="004C3D66"/>
    <w:rsid w:val="004C4728"/>
    <w:rsid w:val="004C4ACC"/>
    <w:rsid w:val="004C4D7B"/>
    <w:rsid w:val="004C4E8F"/>
    <w:rsid w:val="004C6763"/>
    <w:rsid w:val="004C6D3F"/>
    <w:rsid w:val="004C79A7"/>
    <w:rsid w:val="004C7E83"/>
    <w:rsid w:val="004D587A"/>
    <w:rsid w:val="004D5DB3"/>
    <w:rsid w:val="004D77B6"/>
    <w:rsid w:val="004E15C6"/>
    <w:rsid w:val="004E345F"/>
    <w:rsid w:val="004E3914"/>
    <w:rsid w:val="004E3BBA"/>
    <w:rsid w:val="004E401B"/>
    <w:rsid w:val="004E41C7"/>
    <w:rsid w:val="004E6226"/>
    <w:rsid w:val="004E63B4"/>
    <w:rsid w:val="004E71CE"/>
    <w:rsid w:val="004E74B7"/>
    <w:rsid w:val="004E7DB7"/>
    <w:rsid w:val="004E7FE7"/>
    <w:rsid w:val="004F0EFC"/>
    <w:rsid w:val="004F1030"/>
    <w:rsid w:val="004F2D88"/>
    <w:rsid w:val="004F3D21"/>
    <w:rsid w:val="004F772E"/>
    <w:rsid w:val="00500DFC"/>
    <w:rsid w:val="00502B26"/>
    <w:rsid w:val="00506187"/>
    <w:rsid w:val="005070C3"/>
    <w:rsid w:val="00510391"/>
    <w:rsid w:val="0051113F"/>
    <w:rsid w:val="0051276F"/>
    <w:rsid w:val="005141C6"/>
    <w:rsid w:val="00515FF4"/>
    <w:rsid w:val="00516094"/>
    <w:rsid w:val="00520DB7"/>
    <w:rsid w:val="005220BE"/>
    <w:rsid w:val="005251B5"/>
    <w:rsid w:val="005255A7"/>
    <w:rsid w:val="00532353"/>
    <w:rsid w:val="00532D67"/>
    <w:rsid w:val="0053405C"/>
    <w:rsid w:val="00535DB0"/>
    <w:rsid w:val="00535E9D"/>
    <w:rsid w:val="0053626C"/>
    <w:rsid w:val="005415BA"/>
    <w:rsid w:val="0054194F"/>
    <w:rsid w:val="00542C7D"/>
    <w:rsid w:val="00542D5F"/>
    <w:rsid w:val="005435DE"/>
    <w:rsid w:val="00543666"/>
    <w:rsid w:val="00543D63"/>
    <w:rsid w:val="005449F7"/>
    <w:rsid w:val="00544AB5"/>
    <w:rsid w:val="00544C28"/>
    <w:rsid w:val="00546BAE"/>
    <w:rsid w:val="005477CE"/>
    <w:rsid w:val="005519E2"/>
    <w:rsid w:val="00551CE7"/>
    <w:rsid w:val="00552EBD"/>
    <w:rsid w:val="00553827"/>
    <w:rsid w:val="00553DE8"/>
    <w:rsid w:val="00555F71"/>
    <w:rsid w:val="005564DB"/>
    <w:rsid w:val="0055690C"/>
    <w:rsid w:val="00557B6B"/>
    <w:rsid w:val="0056078B"/>
    <w:rsid w:val="00560C95"/>
    <w:rsid w:val="00561DD4"/>
    <w:rsid w:val="00563193"/>
    <w:rsid w:val="005636A3"/>
    <w:rsid w:val="0056373B"/>
    <w:rsid w:val="00563BEB"/>
    <w:rsid w:val="00566849"/>
    <w:rsid w:val="00567D08"/>
    <w:rsid w:val="0057298D"/>
    <w:rsid w:val="005740F6"/>
    <w:rsid w:val="005743D2"/>
    <w:rsid w:val="005745D7"/>
    <w:rsid w:val="005746D4"/>
    <w:rsid w:val="00575905"/>
    <w:rsid w:val="00575DC9"/>
    <w:rsid w:val="005764E6"/>
    <w:rsid w:val="00576F31"/>
    <w:rsid w:val="005802BD"/>
    <w:rsid w:val="00581694"/>
    <w:rsid w:val="005818A1"/>
    <w:rsid w:val="00584899"/>
    <w:rsid w:val="00586FA8"/>
    <w:rsid w:val="005875FD"/>
    <w:rsid w:val="00587F23"/>
    <w:rsid w:val="00591E3A"/>
    <w:rsid w:val="00592D40"/>
    <w:rsid w:val="00593CB4"/>
    <w:rsid w:val="00593E68"/>
    <w:rsid w:val="0059633B"/>
    <w:rsid w:val="0059777D"/>
    <w:rsid w:val="005A22F0"/>
    <w:rsid w:val="005A4D4B"/>
    <w:rsid w:val="005A6061"/>
    <w:rsid w:val="005B0D7C"/>
    <w:rsid w:val="005B0E86"/>
    <w:rsid w:val="005B1CF3"/>
    <w:rsid w:val="005B604D"/>
    <w:rsid w:val="005B6854"/>
    <w:rsid w:val="005C1943"/>
    <w:rsid w:val="005C2EF5"/>
    <w:rsid w:val="005C37A0"/>
    <w:rsid w:val="005C3AF3"/>
    <w:rsid w:val="005C4034"/>
    <w:rsid w:val="005C49CF"/>
    <w:rsid w:val="005C651C"/>
    <w:rsid w:val="005C656A"/>
    <w:rsid w:val="005C6BC0"/>
    <w:rsid w:val="005C7E10"/>
    <w:rsid w:val="005D0033"/>
    <w:rsid w:val="005D091A"/>
    <w:rsid w:val="005D1427"/>
    <w:rsid w:val="005D3730"/>
    <w:rsid w:val="005D3FA2"/>
    <w:rsid w:val="005D49C8"/>
    <w:rsid w:val="005D5607"/>
    <w:rsid w:val="005D7D0E"/>
    <w:rsid w:val="005E025E"/>
    <w:rsid w:val="005E0DB1"/>
    <w:rsid w:val="005E243B"/>
    <w:rsid w:val="005E312B"/>
    <w:rsid w:val="005E333E"/>
    <w:rsid w:val="005E364A"/>
    <w:rsid w:val="005E37E9"/>
    <w:rsid w:val="005E45E2"/>
    <w:rsid w:val="005E5FA2"/>
    <w:rsid w:val="005E6FC2"/>
    <w:rsid w:val="005E7DEE"/>
    <w:rsid w:val="005F03DB"/>
    <w:rsid w:val="005F4977"/>
    <w:rsid w:val="005F50F9"/>
    <w:rsid w:val="005F6214"/>
    <w:rsid w:val="005F62C1"/>
    <w:rsid w:val="005F7B32"/>
    <w:rsid w:val="005F7E05"/>
    <w:rsid w:val="00600E17"/>
    <w:rsid w:val="00600E7B"/>
    <w:rsid w:val="00600ED0"/>
    <w:rsid w:val="00602210"/>
    <w:rsid w:val="00602978"/>
    <w:rsid w:val="006039AD"/>
    <w:rsid w:val="00603A46"/>
    <w:rsid w:val="00605E33"/>
    <w:rsid w:val="00606194"/>
    <w:rsid w:val="006071FD"/>
    <w:rsid w:val="00610953"/>
    <w:rsid w:val="00610E97"/>
    <w:rsid w:val="0061115C"/>
    <w:rsid w:val="00611A49"/>
    <w:rsid w:val="00613017"/>
    <w:rsid w:val="00613A54"/>
    <w:rsid w:val="00614150"/>
    <w:rsid w:val="0061457F"/>
    <w:rsid w:val="00616189"/>
    <w:rsid w:val="0062078C"/>
    <w:rsid w:val="00620E8F"/>
    <w:rsid w:val="00621760"/>
    <w:rsid w:val="006217BB"/>
    <w:rsid w:val="006217D0"/>
    <w:rsid w:val="00621C78"/>
    <w:rsid w:val="00621D43"/>
    <w:rsid w:val="00622705"/>
    <w:rsid w:val="0062372E"/>
    <w:rsid w:val="006258C4"/>
    <w:rsid w:val="00625BD5"/>
    <w:rsid w:val="00625DFB"/>
    <w:rsid w:val="00625F9A"/>
    <w:rsid w:val="006277B7"/>
    <w:rsid w:val="00627856"/>
    <w:rsid w:val="0063037D"/>
    <w:rsid w:val="00630F1A"/>
    <w:rsid w:val="006318D9"/>
    <w:rsid w:val="00634D1A"/>
    <w:rsid w:val="00635A86"/>
    <w:rsid w:val="006369CD"/>
    <w:rsid w:val="00636B14"/>
    <w:rsid w:val="00637179"/>
    <w:rsid w:val="00641037"/>
    <w:rsid w:val="00641716"/>
    <w:rsid w:val="006432F7"/>
    <w:rsid w:val="00643C53"/>
    <w:rsid w:val="00644F74"/>
    <w:rsid w:val="00645F7D"/>
    <w:rsid w:val="00646100"/>
    <w:rsid w:val="006476CA"/>
    <w:rsid w:val="00651370"/>
    <w:rsid w:val="006552AE"/>
    <w:rsid w:val="00655773"/>
    <w:rsid w:val="00655D8F"/>
    <w:rsid w:val="006561E4"/>
    <w:rsid w:val="006563CA"/>
    <w:rsid w:val="0065735E"/>
    <w:rsid w:val="006578FC"/>
    <w:rsid w:val="006608AB"/>
    <w:rsid w:val="00660DB2"/>
    <w:rsid w:val="00661982"/>
    <w:rsid w:val="006620DA"/>
    <w:rsid w:val="006627E6"/>
    <w:rsid w:val="00664587"/>
    <w:rsid w:val="00665296"/>
    <w:rsid w:val="00665942"/>
    <w:rsid w:val="00665D72"/>
    <w:rsid w:val="006665A7"/>
    <w:rsid w:val="00666F25"/>
    <w:rsid w:val="00667C1C"/>
    <w:rsid w:val="00673DD4"/>
    <w:rsid w:val="00674AEB"/>
    <w:rsid w:val="0067553F"/>
    <w:rsid w:val="006766C5"/>
    <w:rsid w:val="00677F66"/>
    <w:rsid w:val="00681489"/>
    <w:rsid w:val="006816E3"/>
    <w:rsid w:val="0068238F"/>
    <w:rsid w:val="006828D8"/>
    <w:rsid w:val="00684375"/>
    <w:rsid w:val="0068455C"/>
    <w:rsid w:val="00684887"/>
    <w:rsid w:val="00684939"/>
    <w:rsid w:val="00684BA0"/>
    <w:rsid w:val="0069026B"/>
    <w:rsid w:val="00690FB3"/>
    <w:rsid w:val="0069298B"/>
    <w:rsid w:val="00693C8E"/>
    <w:rsid w:val="00695287"/>
    <w:rsid w:val="006969BA"/>
    <w:rsid w:val="00697C0F"/>
    <w:rsid w:val="00697FF1"/>
    <w:rsid w:val="006A026A"/>
    <w:rsid w:val="006A0425"/>
    <w:rsid w:val="006A0ACA"/>
    <w:rsid w:val="006A18B7"/>
    <w:rsid w:val="006A1A57"/>
    <w:rsid w:val="006A1D62"/>
    <w:rsid w:val="006A24DA"/>
    <w:rsid w:val="006A2CB4"/>
    <w:rsid w:val="006A396E"/>
    <w:rsid w:val="006A4EAE"/>
    <w:rsid w:val="006A5364"/>
    <w:rsid w:val="006A56C3"/>
    <w:rsid w:val="006A59F5"/>
    <w:rsid w:val="006A6201"/>
    <w:rsid w:val="006A6D7F"/>
    <w:rsid w:val="006B0298"/>
    <w:rsid w:val="006B0E83"/>
    <w:rsid w:val="006B5060"/>
    <w:rsid w:val="006B5493"/>
    <w:rsid w:val="006B5A9D"/>
    <w:rsid w:val="006B7034"/>
    <w:rsid w:val="006B70E0"/>
    <w:rsid w:val="006C10C0"/>
    <w:rsid w:val="006C169B"/>
    <w:rsid w:val="006C1B1D"/>
    <w:rsid w:val="006C32BB"/>
    <w:rsid w:val="006C3747"/>
    <w:rsid w:val="006C3A62"/>
    <w:rsid w:val="006C67CB"/>
    <w:rsid w:val="006C682E"/>
    <w:rsid w:val="006C7760"/>
    <w:rsid w:val="006C7EEA"/>
    <w:rsid w:val="006D005D"/>
    <w:rsid w:val="006D4BC4"/>
    <w:rsid w:val="006D50F0"/>
    <w:rsid w:val="006D522C"/>
    <w:rsid w:val="006D5588"/>
    <w:rsid w:val="006D56AA"/>
    <w:rsid w:val="006D66FF"/>
    <w:rsid w:val="006D6A81"/>
    <w:rsid w:val="006D7795"/>
    <w:rsid w:val="006D7ACB"/>
    <w:rsid w:val="006E00EF"/>
    <w:rsid w:val="006E06AB"/>
    <w:rsid w:val="006E06BB"/>
    <w:rsid w:val="006E07DC"/>
    <w:rsid w:val="006E1A7A"/>
    <w:rsid w:val="006E1F1D"/>
    <w:rsid w:val="006E38A1"/>
    <w:rsid w:val="006E3F7F"/>
    <w:rsid w:val="006E48C8"/>
    <w:rsid w:val="006E6B79"/>
    <w:rsid w:val="006E716F"/>
    <w:rsid w:val="006E72FF"/>
    <w:rsid w:val="006E740B"/>
    <w:rsid w:val="006F01E7"/>
    <w:rsid w:val="006F07F2"/>
    <w:rsid w:val="006F1C08"/>
    <w:rsid w:val="006F1F3A"/>
    <w:rsid w:val="006F283D"/>
    <w:rsid w:val="006F5659"/>
    <w:rsid w:val="006F5CA2"/>
    <w:rsid w:val="006F68FF"/>
    <w:rsid w:val="006F7EB8"/>
    <w:rsid w:val="00702880"/>
    <w:rsid w:val="00702A69"/>
    <w:rsid w:val="00702DD7"/>
    <w:rsid w:val="00703A45"/>
    <w:rsid w:val="00703D83"/>
    <w:rsid w:val="00704741"/>
    <w:rsid w:val="007047D3"/>
    <w:rsid w:val="0070495A"/>
    <w:rsid w:val="00705C3A"/>
    <w:rsid w:val="00705C40"/>
    <w:rsid w:val="0070788C"/>
    <w:rsid w:val="00707D03"/>
    <w:rsid w:val="0071087E"/>
    <w:rsid w:val="00712063"/>
    <w:rsid w:val="00712552"/>
    <w:rsid w:val="00713F3E"/>
    <w:rsid w:val="00715482"/>
    <w:rsid w:val="00715DB1"/>
    <w:rsid w:val="00716152"/>
    <w:rsid w:val="00716313"/>
    <w:rsid w:val="00717701"/>
    <w:rsid w:val="00717F0D"/>
    <w:rsid w:val="007201AC"/>
    <w:rsid w:val="00721648"/>
    <w:rsid w:val="007229A1"/>
    <w:rsid w:val="007235AA"/>
    <w:rsid w:val="007238DF"/>
    <w:rsid w:val="007256FE"/>
    <w:rsid w:val="0072794C"/>
    <w:rsid w:val="007312E2"/>
    <w:rsid w:val="00732289"/>
    <w:rsid w:val="007332AD"/>
    <w:rsid w:val="0073428C"/>
    <w:rsid w:val="007351F4"/>
    <w:rsid w:val="00735915"/>
    <w:rsid w:val="007359FB"/>
    <w:rsid w:val="00735BA3"/>
    <w:rsid w:val="00735C21"/>
    <w:rsid w:val="0073614A"/>
    <w:rsid w:val="00736C21"/>
    <w:rsid w:val="00736FF2"/>
    <w:rsid w:val="007407EB"/>
    <w:rsid w:val="0074082F"/>
    <w:rsid w:val="00740C8C"/>
    <w:rsid w:val="00741548"/>
    <w:rsid w:val="007418C5"/>
    <w:rsid w:val="00741AC4"/>
    <w:rsid w:val="00742CA5"/>
    <w:rsid w:val="00743915"/>
    <w:rsid w:val="007441DE"/>
    <w:rsid w:val="00744807"/>
    <w:rsid w:val="00744B86"/>
    <w:rsid w:val="00745F14"/>
    <w:rsid w:val="007476D6"/>
    <w:rsid w:val="00750F53"/>
    <w:rsid w:val="007511AF"/>
    <w:rsid w:val="007514EF"/>
    <w:rsid w:val="007515BC"/>
    <w:rsid w:val="00752C8C"/>
    <w:rsid w:val="007568AE"/>
    <w:rsid w:val="007573B2"/>
    <w:rsid w:val="007574BB"/>
    <w:rsid w:val="0075764C"/>
    <w:rsid w:val="00760DCE"/>
    <w:rsid w:val="007612A8"/>
    <w:rsid w:val="00762198"/>
    <w:rsid w:val="0076306F"/>
    <w:rsid w:val="00763A9F"/>
    <w:rsid w:val="00763CE8"/>
    <w:rsid w:val="00764A87"/>
    <w:rsid w:val="00765580"/>
    <w:rsid w:val="00767E64"/>
    <w:rsid w:val="00767FC0"/>
    <w:rsid w:val="0077076B"/>
    <w:rsid w:val="00770792"/>
    <w:rsid w:val="00772166"/>
    <w:rsid w:val="00774FFE"/>
    <w:rsid w:val="00775638"/>
    <w:rsid w:val="00775677"/>
    <w:rsid w:val="0077599A"/>
    <w:rsid w:val="0077724D"/>
    <w:rsid w:val="00777353"/>
    <w:rsid w:val="00780BBE"/>
    <w:rsid w:val="00780CD6"/>
    <w:rsid w:val="00782760"/>
    <w:rsid w:val="007827FA"/>
    <w:rsid w:val="00782EA4"/>
    <w:rsid w:val="00785461"/>
    <w:rsid w:val="00786FF3"/>
    <w:rsid w:val="007876CF"/>
    <w:rsid w:val="00790E71"/>
    <w:rsid w:val="00791941"/>
    <w:rsid w:val="007923BB"/>
    <w:rsid w:val="00792A5F"/>
    <w:rsid w:val="00793090"/>
    <w:rsid w:val="00793566"/>
    <w:rsid w:val="00795C7A"/>
    <w:rsid w:val="00796F2A"/>
    <w:rsid w:val="00797B94"/>
    <w:rsid w:val="007A0176"/>
    <w:rsid w:val="007A2F67"/>
    <w:rsid w:val="007A3918"/>
    <w:rsid w:val="007A5250"/>
    <w:rsid w:val="007B0E89"/>
    <w:rsid w:val="007B18FD"/>
    <w:rsid w:val="007B1BC8"/>
    <w:rsid w:val="007B2C17"/>
    <w:rsid w:val="007B2C38"/>
    <w:rsid w:val="007B2E54"/>
    <w:rsid w:val="007B543E"/>
    <w:rsid w:val="007B575B"/>
    <w:rsid w:val="007B6B7D"/>
    <w:rsid w:val="007B7498"/>
    <w:rsid w:val="007B7AEE"/>
    <w:rsid w:val="007B7EC6"/>
    <w:rsid w:val="007C0294"/>
    <w:rsid w:val="007C08DC"/>
    <w:rsid w:val="007C29F9"/>
    <w:rsid w:val="007C2E8B"/>
    <w:rsid w:val="007C308F"/>
    <w:rsid w:val="007C3913"/>
    <w:rsid w:val="007C5436"/>
    <w:rsid w:val="007C62C8"/>
    <w:rsid w:val="007C69E5"/>
    <w:rsid w:val="007C6A2B"/>
    <w:rsid w:val="007C7E84"/>
    <w:rsid w:val="007C7EB6"/>
    <w:rsid w:val="007D25A8"/>
    <w:rsid w:val="007D2660"/>
    <w:rsid w:val="007D2F75"/>
    <w:rsid w:val="007D3BC2"/>
    <w:rsid w:val="007D73A9"/>
    <w:rsid w:val="007D7882"/>
    <w:rsid w:val="007D7E3A"/>
    <w:rsid w:val="007E058B"/>
    <w:rsid w:val="007E10B6"/>
    <w:rsid w:val="007E22E7"/>
    <w:rsid w:val="007E2C39"/>
    <w:rsid w:val="007E4232"/>
    <w:rsid w:val="007E493E"/>
    <w:rsid w:val="007E6704"/>
    <w:rsid w:val="007E69BB"/>
    <w:rsid w:val="007E6AB8"/>
    <w:rsid w:val="007E6ACB"/>
    <w:rsid w:val="007E6C4B"/>
    <w:rsid w:val="007E7545"/>
    <w:rsid w:val="007E7E96"/>
    <w:rsid w:val="007F2026"/>
    <w:rsid w:val="007F2109"/>
    <w:rsid w:val="007F21C5"/>
    <w:rsid w:val="007F3B32"/>
    <w:rsid w:val="007F3EF1"/>
    <w:rsid w:val="007F4BFF"/>
    <w:rsid w:val="007F4EEB"/>
    <w:rsid w:val="007F6390"/>
    <w:rsid w:val="0080056E"/>
    <w:rsid w:val="008008CD"/>
    <w:rsid w:val="00801BCE"/>
    <w:rsid w:val="00802515"/>
    <w:rsid w:val="008032E7"/>
    <w:rsid w:val="0081283F"/>
    <w:rsid w:val="00812BD5"/>
    <w:rsid w:val="00812C0C"/>
    <w:rsid w:val="0081480A"/>
    <w:rsid w:val="0081584B"/>
    <w:rsid w:val="008162FB"/>
    <w:rsid w:val="008164F4"/>
    <w:rsid w:val="008202EB"/>
    <w:rsid w:val="00820472"/>
    <w:rsid w:val="00820F86"/>
    <w:rsid w:val="00822BDD"/>
    <w:rsid w:val="00826DB6"/>
    <w:rsid w:val="00827C6A"/>
    <w:rsid w:val="00827F88"/>
    <w:rsid w:val="00832085"/>
    <w:rsid w:val="00833388"/>
    <w:rsid w:val="008336A5"/>
    <w:rsid w:val="00835474"/>
    <w:rsid w:val="00835523"/>
    <w:rsid w:val="00835DEE"/>
    <w:rsid w:val="008373C0"/>
    <w:rsid w:val="0084145F"/>
    <w:rsid w:val="00841DA2"/>
    <w:rsid w:val="00843557"/>
    <w:rsid w:val="00844CB5"/>
    <w:rsid w:val="008458F6"/>
    <w:rsid w:val="00845AED"/>
    <w:rsid w:val="00846D76"/>
    <w:rsid w:val="0084708E"/>
    <w:rsid w:val="00847703"/>
    <w:rsid w:val="0085041B"/>
    <w:rsid w:val="00850E66"/>
    <w:rsid w:val="0085185D"/>
    <w:rsid w:val="00851AE4"/>
    <w:rsid w:val="008520C1"/>
    <w:rsid w:val="00852F96"/>
    <w:rsid w:val="008554B6"/>
    <w:rsid w:val="0085598D"/>
    <w:rsid w:val="0085629F"/>
    <w:rsid w:val="0086021B"/>
    <w:rsid w:val="00860A2D"/>
    <w:rsid w:val="00860D16"/>
    <w:rsid w:val="0086154D"/>
    <w:rsid w:val="00862771"/>
    <w:rsid w:val="00862D62"/>
    <w:rsid w:val="00864789"/>
    <w:rsid w:val="0086682F"/>
    <w:rsid w:val="00871098"/>
    <w:rsid w:val="00872225"/>
    <w:rsid w:val="00873888"/>
    <w:rsid w:val="00874894"/>
    <w:rsid w:val="00875288"/>
    <w:rsid w:val="00876975"/>
    <w:rsid w:val="00876CDF"/>
    <w:rsid w:val="00876D30"/>
    <w:rsid w:val="00876F54"/>
    <w:rsid w:val="00877292"/>
    <w:rsid w:val="0087754A"/>
    <w:rsid w:val="0087766C"/>
    <w:rsid w:val="00877C66"/>
    <w:rsid w:val="00880552"/>
    <w:rsid w:val="008839DA"/>
    <w:rsid w:val="00883A8F"/>
    <w:rsid w:val="00884782"/>
    <w:rsid w:val="00884EE8"/>
    <w:rsid w:val="00885168"/>
    <w:rsid w:val="00885249"/>
    <w:rsid w:val="00886DF7"/>
    <w:rsid w:val="0089173B"/>
    <w:rsid w:val="00891ACB"/>
    <w:rsid w:val="00891DD0"/>
    <w:rsid w:val="00891E76"/>
    <w:rsid w:val="0089220F"/>
    <w:rsid w:val="00892C8D"/>
    <w:rsid w:val="00892D0C"/>
    <w:rsid w:val="008935AA"/>
    <w:rsid w:val="008963F0"/>
    <w:rsid w:val="00896794"/>
    <w:rsid w:val="00897444"/>
    <w:rsid w:val="00897528"/>
    <w:rsid w:val="008977A3"/>
    <w:rsid w:val="008A03A5"/>
    <w:rsid w:val="008A0677"/>
    <w:rsid w:val="008A0DF3"/>
    <w:rsid w:val="008A282C"/>
    <w:rsid w:val="008A368A"/>
    <w:rsid w:val="008A40B2"/>
    <w:rsid w:val="008A4138"/>
    <w:rsid w:val="008A5196"/>
    <w:rsid w:val="008A5403"/>
    <w:rsid w:val="008A5D58"/>
    <w:rsid w:val="008A5D96"/>
    <w:rsid w:val="008B0067"/>
    <w:rsid w:val="008B4088"/>
    <w:rsid w:val="008B5D0A"/>
    <w:rsid w:val="008B653F"/>
    <w:rsid w:val="008B6848"/>
    <w:rsid w:val="008C0A2B"/>
    <w:rsid w:val="008C1F98"/>
    <w:rsid w:val="008C20D6"/>
    <w:rsid w:val="008C2FA1"/>
    <w:rsid w:val="008C4004"/>
    <w:rsid w:val="008C4E91"/>
    <w:rsid w:val="008C6F53"/>
    <w:rsid w:val="008C7672"/>
    <w:rsid w:val="008D1738"/>
    <w:rsid w:val="008D2C4C"/>
    <w:rsid w:val="008D49CD"/>
    <w:rsid w:val="008D77FC"/>
    <w:rsid w:val="008D789F"/>
    <w:rsid w:val="008D7A9D"/>
    <w:rsid w:val="008D7E0D"/>
    <w:rsid w:val="008D7EDB"/>
    <w:rsid w:val="008E1829"/>
    <w:rsid w:val="008E1DDA"/>
    <w:rsid w:val="008E2327"/>
    <w:rsid w:val="008E4211"/>
    <w:rsid w:val="008E5077"/>
    <w:rsid w:val="008E6154"/>
    <w:rsid w:val="008E64F0"/>
    <w:rsid w:val="008E6FF3"/>
    <w:rsid w:val="008E72D6"/>
    <w:rsid w:val="008E7B05"/>
    <w:rsid w:val="008F18ED"/>
    <w:rsid w:val="008F46C2"/>
    <w:rsid w:val="008F4EB7"/>
    <w:rsid w:val="008F61FD"/>
    <w:rsid w:val="008F7068"/>
    <w:rsid w:val="008F7EC7"/>
    <w:rsid w:val="009010CE"/>
    <w:rsid w:val="009014C6"/>
    <w:rsid w:val="0090173A"/>
    <w:rsid w:val="00903D37"/>
    <w:rsid w:val="00904AC2"/>
    <w:rsid w:val="00904FDB"/>
    <w:rsid w:val="0090584E"/>
    <w:rsid w:val="009059DC"/>
    <w:rsid w:val="009062C1"/>
    <w:rsid w:val="0091055D"/>
    <w:rsid w:val="0091324D"/>
    <w:rsid w:val="00913702"/>
    <w:rsid w:val="00914C61"/>
    <w:rsid w:val="00916316"/>
    <w:rsid w:val="00916A93"/>
    <w:rsid w:val="00917D6F"/>
    <w:rsid w:val="00921B1A"/>
    <w:rsid w:val="00921B7F"/>
    <w:rsid w:val="00921C86"/>
    <w:rsid w:val="00921DDA"/>
    <w:rsid w:val="00922975"/>
    <w:rsid w:val="00922DE1"/>
    <w:rsid w:val="009231EB"/>
    <w:rsid w:val="009257D3"/>
    <w:rsid w:val="00925DA1"/>
    <w:rsid w:val="0092600D"/>
    <w:rsid w:val="009268DC"/>
    <w:rsid w:val="0093039D"/>
    <w:rsid w:val="00931E4F"/>
    <w:rsid w:val="0093364D"/>
    <w:rsid w:val="00933E97"/>
    <w:rsid w:val="00935C34"/>
    <w:rsid w:val="00936574"/>
    <w:rsid w:val="00937843"/>
    <w:rsid w:val="00937EE1"/>
    <w:rsid w:val="00940424"/>
    <w:rsid w:val="00941824"/>
    <w:rsid w:val="00943AC0"/>
    <w:rsid w:val="00943BCE"/>
    <w:rsid w:val="00944C93"/>
    <w:rsid w:val="00945650"/>
    <w:rsid w:val="009458FD"/>
    <w:rsid w:val="00945C38"/>
    <w:rsid w:val="0095041B"/>
    <w:rsid w:val="009516E6"/>
    <w:rsid w:val="00951D4D"/>
    <w:rsid w:val="0095200C"/>
    <w:rsid w:val="009551A4"/>
    <w:rsid w:val="009559C9"/>
    <w:rsid w:val="00955AEE"/>
    <w:rsid w:val="00956F98"/>
    <w:rsid w:val="0095763C"/>
    <w:rsid w:val="00960346"/>
    <w:rsid w:val="009617D3"/>
    <w:rsid w:val="00961B4A"/>
    <w:rsid w:val="00964203"/>
    <w:rsid w:val="00964578"/>
    <w:rsid w:val="0096463B"/>
    <w:rsid w:val="009647DE"/>
    <w:rsid w:val="00965EAB"/>
    <w:rsid w:val="00966104"/>
    <w:rsid w:val="0096677B"/>
    <w:rsid w:val="00966A95"/>
    <w:rsid w:val="00967869"/>
    <w:rsid w:val="0096796E"/>
    <w:rsid w:val="00971F54"/>
    <w:rsid w:val="009725C5"/>
    <w:rsid w:val="009729DA"/>
    <w:rsid w:val="00972A34"/>
    <w:rsid w:val="00973F40"/>
    <w:rsid w:val="009744A8"/>
    <w:rsid w:val="0097503F"/>
    <w:rsid w:val="0098047A"/>
    <w:rsid w:val="00980900"/>
    <w:rsid w:val="00982580"/>
    <w:rsid w:val="00983B72"/>
    <w:rsid w:val="00983EED"/>
    <w:rsid w:val="00983F39"/>
    <w:rsid w:val="009849EF"/>
    <w:rsid w:val="0098567C"/>
    <w:rsid w:val="009857D9"/>
    <w:rsid w:val="009863DC"/>
    <w:rsid w:val="00986A7D"/>
    <w:rsid w:val="00986DB7"/>
    <w:rsid w:val="009873E6"/>
    <w:rsid w:val="00991E7A"/>
    <w:rsid w:val="009934CF"/>
    <w:rsid w:val="0099369A"/>
    <w:rsid w:val="0099433B"/>
    <w:rsid w:val="009959E5"/>
    <w:rsid w:val="00996CCB"/>
    <w:rsid w:val="009A0D75"/>
    <w:rsid w:val="009A1D65"/>
    <w:rsid w:val="009A347A"/>
    <w:rsid w:val="009A4EFB"/>
    <w:rsid w:val="009A54CE"/>
    <w:rsid w:val="009A5F0F"/>
    <w:rsid w:val="009A620E"/>
    <w:rsid w:val="009A6619"/>
    <w:rsid w:val="009B06B1"/>
    <w:rsid w:val="009B1897"/>
    <w:rsid w:val="009B20A3"/>
    <w:rsid w:val="009B2C43"/>
    <w:rsid w:val="009B6A6F"/>
    <w:rsid w:val="009B6C7C"/>
    <w:rsid w:val="009C1578"/>
    <w:rsid w:val="009C1AFE"/>
    <w:rsid w:val="009C3B7A"/>
    <w:rsid w:val="009C3DA6"/>
    <w:rsid w:val="009C3E33"/>
    <w:rsid w:val="009C458F"/>
    <w:rsid w:val="009C5F24"/>
    <w:rsid w:val="009C6353"/>
    <w:rsid w:val="009C648C"/>
    <w:rsid w:val="009C7314"/>
    <w:rsid w:val="009D048B"/>
    <w:rsid w:val="009D28A5"/>
    <w:rsid w:val="009D2E6C"/>
    <w:rsid w:val="009D5AE5"/>
    <w:rsid w:val="009D5AF9"/>
    <w:rsid w:val="009D69C6"/>
    <w:rsid w:val="009D6F07"/>
    <w:rsid w:val="009E0271"/>
    <w:rsid w:val="009E031F"/>
    <w:rsid w:val="009E2C1B"/>
    <w:rsid w:val="009E401C"/>
    <w:rsid w:val="009E5419"/>
    <w:rsid w:val="009E5A6E"/>
    <w:rsid w:val="009E70E7"/>
    <w:rsid w:val="009F25A8"/>
    <w:rsid w:val="009F46DC"/>
    <w:rsid w:val="009F594E"/>
    <w:rsid w:val="009F6F09"/>
    <w:rsid w:val="009F7CD7"/>
    <w:rsid w:val="00A00281"/>
    <w:rsid w:val="00A01C00"/>
    <w:rsid w:val="00A021F4"/>
    <w:rsid w:val="00A03A50"/>
    <w:rsid w:val="00A04A21"/>
    <w:rsid w:val="00A0787D"/>
    <w:rsid w:val="00A108DA"/>
    <w:rsid w:val="00A11CAD"/>
    <w:rsid w:val="00A12D3B"/>
    <w:rsid w:val="00A1515B"/>
    <w:rsid w:val="00A1620D"/>
    <w:rsid w:val="00A16AC0"/>
    <w:rsid w:val="00A16DC1"/>
    <w:rsid w:val="00A2031E"/>
    <w:rsid w:val="00A2372D"/>
    <w:rsid w:val="00A23811"/>
    <w:rsid w:val="00A23D31"/>
    <w:rsid w:val="00A24C9B"/>
    <w:rsid w:val="00A253D6"/>
    <w:rsid w:val="00A25C0B"/>
    <w:rsid w:val="00A26ECD"/>
    <w:rsid w:val="00A271F2"/>
    <w:rsid w:val="00A27D2B"/>
    <w:rsid w:val="00A301A7"/>
    <w:rsid w:val="00A3087F"/>
    <w:rsid w:val="00A30C34"/>
    <w:rsid w:val="00A30FD3"/>
    <w:rsid w:val="00A3310E"/>
    <w:rsid w:val="00A3326C"/>
    <w:rsid w:val="00A3459B"/>
    <w:rsid w:val="00A348A6"/>
    <w:rsid w:val="00A3491E"/>
    <w:rsid w:val="00A34F04"/>
    <w:rsid w:val="00A35E2F"/>
    <w:rsid w:val="00A36CE1"/>
    <w:rsid w:val="00A374F3"/>
    <w:rsid w:val="00A37891"/>
    <w:rsid w:val="00A40A51"/>
    <w:rsid w:val="00A40F65"/>
    <w:rsid w:val="00A4299C"/>
    <w:rsid w:val="00A44245"/>
    <w:rsid w:val="00A456C7"/>
    <w:rsid w:val="00A47320"/>
    <w:rsid w:val="00A47916"/>
    <w:rsid w:val="00A47C99"/>
    <w:rsid w:val="00A51359"/>
    <w:rsid w:val="00A51BD3"/>
    <w:rsid w:val="00A524FC"/>
    <w:rsid w:val="00A536DA"/>
    <w:rsid w:val="00A5504D"/>
    <w:rsid w:val="00A571CD"/>
    <w:rsid w:val="00A57C3D"/>
    <w:rsid w:val="00A61C99"/>
    <w:rsid w:val="00A62073"/>
    <w:rsid w:val="00A6247A"/>
    <w:rsid w:val="00A628EC"/>
    <w:rsid w:val="00A6697B"/>
    <w:rsid w:val="00A6767F"/>
    <w:rsid w:val="00A719AA"/>
    <w:rsid w:val="00A73DE3"/>
    <w:rsid w:val="00A74C2D"/>
    <w:rsid w:val="00A754FE"/>
    <w:rsid w:val="00A75BC8"/>
    <w:rsid w:val="00A76B34"/>
    <w:rsid w:val="00A80A52"/>
    <w:rsid w:val="00A81BB3"/>
    <w:rsid w:val="00A83487"/>
    <w:rsid w:val="00A854FF"/>
    <w:rsid w:val="00A85643"/>
    <w:rsid w:val="00A867B9"/>
    <w:rsid w:val="00A87035"/>
    <w:rsid w:val="00A87376"/>
    <w:rsid w:val="00A8745D"/>
    <w:rsid w:val="00A908DA"/>
    <w:rsid w:val="00A90F9B"/>
    <w:rsid w:val="00A92694"/>
    <w:rsid w:val="00A93072"/>
    <w:rsid w:val="00A930EE"/>
    <w:rsid w:val="00A94AB9"/>
    <w:rsid w:val="00A9629C"/>
    <w:rsid w:val="00AA0BC8"/>
    <w:rsid w:val="00AA2C41"/>
    <w:rsid w:val="00AA35D5"/>
    <w:rsid w:val="00AA3C8B"/>
    <w:rsid w:val="00AA417B"/>
    <w:rsid w:val="00AA4F37"/>
    <w:rsid w:val="00AA533F"/>
    <w:rsid w:val="00AA5551"/>
    <w:rsid w:val="00AA5A86"/>
    <w:rsid w:val="00AA7CB5"/>
    <w:rsid w:val="00AB010D"/>
    <w:rsid w:val="00AB0749"/>
    <w:rsid w:val="00AB2465"/>
    <w:rsid w:val="00AB2904"/>
    <w:rsid w:val="00AB2F4C"/>
    <w:rsid w:val="00AB4FA7"/>
    <w:rsid w:val="00AB707B"/>
    <w:rsid w:val="00AB750F"/>
    <w:rsid w:val="00AB76D8"/>
    <w:rsid w:val="00AB7E6A"/>
    <w:rsid w:val="00AC0669"/>
    <w:rsid w:val="00AC0DB1"/>
    <w:rsid w:val="00AC1136"/>
    <w:rsid w:val="00AC1167"/>
    <w:rsid w:val="00AC1272"/>
    <w:rsid w:val="00AC1B61"/>
    <w:rsid w:val="00AC2C6E"/>
    <w:rsid w:val="00AC3776"/>
    <w:rsid w:val="00AC5EE6"/>
    <w:rsid w:val="00AC7E53"/>
    <w:rsid w:val="00AD0D24"/>
    <w:rsid w:val="00AD1836"/>
    <w:rsid w:val="00AD1923"/>
    <w:rsid w:val="00AD2055"/>
    <w:rsid w:val="00AD2611"/>
    <w:rsid w:val="00AD29A6"/>
    <w:rsid w:val="00AD3AC5"/>
    <w:rsid w:val="00AD3BB2"/>
    <w:rsid w:val="00AD3D57"/>
    <w:rsid w:val="00AD46C9"/>
    <w:rsid w:val="00AD7ADE"/>
    <w:rsid w:val="00AD7C9D"/>
    <w:rsid w:val="00AE049E"/>
    <w:rsid w:val="00AE0AA9"/>
    <w:rsid w:val="00AE20B4"/>
    <w:rsid w:val="00AE47BF"/>
    <w:rsid w:val="00AF1815"/>
    <w:rsid w:val="00AF1CCE"/>
    <w:rsid w:val="00AF1F42"/>
    <w:rsid w:val="00AF2C2D"/>
    <w:rsid w:val="00AF2F38"/>
    <w:rsid w:val="00AF49A6"/>
    <w:rsid w:val="00AF6432"/>
    <w:rsid w:val="00AF6B47"/>
    <w:rsid w:val="00AF6DED"/>
    <w:rsid w:val="00AF79BD"/>
    <w:rsid w:val="00B02B02"/>
    <w:rsid w:val="00B03088"/>
    <w:rsid w:val="00B05CCE"/>
    <w:rsid w:val="00B07F12"/>
    <w:rsid w:val="00B10BAE"/>
    <w:rsid w:val="00B129B4"/>
    <w:rsid w:val="00B132DA"/>
    <w:rsid w:val="00B1330C"/>
    <w:rsid w:val="00B14154"/>
    <w:rsid w:val="00B1415B"/>
    <w:rsid w:val="00B14CB4"/>
    <w:rsid w:val="00B15278"/>
    <w:rsid w:val="00B1567E"/>
    <w:rsid w:val="00B17D6A"/>
    <w:rsid w:val="00B2037F"/>
    <w:rsid w:val="00B222A2"/>
    <w:rsid w:val="00B223FD"/>
    <w:rsid w:val="00B234EC"/>
    <w:rsid w:val="00B24152"/>
    <w:rsid w:val="00B2601B"/>
    <w:rsid w:val="00B26A72"/>
    <w:rsid w:val="00B274AE"/>
    <w:rsid w:val="00B274BF"/>
    <w:rsid w:val="00B279BB"/>
    <w:rsid w:val="00B31222"/>
    <w:rsid w:val="00B318EB"/>
    <w:rsid w:val="00B32F94"/>
    <w:rsid w:val="00B340AC"/>
    <w:rsid w:val="00B35121"/>
    <w:rsid w:val="00B35983"/>
    <w:rsid w:val="00B36A26"/>
    <w:rsid w:val="00B37146"/>
    <w:rsid w:val="00B4245A"/>
    <w:rsid w:val="00B42C7F"/>
    <w:rsid w:val="00B42E81"/>
    <w:rsid w:val="00B4329D"/>
    <w:rsid w:val="00B44978"/>
    <w:rsid w:val="00B46A62"/>
    <w:rsid w:val="00B51D52"/>
    <w:rsid w:val="00B51FD7"/>
    <w:rsid w:val="00B520F9"/>
    <w:rsid w:val="00B52812"/>
    <w:rsid w:val="00B53C69"/>
    <w:rsid w:val="00B547A3"/>
    <w:rsid w:val="00B5495A"/>
    <w:rsid w:val="00B54B5C"/>
    <w:rsid w:val="00B56F89"/>
    <w:rsid w:val="00B577A3"/>
    <w:rsid w:val="00B60142"/>
    <w:rsid w:val="00B6144B"/>
    <w:rsid w:val="00B622A0"/>
    <w:rsid w:val="00B64641"/>
    <w:rsid w:val="00B6603D"/>
    <w:rsid w:val="00B665C6"/>
    <w:rsid w:val="00B6685E"/>
    <w:rsid w:val="00B66D58"/>
    <w:rsid w:val="00B67934"/>
    <w:rsid w:val="00B67AFE"/>
    <w:rsid w:val="00B7262F"/>
    <w:rsid w:val="00B727C5"/>
    <w:rsid w:val="00B73FD4"/>
    <w:rsid w:val="00B749FF"/>
    <w:rsid w:val="00B74FC5"/>
    <w:rsid w:val="00B75422"/>
    <w:rsid w:val="00B75A6C"/>
    <w:rsid w:val="00B80F66"/>
    <w:rsid w:val="00B810E2"/>
    <w:rsid w:val="00B82F2D"/>
    <w:rsid w:val="00B837B7"/>
    <w:rsid w:val="00B839E7"/>
    <w:rsid w:val="00B83E2A"/>
    <w:rsid w:val="00B83E38"/>
    <w:rsid w:val="00B84962"/>
    <w:rsid w:val="00B85DF3"/>
    <w:rsid w:val="00B86C19"/>
    <w:rsid w:val="00B92D0B"/>
    <w:rsid w:val="00B92EDF"/>
    <w:rsid w:val="00B93510"/>
    <w:rsid w:val="00B9353C"/>
    <w:rsid w:val="00B93E33"/>
    <w:rsid w:val="00B952EE"/>
    <w:rsid w:val="00B954F3"/>
    <w:rsid w:val="00B95BCD"/>
    <w:rsid w:val="00B95CDC"/>
    <w:rsid w:val="00B95CE5"/>
    <w:rsid w:val="00B9635E"/>
    <w:rsid w:val="00B96FBE"/>
    <w:rsid w:val="00BA0D0B"/>
    <w:rsid w:val="00BA4577"/>
    <w:rsid w:val="00BA4F32"/>
    <w:rsid w:val="00BA52FB"/>
    <w:rsid w:val="00BA5D5E"/>
    <w:rsid w:val="00BA72FF"/>
    <w:rsid w:val="00BB1F39"/>
    <w:rsid w:val="00BB2A3B"/>
    <w:rsid w:val="00BB375D"/>
    <w:rsid w:val="00BB3A40"/>
    <w:rsid w:val="00BB49A0"/>
    <w:rsid w:val="00BB515F"/>
    <w:rsid w:val="00BB532B"/>
    <w:rsid w:val="00BB6689"/>
    <w:rsid w:val="00BB7198"/>
    <w:rsid w:val="00BC0693"/>
    <w:rsid w:val="00BC0EFF"/>
    <w:rsid w:val="00BC1FA5"/>
    <w:rsid w:val="00BC24DB"/>
    <w:rsid w:val="00BC2C0C"/>
    <w:rsid w:val="00BC45C2"/>
    <w:rsid w:val="00BC5A93"/>
    <w:rsid w:val="00BC732A"/>
    <w:rsid w:val="00BC758B"/>
    <w:rsid w:val="00BD092C"/>
    <w:rsid w:val="00BD20A9"/>
    <w:rsid w:val="00BD2EAC"/>
    <w:rsid w:val="00BD2FC7"/>
    <w:rsid w:val="00BD327C"/>
    <w:rsid w:val="00BD36F8"/>
    <w:rsid w:val="00BD4BB3"/>
    <w:rsid w:val="00BD54FB"/>
    <w:rsid w:val="00BD55A9"/>
    <w:rsid w:val="00BD720D"/>
    <w:rsid w:val="00BE17C6"/>
    <w:rsid w:val="00BE2BD3"/>
    <w:rsid w:val="00BE3701"/>
    <w:rsid w:val="00BE4865"/>
    <w:rsid w:val="00BE52C4"/>
    <w:rsid w:val="00BE5595"/>
    <w:rsid w:val="00BE5CE6"/>
    <w:rsid w:val="00BE69BF"/>
    <w:rsid w:val="00BE71B5"/>
    <w:rsid w:val="00BE725A"/>
    <w:rsid w:val="00BE7430"/>
    <w:rsid w:val="00BE7B48"/>
    <w:rsid w:val="00BF0BBB"/>
    <w:rsid w:val="00BF0F8A"/>
    <w:rsid w:val="00BF16ED"/>
    <w:rsid w:val="00BF3381"/>
    <w:rsid w:val="00BF3AC7"/>
    <w:rsid w:val="00BF5A95"/>
    <w:rsid w:val="00BF5E60"/>
    <w:rsid w:val="00BF6252"/>
    <w:rsid w:val="00BF71F8"/>
    <w:rsid w:val="00BF7713"/>
    <w:rsid w:val="00C013B3"/>
    <w:rsid w:val="00C02BC4"/>
    <w:rsid w:val="00C10FCF"/>
    <w:rsid w:val="00C1200C"/>
    <w:rsid w:val="00C12FBA"/>
    <w:rsid w:val="00C13ECF"/>
    <w:rsid w:val="00C1436B"/>
    <w:rsid w:val="00C16B4B"/>
    <w:rsid w:val="00C17427"/>
    <w:rsid w:val="00C206B3"/>
    <w:rsid w:val="00C20807"/>
    <w:rsid w:val="00C20C00"/>
    <w:rsid w:val="00C210FD"/>
    <w:rsid w:val="00C22901"/>
    <w:rsid w:val="00C2394B"/>
    <w:rsid w:val="00C25238"/>
    <w:rsid w:val="00C26215"/>
    <w:rsid w:val="00C27C34"/>
    <w:rsid w:val="00C305F2"/>
    <w:rsid w:val="00C32616"/>
    <w:rsid w:val="00C32A1E"/>
    <w:rsid w:val="00C3345C"/>
    <w:rsid w:val="00C340A7"/>
    <w:rsid w:val="00C346BB"/>
    <w:rsid w:val="00C36461"/>
    <w:rsid w:val="00C3746C"/>
    <w:rsid w:val="00C407E5"/>
    <w:rsid w:val="00C40DDC"/>
    <w:rsid w:val="00C40EB1"/>
    <w:rsid w:val="00C42DAC"/>
    <w:rsid w:val="00C4342B"/>
    <w:rsid w:val="00C459A9"/>
    <w:rsid w:val="00C45F6C"/>
    <w:rsid w:val="00C502A5"/>
    <w:rsid w:val="00C51C7A"/>
    <w:rsid w:val="00C521F7"/>
    <w:rsid w:val="00C52800"/>
    <w:rsid w:val="00C52D9D"/>
    <w:rsid w:val="00C53008"/>
    <w:rsid w:val="00C53405"/>
    <w:rsid w:val="00C53701"/>
    <w:rsid w:val="00C55151"/>
    <w:rsid w:val="00C5575D"/>
    <w:rsid w:val="00C558FF"/>
    <w:rsid w:val="00C55A39"/>
    <w:rsid w:val="00C560DE"/>
    <w:rsid w:val="00C560FA"/>
    <w:rsid w:val="00C565BF"/>
    <w:rsid w:val="00C57FF9"/>
    <w:rsid w:val="00C617E8"/>
    <w:rsid w:val="00C62D09"/>
    <w:rsid w:val="00C64434"/>
    <w:rsid w:val="00C64B27"/>
    <w:rsid w:val="00C70213"/>
    <w:rsid w:val="00C7063C"/>
    <w:rsid w:val="00C71480"/>
    <w:rsid w:val="00C725F5"/>
    <w:rsid w:val="00C729F8"/>
    <w:rsid w:val="00C73C57"/>
    <w:rsid w:val="00C746D9"/>
    <w:rsid w:val="00C74D43"/>
    <w:rsid w:val="00C75153"/>
    <w:rsid w:val="00C75CA7"/>
    <w:rsid w:val="00C75FEF"/>
    <w:rsid w:val="00C771B1"/>
    <w:rsid w:val="00C80064"/>
    <w:rsid w:val="00C825A9"/>
    <w:rsid w:val="00C8265A"/>
    <w:rsid w:val="00C837B3"/>
    <w:rsid w:val="00C843A4"/>
    <w:rsid w:val="00C85807"/>
    <w:rsid w:val="00C85BF4"/>
    <w:rsid w:val="00C862BB"/>
    <w:rsid w:val="00C86FC6"/>
    <w:rsid w:val="00C901BB"/>
    <w:rsid w:val="00C90CD3"/>
    <w:rsid w:val="00C92552"/>
    <w:rsid w:val="00C92611"/>
    <w:rsid w:val="00C931D3"/>
    <w:rsid w:val="00C93F1B"/>
    <w:rsid w:val="00C960F5"/>
    <w:rsid w:val="00C976D1"/>
    <w:rsid w:val="00C97CA5"/>
    <w:rsid w:val="00CA033F"/>
    <w:rsid w:val="00CA0EC8"/>
    <w:rsid w:val="00CA308F"/>
    <w:rsid w:val="00CA3739"/>
    <w:rsid w:val="00CA3DD9"/>
    <w:rsid w:val="00CA6BA0"/>
    <w:rsid w:val="00CA71D4"/>
    <w:rsid w:val="00CB0C45"/>
    <w:rsid w:val="00CB1AB5"/>
    <w:rsid w:val="00CB28DD"/>
    <w:rsid w:val="00CB3C88"/>
    <w:rsid w:val="00CB5D29"/>
    <w:rsid w:val="00CB675A"/>
    <w:rsid w:val="00CB7011"/>
    <w:rsid w:val="00CB782B"/>
    <w:rsid w:val="00CC0E77"/>
    <w:rsid w:val="00CC2092"/>
    <w:rsid w:val="00CC285C"/>
    <w:rsid w:val="00CC2903"/>
    <w:rsid w:val="00CC3722"/>
    <w:rsid w:val="00CC46CD"/>
    <w:rsid w:val="00CC5E76"/>
    <w:rsid w:val="00CD029D"/>
    <w:rsid w:val="00CD07A4"/>
    <w:rsid w:val="00CD2543"/>
    <w:rsid w:val="00CD3A5D"/>
    <w:rsid w:val="00CD5FD4"/>
    <w:rsid w:val="00CD641D"/>
    <w:rsid w:val="00CD666B"/>
    <w:rsid w:val="00CD7C51"/>
    <w:rsid w:val="00CD7CA7"/>
    <w:rsid w:val="00CE0DCE"/>
    <w:rsid w:val="00CE0E4C"/>
    <w:rsid w:val="00CE1BC9"/>
    <w:rsid w:val="00CE285C"/>
    <w:rsid w:val="00CE33C1"/>
    <w:rsid w:val="00CE33F7"/>
    <w:rsid w:val="00CE4DD6"/>
    <w:rsid w:val="00CE687E"/>
    <w:rsid w:val="00CE6AB6"/>
    <w:rsid w:val="00CE76FF"/>
    <w:rsid w:val="00CF27EE"/>
    <w:rsid w:val="00CF2A7B"/>
    <w:rsid w:val="00CF3FE9"/>
    <w:rsid w:val="00CF4012"/>
    <w:rsid w:val="00CF42BF"/>
    <w:rsid w:val="00CF63F9"/>
    <w:rsid w:val="00D00635"/>
    <w:rsid w:val="00D006B3"/>
    <w:rsid w:val="00D009C2"/>
    <w:rsid w:val="00D00A76"/>
    <w:rsid w:val="00D01F75"/>
    <w:rsid w:val="00D01F77"/>
    <w:rsid w:val="00D020BB"/>
    <w:rsid w:val="00D02853"/>
    <w:rsid w:val="00D02BC6"/>
    <w:rsid w:val="00D0309E"/>
    <w:rsid w:val="00D0310D"/>
    <w:rsid w:val="00D03C07"/>
    <w:rsid w:val="00D057B6"/>
    <w:rsid w:val="00D05803"/>
    <w:rsid w:val="00D05C0C"/>
    <w:rsid w:val="00D05C7C"/>
    <w:rsid w:val="00D066CA"/>
    <w:rsid w:val="00D06906"/>
    <w:rsid w:val="00D07742"/>
    <w:rsid w:val="00D1010C"/>
    <w:rsid w:val="00D105C8"/>
    <w:rsid w:val="00D11424"/>
    <w:rsid w:val="00D1276A"/>
    <w:rsid w:val="00D14DB7"/>
    <w:rsid w:val="00D15A9B"/>
    <w:rsid w:val="00D15ED5"/>
    <w:rsid w:val="00D1652B"/>
    <w:rsid w:val="00D17348"/>
    <w:rsid w:val="00D17A63"/>
    <w:rsid w:val="00D200AB"/>
    <w:rsid w:val="00D20754"/>
    <w:rsid w:val="00D20D66"/>
    <w:rsid w:val="00D21C9B"/>
    <w:rsid w:val="00D26251"/>
    <w:rsid w:val="00D3008B"/>
    <w:rsid w:val="00D31CD5"/>
    <w:rsid w:val="00D3295D"/>
    <w:rsid w:val="00D337B6"/>
    <w:rsid w:val="00D348F7"/>
    <w:rsid w:val="00D34A17"/>
    <w:rsid w:val="00D357EA"/>
    <w:rsid w:val="00D3609C"/>
    <w:rsid w:val="00D36EF4"/>
    <w:rsid w:val="00D371D0"/>
    <w:rsid w:val="00D4004F"/>
    <w:rsid w:val="00D40388"/>
    <w:rsid w:val="00D4062A"/>
    <w:rsid w:val="00D40BC3"/>
    <w:rsid w:val="00D40D9A"/>
    <w:rsid w:val="00D41654"/>
    <w:rsid w:val="00D41B9E"/>
    <w:rsid w:val="00D434B6"/>
    <w:rsid w:val="00D434EC"/>
    <w:rsid w:val="00D44E9D"/>
    <w:rsid w:val="00D472A7"/>
    <w:rsid w:val="00D479AE"/>
    <w:rsid w:val="00D509A6"/>
    <w:rsid w:val="00D51515"/>
    <w:rsid w:val="00D530EA"/>
    <w:rsid w:val="00D567AA"/>
    <w:rsid w:val="00D567F3"/>
    <w:rsid w:val="00D56CAE"/>
    <w:rsid w:val="00D56E77"/>
    <w:rsid w:val="00D61A0E"/>
    <w:rsid w:val="00D61A7B"/>
    <w:rsid w:val="00D61B88"/>
    <w:rsid w:val="00D62C89"/>
    <w:rsid w:val="00D6348F"/>
    <w:rsid w:val="00D641FD"/>
    <w:rsid w:val="00D64EFD"/>
    <w:rsid w:val="00D65F68"/>
    <w:rsid w:val="00D6605F"/>
    <w:rsid w:val="00D70DAA"/>
    <w:rsid w:val="00D70E78"/>
    <w:rsid w:val="00D7135E"/>
    <w:rsid w:val="00D71CF9"/>
    <w:rsid w:val="00D71EAE"/>
    <w:rsid w:val="00D7237B"/>
    <w:rsid w:val="00D73437"/>
    <w:rsid w:val="00D75CAE"/>
    <w:rsid w:val="00D775EA"/>
    <w:rsid w:val="00D8011B"/>
    <w:rsid w:val="00D80E1B"/>
    <w:rsid w:val="00D80F9D"/>
    <w:rsid w:val="00D8107C"/>
    <w:rsid w:val="00D81BAE"/>
    <w:rsid w:val="00D81DDF"/>
    <w:rsid w:val="00D82563"/>
    <w:rsid w:val="00D833A0"/>
    <w:rsid w:val="00D84B17"/>
    <w:rsid w:val="00D84F11"/>
    <w:rsid w:val="00D8507D"/>
    <w:rsid w:val="00D86735"/>
    <w:rsid w:val="00D8718E"/>
    <w:rsid w:val="00D871FB"/>
    <w:rsid w:val="00D8754D"/>
    <w:rsid w:val="00D90291"/>
    <w:rsid w:val="00D90C9D"/>
    <w:rsid w:val="00D90E57"/>
    <w:rsid w:val="00D91910"/>
    <w:rsid w:val="00D91AA8"/>
    <w:rsid w:val="00D91B83"/>
    <w:rsid w:val="00D944A6"/>
    <w:rsid w:val="00D96FC3"/>
    <w:rsid w:val="00D976BA"/>
    <w:rsid w:val="00DA0839"/>
    <w:rsid w:val="00DA12C3"/>
    <w:rsid w:val="00DA22B5"/>
    <w:rsid w:val="00DA495D"/>
    <w:rsid w:val="00DA4BF2"/>
    <w:rsid w:val="00DA5018"/>
    <w:rsid w:val="00DA7598"/>
    <w:rsid w:val="00DA7BA0"/>
    <w:rsid w:val="00DB469A"/>
    <w:rsid w:val="00DB52C3"/>
    <w:rsid w:val="00DB5422"/>
    <w:rsid w:val="00DB5DA3"/>
    <w:rsid w:val="00DB6AD0"/>
    <w:rsid w:val="00DB78A4"/>
    <w:rsid w:val="00DB7E5F"/>
    <w:rsid w:val="00DC10B0"/>
    <w:rsid w:val="00DC1594"/>
    <w:rsid w:val="00DC2005"/>
    <w:rsid w:val="00DC38DB"/>
    <w:rsid w:val="00DC4BCD"/>
    <w:rsid w:val="00DC52B2"/>
    <w:rsid w:val="00DC5971"/>
    <w:rsid w:val="00DC7ABC"/>
    <w:rsid w:val="00DD1107"/>
    <w:rsid w:val="00DD178F"/>
    <w:rsid w:val="00DD1FE4"/>
    <w:rsid w:val="00DD2405"/>
    <w:rsid w:val="00DD6CEF"/>
    <w:rsid w:val="00DE2966"/>
    <w:rsid w:val="00DE4107"/>
    <w:rsid w:val="00DE4125"/>
    <w:rsid w:val="00DE46B7"/>
    <w:rsid w:val="00DE4B1B"/>
    <w:rsid w:val="00DE6383"/>
    <w:rsid w:val="00DF04ED"/>
    <w:rsid w:val="00DF0B5E"/>
    <w:rsid w:val="00DF0ED5"/>
    <w:rsid w:val="00DF1E5C"/>
    <w:rsid w:val="00DF2CE5"/>
    <w:rsid w:val="00DF4DB8"/>
    <w:rsid w:val="00DF5502"/>
    <w:rsid w:val="00DF72D9"/>
    <w:rsid w:val="00DF75DC"/>
    <w:rsid w:val="00DF7EC8"/>
    <w:rsid w:val="00E0240D"/>
    <w:rsid w:val="00E028ED"/>
    <w:rsid w:val="00E04244"/>
    <w:rsid w:val="00E0583C"/>
    <w:rsid w:val="00E06A52"/>
    <w:rsid w:val="00E078EC"/>
    <w:rsid w:val="00E104F6"/>
    <w:rsid w:val="00E10748"/>
    <w:rsid w:val="00E11154"/>
    <w:rsid w:val="00E11211"/>
    <w:rsid w:val="00E11E4F"/>
    <w:rsid w:val="00E12F57"/>
    <w:rsid w:val="00E13CB8"/>
    <w:rsid w:val="00E14282"/>
    <w:rsid w:val="00E156F2"/>
    <w:rsid w:val="00E21624"/>
    <w:rsid w:val="00E2250E"/>
    <w:rsid w:val="00E24BF5"/>
    <w:rsid w:val="00E25982"/>
    <w:rsid w:val="00E26342"/>
    <w:rsid w:val="00E27346"/>
    <w:rsid w:val="00E27DDF"/>
    <w:rsid w:val="00E27E01"/>
    <w:rsid w:val="00E30A90"/>
    <w:rsid w:val="00E32719"/>
    <w:rsid w:val="00E32A95"/>
    <w:rsid w:val="00E32DBA"/>
    <w:rsid w:val="00E3371B"/>
    <w:rsid w:val="00E33F06"/>
    <w:rsid w:val="00E3569D"/>
    <w:rsid w:val="00E35CE0"/>
    <w:rsid w:val="00E4110D"/>
    <w:rsid w:val="00E415B7"/>
    <w:rsid w:val="00E417A8"/>
    <w:rsid w:val="00E41C69"/>
    <w:rsid w:val="00E43469"/>
    <w:rsid w:val="00E43535"/>
    <w:rsid w:val="00E43A0F"/>
    <w:rsid w:val="00E43D16"/>
    <w:rsid w:val="00E445DA"/>
    <w:rsid w:val="00E45379"/>
    <w:rsid w:val="00E50561"/>
    <w:rsid w:val="00E50B22"/>
    <w:rsid w:val="00E51E18"/>
    <w:rsid w:val="00E533BD"/>
    <w:rsid w:val="00E53706"/>
    <w:rsid w:val="00E5433B"/>
    <w:rsid w:val="00E563AC"/>
    <w:rsid w:val="00E57CE2"/>
    <w:rsid w:val="00E57E63"/>
    <w:rsid w:val="00E600C3"/>
    <w:rsid w:val="00E606C9"/>
    <w:rsid w:val="00E61698"/>
    <w:rsid w:val="00E617BD"/>
    <w:rsid w:val="00E61E05"/>
    <w:rsid w:val="00E63D36"/>
    <w:rsid w:val="00E64BD9"/>
    <w:rsid w:val="00E66E17"/>
    <w:rsid w:val="00E670C7"/>
    <w:rsid w:val="00E67E50"/>
    <w:rsid w:val="00E700BB"/>
    <w:rsid w:val="00E705B4"/>
    <w:rsid w:val="00E72263"/>
    <w:rsid w:val="00E72967"/>
    <w:rsid w:val="00E73335"/>
    <w:rsid w:val="00E75157"/>
    <w:rsid w:val="00E772EC"/>
    <w:rsid w:val="00E8093C"/>
    <w:rsid w:val="00E8155D"/>
    <w:rsid w:val="00E81AFA"/>
    <w:rsid w:val="00E8554D"/>
    <w:rsid w:val="00E85CC0"/>
    <w:rsid w:val="00E87179"/>
    <w:rsid w:val="00E8727E"/>
    <w:rsid w:val="00E91616"/>
    <w:rsid w:val="00E92DB6"/>
    <w:rsid w:val="00E93C02"/>
    <w:rsid w:val="00E95B1C"/>
    <w:rsid w:val="00E960EB"/>
    <w:rsid w:val="00E96A84"/>
    <w:rsid w:val="00E975D3"/>
    <w:rsid w:val="00EA0E04"/>
    <w:rsid w:val="00EA0E12"/>
    <w:rsid w:val="00EA14F3"/>
    <w:rsid w:val="00EA220D"/>
    <w:rsid w:val="00EA2B6F"/>
    <w:rsid w:val="00EA3156"/>
    <w:rsid w:val="00EA40A2"/>
    <w:rsid w:val="00EA4425"/>
    <w:rsid w:val="00EA479C"/>
    <w:rsid w:val="00EA4CD5"/>
    <w:rsid w:val="00EA4F5F"/>
    <w:rsid w:val="00EA5979"/>
    <w:rsid w:val="00EA5D2C"/>
    <w:rsid w:val="00EA5D8E"/>
    <w:rsid w:val="00EA7463"/>
    <w:rsid w:val="00EA79A5"/>
    <w:rsid w:val="00EB07CF"/>
    <w:rsid w:val="00EB3B88"/>
    <w:rsid w:val="00EB4B9B"/>
    <w:rsid w:val="00EB4CE1"/>
    <w:rsid w:val="00EB57C2"/>
    <w:rsid w:val="00EB5B67"/>
    <w:rsid w:val="00EB5F8B"/>
    <w:rsid w:val="00EB7866"/>
    <w:rsid w:val="00EC000C"/>
    <w:rsid w:val="00EC0C14"/>
    <w:rsid w:val="00EC3B8F"/>
    <w:rsid w:val="00EC4A46"/>
    <w:rsid w:val="00EC4EF3"/>
    <w:rsid w:val="00EC5327"/>
    <w:rsid w:val="00EC534B"/>
    <w:rsid w:val="00EC577C"/>
    <w:rsid w:val="00EC5CA0"/>
    <w:rsid w:val="00EC6274"/>
    <w:rsid w:val="00EC637D"/>
    <w:rsid w:val="00EC7085"/>
    <w:rsid w:val="00EC7372"/>
    <w:rsid w:val="00ED040E"/>
    <w:rsid w:val="00ED19D1"/>
    <w:rsid w:val="00ED30E8"/>
    <w:rsid w:val="00ED3B69"/>
    <w:rsid w:val="00ED4C2D"/>
    <w:rsid w:val="00ED6CD1"/>
    <w:rsid w:val="00ED74AB"/>
    <w:rsid w:val="00EE008C"/>
    <w:rsid w:val="00EE10C0"/>
    <w:rsid w:val="00EE38A2"/>
    <w:rsid w:val="00EE5669"/>
    <w:rsid w:val="00EE5F2E"/>
    <w:rsid w:val="00EE623E"/>
    <w:rsid w:val="00EE7892"/>
    <w:rsid w:val="00EE7CC4"/>
    <w:rsid w:val="00EF0F1A"/>
    <w:rsid w:val="00EF1BA3"/>
    <w:rsid w:val="00EF1EA2"/>
    <w:rsid w:val="00EF3FE9"/>
    <w:rsid w:val="00EF49C3"/>
    <w:rsid w:val="00EF4A64"/>
    <w:rsid w:val="00EF521D"/>
    <w:rsid w:val="00EF79E1"/>
    <w:rsid w:val="00EF7B33"/>
    <w:rsid w:val="00F004ED"/>
    <w:rsid w:val="00F00832"/>
    <w:rsid w:val="00F014A0"/>
    <w:rsid w:val="00F02171"/>
    <w:rsid w:val="00F024EE"/>
    <w:rsid w:val="00F033EF"/>
    <w:rsid w:val="00F04FB7"/>
    <w:rsid w:val="00F061A6"/>
    <w:rsid w:val="00F06878"/>
    <w:rsid w:val="00F06DEF"/>
    <w:rsid w:val="00F0710C"/>
    <w:rsid w:val="00F0774B"/>
    <w:rsid w:val="00F101E9"/>
    <w:rsid w:val="00F11AB3"/>
    <w:rsid w:val="00F14017"/>
    <w:rsid w:val="00F141B0"/>
    <w:rsid w:val="00F1684C"/>
    <w:rsid w:val="00F16868"/>
    <w:rsid w:val="00F17FA9"/>
    <w:rsid w:val="00F20633"/>
    <w:rsid w:val="00F20844"/>
    <w:rsid w:val="00F20D0C"/>
    <w:rsid w:val="00F23D94"/>
    <w:rsid w:val="00F247A1"/>
    <w:rsid w:val="00F249B7"/>
    <w:rsid w:val="00F24B73"/>
    <w:rsid w:val="00F256F5"/>
    <w:rsid w:val="00F25CFE"/>
    <w:rsid w:val="00F25EB3"/>
    <w:rsid w:val="00F27A6E"/>
    <w:rsid w:val="00F30DC5"/>
    <w:rsid w:val="00F324FE"/>
    <w:rsid w:val="00F35243"/>
    <w:rsid w:val="00F3691D"/>
    <w:rsid w:val="00F41927"/>
    <w:rsid w:val="00F41A4E"/>
    <w:rsid w:val="00F41D0C"/>
    <w:rsid w:val="00F436DA"/>
    <w:rsid w:val="00F43E6E"/>
    <w:rsid w:val="00F43EBF"/>
    <w:rsid w:val="00F44423"/>
    <w:rsid w:val="00F45D4E"/>
    <w:rsid w:val="00F479E2"/>
    <w:rsid w:val="00F504D0"/>
    <w:rsid w:val="00F51236"/>
    <w:rsid w:val="00F51242"/>
    <w:rsid w:val="00F523DA"/>
    <w:rsid w:val="00F53306"/>
    <w:rsid w:val="00F5374C"/>
    <w:rsid w:val="00F541B8"/>
    <w:rsid w:val="00F54C1A"/>
    <w:rsid w:val="00F55411"/>
    <w:rsid w:val="00F56BD0"/>
    <w:rsid w:val="00F56CC2"/>
    <w:rsid w:val="00F57438"/>
    <w:rsid w:val="00F578AD"/>
    <w:rsid w:val="00F60142"/>
    <w:rsid w:val="00F60BC0"/>
    <w:rsid w:val="00F61965"/>
    <w:rsid w:val="00F61B7F"/>
    <w:rsid w:val="00F62370"/>
    <w:rsid w:val="00F628D3"/>
    <w:rsid w:val="00F6497E"/>
    <w:rsid w:val="00F64B12"/>
    <w:rsid w:val="00F668E9"/>
    <w:rsid w:val="00F677E2"/>
    <w:rsid w:val="00F67AE5"/>
    <w:rsid w:val="00F67BDF"/>
    <w:rsid w:val="00F70616"/>
    <w:rsid w:val="00F711D7"/>
    <w:rsid w:val="00F7182F"/>
    <w:rsid w:val="00F72A5B"/>
    <w:rsid w:val="00F73751"/>
    <w:rsid w:val="00F74156"/>
    <w:rsid w:val="00F7443C"/>
    <w:rsid w:val="00F75EAD"/>
    <w:rsid w:val="00F75F9F"/>
    <w:rsid w:val="00F770D3"/>
    <w:rsid w:val="00F77154"/>
    <w:rsid w:val="00F777EF"/>
    <w:rsid w:val="00F80F33"/>
    <w:rsid w:val="00F8239B"/>
    <w:rsid w:val="00F824B6"/>
    <w:rsid w:val="00F846D6"/>
    <w:rsid w:val="00F86B7D"/>
    <w:rsid w:val="00F9173A"/>
    <w:rsid w:val="00F91800"/>
    <w:rsid w:val="00F94514"/>
    <w:rsid w:val="00F94E99"/>
    <w:rsid w:val="00F9650A"/>
    <w:rsid w:val="00F967C7"/>
    <w:rsid w:val="00FA0437"/>
    <w:rsid w:val="00FA233F"/>
    <w:rsid w:val="00FA2E05"/>
    <w:rsid w:val="00FA5684"/>
    <w:rsid w:val="00FA7D57"/>
    <w:rsid w:val="00FB0008"/>
    <w:rsid w:val="00FB067D"/>
    <w:rsid w:val="00FB071C"/>
    <w:rsid w:val="00FB085D"/>
    <w:rsid w:val="00FB1EB6"/>
    <w:rsid w:val="00FB3EA0"/>
    <w:rsid w:val="00FB4875"/>
    <w:rsid w:val="00FB48DA"/>
    <w:rsid w:val="00FB49A5"/>
    <w:rsid w:val="00FB55F4"/>
    <w:rsid w:val="00FB5897"/>
    <w:rsid w:val="00FB6164"/>
    <w:rsid w:val="00FB7140"/>
    <w:rsid w:val="00FC0B63"/>
    <w:rsid w:val="00FC1C6B"/>
    <w:rsid w:val="00FC2209"/>
    <w:rsid w:val="00FC2B96"/>
    <w:rsid w:val="00FC40EC"/>
    <w:rsid w:val="00FC43D0"/>
    <w:rsid w:val="00FC7531"/>
    <w:rsid w:val="00FC7977"/>
    <w:rsid w:val="00FC7EAA"/>
    <w:rsid w:val="00FD14D8"/>
    <w:rsid w:val="00FD2B88"/>
    <w:rsid w:val="00FD2BD3"/>
    <w:rsid w:val="00FD3724"/>
    <w:rsid w:val="00FD3F3B"/>
    <w:rsid w:val="00FD425C"/>
    <w:rsid w:val="00FD4FA5"/>
    <w:rsid w:val="00FD5166"/>
    <w:rsid w:val="00FD69FF"/>
    <w:rsid w:val="00FD6F40"/>
    <w:rsid w:val="00FD7691"/>
    <w:rsid w:val="00FE06E3"/>
    <w:rsid w:val="00FE4554"/>
    <w:rsid w:val="00FE51B5"/>
    <w:rsid w:val="00FE52BC"/>
    <w:rsid w:val="00FE56E0"/>
    <w:rsid w:val="00FE5CF1"/>
    <w:rsid w:val="00FE70F8"/>
    <w:rsid w:val="00FE71B2"/>
    <w:rsid w:val="00FE72B3"/>
    <w:rsid w:val="00FF126E"/>
    <w:rsid w:val="00FF2315"/>
    <w:rsid w:val="00FF3BAB"/>
    <w:rsid w:val="00FF456A"/>
    <w:rsid w:val="00FF46FD"/>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6CD60"/>
  <w15:docId w15:val="{4642BE41-7CFB-41E2-A086-878CE35E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69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D567AA"/>
    <w:rPr>
      <w:color w:val="605E5C"/>
      <w:shd w:val="clear" w:color="auto" w:fill="E1DFDD"/>
    </w:rPr>
  </w:style>
  <w:style w:type="table" w:customStyle="1" w:styleId="Tablaconcuadrcula1">
    <w:name w:val="Tabla con cuadrícula1"/>
    <w:basedOn w:val="Tablanormal"/>
    <w:next w:val="Tablaconcuadrcula"/>
    <w:uiPriority w:val="59"/>
    <w:rsid w:val="00E772E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18631792">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59939312">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5189275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017716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61971385">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ion.edomex.gob.mx/sites/legislacion.edomex.gob.mx/files/files/pdf/bdo/bdo2019/bdo030.pdf" TargetMode="External"/><Relationship Id="rId18" Type="http://schemas.openxmlformats.org/officeDocument/2006/relationships/image" Target="media/image6.png"/><Relationship Id="rId26" Type="http://schemas.openxmlformats.org/officeDocument/2006/relationships/hyperlink" Target="https://www.gob.mx/cms/uploads/attachment/file/127275/Proc_Control_Servicios_Alumbrado_P_blico_2011.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pomex.org.mx/recursos/ipo/files_ipo/2014/47/6/5a2b06ee795087503332df0ddf239c04.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gct/2018/nov065.pdf"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legislacion.edomex.gob.mx/sites/legislacion.edomex.gob.mx/files/files/pdf/gct/2017/oct243.pdf" TargetMode="External"/><Relationship Id="rId22" Type="http://schemas.openxmlformats.org/officeDocument/2006/relationships/image" Target="media/image9.png"/><Relationship Id="rId27" Type="http://schemas.openxmlformats.org/officeDocument/2006/relationships/hyperlink" Target="http://normateca.cfe.gob.mx/Normateca/NormatecaInternetDoc/NORMATIVIDAD%20ADMINISTRATIVA/Pol%C3%ADticas/20171011133037350.pdf" TargetMode="External"/><Relationship Id="rId30"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C9C26-62E7-42D7-9448-1961D4EA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97</Pages>
  <Words>20167</Words>
  <Characters>110922</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13</cp:revision>
  <cp:lastPrinted>2019-09-02T17:26:00Z</cp:lastPrinted>
  <dcterms:created xsi:type="dcterms:W3CDTF">2019-10-11T02:56:00Z</dcterms:created>
  <dcterms:modified xsi:type="dcterms:W3CDTF">2020-02-13T23:27:00Z</dcterms:modified>
</cp:coreProperties>
</file>