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5D0155" w:rsidRDefault="00D06012" w:rsidP="005D0155">
      <w:pPr>
        <w:spacing w:after="0" w:line="360" w:lineRule="auto"/>
        <w:jc w:val="both"/>
        <w:rPr>
          <w:rFonts w:ascii="Palatino Linotype" w:hAnsi="Palatino Linotype" w:cs="Arial"/>
          <w:sz w:val="24"/>
        </w:rPr>
      </w:pPr>
      <w:r w:rsidRPr="005D0155">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5D0155">
        <w:rPr>
          <w:rFonts w:ascii="Palatino Linotype" w:hAnsi="Palatino Linotype" w:cs="Arial"/>
          <w:sz w:val="24"/>
        </w:rPr>
        <w:t xml:space="preserve"> de México, de fecha </w:t>
      </w:r>
      <w:r w:rsidR="00E36011">
        <w:rPr>
          <w:rFonts w:ascii="Palatino Linotype" w:hAnsi="Palatino Linotype" w:cs="Arial"/>
          <w:sz w:val="24"/>
        </w:rPr>
        <w:t>cuatro de septiembre</w:t>
      </w:r>
      <w:r w:rsidR="003B7602" w:rsidRPr="005D0155">
        <w:rPr>
          <w:rFonts w:ascii="Palatino Linotype" w:hAnsi="Palatino Linotype" w:cs="Arial"/>
          <w:sz w:val="24"/>
        </w:rPr>
        <w:t xml:space="preserve"> </w:t>
      </w:r>
      <w:r w:rsidR="00A558F2" w:rsidRPr="005D0155">
        <w:rPr>
          <w:rFonts w:ascii="Palatino Linotype" w:hAnsi="Palatino Linotype" w:cs="Arial"/>
          <w:sz w:val="24"/>
        </w:rPr>
        <w:t>d</w:t>
      </w:r>
      <w:r w:rsidRPr="005D0155">
        <w:rPr>
          <w:rFonts w:ascii="Palatino Linotype" w:hAnsi="Palatino Linotype" w:cs="Arial"/>
          <w:sz w:val="24"/>
        </w:rPr>
        <w:t xml:space="preserve">e dos mil </w:t>
      </w:r>
      <w:r w:rsidR="00AA2766" w:rsidRPr="005D0155">
        <w:rPr>
          <w:rFonts w:ascii="Palatino Linotype" w:hAnsi="Palatino Linotype" w:cs="Arial"/>
          <w:sz w:val="24"/>
        </w:rPr>
        <w:t>die</w:t>
      </w:r>
      <w:r w:rsidR="00877031" w:rsidRPr="005D0155">
        <w:rPr>
          <w:rFonts w:ascii="Palatino Linotype" w:hAnsi="Palatino Linotype" w:cs="Arial"/>
          <w:sz w:val="24"/>
        </w:rPr>
        <w:t>ci</w:t>
      </w:r>
      <w:r w:rsidR="00ED3698" w:rsidRPr="005D0155">
        <w:rPr>
          <w:rFonts w:ascii="Palatino Linotype" w:hAnsi="Palatino Linotype" w:cs="Arial"/>
          <w:sz w:val="24"/>
        </w:rPr>
        <w:t>nueve</w:t>
      </w:r>
      <w:r w:rsidRPr="005D0155">
        <w:rPr>
          <w:rFonts w:ascii="Palatino Linotype" w:hAnsi="Palatino Linotype" w:cs="Arial"/>
          <w:sz w:val="24"/>
        </w:rPr>
        <w:t>.</w:t>
      </w:r>
    </w:p>
    <w:p w:rsidR="00D06012" w:rsidRPr="005D0155" w:rsidRDefault="00D06012" w:rsidP="005D0155">
      <w:pPr>
        <w:spacing w:after="0" w:line="360" w:lineRule="auto"/>
        <w:jc w:val="both"/>
        <w:rPr>
          <w:rFonts w:ascii="Palatino Linotype" w:hAnsi="Palatino Linotype" w:cs="Arial"/>
          <w:sz w:val="24"/>
        </w:rPr>
      </w:pPr>
    </w:p>
    <w:p w:rsidR="001F1FCA" w:rsidRPr="005D0155" w:rsidRDefault="001F1FCA" w:rsidP="005D0155">
      <w:pPr>
        <w:spacing w:after="0" w:line="360" w:lineRule="auto"/>
        <w:jc w:val="both"/>
        <w:rPr>
          <w:rFonts w:ascii="Palatino Linotype" w:hAnsi="Palatino Linotype" w:cs="Arial"/>
          <w:b/>
          <w:sz w:val="24"/>
        </w:rPr>
      </w:pPr>
      <w:r w:rsidRPr="005D0155">
        <w:rPr>
          <w:rFonts w:ascii="Palatino Linotype" w:hAnsi="Palatino Linotype" w:cs="Arial"/>
          <w:sz w:val="24"/>
        </w:rPr>
        <w:t xml:space="preserve">VISTO el expediente formado con motivo del recurso de revisión </w:t>
      </w:r>
      <w:r w:rsidRPr="005D0155">
        <w:rPr>
          <w:rFonts w:ascii="Palatino Linotype" w:hAnsi="Palatino Linotype" w:cs="Arial"/>
          <w:b/>
          <w:sz w:val="24"/>
        </w:rPr>
        <w:t>0</w:t>
      </w:r>
      <w:r w:rsidR="0003085A">
        <w:rPr>
          <w:rFonts w:ascii="Palatino Linotype" w:hAnsi="Palatino Linotype" w:cs="Arial"/>
          <w:b/>
          <w:sz w:val="24"/>
        </w:rPr>
        <w:t>5242</w:t>
      </w:r>
      <w:r w:rsidR="006A508D" w:rsidRPr="005D0155">
        <w:rPr>
          <w:rFonts w:ascii="Palatino Linotype" w:hAnsi="Palatino Linotype" w:cs="Arial"/>
          <w:b/>
          <w:sz w:val="24"/>
        </w:rPr>
        <w:t>/</w:t>
      </w:r>
      <w:r w:rsidRPr="005D0155">
        <w:rPr>
          <w:rFonts w:ascii="Palatino Linotype" w:hAnsi="Palatino Linotype" w:cs="Arial"/>
          <w:b/>
          <w:bCs/>
          <w:sz w:val="24"/>
        </w:rPr>
        <w:t>INFOEM/IP/RR/201</w:t>
      </w:r>
      <w:r w:rsidR="00C631D5" w:rsidRPr="005D0155">
        <w:rPr>
          <w:rFonts w:ascii="Palatino Linotype" w:hAnsi="Palatino Linotype" w:cs="Arial"/>
          <w:b/>
          <w:bCs/>
          <w:sz w:val="24"/>
        </w:rPr>
        <w:t>9</w:t>
      </w:r>
      <w:r w:rsidRPr="005D0155">
        <w:rPr>
          <w:rFonts w:ascii="Palatino Linotype" w:hAnsi="Palatino Linotype" w:cs="Arial"/>
          <w:sz w:val="24"/>
        </w:rPr>
        <w:t xml:space="preserve">, promovido por </w:t>
      </w:r>
      <w:r w:rsidR="0003085A">
        <w:rPr>
          <w:rFonts w:ascii="Palatino Linotype" w:hAnsi="Palatino Linotype" w:cs="Arial"/>
          <w:sz w:val="24"/>
        </w:rPr>
        <w:t xml:space="preserve">un el C. </w:t>
      </w:r>
      <w:r w:rsidR="00381CCD">
        <w:rPr>
          <w:rFonts w:ascii="Palatino Linotype" w:hAnsi="Palatino Linotype" w:cs="Arial"/>
          <w:sz w:val="24"/>
        </w:rPr>
        <w:t>xxx</w:t>
      </w:r>
      <w:r w:rsidR="0003085A" w:rsidRPr="0003085A">
        <w:rPr>
          <w:rFonts w:ascii="Palatino Linotype" w:hAnsi="Palatino Linotype" w:cs="Arial"/>
          <w:b/>
          <w:sz w:val="24"/>
        </w:rPr>
        <w:t xml:space="preserve"> </w:t>
      </w:r>
      <w:proofErr w:type="spellStart"/>
      <w:r w:rsidR="00381CCD">
        <w:rPr>
          <w:rFonts w:ascii="Palatino Linotype" w:hAnsi="Palatino Linotype" w:cs="Arial"/>
          <w:b/>
          <w:sz w:val="24"/>
        </w:rPr>
        <w:t>xxxxxxxxx</w:t>
      </w:r>
      <w:bookmarkStart w:id="0" w:name="_GoBack"/>
      <w:bookmarkEnd w:id="0"/>
      <w:proofErr w:type="spellEnd"/>
      <w:r w:rsidR="00ED3698" w:rsidRPr="005D0155">
        <w:rPr>
          <w:rFonts w:ascii="Palatino Linotype" w:hAnsi="Palatino Linotype" w:cs="Arial"/>
          <w:b/>
          <w:sz w:val="24"/>
        </w:rPr>
        <w:t>,</w:t>
      </w:r>
      <w:r w:rsidRPr="005D0155">
        <w:rPr>
          <w:rFonts w:ascii="Palatino Linotype" w:hAnsi="Palatino Linotype" w:cs="Arial"/>
          <w:b/>
          <w:sz w:val="24"/>
        </w:rPr>
        <w:t xml:space="preserve"> </w:t>
      </w:r>
      <w:r w:rsidRPr="005D0155">
        <w:rPr>
          <w:rFonts w:ascii="Palatino Linotype" w:hAnsi="Palatino Linotype" w:cs="Arial"/>
          <w:sz w:val="24"/>
        </w:rPr>
        <w:t>en lo sucesivo</w:t>
      </w:r>
      <w:r w:rsidRPr="005D0155">
        <w:rPr>
          <w:rFonts w:ascii="Palatino Linotype" w:hAnsi="Palatino Linotype" w:cs="Arial"/>
          <w:b/>
          <w:sz w:val="24"/>
        </w:rPr>
        <w:t xml:space="preserve"> </w:t>
      </w:r>
      <w:r w:rsidR="00E86645" w:rsidRPr="005D0155">
        <w:rPr>
          <w:rFonts w:ascii="Palatino Linotype" w:hAnsi="Palatino Linotype" w:cs="Arial"/>
          <w:b/>
          <w:sz w:val="24"/>
        </w:rPr>
        <w:t>EL</w:t>
      </w:r>
      <w:r w:rsidRPr="005D0155">
        <w:rPr>
          <w:rFonts w:ascii="Palatino Linotype" w:hAnsi="Palatino Linotype" w:cs="Arial"/>
          <w:b/>
          <w:sz w:val="24"/>
        </w:rPr>
        <w:t xml:space="preserve"> RECURRENTE,</w:t>
      </w:r>
      <w:r w:rsidRPr="005D0155">
        <w:rPr>
          <w:rFonts w:ascii="Palatino Linotype" w:hAnsi="Palatino Linotype" w:cs="Arial"/>
          <w:sz w:val="24"/>
        </w:rPr>
        <w:t xml:space="preserve"> en contra de la respuesta </w:t>
      </w:r>
      <w:r w:rsidR="003D6F96" w:rsidRPr="005D0155">
        <w:rPr>
          <w:rFonts w:ascii="Palatino Linotype" w:hAnsi="Palatino Linotype" w:cs="Arial"/>
          <w:sz w:val="24"/>
        </w:rPr>
        <w:t>d</w:t>
      </w:r>
      <w:r w:rsidR="00362295" w:rsidRPr="005D0155">
        <w:rPr>
          <w:rFonts w:ascii="Palatino Linotype" w:hAnsi="Palatino Linotype" w:cs="Arial"/>
          <w:sz w:val="24"/>
        </w:rPr>
        <w:t>e</w:t>
      </w:r>
      <w:r w:rsidR="00CA1D7B" w:rsidRPr="005D0155">
        <w:rPr>
          <w:rFonts w:ascii="Palatino Linotype" w:hAnsi="Palatino Linotype" w:cs="Arial"/>
          <w:sz w:val="24"/>
        </w:rPr>
        <w:t xml:space="preserve">l </w:t>
      </w:r>
      <w:r w:rsidR="00CA1D7B" w:rsidRPr="005D0155">
        <w:rPr>
          <w:rFonts w:ascii="Palatino Linotype" w:hAnsi="Palatino Linotype" w:cs="Arial"/>
          <w:b/>
          <w:sz w:val="24"/>
        </w:rPr>
        <w:t xml:space="preserve">Ayuntamiento de </w:t>
      </w:r>
      <w:r w:rsidR="0003085A">
        <w:rPr>
          <w:rFonts w:ascii="Palatino Linotype" w:hAnsi="Palatino Linotype" w:cs="Arial"/>
          <w:b/>
          <w:sz w:val="24"/>
        </w:rPr>
        <w:t>Toluca</w:t>
      </w:r>
      <w:r w:rsidRPr="005D0155">
        <w:rPr>
          <w:rFonts w:ascii="Palatino Linotype" w:hAnsi="Palatino Linotype" w:cs="Arial"/>
          <w:b/>
          <w:sz w:val="24"/>
        </w:rPr>
        <w:t xml:space="preserve">, </w:t>
      </w:r>
      <w:r w:rsidRPr="005D0155">
        <w:rPr>
          <w:rFonts w:ascii="Palatino Linotype" w:hAnsi="Palatino Linotype" w:cs="Arial"/>
          <w:sz w:val="24"/>
        </w:rPr>
        <w:t xml:space="preserve">en lo sucesivo </w:t>
      </w:r>
      <w:r w:rsidRPr="005D0155">
        <w:rPr>
          <w:rFonts w:ascii="Palatino Linotype" w:hAnsi="Palatino Linotype" w:cs="Arial"/>
          <w:b/>
          <w:sz w:val="24"/>
        </w:rPr>
        <w:t xml:space="preserve">EL SUJETO OBLIGADO, </w:t>
      </w:r>
      <w:r w:rsidRPr="005D0155">
        <w:rPr>
          <w:rFonts w:ascii="Palatino Linotype" w:hAnsi="Palatino Linotype" w:cs="Arial"/>
          <w:sz w:val="24"/>
        </w:rPr>
        <w:t xml:space="preserve">se procede a dictar la presente resolución con base en lo siguiente: </w:t>
      </w:r>
    </w:p>
    <w:p w:rsidR="001F1FCA" w:rsidRPr="005D0155" w:rsidRDefault="001F1FCA" w:rsidP="005D0155">
      <w:pPr>
        <w:spacing w:after="0" w:line="240" w:lineRule="auto"/>
        <w:jc w:val="both"/>
        <w:rPr>
          <w:rFonts w:ascii="Palatino Linotype" w:hAnsi="Palatino Linotype"/>
          <w:sz w:val="28"/>
        </w:rPr>
      </w:pPr>
    </w:p>
    <w:p w:rsidR="00D06012" w:rsidRPr="005D0155" w:rsidRDefault="00D06012" w:rsidP="005D0155">
      <w:pPr>
        <w:spacing w:after="0" w:line="240" w:lineRule="auto"/>
        <w:jc w:val="center"/>
        <w:rPr>
          <w:rFonts w:ascii="Palatino Linotype" w:hAnsi="Palatino Linotype" w:cs="Arial"/>
          <w:b/>
          <w:bCs/>
          <w:spacing w:val="60"/>
          <w:sz w:val="28"/>
        </w:rPr>
      </w:pPr>
      <w:r w:rsidRPr="005D0155">
        <w:rPr>
          <w:rFonts w:ascii="Palatino Linotype" w:hAnsi="Palatino Linotype" w:cs="Arial"/>
          <w:b/>
          <w:bCs/>
          <w:spacing w:val="60"/>
          <w:sz w:val="28"/>
        </w:rPr>
        <w:t>RESULTANDO</w:t>
      </w:r>
    </w:p>
    <w:p w:rsidR="00D06012" w:rsidRPr="005D0155" w:rsidRDefault="00D06012" w:rsidP="005D0155">
      <w:pPr>
        <w:spacing w:after="0" w:line="240" w:lineRule="auto"/>
        <w:jc w:val="center"/>
        <w:rPr>
          <w:rFonts w:ascii="Palatino Linotype" w:hAnsi="Palatino Linotype" w:cs="Arial"/>
          <w:b/>
          <w:bCs/>
          <w:spacing w:val="60"/>
          <w:sz w:val="28"/>
        </w:rPr>
      </w:pPr>
    </w:p>
    <w:p w:rsidR="001F1FCA" w:rsidRPr="005D0155" w:rsidRDefault="001F1FCA" w:rsidP="005D0155">
      <w:pPr>
        <w:spacing w:after="0" w:line="360" w:lineRule="auto"/>
        <w:jc w:val="both"/>
        <w:rPr>
          <w:rFonts w:ascii="Palatino Linotype" w:hAnsi="Palatino Linotype" w:cs="Arial"/>
          <w:b/>
          <w:bCs/>
          <w:sz w:val="24"/>
        </w:rPr>
      </w:pPr>
      <w:r w:rsidRPr="005D0155">
        <w:rPr>
          <w:rFonts w:ascii="Palatino Linotype" w:hAnsi="Palatino Linotype" w:cs="Arial"/>
          <w:b/>
          <w:sz w:val="28"/>
          <w:szCs w:val="28"/>
        </w:rPr>
        <w:t>I.</w:t>
      </w:r>
      <w:r w:rsidRPr="005D0155">
        <w:rPr>
          <w:rFonts w:ascii="Palatino Linotype" w:hAnsi="Palatino Linotype" w:cs="Arial"/>
          <w:b/>
        </w:rPr>
        <w:t xml:space="preserve"> </w:t>
      </w:r>
      <w:r w:rsidR="00E86645" w:rsidRPr="005D0155">
        <w:rPr>
          <w:rFonts w:ascii="Palatino Linotype" w:hAnsi="Palatino Linotype" w:cs="Arial"/>
          <w:sz w:val="24"/>
        </w:rPr>
        <w:t xml:space="preserve">En fecha </w:t>
      </w:r>
      <w:r w:rsidR="0003085A">
        <w:rPr>
          <w:rFonts w:ascii="Palatino Linotype" w:hAnsi="Palatino Linotype" w:cs="Arial"/>
          <w:sz w:val="24"/>
        </w:rPr>
        <w:t>ocho de mayo</w:t>
      </w:r>
      <w:r w:rsidR="00E86645" w:rsidRPr="005D0155">
        <w:rPr>
          <w:rFonts w:ascii="Palatino Linotype" w:hAnsi="Palatino Linotype" w:cs="Arial"/>
          <w:sz w:val="24"/>
        </w:rPr>
        <w:t xml:space="preserve"> de dos mil diecinueve, </w:t>
      </w:r>
      <w:r w:rsidR="00E86645" w:rsidRPr="005D0155">
        <w:rPr>
          <w:rFonts w:ascii="Palatino Linotype" w:hAnsi="Palatino Linotype" w:cs="Arial"/>
          <w:b/>
          <w:sz w:val="24"/>
        </w:rPr>
        <w:t>EL RECURRENTE</w:t>
      </w:r>
      <w:r w:rsidR="00E86645" w:rsidRPr="005D0155">
        <w:rPr>
          <w:rFonts w:ascii="Palatino Linotype" w:hAnsi="Palatino Linotype" w:cs="Arial"/>
          <w:sz w:val="24"/>
        </w:rPr>
        <w:t xml:space="preserve"> presentó a través del Sistema de Acceso a la Información Mexiquense, en lo subsecuente </w:t>
      </w:r>
      <w:r w:rsidR="00E86645" w:rsidRPr="005D0155">
        <w:rPr>
          <w:rFonts w:ascii="Palatino Linotype" w:hAnsi="Palatino Linotype" w:cs="Arial"/>
          <w:b/>
          <w:sz w:val="24"/>
        </w:rPr>
        <w:t>EL SAIMEX</w:t>
      </w:r>
      <w:r w:rsidR="00E86645" w:rsidRPr="005D0155">
        <w:rPr>
          <w:rFonts w:ascii="Palatino Linotype" w:hAnsi="Palatino Linotype" w:cs="Arial"/>
          <w:sz w:val="24"/>
        </w:rPr>
        <w:t xml:space="preserve"> ante </w:t>
      </w:r>
      <w:r w:rsidR="00E86645" w:rsidRPr="005D0155">
        <w:rPr>
          <w:rFonts w:ascii="Palatino Linotype" w:hAnsi="Palatino Linotype" w:cs="Arial"/>
          <w:b/>
          <w:sz w:val="24"/>
        </w:rPr>
        <w:t>EL SUJETO OBLIGADO</w:t>
      </w:r>
      <w:r w:rsidR="00E86645" w:rsidRPr="005D0155">
        <w:rPr>
          <w:rFonts w:ascii="Palatino Linotype" w:hAnsi="Palatino Linotype" w:cs="Arial"/>
          <w:sz w:val="24"/>
        </w:rPr>
        <w:t xml:space="preserve">, la solicitud de acceso a la información pública, a la que se le asignó el número de expediente </w:t>
      </w:r>
      <w:r w:rsidR="0003085A" w:rsidRPr="0003085A">
        <w:rPr>
          <w:rFonts w:ascii="Palatino Linotype" w:hAnsi="Palatino Linotype" w:cs="Arial"/>
          <w:b/>
          <w:bCs/>
          <w:sz w:val="24"/>
        </w:rPr>
        <w:t>00427/TOLUCA/IP/2019</w:t>
      </w:r>
      <w:r w:rsidR="00E86645" w:rsidRPr="005D0155">
        <w:rPr>
          <w:rFonts w:ascii="Palatino Linotype" w:hAnsi="Palatino Linotype" w:cs="Arial"/>
          <w:sz w:val="24"/>
        </w:rPr>
        <w:t xml:space="preserve">, </w:t>
      </w:r>
      <w:r w:rsidR="00E86645" w:rsidRPr="005D0155">
        <w:rPr>
          <w:rFonts w:ascii="Palatino Linotype" w:hAnsi="Palatino Linotype" w:cs="Arial"/>
          <w:bCs/>
          <w:sz w:val="24"/>
        </w:rPr>
        <w:t>por medio del cual requirió</w:t>
      </w:r>
      <w:r w:rsidRPr="005D0155">
        <w:rPr>
          <w:rFonts w:ascii="Palatino Linotype" w:hAnsi="Palatino Linotype" w:cs="Arial"/>
          <w:sz w:val="24"/>
        </w:rPr>
        <w:t>:</w:t>
      </w:r>
    </w:p>
    <w:p w:rsidR="001F1FCA" w:rsidRPr="005D0155" w:rsidRDefault="001F1FCA" w:rsidP="005D0155">
      <w:pPr>
        <w:pStyle w:val="Prrafodelista"/>
        <w:spacing w:after="0" w:line="240" w:lineRule="auto"/>
        <w:ind w:left="0"/>
        <w:contextualSpacing w:val="0"/>
        <w:jc w:val="both"/>
        <w:rPr>
          <w:rFonts w:ascii="Palatino Linotype" w:hAnsi="Palatino Linotype" w:cs="Arial"/>
          <w:b/>
          <w:szCs w:val="28"/>
        </w:rPr>
      </w:pPr>
    </w:p>
    <w:p w:rsidR="00D06012" w:rsidRPr="005D0155" w:rsidRDefault="00535903" w:rsidP="005D0155">
      <w:pPr>
        <w:tabs>
          <w:tab w:val="left" w:pos="851"/>
        </w:tabs>
        <w:spacing w:after="0" w:line="240" w:lineRule="auto"/>
        <w:ind w:left="851" w:right="901"/>
        <w:jc w:val="both"/>
        <w:rPr>
          <w:rFonts w:ascii="Palatino Linotype" w:hAnsi="Palatino Linotype" w:cs="Arial"/>
          <w:i/>
          <w:sz w:val="22"/>
          <w:szCs w:val="22"/>
        </w:rPr>
      </w:pPr>
      <w:r w:rsidRPr="005D0155">
        <w:rPr>
          <w:rFonts w:ascii="Palatino Linotype" w:hAnsi="Palatino Linotype" w:cs="Arial"/>
          <w:i/>
          <w:sz w:val="22"/>
          <w:szCs w:val="22"/>
        </w:rPr>
        <w:t>“</w:t>
      </w:r>
      <w:r w:rsidR="00560CCB" w:rsidRPr="00560CCB">
        <w:rPr>
          <w:rFonts w:ascii="Palatino Linotype" w:hAnsi="Palatino Linotype" w:cs="Arial"/>
          <w:i/>
          <w:sz w:val="22"/>
          <w:szCs w:val="22"/>
        </w:rPr>
        <w:t>EXPEDIENTE COMPLETO CM/DPQ/OF/078/2018, MISMO QUE YA CAUSO ESTADO, TAN ES ASI QUE A DECIR DEL DIRECTOR GENERAL DE RESPONSABILIDADES ADMINISTRATIVAS DE LA SECRETARIA DE LA CONTRALORIA YA FUE CUMPLIDA LA SANCIÓN. SE ANEXA EVIDENCIA SOLICITO EL EXPEDIENTE CM/DQDYSP/IP/177/2014, MISMO QUE A DECIR DEL SUJETO OBLIGADO EN LA SOLICITUD DE INFORMACION 00260/TOLUCA/IP/2019 NO HA CAUSADO ESTADO POR HABER SIDO IMPUGNADO, NO OBSTANTE EL EXPEDIENTE DE REFERENCIA ESTA CONCLUIDO; LUEGO ENTONCES ES PÚBLICO.</w:t>
      </w:r>
      <w:r w:rsidRPr="005D0155">
        <w:rPr>
          <w:rFonts w:ascii="Palatino Linotype" w:hAnsi="Palatino Linotype" w:cs="Arial"/>
          <w:i/>
          <w:sz w:val="22"/>
          <w:szCs w:val="22"/>
        </w:rPr>
        <w:t>”</w:t>
      </w:r>
      <w:r w:rsidR="004C474B" w:rsidRPr="005D0155">
        <w:rPr>
          <w:rFonts w:ascii="Palatino Linotype" w:hAnsi="Palatino Linotype" w:cs="Arial"/>
          <w:i/>
          <w:sz w:val="22"/>
          <w:szCs w:val="22"/>
        </w:rPr>
        <w:t xml:space="preserve"> </w:t>
      </w:r>
      <w:r w:rsidRPr="005D0155">
        <w:rPr>
          <w:rFonts w:ascii="Palatino Linotype" w:hAnsi="Palatino Linotype" w:cs="Arial"/>
          <w:i/>
          <w:sz w:val="22"/>
          <w:szCs w:val="22"/>
        </w:rPr>
        <w:t>(Sic)</w:t>
      </w:r>
    </w:p>
    <w:p w:rsidR="001945C4" w:rsidRPr="005D0155" w:rsidRDefault="001945C4" w:rsidP="005D0155">
      <w:pPr>
        <w:tabs>
          <w:tab w:val="left" w:pos="851"/>
        </w:tabs>
        <w:spacing w:after="0" w:line="240" w:lineRule="auto"/>
        <w:ind w:left="851" w:right="901"/>
        <w:jc w:val="both"/>
        <w:rPr>
          <w:rFonts w:ascii="Palatino Linotype" w:hAnsi="Palatino Linotype" w:cs="Arial"/>
          <w:i/>
          <w:sz w:val="22"/>
          <w:szCs w:val="22"/>
        </w:rPr>
      </w:pPr>
    </w:p>
    <w:p w:rsidR="00560CCB" w:rsidRDefault="00560CCB" w:rsidP="005D0155">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Asimismo, se advierte que el particular acompaño la solicitud de información pública con un documento electrónico denominado </w:t>
      </w:r>
      <w:r w:rsidRPr="00560CCB">
        <w:rPr>
          <w:rFonts w:ascii="Palatino Linotype" w:hAnsi="Palatino Linotype" w:cs="Arial"/>
          <w:b/>
          <w:i/>
          <w:sz w:val="24"/>
          <w:szCs w:val="24"/>
        </w:rPr>
        <w:t>ASDASD.jpg</w:t>
      </w:r>
      <w:r>
        <w:rPr>
          <w:rFonts w:ascii="Palatino Linotype" w:hAnsi="Palatino Linotype" w:cs="Arial"/>
          <w:b/>
          <w:i/>
          <w:sz w:val="24"/>
          <w:szCs w:val="24"/>
        </w:rPr>
        <w:t xml:space="preserve">, </w:t>
      </w:r>
      <w:r>
        <w:rPr>
          <w:rFonts w:ascii="Palatino Linotype" w:hAnsi="Palatino Linotype" w:cs="Arial"/>
          <w:sz w:val="24"/>
          <w:szCs w:val="24"/>
        </w:rPr>
        <w:t xml:space="preserve"> mismo que será objeto de estudio en líneas posteriores.</w:t>
      </w:r>
    </w:p>
    <w:p w:rsidR="00560CCB" w:rsidRPr="00560CCB" w:rsidRDefault="00560CCB" w:rsidP="005D0155">
      <w:pPr>
        <w:spacing w:after="0" w:line="360" w:lineRule="auto"/>
        <w:jc w:val="both"/>
        <w:rPr>
          <w:rFonts w:ascii="Palatino Linotype" w:hAnsi="Palatino Linotype" w:cs="Arial"/>
          <w:sz w:val="24"/>
          <w:szCs w:val="24"/>
        </w:rPr>
      </w:pPr>
    </w:p>
    <w:p w:rsidR="00E34E9F" w:rsidRPr="005D0155" w:rsidRDefault="00362295" w:rsidP="005D0155">
      <w:pPr>
        <w:spacing w:after="0" w:line="360" w:lineRule="auto"/>
        <w:jc w:val="both"/>
        <w:rPr>
          <w:rFonts w:ascii="Palatino Linotype" w:hAnsi="Palatino Linotype" w:cs="Arial"/>
          <w:sz w:val="24"/>
        </w:rPr>
      </w:pPr>
      <w:r w:rsidRPr="005D0155">
        <w:rPr>
          <w:rFonts w:ascii="Palatino Linotype" w:hAnsi="Palatino Linotype" w:cs="Arial"/>
          <w:b/>
          <w:sz w:val="24"/>
          <w:szCs w:val="24"/>
        </w:rPr>
        <w:t>MODALIDAD DE ENTREGA:</w:t>
      </w:r>
      <w:r w:rsidRPr="005D0155">
        <w:rPr>
          <w:rFonts w:ascii="Palatino Linotype" w:hAnsi="Palatino Linotype" w:cs="Arial"/>
          <w:sz w:val="24"/>
          <w:szCs w:val="24"/>
        </w:rPr>
        <w:t xml:space="preserve"> </w:t>
      </w:r>
      <w:r w:rsidR="00E34E9F" w:rsidRPr="005D0155">
        <w:rPr>
          <w:rFonts w:ascii="Palatino Linotype" w:hAnsi="Palatino Linotype" w:cs="Arial"/>
          <w:sz w:val="24"/>
        </w:rPr>
        <w:t xml:space="preserve">Vía </w:t>
      </w:r>
      <w:r w:rsidR="00E34E9F" w:rsidRPr="005D0155">
        <w:rPr>
          <w:rFonts w:ascii="Palatino Linotype" w:hAnsi="Palatino Linotype" w:cs="Arial"/>
          <w:b/>
          <w:sz w:val="24"/>
        </w:rPr>
        <w:t>SAIMEX</w:t>
      </w:r>
      <w:r w:rsidR="00E34E9F" w:rsidRPr="005D0155">
        <w:rPr>
          <w:rFonts w:ascii="Palatino Linotype" w:hAnsi="Palatino Linotype" w:cs="Arial"/>
          <w:sz w:val="24"/>
        </w:rPr>
        <w:t>.</w:t>
      </w:r>
    </w:p>
    <w:p w:rsidR="00A824F2" w:rsidRPr="005D0155" w:rsidRDefault="00A824F2" w:rsidP="005D0155">
      <w:pPr>
        <w:spacing w:after="0" w:line="360" w:lineRule="auto"/>
        <w:jc w:val="both"/>
        <w:rPr>
          <w:rFonts w:ascii="Palatino Linotype" w:hAnsi="Palatino Linotype" w:cs="Arial"/>
          <w:sz w:val="24"/>
          <w:szCs w:val="24"/>
        </w:rPr>
      </w:pPr>
    </w:p>
    <w:p w:rsidR="00E34E9F" w:rsidRPr="005C5B7A" w:rsidRDefault="004A5DD5" w:rsidP="005D0155">
      <w:pPr>
        <w:spacing w:after="0" w:line="360" w:lineRule="auto"/>
        <w:jc w:val="both"/>
        <w:rPr>
          <w:rFonts w:ascii="Palatino Linotype" w:eastAsia="Times New Roman" w:hAnsi="Palatino Linotype" w:cs="Arial"/>
          <w:sz w:val="24"/>
          <w:szCs w:val="24"/>
          <w:lang w:val="es-MX"/>
        </w:rPr>
      </w:pPr>
      <w:r w:rsidRPr="005D0155">
        <w:rPr>
          <w:rFonts w:ascii="Palatino Linotype" w:hAnsi="Palatino Linotype"/>
          <w:b/>
          <w:sz w:val="28"/>
          <w:szCs w:val="24"/>
          <w:lang w:val="es-MX"/>
        </w:rPr>
        <w:t xml:space="preserve">II. </w:t>
      </w:r>
      <w:r w:rsidR="00560CCB" w:rsidRPr="00560CCB">
        <w:rPr>
          <w:rFonts w:ascii="Palatino Linotype" w:eastAsia="Times New Roman" w:hAnsi="Palatino Linotype" w:cs="Arial"/>
          <w:sz w:val="24"/>
          <w:szCs w:val="24"/>
          <w:lang w:val="es-MX"/>
        </w:rPr>
        <w:t xml:space="preserve">Con base en el detalle de seguimiento del </w:t>
      </w:r>
      <w:r w:rsidR="00560CCB" w:rsidRPr="00560CCB">
        <w:rPr>
          <w:rFonts w:ascii="Palatino Linotype" w:eastAsia="Times New Roman" w:hAnsi="Palatino Linotype" w:cs="Arial"/>
          <w:b/>
          <w:sz w:val="24"/>
          <w:szCs w:val="24"/>
          <w:lang w:val="es-MX"/>
        </w:rPr>
        <w:t>SAIMEX</w:t>
      </w:r>
      <w:r w:rsidR="00560CCB" w:rsidRPr="00560CCB">
        <w:rPr>
          <w:rFonts w:ascii="Palatino Linotype" w:eastAsia="Times New Roman" w:hAnsi="Palatino Linotype" w:cs="Arial"/>
          <w:sz w:val="24"/>
          <w:szCs w:val="24"/>
          <w:lang w:val="es-MX"/>
        </w:rPr>
        <w:t xml:space="preserve">, se advierte que en fecha </w:t>
      </w:r>
      <w:r w:rsidR="00551882">
        <w:rPr>
          <w:rFonts w:ascii="Palatino Linotype" w:eastAsia="Times New Roman" w:hAnsi="Palatino Linotype" w:cs="Arial"/>
          <w:sz w:val="24"/>
          <w:szCs w:val="24"/>
          <w:lang w:val="es-MX"/>
        </w:rPr>
        <w:t>diez de mayo</w:t>
      </w:r>
      <w:r w:rsidR="00560CCB" w:rsidRPr="00560CCB">
        <w:rPr>
          <w:rFonts w:ascii="Palatino Linotype" w:eastAsia="Times New Roman" w:hAnsi="Palatino Linotype" w:cs="Arial"/>
          <w:sz w:val="24"/>
          <w:szCs w:val="24"/>
          <w:lang w:val="es-MX"/>
        </w:rPr>
        <w:t xml:space="preserve"> de dos mil diecinueve, la Unidad de Transparencia del </w:t>
      </w:r>
      <w:r w:rsidR="00560CCB" w:rsidRPr="00560CCB">
        <w:rPr>
          <w:rFonts w:ascii="Palatino Linotype" w:eastAsia="Times New Roman" w:hAnsi="Palatino Linotype" w:cs="Arial"/>
          <w:b/>
          <w:sz w:val="24"/>
          <w:szCs w:val="24"/>
          <w:lang w:val="es-MX"/>
        </w:rPr>
        <w:t>SUJETO OBLIGADO,</w:t>
      </w:r>
      <w:r w:rsidR="00560CCB" w:rsidRPr="00560CCB">
        <w:rPr>
          <w:rFonts w:ascii="Palatino Linotype" w:eastAsia="Times New Roman" w:hAnsi="Palatino Linotype" w:cs="Arial"/>
          <w:sz w:val="24"/>
          <w:szCs w:val="24"/>
          <w:lang w:val="es-MX"/>
        </w:rPr>
        <w:t xml:space="preserve"> turnó mediante requerimientos, el contenido de la solicitud de información al Servidor Público Habilitado que consideró competentes, tal y como se aprecia de la imagen:</w:t>
      </w:r>
    </w:p>
    <w:p w:rsidR="000602FA" w:rsidRDefault="00560CCB" w:rsidP="005D0155">
      <w:pPr>
        <w:spacing w:after="0" w:line="360" w:lineRule="auto"/>
        <w:jc w:val="both"/>
        <w:rPr>
          <w:rFonts w:ascii="Palatino Linotype" w:hAnsi="Palatino Linotype" w:cs="Arial"/>
          <w:sz w:val="24"/>
          <w:szCs w:val="24"/>
        </w:rPr>
      </w:pPr>
      <w:r w:rsidRPr="005D0155">
        <w:rPr>
          <w:rFonts w:ascii="Palatino Linotype" w:hAnsi="Palatino Linotype"/>
          <w:noProof/>
          <w:lang w:val="es-MX" w:eastAsia="es-MX"/>
        </w:rPr>
        <mc:AlternateContent>
          <mc:Choice Requires="wps">
            <w:drawing>
              <wp:anchor distT="0" distB="0" distL="114300" distR="114300" simplePos="0" relativeHeight="251703296" behindDoc="0" locked="0" layoutInCell="1" allowOverlap="1" wp14:anchorId="49BF30B2" wp14:editId="46BBF24F">
                <wp:simplePos x="0" y="0"/>
                <wp:positionH relativeFrom="margin">
                  <wp:posOffset>1242</wp:posOffset>
                </wp:positionH>
                <wp:positionV relativeFrom="paragraph">
                  <wp:posOffset>572715</wp:posOffset>
                </wp:positionV>
                <wp:extent cx="2592126" cy="707611"/>
                <wp:effectExtent l="76200" t="38100" r="74930" b="92710"/>
                <wp:wrapNone/>
                <wp:docPr id="10" name="Rectángulo redondeado 10"/>
                <wp:cNvGraphicFramePr/>
                <a:graphic xmlns:a="http://schemas.openxmlformats.org/drawingml/2006/main">
                  <a:graphicData uri="http://schemas.microsoft.com/office/word/2010/wordprocessingShape">
                    <wps:wsp>
                      <wps:cNvSpPr/>
                      <wps:spPr>
                        <a:xfrm>
                          <a:off x="0" y="0"/>
                          <a:ext cx="2592126" cy="70761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3759CB9" id="Rectángulo redondeado 10" o:spid="_x0000_s1026" style="position:absolute;margin-left:.1pt;margin-top:45.1pt;width:204.1pt;height:55.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eclQIAAIAFAAAOAAAAZHJzL2Uyb0RvYy54bWysVNtqGzEQfS/0H4Tem/Vu4zgxWQeT4FII&#10;aUhS8ixrJXtBq1FH8q1/02/pj3WkvcSkgUDpPmhHmvuZy+XVvjFsq9DXYEuen4w4U1ZCVdtVyb8/&#10;LT6dc+aDsJUwYFXJD8rzq9nHD5c7N1UFrMFUChkZsX66cyVfh+CmWeblWjXCn4BTlpgasBGBrrjK&#10;KhQ7st6YrBiNzrIdYOUQpPKeXm9aJp8l+1orGb5p7VVgpuQUW0gnpnMZz2x2KaYrFG5dyy4M8Q9R&#10;NKK25HQwdSOCYBus/zLV1BLBgw4nEpoMtK6lSjlQNvnoVTaPa+FUyoXA8W6Ayf8/s/Jue4+srqh2&#10;BI8VDdXogVD7/cuuNgYYqgpspUQFjAQIrZ3zU1J6dPfY3TyRMfW9xib+KSm2TwgfBoTVPjBJj8X4&#10;osiLM84k8SajyVmeR6PZi7ZDH74oaFgkSo6wsVUMKKErtrc+tPK9XPRoYVEbQ+9iaizbkZvz8WSc&#10;NDyYuorcyPS4Wl4bZFtB3bBYjOjrvB+JUSzGUkgx0Ta1RIWDUa2DB6UJMEombz3EVlWDWSGlsqHP&#10;yliSjmqaQhgUP7+v2MlHVZXaeFAu3lceNJJnsGFQbmoL+JYBM4SsW/kegTbvCMESqgP1CkI7RN7J&#10;RU01uhU+3AukqaEGok0QvtGhDVAZoKM4WwP+fOs9ylMzE5ezHU1hyf2PjUDFmflqqc0v8tPTOLbp&#10;cjqeFHTBY87ymGM3zTVQaXPaOU4mMsoH05MaoXmmhTGPXoklrCTfJZcB+8t1aLcDrRyp5vMkRqPq&#10;RLi1j072VY/t97R/Fui6Rg3U4nfQT6yYvmrVVjbWw8J8E0DXqY9fcO3wpjFP49CtpLhHju9J6mVx&#10;zv4AAAD//wMAUEsDBBQABgAIAAAAIQBiqnzm3AAAAAcBAAAPAAAAZHJzL2Rvd25yZXYueG1sTI7B&#10;asMwEETvhf6D2EIvoZESjHFdy6EEeumhYLeHHhVrY5laK2MpifP32Z7a07Azw+yrdosfxRnnOATS&#10;sFkrEEhdsAP1Gr4+354KEDEZsmYMhBquGGFX399VprThQg2e29QLHqFYGg0upamUMnYOvYnrMCFx&#10;dgyzN4nPuZd2Nhce96PcKpVLbwbiD85MuHfY/bQnr4Ha0Oy778KtVti6949jY/PMaf34sLy+gEi4&#10;pL8y/OIzOtTMdAgnslGMGrbc0/CsWDnNVJGBOLCtNjnIupL/+esbAAAA//8DAFBLAQItABQABgAI&#10;AAAAIQC2gziS/gAAAOEBAAATAAAAAAAAAAAAAAAAAAAAAABbQ29udGVudF9UeXBlc10ueG1sUEsB&#10;Ai0AFAAGAAgAAAAhADj9If/WAAAAlAEAAAsAAAAAAAAAAAAAAAAALwEAAF9yZWxzLy5yZWxzUEsB&#10;Ai0AFAAGAAgAAAAhAHkdd5yVAgAAgAUAAA4AAAAAAAAAAAAAAAAALgIAAGRycy9lMm9Eb2MueG1s&#10;UEsBAi0AFAAGAAgAAAAhAGKqfObcAAAABwEAAA8AAAAAAAAAAAAAAAAA7wQAAGRycy9kb3ducmV2&#10;LnhtbFBLBQYAAAAABAAEAPMAAAD4BQAAAAA=&#10;" filled="f" strokecolor="red" strokeweight="2.25pt">
                <v:shadow on="t" color="black" opacity="22937f" origin=",.5" offset="0,.63889mm"/>
                <w10:wrap anchorx="margin"/>
              </v:roundrect>
            </w:pict>
          </mc:Fallback>
        </mc:AlternateContent>
      </w:r>
      <w:r w:rsidRPr="00560CCB">
        <w:rPr>
          <w:noProof/>
          <w:lang w:val="es-MX" w:eastAsia="es-MX"/>
        </w:rPr>
        <w:t xml:space="preserve"> </w:t>
      </w:r>
      <w:r>
        <w:rPr>
          <w:noProof/>
          <w:lang w:val="es-MX" w:eastAsia="es-MX"/>
        </w:rPr>
        <w:drawing>
          <wp:inline distT="0" distB="0" distL="0" distR="0" wp14:anchorId="6788EA51" wp14:editId="0A92082F">
            <wp:extent cx="5791835" cy="12960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1534" cy="1300471"/>
                    </a:xfrm>
                    <a:prstGeom prst="rect">
                      <a:avLst/>
                    </a:prstGeom>
                  </pic:spPr>
                </pic:pic>
              </a:graphicData>
            </a:graphic>
          </wp:inline>
        </w:drawing>
      </w:r>
    </w:p>
    <w:p w:rsidR="005D0155" w:rsidRPr="005D0155" w:rsidRDefault="005D0155" w:rsidP="005D0155">
      <w:pPr>
        <w:spacing w:after="0" w:line="360" w:lineRule="auto"/>
        <w:jc w:val="both"/>
        <w:rPr>
          <w:rFonts w:ascii="Palatino Linotype" w:hAnsi="Palatino Linotype" w:cs="Arial"/>
          <w:sz w:val="24"/>
          <w:szCs w:val="24"/>
        </w:rPr>
      </w:pPr>
    </w:p>
    <w:p w:rsidR="003B71E8" w:rsidRPr="005D0155" w:rsidRDefault="00E86645" w:rsidP="005D0155">
      <w:pPr>
        <w:spacing w:after="0" w:line="360" w:lineRule="auto"/>
        <w:jc w:val="both"/>
        <w:rPr>
          <w:rFonts w:ascii="Palatino Linotype" w:hAnsi="Palatino Linotype" w:cs="Arial"/>
          <w:sz w:val="24"/>
          <w:szCs w:val="24"/>
        </w:rPr>
      </w:pPr>
      <w:r w:rsidRPr="005D0155">
        <w:rPr>
          <w:rFonts w:ascii="Palatino Linotype" w:hAnsi="Palatino Linotype"/>
          <w:b/>
          <w:sz w:val="28"/>
          <w:szCs w:val="24"/>
          <w:lang w:val="es-MX"/>
        </w:rPr>
        <w:t xml:space="preserve">III. </w:t>
      </w:r>
      <w:r w:rsidRPr="005D0155">
        <w:rPr>
          <w:rFonts w:ascii="Palatino Linotype" w:eastAsia="Times New Roman" w:hAnsi="Palatino Linotype" w:cs="Times New Roman"/>
          <w:sz w:val="24"/>
          <w:szCs w:val="24"/>
          <w:lang w:val="es-MX"/>
        </w:rPr>
        <w:t xml:space="preserve">De las constancias que obran en </w:t>
      </w:r>
      <w:r w:rsidRPr="005D0155">
        <w:rPr>
          <w:rFonts w:ascii="Palatino Linotype" w:eastAsia="Times New Roman" w:hAnsi="Palatino Linotype" w:cs="Times New Roman"/>
          <w:b/>
          <w:sz w:val="24"/>
          <w:szCs w:val="24"/>
          <w:lang w:val="es-MX"/>
        </w:rPr>
        <w:t>EL SAIMEX,</w:t>
      </w:r>
      <w:r w:rsidRPr="005D0155">
        <w:rPr>
          <w:rFonts w:ascii="Palatino Linotype" w:eastAsia="Times New Roman" w:hAnsi="Palatino Linotype" w:cs="Times New Roman"/>
          <w:sz w:val="24"/>
          <w:szCs w:val="24"/>
          <w:lang w:val="es-MX"/>
        </w:rPr>
        <w:t xml:space="preserve"> se advierte que en fecha </w:t>
      </w:r>
      <w:r w:rsidR="00400CEE">
        <w:rPr>
          <w:rFonts w:ascii="Palatino Linotype" w:eastAsia="Times New Roman" w:hAnsi="Palatino Linotype" w:cs="Times New Roman"/>
          <w:sz w:val="24"/>
          <w:szCs w:val="24"/>
          <w:lang w:val="es-MX"/>
        </w:rPr>
        <w:t>veintiocho de mayo</w:t>
      </w:r>
      <w:r w:rsidR="002259CA" w:rsidRPr="005D0155">
        <w:rPr>
          <w:rFonts w:ascii="Palatino Linotype" w:eastAsia="Times New Roman" w:hAnsi="Palatino Linotype" w:cs="Times New Roman"/>
          <w:sz w:val="24"/>
          <w:szCs w:val="24"/>
          <w:lang w:val="es-MX"/>
        </w:rPr>
        <w:t xml:space="preserve"> </w:t>
      </w:r>
      <w:r w:rsidRPr="005D0155">
        <w:rPr>
          <w:rFonts w:ascii="Palatino Linotype" w:eastAsia="Times New Roman" w:hAnsi="Palatino Linotype" w:cs="Times New Roman"/>
          <w:sz w:val="24"/>
          <w:szCs w:val="24"/>
          <w:lang w:val="es-MX"/>
        </w:rPr>
        <w:t xml:space="preserve">de dos mil </w:t>
      </w:r>
      <w:r w:rsidRPr="005D0155">
        <w:rPr>
          <w:rFonts w:ascii="Palatino Linotype" w:eastAsia="Times New Roman" w:hAnsi="Palatino Linotype" w:cs="Arial"/>
          <w:sz w:val="24"/>
          <w:szCs w:val="24"/>
          <w:lang w:val="es-MX"/>
        </w:rPr>
        <w:t>diecinueve</w:t>
      </w:r>
      <w:r w:rsidRPr="005D0155">
        <w:rPr>
          <w:rFonts w:ascii="Palatino Linotype" w:eastAsia="Times New Roman" w:hAnsi="Palatino Linotype" w:cs="Times New Roman"/>
          <w:sz w:val="24"/>
          <w:szCs w:val="24"/>
          <w:lang w:val="es-MX"/>
        </w:rPr>
        <w:t xml:space="preserve">, </w:t>
      </w:r>
      <w:r w:rsidR="000C61D8" w:rsidRPr="005D0155">
        <w:rPr>
          <w:rFonts w:ascii="Palatino Linotype" w:hAnsi="Palatino Linotype" w:cs="Arial"/>
          <w:sz w:val="24"/>
          <w:szCs w:val="24"/>
        </w:rPr>
        <w:t>el Responsable de la Unidad de Transparencia del</w:t>
      </w:r>
      <w:r w:rsidR="000C61D8" w:rsidRPr="005D0155">
        <w:rPr>
          <w:rFonts w:ascii="Palatino Linotype" w:hAnsi="Palatino Linotype" w:cs="Arial"/>
          <w:b/>
          <w:sz w:val="24"/>
          <w:szCs w:val="24"/>
        </w:rPr>
        <w:t xml:space="preserve"> SUJETO OBLIGADO</w:t>
      </w:r>
      <w:r w:rsidR="000C61D8" w:rsidRPr="005D0155">
        <w:rPr>
          <w:rFonts w:ascii="Palatino Linotype" w:hAnsi="Palatino Linotype" w:cs="Arial"/>
          <w:sz w:val="24"/>
          <w:szCs w:val="24"/>
        </w:rPr>
        <w:t xml:space="preserve"> dio respuesta a la solicitud de información</w:t>
      </w:r>
      <w:r w:rsidR="003B71E8" w:rsidRPr="005D0155">
        <w:rPr>
          <w:rFonts w:ascii="Palatino Linotype" w:hAnsi="Palatino Linotype" w:cs="Arial"/>
          <w:sz w:val="24"/>
          <w:szCs w:val="24"/>
        </w:rPr>
        <w:t>, en los siguientes términos:</w:t>
      </w:r>
    </w:p>
    <w:p w:rsidR="007D103E" w:rsidRPr="005D0155" w:rsidRDefault="007D103E" w:rsidP="005D0155">
      <w:pPr>
        <w:spacing w:after="0" w:line="240" w:lineRule="auto"/>
        <w:jc w:val="both"/>
        <w:rPr>
          <w:rFonts w:ascii="Palatino Linotype" w:hAnsi="Palatino Linotype" w:cs="Arial"/>
          <w:sz w:val="22"/>
          <w:szCs w:val="22"/>
        </w:rPr>
      </w:pPr>
    </w:p>
    <w:p w:rsidR="00400CEE" w:rsidRDefault="003B71E8" w:rsidP="00400CEE">
      <w:pPr>
        <w:tabs>
          <w:tab w:val="left" w:pos="851"/>
        </w:tabs>
        <w:spacing w:after="0" w:line="240" w:lineRule="auto"/>
        <w:ind w:left="851" w:right="901"/>
        <w:jc w:val="both"/>
        <w:rPr>
          <w:rFonts w:ascii="Palatino Linotype" w:hAnsi="Palatino Linotype" w:cs="Arial"/>
          <w:i/>
          <w:sz w:val="22"/>
          <w:szCs w:val="22"/>
        </w:rPr>
      </w:pPr>
      <w:r w:rsidRPr="005D0155">
        <w:rPr>
          <w:rFonts w:ascii="Palatino Linotype" w:hAnsi="Palatino Linotype" w:cs="Arial"/>
          <w:i/>
          <w:sz w:val="22"/>
          <w:szCs w:val="22"/>
        </w:rPr>
        <w:t>“</w:t>
      </w:r>
      <w:r w:rsidR="000E6D32" w:rsidRPr="005D0155">
        <w:rPr>
          <w:rFonts w:ascii="Palatino Linotype" w:hAnsi="Palatino Linotype" w:cs="Arial"/>
          <w:i/>
          <w:sz w:val="22"/>
          <w:szCs w:val="22"/>
        </w:rPr>
        <w:t>…</w:t>
      </w:r>
      <w:r w:rsidR="00400CEE" w:rsidRPr="00400CEE">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00CEE" w:rsidRPr="00400CEE" w:rsidRDefault="00400CEE" w:rsidP="00400CEE">
      <w:pPr>
        <w:tabs>
          <w:tab w:val="left" w:pos="851"/>
        </w:tabs>
        <w:spacing w:after="0" w:line="240" w:lineRule="auto"/>
        <w:ind w:left="851" w:right="901"/>
        <w:jc w:val="both"/>
        <w:rPr>
          <w:rFonts w:ascii="Palatino Linotype" w:hAnsi="Palatino Linotype" w:cs="Arial"/>
          <w:i/>
          <w:sz w:val="22"/>
          <w:szCs w:val="22"/>
        </w:rPr>
      </w:pPr>
    </w:p>
    <w:p w:rsidR="00400CEE" w:rsidRDefault="00400CEE" w:rsidP="00400CEE">
      <w:pPr>
        <w:tabs>
          <w:tab w:val="left" w:pos="851"/>
        </w:tabs>
        <w:spacing w:after="0" w:line="240" w:lineRule="auto"/>
        <w:ind w:left="851" w:right="901"/>
        <w:jc w:val="both"/>
        <w:rPr>
          <w:rFonts w:ascii="Palatino Linotype" w:hAnsi="Palatino Linotype" w:cs="Arial"/>
          <w:i/>
          <w:sz w:val="22"/>
          <w:szCs w:val="22"/>
        </w:rPr>
      </w:pPr>
      <w:r w:rsidRPr="00400CEE">
        <w:rPr>
          <w:rFonts w:ascii="Palatino Linotype" w:hAnsi="Palatino Linotype" w:cs="Arial"/>
          <w:i/>
          <w:sz w:val="22"/>
          <w:szCs w:val="22"/>
        </w:rPr>
        <w:t xml:space="preserve">Con fundamento en los artículos 4, 7, 23 fracción </w:t>
      </w:r>
      <w:proofErr w:type="spellStart"/>
      <w:r w:rsidRPr="00400CEE">
        <w:rPr>
          <w:rFonts w:ascii="Palatino Linotype" w:hAnsi="Palatino Linotype" w:cs="Arial"/>
          <w:i/>
          <w:sz w:val="22"/>
          <w:szCs w:val="22"/>
        </w:rPr>
        <w:t>lV</w:t>
      </w:r>
      <w:proofErr w:type="spellEnd"/>
      <w:r w:rsidRPr="00400CEE">
        <w:rPr>
          <w:rFonts w:ascii="Palatino Linotype" w:hAnsi="Palatino Linotype" w:cs="Arial"/>
          <w:i/>
          <w:sz w:val="22"/>
          <w:szCs w:val="22"/>
        </w:rPr>
        <w:t xml:space="preserve">, 53 fracciones ll, </w:t>
      </w:r>
      <w:proofErr w:type="spellStart"/>
      <w:r w:rsidRPr="00400CEE">
        <w:rPr>
          <w:rFonts w:ascii="Palatino Linotype" w:hAnsi="Palatino Linotype" w:cs="Arial"/>
          <w:i/>
          <w:sz w:val="22"/>
          <w:szCs w:val="22"/>
        </w:rPr>
        <w:t>lV</w:t>
      </w:r>
      <w:proofErr w:type="spellEnd"/>
      <w:r w:rsidRPr="00400CEE">
        <w:rPr>
          <w:rFonts w:ascii="Palatino Linotype" w:hAnsi="Palatino Linotype" w:cs="Arial"/>
          <w:i/>
          <w:sz w:val="22"/>
          <w:szCs w:val="22"/>
        </w:rPr>
        <w:t xml:space="preserve"> y V de la Ley de Transparencia y Acceso a la Información Pública del Estado de México y Municipios, y en atención a su solicitud 00427/TOLUCA/IP/2019 mediante la cual requiere lo siguiente: “EXPEDIENTE COMPLETO CM/DPQ/OF/078/2018, MISMO QUE YA CAUSO ESTADO, TAN ES ASI QUE A DECIR DEL DIRECTOR GENERAL DE RESPONSABILIDADES ADMINISTRATIVAS DE LA SECRETARIA DE LA CONTRALORIA YA FUE CUMPLIDA LA SANCIÓN. SE ANEXA EVIDENCIA SOLICITO EL EXPEDIENTE CM/DQDYSP/IP/177/2014, MISMO QUE A DECIR DEL SUJETO OBLIGADO EN LA SOLICITUD DE INFORMACION 00260/TOLUCA/IP/2019 NO HA CAUSADO ESTADO POR HABER SIDO IMPUGNADO, NO OBSTANTE EL EXPEDIENTE DE REFERENCIA ESTA CONCLUIDO; LUEGO ENTONCES ES PÚBLICO.” Sic Al respecto la Contraloría Municipal envía información en formato </w:t>
      </w:r>
      <w:proofErr w:type="spellStart"/>
      <w:r w:rsidRPr="00400CEE">
        <w:rPr>
          <w:rFonts w:ascii="Palatino Linotype" w:hAnsi="Palatino Linotype" w:cs="Arial"/>
          <w:i/>
          <w:sz w:val="22"/>
          <w:szCs w:val="22"/>
        </w:rPr>
        <w:t>pdf</w:t>
      </w:r>
      <w:proofErr w:type="spellEnd"/>
      <w:r w:rsidRPr="00400CEE">
        <w:rPr>
          <w:rFonts w:ascii="Palatino Linotype" w:hAnsi="Palatino Linotype" w:cs="Arial"/>
          <w:i/>
          <w:sz w:val="22"/>
          <w:szCs w:val="22"/>
        </w:rPr>
        <w:t>. Sin más por el momento reciba un cordial saludo.</w:t>
      </w:r>
    </w:p>
    <w:p w:rsidR="00400CEE" w:rsidRPr="00400CEE" w:rsidRDefault="00400CEE" w:rsidP="00400CEE">
      <w:pPr>
        <w:tabs>
          <w:tab w:val="left" w:pos="851"/>
        </w:tabs>
        <w:spacing w:after="0" w:line="240" w:lineRule="auto"/>
        <w:ind w:left="851" w:right="901"/>
        <w:jc w:val="both"/>
        <w:rPr>
          <w:rFonts w:ascii="Palatino Linotype" w:hAnsi="Palatino Linotype" w:cs="Arial"/>
          <w:i/>
          <w:sz w:val="22"/>
          <w:szCs w:val="22"/>
        </w:rPr>
      </w:pPr>
    </w:p>
    <w:p w:rsidR="00400CEE" w:rsidRPr="00400CEE" w:rsidRDefault="00400CEE" w:rsidP="00400CEE">
      <w:pPr>
        <w:tabs>
          <w:tab w:val="left" w:pos="851"/>
        </w:tabs>
        <w:spacing w:after="0" w:line="240" w:lineRule="auto"/>
        <w:ind w:left="851" w:right="901"/>
        <w:jc w:val="both"/>
        <w:rPr>
          <w:rFonts w:ascii="Palatino Linotype" w:hAnsi="Palatino Linotype" w:cs="Arial"/>
          <w:i/>
          <w:sz w:val="22"/>
          <w:szCs w:val="22"/>
        </w:rPr>
      </w:pPr>
      <w:r w:rsidRPr="00400CEE">
        <w:rPr>
          <w:rFonts w:ascii="Palatino Linotype" w:hAnsi="Palatino Linotype" w:cs="Arial"/>
          <w:i/>
          <w:sz w:val="22"/>
          <w:szCs w:val="22"/>
        </w:rPr>
        <w:t>ATENTAMENTE</w:t>
      </w:r>
    </w:p>
    <w:p w:rsidR="003B71E8" w:rsidRPr="005D0155" w:rsidRDefault="00400CEE" w:rsidP="00400CEE">
      <w:pPr>
        <w:tabs>
          <w:tab w:val="left" w:pos="851"/>
        </w:tabs>
        <w:spacing w:after="0" w:line="240" w:lineRule="auto"/>
        <w:ind w:left="851" w:right="901"/>
        <w:jc w:val="both"/>
        <w:rPr>
          <w:rFonts w:ascii="Palatino Linotype" w:hAnsi="Palatino Linotype" w:cs="Arial"/>
          <w:i/>
          <w:sz w:val="22"/>
          <w:szCs w:val="22"/>
        </w:rPr>
      </w:pPr>
      <w:r w:rsidRPr="00400CEE">
        <w:rPr>
          <w:rFonts w:ascii="Palatino Linotype" w:hAnsi="Palatino Linotype" w:cs="Arial"/>
          <w:i/>
          <w:sz w:val="22"/>
          <w:szCs w:val="22"/>
        </w:rPr>
        <w:t>MTRA. LORENA NAVARRETE CASTAÑEDA</w:t>
      </w:r>
      <w:r w:rsidR="003214B2" w:rsidRPr="005D0155">
        <w:rPr>
          <w:rFonts w:ascii="Palatino Linotype" w:hAnsi="Palatino Linotype" w:cs="Arial"/>
          <w:i/>
          <w:sz w:val="22"/>
          <w:szCs w:val="22"/>
        </w:rPr>
        <w:t>” (sic)</w:t>
      </w:r>
    </w:p>
    <w:p w:rsidR="003214B2" w:rsidRPr="005D0155" w:rsidRDefault="003214B2" w:rsidP="005D0155">
      <w:pPr>
        <w:spacing w:after="0" w:line="240" w:lineRule="auto"/>
        <w:jc w:val="both"/>
        <w:rPr>
          <w:rFonts w:ascii="Palatino Linotype" w:hAnsi="Palatino Linotype" w:cs="Arial"/>
          <w:i/>
          <w:sz w:val="22"/>
          <w:szCs w:val="22"/>
        </w:rPr>
      </w:pPr>
    </w:p>
    <w:p w:rsidR="00A16578" w:rsidRPr="00A16578" w:rsidRDefault="00400CEE" w:rsidP="00A16578">
      <w:pPr>
        <w:spacing w:after="0" w:line="360" w:lineRule="auto"/>
        <w:jc w:val="both"/>
        <w:rPr>
          <w:rFonts w:ascii="Palatino Linotype" w:hAnsi="Palatino Linotype"/>
          <w:b/>
          <w:i/>
          <w:sz w:val="24"/>
          <w:szCs w:val="24"/>
        </w:rPr>
      </w:pPr>
      <w:r>
        <w:rPr>
          <w:rFonts w:ascii="Palatino Linotype" w:hAnsi="Palatino Linotype"/>
          <w:sz w:val="24"/>
          <w:szCs w:val="24"/>
        </w:rPr>
        <w:t xml:space="preserve">Asimismo, se advierte que al momento de emitir su respuesta, </w:t>
      </w:r>
      <w:r w:rsidRPr="00400CEE">
        <w:rPr>
          <w:rFonts w:ascii="Palatino Linotype" w:hAnsi="Palatino Linotype"/>
          <w:b/>
          <w:sz w:val="24"/>
          <w:szCs w:val="24"/>
        </w:rPr>
        <w:t>EL SUJETO OBLIGADO</w:t>
      </w:r>
      <w:r>
        <w:rPr>
          <w:rFonts w:ascii="Palatino Linotype" w:hAnsi="Palatino Linotype"/>
          <w:b/>
          <w:sz w:val="24"/>
          <w:szCs w:val="24"/>
        </w:rPr>
        <w:t xml:space="preserve">, </w:t>
      </w:r>
      <w:r>
        <w:rPr>
          <w:rFonts w:ascii="Palatino Linotype" w:hAnsi="Palatino Linotype"/>
          <w:sz w:val="24"/>
          <w:szCs w:val="24"/>
        </w:rPr>
        <w:t>adjuntó dos archivos electrónicos denominados</w:t>
      </w:r>
      <w:r w:rsidR="00A16578">
        <w:rPr>
          <w:rFonts w:ascii="Palatino Linotype" w:hAnsi="Palatino Linotype"/>
          <w:sz w:val="24"/>
          <w:szCs w:val="24"/>
        </w:rPr>
        <w:t xml:space="preserve"> </w:t>
      </w:r>
      <w:r w:rsidR="00A16578" w:rsidRPr="00A16578">
        <w:rPr>
          <w:rFonts w:ascii="Palatino Linotype" w:hAnsi="Palatino Linotype"/>
          <w:b/>
          <w:i/>
          <w:sz w:val="24"/>
          <w:szCs w:val="24"/>
        </w:rPr>
        <w:t>respuesta folio 427.pdf</w:t>
      </w:r>
      <w:r w:rsidR="00A16578">
        <w:rPr>
          <w:rFonts w:ascii="Palatino Linotype" w:hAnsi="Palatino Linotype"/>
          <w:b/>
          <w:i/>
          <w:sz w:val="24"/>
          <w:szCs w:val="24"/>
        </w:rPr>
        <w:t>,</w:t>
      </w:r>
      <w:r w:rsidR="00A16578" w:rsidRPr="00A16578">
        <w:rPr>
          <w:rFonts w:ascii="Palatino Linotype" w:hAnsi="Palatino Linotype"/>
          <w:b/>
          <w:i/>
          <w:sz w:val="24"/>
          <w:szCs w:val="24"/>
        </w:rPr>
        <w:t xml:space="preserve"> </w:t>
      </w:r>
    </w:p>
    <w:p w:rsidR="00400CEE" w:rsidRPr="00A16578" w:rsidRDefault="00A16578" w:rsidP="00A16578">
      <w:pPr>
        <w:spacing w:after="0" w:line="360" w:lineRule="auto"/>
        <w:jc w:val="both"/>
        <w:rPr>
          <w:rFonts w:ascii="Palatino Linotype" w:hAnsi="Palatino Linotype"/>
          <w:sz w:val="24"/>
          <w:szCs w:val="24"/>
        </w:rPr>
      </w:pPr>
      <w:proofErr w:type="gramStart"/>
      <w:r w:rsidRPr="00A16578">
        <w:rPr>
          <w:rFonts w:ascii="Palatino Linotype" w:hAnsi="Palatino Linotype"/>
          <w:b/>
          <w:i/>
          <w:sz w:val="24"/>
          <w:szCs w:val="24"/>
        </w:rPr>
        <w:t>acta</w:t>
      </w:r>
      <w:proofErr w:type="gramEnd"/>
      <w:r w:rsidRPr="00A16578">
        <w:rPr>
          <w:rFonts w:ascii="Palatino Linotype" w:hAnsi="Palatino Linotype"/>
          <w:b/>
          <w:i/>
          <w:sz w:val="24"/>
          <w:szCs w:val="24"/>
        </w:rPr>
        <w:t xml:space="preserve"> CTSE0719.pdf</w:t>
      </w:r>
      <w:r>
        <w:rPr>
          <w:rFonts w:ascii="Palatino Linotype" w:hAnsi="Palatino Linotype"/>
          <w:b/>
          <w:i/>
          <w:sz w:val="24"/>
          <w:szCs w:val="24"/>
        </w:rPr>
        <w:t xml:space="preserve">, </w:t>
      </w:r>
      <w:r>
        <w:rPr>
          <w:rFonts w:ascii="Palatino Linotype" w:hAnsi="Palatino Linotype"/>
          <w:sz w:val="24"/>
          <w:szCs w:val="24"/>
        </w:rPr>
        <w:t xml:space="preserve">mismos que no se insertan por ser del conocimiento del </w:t>
      </w:r>
      <w:r w:rsidRPr="00A16578">
        <w:rPr>
          <w:rFonts w:ascii="Palatino Linotype" w:hAnsi="Palatino Linotype"/>
          <w:b/>
          <w:sz w:val="24"/>
          <w:szCs w:val="24"/>
        </w:rPr>
        <w:t>RECURRENTE</w:t>
      </w:r>
      <w:r>
        <w:rPr>
          <w:rFonts w:ascii="Palatino Linotype" w:hAnsi="Palatino Linotype"/>
          <w:b/>
          <w:sz w:val="24"/>
          <w:szCs w:val="24"/>
        </w:rPr>
        <w:t>.</w:t>
      </w:r>
    </w:p>
    <w:p w:rsidR="00400CEE" w:rsidRDefault="00400CEE" w:rsidP="005D0155">
      <w:pPr>
        <w:spacing w:after="0" w:line="360" w:lineRule="auto"/>
        <w:jc w:val="both"/>
        <w:rPr>
          <w:rFonts w:ascii="Palatino Linotype" w:hAnsi="Palatino Linotype"/>
          <w:b/>
          <w:sz w:val="28"/>
          <w:szCs w:val="28"/>
        </w:rPr>
      </w:pPr>
    </w:p>
    <w:p w:rsidR="003214B2" w:rsidRPr="005D0155" w:rsidRDefault="000602FA" w:rsidP="005D0155">
      <w:pPr>
        <w:spacing w:after="0" w:line="360" w:lineRule="auto"/>
        <w:jc w:val="both"/>
        <w:rPr>
          <w:rFonts w:ascii="Palatino Linotype" w:eastAsia="Times New Roman" w:hAnsi="Palatino Linotype" w:cs="Arial"/>
          <w:sz w:val="24"/>
          <w:szCs w:val="24"/>
          <w:lang w:val="es-MX"/>
        </w:rPr>
      </w:pPr>
      <w:r w:rsidRPr="005D0155">
        <w:rPr>
          <w:rFonts w:ascii="Palatino Linotype" w:hAnsi="Palatino Linotype"/>
          <w:b/>
          <w:sz w:val="28"/>
          <w:szCs w:val="28"/>
        </w:rPr>
        <w:t>I</w:t>
      </w:r>
      <w:r w:rsidR="002259CA" w:rsidRPr="005D0155">
        <w:rPr>
          <w:rFonts w:ascii="Palatino Linotype" w:hAnsi="Palatino Linotype"/>
          <w:b/>
          <w:sz w:val="28"/>
          <w:szCs w:val="28"/>
        </w:rPr>
        <w:t>V</w:t>
      </w:r>
      <w:r w:rsidR="000C61D8" w:rsidRPr="005D0155">
        <w:rPr>
          <w:rFonts w:ascii="Palatino Linotype" w:hAnsi="Palatino Linotype"/>
          <w:b/>
          <w:sz w:val="28"/>
          <w:szCs w:val="28"/>
        </w:rPr>
        <w:t>.</w:t>
      </w:r>
      <w:r w:rsidR="000C61D8" w:rsidRPr="005D0155">
        <w:rPr>
          <w:rFonts w:ascii="Palatino Linotype" w:hAnsi="Palatino Linotype"/>
          <w:b/>
        </w:rPr>
        <w:t xml:space="preserve"> </w:t>
      </w:r>
      <w:r w:rsidR="00847A35" w:rsidRPr="005D0155">
        <w:rPr>
          <w:rFonts w:ascii="Palatino Linotype" w:eastAsia="Times New Roman" w:hAnsi="Palatino Linotype" w:cs="Times New Roman"/>
          <w:sz w:val="24"/>
          <w:szCs w:val="24"/>
          <w:lang w:val="es-MX"/>
        </w:rPr>
        <w:t xml:space="preserve">Inconforme con la </w:t>
      </w:r>
      <w:r w:rsidR="00847A35" w:rsidRPr="005D0155">
        <w:rPr>
          <w:rFonts w:ascii="Palatino Linotype" w:eastAsia="Times New Roman" w:hAnsi="Palatino Linotype" w:cs="Arial"/>
          <w:sz w:val="24"/>
          <w:szCs w:val="24"/>
          <w:lang w:val="es-MX"/>
        </w:rPr>
        <w:t xml:space="preserve">respuesta, el </w:t>
      </w:r>
      <w:r w:rsidR="00A16578">
        <w:rPr>
          <w:rFonts w:ascii="Palatino Linotype" w:eastAsia="Times New Roman" w:hAnsi="Palatino Linotype" w:cs="Arial"/>
          <w:sz w:val="24"/>
          <w:szCs w:val="24"/>
          <w:lang w:val="es-MX"/>
        </w:rPr>
        <w:t>diez de junio</w:t>
      </w:r>
      <w:r w:rsidR="003214B2" w:rsidRPr="005D0155">
        <w:rPr>
          <w:rFonts w:ascii="Palatino Linotype" w:eastAsia="Times New Roman" w:hAnsi="Palatino Linotype" w:cs="Arial"/>
          <w:sz w:val="24"/>
          <w:szCs w:val="24"/>
          <w:lang w:val="es-MX"/>
        </w:rPr>
        <w:t xml:space="preserve"> </w:t>
      </w:r>
      <w:r w:rsidR="00101BDD" w:rsidRPr="005D0155">
        <w:rPr>
          <w:rFonts w:ascii="Palatino Linotype" w:eastAsia="Times New Roman" w:hAnsi="Palatino Linotype" w:cs="Arial"/>
          <w:sz w:val="24"/>
          <w:szCs w:val="24"/>
          <w:lang w:val="es-MX"/>
        </w:rPr>
        <w:t>de dos mil diecinueve</w:t>
      </w:r>
      <w:r w:rsidR="00847A35" w:rsidRPr="005D0155">
        <w:rPr>
          <w:rFonts w:ascii="Palatino Linotype" w:eastAsia="Times New Roman" w:hAnsi="Palatino Linotype" w:cs="Arial"/>
          <w:sz w:val="24"/>
          <w:szCs w:val="24"/>
          <w:lang w:val="es-MX"/>
        </w:rPr>
        <w:t xml:space="preserve">, </w:t>
      </w:r>
      <w:r w:rsidR="000E6D32" w:rsidRPr="005D0155">
        <w:rPr>
          <w:rFonts w:ascii="Palatino Linotype" w:eastAsia="Times New Roman" w:hAnsi="Palatino Linotype" w:cs="Times New Roman"/>
          <w:b/>
          <w:sz w:val="24"/>
          <w:szCs w:val="24"/>
          <w:lang w:val="es-MX"/>
        </w:rPr>
        <w:t>EL</w:t>
      </w:r>
      <w:r w:rsidR="00847A35" w:rsidRPr="005D0155">
        <w:rPr>
          <w:rFonts w:ascii="Palatino Linotype" w:eastAsia="Times New Roman" w:hAnsi="Palatino Linotype" w:cs="Times New Roman"/>
          <w:b/>
          <w:sz w:val="24"/>
          <w:szCs w:val="24"/>
          <w:lang w:val="es-MX"/>
        </w:rPr>
        <w:t xml:space="preserve"> RECURRENTE</w:t>
      </w:r>
      <w:r w:rsidR="00847A35" w:rsidRPr="005D0155">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5D0155">
        <w:rPr>
          <w:rFonts w:ascii="Palatino Linotype" w:eastAsia="Times New Roman" w:hAnsi="Palatino Linotype" w:cs="Times New Roman"/>
          <w:b/>
          <w:sz w:val="24"/>
          <w:szCs w:val="24"/>
          <w:lang w:val="es-MX"/>
        </w:rPr>
        <w:t xml:space="preserve">EL SAIMEX </w:t>
      </w:r>
      <w:r w:rsidR="00847A35" w:rsidRPr="005D0155">
        <w:rPr>
          <w:rFonts w:ascii="Palatino Linotype" w:eastAsia="Times New Roman" w:hAnsi="Palatino Linotype" w:cs="Times New Roman"/>
          <w:sz w:val="24"/>
          <w:szCs w:val="24"/>
          <w:lang w:val="es-MX"/>
        </w:rPr>
        <w:t xml:space="preserve">y se le asignó el número de expediente </w:t>
      </w:r>
      <w:r w:rsidR="00847A35" w:rsidRPr="005D0155">
        <w:rPr>
          <w:rFonts w:ascii="Palatino Linotype" w:eastAsia="Times New Roman" w:hAnsi="Palatino Linotype" w:cs="Arial"/>
          <w:b/>
          <w:bCs/>
          <w:sz w:val="24"/>
          <w:szCs w:val="24"/>
          <w:lang w:val="es-MX"/>
        </w:rPr>
        <w:t>0</w:t>
      </w:r>
      <w:r w:rsidR="00A16578">
        <w:rPr>
          <w:rFonts w:ascii="Palatino Linotype" w:eastAsia="Times New Roman" w:hAnsi="Palatino Linotype" w:cs="Arial"/>
          <w:b/>
          <w:bCs/>
          <w:sz w:val="24"/>
          <w:szCs w:val="24"/>
          <w:lang w:val="es-MX"/>
        </w:rPr>
        <w:t>5242</w:t>
      </w:r>
      <w:r w:rsidR="00847A35" w:rsidRPr="005D0155">
        <w:rPr>
          <w:rFonts w:ascii="Palatino Linotype" w:eastAsia="Times New Roman" w:hAnsi="Palatino Linotype" w:cs="Arial"/>
          <w:b/>
          <w:bCs/>
          <w:sz w:val="24"/>
          <w:szCs w:val="24"/>
          <w:lang w:val="es-MX"/>
        </w:rPr>
        <w:t>/INFOEM/IP/RR/201</w:t>
      </w:r>
      <w:r w:rsidR="00101BDD" w:rsidRPr="005D0155">
        <w:rPr>
          <w:rFonts w:ascii="Palatino Linotype" w:eastAsia="Times New Roman" w:hAnsi="Palatino Linotype" w:cs="Arial"/>
          <w:b/>
          <w:bCs/>
          <w:sz w:val="24"/>
          <w:szCs w:val="24"/>
          <w:lang w:val="es-MX"/>
        </w:rPr>
        <w:t>9</w:t>
      </w:r>
      <w:r w:rsidR="00847A35" w:rsidRPr="005D0155">
        <w:rPr>
          <w:rFonts w:ascii="Palatino Linotype" w:eastAsia="Times New Roman" w:hAnsi="Palatino Linotype" w:cs="Arial"/>
          <w:sz w:val="24"/>
          <w:szCs w:val="24"/>
          <w:lang w:val="es-MX"/>
        </w:rPr>
        <w:t>, en el que señaló como acto impugnado</w:t>
      </w:r>
      <w:r w:rsidR="003214B2" w:rsidRPr="005D0155">
        <w:rPr>
          <w:rFonts w:ascii="Palatino Linotype" w:eastAsia="Times New Roman" w:hAnsi="Palatino Linotype" w:cs="Arial"/>
          <w:sz w:val="24"/>
          <w:szCs w:val="24"/>
          <w:lang w:val="es-MX"/>
        </w:rPr>
        <w:t xml:space="preserve">: </w:t>
      </w:r>
    </w:p>
    <w:p w:rsidR="00406B42" w:rsidRPr="005D0155" w:rsidRDefault="00406B42" w:rsidP="005D0155">
      <w:pPr>
        <w:spacing w:after="0" w:line="240" w:lineRule="auto"/>
        <w:jc w:val="both"/>
        <w:rPr>
          <w:rFonts w:ascii="Palatino Linotype" w:eastAsia="Times New Roman" w:hAnsi="Palatino Linotype" w:cs="Arial"/>
          <w:sz w:val="24"/>
          <w:szCs w:val="24"/>
          <w:lang w:val="es-MX"/>
        </w:rPr>
      </w:pPr>
    </w:p>
    <w:p w:rsidR="003214B2" w:rsidRPr="005D0155" w:rsidRDefault="003214B2" w:rsidP="005D0155">
      <w:pPr>
        <w:tabs>
          <w:tab w:val="left" w:pos="851"/>
        </w:tabs>
        <w:spacing w:after="0" w:line="240" w:lineRule="auto"/>
        <w:ind w:left="851" w:right="901"/>
        <w:jc w:val="both"/>
        <w:rPr>
          <w:rFonts w:ascii="Palatino Linotype" w:hAnsi="Palatino Linotype" w:cs="Arial"/>
          <w:i/>
          <w:sz w:val="22"/>
          <w:szCs w:val="22"/>
        </w:rPr>
      </w:pPr>
      <w:r w:rsidRPr="005D0155">
        <w:rPr>
          <w:rFonts w:ascii="Palatino Linotype" w:hAnsi="Palatino Linotype" w:cs="Arial"/>
          <w:i/>
          <w:sz w:val="22"/>
          <w:szCs w:val="22"/>
        </w:rPr>
        <w:t>“</w:t>
      </w:r>
      <w:r w:rsidR="00A16578" w:rsidRPr="00A16578">
        <w:rPr>
          <w:rFonts w:ascii="Palatino Linotype" w:hAnsi="Palatino Linotype" w:cs="Arial"/>
          <w:i/>
          <w:sz w:val="22"/>
          <w:szCs w:val="22"/>
        </w:rPr>
        <w:t>La respuesta emitida</w:t>
      </w:r>
      <w:r w:rsidR="000602FA" w:rsidRPr="005D0155">
        <w:rPr>
          <w:rFonts w:ascii="Palatino Linotype" w:hAnsi="Palatino Linotype" w:cs="Arial"/>
          <w:i/>
          <w:sz w:val="22"/>
          <w:szCs w:val="22"/>
        </w:rPr>
        <w:t>.</w:t>
      </w:r>
      <w:r w:rsidRPr="005D0155">
        <w:rPr>
          <w:rFonts w:ascii="Palatino Linotype" w:hAnsi="Palatino Linotype" w:cs="Arial"/>
          <w:i/>
          <w:sz w:val="22"/>
          <w:szCs w:val="22"/>
        </w:rPr>
        <w:t>” (Sic)</w:t>
      </w:r>
    </w:p>
    <w:p w:rsidR="003214B2" w:rsidRPr="005D0155" w:rsidRDefault="003214B2" w:rsidP="005D0155">
      <w:pPr>
        <w:spacing w:after="0" w:line="240" w:lineRule="auto"/>
        <w:jc w:val="both"/>
        <w:rPr>
          <w:rFonts w:ascii="Palatino Linotype" w:eastAsia="Times New Roman" w:hAnsi="Palatino Linotype" w:cs="Arial"/>
          <w:sz w:val="24"/>
          <w:szCs w:val="24"/>
          <w:lang w:val="es-MX"/>
        </w:rPr>
      </w:pPr>
    </w:p>
    <w:p w:rsidR="00406B42" w:rsidRPr="00D1295B" w:rsidRDefault="00406B42" w:rsidP="00D1295B">
      <w:pPr>
        <w:spacing w:after="0" w:line="360" w:lineRule="auto"/>
        <w:jc w:val="both"/>
        <w:rPr>
          <w:rFonts w:ascii="Palatino Linotype" w:eastAsia="Times New Roman" w:hAnsi="Palatino Linotype" w:cs="Times New Roman"/>
          <w:sz w:val="24"/>
          <w:szCs w:val="24"/>
          <w:lang w:val="es-MX"/>
        </w:rPr>
      </w:pPr>
      <w:r w:rsidRPr="005D0155">
        <w:rPr>
          <w:rFonts w:ascii="Palatino Linotype" w:eastAsia="Times New Roman" w:hAnsi="Palatino Linotype" w:cs="Times New Roman"/>
          <w:sz w:val="24"/>
          <w:szCs w:val="24"/>
          <w:lang w:val="es-MX"/>
        </w:rPr>
        <w:t xml:space="preserve">Asimismo, como razones o motivos de inconformidad:  </w:t>
      </w:r>
    </w:p>
    <w:p w:rsidR="000C61D8" w:rsidRPr="005D0155" w:rsidRDefault="00406B42" w:rsidP="005D0155">
      <w:pPr>
        <w:tabs>
          <w:tab w:val="left" w:pos="851"/>
        </w:tabs>
        <w:spacing w:after="0" w:line="240" w:lineRule="auto"/>
        <w:ind w:left="851" w:right="901"/>
        <w:jc w:val="both"/>
        <w:rPr>
          <w:rFonts w:ascii="Palatino Linotype" w:hAnsi="Palatino Linotype" w:cs="Arial"/>
          <w:i/>
          <w:sz w:val="22"/>
          <w:szCs w:val="22"/>
        </w:rPr>
      </w:pPr>
      <w:r w:rsidRPr="005D0155">
        <w:rPr>
          <w:rFonts w:ascii="Palatino Linotype" w:hAnsi="Palatino Linotype" w:cs="Arial"/>
          <w:i/>
          <w:sz w:val="22"/>
          <w:szCs w:val="22"/>
        </w:rPr>
        <w:t>“</w:t>
      </w:r>
      <w:r w:rsidR="00A16578" w:rsidRPr="00A16578">
        <w:rPr>
          <w:rFonts w:ascii="Palatino Linotype" w:hAnsi="Palatino Linotype" w:cs="Arial"/>
          <w:i/>
          <w:sz w:val="22"/>
          <w:szCs w:val="22"/>
        </w:rPr>
        <w:t>EL SERVIDOR PUBLICO HABILITADO SEÑALA QUE LUEGO DE UNA BÚSQUEDA EXHAUSTIVA Y RAZONABLE DEL EXPEDIENTE CM/DPQ/OF/078/2018, NO ENCONTRÓ NADA, SIN EMBARGO NO ACREDITA COMO FUE QUE REALIZO LA BÚSQUEDA EXHAUSTIVA Y RAZONABLE, SIENDO QUE SE TRATA DE UN SIMPLE PRONUNCIAMIENTO. POR OTRO LADO EL EXPEDIENTE DEBE ESTAR EN POSESIÓN DEL SUJETO OBLIGADO EN VIRTUD QUE LA NOMENCLATURA CORRESPONDE A LA ASIGNADA EN SUS EXPEDIENTES, ASIMISMO EN SOLICITUD DE INFORMACIÓN DIVERSA EL PROPIO AYUNTAMIENTO DE TOLUCA HIZO ALUSIÓN A DICHO EXPEDIENTE, ASIMISMO LA SECRETARÍA DE LA CONTROLARÍA HIZO LA ORIENTACIÓN RESPECTIVA COMO SE ANEXA A LA PRESENTE INCONFORMIDAD. EL EXPEDIENTE QUE NOS OCUPA AL TRATARSE DE UNA RESPONSABILIDAD ACREDITADA CON SANCIÓN GRAVE COMO LO ESTABLECE LA LEY DEL SISTEMA ANTI CORRUPCIÓN DEBE ESTAR EN SU POSESIÓN, Y EN TODO CASO QUE SE ORDENE LA DECLARATORIA DE INEXISTENCIA CON TODAS SUS FORMALIDADES PARA LOS EFECTOS LEGALES QUE HAYA LUGAR. POR ULTIMO RECONOCER QUE EXISTIÓ UN ERROR DE DEDO EN LA SOLICITUD DE INFORMACIÓN ESCRIBIENDO COMO NÚMERO DE EXPEDIENTE CM/DPQ/OF/078/2018, DEBIENDO SER CM/DPA/OF/078/2015, NO OBSTANTE ELLO NO FUE IMPEDIMENTO PARA DAR RESPUESTA YA QUE SE HABÍA DICHO QUE SE ANEXABA EVIDENCIA DEL EXPEDIENTE QUE SE REQUERÍA EN EL ARCHIVO "ASDASD.jpg", POR LO QUE EL SUJETO OBLIGADO SABIA PERFECTAMENTE A QUE EXPEDIENTE ME REFERÍA, AL RESPECTO SE ANEXA CRITERIO DEL INAI</w:t>
      </w:r>
      <w:r w:rsidR="000602FA" w:rsidRPr="005D0155">
        <w:rPr>
          <w:rFonts w:ascii="Palatino Linotype" w:hAnsi="Palatino Linotype" w:cs="Arial"/>
          <w:i/>
          <w:sz w:val="22"/>
          <w:szCs w:val="22"/>
        </w:rPr>
        <w:t>.</w:t>
      </w:r>
      <w:r w:rsidRPr="005D0155">
        <w:rPr>
          <w:rFonts w:ascii="Palatino Linotype" w:hAnsi="Palatino Linotype" w:cs="Arial"/>
          <w:i/>
          <w:sz w:val="22"/>
          <w:szCs w:val="22"/>
        </w:rPr>
        <w:t>” (</w:t>
      </w:r>
      <w:proofErr w:type="gramStart"/>
      <w:r w:rsidRPr="005D0155">
        <w:rPr>
          <w:rFonts w:ascii="Palatino Linotype" w:hAnsi="Palatino Linotype" w:cs="Arial"/>
          <w:i/>
          <w:sz w:val="22"/>
          <w:szCs w:val="22"/>
        </w:rPr>
        <w:t>sic</w:t>
      </w:r>
      <w:proofErr w:type="gramEnd"/>
      <w:r w:rsidRPr="005D0155">
        <w:rPr>
          <w:rFonts w:ascii="Palatino Linotype" w:hAnsi="Palatino Linotype" w:cs="Arial"/>
          <w:i/>
          <w:sz w:val="22"/>
          <w:szCs w:val="22"/>
        </w:rPr>
        <w:t>)</w:t>
      </w:r>
    </w:p>
    <w:p w:rsidR="000C61D8" w:rsidRPr="005D0155" w:rsidRDefault="000C61D8" w:rsidP="005D0155">
      <w:pPr>
        <w:tabs>
          <w:tab w:val="left" w:pos="851"/>
        </w:tabs>
        <w:spacing w:after="0" w:line="240" w:lineRule="auto"/>
        <w:ind w:left="851" w:right="901"/>
        <w:jc w:val="both"/>
        <w:rPr>
          <w:rFonts w:ascii="Palatino Linotype" w:hAnsi="Palatino Linotype" w:cs="Arial"/>
          <w:i/>
          <w:sz w:val="22"/>
          <w:szCs w:val="22"/>
        </w:rPr>
      </w:pPr>
    </w:p>
    <w:p w:rsidR="000C61D8" w:rsidRPr="005D0155" w:rsidRDefault="00C34353" w:rsidP="005D0155">
      <w:pPr>
        <w:pStyle w:val="Default"/>
        <w:spacing w:after="0" w:line="360" w:lineRule="auto"/>
        <w:ind w:right="49"/>
        <w:jc w:val="both"/>
        <w:rPr>
          <w:rFonts w:ascii="Palatino Linotype" w:hAnsi="Palatino Linotype"/>
          <w:sz w:val="24"/>
          <w:szCs w:val="24"/>
          <w:lang w:val="es-ES_tradnl"/>
        </w:rPr>
      </w:pPr>
      <w:r w:rsidRPr="005D0155">
        <w:rPr>
          <w:rFonts w:ascii="Palatino Linotype" w:eastAsiaTheme="minorEastAsia" w:hAnsi="Palatino Linotype" w:cstheme="minorBidi"/>
          <w:b/>
          <w:color w:val="auto"/>
          <w:sz w:val="28"/>
          <w:szCs w:val="28"/>
          <w:lang w:val="es-ES_tradnl" w:eastAsia="es-ES"/>
        </w:rPr>
        <w:t>V</w:t>
      </w:r>
      <w:r w:rsidR="000C61D8" w:rsidRPr="005D0155">
        <w:rPr>
          <w:rFonts w:ascii="Palatino Linotype" w:eastAsiaTheme="minorEastAsia" w:hAnsi="Palatino Linotype" w:cstheme="minorBidi"/>
          <w:b/>
          <w:color w:val="auto"/>
          <w:sz w:val="28"/>
          <w:szCs w:val="28"/>
          <w:lang w:val="es-ES_tradnl" w:eastAsia="es-ES"/>
        </w:rPr>
        <w:t>.</w:t>
      </w:r>
      <w:r w:rsidR="000C61D8" w:rsidRPr="005D0155">
        <w:rPr>
          <w:rFonts w:ascii="Palatino Linotype" w:hAnsi="Palatino Linotype"/>
          <w:b/>
          <w:sz w:val="28"/>
          <w:szCs w:val="28"/>
        </w:rPr>
        <w:t xml:space="preserve"> </w:t>
      </w:r>
      <w:r w:rsidR="000C61D8" w:rsidRPr="005D0155">
        <w:rPr>
          <w:rFonts w:ascii="Palatino Linotype" w:hAnsi="Palatino Linotype"/>
          <w:sz w:val="24"/>
          <w:szCs w:val="24"/>
        </w:rPr>
        <w:t>El</w:t>
      </w:r>
      <w:r w:rsidR="000C61D8" w:rsidRPr="005D0155">
        <w:rPr>
          <w:rFonts w:ascii="Palatino Linotype" w:hAnsi="Palatino Linotype"/>
          <w:b/>
          <w:sz w:val="24"/>
          <w:szCs w:val="24"/>
        </w:rPr>
        <w:t xml:space="preserve"> </w:t>
      </w:r>
      <w:r w:rsidR="00A16578">
        <w:rPr>
          <w:rFonts w:ascii="Palatino Linotype" w:hAnsi="Palatino Linotype"/>
          <w:sz w:val="24"/>
          <w:szCs w:val="24"/>
        </w:rPr>
        <w:t>diez de junio</w:t>
      </w:r>
      <w:r w:rsidR="00406B42" w:rsidRPr="005D0155">
        <w:rPr>
          <w:rFonts w:ascii="Palatino Linotype" w:hAnsi="Palatino Linotype"/>
          <w:sz w:val="24"/>
          <w:szCs w:val="24"/>
        </w:rPr>
        <w:t xml:space="preserve"> </w:t>
      </w:r>
      <w:r w:rsidR="00101BDD" w:rsidRPr="005D0155">
        <w:rPr>
          <w:rFonts w:ascii="Palatino Linotype" w:hAnsi="Palatino Linotype"/>
          <w:sz w:val="24"/>
          <w:szCs w:val="24"/>
        </w:rPr>
        <w:t>d</w:t>
      </w:r>
      <w:r w:rsidR="009D6309" w:rsidRPr="005D0155">
        <w:rPr>
          <w:rFonts w:ascii="Palatino Linotype" w:hAnsi="Palatino Linotype"/>
          <w:sz w:val="24"/>
          <w:szCs w:val="24"/>
        </w:rPr>
        <w:t xml:space="preserve">e </w:t>
      </w:r>
      <w:r w:rsidR="000C61D8" w:rsidRPr="005D0155">
        <w:rPr>
          <w:rFonts w:ascii="Palatino Linotype" w:hAnsi="Palatino Linotype"/>
          <w:sz w:val="24"/>
          <w:szCs w:val="24"/>
        </w:rPr>
        <w:t>dos mil dieci</w:t>
      </w:r>
      <w:r w:rsidR="00101BDD" w:rsidRPr="005D0155">
        <w:rPr>
          <w:rFonts w:ascii="Palatino Linotype" w:hAnsi="Palatino Linotype"/>
          <w:sz w:val="24"/>
          <w:szCs w:val="24"/>
        </w:rPr>
        <w:t>nueve</w:t>
      </w:r>
      <w:r w:rsidR="000C61D8" w:rsidRPr="005D0155">
        <w:rPr>
          <w:rFonts w:ascii="Palatino Linotype" w:hAnsi="Palatino Linotype"/>
          <w:sz w:val="24"/>
          <w:szCs w:val="24"/>
        </w:rPr>
        <w:t xml:space="preserve">, el </w:t>
      </w:r>
      <w:r w:rsidR="000C61D8" w:rsidRPr="005D0155">
        <w:rPr>
          <w:rFonts w:ascii="Palatino Linotype" w:hAnsi="Palatino Linotype"/>
          <w:sz w:val="24"/>
          <w:szCs w:val="24"/>
          <w:lang w:val="es-ES_tradnl"/>
        </w:rPr>
        <w:t>recurso de que</w:t>
      </w:r>
      <w:r w:rsidR="000C61D8" w:rsidRPr="005D0155">
        <w:rPr>
          <w:rFonts w:ascii="Palatino Linotype" w:hAnsi="Palatino Linotype"/>
          <w:sz w:val="24"/>
          <w:szCs w:val="24"/>
        </w:rPr>
        <w:t xml:space="preserve"> se trata</w:t>
      </w:r>
      <w:r w:rsidR="000C61D8" w:rsidRPr="005D0155">
        <w:rPr>
          <w:rFonts w:ascii="Palatino Linotype" w:hAnsi="Palatino Linotype"/>
          <w:sz w:val="24"/>
          <w:szCs w:val="24"/>
          <w:lang w:val="es-ES_tradnl"/>
        </w:rPr>
        <w:t xml:space="preserve"> se envió electrónicamente al Instituto de </w:t>
      </w:r>
      <w:r w:rsidR="000C61D8" w:rsidRPr="005D0155">
        <w:rPr>
          <w:rFonts w:ascii="Palatino Linotype" w:eastAsia="Arial Unicode MS" w:hAnsi="Palatino Linotype"/>
          <w:sz w:val="24"/>
          <w:szCs w:val="24"/>
        </w:rPr>
        <w:t>Transparencia</w:t>
      </w:r>
      <w:r w:rsidR="000C61D8" w:rsidRPr="005D0155">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5D0155">
        <w:rPr>
          <w:rFonts w:ascii="Palatino Linotype" w:hAnsi="Palatino Linotype"/>
          <w:sz w:val="24"/>
          <w:szCs w:val="24"/>
        </w:rPr>
        <w:t>Ley de Transparencia y Acceso a la Información Pública del Estado de México y Municipios</w:t>
      </w:r>
      <w:r w:rsidR="000C61D8" w:rsidRPr="005D0155">
        <w:rPr>
          <w:rFonts w:ascii="Palatino Linotype" w:hAnsi="Palatino Linotype"/>
          <w:sz w:val="24"/>
          <w:szCs w:val="24"/>
          <w:lang w:val="es-ES_tradnl"/>
        </w:rPr>
        <w:t>, se turnó, a través del</w:t>
      </w:r>
      <w:r w:rsidR="000C61D8" w:rsidRPr="005D0155">
        <w:rPr>
          <w:rFonts w:ascii="Palatino Linotype" w:eastAsia="Arial Unicode MS" w:hAnsi="Palatino Linotype"/>
          <w:sz w:val="24"/>
          <w:szCs w:val="24"/>
          <w:lang w:val="es-ES_tradnl"/>
        </w:rPr>
        <w:t xml:space="preserve"> </w:t>
      </w:r>
      <w:r w:rsidR="000C61D8" w:rsidRPr="005D0155">
        <w:rPr>
          <w:rFonts w:ascii="Palatino Linotype" w:eastAsia="Arial Unicode MS" w:hAnsi="Palatino Linotype"/>
          <w:b/>
          <w:sz w:val="24"/>
          <w:szCs w:val="24"/>
          <w:lang w:val="es-ES_tradnl"/>
        </w:rPr>
        <w:t>SAIMEX</w:t>
      </w:r>
      <w:r w:rsidR="000C61D8" w:rsidRPr="005D0155">
        <w:rPr>
          <w:rFonts w:ascii="Palatino Linotype" w:hAnsi="Palatino Linotype"/>
          <w:sz w:val="24"/>
          <w:szCs w:val="24"/>
        </w:rPr>
        <w:t xml:space="preserve">, a la </w:t>
      </w:r>
      <w:r w:rsidR="000C61D8" w:rsidRPr="005D0155">
        <w:rPr>
          <w:rFonts w:ascii="Palatino Linotype" w:hAnsi="Palatino Linotype"/>
          <w:sz w:val="24"/>
          <w:szCs w:val="24"/>
          <w:lang w:val="es-ES_tradnl"/>
        </w:rPr>
        <w:t xml:space="preserve">Comisionada </w:t>
      </w:r>
      <w:r w:rsidR="000C61D8" w:rsidRPr="005D0155">
        <w:rPr>
          <w:rFonts w:ascii="Palatino Linotype" w:hAnsi="Palatino Linotype"/>
          <w:b/>
          <w:sz w:val="24"/>
          <w:szCs w:val="24"/>
          <w:lang w:val="es-ES_tradnl"/>
        </w:rPr>
        <w:t>EVA ABAID YAPUR</w:t>
      </w:r>
      <w:r w:rsidR="000C61D8" w:rsidRPr="005D0155">
        <w:rPr>
          <w:rFonts w:ascii="Palatino Linotype" w:hAnsi="Palatino Linotype"/>
          <w:sz w:val="24"/>
          <w:szCs w:val="24"/>
        </w:rPr>
        <w:t>,</w:t>
      </w:r>
      <w:r w:rsidR="000C61D8" w:rsidRPr="005D0155">
        <w:rPr>
          <w:rFonts w:ascii="Palatino Linotype" w:hAnsi="Palatino Linotype"/>
          <w:sz w:val="24"/>
          <w:szCs w:val="24"/>
          <w:lang w:val="es-ES_tradnl"/>
        </w:rPr>
        <w:t xml:space="preserve"> a efecto de decretar su admisión o </w:t>
      </w:r>
      <w:proofErr w:type="spellStart"/>
      <w:r w:rsidR="000C61D8" w:rsidRPr="005D0155">
        <w:rPr>
          <w:rFonts w:ascii="Palatino Linotype" w:hAnsi="Palatino Linotype"/>
          <w:sz w:val="24"/>
          <w:szCs w:val="24"/>
          <w:lang w:val="es-ES_tradnl"/>
        </w:rPr>
        <w:t>desechamiento</w:t>
      </w:r>
      <w:proofErr w:type="spellEnd"/>
      <w:r w:rsidR="000C61D8" w:rsidRPr="005D0155">
        <w:rPr>
          <w:rFonts w:ascii="Palatino Linotype" w:hAnsi="Palatino Linotype"/>
          <w:sz w:val="24"/>
          <w:szCs w:val="24"/>
          <w:lang w:val="es-ES_tradnl"/>
        </w:rPr>
        <w:t>.</w:t>
      </w:r>
    </w:p>
    <w:p w:rsidR="000C61D8" w:rsidRPr="005D0155" w:rsidRDefault="000C61D8" w:rsidP="005D0155">
      <w:pPr>
        <w:pStyle w:val="Default"/>
        <w:spacing w:after="0" w:line="360" w:lineRule="auto"/>
        <w:ind w:right="49"/>
        <w:jc w:val="both"/>
        <w:rPr>
          <w:rFonts w:ascii="Palatino Linotype" w:hAnsi="Palatino Linotype"/>
          <w:lang w:val="es-ES_tradnl"/>
        </w:rPr>
      </w:pPr>
    </w:p>
    <w:p w:rsidR="000C61D8" w:rsidRPr="005D0155" w:rsidRDefault="000C61D8" w:rsidP="005D0155">
      <w:pPr>
        <w:pStyle w:val="Piedepgina"/>
        <w:spacing w:after="0" w:line="360" w:lineRule="auto"/>
        <w:jc w:val="both"/>
        <w:rPr>
          <w:rFonts w:ascii="Palatino Linotype" w:hAnsi="Palatino Linotype" w:cs="Arial"/>
          <w:sz w:val="24"/>
          <w:szCs w:val="24"/>
        </w:rPr>
      </w:pPr>
      <w:r w:rsidRPr="005D0155">
        <w:rPr>
          <w:rFonts w:ascii="Palatino Linotype" w:hAnsi="Palatino Linotype" w:cs="Arial"/>
          <w:b/>
          <w:sz w:val="28"/>
        </w:rPr>
        <w:t>V</w:t>
      </w:r>
      <w:r w:rsidR="00C34353" w:rsidRPr="005D0155">
        <w:rPr>
          <w:rFonts w:ascii="Palatino Linotype" w:hAnsi="Palatino Linotype" w:cs="Arial"/>
          <w:b/>
          <w:sz w:val="28"/>
        </w:rPr>
        <w:t>I</w:t>
      </w:r>
      <w:r w:rsidRPr="005D0155">
        <w:rPr>
          <w:rFonts w:ascii="Palatino Linotype" w:hAnsi="Palatino Linotype" w:cs="Arial"/>
          <w:b/>
          <w:sz w:val="28"/>
        </w:rPr>
        <w:t xml:space="preserve">. </w:t>
      </w:r>
      <w:r w:rsidRPr="005D0155">
        <w:rPr>
          <w:rFonts w:ascii="Palatino Linotype" w:hAnsi="Palatino Linotype" w:cs="Arial"/>
          <w:sz w:val="24"/>
          <w:szCs w:val="24"/>
        </w:rPr>
        <w:t>De las constancias del expediente electrónico del</w:t>
      </w:r>
      <w:r w:rsidRPr="005D0155">
        <w:rPr>
          <w:rFonts w:ascii="Palatino Linotype" w:hAnsi="Palatino Linotype" w:cs="Arial"/>
          <w:b/>
          <w:sz w:val="24"/>
          <w:szCs w:val="24"/>
        </w:rPr>
        <w:t xml:space="preserve"> SAIMEX</w:t>
      </w:r>
      <w:r w:rsidRPr="005D0155">
        <w:rPr>
          <w:rFonts w:ascii="Palatino Linotype" w:hAnsi="Palatino Linotype" w:cs="Arial"/>
          <w:sz w:val="24"/>
          <w:szCs w:val="24"/>
        </w:rPr>
        <w:t xml:space="preserve">, se advierte que en fecha </w:t>
      </w:r>
      <w:r w:rsidR="00A16578">
        <w:rPr>
          <w:rFonts w:ascii="Palatino Linotype" w:hAnsi="Palatino Linotype" w:cs="Arial"/>
          <w:sz w:val="24"/>
          <w:szCs w:val="24"/>
        </w:rPr>
        <w:t>catorce de junio</w:t>
      </w:r>
      <w:r w:rsidR="00736D59" w:rsidRPr="005D0155">
        <w:rPr>
          <w:rFonts w:ascii="Palatino Linotype" w:hAnsi="Palatino Linotype" w:cs="Arial"/>
          <w:sz w:val="24"/>
          <w:szCs w:val="24"/>
        </w:rPr>
        <w:t xml:space="preserve"> </w:t>
      </w:r>
      <w:r w:rsidR="00101BDD" w:rsidRPr="005D0155">
        <w:rPr>
          <w:rFonts w:ascii="Palatino Linotype" w:hAnsi="Palatino Linotype" w:cs="Arial"/>
          <w:sz w:val="24"/>
          <w:szCs w:val="24"/>
        </w:rPr>
        <w:t>de dos mil diecinueve</w:t>
      </w:r>
      <w:r w:rsidRPr="005D0155">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D0155">
        <w:rPr>
          <w:rFonts w:ascii="Palatino Linotype" w:hAnsi="Palatino Linotype" w:cs="Arial"/>
          <w:b/>
          <w:sz w:val="24"/>
          <w:szCs w:val="24"/>
        </w:rPr>
        <w:t xml:space="preserve">EL SUJETO OBLIGADO </w:t>
      </w:r>
      <w:r w:rsidRPr="005D0155">
        <w:rPr>
          <w:rFonts w:ascii="Palatino Linotype" w:hAnsi="Palatino Linotype" w:cs="Arial"/>
          <w:sz w:val="24"/>
          <w:szCs w:val="24"/>
        </w:rPr>
        <w:t>rindiera su</w:t>
      </w:r>
      <w:r w:rsidRPr="005D0155">
        <w:rPr>
          <w:rFonts w:ascii="Palatino Linotype" w:hAnsi="Palatino Linotype" w:cs="Arial"/>
          <w:b/>
          <w:sz w:val="24"/>
          <w:szCs w:val="24"/>
        </w:rPr>
        <w:t xml:space="preserve"> </w:t>
      </w:r>
      <w:r w:rsidRPr="005D0155">
        <w:rPr>
          <w:rFonts w:ascii="Palatino Linotype" w:hAnsi="Palatino Linotype" w:cs="Arial"/>
          <w:sz w:val="24"/>
          <w:szCs w:val="24"/>
        </w:rPr>
        <w:t>Informe Justificado.</w:t>
      </w:r>
    </w:p>
    <w:p w:rsidR="00F57CF7" w:rsidRPr="005D0155" w:rsidRDefault="00F57CF7" w:rsidP="005D0155">
      <w:pPr>
        <w:pStyle w:val="Piedepgina"/>
        <w:spacing w:after="0" w:line="360" w:lineRule="auto"/>
        <w:jc w:val="both"/>
        <w:rPr>
          <w:rFonts w:ascii="Palatino Linotype" w:hAnsi="Palatino Linotype" w:cs="Arial"/>
          <w:sz w:val="24"/>
          <w:szCs w:val="24"/>
        </w:rPr>
      </w:pPr>
    </w:p>
    <w:p w:rsidR="00C00596" w:rsidRPr="007C76A6" w:rsidRDefault="00D1295B" w:rsidP="005D0155">
      <w:pPr>
        <w:spacing w:after="0" w:line="360" w:lineRule="auto"/>
        <w:jc w:val="both"/>
        <w:rPr>
          <w:rFonts w:ascii="Palatino Linotype" w:hAnsi="Palatino Linotype" w:cs="Arial"/>
          <w:sz w:val="24"/>
        </w:rPr>
      </w:pPr>
      <w:r>
        <w:rPr>
          <w:rFonts w:ascii="Palatino Linotype" w:hAnsi="Palatino Linotype" w:cs="Arial"/>
          <w:noProof/>
          <w:sz w:val="24"/>
          <w:lang w:val="es-MX" w:eastAsia="es-MX"/>
        </w:rPr>
        <mc:AlternateContent>
          <mc:Choice Requires="wps">
            <w:drawing>
              <wp:anchor distT="0" distB="0" distL="114300" distR="114300" simplePos="0" relativeHeight="251706368" behindDoc="0" locked="0" layoutInCell="1" allowOverlap="1">
                <wp:simplePos x="0" y="0"/>
                <wp:positionH relativeFrom="column">
                  <wp:posOffset>-22860</wp:posOffset>
                </wp:positionH>
                <wp:positionV relativeFrom="paragraph">
                  <wp:posOffset>2478404</wp:posOffset>
                </wp:positionV>
                <wp:extent cx="5829300" cy="2257425"/>
                <wp:effectExtent l="38100" t="38100" r="76200" b="85725"/>
                <wp:wrapNone/>
                <wp:docPr id="7" name="Conector recto 7"/>
                <wp:cNvGraphicFramePr/>
                <a:graphic xmlns:a="http://schemas.openxmlformats.org/drawingml/2006/main">
                  <a:graphicData uri="http://schemas.microsoft.com/office/word/2010/wordprocessingShape">
                    <wps:wsp>
                      <wps:cNvCnPr/>
                      <wps:spPr>
                        <a:xfrm>
                          <a:off x="0" y="0"/>
                          <a:ext cx="5829300" cy="2257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EB78E" id="Conector recto 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95.15pt" to="457.2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mugEAAMUDAAAOAAAAZHJzL2Uyb0RvYy54bWysU9uO0zAQfUfiHyy/06SB0iVqug9dwQuC&#10;issHeJ1xY8k3jU3T/j1jJ80iQFoJ8eLrnDNzjse7+4s17AwYtXcdX69qzsBJ32t36vj3b+9f3XEW&#10;k3C9MN5Bx68Q+f3+5YvdGFpo/OBND8iIxMV2DB0fUgptVUU5gBVx5QM4ulQerUi0xVPVoxiJ3Zqq&#10;qeu31eixD+glxEinD9Ml3xd+pUCmz0pFSMx0nGpLZcQyPuax2u9Ee0IRBi3nMsQ/VGGFdpR0oXoQ&#10;SbAfqP+gslqij16llfS28kppCUUDqVnXv6n5OogARQuZE8NiU/x/tPLT+YhM9x3fcuaEpSc60EPJ&#10;5JFhntg2ezSG2FLowR1x3sVwxCz4otDmmaSwS/H1uvgKl8QkHW7umneva7Jf0l3TbLZvmk1mrZ7g&#10;AWP6AN6yvOi40S4LF604f4xpCr2FEC6XMxVQVulqIAcb9wUUiaGUTUGXNoKDQXYW1ABCSnBpPacu&#10;0RmmtDELsH4eOMdnKJQWW8Dr58ELomT2Li1gq53HvxGky61kNcXfHJh0ZwsefX8tT1OsoV4p5s59&#10;nZvx132BP/2+/U8AAAD//wMAUEsDBBQABgAIAAAAIQAGhw6q3wAAAAoBAAAPAAAAZHJzL2Rvd25y&#10;ZXYueG1sTI/LTsMwEEX3SPyDNUjsWqdJCE3IpEJISCxpYMHSiYc8iB+K3Sb9e8yKLkf36N4z5WFV&#10;EzvT7AajEXbbCBjp1shBdwifH6+bPTDnhZZiMpoQLuTgUN3elKKQZtFHOte+Y6FEu0Ig9N7bgnPX&#10;9qSE2xpLOmTfZlbCh3PuuJzFEsrVxOMoyrgSgw4LvbD00lP7U58UwtfcjPHbZbGxGbM6Hy3F70dC&#10;vL9bn5+AeVr9Pwx/+kEdquDUmJOWjk0ImyQLJEKSRwmwAOS7NAXWIDymD3vgVcmvX6h+AQAA//8D&#10;AFBLAQItABQABgAIAAAAIQC2gziS/gAAAOEBAAATAAAAAAAAAAAAAAAAAAAAAABbQ29udGVudF9U&#10;eXBlc10ueG1sUEsBAi0AFAAGAAgAAAAhADj9If/WAAAAlAEAAAsAAAAAAAAAAAAAAAAALwEAAF9y&#10;ZWxzLy5yZWxzUEsBAi0AFAAGAAgAAAAhAH+IhOa6AQAAxQMAAA4AAAAAAAAAAAAAAAAALgIAAGRy&#10;cy9lMm9Eb2MueG1sUEsBAi0AFAAGAAgAAAAhAAaHDqrfAAAACgEAAA8AAAAAAAAAAAAAAAAAFAQA&#10;AGRycy9kb3ducmV2LnhtbFBLBQYAAAAABAAEAPMAAAAgBQAAAAA=&#10;" strokecolor="#4f81bd [3204]" strokeweight="2pt">
                <v:shadow on="t" color="black" opacity="24903f" origin=",.5" offset="0,.55556mm"/>
              </v:line>
            </w:pict>
          </mc:Fallback>
        </mc:AlternateContent>
      </w:r>
      <w:r w:rsidR="00F239C1" w:rsidRPr="005D0155">
        <w:rPr>
          <w:rFonts w:ascii="Palatino Linotype" w:hAnsi="Palatino Linotype"/>
          <w:b/>
          <w:sz w:val="28"/>
          <w:lang w:val="es-MX"/>
        </w:rPr>
        <w:t>V</w:t>
      </w:r>
      <w:r w:rsidR="00C34353" w:rsidRPr="005D0155">
        <w:rPr>
          <w:rFonts w:ascii="Palatino Linotype" w:hAnsi="Palatino Linotype"/>
          <w:b/>
          <w:sz w:val="28"/>
          <w:lang w:val="es-MX"/>
        </w:rPr>
        <w:t>II</w:t>
      </w:r>
      <w:r w:rsidR="00922776" w:rsidRPr="005D0155">
        <w:rPr>
          <w:rFonts w:ascii="Palatino Linotype" w:hAnsi="Palatino Linotype"/>
          <w:b/>
          <w:sz w:val="28"/>
          <w:lang w:val="es-MX"/>
        </w:rPr>
        <w:t>.</w:t>
      </w:r>
      <w:r w:rsidR="00C34353" w:rsidRPr="005D0155">
        <w:rPr>
          <w:rFonts w:ascii="Palatino Linotype" w:eastAsia="Arial Unicode MS" w:hAnsi="Palatino Linotype" w:cs="Arial"/>
          <w:b/>
          <w:sz w:val="28"/>
          <w:szCs w:val="28"/>
          <w:lang w:val="es-MX"/>
        </w:rPr>
        <w:t xml:space="preserve"> </w:t>
      </w:r>
      <w:r w:rsidR="00C50CE3" w:rsidRPr="00C50CE3">
        <w:rPr>
          <w:rFonts w:ascii="Palatino Linotype" w:eastAsia="Arial Unicode MS" w:hAnsi="Palatino Linotype" w:cs="Arial"/>
          <w:sz w:val="24"/>
        </w:rPr>
        <w:t xml:space="preserve">De las constancias que obran en el SAIMEX, se advierte que </w:t>
      </w:r>
      <w:r w:rsidR="00C50CE3" w:rsidRPr="00E36011">
        <w:rPr>
          <w:rFonts w:ascii="Palatino Linotype" w:eastAsia="Arial Unicode MS" w:hAnsi="Palatino Linotype" w:cs="Arial"/>
          <w:b/>
          <w:sz w:val="24"/>
        </w:rPr>
        <w:t>EL RECURRENTE</w:t>
      </w:r>
      <w:r w:rsidR="00C50CE3" w:rsidRPr="00C50CE3">
        <w:rPr>
          <w:rFonts w:ascii="Palatino Linotype" w:eastAsia="Arial Unicode MS" w:hAnsi="Palatino Linotype" w:cs="Arial"/>
          <w:sz w:val="24"/>
        </w:rPr>
        <w:t xml:space="preserve"> omitió presentar manifestaciones y alegatos, así como ofrecer los medios de prueba que a su derecho convinieran. Por su parte, el doce de julio y siete de agosto de dos mil diecinueve, </w:t>
      </w:r>
      <w:r w:rsidR="00C50CE3" w:rsidRPr="00C50CE3">
        <w:rPr>
          <w:rFonts w:ascii="Palatino Linotype" w:eastAsia="Arial Unicode MS" w:hAnsi="Palatino Linotype" w:cs="Arial"/>
          <w:b/>
          <w:sz w:val="24"/>
        </w:rPr>
        <w:t>EL</w:t>
      </w:r>
      <w:r w:rsidR="00C50CE3">
        <w:rPr>
          <w:rFonts w:ascii="Palatino Linotype" w:eastAsia="Arial Unicode MS" w:hAnsi="Palatino Linotype" w:cs="Arial"/>
          <w:b/>
          <w:sz w:val="24"/>
        </w:rPr>
        <w:t xml:space="preserve"> </w:t>
      </w:r>
      <w:r w:rsidR="00C50CE3" w:rsidRPr="00C50CE3">
        <w:rPr>
          <w:rFonts w:ascii="Palatino Linotype" w:eastAsia="Arial Unicode MS" w:hAnsi="Palatino Linotype" w:cs="Arial"/>
          <w:b/>
          <w:sz w:val="24"/>
        </w:rPr>
        <w:t>SUJETO OBLIGADO</w:t>
      </w:r>
      <w:r w:rsidR="00C50CE3" w:rsidRPr="00C50CE3">
        <w:rPr>
          <w:rFonts w:ascii="Palatino Linotype" w:eastAsia="Arial Unicode MS" w:hAnsi="Palatino Linotype" w:cs="Arial"/>
          <w:sz w:val="24"/>
        </w:rPr>
        <w:t xml:space="preserve"> exhibió </w:t>
      </w:r>
      <w:r w:rsidR="00C50CE3">
        <w:rPr>
          <w:rFonts w:ascii="Palatino Linotype" w:eastAsia="Arial Unicode MS" w:hAnsi="Palatino Linotype" w:cs="Arial"/>
          <w:sz w:val="24"/>
        </w:rPr>
        <w:t>el informe justificado correspondiente</w:t>
      </w:r>
      <w:r w:rsidR="00C50CE3" w:rsidRPr="00C50CE3">
        <w:rPr>
          <w:rFonts w:ascii="Palatino Linotype" w:eastAsia="Arial Unicode MS" w:hAnsi="Palatino Linotype" w:cs="Arial"/>
          <w:sz w:val="24"/>
        </w:rPr>
        <w:t xml:space="preserve">, adjuntando </w:t>
      </w:r>
      <w:r w:rsidR="00C50CE3">
        <w:rPr>
          <w:rFonts w:ascii="Palatino Linotype" w:eastAsia="Arial Unicode MS" w:hAnsi="Palatino Linotype" w:cs="Arial"/>
          <w:sz w:val="24"/>
        </w:rPr>
        <w:t xml:space="preserve">los archivos electrónicos denominados </w:t>
      </w:r>
      <w:r w:rsidR="00C50CE3" w:rsidRPr="00C50CE3">
        <w:rPr>
          <w:rFonts w:ascii="Palatino Linotype" w:eastAsia="Arial Unicode MS" w:hAnsi="Palatino Linotype" w:cs="Arial"/>
          <w:b/>
          <w:i/>
          <w:sz w:val="24"/>
        </w:rPr>
        <w:t>INFORME JUSTIFICACO 05242-INFOEM-IP-RR-2019.pdf, ANEXOS 1 Y 2 RECURSO 05242-INFOEM-IP-RR-2019.pdf</w:t>
      </w:r>
      <w:r w:rsidR="007C76A6">
        <w:rPr>
          <w:rFonts w:ascii="Palatino Linotype" w:eastAsia="Arial Unicode MS" w:hAnsi="Palatino Linotype" w:cs="Arial"/>
          <w:b/>
          <w:i/>
          <w:sz w:val="24"/>
        </w:rPr>
        <w:t xml:space="preserve">, </w:t>
      </w:r>
      <w:r w:rsidR="007C76A6">
        <w:rPr>
          <w:rFonts w:ascii="Palatino Linotype" w:eastAsia="Arial Unicode MS" w:hAnsi="Palatino Linotype" w:cs="Arial"/>
          <w:sz w:val="24"/>
        </w:rPr>
        <w:t>mismos que no se pusieron a disposici</w:t>
      </w:r>
      <w:r w:rsidR="00CB7F42">
        <w:rPr>
          <w:rFonts w:ascii="Palatino Linotype" w:eastAsia="Arial Unicode MS" w:hAnsi="Palatino Linotype" w:cs="Arial"/>
          <w:sz w:val="24"/>
        </w:rPr>
        <w:t>ón del particular, en virtud de que se ratifica la respuesta tal y como se aprecia a continuación:</w:t>
      </w:r>
    </w:p>
    <w:p w:rsidR="00B77EF9" w:rsidRDefault="00B77EF9" w:rsidP="005D0155">
      <w:pPr>
        <w:spacing w:after="0" w:line="360" w:lineRule="auto"/>
        <w:jc w:val="both"/>
        <w:rPr>
          <w:rFonts w:ascii="Palatino Linotype" w:hAnsi="Palatino Linotype" w:cs="Arial"/>
          <w:noProof/>
          <w:sz w:val="24"/>
          <w:lang w:val="es-MX" w:eastAsia="es-MX"/>
        </w:rPr>
      </w:pPr>
    </w:p>
    <w:p w:rsidR="00C00596" w:rsidRPr="005D0155" w:rsidRDefault="00C00596" w:rsidP="005D0155">
      <w:pPr>
        <w:spacing w:after="0" w:line="360" w:lineRule="auto"/>
        <w:jc w:val="both"/>
        <w:rPr>
          <w:rFonts w:ascii="Palatino Linotype" w:hAnsi="Palatino Linotype" w:cs="Arial"/>
          <w:sz w:val="24"/>
        </w:rPr>
      </w:pPr>
    </w:p>
    <w:p w:rsidR="00C00596" w:rsidRDefault="00D1295B" w:rsidP="005D0155">
      <w:pPr>
        <w:spacing w:after="0" w:line="360" w:lineRule="auto"/>
        <w:jc w:val="both"/>
        <w:rPr>
          <w:rFonts w:ascii="Palatino Linotype" w:hAnsi="Palatino Linotype" w:cs="Arial"/>
          <w:sz w:val="24"/>
        </w:rPr>
      </w:pPr>
      <w:r>
        <w:rPr>
          <w:noProof/>
          <w:lang w:val="es-MX" w:eastAsia="es-MX"/>
        </w:rPr>
        <mc:AlternateContent>
          <mc:Choice Requires="wps">
            <w:drawing>
              <wp:anchor distT="0" distB="0" distL="114300" distR="114300" simplePos="0" relativeHeight="251707392" behindDoc="0" locked="0" layoutInCell="1" allowOverlap="1">
                <wp:simplePos x="0" y="0"/>
                <wp:positionH relativeFrom="column">
                  <wp:posOffset>81914</wp:posOffset>
                </wp:positionH>
                <wp:positionV relativeFrom="paragraph">
                  <wp:posOffset>2000249</wp:posOffset>
                </wp:positionV>
                <wp:extent cx="5762625" cy="5553075"/>
                <wp:effectExtent l="38100" t="19050" r="66675" b="85725"/>
                <wp:wrapNone/>
                <wp:docPr id="17" name="Conector recto 17"/>
                <wp:cNvGraphicFramePr/>
                <a:graphic xmlns:a="http://schemas.openxmlformats.org/drawingml/2006/main">
                  <a:graphicData uri="http://schemas.microsoft.com/office/word/2010/wordprocessingShape">
                    <wps:wsp>
                      <wps:cNvCnPr/>
                      <wps:spPr>
                        <a:xfrm>
                          <a:off x="0" y="0"/>
                          <a:ext cx="5762625" cy="5553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6DFDBD" id="Conector recto 17"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6.45pt,157.5pt" to="460.2pt,5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p9vAEAAMcDAAAOAAAAZHJzL2Uyb0RvYy54bWysU8uu0zAQ3SPxD5b3NGlRWhQ1vYtewQZB&#10;xeMDfJ1xa8kvjU2T/j1jJ81FgHQlxMaOPXPOzDme7B9Ga9gVMGrvOr5e1ZyBk77X7tzx79/ev3nH&#10;WUzC9cJ4Bx2/QeQPh9ev9kNoYeMv3vSAjEhcbIfQ8UtKoa2qKC9gRVz5AI6CyqMViY54rnoUA7Fb&#10;U23qelsNHvuAXkKMdPs4Bfmh8CsFMn1WKkJipuPUWyorlvUpr9VhL9ozinDRcm5D/EMXVmhHRReq&#10;R5EE+4H6DyqrJfroVVpJbyuvlJZQNJCadf2bmq8XEaBoIXNiWGyK/49WfrqekOme3m7HmROW3uhI&#10;LyWTR4Z5YxQgl4YQW0o+uhPOpxhOmCWPCm3eSQwbi7O3xVkYE5N02ey2m+2m4UxSrGmat/WuyazV&#10;MzxgTB/AW5Y/Om60y9JFK64fY5pS7ymEy+1MDZSvdDOQk437AorkUMlNQZdBgqNBdhU0AkJKcGk9&#10;ly7ZGaa0MQuwfhk452colCFbwOuXwQuiVPYuLWCrnce/EaTx3rKa8u8OTLqzBU++v5WnKdbQtBRz&#10;58nO4/jrucCf/7/DTwAAAP//AwBQSwMEFAAGAAgAAAAhAEJ5K7LdAAAACwEAAA8AAABkcnMvZG93&#10;bnJldi54bWxMj8tOwzAURPdI/IN1kdhRJ4ZWTYhTISQkljSwYOnElzyIH7LdJv17LitYjmY0c6Y6&#10;rGZmZwxxdFZCvsmAoe2cHm0v4eP95W4PLCZltZqdRQkXjHCor68qVWq32COem9QzKrGxVBKGlHzJ&#10;eewGNCpunEdL3pcLRiWSoec6qIXKzcxFlu24UaOlhUF5fB6w+25ORsJnaCfxelm8cNOuKSaP4u2I&#10;Ut7erE+PwBKu6S8Mv/iEDjUxte5kdWQzaVFQUsJ9vqVPFChE9gCsJSffF1vgdcX/f6h/AAAA//8D&#10;AFBLAQItABQABgAIAAAAIQC2gziS/gAAAOEBAAATAAAAAAAAAAAAAAAAAAAAAABbQ29udGVudF9U&#10;eXBlc10ueG1sUEsBAi0AFAAGAAgAAAAhADj9If/WAAAAlAEAAAsAAAAAAAAAAAAAAAAALwEAAF9y&#10;ZWxzLy5yZWxzUEsBAi0AFAAGAAgAAAAhAFJB6n28AQAAxwMAAA4AAAAAAAAAAAAAAAAALgIAAGRy&#10;cy9lMm9Eb2MueG1sUEsBAi0AFAAGAAgAAAAhAEJ5K7LdAAAACwEAAA8AAAAAAAAAAAAAAAAAFgQA&#10;AGRycy9kb3ducmV2LnhtbFBLBQYAAAAABAAEAPMAAAAgBQAAAAA=&#10;" strokecolor="#4f81bd [3204]" strokeweight="2pt">
                <v:shadow on="t" color="black" opacity="24903f" origin=",.5" offset="0,.55556mm"/>
              </v:line>
            </w:pict>
          </mc:Fallback>
        </mc:AlternateContent>
      </w:r>
      <w:r w:rsidR="00CB7F42">
        <w:rPr>
          <w:noProof/>
          <w:lang w:val="es-MX" w:eastAsia="es-MX"/>
        </w:rPr>
        <w:drawing>
          <wp:inline distT="0" distB="0" distL="0" distR="0" wp14:anchorId="6F61B468" wp14:editId="4B0798C0">
            <wp:extent cx="5791835" cy="196397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6198" cy="1968842"/>
                    </a:xfrm>
                    <a:prstGeom prst="rect">
                      <a:avLst/>
                    </a:prstGeom>
                  </pic:spPr>
                </pic:pic>
              </a:graphicData>
            </a:graphic>
          </wp:inline>
        </w:drawing>
      </w:r>
    </w:p>
    <w:p w:rsidR="00D1295B" w:rsidRPr="005D0155" w:rsidRDefault="00D1295B" w:rsidP="005D0155">
      <w:pPr>
        <w:spacing w:after="0" w:line="360" w:lineRule="auto"/>
        <w:jc w:val="both"/>
        <w:rPr>
          <w:rFonts w:ascii="Palatino Linotype" w:hAnsi="Palatino Linotype" w:cs="Arial"/>
          <w:sz w:val="24"/>
        </w:rPr>
      </w:pPr>
    </w:p>
    <w:p w:rsidR="00C00596" w:rsidRDefault="00C00596" w:rsidP="005D0155">
      <w:pPr>
        <w:spacing w:after="0" w:line="360" w:lineRule="auto"/>
        <w:jc w:val="both"/>
        <w:rPr>
          <w:rFonts w:ascii="Palatino Linotype" w:eastAsia="Times New Roman" w:hAnsi="Palatino Linotype" w:cs="Arial"/>
          <w:noProof/>
          <w:sz w:val="24"/>
          <w:szCs w:val="24"/>
          <w:lang w:val="es-MX" w:eastAsia="es-MX"/>
        </w:rPr>
      </w:pPr>
    </w:p>
    <w:p w:rsidR="00C96845" w:rsidRDefault="00C96845" w:rsidP="005D0155">
      <w:pPr>
        <w:spacing w:after="0" w:line="360" w:lineRule="auto"/>
        <w:jc w:val="both"/>
        <w:rPr>
          <w:rFonts w:ascii="Palatino Linotype" w:eastAsia="Times New Roman" w:hAnsi="Palatino Linotype" w:cs="Arial"/>
          <w:noProof/>
          <w:sz w:val="24"/>
          <w:szCs w:val="24"/>
          <w:lang w:val="es-MX" w:eastAsia="es-MX"/>
        </w:rPr>
      </w:pPr>
      <w:r>
        <w:rPr>
          <w:noProof/>
          <w:lang w:val="es-MX" w:eastAsia="es-MX"/>
        </w:rPr>
        <w:drawing>
          <wp:inline distT="0" distB="0" distL="0" distR="0" wp14:anchorId="1196FE9E" wp14:editId="67934C8E">
            <wp:extent cx="5791835" cy="700722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007225"/>
                    </a:xfrm>
                    <a:prstGeom prst="rect">
                      <a:avLst/>
                    </a:prstGeom>
                  </pic:spPr>
                </pic:pic>
              </a:graphicData>
            </a:graphic>
          </wp:inline>
        </w:drawing>
      </w:r>
    </w:p>
    <w:p w:rsidR="00C96845" w:rsidRPr="005D0155" w:rsidRDefault="00C96845" w:rsidP="005D0155">
      <w:pPr>
        <w:spacing w:after="0" w:line="360" w:lineRule="auto"/>
        <w:jc w:val="both"/>
        <w:rPr>
          <w:rFonts w:ascii="Palatino Linotype" w:eastAsia="Times New Roman" w:hAnsi="Palatino Linotype" w:cs="Arial"/>
          <w:noProof/>
          <w:sz w:val="24"/>
          <w:szCs w:val="24"/>
          <w:lang w:val="es-MX" w:eastAsia="es-MX"/>
        </w:rPr>
      </w:pPr>
    </w:p>
    <w:p w:rsidR="00C96845" w:rsidRDefault="00C96845" w:rsidP="005D0155">
      <w:pPr>
        <w:spacing w:after="0" w:line="360" w:lineRule="auto"/>
        <w:jc w:val="both"/>
        <w:rPr>
          <w:rFonts w:ascii="Palatino Linotype" w:hAnsi="Palatino Linotype"/>
          <w:b/>
          <w:sz w:val="28"/>
          <w:szCs w:val="28"/>
        </w:rPr>
      </w:pPr>
      <w:r>
        <w:rPr>
          <w:noProof/>
          <w:lang w:val="es-MX" w:eastAsia="es-MX"/>
        </w:rPr>
        <w:drawing>
          <wp:inline distT="0" distB="0" distL="0" distR="0" wp14:anchorId="54A94351" wp14:editId="04E8EDBF">
            <wp:extent cx="5791835" cy="70307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030720"/>
                    </a:xfrm>
                    <a:prstGeom prst="rect">
                      <a:avLst/>
                    </a:prstGeom>
                  </pic:spPr>
                </pic:pic>
              </a:graphicData>
            </a:graphic>
          </wp:inline>
        </w:drawing>
      </w:r>
    </w:p>
    <w:p w:rsidR="00C96845" w:rsidRDefault="00C96845" w:rsidP="005D0155">
      <w:pPr>
        <w:spacing w:after="0" w:line="360" w:lineRule="auto"/>
        <w:jc w:val="both"/>
        <w:rPr>
          <w:rFonts w:ascii="Palatino Linotype" w:hAnsi="Palatino Linotype"/>
          <w:b/>
          <w:sz w:val="28"/>
          <w:szCs w:val="28"/>
        </w:rPr>
      </w:pPr>
    </w:p>
    <w:p w:rsidR="00C96845" w:rsidRDefault="00C96845" w:rsidP="005D0155">
      <w:pPr>
        <w:spacing w:after="0" w:line="360" w:lineRule="auto"/>
        <w:jc w:val="both"/>
        <w:rPr>
          <w:rFonts w:ascii="Palatino Linotype" w:hAnsi="Palatino Linotype"/>
          <w:b/>
          <w:sz w:val="28"/>
          <w:szCs w:val="28"/>
        </w:rPr>
      </w:pPr>
      <w:r>
        <w:rPr>
          <w:noProof/>
          <w:lang w:val="es-MX" w:eastAsia="es-MX"/>
        </w:rPr>
        <w:drawing>
          <wp:inline distT="0" distB="0" distL="0" distR="0" wp14:anchorId="4F2F30A6" wp14:editId="6B7B4A99">
            <wp:extent cx="5791835" cy="696912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6969125"/>
                    </a:xfrm>
                    <a:prstGeom prst="rect">
                      <a:avLst/>
                    </a:prstGeom>
                  </pic:spPr>
                </pic:pic>
              </a:graphicData>
            </a:graphic>
          </wp:inline>
        </w:drawing>
      </w:r>
    </w:p>
    <w:p w:rsidR="00C96845" w:rsidRDefault="00C96845" w:rsidP="005D0155">
      <w:pPr>
        <w:spacing w:after="0" w:line="360" w:lineRule="auto"/>
        <w:jc w:val="both"/>
        <w:rPr>
          <w:rFonts w:ascii="Palatino Linotype" w:hAnsi="Palatino Linotype"/>
          <w:b/>
          <w:sz w:val="28"/>
          <w:szCs w:val="28"/>
        </w:rPr>
      </w:pPr>
      <w:r>
        <w:rPr>
          <w:noProof/>
          <w:lang w:val="es-MX" w:eastAsia="es-MX"/>
        </w:rPr>
        <w:drawing>
          <wp:inline distT="0" distB="0" distL="0" distR="0" wp14:anchorId="458FE383" wp14:editId="463D91E7">
            <wp:extent cx="5791835" cy="70885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7088505"/>
                    </a:xfrm>
                    <a:prstGeom prst="rect">
                      <a:avLst/>
                    </a:prstGeom>
                  </pic:spPr>
                </pic:pic>
              </a:graphicData>
            </a:graphic>
          </wp:inline>
        </w:drawing>
      </w:r>
    </w:p>
    <w:p w:rsidR="00C96845" w:rsidRDefault="00C96845" w:rsidP="005D0155">
      <w:pPr>
        <w:spacing w:after="0" w:line="360" w:lineRule="auto"/>
        <w:jc w:val="both"/>
        <w:rPr>
          <w:rFonts w:ascii="Palatino Linotype" w:hAnsi="Palatino Linotype"/>
          <w:b/>
          <w:sz w:val="28"/>
          <w:szCs w:val="28"/>
        </w:rPr>
      </w:pPr>
      <w:r>
        <w:rPr>
          <w:noProof/>
          <w:lang w:val="es-MX" w:eastAsia="es-MX"/>
        </w:rPr>
        <w:drawing>
          <wp:inline distT="0" distB="0" distL="0" distR="0" wp14:anchorId="4578F809" wp14:editId="4A6C3BB3">
            <wp:extent cx="5791835" cy="662495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6624955"/>
                    </a:xfrm>
                    <a:prstGeom prst="rect">
                      <a:avLst/>
                    </a:prstGeom>
                  </pic:spPr>
                </pic:pic>
              </a:graphicData>
            </a:graphic>
          </wp:inline>
        </w:drawing>
      </w:r>
    </w:p>
    <w:p w:rsidR="00C96845" w:rsidRDefault="00C96845" w:rsidP="005D0155">
      <w:pPr>
        <w:spacing w:after="0" w:line="360" w:lineRule="auto"/>
        <w:jc w:val="both"/>
        <w:rPr>
          <w:rFonts w:ascii="Palatino Linotype" w:hAnsi="Palatino Linotype"/>
          <w:b/>
          <w:sz w:val="28"/>
          <w:szCs w:val="28"/>
        </w:rPr>
      </w:pPr>
      <w:r>
        <w:rPr>
          <w:noProof/>
          <w:lang w:val="es-MX" w:eastAsia="es-MX"/>
        </w:rPr>
        <w:drawing>
          <wp:inline distT="0" distB="0" distL="0" distR="0" wp14:anchorId="7BBA76FD" wp14:editId="6178C97C">
            <wp:extent cx="5791835" cy="715391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7153910"/>
                    </a:xfrm>
                    <a:prstGeom prst="rect">
                      <a:avLst/>
                    </a:prstGeom>
                  </pic:spPr>
                </pic:pic>
              </a:graphicData>
            </a:graphic>
          </wp:inline>
        </w:drawing>
      </w:r>
    </w:p>
    <w:p w:rsidR="00C96845" w:rsidRDefault="00C96845" w:rsidP="005D0155">
      <w:pPr>
        <w:spacing w:after="0" w:line="360" w:lineRule="auto"/>
        <w:jc w:val="both"/>
        <w:rPr>
          <w:rFonts w:ascii="Palatino Linotype" w:hAnsi="Palatino Linotype"/>
          <w:b/>
          <w:sz w:val="28"/>
          <w:szCs w:val="28"/>
        </w:rPr>
      </w:pPr>
      <w:r>
        <w:rPr>
          <w:noProof/>
          <w:lang w:val="es-MX" w:eastAsia="es-MX"/>
        </w:rPr>
        <w:drawing>
          <wp:inline distT="0" distB="0" distL="0" distR="0" wp14:anchorId="75FC4993" wp14:editId="5E5BDB10">
            <wp:extent cx="5791835" cy="69989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6998970"/>
                    </a:xfrm>
                    <a:prstGeom prst="rect">
                      <a:avLst/>
                    </a:prstGeom>
                  </pic:spPr>
                </pic:pic>
              </a:graphicData>
            </a:graphic>
          </wp:inline>
        </w:drawing>
      </w:r>
    </w:p>
    <w:p w:rsidR="00C96845" w:rsidRDefault="00C96845" w:rsidP="005D0155">
      <w:pPr>
        <w:spacing w:after="0" w:line="360" w:lineRule="auto"/>
        <w:jc w:val="both"/>
        <w:rPr>
          <w:rFonts w:ascii="Palatino Linotype" w:hAnsi="Palatino Linotype"/>
          <w:b/>
          <w:sz w:val="28"/>
          <w:szCs w:val="28"/>
        </w:rPr>
      </w:pPr>
      <w:r>
        <w:rPr>
          <w:noProof/>
          <w:lang w:val="es-MX" w:eastAsia="es-MX"/>
        </w:rPr>
        <w:drawing>
          <wp:inline distT="0" distB="0" distL="0" distR="0" wp14:anchorId="4170E8B3" wp14:editId="724C7998">
            <wp:extent cx="5791835" cy="5080635"/>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5080635"/>
                    </a:xfrm>
                    <a:prstGeom prst="rect">
                      <a:avLst/>
                    </a:prstGeom>
                  </pic:spPr>
                </pic:pic>
              </a:graphicData>
            </a:graphic>
          </wp:inline>
        </w:drawing>
      </w:r>
    </w:p>
    <w:p w:rsidR="00C96845" w:rsidRDefault="00C96845" w:rsidP="005D0155">
      <w:pPr>
        <w:spacing w:after="0" w:line="360" w:lineRule="auto"/>
        <w:jc w:val="both"/>
        <w:rPr>
          <w:rFonts w:ascii="Palatino Linotype" w:hAnsi="Palatino Linotype"/>
          <w:b/>
          <w:sz w:val="28"/>
          <w:szCs w:val="28"/>
        </w:rPr>
      </w:pPr>
    </w:p>
    <w:p w:rsidR="00C00596" w:rsidRDefault="00D1295B" w:rsidP="005D0155">
      <w:pPr>
        <w:spacing w:after="0" w:line="360" w:lineRule="auto"/>
        <w:jc w:val="both"/>
        <w:rPr>
          <w:rFonts w:ascii="Palatino Linotype" w:hAnsi="Palatino Linotype"/>
        </w:rPr>
      </w:pPr>
      <w:r>
        <w:rPr>
          <w:rFonts w:ascii="Palatino Linotype" w:hAnsi="Palatino Linotype"/>
          <w:b/>
          <w:noProof/>
          <w:sz w:val="28"/>
          <w:szCs w:val="28"/>
          <w:lang w:val="es-MX" w:eastAsia="es-MX"/>
        </w:rPr>
        <mc:AlternateContent>
          <mc:Choice Requires="wps">
            <w:drawing>
              <wp:anchor distT="0" distB="0" distL="114300" distR="114300" simplePos="0" relativeHeight="251708416" behindDoc="0" locked="0" layoutInCell="1" allowOverlap="1">
                <wp:simplePos x="0" y="0"/>
                <wp:positionH relativeFrom="column">
                  <wp:posOffset>81915</wp:posOffset>
                </wp:positionH>
                <wp:positionV relativeFrom="paragraph">
                  <wp:posOffset>613410</wp:posOffset>
                </wp:positionV>
                <wp:extent cx="5810250" cy="1447800"/>
                <wp:effectExtent l="38100" t="38100" r="57150" b="95250"/>
                <wp:wrapNone/>
                <wp:docPr id="18" name="Conector recto 18"/>
                <wp:cNvGraphicFramePr/>
                <a:graphic xmlns:a="http://schemas.openxmlformats.org/drawingml/2006/main">
                  <a:graphicData uri="http://schemas.microsoft.com/office/word/2010/wordprocessingShape">
                    <wps:wsp>
                      <wps:cNvCnPr/>
                      <wps:spPr>
                        <a:xfrm>
                          <a:off x="0" y="0"/>
                          <a:ext cx="5810250" cy="1447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7788CB" id="Conector recto 1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6.45pt,48.3pt" to="463.9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MDvgEAAMcDAAAOAAAAZHJzL2Uyb0RvYy54bWysU01v2zAMvRfYfxB0X2wH7RYYcXpIsV2G&#10;LdjaH6DKVCxAX6DU2Pn3o5TEHdoBAYZdJFPkI/ke6fX9ZA07AEbtXcebRc0ZOOl77fYdf3r88nHF&#10;WUzC9cJ4Bx0/QuT3mw836zG0sPSDNz0goyQutmPo+JBSaKsqygGsiAsfwJFTebQikYn7qkcxUnZr&#10;qmVdf6pGj31ALyFGen04Ofmm5FcKZPqhVITETMept1ROLOdzPqvNWrR7FGHQ8tyG+IcurNCOis6p&#10;HkQS7AX1u1RWS/TRq7SQ3lZeKS2hcCA2Tf2Gza9BBChcSJwYZpni/0srvx92yHRPs6NJOWFpRlua&#10;lEweGeaLkYNUGkNsKXjrdni2YthhpjwptPkmMmwqyh5nZWFKTNLj3aqpl3c0AEm+5vb286ou2lev&#10;8IAxfQVvWf7ouNEuUxetOHyLiUpS6CWEjNzOqYHylY4GcrBxP0ERHSq5LOiySLA1yA6CVkBICS41&#10;mRDlK9EZprQxM7C+DjzHZyiUJZvBzXXwjCiVvUsz2Grn8W8J0nRpWZ3iLwqceGcJnn1/LKMp0tC2&#10;FIbnzc7r+Kdd4K//3+Y3AAAA//8DAFBLAwQUAAYACAAAACEALI7UKtsAAAAJAQAADwAAAGRycy9k&#10;b3ducmV2LnhtbEyPS0/DMBCE70j8B2uRuFEHgwJJ41QICYkjTTlwdOJtHsQP2W6T/nuWExxnZzT7&#10;TbVbzczOGOLorIT7TQYMbef0aHsJn4e3u2dgMSmr1ewsSrhghF19fVWpUrvF7vHcpJ5RiY2lkjCk&#10;5EvOYzegUXHjPFryji4YlUiGnuugFio3MxdZlnOjRksfBuXxdcDuuzkZCV+hncT7ZfHCTXlTTB7F&#10;xx6lvL1ZX7bAEq7pLwy/+IQONTG17mR1ZDNpUVBSQpHnwMgvxBMdWgkP4jEHXlf8/4L6BwAA//8D&#10;AFBLAQItABQABgAIAAAAIQC2gziS/gAAAOEBAAATAAAAAAAAAAAAAAAAAAAAAABbQ29udGVudF9U&#10;eXBlc10ueG1sUEsBAi0AFAAGAAgAAAAhADj9If/WAAAAlAEAAAsAAAAAAAAAAAAAAAAALwEAAF9y&#10;ZWxzLy5yZWxzUEsBAi0AFAAGAAgAAAAhAC8sQwO+AQAAxwMAAA4AAAAAAAAAAAAAAAAALgIAAGRy&#10;cy9lMm9Eb2MueG1sUEsBAi0AFAAGAAgAAAAhACyO1CrbAAAACQEAAA8AAAAAAAAAAAAAAAAAGAQA&#10;AGRycy9kb3ducmV2LnhtbFBLBQYAAAAABAAEAPMAAAAgBQAAAAA=&#10;" strokecolor="#4f81bd [3204]" strokeweight="2pt">
                <v:shadow on="t" color="black" opacity="24903f" origin=",.5" offset="0,.55556mm"/>
              </v:line>
            </w:pict>
          </mc:Fallback>
        </mc:AlternateContent>
      </w:r>
      <w:r w:rsidR="00C00596" w:rsidRPr="005D0155">
        <w:rPr>
          <w:rFonts w:ascii="Palatino Linotype" w:hAnsi="Palatino Linotype"/>
          <w:b/>
          <w:sz w:val="28"/>
          <w:szCs w:val="28"/>
        </w:rPr>
        <w:t xml:space="preserve">VIII. </w:t>
      </w:r>
      <w:r w:rsidR="00C00596" w:rsidRPr="005D0155">
        <w:rPr>
          <w:rFonts w:ascii="Palatino Linotype" w:hAnsi="Palatino Linotype"/>
          <w:sz w:val="24"/>
          <w:szCs w:val="24"/>
        </w:rPr>
        <w:t xml:space="preserve">En fecha </w:t>
      </w:r>
      <w:r w:rsidR="00CB7F42">
        <w:rPr>
          <w:rFonts w:ascii="Palatino Linotype" w:hAnsi="Palatino Linotype"/>
          <w:sz w:val="24"/>
          <w:szCs w:val="24"/>
        </w:rPr>
        <w:t>veintiuno de agosto</w:t>
      </w:r>
      <w:r w:rsidR="00C00596" w:rsidRPr="005D0155">
        <w:rPr>
          <w:rFonts w:ascii="Palatino Linotype" w:hAnsi="Palatino Linotype"/>
          <w:sz w:val="24"/>
          <w:szCs w:val="24"/>
        </w:rPr>
        <w:t xml:space="preserve"> de dos mil diecinueve, se notificó a las partes el Acuerdo de Cierre de Instrucción en los siguientes términos:</w:t>
      </w:r>
      <w:r w:rsidR="00C00596" w:rsidRPr="005D0155">
        <w:rPr>
          <w:rFonts w:ascii="Palatino Linotype" w:hAnsi="Palatino Linotype"/>
        </w:rPr>
        <w:t xml:space="preserve"> </w:t>
      </w:r>
    </w:p>
    <w:p w:rsidR="00D1295B" w:rsidRPr="005D0155" w:rsidRDefault="00D1295B" w:rsidP="005D0155">
      <w:pPr>
        <w:spacing w:after="0" w:line="360" w:lineRule="auto"/>
        <w:jc w:val="both"/>
        <w:rPr>
          <w:rFonts w:ascii="Palatino Linotype" w:hAnsi="Palatino Linotype"/>
        </w:rPr>
      </w:pPr>
    </w:p>
    <w:p w:rsidR="00A32198" w:rsidRPr="005D0155" w:rsidRDefault="00CB7F42" w:rsidP="005D0155">
      <w:pPr>
        <w:spacing w:after="0" w:line="360" w:lineRule="auto"/>
        <w:jc w:val="center"/>
        <w:rPr>
          <w:rFonts w:ascii="Palatino Linotype" w:hAnsi="Palatino Linotype"/>
          <w:noProof/>
          <w:sz w:val="24"/>
          <w:szCs w:val="24"/>
          <w:lang w:val="es-MX" w:eastAsia="es-MX"/>
        </w:rPr>
      </w:pPr>
      <w:r>
        <w:rPr>
          <w:noProof/>
          <w:lang w:val="es-MX" w:eastAsia="es-MX"/>
        </w:rPr>
        <w:drawing>
          <wp:inline distT="0" distB="0" distL="0" distR="0" wp14:anchorId="2FFAEF09" wp14:editId="3F737878">
            <wp:extent cx="5791835" cy="4222142"/>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8330" cy="4226877"/>
                    </a:xfrm>
                    <a:prstGeom prst="rect">
                      <a:avLst/>
                    </a:prstGeom>
                  </pic:spPr>
                </pic:pic>
              </a:graphicData>
            </a:graphic>
          </wp:inline>
        </w:drawing>
      </w:r>
    </w:p>
    <w:p w:rsidR="00DB5446" w:rsidRPr="005D0155" w:rsidRDefault="00DB5446" w:rsidP="005D0155">
      <w:pPr>
        <w:spacing w:after="0" w:line="360" w:lineRule="auto"/>
        <w:jc w:val="center"/>
        <w:rPr>
          <w:rFonts w:ascii="Palatino Linotype" w:hAnsi="Palatino Linotype"/>
          <w:sz w:val="24"/>
          <w:szCs w:val="24"/>
        </w:rPr>
      </w:pPr>
    </w:p>
    <w:p w:rsidR="007D42EC" w:rsidRPr="005D0155" w:rsidRDefault="00C00596" w:rsidP="005D0155">
      <w:pPr>
        <w:spacing w:after="0" w:line="360" w:lineRule="auto"/>
        <w:ind w:right="50"/>
        <w:jc w:val="both"/>
        <w:rPr>
          <w:rFonts w:ascii="Palatino Linotype" w:hAnsi="Palatino Linotype" w:cs="Arial"/>
          <w:sz w:val="24"/>
          <w:szCs w:val="24"/>
        </w:rPr>
      </w:pPr>
      <w:r w:rsidRPr="005D0155">
        <w:rPr>
          <w:rFonts w:ascii="Palatino Linotype" w:hAnsi="Palatino Linotype" w:cs="Arial"/>
          <w:b/>
          <w:sz w:val="28"/>
        </w:rPr>
        <w:t>IX</w:t>
      </w:r>
      <w:r w:rsidR="002D7A22" w:rsidRPr="005D0155">
        <w:rPr>
          <w:rFonts w:ascii="Palatino Linotype" w:hAnsi="Palatino Linotype" w:cs="Arial"/>
          <w:b/>
          <w:sz w:val="28"/>
        </w:rPr>
        <w:t>.</w:t>
      </w:r>
      <w:r w:rsidR="002D7A22" w:rsidRPr="005D0155">
        <w:rPr>
          <w:rFonts w:ascii="Palatino Linotype" w:hAnsi="Palatino Linotype" w:cs="Arial"/>
          <w:b/>
        </w:rPr>
        <w:t xml:space="preserve"> </w:t>
      </w:r>
      <w:r w:rsidR="007D42EC" w:rsidRPr="005D0155">
        <w:rPr>
          <w:rFonts w:ascii="Palatino Linotype" w:hAnsi="Palatino Linotype" w:cs="Arial"/>
          <w:sz w:val="24"/>
          <w:szCs w:val="24"/>
        </w:rPr>
        <w:t xml:space="preserve">El </w:t>
      </w:r>
      <w:r w:rsidR="004C0B43" w:rsidRPr="005D0155">
        <w:rPr>
          <w:rFonts w:ascii="Palatino Linotype" w:hAnsi="Palatino Linotype" w:cs="Arial"/>
          <w:sz w:val="24"/>
          <w:szCs w:val="24"/>
        </w:rPr>
        <w:t xml:space="preserve">veintidós </w:t>
      </w:r>
      <w:r w:rsidR="00466F83">
        <w:rPr>
          <w:rFonts w:ascii="Palatino Linotype" w:hAnsi="Palatino Linotype" w:cs="Arial"/>
          <w:sz w:val="24"/>
          <w:szCs w:val="24"/>
        </w:rPr>
        <w:t>de agosto</w:t>
      </w:r>
      <w:r w:rsidR="00862B71" w:rsidRPr="005D0155">
        <w:rPr>
          <w:rFonts w:ascii="Palatino Linotype" w:hAnsi="Palatino Linotype" w:cs="Arial"/>
          <w:sz w:val="24"/>
          <w:szCs w:val="24"/>
        </w:rPr>
        <w:t xml:space="preserve"> </w:t>
      </w:r>
      <w:r w:rsidR="007D42EC" w:rsidRPr="005D0155">
        <w:rPr>
          <w:rFonts w:ascii="Palatino Linotype" w:hAnsi="Palatino Linotype" w:cs="Arial"/>
          <w:sz w:val="24"/>
          <w:szCs w:val="24"/>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7D42EC" w:rsidRPr="005D0155" w:rsidRDefault="007D42EC" w:rsidP="005D0155">
      <w:pPr>
        <w:spacing w:after="0" w:line="360" w:lineRule="auto"/>
        <w:ind w:right="50"/>
        <w:jc w:val="both"/>
        <w:rPr>
          <w:rFonts w:ascii="Palatino Linotype" w:hAnsi="Palatino Linotype" w:cs="Arial"/>
          <w:b/>
        </w:rPr>
      </w:pPr>
    </w:p>
    <w:p w:rsidR="00D06012" w:rsidRPr="005D0155" w:rsidRDefault="00D06012" w:rsidP="00D1295B">
      <w:pPr>
        <w:spacing w:after="0" w:line="240" w:lineRule="auto"/>
        <w:jc w:val="center"/>
        <w:rPr>
          <w:rFonts w:ascii="Palatino Linotype" w:hAnsi="Palatino Linotype" w:cs="Arial"/>
          <w:b/>
          <w:bCs/>
          <w:spacing w:val="60"/>
          <w:sz w:val="28"/>
        </w:rPr>
      </w:pPr>
      <w:r w:rsidRPr="005D0155">
        <w:rPr>
          <w:rFonts w:ascii="Palatino Linotype" w:hAnsi="Palatino Linotype" w:cs="Arial"/>
          <w:b/>
          <w:bCs/>
          <w:spacing w:val="60"/>
          <w:sz w:val="28"/>
        </w:rPr>
        <w:t>CONSIDERANDO</w:t>
      </w:r>
    </w:p>
    <w:p w:rsidR="00DA6B7B" w:rsidRPr="005D0155" w:rsidRDefault="00DA6B7B" w:rsidP="005D0155">
      <w:pPr>
        <w:spacing w:after="0" w:line="240" w:lineRule="auto"/>
        <w:ind w:right="50"/>
        <w:jc w:val="both"/>
        <w:rPr>
          <w:rFonts w:ascii="Palatino Linotype" w:hAnsi="Palatino Linotype"/>
          <w:b/>
          <w:sz w:val="28"/>
          <w:szCs w:val="28"/>
        </w:rPr>
      </w:pPr>
    </w:p>
    <w:p w:rsidR="00931CB0" w:rsidRPr="005D0155" w:rsidRDefault="00931CB0" w:rsidP="005D0155">
      <w:pPr>
        <w:spacing w:after="0" w:line="360" w:lineRule="auto"/>
        <w:ind w:right="50"/>
        <w:jc w:val="both"/>
        <w:rPr>
          <w:rFonts w:ascii="Palatino Linotype" w:hAnsi="Palatino Linotype" w:cs="Arial"/>
          <w:b/>
          <w:sz w:val="24"/>
          <w:szCs w:val="24"/>
        </w:rPr>
      </w:pPr>
      <w:r w:rsidRPr="005D0155">
        <w:rPr>
          <w:rFonts w:ascii="Palatino Linotype" w:hAnsi="Palatino Linotype"/>
          <w:b/>
          <w:sz w:val="28"/>
          <w:szCs w:val="28"/>
        </w:rPr>
        <w:t>PRIMERO</w:t>
      </w:r>
      <w:r w:rsidRPr="005D0155">
        <w:rPr>
          <w:rFonts w:ascii="Palatino Linotype" w:hAnsi="Palatino Linotype"/>
          <w:b/>
        </w:rPr>
        <w:t>.</w:t>
      </w:r>
      <w:r w:rsidRPr="005D0155">
        <w:rPr>
          <w:rFonts w:ascii="Palatino Linotype" w:hAnsi="Palatino Linotype"/>
        </w:rPr>
        <w:t xml:space="preserve"> </w:t>
      </w:r>
      <w:r w:rsidRPr="005D0155">
        <w:rPr>
          <w:rFonts w:ascii="Palatino Linotype" w:hAnsi="Palatino Linotype"/>
          <w:b/>
          <w:sz w:val="24"/>
          <w:szCs w:val="24"/>
        </w:rPr>
        <w:t>Competencia</w:t>
      </w:r>
      <w:r w:rsidRPr="005D0155">
        <w:rPr>
          <w:rFonts w:ascii="Palatino Linotype" w:hAnsi="Palatino Linotype"/>
          <w:sz w:val="24"/>
          <w:szCs w:val="24"/>
        </w:rPr>
        <w:t>.</w:t>
      </w:r>
      <w:r w:rsidRPr="005D0155">
        <w:rPr>
          <w:rFonts w:ascii="Palatino Linotype" w:hAnsi="Palatino Linotype"/>
          <w:b/>
          <w:sz w:val="24"/>
          <w:szCs w:val="24"/>
        </w:rPr>
        <w:t xml:space="preserve"> </w:t>
      </w:r>
      <w:r w:rsidRPr="005D0155">
        <w:rPr>
          <w:rFonts w:ascii="Palatino Linotype" w:hAnsi="Palatino Linotype"/>
          <w:sz w:val="24"/>
          <w:szCs w:val="24"/>
        </w:rPr>
        <w:t xml:space="preserve">Este Instituto de </w:t>
      </w:r>
      <w:r w:rsidRPr="005D0155">
        <w:rPr>
          <w:rFonts w:ascii="Palatino Linotype" w:hAnsi="Palatino Linotype" w:cs="Arial"/>
          <w:sz w:val="24"/>
          <w:szCs w:val="24"/>
        </w:rPr>
        <w:t>Transparencia</w:t>
      </w:r>
      <w:r w:rsidRPr="005D0155">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D1295B">
        <w:rPr>
          <w:rFonts w:ascii="Palatino Linotype" w:hAnsi="Palatino Linotype"/>
          <w:sz w:val="24"/>
          <w:szCs w:val="24"/>
        </w:rPr>
        <w:t xml:space="preserve"> segundo</w:t>
      </w:r>
      <w:r w:rsidRPr="005D0155">
        <w:rPr>
          <w:rFonts w:ascii="Palatino Linotype" w:hAnsi="Palatino Linotype"/>
          <w:sz w:val="24"/>
          <w:szCs w:val="24"/>
        </w:rPr>
        <w:t xml:space="preserve">, vigésimo </w:t>
      </w:r>
      <w:r w:rsidR="00D1295B">
        <w:rPr>
          <w:rFonts w:ascii="Palatino Linotype" w:hAnsi="Palatino Linotype"/>
          <w:sz w:val="24"/>
          <w:szCs w:val="24"/>
        </w:rPr>
        <w:t xml:space="preserve">tercero </w:t>
      </w:r>
      <w:r w:rsidRPr="005D0155">
        <w:rPr>
          <w:rFonts w:ascii="Palatino Linotype" w:hAnsi="Palatino Linotype"/>
          <w:sz w:val="24"/>
          <w:szCs w:val="24"/>
        </w:rPr>
        <w:t xml:space="preserve">y vigésimo </w:t>
      </w:r>
      <w:r w:rsidR="00D1295B">
        <w:rPr>
          <w:rFonts w:ascii="Palatino Linotype" w:hAnsi="Palatino Linotype"/>
          <w:sz w:val="24"/>
          <w:szCs w:val="24"/>
        </w:rPr>
        <w:t xml:space="preserve">cuarto, </w:t>
      </w:r>
      <w:r w:rsidRPr="005D0155">
        <w:rPr>
          <w:rFonts w:ascii="Palatino Linotype" w:hAnsi="Palatino Linotype"/>
          <w:sz w:val="24"/>
          <w:szCs w:val="24"/>
        </w:rPr>
        <w:t>fracciones IV y V de la Constitución Política del Estado Libre y Soberano de México; 1, 2</w:t>
      </w:r>
      <w:r w:rsidR="002034FE" w:rsidRPr="005D0155">
        <w:rPr>
          <w:rFonts w:ascii="Palatino Linotype" w:hAnsi="Palatino Linotype"/>
          <w:sz w:val="24"/>
          <w:szCs w:val="24"/>
        </w:rPr>
        <w:t>,</w:t>
      </w:r>
      <w:r w:rsidRPr="005D0155">
        <w:rPr>
          <w:rFonts w:ascii="Palatino Linotype" w:hAnsi="Palatino Linotype"/>
          <w:sz w:val="24"/>
          <w:szCs w:val="24"/>
        </w:rPr>
        <w:t xml:space="preserve"> fracción II, 13, 29, 36</w:t>
      </w:r>
      <w:r w:rsidR="002034FE" w:rsidRPr="005D0155">
        <w:rPr>
          <w:rFonts w:ascii="Palatino Linotype" w:hAnsi="Palatino Linotype"/>
          <w:sz w:val="24"/>
          <w:szCs w:val="24"/>
        </w:rPr>
        <w:t>,</w:t>
      </w:r>
      <w:r w:rsidRPr="005D0155">
        <w:rPr>
          <w:rFonts w:ascii="Palatino Linotype" w:hAnsi="Palatino Linotype"/>
          <w:sz w:val="24"/>
          <w:szCs w:val="24"/>
        </w:rPr>
        <w:t xml:space="preserve"> fracciones I y II, 176, 178, 179, 181</w:t>
      </w:r>
      <w:r w:rsidR="002034FE" w:rsidRPr="005D0155">
        <w:rPr>
          <w:rFonts w:ascii="Palatino Linotype" w:hAnsi="Palatino Linotype"/>
          <w:sz w:val="24"/>
          <w:szCs w:val="24"/>
        </w:rPr>
        <w:t>,</w:t>
      </w:r>
      <w:r w:rsidRPr="005D0155">
        <w:rPr>
          <w:rFonts w:ascii="Palatino Linotype" w:hAnsi="Palatino Linotype"/>
          <w:sz w:val="24"/>
          <w:szCs w:val="24"/>
        </w:rPr>
        <w:t xml:space="preserve"> párrafo tercero y 185 de la Ley de Transparencia y Acceso a la Información Pública del Estado de México y Municipios</w:t>
      </w:r>
      <w:r w:rsidRPr="005D0155">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D14C7B" w:rsidRPr="005D0155">
        <w:rPr>
          <w:rFonts w:ascii="Palatino Linotype" w:hAnsi="Palatino Linotype" w:cs="Arial"/>
          <w:sz w:val="24"/>
          <w:szCs w:val="24"/>
        </w:rPr>
        <w:t xml:space="preserve"> c</w:t>
      </w:r>
      <w:r w:rsidRPr="005D0155">
        <w:rPr>
          <w:rFonts w:ascii="Palatino Linotype" w:hAnsi="Palatino Linotype" w:cs="Arial"/>
          <w:sz w:val="24"/>
          <w:szCs w:val="24"/>
        </w:rPr>
        <w:t>iudadan</w:t>
      </w:r>
      <w:r w:rsidR="00862B71" w:rsidRPr="005D0155">
        <w:rPr>
          <w:rFonts w:ascii="Palatino Linotype" w:hAnsi="Palatino Linotype" w:cs="Arial"/>
          <w:sz w:val="24"/>
          <w:szCs w:val="24"/>
        </w:rPr>
        <w:t>o</w:t>
      </w:r>
      <w:r w:rsidRPr="005D0155">
        <w:rPr>
          <w:rFonts w:ascii="Palatino Linotype" w:hAnsi="Palatino Linotype" w:cs="Arial"/>
          <w:sz w:val="24"/>
          <w:szCs w:val="24"/>
        </w:rPr>
        <w:t xml:space="preserve"> en términos de la Ley de la materia.</w:t>
      </w:r>
    </w:p>
    <w:p w:rsidR="00D06012" w:rsidRPr="005D0155" w:rsidRDefault="00D06012" w:rsidP="005D0155">
      <w:pPr>
        <w:spacing w:after="0" w:line="360" w:lineRule="auto"/>
        <w:jc w:val="both"/>
        <w:rPr>
          <w:rFonts w:ascii="Palatino Linotype" w:hAnsi="Palatino Linotype" w:cs="Arial"/>
          <w:b/>
        </w:rPr>
      </w:pPr>
    </w:p>
    <w:p w:rsidR="00336356" w:rsidRPr="005D0155" w:rsidRDefault="00336356" w:rsidP="005D0155">
      <w:pPr>
        <w:spacing w:after="0" w:line="360" w:lineRule="auto"/>
        <w:jc w:val="both"/>
        <w:rPr>
          <w:rFonts w:ascii="Palatino Linotype" w:hAnsi="Palatino Linotype" w:cs="Arial"/>
          <w:b/>
          <w:snapToGrid w:val="0"/>
          <w:sz w:val="24"/>
          <w:szCs w:val="24"/>
        </w:rPr>
      </w:pPr>
      <w:r w:rsidRPr="005D0155">
        <w:rPr>
          <w:rFonts w:ascii="Palatino Linotype" w:hAnsi="Palatino Linotype" w:cs="Arial"/>
          <w:b/>
          <w:sz w:val="28"/>
        </w:rPr>
        <w:t>SEGUNDO</w:t>
      </w:r>
      <w:r w:rsidRPr="005D0155">
        <w:rPr>
          <w:rFonts w:ascii="Palatino Linotype" w:hAnsi="Palatino Linotype" w:cs="Arial"/>
          <w:b/>
          <w:lang w:val="es-MX"/>
        </w:rPr>
        <w:t xml:space="preserve">. </w:t>
      </w:r>
      <w:r w:rsidRPr="005D0155">
        <w:rPr>
          <w:rFonts w:ascii="Palatino Linotype" w:hAnsi="Palatino Linotype" w:cs="Arial"/>
          <w:b/>
          <w:sz w:val="24"/>
          <w:szCs w:val="24"/>
        </w:rPr>
        <w:t xml:space="preserve">Interés. </w:t>
      </w:r>
      <w:r w:rsidR="00C73964" w:rsidRPr="005D0155">
        <w:rPr>
          <w:rFonts w:ascii="Palatino Linotype" w:hAnsi="Palatino Linotype" w:cs="Arial"/>
          <w:bCs/>
          <w:sz w:val="24"/>
          <w:szCs w:val="24"/>
        </w:rPr>
        <w:t>El r</w:t>
      </w:r>
      <w:r w:rsidRPr="005D0155">
        <w:rPr>
          <w:rFonts w:ascii="Palatino Linotype" w:hAnsi="Palatino Linotype" w:cs="Arial"/>
          <w:bCs/>
          <w:sz w:val="24"/>
          <w:szCs w:val="24"/>
        </w:rPr>
        <w:t xml:space="preserve">ecurso de </w:t>
      </w:r>
      <w:r w:rsidR="00C73964" w:rsidRPr="005D0155">
        <w:rPr>
          <w:rFonts w:ascii="Palatino Linotype" w:hAnsi="Palatino Linotype" w:cs="Arial"/>
          <w:bCs/>
          <w:sz w:val="24"/>
          <w:szCs w:val="24"/>
        </w:rPr>
        <w:t>r</w:t>
      </w:r>
      <w:r w:rsidRPr="005D0155">
        <w:rPr>
          <w:rFonts w:ascii="Palatino Linotype" w:hAnsi="Palatino Linotype" w:cs="Arial"/>
          <w:bCs/>
          <w:sz w:val="24"/>
          <w:szCs w:val="24"/>
        </w:rPr>
        <w:t xml:space="preserve">evisión fue interpuesto por parte legítima, en atención a que se presentó por </w:t>
      </w:r>
      <w:r w:rsidR="00862B71" w:rsidRPr="005D0155">
        <w:rPr>
          <w:rFonts w:ascii="Palatino Linotype" w:hAnsi="Palatino Linotype" w:cs="Arial"/>
          <w:b/>
          <w:bCs/>
          <w:sz w:val="24"/>
          <w:szCs w:val="24"/>
        </w:rPr>
        <w:t>EL</w:t>
      </w:r>
      <w:r w:rsidRPr="005D0155">
        <w:rPr>
          <w:rFonts w:ascii="Palatino Linotype" w:hAnsi="Palatino Linotype" w:cs="Arial"/>
          <w:b/>
          <w:bCs/>
          <w:sz w:val="24"/>
          <w:szCs w:val="24"/>
        </w:rPr>
        <w:t xml:space="preserve"> RECURRENTE,</w:t>
      </w:r>
      <w:r w:rsidRPr="005D0155">
        <w:rPr>
          <w:rFonts w:ascii="Palatino Linotype" w:hAnsi="Palatino Linotype" w:cs="Arial"/>
          <w:bCs/>
          <w:sz w:val="24"/>
          <w:szCs w:val="24"/>
        </w:rPr>
        <w:t xml:space="preserve"> quien es la misma persona que formuló la solicitud de acceso a la información pública al </w:t>
      </w:r>
      <w:r w:rsidRPr="005D0155">
        <w:rPr>
          <w:rFonts w:ascii="Palatino Linotype" w:hAnsi="Palatino Linotype" w:cs="Arial"/>
          <w:b/>
          <w:bCs/>
          <w:sz w:val="24"/>
          <w:szCs w:val="24"/>
        </w:rPr>
        <w:t>SUJETO OBLIGADO.</w:t>
      </w:r>
    </w:p>
    <w:p w:rsidR="00336356" w:rsidRPr="005D0155" w:rsidRDefault="00336356" w:rsidP="005D0155">
      <w:pPr>
        <w:spacing w:after="0" w:line="360" w:lineRule="auto"/>
        <w:jc w:val="both"/>
        <w:rPr>
          <w:rFonts w:ascii="Palatino Linotype" w:hAnsi="Palatino Linotype" w:cs="Arial"/>
          <w:b/>
          <w:szCs w:val="28"/>
        </w:rPr>
      </w:pPr>
    </w:p>
    <w:p w:rsidR="00705782" w:rsidRPr="005D0155" w:rsidRDefault="00705782" w:rsidP="005D0155">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5D0155">
        <w:rPr>
          <w:rFonts w:ascii="Palatino Linotype" w:hAnsi="Palatino Linotype" w:cs="Arial"/>
          <w:b/>
          <w:sz w:val="28"/>
          <w:szCs w:val="28"/>
        </w:rPr>
        <w:t xml:space="preserve">TERCERO. </w:t>
      </w:r>
      <w:r w:rsidRPr="005D0155">
        <w:rPr>
          <w:rFonts w:ascii="Palatino Linotype" w:hAnsi="Palatino Linotype" w:cs="Arial"/>
          <w:b/>
          <w:sz w:val="24"/>
          <w:szCs w:val="24"/>
        </w:rPr>
        <w:t xml:space="preserve">Oportunidad. </w:t>
      </w:r>
      <w:r w:rsidRPr="005D0155">
        <w:rPr>
          <w:rFonts w:ascii="Palatino Linotype" w:hAnsi="Palatino Linotype" w:cs="Arial"/>
          <w:sz w:val="24"/>
          <w:szCs w:val="24"/>
        </w:rPr>
        <w:t xml:space="preserve">El recurso de revisión fue interpuesto dentro del plazo de quince días hábiles contados a partir del día siguiente al en que </w:t>
      </w:r>
      <w:r w:rsidR="00DB5446" w:rsidRPr="005D0155">
        <w:rPr>
          <w:rFonts w:ascii="Palatino Linotype" w:hAnsi="Palatino Linotype" w:cs="Arial"/>
          <w:b/>
          <w:sz w:val="24"/>
          <w:szCs w:val="24"/>
        </w:rPr>
        <w:t>EL</w:t>
      </w:r>
      <w:r w:rsidRPr="005D0155">
        <w:rPr>
          <w:rFonts w:ascii="Palatino Linotype" w:hAnsi="Palatino Linotype" w:cs="Arial"/>
          <w:b/>
          <w:sz w:val="24"/>
          <w:szCs w:val="24"/>
        </w:rPr>
        <w:t xml:space="preserve"> RECURRENTE </w:t>
      </w:r>
      <w:r w:rsidRPr="005D0155">
        <w:rPr>
          <w:rFonts w:ascii="Palatino Linotype" w:hAnsi="Palatino Linotype" w:cs="Arial"/>
          <w:sz w:val="24"/>
          <w:szCs w:val="24"/>
        </w:rPr>
        <w:t xml:space="preserve">tuvo conocimiento de la respuesta impugnada, tal y como lo prevé el artículo 178 de la Ley de Transparencia y Acceso a la Información Pública del Estado de México y Municipios, que establece: </w:t>
      </w:r>
    </w:p>
    <w:p w:rsidR="00705782" w:rsidRPr="005D0155" w:rsidRDefault="00705782" w:rsidP="005D0155">
      <w:pPr>
        <w:spacing w:after="0" w:line="240" w:lineRule="auto"/>
        <w:ind w:left="851" w:right="902"/>
        <w:jc w:val="both"/>
        <w:rPr>
          <w:rFonts w:ascii="Palatino Linotype" w:hAnsi="Palatino Linotype" w:cs="Arial"/>
          <w:sz w:val="24"/>
        </w:rPr>
      </w:pPr>
    </w:p>
    <w:p w:rsidR="00705782" w:rsidRPr="005D0155" w:rsidRDefault="00705782" w:rsidP="005D0155">
      <w:pPr>
        <w:tabs>
          <w:tab w:val="left" w:pos="851"/>
        </w:tabs>
        <w:spacing w:after="0" w:line="240" w:lineRule="auto"/>
        <w:ind w:left="851" w:right="901"/>
        <w:jc w:val="both"/>
        <w:rPr>
          <w:rFonts w:ascii="Palatino Linotype" w:hAnsi="Palatino Linotype" w:cs="Arial"/>
          <w:i/>
          <w:sz w:val="22"/>
          <w:szCs w:val="22"/>
        </w:rPr>
      </w:pPr>
      <w:r w:rsidRPr="005D0155">
        <w:rPr>
          <w:rFonts w:ascii="Palatino Linotype" w:hAnsi="Palatino Linotype" w:cs="Arial"/>
          <w:b/>
          <w:i/>
          <w:sz w:val="22"/>
          <w:szCs w:val="22"/>
        </w:rPr>
        <w:t>“Artículo 178.</w:t>
      </w:r>
      <w:r w:rsidRPr="005D015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5782" w:rsidRPr="005D0155" w:rsidRDefault="00705782" w:rsidP="005D0155">
      <w:pPr>
        <w:tabs>
          <w:tab w:val="left" w:pos="851"/>
        </w:tabs>
        <w:spacing w:after="0" w:line="240" w:lineRule="auto"/>
        <w:ind w:left="851" w:right="901"/>
        <w:jc w:val="both"/>
        <w:rPr>
          <w:rFonts w:ascii="Palatino Linotype" w:hAnsi="Palatino Linotype" w:cs="Arial"/>
          <w:i/>
          <w:sz w:val="22"/>
          <w:szCs w:val="22"/>
        </w:rPr>
      </w:pPr>
      <w:r w:rsidRPr="005D015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05782" w:rsidRPr="005D0155" w:rsidRDefault="00705782" w:rsidP="005D0155">
      <w:pPr>
        <w:tabs>
          <w:tab w:val="left" w:pos="851"/>
        </w:tabs>
        <w:spacing w:after="0" w:line="240" w:lineRule="auto"/>
        <w:ind w:left="851" w:right="901"/>
        <w:jc w:val="both"/>
        <w:rPr>
          <w:rFonts w:ascii="Palatino Linotype" w:hAnsi="Palatino Linotype" w:cs="Arial"/>
          <w:i/>
          <w:sz w:val="22"/>
          <w:szCs w:val="22"/>
        </w:rPr>
      </w:pPr>
      <w:r w:rsidRPr="005D0155">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5D0155">
        <w:rPr>
          <w:rFonts w:ascii="Palatino Linotype" w:hAnsi="Palatino Linotype" w:cs="Arial"/>
          <w:b/>
          <w:i/>
          <w:sz w:val="22"/>
          <w:szCs w:val="22"/>
        </w:rPr>
        <w:t>”</w:t>
      </w:r>
    </w:p>
    <w:p w:rsidR="00705782" w:rsidRPr="005D0155" w:rsidRDefault="00705782" w:rsidP="005D0155">
      <w:pPr>
        <w:spacing w:after="0" w:line="240" w:lineRule="auto"/>
        <w:ind w:left="851" w:right="902"/>
        <w:jc w:val="both"/>
        <w:rPr>
          <w:rFonts w:ascii="Palatino Linotype" w:hAnsi="Palatino Linotype" w:cs="Arial"/>
          <w:sz w:val="24"/>
        </w:rPr>
      </w:pPr>
    </w:p>
    <w:p w:rsidR="00736D59" w:rsidRPr="005D0155" w:rsidRDefault="00705782" w:rsidP="005D0155">
      <w:pPr>
        <w:spacing w:after="0" w:line="360" w:lineRule="auto"/>
        <w:jc w:val="both"/>
        <w:rPr>
          <w:rFonts w:ascii="Palatino Linotype" w:eastAsia="Times New Roman" w:hAnsi="Palatino Linotype" w:cs="Times New Roman"/>
          <w:sz w:val="24"/>
          <w:szCs w:val="24"/>
          <w:lang w:val="es-MX"/>
        </w:rPr>
      </w:pPr>
      <w:r w:rsidRPr="005D0155">
        <w:rPr>
          <w:rFonts w:ascii="Palatino Linotype" w:hAnsi="Palatino Linotype" w:cs="Arial"/>
          <w:sz w:val="24"/>
          <w:szCs w:val="24"/>
        </w:rPr>
        <w:t xml:space="preserve">En efecto, atendiendo a que </w:t>
      </w:r>
      <w:r w:rsidRPr="005D0155">
        <w:rPr>
          <w:rFonts w:ascii="Palatino Linotype" w:hAnsi="Palatino Linotype" w:cs="Arial"/>
          <w:b/>
          <w:sz w:val="24"/>
          <w:szCs w:val="24"/>
        </w:rPr>
        <w:t>EL SUJETO OBLIGADO</w:t>
      </w:r>
      <w:r w:rsidRPr="005D0155">
        <w:rPr>
          <w:rFonts w:ascii="Palatino Linotype" w:hAnsi="Palatino Linotype" w:cs="Arial"/>
          <w:sz w:val="24"/>
          <w:szCs w:val="24"/>
        </w:rPr>
        <w:t xml:space="preserve"> notificó la respuesta a la solicitud de información pública el </w:t>
      </w:r>
      <w:r w:rsidR="000A4AB9">
        <w:rPr>
          <w:rFonts w:ascii="Palatino Linotype" w:hAnsi="Palatino Linotype" w:cs="Arial"/>
          <w:b/>
          <w:sz w:val="24"/>
          <w:szCs w:val="24"/>
        </w:rPr>
        <w:t>ocho de mayo</w:t>
      </w:r>
      <w:r w:rsidR="00E4054E" w:rsidRPr="005D0155">
        <w:rPr>
          <w:rFonts w:ascii="Palatino Linotype" w:hAnsi="Palatino Linotype" w:cs="Arial"/>
          <w:b/>
          <w:sz w:val="24"/>
          <w:szCs w:val="24"/>
        </w:rPr>
        <w:t xml:space="preserve"> de dos</w:t>
      </w:r>
      <w:r w:rsidR="009C7F30" w:rsidRPr="005D0155">
        <w:rPr>
          <w:rFonts w:ascii="Palatino Linotype" w:hAnsi="Palatino Linotype" w:cs="Arial"/>
          <w:b/>
          <w:sz w:val="24"/>
          <w:szCs w:val="24"/>
        </w:rPr>
        <w:t xml:space="preserve"> mil diecinueve</w:t>
      </w:r>
      <w:r w:rsidRPr="005D0155">
        <w:rPr>
          <w:rFonts w:ascii="Palatino Linotype" w:hAnsi="Palatino Linotype" w:cs="Arial"/>
          <w:b/>
          <w:sz w:val="24"/>
          <w:szCs w:val="24"/>
        </w:rPr>
        <w:t xml:space="preserve">; </w:t>
      </w:r>
      <w:r w:rsidR="00736D59" w:rsidRPr="005D0155">
        <w:rPr>
          <w:rFonts w:ascii="Palatino Linotype" w:eastAsia="Times New Roman" w:hAnsi="Palatino Linotype" w:cs="Arial"/>
          <w:sz w:val="24"/>
          <w:szCs w:val="24"/>
          <w:lang w:val="es-MX"/>
        </w:rPr>
        <w:t>en consecuencia, el plazo de quince días hábiles que el artículo 178 de la ley de la materia otorga a</w:t>
      </w:r>
      <w:r w:rsidR="00862B71" w:rsidRPr="005D0155">
        <w:rPr>
          <w:rFonts w:ascii="Palatino Linotype" w:eastAsia="Times New Roman" w:hAnsi="Palatino Linotype" w:cs="Arial"/>
          <w:sz w:val="24"/>
          <w:szCs w:val="24"/>
          <w:lang w:val="es-MX"/>
        </w:rPr>
        <w:t>l</w:t>
      </w:r>
      <w:r w:rsidR="00946550" w:rsidRPr="005D0155">
        <w:rPr>
          <w:rFonts w:ascii="Palatino Linotype" w:eastAsia="Times New Roman" w:hAnsi="Palatino Linotype" w:cs="Arial"/>
          <w:b/>
          <w:sz w:val="24"/>
          <w:szCs w:val="24"/>
          <w:lang w:val="es-MX"/>
        </w:rPr>
        <w:t xml:space="preserve"> </w:t>
      </w:r>
      <w:r w:rsidR="00736D59" w:rsidRPr="005D0155">
        <w:rPr>
          <w:rFonts w:ascii="Palatino Linotype" w:eastAsia="Times New Roman" w:hAnsi="Palatino Linotype" w:cs="Arial"/>
          <w:b/>
          <w:sz w:val="24"/>
          <w:szCs w:val="24"/>
          <w:lang w:val="es-MX"/>
        </w:rPr>
        <w:t>RECURRENTE</w:t>
      </w:r>
      <w:r w:rsidR="00736D59" w:rsidRPr="005D0155">
        <w:rPr>
          <w:rFonts w:ascii="Palatino Linotype" w:eastAsia="Times New Roman" w:hAnsi="Palatino Linotype" w:cs="Arial"/>
          <w:sz w:val="24"/>
          <w:szCs w:val="24"/>
          <w:lang w:val="es-MX"/>
        </w:rPr>
        <w:t xml:space="preserve"> para presentar el recurso de revisión, transcurrió del</w:t>
      </w:r>
      <w:r w:rsidR="00736D59" w:rsidRPr="005D0155">
        <w:rPr>
          <w:rFonts w:ascii="Palatino Linotype" w:eastAsia="Times New Roman" w:hAnsi="Palatino Linotype" w:cs="Arial"/>
          <w:b/>
          <w:sz w:val="24"/>
          <w:szCs w:val="24"/>
          <w:lang w:val="es-MX"/>
        </w:rPr>
        <w:t xml:space="preserve"> </w:t>
      </w:r>
      <w:r w:rsidR="000A4AB9">
        <w:rPr>
          <w:rFonts w:ascii="Palatino Linotype" w:eastAsia="Times New Roman" w:hAnsi="Palatino Linotype" w:cs="Arial"/>
          <w:b/>
          <w:sz w:val="24"/>
          <w:szCs w:val="24"/>
          <w:lang w:val="es-MX"/>
        </w:rPr>
        <w:t>nueve al veintinueve de mayo</w:t>
      </w:r>
      <w:r w:rsidR="00C00596" w:rsidRPr="005D0155">
        <w:rPr>
          <w:rFonts w:ascii="Palatino Linotype" w:eastAsia="Times New Roman" w:hAnsi="Palatino Linotype" w:cs="Arial"/>
          <w:b/>
          <w:sz w:val="24"/>
          <w:szCs w:val="24"/>
          <w:lang w:val="es-MX"/>
        </w:rPr>
        <w:t xml:space="preserve"> </w:t>
      </w:r>
      <w:r w:rsidR="00736D59" w:rsidRPr="005D0155">
        <w:rPr>
          <w:rFonts w:ascii="Palatino Linotype" w:eastAsia="Times New Roman" w:hAnsi="Palatino Linotype" w:cs="Arial"/>
          <w:b/>
          <w:sz w:val="24"/>
          <w:szCs w:val="24"/>
          <w:lang w:val="es-MX"/>
        </w:rPr>
        <w:t>de dos mil diecinueve</w:t>
      </w:r>
      <w:r w:rsidR="00736D59" w:rsidRPr="005D0155">
        <w:rPr>
          <w:rFonts w:ascii="Palatino Linotype" w:eastAsia="Times New Roman" w:hAnsi="Palatino Linotype" w:cs="Arial"/>
          <w:sz w:val="24"/>
          <w:szCs w:val="24"/>
          <w:lang w:val="es-MX"/>
        </w:rPr>
        <w:t xml:space="preserve">, sin contemplar en el cómputo los días </w:t>
      </w:r>
      <w:r w:rsidR="000A4AB9">
        <w:rPr>
          <w:rFonts w:ascii="Palatino Linotype" w:eastAsia="Times New Roman" w:hAnsi="Palatino Linotype" w:cs="Arial"/>
          <w:sz w:val="24"/>
          <w:szCs w:val="24"/>
          <w:lang w:val="es-MX"/>
        </w:rPr>
        <w:t xml:space="preserve">once, doce, dieciocho, diecinueve, veinticinco y veintiséis </w:t>
      </w:r>
      <w:r w:rsidR="00C00596" w:rsidRPr="005D0155">
        <w:rPr>
          <w:rFonts w:ascii="Palatino Linotype" w:eastAsia="Times New Roman" w:hAnsi="Palatino Linotype" w:cs="Arial"/>
          <w:sz w:val="24"/>
          <w:szCs w:val="24"/>
          <w:lang w:val="es-MX"/>
        </w:rPr>
        <w:t xml:space="preserve">de </w:t>
      </w:r>
      <w:r w:rsidR="00736D59" w:rsidRPr="005D0155">
        <w:rPr>
          <w:rFonts w:ascii="Palatino Linotype" w:eastAsia="Times New Roman" w:hAnsi="Palatino Linotype" w:cs="Arial"/>
          <w:sz w:val="24"/>
          <w:szCs w:val="24"/>
          <w:lang w:val="es-MX"/>
        </w:rPr>
        <w:t xml:space="preserve">dos mil diecinueve, por corresponder a sábados y domingos, considerados como días inhábiles; en términos del artículo 3, fracción X de la </w:t>
      </w:r>
      <w:r w:rsidR="00736D59" w:rsidRPr="005D0155">
        <w:rPr>
          <w:rFonts w:ascii="Palatino Linotype" w:eastAsia="Times New Roman" w:hAnsi="Palatino Linotype" w:cs="Times New Roman"/>
          <w:sz w:val="24"/>
          <w:szCs w:val="24"/>
          <w:lang w:val="es-MX"/>
        </w:rPr>
        <w:t>Ley de Transparencia y Acceso a la Información Pública de</w:t>
      </w:r>
      <w:r w:rsidR="000A4AB9">
        <w:rPr>
          <w:rFonts w:ascii="Palatino Linotype" w:eastAsia="Times New Roman" w:hAnsi="Palatino Linotype" w:cs="Times New Roman"/>
          <w:sz w:val="24"/>
          <w:szCs w:val="24"/>
          <w:lang w:val="es-MX"/>
        </w:rPr>
        <w:t>l Estado de México y Municipios</w:t>
      </w:r>
      <w:r w:rsidR="00736D59" w:rsidRPr="005D0155">
        <w:rPr>
          <w:rFonts w:ascii="Palatino Linotype" w:eastAsia="Times New Roman" w:hAnsi="Palatino Linotype" w:cs="Times New Roman"/>
          <w:sz w:val="24"/>
          <w:szCs w:val="24"/>
          <w:lang w:val="es-MX"/>
        </w:rPr>
        <w:t>.</w:t>
      </w:r>
    </w:p>
    <w:p w:rsidR="00851187" w:rsidRPr="005D0155" w:rsidRDefault="00851187" w:rsidP="005D0155">
      <w:pPr>
        <w:spacing w:after="0" w:line="360" w:lineRule="auto"/>
        <w:jc w:val="both"/>
        <w:rPr>
          <w:rFonts w:ascii="Palatino Linotype" w:hAnsi="Palatino Linotype" w:cs="Arial"/>
          <w:sz w:val="24"/>
          <w:szCs w:val="24"/>
        </w:rPr>
      </w:pPr>
    </w:p>
    <w:p w:rsidR="00705782" w:rsidRPr="005D0155" w:rsidRDefault="00705782" w:rsidP="005D0155">
      <w:pPr>
        <w:spacing w:after="0" w:line="360" w:lineRule="auto"/>
        <w:jc w:val="both"/>
        <w:rPr>
          <w:rFonts w:ascii="Palatino Linotype" w:hAnsi="Palatino Linotype" w:cs="Arial"/>
          <w:sz w:val="24"/>
          <w:szCs w:val="24"/>
        </w:rPr>
      </w:pPr>
      <w:r w:rsidRPr="005D0155">
        <w:rPr>
          <w:rFonts w:ascii="Palatino Linotype" w:hAnsi="Palatino Linotype" w:cs="Arial"/>
          <w:sz w:val="24"/>
          <w:szCs w:val="24"/>
        </w:rPr>
        <w:t>En ese tenor, si el recurso de revisión que nos ocupa, se interpuso el</w:t>
      </w:r>
      <w:r w:rsidRPr="005D0155">
        <w:rPr>
          <w:rFonts w:ascii="Palatino Linotype" w:hAnsi="Palatino Linotype" w:cs="Arial"/>
          <w:b/>
          <w:sz w:val="24"/>
          <w:szCs w:val="24"/>
        </w:rPr>
        <w:t xml:space="preserve"> </w:t>
      </w:r>
      <w:r w:rsidR="000A4AB9">
        <w:rPr>
          <w:rFonts w:ascii="Palatino Linotype" w:hAnsi="Palatino Linotype" w:cs="Arial"/>
          <w:b/>
          <w:sz w:val="24"/>
          <w:szCs w:val="24"/>
        </w:rPr>
        <w:t>diez de junio</w:t>
      </w:r>
      <w:r w:rsidR="00D424AD" w:rsidRPr="005D0155">
        <w:rPr>
          <w:rFonts w:ascii="Palatino Linotype" w:hAnsi="Palatino Linotype" w:cs="Arial"/>
          <w:b/>
          <w:sz w:val="24"/>
          <w:szCs w:val="24"/>
        </w:rPr>
        <w:t xml:space="preserve"> de </w:t>
      </w:r>
      <w:r w:rsidR="00BC79E2" w:rsidRPr="005D0155">
        <w:rPr>
          <w:rFonts w:ascii="Palatino Linotype" w:hAnsi="Palatino Linotype" w:cs="Arial"/>
          <w:b/>
          <w:sz w:val="24"/>
          <w:szCs w:val="24"/>
        </w:rPr>
        <w:t>dos mil diecinueve,</w:t>
      </w:r>
      <w:r w:rsidRPr="005D0155">
        <w:rPr>
          <w:rFonts w:ascii="Palatino Linotype" w:hAnsi="Palatino Linotype" w:cs="Arial"/>
          <w:sz w:val="24"/>
          <w:szCs w:val="24"/>
        </w:rPr>
        <w:t xml:space="preserve"> éste se encuentra dentro de los márgenes temporales previstos en el citado precepto legal y, por tanto, se considera oportuno.</w:t>
      </w:r>
    </w:p>
    <w:p w:rsidR="00705782" w:rsidRPr="005D0155" w:rsidRDefault="00705782" w:rsidP="005D0155">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rsidR="00C00596" w:rsidRPr="005D0155" w:rsidRDefault="004274B9" w:rsidP="005D0155">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5D0155">
        <w:rPr>
          <w:rFonts w:ascii="Palatino Linotype" w:hAnsi="Palatino Linotype"/>
          <w:b/>
          <w:sz w:val="28"/>
        </w:rPr>
        <w:t xml:space="preserve">CUARTO. </w:t>
      </w:r>
      <w:proofErr w:type="spellStart"/>
      <w:r w:rsidR="00CE5B0D" w:rsidRPr="005D0155">
        <w:rPr>
          <w:rFonts w:ascii="Palatino Linotype" w:hAnsi="Palatino Linotype" w:cs="Arial"/>
          <w:b/>
          <w:sz w:val="24"/>
          <w:szCs w:val="24"/>
        </w:rPr>
        <w:t>Procedibilidad</w:t>
      </w:r>
      <w:proofErr w:type="spellEnd"/>
      <w:r w:rsidR="00CE5B0D" w:rsidRPr="005D0155">
        <w:rPr>
          <w:rFonts w:ascii="Palatino Linotype" w:hAnsi="Palatino Linotype" w:cs="Arial"/>
          <w:b/>
          <w:sz w:val="24"/>
          <w:szCs w:val="24"/>
        </w:rPr>
        <w:t>.</w:t>
      </w:r>
      <w:r w:rsidR="00CE5B0D" w:rsidRPr="005D0155">
        <w:rPr>
          <w:rFonts w:ascii="Palatino Linotype" w:hAnsi="Palatino Linotype"/>
          <w:b/>
          <w:sz w:val="24"/>
          <w:szCs w:val="24"/>
        </w:rPr>
        <w:t xml:space="preserve"> </w:t>
      </w:r>
      <w:r w:rsidR="00C00596" w:rsidRPr="005D0155">
        <w:rPr>
          <w:rFonts w:ascii="Palatino Linotype" w:eastAsia="Times New Roman" w:hAnsi="Palatino Linotype" w:cs="Arial"/>
          <w:sz w:val="24"/>
          <w:szCs w:val="24"/>
          <w:lang w:val="es-ES"/>
        </w:rPr>
        <w:t xml:space="preserve">Esta Ponencia considera importante abordar el análisis de los requisitos de </w:t>
      </w:r>
      <w:proofErr w:type="spellStart"/>
      <w:r w:rsidR="00C00596" w:rsidRPr="005D0155">
        <w:rPr>
          <w:rFonts w:ascii="Palatino Linotype" w:eastAsia="Times New Roman" w:hAnsi="Palatino Linotype" w:cs="Arial"/>
          <w:sz w:val="24"/>
          <w:szCs w:val="24"/>
          <w:lang w:val="es-ES"/>
        </w:rPr>
        <w:t>procedibilidad</w:t>
      </w:r>
      <w:proofErr w:type="spellEnd"/>
      <w:r w:rsidR="00C00596" w:rsidRPr="005D0155">
        <w:rPr>
          <w:rFonts w:ascii="Palatino Linotype" w:eastAsia="Times New Roman" w:hAnsi="Palatino Linotype" w:cs="Arial"/>
          <w:sz w:val="24"/>
          <w:szCs w:val="24"/>
          <w:lang w:val="es-ES"/>
        </w:rPr>
        <w:t xml:space="preserve"> del recurso de revisión, así el artículo 180 de la </w:t>
      </w:r>
      <w:r w:rsidR="00C00596" w:rsidRPr="005D0155">
        <w:rPr>
          <w:rFonts w:ascii="Palatino Linotype" w:eastAsia="Times New Roman" w:hAnsi="Palatino Linotype" w:cs="Arial"/>
          <w:sz w:val="24"/>
          <w:szCs w:val="24"/>
          <w:lang w:val="es-ES" w:eastAsia="es-MX"/>
        </w:rPr>
        <w:t xml:space="preserve">Ley de Transparencia y Acceso a la </w:t>
      </w:r>
      <w:r w:rsidR="00C00596" w:rsidRPr="005D0155">
        <w:rPr>
          <w:rFonts w:ascii="Palatino Linotype" w:eastAsia="Times New Roman" w:hAnsi="Palatino Linotype" w:cs="Arial"/>
          <w:sz w:val="24"/>
          <w:szCs w:val="24"/>
          <w:lang w:val="es-ES"/>
        </w:rPr>
        <w:t>Información</w:t>
      </w:r>
      <w:r w:rsidR="00C00596" w:rsidRPr="005D0155">
        <w:rPr>
          <w:rFonts w:ascii="Palatino Linotype" w:eastAsia="Times New Roman" w:hAnsi="Palatino Linotype" w:cs="Arial"/>
          <w:sz w:val="24"/>
          <w:szCs w:val="24"/>
          <w:lang w:val="es-ES" w:eastAsia="es-MX"/>
        </w:rPr>
        <w:t xml:space="preserve"> Pública del Estado de México y Municipios, que </w:t>
      </w:r>
      <w:r w:rsidR="00C00596" w:rsidRPr="005D0155">
        <w:rPr>
          <w:rFonts w:ascii="Palatino Linotype" w:eastAsia="Times New Roman" w:hAnsi="Palatino Linotype" w:cs="Arial"/>
          <w:sz w:val="24"/>
          <w:szCs w:val="24"/>
          <w:lang w:val="es-ES"/>
        </w:rPr>
        <w:t>establece lo siguiente:</w:t>
      </w:r>
    </w:p>
    <w:p w:rsidR="00C00596" w:rsidRPr="005D0155" w:rsidRDefault="00C00596" w:rsidP="005D0155">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5D0155">
        <w:rPr>
          <w:rFonts w:ascii="Palatino Linotype" w:eastAsia="Times New Roman" w:hAnsi="Palatino Linotype" w:cs="Times New Roman"/>
          <w:b/>
          <w:i/>
          <w:sz w:val="22"/>
          <w:szCs w:val="22"/>
          <w:lang w:val="es-ES"/>
        </w:rPr>
        <w:t xml:space="preserve">“Artículo 180. </w:t>
      </w:r>
      <w:r w:rsidRPr="005D0155">
        <w:rPr>
          <w:rFonts w:ascii="Palatino Linotype" w:eastAsia="Times New Roman" w:hAnsi="Palatino Linotype" w:cs="Times New Roman"/>
          <w:i/>
          <w:sz w:val="22"/>
          <w:szCs w:val="22"/>
          <w:lang w:val="es-ES"/>
        </w:rPr>
        <w:t xml:space="preserve">El </w:t>
      </w:r>
      <w:r w:rsidRPr="005D0155">
        <w:rPr>
          <w:rFonts w:ascii="Palatino Linotype" w:eastAsia="Times New Roman" w:hAnsi="Palatino Linotype" w:cs="Arial"/>
          <w:i/>
          <w:sz w:val="22"/>
          <w:szCs w:val="22"/>
          <w:lang w:val="es-ES"/>
        </w:rPr>
        <w:t>recurso</w:t>
      </w:r>
      <w:r w:rsidRPr="005D0155">
        <w:rPr>
          <w:rFonts w:ascii="Palatino Linotype" w:eastAsia="Times New Roman" w:hAnsi="Palatino Linotype" w:cs="Times New Roman"/>
          <w:i/>
          <w:sz w:val="22"/>
          <w:szCs w:val="22"/>
          <w:lang w:val="es-ES"/>
        </w:rPr>
        <w:t xml:space="preserve"> </w:t>
      </w:r>
      <w:r w:rsidRPr="005D0155">
        <w:rPr>
          <w:rFonts w:ascii="Palatino Linotype" w:eastAsia="Times New Roman" w:hAnsi="Palatino Linotype" w:cs="Arial"/>
          <w:i/>
          <w:color w:val="222222"/>
          <w:sz w:val="22"/>
          <w:szCs w:val="22"/>
          <w:lang w:val="es-ES" w:eastAsia="es-MX"/>
        </w:rPr>
        <w:t>de</w:t>
      </w:r>
      <w:r w:rsidRPr="005D0155">
        <w:rPr>
          <w:rFonts w:ascii="Palatino Linotype" w:eastAsia="Times New Roman" w:hAnsi="Palatino Linotype" w:cs="Times New Roman"/>
          <w:i/>
          <w:sz w:val="22"/>
          <w:szCs w:val="22"/>
          <w:lang w:val="es-ES"/>
        </w:rPr>
        <w:t xml:space="preserve"> revisión contendrá:</w:t>
      </w:r>
      <w:r w:rsidRPr="005D0155">
        <w:rPr>
          <w:rFonts w:ascii="Palatino Linotype" w:eastAsia="Times New Roman" w:hAnsi="Palatino Linotype" w:cs="Times New Roman"/>
          <w:b/>
          <w:i/>
          <w:sz w:val="22"/>
          <w:szCs w:val="22"/>
          <w:lang w:val="es-ES"/>
        </w:rPr>
        <w:t xml:space="preserve">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5D0155">
        <w:rPr>
          <w:rFonts w:ascii="Palatino Linotype" w:eastAsia="Times New Roman" w:hAnsi="Palatino Linotype" w:cs="Times New Roman"/>
          <w:b/>
          <w:i/>
          <w:sz w:val="22"/>
          <w:szCs w:val="22"/>
          <w:lang w:val="es-ES"/>
        </w:rPr>
        <w:t xml:space="preserve">I. </w:t>
      </w:r>
      <w:r w:rsidRPr="005D0155">
        <w:rPr>
          <w:rFonts w:ascii="Palatino Linotype" w:eastAsia="Times New Roman" w:hAnsi="Palatino Linotype" w:cs="Times New Roman"/>
          <w:i/>
          <w:sz w:val="22"/>
          <w:szCs w:val="22"/>
          <w:lang w:val="es-ES"/>
        </w:rPr>
        <w:t xml:space="preserve">El sujeto obligado ante </w:t>
      </w:r>
      <w:r w:rsidRPr="005D0155">
        <w:rPr>
          <w:rFonts w:ascii="Palatino Linotype" w:eastAsia="Times New Roman" w:hAnsi="Palatino Linotype" w:cs="Arial"/>
          <w:i/>
          <w:sz w:val="22"/>
          <w:szCs w:val="22"/>
          <w:lang w:val="es-ES"/>
        </w:rPr>
        <w:t>la</w:t>
      </w:r>
      <w:r w:rsidRPr="005D0155">
        <w:rPr>
          <w:rFonts w:ascii="Palatino Linotype" w:eastAsia="Times New Roman" w:hAnsi="Palatino Linotype" w:cs="Times New Roman"/>
          <w:i/>
          <w:sz w:val="22"/>
          <w:szCs w:val="22"/>
          <w:lang w:val="es-ES"/>
        </w:rPr>
        <w:t xml:space="preserve"> cual </w:t>
      </w:r>
      <w:r w:rsidRPr="005D0155">
        <w:rPr>
          <w:rFonts w:ascii="Palatino Linotype" w:eastAsia="Times New Roman" w:hAnsi="Palatino Linotype" w:cs="Arial"/>
          <w:i/>
          <w:color w:val="222222"/>
          <w:sz w:val="22"/>
          <w:szCs w:val="22"/>
          <w:lang w:val="es-ES" w:eastAsia="es-MX"/>
        </w:rPr>
        <w:t>se</w:t>
      </w:r>
      <w:r w:rsidRPr="005D0155">
        <w:rPr>
          <w:rFonts w:ascii="Palatino Linotype" w:eastAsia="Times New Roman" w:hAnsi="Palatino Linotype" w:cs="Times New Roman"/>
          <w:i/>
          <w:sz w:val="22"/>
          <w:szCs w:val="22"/>
          <w:lang w:val="es-ES"/>
        </w:rPr>
        <w:t xml:space="preserve"> presentó la solicitud;</w:t>
      </w:r>
      <w:r w:rsidRPr="005D0155">
        <w:rPr>
          <w:rFonts w:ascii="Palatino Linotype" w:eastAsia="Times New Roman" w:hAnsi="Palatino Linotype" w:cs="Times New Roman"/>
          <w:b/>
          <w:i/>
          <w:sz w:val="22"/>
          <w:szCs w:val="22"/>
          <w:lang w:val="es-ES"/>
        </w:rPr>
        <w:t xml:space="preserve">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5D0155">
        <w:rPr>
          <w:rFonts w:ascii="Palatino Linotype" w:eastAsia="Times New Roman" w:hAnsi="Palatino Linotype" w:cs="Times New Roman"/>
          <w:b/>
          <w:i/>
          <w:sz w:val="22"/>
          <w:szCs w:val="22"/>
          <w:lang w:val="es-ES"/>
        </w:rPr>
        <w:t xml:space="preserve">II. </w:t>
      </w:r>
      <w:r w:rsidRPr="005D0155">
        <w:rPr>
          <w:rFonts w:ascii="Palatino Linotype" w:eastAsia="Times New Roman" w:hAnsi="Palatino Linotype" w:cs="Times New Roman"/>
          <w:b/>
          <w:i/>
          <w:sz w:val="22"/>
          <w:szCs w:val="22"/>
          <w:u w:val="single"/>
          <w:lang w:val="es-ES"/>
        </w:rPr>
        <w:t xml:space="preserve">El nombre del solicitante </w:t>
      </w:r>
      <w:r w:rsidRPr="005D0155">
        <w:rPr>
          <w:rFonts w:ascii="Palatino Linotype" w:eastAsia="Times New Roman" w:hAnsi="Palatino Linotype" w:cs="Arial"/>
          <w:b/>
          <w:i/>
          <w:color w:val="222222"/>
          <w:sz w:val="22"/>
          <w:szCs w:val="22"/>
          <w:u w:val="single"/>
          <w:lang w:val="es-ES" w:eastAsia="es-MX"/>
        </w:rPr>
        <w:t>que</w:t>
      </w:r>
      <w:r w:rsidRPr="005D0155">
        <w:rPr>
          <w:rFonts w:ascii="Palatino Linotype" w:eastAsia="Times New Roman" w:hAnsi="Palatino Linotype" w:cs="Times New Roman"/>
          <w:b/>
          <w:i/>
          <w:sz w:val="22"/>
          <w:szCs w:val="22"/>
          <w:u w:val="single"/>
          <w:lang w:val="es-ES"/>
        </w:rPr>
        <w:t xml:space="preserve"> recurre </w:t>
      </w:r>
      <w:r w:rsidRPr="005D0155">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5D0155">
        <w:rPr>
          <w:rFonts w:ascii="Palatino Linotype" w:eastAsia="Times New Roman" w:hAnsi="Palatino Linotype" w:cs="Times New Roman"/>
          <w:b/>
          <w:i/>
          <w:sz w:val="22"/>
          <w:szCs w:val="22"/>
          <w:lang w:val="es-ES"/>
        </w:rPr>
        <w:t xml:space="preserve">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5D0155">
        <w:rPr>
          <w:rFonts w:ascii="Palatino Linotype" w:eastAsia="Times New Roman" w:hAnsi="Palatino Linotype" w:cs="Times New Roman"/>
          <w:b/>
          <w:i/>
          <w:sz w:val="22"/>
          <w:szCs w:val="22"/>
          <w:lang w:val="es-ES"/>
        </w:rPr>
        <w:t xml:space="preserve">III. </w:t>
      </w:r>
      <w:r w:rsidRPr="005D0155">
        <w:rPr>
          <w:rFonts w:ascii="Palatino Linotype" w:eastAsia="Times New Roman" w:hAnsi="Palatino Linotype" w:cs="Times New Roman"/>
          <w:i/>
          <w:sz w:val="22"/>
          <w:szCs w:val="22"/>
          <w:lang w:val="es-ES"/>
        </w:rPr>
        <w:t xml:space="preserve">El número de folio de </w:t>
      </w:r>
      <w:r w:rsidRPr="005D0155">
        <w:rPr>
          <w:rFonts w:ascii="Palatino Linotype" w:eastAsia="Times New Roman" w:hAnsi="Palatino Linotype" w:cs="Arial"/>
          <w:i/>
          <w:color w:val="222222"/>
          <w:sz w:val="22"/>
          <w:szCs w:val="22"/>
          <w:lang w:val="es-ES" w:eastAsia="es-MX"/>
        </w:rPr>
        <w:t>respuesta</w:t>
      </w:r>
      <w:r w:rsidRPr="005D0155">
        <w:rPr>
          <w:rFonts w:ascii="Palatino Linotype" w:eastAsia="Times New Roman" w:hAnsi="Palatino Linotype" w:cs="Times New Roman"/>
          <w:i/>
          <w:sz w:val="22"/>
          <w:szCs w:val="22"/>
          <w:lang w:val="es-ES"/>
        </w:rPr>
        <w:t xml:space="preserve"> de la solicitud de acceso;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5D0155">
        <w:rPr>
          <w:rFonts w:ascii="Palatino Linotype" w:eastAsia="Times New Roman" w:hAnsi="Palatino Linotype" w:cs="Times New Roman"/>
          <w:b/>
          <w:i/>
          <w:sz w:val="22"/>
          <w:szCs w:val="22"/>
          <w:lang w:val="es-ES"/>
        </w:rPr>
        <w:t xml:space="preserve">IV. </w:t>
      </w:r>
      <w:r w:rsidRPr="005D0155">
        <w:rPr>
          <w:rFonts w:ascii="Palatino Linotype" w:eastAsia="Times New Roman" w:hAnsi="Palatino Linotype" w:cs="Times New Roman"/>
          <w:i/>
          <w:sz w:val="22"/>
          <w:szCs w:val="22"/>
          <w:lang w:val="es-ES"/>
        </w:rPr>
        <w:t xml:space="preserve">La fecha en que fue </w:t>
      </w:r>
      <w:r w:rsidRPr="005D0155">
        <w:rPr>
          <w:rFonts w:ascii="Palatino Linotype" w:eastAsia="Times New Roman" w:hAnsi="Palatino Linotype" w:cs="Arial"/>
          <w:i/>
          <w:color w:val="222222"/>
          <w:sz w:val="22"/>
          <w:szCs w:val="22"/>
          <w:lang w:val="es-ES" w:eastAsia="es-MX"/>
        </w:rPr>
        <w:t>notificada</w:t>
      </w:r>
      <w:r w:rsidRPr="005D0155">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5D0155">
        <w:rPr>
          <w:rFonts w:ascii="Palatino Linotype" w:eastAsia="Times New Roman" w:hAnsi="Palatino Linotype" w:cs="Times New Roman"/>
          <w:b/>
          <w:i/>
          <w:sz w:val="22"/>
          <w:szCs w:val="22"/>
          <w:lang w:val="es-ES"/>
        </w:rPr>
        <w:t xml:space="preserve">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5D0155">
        <w:rPr>
          <w:rFonts w:ascii="Palatino Linotype" w:eastAsia="Times New Roman" w:hAnsi="Palatino Linotype" w:cs="Times New Roman"/>
          <w:b/>
          <w:i/>
          <w:sz w:val="22"/>
          <w:szCs w:val="22"/>
          <w:lang w:val="es-ES"/>
        </w:rPr>
        <w:t xml:space="preserve">V. </w:t>
      </w:r>
      <w:r w:rsidRPr="005D0155">
        <w:rPr>
          <w:rFonts w:ascii="Palatino Linotype" w:eastAsia="Times New Roman" w:hAnsi="Palatino Linotype" w:cs="Times New Roman"/>
          <w:i/>
          <w:sz w:val="22"/>
          <w:szCs w:val="22"/>
          <w:lang w:val="es-ES"/>
        </w:rPr>
        <w:t xml:space="preserve">El acto que se </w:t>
      </w:r>
      <w:r w:rsidRPr="005D0155">
        <w:rPr>
          <w:rFonts w:ascii="Palatino Linotype" w:eastAsia="Times New Roman" w:hAnsi="Palatino Linotype" w:cs="Arial"/>
          <w:i/>
          <w:color w:val="222222"/>
          <w:sz w:val="22"/>
          <w:szCs w:val="22"/>
          <w:lang w:val="es-ES" w:eastAsia="es-MX"/>
        </w:rPr>
        <w:t>recurre</w:t>
      </w:r>
      <w:r w:rsidRPr="005D0155">
        <w:rPr>
          <w:rFonts w:ascii="Palatino Linotype" w:eastAsia="Times New Roman" w:hAnsi="Palatino Linotype" w:cs="Times New Roman"/>
          <w:i/>
          <w:sz w:val="22"/>
          <w:szCs w:val="22"/>
          <w:lang w:val="es-ES"/>
        </w:rPr>
        <w:t>;</w:t>
      </w:r>
      <w:r w:rsidRPr="005D0155">
        <w:rPr>
          <w:rFonts w:ascii="Palatino Linotype" w:eastAsia="Times New Roman" w:hAnsi="Palatino Linotype" w:cs="Times New Roman"/>
          <w:b/>
          <w:i/>
          <w:sz w:val="22"/>
          <w:szCs w:val="22"/>
          <w:lang w:val="es-ES"/>
        </w:rPr>
        <w:t xml:space="preserve">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5D0155">
        <w:rPr>
          <w:rFonts w:ascii="Palatino Linotype" w:eastAsia="Times New Roman" w:hAnsi="Palatino Linotype" w:cs="Times New Roman"/>
          <w:b/>
          <w:i/>
          <w:sz w:val="22"/>
          <w:szCs w:val="22"/>
          <w:lang w:val="es-ES"/>
        </w:rPr>
        <w:t xml:space="preserve">VI. </w:t>
      </w:r>
      <w:r w:rsidRPr="005D0155">
        <w:rPr>
          <w:rFonts w:ascii="Palatino Linotype" w:eastAsia="Times New Roman" w:hAnsi="Palatino Linotype" w:cs="Times New Roman"/>
          <w:i/>
          <w:sz w:val="22"/>
          <w:szCs w:val="22"/>
          <w:lang w:val="es-ES"/>
        </w:rPr>
        <w:t xml:space="preserve">Las razones o </w:t>
      </w:r>
      <w:r w:rsidRPr="005D0155">
        <w:rPr>
          <w:rFonts w:ascii="Palatino Linotype" w:eastAsia="Times New Roman" w:hAnsi="Palatino Linotype" w:cs="Arial"/>
          <w:i/>
          <w:color w:val="222222"/>
          <w:sz w:val="22"/>
          <w:szCs w:val="22"/>
          <w:lang w:val="es-ES" w:eastAsia="es-MX"/>
        </w:rPr>
        <w:t>motivos</w:t>
      </w:r>
      <w:r w:rsidRPr="005D0155">
        <w:rPr>
          <w:rFonts w:ascii="Palatino Linotype" w:eastAsia="Times New Roman" w:hAnsi="Palatino Linotype" w:cs="Times New Roman"/>
          <w:i/>
          <w:sz w:val="22"/>
          <w:szCs w:val="22"/>
          <w:lang w:val="es-ES"/>
        </w:rPr>
        <w:t xml:space="preserve"> de inconformidad;</w:t>
      </w:r>
      <w:r w:rsidRPr="005D0155">
        <w:rPr>
          <w:rFonts w:ascii="Palatino Linotype" w:eastAsia="Times New Roman" w:hAnsi="Palatino Linotype" w:cs="Times New Roman"/>
          <w:b/>
          <w:i/>
          <w:sz w:val="22"/>
          <w:szCs w:val="22"/>
          <w:lang w:val="es-ES"/>
        </w:rPr>
        <w:t xml:space="preserve">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5D0155">
        <w:rPr>
          <w:rFonts w:ascii="Palatino Linotype" w:eastAsia="Times New Roman" w:hAnsi="Palatino Linotype" w:cs="Times New Roman"/>
          <w:b/>
          <w:i/>
          <w:sz w:val="22"/>
          <w:szCs w:val="22"/>
          <w:lang w:val="es-ES"/>
        </w:rPr>
        <w:t xml:space="preserve">VII. </w:t>
      </w:r>
      <w:r w:rsidRPr="005D0155">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5D0155">
        <w:rPr>
          <w:rFonts w:ascii="Palatino Linotype" w:eastAsia="Times New Roman" w:hAnsi="Palatino Linotype" w:cs="Times New Roman"/>
          <w:b/>
          <w:i/>
          <w:sz w:val="22"/>
          <w:szCs w:val="22"/>
          <w:lang w:val="es-ES"/>
        </w:rPr>
        <w:t xml:space="preserve">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5D0155">
        <w:rPr>
          <w:rFonts w:ascii="Palatino Linotype" w:eastAsia="Times New Roman" w:hAnsi="Palatino Linotype" w:cs="Times New Roman"/>
          <w:b/>
          <w:i/>
          <w:sz w:val="22"/>
          <w:szCs w:val="22"/>
          <w:lang w:val="es-ES"/>
        </w:rPr>
        <w:t xml:space="preserve">VIII. </w:t>
      </w:r>
      <w:r w:rsidRPr="005D0155">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5D0155">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5D0155">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5D0155">
        <w:rPr>
          <w:rFonts w:ascii="Palatino Linotype" w:eastAsia="Times New Roman" w:hAnsi="Palatino Linotype" w:cs="Times New Roman"/>
          <w:b/>
          <w:i/>
          <w:sz w:val="22"/>
          <w:szCs w:val="22"/>
          <w:u w:val="single"/>
          <w:lang w:val="es-ES"/>
        </w:rPr>
        <w:t xml:space="preserve">En caso de </w:t>
      </w:r>
      <w:r w:rsidRPr="005D0155">
        <w:rPr>
          <w:rFonts w:ascii="Palatino Linotype" w:eastAsia="Times New Roman" w:hAnsi="Palatino Linotype" w:cs="Arial"/>
          <w:b/>
          <w:i/>
          <w:color w:val="222222"/>
          <w:sz w:val="22"/>
          <w:szCs w:val="22"/>
          <w:u w:val="single"/>
          <w:lang w:val="es-ES" w:eastAsia="es-MX"/>
        </w:rPr>
        <w:t>que</w:t>
      </w:r>
      <w:r w:rsidRPr="005D0155">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5D0155">
        <w:rPr>
          <w:rFonts w:ascii="Palatino Linotype" w:eastAsia="Times New Roman" w:hAnsi="Palatino Linotype" w:cs="Times New Roman"/>
          <w:i/>
          <w:sz w:val="22"/>
          <w:szCs w:val="22"/>
          <w:lang w:val="es-ES"/>
        </w:rPr>
        <w:t>, IV, VII y VIII.</w:t>
      </w:r>
      <w:r w:rsidRPr="005D0155">
        <w:rPr>
          <w:rFonts w:ascii="Palatino Linotype" w:eastAsia="Times New Roman" w:hAnsi="Palatino Linotype" w:cs="Times New Roman"/>
          <w:b/>
          <w:i/>
          <w:sz w:val="22"/>
          <w:szCs w:val="22"/>
          <w:lang w:val="es-ES"/>
        </w:rPr>
        <w:t>”</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5D0155">
        <w:rPr>
          <w:rFonts w:ascii="Palatino Linotype" w:eastAsia="Times New Roman" w:hAnsi="Palatino Linotype" w:cs="Times New Roman"/>
          <w:i/>
          <w:sz w:val="22"/>
          <w:szCs w:val="22"/>
          <w:lang w:val="es-ES"/>
        </w:rPr>
        <w:t>(Énfasis añadido)</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C00596" w:rsidRPr="005D0155" w:rsidRDefault="00C00596" w:rsidP="005D0155">
      <w:pPr>
        <w:spacing w:after="0" w:line="360" w:lineRule="auto"/>
        <w:jc w:val="both"/>
        <w:rPr>
          <w:rFonts w:ascii="Palatino Linotype" w:eastAsia="Times New Roman" w:hAnsi="Palatino Linotype" w:cs="Times New Roman"/>
          <w:b/>
          <w:sz w:val="24"/>
          <w:szCs w:val="24"/>
          <w:lang w:val="es-ES"/>
        </w:rPr>
      </w:pPr>
      <w:r w:rsidRPr="005D0155">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5D0155">
        <w:rPr>
          <w:rFonts w:ascii="Palatino Linotype" w:eastAsia="Times New Roman" w:hAnsi="Palatino Linotype" w:cs="Arial"/>
          <w:sz w:val="24"/>
          <w:szCs w:val="24"/>
          <w:lang w:val="es-ES"/>
        </w:rPr>
        <w:t>deberán</w:t>
      </w:r>
      <w:r w:rsidRPr="005D0155">
        <w:rPr>
          <w:rFonts w:ascii="Palatino Linotype" w:eastAsia="Times New Roman" w:hAnsi="Palatino Linotype" w:cs="Times New Roman"/>
          <w:sz w:val="24"/>
          <w:szCs w:val="24"/>
          <w:lang w:val="es-ES"/>
        </w:rPr>
        <w:t xml:space="preserve"> </w:t>
      </w:r>
      <w:r w:rsidRPr="005D0155">
        <w:rPr>
          <w:rFonts w:ascii="Palatino Linotype" w:eastAsia="Times New Roman" w:hAnsi="Palatino Linotype" w:cs="Arial"/>
          <w:sz w:val="24"/>
          <w:szCs w:val="24"/>
          <w:lang w:val="es-ES"/>
        </w:rPr>
        <w:t>contener</w:t>
      </w:r>
      <w:r w:rsidRPr="005D0155">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5D0155">
        <w:rPr>
          <w:rFonts w:ascii="Palatino Linotype" w:eastAsia="Times New Roman" w:hAnsi="Palatino Linotype" w:cs="Times New Roman"/>
          <w:b/>
          <w:sz w:val="24"/>
          <w:szCs w:val="24"/>
          <w:lang w:val="es-ES"/>
        </w:rPr>
        <w:t>SAIMEX</w:t>
      </w:r>
      <w:r w:rsidRPr="005D0155">
        <w:rPr>
          <w:rFonts w:ascii="Palatino Linotype" w:eastAsia="Times New Roman" w:hAnsi="Palatino Linotype" w:cs="Times New Roman"/>
          <w:sz w:val="24"/>
          <w:szCs w:val="24"/>
          <w:lang w:val="es-ES"/>
        </w:rPr>
        <w:t xml:space="preserve"> se desprende que la parte solicitante y ahora </w:t>
      </w:r>
      <w:r w:rsidRPr="005D0155">
        <w:rPr>
          <w:rFonts w:ascii="Palatino Linotype" w:eastAsia="Times New Roman" w:hAnsi="Palatino Linotype" w:cs="Times New Roman"/>
          <w:b/>
          <w:sz w:val="24"/>
          <w:szCs w:val="24"/>
          <w:lang w:val="es-ES"/>
        </w:rPr>
        <w:t>RECURRENTE</w:t>
      </w:r>
      <w:r w:rsidRPr="005D0155">
        <w:rPr>
          <w:rFonts w:ascii="Palatino Linotype" w:eastAsia="Times New Roman" w:hAnsi="Palatino Linotype" w:cs="Times New Roman"/>
          <w:sz w:val="24"/>
          <w:szCs w:val="24"/>
          <w:lang w:val="es-ES"/>
        </w:rPr>
        <w:t xml:space="preserve">, en ejercicio de su derecho de acceso a la información pública, no proporcionó su nombre para que </w:t>
      </w:r>
      <w:r w:rsidRPr="005D0155">
        <w:rPr>
          <w:rFonts w:ascii="Palatino Linotype" w:eastAsia="Times New Roman" w:hAnsi="Palatino Linotype" w:cs="Arial"/>
          <w:sz w:val="24"/>
          <w:szCs w:val="24"/>
          <w:lang w:val="es-ES"/>
        </w:rPr>
        <w:t>sea</w:t>
      </w:r>
      <w:r w:rsidRPr="005D0155">
        <w:rPr>
          <w:rFonts w:ascii="Palatino Linotype" w:eastAsia="Times New Roman" w:hAnsi="Palatino Linotype" w:cs="Times New Roman"/>
          <w:sz w:val="24"/>
          <w:szCs w:val="24"/>
          <w:lang w:val="es-ES"/>
        </w:rPr>
        <w:t xml:space="preserve"> identificado, por lo que no se tiene certeza sobre su identidad, lo que en estricto sentido, provoca que </w:t>
      </w:r>
      <w:r w:rsidRPr="005D0155">
        <w:rPr>
          <w:rFonts w:ascii="Palatino Linotype" w:eastAsia="Times New Roman" w:hAnsi="Palatino Linotype" w:cs="Arial"/>
          <w:sz w:val="24"/>
          <w:szCs w:val="24"/>
          <w:lang w:val="es-ES"/>
        </w:rPr>
        <w:t>no</w:t>
      </w:r>
      <w:r w:rsidRPr="005D0155">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C00596" w:rsidRPr="005D0155" w:rsidRDefault="00C00596" w:rsidP="005D0155">
      <w:pPr>
        <w:spacing w:after="0" w:line="360" w:lineRule="auto"/>
        <w:jc w:val="both"/>
        <w:rPr>
          <w:rFonts w:ascii="Palatino Linotype" w:eastAsia="Times New Roman" w:hAnsi="Palatino Linotype" w:cs="Times New Roman"/>
          <w:sz w:val="24"/>
          <w:szCs w:val="24"/>
          <w:lang w:val="es-ES"/>
        </w:rPr>
      </w:pPr>
    </w:p>
    <w:p w:rsidR="00C00596" w:rsidRPr="005D0155" w:rsidRDefault="00C00596" w:rsidP="005D0155">
      <w:pPr>
        <w:spacing w:after="0" w:line="360" w:lineRule="auto"/>
        <w:jc w:val="both"/>
        <w:rPr>
          <w:rFonts w:ascii="Palatino Linotype" w:eastAsia="Times New Roman" w:hAnsi="Palatino Linotype" w:cs="Arial"/>
          <w:color w:val="000000"/>
          <w:sz w:val="24"/>
          <w:szCs w:val="24"/>
          <w:lang w:val="es-ES"/>
        </w:rPr>
      </w:pPr>
      <w:r w:rsidRPr="005D0155">
        <w:rPr>
          <w:rFonts w:ascii="Palatino Linotype" w:eastAsia="Times New Roman" w:hAnsi="Palatino Linotype" w:cs="Times New Roman"/>
          <w:sz w:val="24"/>
          <w:szCs w:val="24"/>
          <w:lang w:val="es-ES"/>
        </w:rPr>
        <w:t xml:space="preserve">Empero lo anterior, debe destacarse que el artículo 15 de </w:t>
      </w:r>
      <w:r w:rsidRPr="005D0155">
        <w:rPr>
          <w:rFonts w:ascii="Palatino Linotype" w:eastAsia="Times New Roman" w:hAnsi="Palatino Linotype" w:cs="Arial"/>
          <w:sz w:val="24"/>
          <w:szCs w:val="24"/>
          <w:lang w:val="es-ES" w:eastAsia="es-MX"/>
        </w:rPr>
        <w:t xml:space="preserve">Ley de Transparencia y Acceso a la </w:t>
      </w:r>
      <w:r w:rsidRPr="005D0155">
        <w:rPr>
          <w:rFonts w:ascii="Palatino Linotype" w:eastAsia="Times New Roman" w:hAnsi="Palatino Linotype" w:cs="Arial"/>
          <w:sz w:val="24"/>
          <w:szCs w:val="24"/>
          <w:lang w:val="es-ES"/>
        </w:rPr>
        <w:t>Información</w:t>
      </w:r>
      <w:r w:rsidRPr="005D0155">
        <w:rPr>
          <w:rFonts w:ascii="Palatino Linotype" w:eastAsia="Times New Roman" w:hAnsi="Palatino Linotype" w:cs="Arial"/>
          <w:sz w:val="24"/>
          <w:szCs w:val="24"/>
          <w:lang w:val="es-ES" w:eastAsia="es-MX"/>
        </w:rPr>
        <w:t xml:space="preserve"> Pública del Estado de México y Municipios </w:t>
      </w:r>
      <w:r w:rsidRPr="005D0155">
        <w:rPr>
          <w:rFonts w:ascii="Palatino Linotype" w:eastAsia="Times New Roman" w:hAnsi="Palatino Linotype" w:cs="Arial"/>
          <w:iCs/>
          <w:sz w:val="24"/>
          <w:szCs w:val="24"/>
          <w:lang w:val="es-ES"/>
        </w:rPr>
        <w:t xml:space="preserve">prevé que, </w:t>
      </w:r>
      <w:r w:rsidRPr="005D0155">
        <w:rPr>
          <w:rFonts w:ascii="Palatino Linotype" w:eastAsia="Times New Roman" w:hAnsi="Palatino Linotype" w:cs="Times New Roman"/>
          <w:sz w:val="24"/>
          <w:szCs w:val="24"/>
          <w:lang w:val="es-ES"/>
        </w:rPr>
        <w:t xml:space="preserve">toda persona tendrá acceso a la información </w:t>
      </w:r>
      <w:r w:rsidRPr="005D0155">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5D0155">
        <w:rPr>
          <w:rFonts w:ascii="Palatino Linotype" w:eastAsia="Times New Roman" w:hAnsi="Palatino Linotype" w:cs="Times New Roman"/>
          <w:sz w:val="24"/>
          <w:szCs w:val="24"/>
          <w:lang w:val="es-ES"/>
        </w:rPr>
        <w:t>ejercicio</w:t>
      </w:r>
      <w:r w:rsidRPr="005D0155">
        <w:rPr>
          <w:rFonts w:ascii="Palatino Linotype" w:eastAsia="Times New Roman" w:hAnsi="Palatino Linotype" w:cs="Arial"/>
          <w:color w:val="000000"/>
          <w:sz w:val="24"/>
          <w:szCs w:val="24"/>
          <w:lang w:val="es-ES"/>
        </w:rPr>
        <w:t xml:space="preserve"> del derecho de acceso a la información pública, </w:t>
      </w:r>
      <w:r w:rsidRPr="005D0155">
        <w:rPr>
          <w:rFonts w:ascii="Palatino Linotype" w:eastAsia="Times New Roman" w:hAnsi="Palatino Linotype" w:cs="Arial"/>
          <w:b/>
          <w:color w:val="000000"/>
          <w:sz w:val="24"/>
          <w:szCs w:val="24"/>
          <w:u w:val="single"/>
          <w:lang w:val="es-ES"/>
        </w:rPr>
        <w:t xml:space="preserve">el nombre no es un requisito </w:t>
      </w:r>
      <w:r w:rsidRPr="005D0155">
        <w:rPr>
          <w:rFonts w:ascii="Palatino Linotype" w:eastAsia="Times New Roman" w:hAnsi="Palatino Linotype" w:cs="Arial"/>
          <w:b/>
          <w:i/>
          <w:color w:val="000000"/>
          <w:sz w:val="24"/>
          <w:szCs w:val="24"/>
          <w:u w:val="single"/>
          <w:lang w:val="es-ES"/>
        </w:rPr>
        <w:t>sine qua non</w:t>
      </w:r>
      <w:r w:rsidRPr="005D0155">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C00596" w:rsidRPr="005D0155" w:rsidRDefault="00C00596" w:rsidP="005D0155">
      <w:pPr>
        <w:spacing w:after="0" w:line="360" w:lineRule="auto"/>
        <w:jc w:val="both"/>
        <w:rPr>
          <w:rFonts w:ascii="Palatino Linotype" w:eastAsia="Times New Roman" w:hAnsi="Palatino Linotype" w:cs="Arial"/>
          <w:color w:val="000000"/>
          <w:sz w:val="24"/>
          <w:szCs w:val="24"/>
          <w:lang w:val="es-ES"/>
        </w:rPr>
      </w:pPr>
    </w:p>
    <w:p w:rsidR="00C00596" w:rsidRPr="005D0155" w:rsidRDefault="00C00596" w:rsidP="005D0155">
      <w:pPr>
        <w:spacing w:after="0" w:line="360" w:lineRule="auto"/>
        <w:jc w:val="both"/>
        <w:rPr>
          <w:rFonts w:ascii="Palatino Linotype" w:eastAsia="Times New Roman" w:hAnsi="Palatino Linotype" w:cs="Times New Roman"/>
          <w:sz w:val="24"/>
          <w:szCs w:val="24"/>
          <w:lang w:val="es-ES"/>
        </w:rPr>
      </w:pPr>
      <w:r w:rsidRPr="005D0155">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w:t>
      </w:r>
      <w:r w:rsidR="00D1295B" w:rsidRPr="00D1295B">
        <w:rPr>
          <w:rFonts w:ascii="Palatino Linotype" w:hAnsi="Palatino Linotype"/>
          <w:sz w:val="24"/>
          <w:szCs w:val="24"/>
        </w:rPr>
        <w:t xml:space="preserve"> </w:t>
      </w:r>
      <w:r w:rsidR="00D1295B" w:rsidRPr="005D0155">
        <w:rPr>
          <w:rFonts w:ascii="Palatino Linotype" w:hAnsi="Palatino Linotype"/>
          <w:sz w:val="24"/>
          <w:szCs w:val="24"/>
        </w:rPr>
        <w:t>vigésimo</w:t>
      </w:r>
      <w:r w:rsidR="00D1295B">
        <w:rPr>
          <w:rFonts w:ascii="Palatino Linotype" w:hAnsi="Palatino Linotype"/>
          <w:sz w:val="24"/>
          <w:szCs w:val="24"/>
        </w:rPr>
        <w:t xml:space="preserve"> segundo</w:t>
      </w:r>
      <w:r w:rsidR="00D1295B" w:rsidRPr="005D0155">
        <w:rPr>
          <w:rFonts w:ascii="Palatino Linotype" w:hAnsi="Palatino Linotype"/>
          <w:sz w:val="24"/>
          <w:szCs w:val="24"/>
        </w:rPr>
        <w:t xml:space="preserve">, vigésimo </w:t>
      </w:r>
      <w:r w:rsidR="00D1295B">
        <w:rPr>
          <w:rFonts w:ascii="Palatino Linotype" w:hAnsi="Palatino Linotype"/>
          <w:sz w:val="24"/>
          <w:szCs w:val="24"/>
        </w:rPr>
        <w:t xml:space="preserve">tercero </w:t>
      </w:r>
      <w:r w:rsidR="00D1295B" w:rsidRPr="005D0155">
        <w:rPr>
          <w:rFonts w:ascii="Palatino Linotype" w:hAnsi="Palatino Linotype"/>
          <w:sz w:val="24"/>
          <w:szCs w:val="24"/>
        </w:rPr>
        <w:t xml:space="preserve">y vigésimo </w:t>
      </w:r>
      <w:r w:rsidR="00D1295B">
        <w:rPr>
          <w:rFonts w:ascii="Palatino Linotype" w:hAnsi="Palatino Linotype"/>
          <w:sz w:val="24"/>
          <w:szCs w:val="24"/>
        </w:rPr>
        <w:t>cuarto</w:t>
      </w:r>
      <w:r w:rsidRPr="005D0155">
        <w:rPr>
          <w:rFonts w:ascii="Palatino Linotype" w:eastAsia="Times New Roman" w:hAnsi="Palatino Linotype" w:cs="Times New Roman"/>
          <w:sz w:val="24"/>
          <w:szCs w:val="24"/>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00596" w:rsidRPr="005D0155" w:rsidRDefault="00C00596" w:rsidP="005D0155">
      <w:pPr>
        <w:spacing w:after="0" w:line="240" w:lineRule="auto"/>
        <w:jc w:val="both"/>
        <w:rPr>
          <w:rFonts w:ascii="Palatino Linotype" w:eastAsia="Times New Roman" w:hAnsi="Palatino Linotype" w:cs="Times New Roman"/>
          <w:sz w:val="24"/>
          <w:szCs w:val="24"/>
          <w:lang w:val="es-ES"/>
        </w:rPr>
      </w:pPr>
    </w:p>
    <w:p w:rsidR="00C00596" w:rsidRPr="005D0155" w:rsidRDefault="00C00596" w:rsidP="005D0155">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5D0155">
        <w:rPr>
          <w:rFonts w:ascii="Palatino Linotype" w:eastAsia="Times New Roman" w:hAnsi="Palatino Linotype" w:cs="Arial"/>
          <w:b/>
          <w:i/>
          <w:sz w:val="22"/>
          <w:szCs w:val="22"/>
          <w:lang w:val="es-ES"/>
        </w:rPr>
        <w:t>Constitución Política de los Estados Unidos Mexicanos</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lang w:val="es-ES"/>
        </w:rPr>
      </w:pPr>
      <w:r w:rsidRPr="005D0155">
        <w:rPr>
          <w:rFonts w:ascii="Palatino Linotype" w:eastAsia="Times New Roman" w:hAnsi="Palatino Linotype" w:cs="Arial"/>
          <w:b/>
          <w:i/>
          <w:sz w:val="22"/>
          <w:szCs w:val="22"/>
          <w:lang w:val="es-ES"/>
        </w:rPr>
        <w:t>“Artículo 6o.</w:t>
      </w:r>
      <w:r w:rsidRPr="005D0155">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D0155">
        <w:rPr>
          <w:rFonts w:ascii="Palatino Linotype" w:eastAsia="Times New Roman" w:hAnsi="Palatino Linotype" w:cs="Arial"/>
          <w:b/>
          <w:i/>
          <w:sz w:val="22"/>
          <w:szCs w:val="22"/>
          <w:lang w:val="es-ES"/>
        </w:rPr>
        <w:t>El derecho a la información será garantizado por el Estado.</w:t>
      </w:r>
      <w:r w:rsidRPr="005D0155">
        <w:rPr>
          <w:rFonts w:ascii="Palatino Linotype" w:eastAsia="Times New Roman" w:hAnsi="Palatino Linotype" w:cs="Arial"/>
          <w:i/>
          <w:sz w:val="22"/>
          <w:szCs w:val="22"/>
          <w:lang w:val="es-ES"/>
        </w:rPr>
        <w:t xml:space="preserve">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lang w:val="es-ES"/>
        </w:rPr>
      </w:pPr>
      <w:r w:rsidRPr="005D0155">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lang w:val="es-ES"/>
        </w:rPr>
      </w:pPr>
      <w:r w:rsidRPr="005D0155">
        <w:rPr>
          <w:rFonts w:ascii="Palatino Linotype" w:eastAsia="Times New Roman" w:hAnsi="Palatino Linotype" w:cs="Arial"/>
          <w:i/>
          <w:sz w:val="22"/>
          <w:szCs w:val="22"/>
          <w:lang w:val="es-ES"/>
        </w:rPr>
        <w:t>Para efectos de lo dispuesto en el presente artículo se observará lo siguiente:</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lang w:val="es-ES"/>
        </w:rPr>
      </w:pPr>
      <w:r w:rsidRPr="005D0155">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5D0155">
        <w:rPr>
          <w:rFonts w:ascii="Palatino Linotype" w:eastAsia="Times New Roman"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lang w:val="es-ES"/>
        </w:rPr>
      </w:pPr>
      <w:r w:rsidRPr="005D0155">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5D0155">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lang w:val="es-ES"/>
        </w:rPr>
      </w:pPr>
      <w:r w:rsidRPr="005D0155">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5D0155">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5D0155">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lang w:val="es-ES"/>
        </w:rPr>
      </w:pPr>
      <w:r w:rsidRPr="005D0155">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lang w:val="es-ES"/>
        </w:rPr>
      </w:pPr>
      <w:r w:rsidRPr="005D0155">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lang w:val="es-ES"/>
        </w:rPr>
      </w:pPr>
      <w:r w:rsidRPr="005D0155">
        <w:rPr>
          <w:rFonts w:ascii="Palatino Linotype" w:eastAsia="Times New Roman" w:hAnsi="Palatino Linotype" w:cs="Arial"/>
          <w:i/>
          <w:sz w:val="22"/>
          <w:szCs w:val="22"/>
          <w:lang w:val="es-ES"/>
        </w:rPr>
        <w:t>…</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5D0155">
        <w:rPr>
          <w:rFonts w:ascii="Palatino Linotype" w:eastAsia="Times New Roman" w:hAnsi="Palatino Linotype" w:cs="Arial"/>
          <w:i/>
          <w:sz w:val="22"/>
          <w:szCs w:val="22"/>
          <w:u w:val="single"/>
          <w:lang w:val="es-ES"/>
        </w:rPr>
        <w:t>La ley establecerá aquella información que se considere reservada o confidencial.</w:t>
      </w:r>
      <w:r w:rsidRPr="005D0155">
        <w:rPr>
          <w:rFonts w:ascii="Palatino Linotype" w:eastAsia="Times New Roman" w:hAnsi="Palatino Linotype" w:cs="Arial"/>
          <w:b/>
          <w:i/>
          <w:sz w:val="22"/>
          <w:szCs w:val="22"/>
          <w:lang w:val="es-ES"/>
        </w:rPr>
        <w:t>”</w:t>
      </w:r>
      <w:r w:rsidRPr="005D0155">
        <w:rPr>
          <w:rFonts w:ascii="Palatino Linotype" w:eastAsia="Times New Roman" w:hAnsi="Palatino Linotype" w:cs="Arial"/>
          <w:i/>
          <w:color w:val="000000"/>
          <w:sz w:val="22"/>
          <w:szCs w:val="22"/>
          <w:lang w:val="es-MX" w:eastAsia="es-MX"/>
        </w:rPr>
        <w:t xml:space="preserve">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C00596" w:rsidRPr="005D0155" w:rsidRDefault="00C00596" w:rsidP="005D0155">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5D0155">
        <w:rPr>
          <w:rFonts w:ascii="Palatino Linotype" w:eastAsia="Times New Roman" w:hAnsi="Palatino Linotype" w:cs="Arial"/>
          <w:b/>
          <w:i/>
          <w:sz w:val="22"/>
          <w:szCs w:val="22"/>
          <w:lang w:val="es-ES"/>
        </w:rPr>
        <w:t>Constitución Política del Estado Libre y Soberano de México</w:t>
      </w:r>
    </w:p>
    <w:p w:rsidR="00C00596" w:rsidRPr="005D0155" w:rsidRDefault="00C00596" w:rsidP="005D0155">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5D0155">
        <w:rPr>
          <w:rFonts w:ascii="Palatino Linotype" w:eastAsia="Times New Roman" w:hAnsi="Palatino Linotype" w:cs="Arial"/>
          <w:b/>
          <w:i/>
          <w:sz w:val="22"/>
          <w:szCs w:val="22"/>
          <w:lang w:val="es-ES"/>
        </w:rPr>
        <w:t xml:space="preserve">“Artículo 5.  …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5D0155">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5D0155">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5D0155">
        <w:rPr>
          <w:rFonts w:ascii="Palatino Linotype" w:eastAsia="Times New Roman" w:hAnsi="Palatino Linotype" w:cs="Times New Roman"/>
          <w:i/>
          <w:sz w:val="22"/>
          <w:szCs w:val="22"/>
          <w:lang w:val="es-ES"/>
        </w:rPr>
        <w:t xml:space="preserve">Este derecho se regirá por los principios y bases siguientes: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5D0155">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5D0155">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5D0155">
        <w:rPr>
          <w:rFonts w:ascii="Palatino Linotype" w:eastAsia="Times New Roman" w:hAnsi="Palatino Linotype" w:cs="Times New Roman"/>
          <w:b/>
          <w:i/>
          <w:sz w:val="22"/>
          <w:szCs w:val="22"/>
          <w:lang w:val="es-ES"/>
        </w:rPr>
        <w:t>II.</w:t>
      </w:r>
      <w:r w:rsidRPr="005D0155">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5D0155">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5D0155">
        <w:rPr>
          <w:rFonts w:ascii="Palatino Linotype" w:eastAsia="Times New Roman" w:hAnsi="Palatino Linotype" w:cs="Times New Roman"/>
          <w:i/>
          <w:sz w:val="22"/>
          <w:szCs w:val="22"/>
          <w:lang w:val="es-ES"/>
        </w:rPr>
        <w:t xml:space="preserve">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5D0155">
        <w:rPr>
          <w:rFonts w:ascii="Palatino Linotype" w:eastAsia="Times New Roman" w:hAnsi="Palatino Linotype" w:cs="Times New Roman"/>
          <w:b/>
          <w:i/>
          <w:sz w:val="22"/>
          <w:szCs w:val="22"/>
          <w:lang w:val="es-ES"/>
        </w:rPr>
        <w:t>IV.</w:t>
      </w:r>
      <w:r w:rsidRPr="005D0155">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5D0155">
        <w:rPr>
          <w:rFonts w:ascii="Palatino Linotype" w:eastAsia="Times New Roman" w:hAnsi="Palatino Linotype" w:cs="Times New Roman"/>
          <w:b/>
          <w:i/>
          <w:sz w:val="22"/>
          <w:szCs w:val="22"/>
          <w:lang w:val="es-ES"/>
        </w:rPr>
        <w:t>V.</w:t>
      </w:r>
      <w:r w:rsidRPr="005D0155">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5D0155">
        <w:rPr>
          <w:rFonts w:ascii="Palatino Linotype" w:eastAsia="Times New Roman" w:hAnsi="Palatino Linotype" w:cs="Times New Roman"/>
          <w:b/>
          <w:i/>
          <w:sz w:val="22"/>
          <w:szCs w:val="22"/>
          <w:lang w:val="es-ES"/>
        </w:rPr>
        <w:t>”</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5D0155">
        <w:rPr>
          <w:rFonts w:ascii="Palatino Linotype" w:eastAsia="Times New Roman" w:hAnsi="Palatino Linotype" w:cs="Times New Roman"/>
          <w:sz w:val="22"/>
          <w:szCs w:val="22"/>
          <w:lang w:val="es-ES"/>
        </w:rPr>
        <w:t>(Énfasis añadido)</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C00596" w:rsidRPr="005D0155" w:rsidRDefault="00C00596" w:rsidP="005D0155">
      <w:pPr>
        <w:spacing w:after="0" w:line="360" w:lineRule="auto"/>
        <w:jc w:val="both"/>
        <w:rPr>
          <w:rFonts w:ascii="Palatino Linotype" w:eastAsia="Times New Roman" w:hAnsi="Palatino Linotype" w:cs="Times New Roman"/>
          <w:sz w:val="24"/>
          <w:szCs w:val="24"/>
          <w:lang w:val="es-ES"/>
        </w:rPr>
      </w:pPr>
      <w:r w:rsidRPr="005D0155">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C00596" w:rsidRPr="005D0155" w:rsidRDefault="00C00596" w:rsidP="005D0155">
      <w:pPr>
        <w:spacing w:after="0" w:line="240" w:lineRule="auto"/>
        <w:jc w:val="both"/>
        <w:rPr>
          <w:rFonts w:ascii="Palatino Linotype" w:eastAsia="Times New Roman" w:hAnsi="Palatino Linotype" w:cs="Times New Roman"/>
          <w:sz w:val="24"/>
          <w:szCs w:val="24"/>
          <w:lang w:val="es-ES"/>
        </w:rPr>
      </w:pP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lang w:val="es-ES"/>
        </w:rPr>
      </w:pPr>
      <w:r w:rsidRPr="005D0155">
        <w:rPr>
          <w:rFonts w:ascii="Palatino Linotype" w:eastAsia="Times New Roman" w:hAnsi="Palatino Linotype" w:cs="Arial"/>
          <w:b/>
          <w:i/>
          <w:sz w:val="22"/>
          <w:szCs w:val="22"/>
          <w:lang w:val="es-ES"/>
        </w:rPr>
        <w:t>“Artículo 1o</w:t>
      </w:r>
      <w:r w:rsidRPr="005D0155">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5D0155">
        <w:rPr>
          <w:rFonts w:ascii="Palatino Linotype" w:eastAsia="Times New Roman" w:hAnsi="Palatino Linotype" w:cs="Arial"/>
          <w:b/>
          <w:i/>
          <w:sz w:val="22"/>
          <w:szCs w:val="22"/>
          <w:u w:val="single"/>
          <w:lang w:val="es-ES"/>
        </w:rPr>
        <w:t>Las normas relativas a los derechos humanos se interpretarán</w:t>
      </w:r>
      <w:r w:rsidRPr="005D0155">
        <w:rPr>
          <w:rFonts w:ascii="Palatino Linotype" w:eastAsia="Times New Roman" w:hAnsi="Palatino Linotype" w:cs="Arial"/>
          <w:i/>
          <w:sz w:val="22"/>
          <w:szCs w:val="22"/>
          <w:lang w:val="es-ES"/>
        </w:rPr>
        <w:t xml:space="preserve"> de conformidad con esta Constitución y con los tratados internacionales de la </w:t>
      </w:r>
      <w:r w:rsidRPr="005D0155">
        <w:rPr>
          <w:rFonts w:ascii="Palatino Linotype" w:eastAsia="Times New Roman" w:hAnsi="Palatino Linotype" w:cs="Arial"/>
          <w:b/>
          <w:i/>
          <w:sz w:val="22"/>
          <w:szCs w:val="22"/>
          <w:lang w:val="es-ES"/>
        </w:rPr>
        <w:t xml:space="preserve">materia </w:t>
      </w:r>
      <w:r w:rsidRPr="005D0155">
        <w:rPr>
          <w:rFonts w:ascii="Palatino Linotype" w:eastAsia="Times New Roman" w:hAnsi="Palatino Linotype" w:cs="Arial"/>
          <w:b/>
          <w:i/>
          <w:sz w:val="22"/>
          <w:szCs w:val="22"/>
          <w:u w:val="single"/>
          <w:lang w:val="es-ES"/>
        </w:rPr>
        <w:t>favoreciendo en todo tiempo a las personas la protección más amplia</w:t>
      </w:r>
      <w:r w:rsidRPr="005D0155">
        <w:rPr>
          <w:rFonts w:ascii="Palatino Linotype" w:eastAsia="Times New Roman" w:hAnsi="Palatino Linotype" w:cs="Arial"/>
          <w:b/>
          <w:i/>
          <w:sz w:val="22"/>
          <w:szCs w:val="22"/>
          <w:lang w:val="es-ES"/>
        </w:rPr>
        <w:t>.</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lang w:val="es-ES"/>
        </w:rPr>
      </w:pPr>
      <w:r w:rsidRPr="005D0155">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5D0155">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5D0155">
        <w:rPr>
          <w:rFonts w:ascii="Palatino Linotype" w:eastAsia="Times New Roman" w:hAnsi="Palatino Linotype" w:cs="Arial"/>
          <w:b/>
          <w:i/>
          <w:sz w:val="22"/>
          <w:szCs w:val="22"/>
          <w:lang w:val="es-ES"/>
        </w:rPr>
        <w:t>”</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5D0155">
        <w:rPr>
          <w:rFonts w:ascii="Palatino Linotype" w:eastAsia="Times New Roman" w:hAnsi="Palatino Linotype" w:cs="Times New Roman"/>
          <w:sz w:val="22"/>
          <w:szCs w:val="22"/>
          <w:lang w:val="es-ES"/>
        </w:rPr>
        <w:t>(Énfasis añadido)</w:t>
      </w: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C00596" w:rsidRPr="005D0155" w:rsidRDefault="00C00596" w:rsidP="005D0155">
      <w:pPr>
        <w:spacing w:after="0" w:line="360" w:lineRule="auto"/>
        <w:jc w:val="both"/>
        <w:rPr>
          <w:rFonts w:ascii="Palatino Linotype" w:eastAsia="Times New Roman" w:hAnsi="Palatino Linotype" w:cs="Times New Roman"/>
          <w:sz w:val="24"/>
          <w:szCs w:val="24"/>
          <w:lang w:val="es-ES"/>
        </w:rPr>
      </w:pPr>
      <w:r w:rsidRPr="005D0155">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Pr="005D0155">
        <w:rPr>
          <w:rFonts w:ascii="Palatino Linotype" w:eastAsia="Times New Roman" w:hAnsi="Palatino Linotype" w:cs="Arial"/>
          <w:sz w:val="24"/>
          <w:szCs w:val="24"/>
          <w:lang w:val="es-ES"/>
        </w:rPr>
        <w:t>alguno</w:t>
      </w:r>
      <w:r w:rsidRPr="005D0155">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5D0155">
        <w:rPr>
          <w:rFonts w:ascii="Palatino Linotype" w:eastAsia="Times New Roman" w:hAnsi="Palatino Linotype" w:cs="Arial"/>
          <w:sz w:val="24"/>
          <w:szCs w:val="24"/>
          <w:lang w:val="es-ES"/>
        </w:rPr>
        <w:t>derecho</w:t>
      </w:r>
      <w:r w:rsidRPr="005D0155">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00596" w:rsidRPr="005D0155" w:rsidRDefault="00C00596" w:rsidP="005D0155">
      <w:pPr>
        <w:spacing w:after="0" w:line="360" w:lineRule="auto"/>
        <w:jc w:val="both"/>
        <w:rPr>
          <w:rFonts w:ascii="Palatino Linotype" w:eastAsia="Times New Roman" w:hAnsi="Palatino Linotype" w:cs="Times New Roman"/>
          <w:sz w:val="24"/>
          <w:szCs w:val="24"/>
          <w:lang w:val="es-ES"/>
        </w:rPr>
      </w:pPr>
    </w:p>
    <w:p w:rsidR="00C00596" w:rsidRPr="005D0155" w:rsidRDefault="00C00596" w:rsidP="005D0155">
      <w:pPr>
        <w:spacing w:after="0" w:line="360" w:lineRule="auto"/>
        <w:jc w:val="both"/>
        <w:rPr>
          <w:rFonts w:ascii="Palatino Linotype" w:eastAsia="Times New Roman" w:hAnsi="Palatino Linotype" w:cs="Times New Roman"/>
          <w:sz w:val="24"/>
          <w:szCs w:val="24"/>
          <w:lang w:val="es-ES"/>
        </w:rPr>
      </w:pPr>
      <w:r w:rsidRPr="005D0155">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C00596" w:rsidRPr="005D0155" w:rsidRDefault="00C00596" w:rsidP="005D0155">
      <w:pPr>
        <w:spacing w:after="0" w:line="240" w:lineRule="auto"/>
        <w:jc w:val="both"/>
        <w:rPr>
          <w:rFonts w:ascii="Palatino Linotype" w:eastAsia="Times New Roman" w:hAnsi="Palatino Linotype" w:cs="Times New Roman"/>
          <w:sz w:val="24"/>
          <w:szCs w:val="24"/>
          <w:lang w:val="es-ES"/>
        </w:rPr>
      </w:pPr>
    </w:p>
    <w:p w:rsidR="00C00596" w:rsidRPr="005D0155" w:rsidRDefault="00C00596" w:rsidP="005D0155">
      <w:pPr>
        <w:tabs>
          <w:tab w:val="left" w:pos="851"/>
        </w:tabs>
        <w:spacing w:after="0" w:line="240" w:lineRule="auto"/>
        <w:ind w:left="851" w:right="901"/>
        <w:jc w:val="both"/>
        <w:rPr>
          <w:rFonts w:ascii="Palatino Linotype" w:eastAsia="Times New Roman" w:hAnsi="Palatino Linotype" w:cs="Arial"/>
          <w:i/>
          <w:sz w:val="22"/>
          <w:szCs w:val="22"/>
          <w:lang w:val="es-ES"/>
        </w:rPr>
      </w:pPr>
      <w:r w:rsidRPr="005D0155">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5D0155">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00596" w:rsidRPr="005D0155" w:rsidRDefault="00C00596" w:rsidP="005D0155">
      <w:pPr>
        <w:tabs>
          <w:tab w:val="left" w:pos="851"/>
        </w:tabs>
        <w:spacing w:after="0" w:line="360" w:lineRule="auto"/>
        <w:ind w:left="851" w:right="901"/>
        <w:jc w:val="both"/>
        <w:rPr>
          <w:rFonts w:ascii="Palatino Linotype" w:eastAsia="Times New Roman" w:hAnsi="Palatino Linotype" w:cs="Arial"/>
          <w:i/>
          <w:sz w:val="22"/>
          <w:szCs w:val="22"/>
          <w:lang w:val="es-ES"/>
        </w:rPr>
      </w:pPr>
    </w:p>
    <w:p w:rsidR="00C00596" w:rsidRPr="005D0155" w:rsidRDefault="00C00596" w:rsidP="005D0155">
      <w:pPr>
        <w:spacing w:after="0" w:line="360" w:lineRule="auto"/>
        <w:jc w:val="both"/>
        <w:rPr>
          <w:rFonts w:ascii="Palatino Linotype" w:eastAsia="Times New Roman" w:hAnsi="Palatino Linotype" w:cs="Times New Roman"/>
          <w:sz w:val="24"/>
          <w:szCs w:val="24"/>
          <w:lang w:val="es-ES"/>
        </w:rPr>
      </w:pPr>
      <w:r w:rsidRPr="005D0155">
        <w:rPr>
          <w:rFonts w:ascii="Palatino Linotype" w:eastAsia="Times New Roman" w:hAnsi="Palatino Linotype" w:cs="Times New Roman"/>
          <w:sz w:val="24"/>
          <w:szCs w:val="24"/>
          <w:lang w:val="es-ES"/>
        </w:rPr>
        <w:t xml:space="preserve">En ese orden de ideas, se estima que el requerimiento relativo al nombre como presupuesto de </w:t>
      </w:r>
      <w:proofErr w:type="spellStart"/>
      <w:r w:rsidRPr="005D0155">
        <w:rPr>
          <w:rFonts w:ascii="Palatino Linotype" w:eastAsia="Times New Roman" w:hAnsi="Palatino Linotype" w:cs="Times New Roman"/>
          <w:sz w:val="24"/>
          <w:szCs w:val="24"/>
          <w:lang w:val="es-ES"/>
        </w:rPr>
        <w:t>procedibilidad</w:t>
      </w:r>
      <w:proofErr w:type="spellEnd"/>
      <w:r w:rsidRPr="005D0155">
        <w:rPr>
          <w:rFonts w:ascii="Palatino Linotype" w:eastAsia="Times New Roman" w:hAnsi="Palatino Linotype" w:cs="Times New Roman"/>
          <w:sz w:val="24"/>
          <w:szCs w:val="24"/>
          <w:lang w:val="es-ES"/>
        </w:rPr>
        <w:t xml:space="preserve">, </w:t>
      </w:r>
      <w:r w:rsidRPr="005D0155">
        <w:rPr>
          <w:rFonts w:ascii="Palatino Linotype" w:eastAsia="Times New Roman" w:hAnsi="Palatino Linotype" w:cs="Arial"/>
          <w:sz w:val="24"/>
          <w:szCs w:val="24"/>
          <w:lang w:val="es-ES"/>
        </w:rPr>
        <w:t>podría</w:t>
      </w:r>
      <w:r w:rsidRPr="005D0155">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del</w:t>
      </w:r>
      <w:r w:rsidRPr="005D0155">
        <w:rPr>
          <w:rFonts w:ascii="Palatino Linotype" w:eastAsia="Times New Roman" w:hAnsi="Palatino Linotype" w:cs="Arial"/>
          <w:b/>
          <w:sz w:val="24"/>
          <w:szCs w:val="24"/>
          <w:lang w:val="es-ES"/>
        </w:rPr>
        <w:t xml:space="preserve"> RECURRENTE</w:t>
      </w:r>
      <w:r w:rsidRPr="005D0155">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derecho fundamental.</w:t>
      </w:r>
    </w:p>
    <w:p w:rsidR="00C00596" w:rsidRPr="005D0155" w:rsidRDefault="00C00596" w:rsidP="005D0155">
      <w:pPr>
        <w:spacing w:after="0" w:line="360" w:lineRule="auto"/>
        <w:jc w:val="both"/>
        <w:rPr>
          <w:rFonts w:ascii="Palatino Linotype" w:eastAsia="Times New Roman" w:hAnsi="Palatino Linotype" w:cs="Times New Roman"/>
          <w:sz w:val="24"/>
          <w:szCs w:val="24"/>
          <w:lang w:val="es-ES"/>
        </w:rPr>
      </w:pPr>
    </w:p>
    <w:p w:rsidR="00C00596" w:rsidRPr="005D0155" w:rsidRDefault="00C00596" w:rsidP="005D0155">
      <w:pPr>
        <w:spacing w:after="0" w:line="360" w:lineRule="auto"/>
        <w:jc w:val="both"/>
        <w:rPr>
          <w:rFonts w:ascii="Palatino Linotype" w:eastAsia="Times New Roman" w:hAnsi="Palatino Linotype" w:cs="Times New Roman"/>
          <w:sz w:val="24"/>
          <w:szCs w:val="24"/>
          <w:lang w:val="es-ES"/>
        </w:rPr>
      </w:pPr>
      <w:r w:rsidRPr="005D0155">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5D0155">
        <w:rPr>
          <w:rFonts w:ascii="Palatino Linotype" w:eastAsia="Times New Roman" w:hAnsi="Palatino Linotype" w:cs="Arial"/>
          <w:sz w:val="24"/>
          <w:szCs w:val="24"/>
          <w:lang w:val="es-ES"/>
        </w:rPr>
        <w:t>Constitución</w:t>
      </w:r>
      <w:r w:rsidRPr="005D0155">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C00596" w:rsidRPr="005D0155" w:rsidRDefault="00C00596" w:rsidP="005D0155">
      <w:pPr>
        <w:tabs>
          <w:tab w:val="left" w:pos="1968"/>
        </w:tabs>
        <w:spacing w:after="0" w:line="360" w:lineRule="auto"/>
        <w:jc w:val="both"/>
        <w:rPr>
          <w:rFonts w:ascii="Palatino Linotype" w:eastAsia="Times New Roman" w:hAnsi="Palatino Linotype" w:cs="Times New Roman"/>
          <w:sz w:val="24"/>
          <w:szCs w:val="24"/>
          <w:lang w:val="es-ES"/>
        </w:rPr>
      </w:pPr>
    </w:p>
    <w:p w:rsidR="00C00596" w:rsidRPr="005D0155" w:rsidRDefault="00C00596" w:rsidP="005D0155">
      <w:pPr>
        <w:spacing w:after="0" w:line="360" w:lineRule="auto"/>
        <w:jc w:val="both"/>
        <w:rPr>
          <w:rFonts w:ascii="Palatino Linotype" w:eastAsia="Times New Roman" w:hAnsi="Palatino Linotype" w:cs="Times New Roman"/>
          <w:sz w:val="24"/>
          <w:szCs w:val="24"/>
          <w:lang w:val="es-ES"/>
        </w:rPr>
      </w:pPr>
      <w:r w:rsidRPr="005D0155">
        <w:rPr>
          <w:rFonts w:ascii="Palatino Linotype" w:eastAsia="Times New Roman" w:hAnsi="Palatino Linotype" w:cs="Times New Roman"/>
          <w:sz w:val="24"/>
          <w:szCs w:val="24"/>
          <w:lang w:val="es-ES"/>
        </w:rPr>
        <w:t xml:space="preserve">Asimismo, se estima que el requisito relativo al nombre del </w:t>
      </w:r>
      <w:r w:rsidRPr="005D0155">
        <w:rPr>
          <w:rFonts w:ascii="Palatino Linotype" w:eastAsia="Times New Roman" w:hAnsi="Palatino Linotype" w:cs="Arial"/>
          <w:b/>
          <w:sz w:val="24"/>
          <w:szCs w:val="24"/>
          <w:lang w:val="es-ES"/>
        </w:rPr>
        <w:t>RECURRENTE</w:t>
      </w:r>
      <w:r w:rsidRPr="005D0155">
        <w:rPr>
          <w:rFonts w:ascii="Palatino Linotype" w:eastAsia="Times New Roman" w:hAnsi="Palatino Linotype" w:cs="Times New Roman"/>
          <w:sz w:val="24"/>
          <w:szCs w:val="24"/>
          <w:lang w:val="es-ES"/>
        </w:rPr>
        <w:t xml:space="preserve"> no constituye un presupuesto indispensable de </w:t>
      </w:r>
      <w:proofErr w:type="spellStart"/>
      <w:r w:rsidRPr="005D0155">
        <w:rPr>
          <w:rFonts w:ascii="Palatino Linotype" w:eastAsia="Times New Roman" w:hAnsi="Palatino Linotype" w:cs="Times New Roman"/>
          <w:sz w:val="24"/>
          <w:szCs w:val="24"/>
          <w:lang w:val="es-ES"/>
        </w:rPr>
        <w:t>procedibilidad</w:t>
      </w:r>
      <w:proofErr w:type="spellEnd"/>
      <w:r w:rsidRPr="005D0155">
        <w:rPr>
          <w:rFonts w:ascii="Palatino Linotype" w:eastAsia="Times New Roman" w:hAnsi="Palatino Linotype" w:cs="Times New Roman"/>
          <w:sz w:val="24"/>
          <w:szCs w:val="24"/>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w:t>
      </w:r>
      <w:r w:rsidR="00D1295B">
        <w:rPr>
          <w:rFonts w:ascii="Palatino Linotype" w:eastAsia="Times New Roman" w:hAnsi="Palatino Linotype" w:cs="Times New Roman"/>
          <w:sz w:val="24"/>
          <w:szCs w:val="24"/>
          <w:lang w:val="es-ES"/>
        </w:rPr>
        <w:t xml:space="preserve">cuarto </w:t>
      </w:r>
      <w:r w:rsidRPr="005D0155">
        <w:rPr>
          <w:rFonts w:ascii="Palatino Linotype" w:eastAsia="Times New Roman" w:hAnsi="Palatino Linotype" w:cs="Times New Roman"/>
          <w:sz w:val="24"/>
          <w:szCs w:val="24"/>
          <w:lang w:val="es-ES"/>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D0155">
        <w:rPr>
          <w:rFonts w:ascii="Palatino Linotype" w:eastAsia="Times New Roman" w:hAnsi="Palatino Linotype" w:cs="Arial"/>
          <w:b/>
          <w:sz w:val="24"/>
          <w:szCs w:val="24"/>
          <w:lang w:val="es-ES"/>
        </w:rPr>
        <w:t>EL RECURRENTE</w:t>
      </w:r>
      <w:r w:rsidRPr="005D0155">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C00596" w:rsidRPr="005D0155" w:rsidRDefault="00C00596" w:rsidP="005D0155">
      <w:pPr>
        <w:spacing w:after="0" w:line="360" w:lineRule="auto"/>
        <w:jc w:val="both"/>
        <w:rPr>
          <w:rFonts w:ascii="Palatino Linotype" w:eastAsia="Times New Roman" w:hAnsi="Palatino Linotype" w:cs="Times New Roman"/>
          <w:sz w:val="24"/>
          <w:szCs w:val="24"/>
          <w:lang w:val="es-ES"/>
        </w:rPr>
      </w:pPr>
    </w:p>
    <w:p w:rsidR="00C00596" w:rsidRPr="005D0155" w:rsidRDefault="00C00596" w:rsidP="005D0155">
      <w:pPr>
        <w:spacing w:after="0" w:line="360" w:lineRule="auto"/>
        <w:jc w:val="both"/>
        <w:rPr>
          <w:rFonts w:ascii="Palatino Linotype" w:eastAsia="Times New Roman" w:hAnsi="Palatino Linotype" w:cs="Times New Roman"/>
          <w:b/>
          <w:sz w:val="24"/>
          <w:szCs w:val="24"/>
          <w:lang w:val="es-ES"/>
        </w:rPr>
      </w:pPr>
      <w:r w:rsidRPr="005D0155">
        <w:rPr>
          <w:rFonts w:ascii="Palatino Linotype" w:eastAsia="Times New Roman" w:hAnsi="Palatino Linotype" w:cs="Times New Roman"/>
          <w:sz w:val="24"/>
          <w:szCs w:val="24"/>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5D0155">
        <w:rPr>
          <w:rFonts w:ascii="Palatino Linotype" w:eastAsia="Times New Roman" w:hAnsi="Palatino Linotype" w:cs="Arial"/>
          <w:b/>
          <w:sz w:val="24"/>
          <w:szCs w:val="24"/>
          <w:lang w:val="es-ES"/>
        </w:rPr>
        <w:t xml:space="preserve"> RECURRENTE;</w:t>
      </w:r>
      <w:r w:rsidRPr="005D0155">
        <w:rPr>
          <w:rFonts w:ascii="Palatino Linotype" w:eastAsia="Times New Roman" w:hAnsi="Palatino Linotype" w:cs="Times New Roman"/>
          <w:sz w:val="24"/>
          <w:szCs w:val="24"/>
          <w:lang w:val="es-ES"/>
        </w:rPr>
        <w:t xml:space="preserve"> por lo que, en el presente caso, al haber sido presentado el recurso de revisión vía </w:t>
      </w:r>
      <w:r w:rsidRPr="005D0155">
        <w:rPr>
          <w:rFonts w:ascii="Palatino Linotype" w:eastAsia="Times New Roman" w:hAnsi="Palatino Linotype" w:cs="Times New Roman"/>
          <w:b/>
          <w:sz w:val="24"/>
          <w:szCs w:val="24"/>
          <w:lang w:val="es-ES"/>
        </w:rPr>
        <w:t>SAIMEX</w:t>
      </w:r>
      <w:r w:rsidRPr="005D0155">
        <w:rPr>
          <w:rFonts w:ascii="Palatino Linotype" w:eastAsia="Times New Roman" w:hAnsi="Palatino Linotype" w:cs="Times New Roman"/>
          <w:sz w:val="24"/>
          <w:szCs w:val="24"/>
          <w:lang w:val="es-ES"/>
        </w:rPr>
        <w:t>, dicho requisito resulta innecesario.</w:t>
      </w:r>
    </w:p>
    <w:p w:rsidR="00C00596" w:rsidRPr="005D0155" w:rsidRDefault="00C00596" w:rsidP="005D0155">
      <w:pPr>
        <w:spacing w:after="0" w:line="360" w:lineRule="auto"/>
        <w:jc w:val="both"/>
        <w:rPr>
          <w:rFonts w:ascii="Palatino Linotype" w:eastAsia="Times New Roman" w:hAnsi="Palatino Linotype" w:cs="Arial"/>
          <w:b/>
          <w:sz w:val="28"/>
          <w:szCs w:val="28"/>
          <w:lang w:val="es-MX"/>
        </w:rPr>
      </w:pPr>
    </w:p>
    <w:p w:rsidR="004C0B43" w:rsidRPr="005D0155" w:rsidRDefault="00705782" w:rsidP="005D0155">
      <w:pPr>
        <w:spacing w:after="0" w:line="360" w:lineRule="auto"/>
        <w:jc w:val="both"/>
        <w:rPr>
          <w:rFonts w:ascii="Palatino Linotype" w:hAnsi="Palatino Linotype" w:cs="Arial"/>
          <w:sz w:val="24"/>
          <w:szCs w:val="24"/>
        </w:rPr>
      </w:pPr>
      <w:r w:rsidRPr="005D0155">
        <w:rPr>
          <w:rFonts w:ascii="Palatino Linotype" w:hAnsi="Palatino Linotype" w:cs="Arial"/>
          <w:b/>
          <w:sz w:val="28"/>
          <w:szCs w:val="28"/>
        </w:rPr>
        <w:t>QUINTO</w:t>
      </w:r>
      <w:r w:rsidRPr="005D0155">
        <w:rPr>
          <w:rFonts w:ascii="Palatino Linotype" w:hAnsi="Palatino Linotype" w:cs="Arial"/>
          <w:b/>
        </w:rPr>
        <w:t xml:space="preserve">. </w:t>
      </w:r>
      <w:r w:rsidR="00CE5B0D" w:rsidRPr="005D0155">
        <w:rPr>
          <w:rFonts w:ascii="Palatino Linotype" w:eastAsia="Times New Roman" w:hAnsi="Palatino Linotype" w:cs="Arial"/>
          <w:b/>
          <w:sz w:val="24"/>
          <w:szCs w:val="24"/>
          <w:lang w:val="es-ES"/>
        </w:rPr>
        <w:t>Estudio y resolución del asunto.</w:t>
      </w:r>
      <w:r w:rsidR="004C0B43" w:rsidRPr="005D0155">
        <w:rPr>
          <w:rFonts w:ascii="Palatino Linotype" w:eastAsia="Times New Roman" w:hAnsi="Palatino Linotype" w:cs="Arial"/>
          <w:b/>
          <w:sz w:val="24"/>
          <w:szCs w:val="24"/>
          <w:lang w:val="es-ES"/>
        </w:rPr>
        <w:t xml:space="preserve"> </w:t>
      </w:r>
      <w:r w:rsidR="004C0B43" w:rsidRPr="005D0155">
        <w:rPr>
          <w:rFonts w:ascii="Palatino Linotype" w:hAnsi="Palatino Linotype" w:cs="Arial"/>
          <w:sz w:val="24"/>
          <w:szCs w:val="24"/>
        </w:rPr>
        <w:t xml:space="preserve">Una vez determinada la vía sobre la que versará el presente recurso y previa revisión del expediente electrónico formado en </w:t>
      </w:r>
      <w:r w:rsidR="004C0B43" w:rsidRPr="005D0155">
        <w:rPr>
          <w:rFonts w:ascii="Palatino Linotype" w:hAnsi="Palatino Linotype" w:cs="Arial"/>
          <w:b/>
          <w:sz w:val="24"/>
          <w:szCs w:val="24"/>
        </w:rPr>
        <w:t>EL SAIMEX</w:t>
      </w:r>
      <w:r w:rsidR="004C0B43" w:rsidRPr="005D0155">
        <w:rPr>
          <w:rFonts w:ascii="Palatino Linotype" w:hAnsi="Palatino Linotype" w:cs="Arial"/>
          <w:sz w:val="24"/>
          <w:szCs w:val="24"/>
        </w:rPr>
        <w:t xml:space="preserve">, con motivo de la solicitud de información y del recurso a que da origen, es conveniente analizar si la respuesta del </w:t>
      </w:r>
      <w:r w:rsidR="004C0B43" w:rsidRPr="005D0155">
        <w:rPr>
          <w:rFonts w:ascii="Palatino Linotype" w:hAnsi="Palatino Linotype" w:cs="Arial"/>
          <w:b/>
          <w:sz w:val="24"/>
          <w:szCs w:val="24"/>
          <w:lang w:eastAsia="es-MX"/>
        </w:rPr>
        <w:t>SUJETO OBLIGADO</w:t>
      </w:r>
      <w:r w:rsidR="004C0B43" w:rsidRPr="005D0155">
        <w:rPr>
          <w:rFonts w:ascii="Palatino Linotype" w:hAnsi="Palatino Linotype" w:cs="Arial"/>
          <w:sz w:val="24"/>
          <w:szCs w:val="24"/>
        </w:rPr>
        <w:t xml:space="preserve"> cumple con los requisitos y procedimientos del derecho de acceso a la información pública. </w:t>
      </w:r>
    </w:p>
    <w:p w:rsidR="004C0B43" w:rsidRPr="005D0155" w:rsidRDefault="004C0B43" w:rsidP="005D0155">
      <w:pPr>
        <w:spacing w:after="0" w:line="360" w:lineRule="auto"/>
        <w:jc w:val="both"/>
        <w:rPr>
          <w:rFonts w:ascii="Palatino Linotype" w:eastAsia="Times New Roman" w:hAnsi="Palatino Linotype" w:cs="Times New Roman"/>
          <w:sz w:val="24"/>
          <w:szCs w:val="24"/>
          <w:lang w:val="es-MX"/>
        </w:rPr>
      </w:pPr>
    </w:p>
    <w:p w:rsidR="000A22E3" w:rsidRDefault="001235B1" w:rsidP="00823972">
      <w:pPr>
        <w:spacing w:after="0" w:line="360" w:lineRule="auto"/>
        <w:jc w:val="both"/>
        <w:rPr>
          <w:rFonts w:ascii="Palatino Linotype" w:eastAsia="Times New Roman" w:hAnsi="Palatino Linotype" w:cs="Times New Roman"/>
          <w:color w:val="222222"/>
          <w:sz w:val="24"/>
          <w:szCs w:val="24"/>
          <w:lang w:val="es-MX" w:eastAsia="es-MX"/>
        </w:rPr>
      </w:pPr>
      <w:r w:rsidRPr="005D0155">
        <w:rPr>
          <w:rFonts w:ascii="Palatino Linotype" w:eastAsia="Times New Roman" w:hAnsi="Palatino Linotype" w:cs="Times New Roman"/>
          <w:color w:val="222222"/>
          <w:sz w:val="24"/>
          <w:szCs w:val="24"/>
          <w:lang w:val="es-MX" w:eastAsia="es-MX"/>
        </w:rPr>
        <w:t>Por lo que</w:t>
      </w:r>
      <w:r w:rsidR="00C76D17" w:rsidRPr="005D0155">
        <w:rPr>
          <w:rFonts w:ascii="Palatino Linotype" w:eastAsia="Times New Roman" w:hAnsi="Palatino Linotype" w:cs="Times New Roman"/>
          <w:color w:val="222222"/>
          <w:sz w:val="24"/>
          <w:szCs w:val="24"/>
          <w:lang w:val="es-MX" w:eastAsia="es-MX"/>
        </w:rPr>
        <w:t xml:space="preserve">, es conveniente recordar que el particular requirió del </w:t>
      </w:r>
      <w:r w:rsidR="00C76D17" w:rsidRPr="005D0155">
        <w:rPr>
          <w:rFonts w:ascii="Palatino Linotype" w:eastAsia="Times New Roman" w:hAnsi="Palatino Linotype" w:cs="Times New Roman"/>
          <w:b/>
          <w:color w:val="222222"/>
          <w:sz w:val="24"/>
          <w:szCs w:val="24"/>
          <w:lang w:val="es-MX" w:eastAsia="es-MX"/>
        </w:rPr>
        <w:t xml:space="preserve">SUJETO OBLIGADO </w:t>
      </w:r>
      <w:r w:rsidR="00823972">
        <w:rPr>
          <w:rFonts w:ascii="Palatino Linotype" w:eastAsia="Times New Roman" w:hAnsi="Palatino Linotype" w:cs="Times New Roman"/>
          <w:color w:val="222222"/>
          <w:sz w:val="24"/>
          <w:szCs w:val="24"/>
          <w:lang w:val="es-MX" w:eastAsia="es-MX"/>
        </w:rPr>
        <w:t>lo que se desagrega a continuación</w:t>
      </w:r>
    </w:p>
    <w:p w:rsidR="00823972" w:rsidRDefault="00823972" w:rsidP="00823972">
      <w:pPr>
        <w:spacing w:after="0" w:line="360" w:lineRule="auto"/>
        <w:jc w:val="both"/>
        <w:rPr>
          <w:rFonts w:ascii="Palatino Linotype" w:eastAsia="Times New Roman" w:hAnsi="Palatino Linotype" w:cs="Times New Roman"/>
          <w:color w:val="222222"/>
          <w:sz w:val="24"/>
          <w:szCs w:val="24"/>
          <w:lang w:val="es-MX" w:eastAsia="es-MX"/>
        </w:rPr>
      </w:pPr>
    </w:p>
    <w:p w:rsidR="00823972" w:rsidRPr="00823972" w:rsidRDefault="00823972" w:rsidP="00823972">
      <w:pPr>
        <w:pStyle w:val="Prrafodelista"/>
        <w:numPr>
          <w:ilvl w:val="0"/>
          <w:numId w:val="41"/>
        </w:numPr>
        <w:spacing w:after="0" w:line="360" w:lineRule="auto"/>
        <w:ind w:right="757"/>
        <w:jc w:val="both"/>
        <w:rPr>
          <w:rFonts w:ascii="Palatino Linotype" w:eastAsia="Times New Roman" w:hAnsi="Palatino Linotype" w:cs="Arial"/>
          <w:i/>
          <w:sz w:val="24"/>
          <w:szCs w:val="24"/>
          <w:lang w:val="es-ES"/>
        </w:rPr>
      </w:pPr>
      <w:r>
        <w:rPr>
          <w:rFonts w:ascii="Palatino Linotype" w:eastAsia="Times New Roman" w:hAnsi="Palatino Linotype" w:cs="Arial"/>
          <w:sz w:val="24"/>
          <w:szCs w:val="24"/>
          <w:lang w:val="es-ES"/>
        </w:rPr>
        <w:t>El expediente completo con número CM/DPQ/OF/078/2018</w:t>
      </w:r>
    </w:p>
    <w:p w:rsidR="00823972" w:rsidRPr="00823972" w:rsidRDefault="00823972" w:rsidP="00823972">
      <w:pPr>
        <w:pStyle w:val="Prrafodelista"/>
        <w:numPr>
          <w:ilvl w:val="0"/>
          <w:numId w:val="41"/>
        </w:numPr>
        <w:spacing w:after="0" w:line="360" w:lineRule="auto"/>
        <w:ind w:right="757"/>
        <w:jc w:val="both"/>
        <w:rPr>
          <w:rFonts w:ascii="Palatino Linotype" w:eastAsia="Times New Roman" w:hAnsi="Palatino Linotype" w:cs="Arial"/>
          <w:i/>
          <w:sz w:val="24"/>
          <w:szCs w:val="24"/>
          <w:lang w:val="es-ES"/>
        </w:rPr>
      </w:pPr>
      <w:r>
        <w:rPr>
          <w:rFonts w:ascii="Palatino Linotype" w:eastAsia="Times New Roman" w:hAnsi="Palatino Linotype" w:cs="Arial"/>
          <w:sz w:val="24"/>
          <w:szCs w:val="24"/>
          <w:lang w:val="es-ES"/>
        </w:rPr>
        <w:t>El expediente con número CM/DQDYSP/IP/177/2014</w:t>
      </w:r>
    </w:p>
    <w:p w:rsidR="00906036" w:rsidRPr="005D0155" w:rsidRDefault="00906036" w:rsidP="005D0155">
      <w:pPr>
        <w:tabs>
          <w:tab w:val="left" w:pos="851"/>
        </w:tabs>
        <w:spacing w:after="0" w:line="240" w:lineRule="auto"/>
        <w:ind w:left="851" w:right="901"/>
        <w:jc w:val="both"/>
        <w:rPr>
          <w:rFonts w:ascii="Palatino Linotype" w:eastAsia="Times New Roman" w:hAnsi="Palatino Linotype" w:cs="Arial"/>
          <w:i/>
          <w:sz w:val="22"/>
          <w:szCs w:val="22"/>
          <w:lang w:val="es-ES"/>
        </w:rPr>
      </w:pPr>
    </w:p>
    <w:p w:rsidR="00072AEF" w:rsidRDefault="00823972" w:rsidP="005D015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Asimismo, se advierte que el particular al momento de formular su solicitud de información pública, adjuntó un archivo electrónico que se encuentra denominado dentro del expediente electrónico del SAIMEX </w:t>
      </w:r>
      <w:r w:rsidR="00072AEF">
        <w:rPr>
          <w:rFonts w:ascii="Palatino Linotype" w:hAnsi="Palatino Linotype" w:cs="Arial"/>
          <w:sz w:val="24"/>
          <w:szCs w:val="24"/>
        </w:rPr>
        <w:t xml:space="preserve">como </w:t>
      </w:r>
      <w:r w:rsidR="00072AEF" w:rsidRPr="00072AEF">
        <w:rPr>
          <w:rFonts w:ascii="Palatino Linotype" w:hAnsi="Palatino Linotype" w:cs="Arial"/>
          <w:b/>
          <w:i/>
          <w:sz w:val="24"/>
          <w:szCs w:val="24"/>
        </w:rPr>
        <w:t>ASDASD.jpg</w:t>
      </w:r>
      <w:r w:rsidR="00072AEF">
        <w:rPr>
          <w:rFonts w:ascii="Palatino Linotype" w:hAnsi="Palatino Linotype" w:cs="Arial"/>
          <w:b/>
          <w:i/>
          <w:sz w:val="24"/>
          <w:szCs w:val="24"/>
        </w:rPr>
        <w:t xml:space="preserve">, </w:t>
      </w:r>
      <w:r w:rsidR="00072AEF">
        <w:rPr>
          <w:rFonts w:ascii="Palatino Linotype" w:hAnsi="Palatino Linotype" w:cs="Arial"/>
          <w:sz w:val="24"/>
          <w:szCs w:val="24"/>
        </w:rPr>
        <w:t>mismo que medularmente contiene lo siguiente:</w:t>
      </w:r>
    </w:p>
    <w:p w:rsidR="00072AEF" w:rsidRDefault="000D7020" w:rsidP="005D0155">
      <w:pPr>
        <w:spacing w:after="0" w:line="360" w:lineRule="auto"/>
        <w:jc w:val="both"/>
        <w:rPr>
          <w:rFonts w:ascii="Palatino Linotype" w:hAnsi="Palatino Linotype" w:cs="Arial"/>
          <w:sz w:val="24"/>
          <w:szCs w:val="24"/>
        </w:rPr>
      </w:pPr>
      <w:r>
        <w:rPr>
          <w:noProof/>
          <w:lang w:val="es-MX" w:eastAsia="es-MX"/>
        </w:rPr>
        <mc:AlternateContent>
          <mc:Choice Requires="wps">
            <w:drawing>
              <wp:anchor distT="0" distB="0" distL="114300" distR="114300" simplePos="0" relativeHeight="251705344" behindDoc="0" locked="0" layoutInCell="1" allowOverlap="1">
                <wp:simplePos x="0" y="0"/>
                <wp:positionH relativeFrom="column">
                  <wp:posOffset>2505710</wp:posOffset>
                </wp:positionH>
                <wp:positionV relativeFrom="paragraph">
                  <wp:posOffset>3599429</wp:posOffset>
                </wp:positionV>
                <wp:extent cx="954157" cy="174928"/>
                <wp:effectExtent l="57150" t="38100" r="74930" b="92075"/>
                <wp:wrapNone/>
                <wp:docPr id="5" name="Rectángulo 5"/>
                <wp:cNvGraphicFramePr/>
                <a:graphic xmlns:a="http://schemas.openxmlformats.org/drawingml/2006/main">
                  <a:graphicData uri="http://schemas.microsoft.com/office/word/2010/wordprocessingShape">
                    <wps:wsp>
                      <wps:cNvSpPr/>
                      <wps:spPr>
                        <a:xfrm>
                          <a:off x="0" y="0"/>
                          <a:ext cx="954157" cy="17492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AB33B" id="Rectángulo 5" o:spid="_x0000_s1026" style="position:absolute;margin-left:197.3pt;margin-top:283.4pt;width:75.15pt;height:13.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9TiwIAAG0FAAAOAAAAZHJzL2Uyb0RvYy54bWysVN1q2zAUvh/sHYTuV9tpsramTgktGYPS&#10;lbaj14osJQZZRztS/vY2e5a92I5kxw1doTDmC/lI5zv/P5dXu9awjULfgK14cZJzpqyEurHLin9/&#10;mn8658wHYWthwKqK75XnV9OPHy63rlQjWIGpFTJSYn25dRVfheDKLPNypVrhT8ApS0wN2IpAV1xm&#10;NYotaW9NNsrzz9kWsHYIUnlPrzcdk0+Tfq2VDN+09iowU3HyLaQT07mIZza9FOUShVs1sndD/IMX&#10;rWgsGR1U3Ygg2Bqbv1S1jUTwoMOJhDYDrRupUgwUTZG/iuZxJZxKsVByvBvS5P+fWnm3uUfW1BWf&#10;cGZFSyV6oKT9/mWXawNsEhO0db4k3KO7x/7miYzR7jS28U9xsF1K6n5IqtoFJunxYjIuJmecSWIV&#10;Z+OL0XnUmb0IO/Thi4KWRaLiSOZTKsXm1ocOeoBEWxbmjTH0Lkpj2bbip+dFnicJD6apIzcyPS4X&#10;1wbZRlDp5/Ocvt7wEYzcMJa8iSF2QSUq7I3qDDwoTdmhMIrOQuxLNagVUiobil6vsYSOYppcGARP&#10;3xfs8VFUpZ4dhEfvCw8SyTLYMAi3jQV8S4EZXNYd/pCBLu6YggXUe2oMhG5ivJPzhspzK3y4F0gj&#10;QsNEYx++0aENUBmgpzhbAf586z3iqXOJy9mWRq7i/sdaoOLMfLXU0xfFeBxnNF3Gk7MRXfCYszjm&#10;2HV7DVTaghaMk4mM+GAOpEZon2k7zKJVYgkryXbFZcDD5Tp0q4D2i1SzWYLRXDoRbu2jk4eqx/Z7&#10;2j0LdH2PBmruOziMpyhftWqHjfWwMFsH0E3q45e89vmmmU6T0O+fuDSO7wn1siWnfwAAAP//AwBQ&#10;SwMEFAAGAAgAAAAhAM2mx2HiAAAACwEAAA8AAABkcnMvZG93bnJldi54bWxMj8tOwzAQRfdI/IM1&#10;SOyoA3GiJsSpEAIh2LW0FHZuPCQRfkSx24Z+PcMKdjOaozvnVovJGnbAMfTeSbieJcDQNV73rpWw&#10;fn28mgMLUTmtjHco4RsDLOrzs0qV2h/dEg+r2DIKcaFUEroYh5Lz0HRoVZj5AR3dPv1oVaR1bLke&#10;1ZHCreE3SZJzq3pHHzo14H2HzddqbyVshX/ZPmVL87E+4QN/e96c3lMj5eXFdHcLLOIU/2D41Sd1&#10;qMlp5/dOB2YkpIXICZWQ5Tl1ICITogC2o6EQKfC64v871D8AAAD//wMAUEsBAi0AFAAGAAgAAAAh&#10;ALaDOJL+AAAA4QEAABMAAAAAAAAAAAAAAAAAAAAAAFtDb250ZW50X1R5cGVzXS54bWxQSwECLQAU&#10;AAYACAAAACEAOP0h/9YAAACUAQAACwAAAAAAAAAAAAAAAAAvAQAAX3JlbHMvLnJlbHNQSwECLQAU&#10;AAYACAAAACEAhCovU4sCAABtBQAADgAAAAAAAAAAAAAAAAAuAgAAZHJzL2Uyb0RvYy54bWxQSwEC&#10;LQAUAAYACAAAACEAzabHYeIAAAALAQAADwAAAAAAAAAAAAAAAADlBAAAZHJzL2Rvd25yZXYueG1s&#10;UEsFBgAAAAAEAAQA8wAAAPQFAAAAAA==&#10;" filled="f" strokecolor="red" strokeweight="3pt">
                <v:shadow on="t" color="black" opacity="22937f" origin=",.5" offset="0,.63889mm"/>
              </v:rect>
            </w:pict>
          </mc:Fallback>
        </mc:AlternateContent>
      </w:r>
      <w:r w:rsidR="00072AEF">
        <w:rPr>
          <w:noProof/>
          <w:lang w:val="es-MX" w:eastAsia="es-MX"/>
        </w:rPr>
        <w:drawing>
          <wp:inline distT="0" distB="0" distL="0" distR="0" wp14:anchorId="3F04621F" wp14:editId="5B390CBD">
            <wp:extent cx="5791835" cy="5629524"/>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4189" cy="5631812"/>
                    </a:xfrm>
                    <a:prstGeom prst="rect">
                      <a:avLst/>
                    </a:prstGeom>
                  </pic:spPr>
                </pic:pic>
              </a:graphicData>
            </a:graphic>
          </wp:inline>
        </w:drawing>
      </w:r>
    </w:p>
    <w:p w:rsidR="00072AEF" w:rsidRPr="00072AEF" w:rsidRDefault="00072AEF" w:rsidP="005D0155">
      <w:pPr>
        <w:spacing w:after="0" w:line="360" w:lineRule="auto"/>
        <w:jc w:val="both"/>
        <w:rPr>
          <w:rFonts w:ascii="Palatino Linotype" w:hAnsi="Palatino Linotype" w:cs="Arial"/>
          <w:sz w:val="24"/>
          <w:szCs w:val="24"/>
        </w:rPr>
      </w:pPr>
    </w:p>
    <w:p w:rsidR="00823972" w:rsidRDefault="000D7020" w:rsidP="005D015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así que, </w:t>
      </w:r>
      <w:r w:rsidRPr="000D7020">
        <w:rPr>
          <w:rFonts w:ascii="Palatino Linotype" w:hAnsi="Palatino Linotype" w:cs="Arial"/>
          <w:b/>
          <w:sz w:val="24"/>
          <w:szCs w:val="24"/>
        </w:rPr>
        <w:t>EL SUJETO OBLIGADO</w:t>
      </w:r>
      <w:r>
        <w:rPr>
          <w:rFonts w:ascii="Palatino Linotype" w:hAnsi="Palatino Linotype" w:cs="Arial"/>
          <w:sz w:val="24"/>
          <w:szCs w:val="24"/>
        </w:rPr>
        <w:t xml:space="preserve"> remite como respuesta dos archivos electrónicos, mismos que consisten en lo siguiente:</w:t>
      </w:r>
    </w:p>
    <w:p w:rsidR="0032207D" w:rsidRDefault="0032207D" w:rsidP="005D0155">
      <w:pPr>
        <w:spacing w:after="0" w:line="360" w:lineRule="auto"/>
        <w:jc w:val="both"/>
        <w:rPr>
          <w:rFonts w:ascii="Palatino Linotype" w:hAnsi="Palatino Linotype" w:cs="Arial"/>
          <w:sz w:val="24"/>
          <w:szCs w:val="24"/>
        </w:rPr>
      </w:pPr>
    </w:p>
    <w:p w:rsidR="0059027A" w:rsidRDefault="0032207D" w:rsidP="005D0155">
      <w:pPr>
        <w:spacing w:after="0" w:line="360" w:lineRule="auto"/>
        <w:jc w:val="both"/>
        <w:rPr>
          <w:rFonts w:ascii="Palatino Linotype" w:eastAsia="Times New Roman" w:hAnsi="Palatino Linotype" w:cs="Arial"/>
          <w:sz w:val="24"/>
          <w:szCs w:val="24"/>
          <w:lang w:val="es-ES"/>
        </w:rPr>
      </w:pPr>
      <w:proofErr w:type="gramStart"/>
      <w:r w:rsidRPr="0032207D">
        <w:rPr>
          <w:rFonts w:ascii="Palatino Linotype" w:hAnsi="Palatino Linotype" w:cs="Arial"/>
          <w:b/>
          <w:i/>
          <w:sz w:val="24"/>
          <w:szCs w:val="24"/>
        </w:rPr>
        <w:t>respuesta</w:t>
      </w:r>
      <w:proofErr w:type="gramEnd"/>
      <w:r w:rsidRPr="0032207D">
        <w:rPr>
          <w:rFonts w:ascii="Palatino Linotype" w:hAnsi="Palatino Linotype" w:cs="Arial"/>
          <w:b/>
          <w:i/>
          <w:sz w:val="24"/>
          <w:szCs w:val="24"/>
        </w:rPr>
        <w:t xml:space="preserve"> folio 427.pdf</w:t>
      </w:r>
      <w:r>
        <w:rPr>
          <w:rFonts w:ascii="Palatino Linotype" w:hAnsi="Palatino Linotype" w:cs="Arial"/>
          <w:b/>
          <w:i/>
          <w:sz w:val="24"/>
          <w:szCs w:val="24"/>
        </w:rPr>
        <w:t xml:space="preserve">: </w:t>
      </w:r>
      <w:r>
        <w:rPr>
          <w:rFonts w:ascii="Palatino Linotype" w:hAnsi="Palatino Linotype" w:cs="Arial"/>
          <w:sz w:val="24"/>
          <w:szCs w:val="24"/>
        </w:rPr>
        <w:t>Se remite un oficio signado por el Contralor Municipal en donde manifiesta que después de haber realizado una búsqueda exhaustiva dentro de sus archivos no había sido localizado ningún expediente con referencia “</w:t>
      </w:r>
      <w:r>
        <w:rPr>
          <w:rFonts w:ascii="Palatino Linotype" w:hAnsi="Palatino Linotype" w:cs="Arial"/>
          <w:i/>
          <w:sz w:val="24"/>
          <w:szCs w:val="24"/>
        </w:rPr>
        <w:t xml:space="preserve">CM/DPQ/OF/078/2018” </w:t>
      </w:r>
      <w:r>
        <w:rPr>
          <w:rFonts w:ascii="Palatino Linotype" w:hAnsi="Palatino Linotype" w:cs="Arial"/>
          <w:sz w:val="24"/>
          <w:szCs w:val="24"/>
        </w:rPr>
        <w:t xml:space="preserve">, asimismo, informa que por lo que hace al expediente número </w:t>
      </w:r>
      <w:r>
        <w:rPr>
          <w:rFonts w:ascii="Palatino Linotype" w:eastAsia="Times New Roman" w:hAnsi="Palatino Linotype" w:cs="Arial"/>
          <w:sz w:val="24"/>
          <w:szCs w:val="24"/>
          <w:lang w:val="es-ES"/>
        </w:rPr>
        <w:t>CM/DQDYSP/IP/177/2014 se encontraba reservado en su totalidad mediante acuerdo</w:t>
      </w:r>
      <w:r w:rsidR="00D036EE">
        <w:rPr>
          <w:rFonts w:ascii="Palatino Linotype" w:eastAsia="Times New Roman" w:hAnsi="Palatino Linotype" w:cs="Arial"/>
          <w:sz w:val="24"/>
          <w:szCs w:val="24"/>
          <w:lang w:val="es-ES"/>
        </w:rPr>
        <w:t xml:space="preserve"> CT/SE</w:t>
      </w:r>
      <w:r w:rsidR="007C0057">
        <w:rPr>
          <w:rFonts w:ascii="Palatino Linotype" w:eastAsia="Times New Roman" w:hAnsi="Palatino Linotype" w:cs="Arial"/>
          <w:sz w:val="24"/>
          <w:szCs w:val="24"/>
          <w:lang w:val="es-ES"/>
        </w:rPr>
        <w:t>/</w:t>
      </w:r>
      <w:r w:rsidR="00D036EE">
        <w:rPr>
          <w:rFonts w:ascii="Palatino Linotype" w:eastAsia="Times New Roman" w:hAnsi="Palatino Linotype" w:cs="Arial"/>
          <w:sz w:val="24"/>
          <w:szCs w:val="24"/>
          <w:lang w:val="es-ES"/>
        </w:rPr>
        <w:t>07/06/19 emitido por el Comité de Transparencia.</w:t>
      </w:r>
    </w:p>
    <w:p w:rsidR="00D036EE" w:rsidRDefault="00D036EE" w:rsidP="005D0155">
      <w:pPr>
        <w:spacing w:after="0" w:line="360" w:lineRule="auto"/>
        <w:jc w:val="both"/>
        <w:rPr>
          <w:rFonts w:ascii="Palatino Linotype" w:eastAsia="Times New Roman" w:hAnsi="Palatino Linotype" w:cs="Arial"/>
          <w:sz w:val="24"/>
          <w:szCs w:val="24"/>
          <w:lang w:val="es-ES"/>
        </w:rPr>
      </w:pPr>
    </w:p>
    <w:p w:rsidR="00C7139A" w:rsidRDefault="00D036EE" w:rsidP="005D0155">
      <w:pPr>
        <w:spacing w:after="0" w:line="360" w:lineRule="auto"/>
        <w:jc w:val="both"/>
        <w:rPr>
          <w:rFonts w:ascii="Palatino Linotype" w:eastAsia="Times New Roman" w:hAnsi="Palatino Linotype" w:cs="Arial"/>
          <w:sz w:val="24"/>
          <w:szCs w:val="24"/>
          <w:lang w:val="es-ES"/>
        </w:rPr>
      </w:pPr>
      <w:proofErr w:type="gramStart"/>
      <w:r w:rsidRPr="00D036EE">
        <w:rPr>
          <w:rFonts w:ascii="Palatino Linotype" w:hAnsi="Palatino Linotype" w:cs="Arial"/>
          <w:b/>
          <w:i/>
          <w:sz w:val="24"/>
          <w:szCs w:val="24"/>
        </w:rPr>
        <w:t>acta</w:t>
      </w:r>
      <w:proofErr w:type="gramEnd"/>
      <w:r w:rsidRPr="00D036EE">
        <w:rPr>
          <w:rFonts w:ascii="Palatino Linotype" w:hAnsi="Palatino Linotype" w:cs="Arial"/>
          <w:b/>
          <w:i/>
          <w:sz w:val="24"/>
          <w:szCs w:val="24"/>
        </w:rPr>
        <w:t xml:space="preserve"> CTSE0719.pdf</w:t>
      </w:r>
      <w:r w:rsidR="003F658D">
        <w:rPr>
          <w:rFonts w:ascii="Palatino Linotype" w:hAnsi="Palatino Linotype" w:cs="Arial"/>
          <w:b/>
          <w:i/>
          <w:sz w:val="24"/>
          <w:szCs w:val="24"/>
        </w:rPr>
        <w:t xml:space="preserve">: </w:t>
      </w:r>
      <w:r w:rsidR="003F658D">
        <w:rPr>
          <w:rFonts w:ascii="Palatino Linotype" w:hAnsi="Palatino Linotype" w:cs="Arial"/>
          <w:sz w:val="24"/>
          <w:szCs w:val="24"/>
        </w:rPr>
        <w:t>Se remite el Acta del Comité de Transparencia del Municipio del Municipio de Toluca administración 2019-2021, de fecha veintinueve de abril de dos mil diecinueve en la cual se advierte dentro de su contenido</w:t>
      </w:r>
      <w:r w:rsidR="007C0057">
        <w:rPr>
          <w:rFonts w:ascii="Palatino Linotype" w:hAnsi="Palatino Linotype" w:cs="Arial"/>
          <w:sz w:val="24"/>
          <w:szCs w:val="24"/>
        </w:rPr>
        <w:t xml:space="preserve"> el Acuerdo </w:t>
      </w:r>
      <w:r w:rsidR="007C0057">
        <w:rPr>
          <w:rFonts w:ascii="Palatino Linotype" w:eastAsia="Times New Roman" w:hAnsi="Palatino Linotype" w:cs="Arial"/>
          <w:sz w:val="24"/>
          <w:szCs w:val="24"/>
          <w:lang w:val="es-ES"/>
        </w:rPr>
        <w:t>CT/SE/07/06/19, mismo por el cual el Comité de Transparencia declara como reservada la totalidad de la información del expediente CM/DQDYSP/IP/177/20, por la temporalidad de un año tal y como se aprecia a continuación:</w:t>
      </w:r>
    </w:p>
    <w:p w:rsidR="007C0057" w:rsidRDefault="007C0057" w:rsidP="005D0155">
      <w:pPr>
        <w:spacing w:after="0" w:line="360" w:lineRule="auto"/>
        <w:jc w:val="both"/>
        <w:rPr>
          <w:rFonts w:ascii="Palatino Linotype" w:eastAsia="Times New Roman" w:hAnsi="Palatino Linotype" w:cs="Arial"/>
          <w:sz w:val="24"/>
          <w:szCs w:val="24"/>
          <w:lang w:val="es-ES"/>
        </w:rPr>
      </w:pPr>
    </w:p>
    <w:p w:rsidR="007C0057" w:rsidRPr="00D036EE" w:rsidRDefault="007C0057" w:rsidP="005D0155">
      <w:pPr>
        <w:spacing w:after="0" w:line="360" w:lineRule="auto"/>
        <w:jc w:val="both"/>
        <w:rPr>
          <w:rFonts w:ascii="Palatino Linotype" w:hAnsi="Palatino Linotype" w:cs="Arial"/>
          <w:b/>
          <w:i/>
          <w:sz w:val="24"/>
          <w:szCs w:val="24"/>
        </w:rPr>
      </w:pPr>
      <w:r>
        <w:rPr>
          <w:noProof/>
          <w:lang w:val="es-MX" w:eastAsia="es-MX"/>
        </w:rPr>
        <w:drawing>
          <wp:inline distT="0" distB="0" distL="0" distR="0" wp14:anchorId="06258434" wp14:editId="2264C80C">
            <wp:extent cx="5843466" cy="2035534"/>
            <wp:effectExtent l="0" t="0" r="508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951" b="12772"/>
                    <a:stretch/>
                  </pic:blipFill>
                  <pic:spPr bwMode="auto">
                    <a:xfrm>
                      <a:off x="0" y="0"/>
                      <a:ext cx="5877335" cy="2047332"/>
                    </a:xfrm>
                    <a:prstGeom prst="rect">
                      <a:avLst/>
                    </a:prstGeom>
                    <a:ln>
                      <a:noFill/>
                    </a:ln>
                    <a:extLst>
                      <a:ext uri="{53640926-AAD7-44D8-BBD7-CCE9431645EC}">
                        <a14:shadowObscured xmlns:a14="http://schemas.microsoft.com/office/drawing/2010/main"/>
                      </a:ext>
                    </a:extLst>
                  </pic:spPr>
                </pic:pic>
              </a:graphicData>
            </a:graphic>
          </wp:inline>
        </w:drawing>
      </w:r>
    </w:p>
    <w:p w:rsidR="000D7020" w:rsidRPr="000D7020" w:rsidRDefault="000D7020" w:rsidP="005D0155">
      <w:pPr>
        <w:spacing w:after="0" w:line="360" w:lineRule="auto"/>
        <w:jc w:val="both"/>
        <w:rPr>
          <w:rFonts w:ascii="Palatino Linotype" w:hAnsi="Palatino Linotype" w:cs="Arial"/>
          <w:sz w:val="24"/>
          <w:szCs w:val="24"/>
        </w:rPr>
      </w:pPr>
    </w:p>
    <w:p w:rsidR="00823972" w:rsidRDefault="00823972" w:rsidP="005D0155">
      <w:pPr>
        <w:spacing w:after="0" w:line="360" w:lineRule="auto"/>
        <w:jc w:val="both"/>
        <w:rPr>
          <w:rFonts w:ascii="Palatino Linotype" w:hAnsi="Palatino Linotype" w:cs="Arial"/>
          <w:sz w:val="24"/>
          <w:szCs w:val="24"/>
        </w:rPr>
      </w:pPr>
    </w:p>
    <w:p w:rsidR="000A22E3" w:rsidRDefault="000A22E3" w:rsidP="005D0155">
      <w:pPr>
        <w:spacing w:after="0" w:line="360" w:lineRule="auto"/>
        <w:jc w:val="both"/>
        <w:rPr>
          <w:rFonts w:ascii="Palatino Linotype" w:eastAsia="Times New Roman" w:hAnsi="Palatino Linotype" w:cs="Arial"/>
          <w:sz w:val="24"/>
          <w:szCs w:val="24"/>
          <w:lang w:val="es-ES"/>
        </w:rPr>
      </w:pPr>
      <w:r w:rsidRPr="005D0155">
        <w:rPr>
          <w:rFonts w:ascii="Palatino Linotype" w:hAnsi="Palatino Linotype" w:cs="Arial"/>
          <w:sz w:val="24"/>
          <w:szCs w:val="24"/>
        </w:rPr>
        <w:t xml:space="preserve">De lo anterior, </w:t>
      </w:r>
      <w:r w:rsidR="007C0057">
        <w:rPr>
          <w:rFonts w:ascii="Palatino Linotype" w:hAnsi="Palatino Linotype" w:cs="Arial"/>
          <w:sz w:val="24"/>
          <w:szCs w:val="24"/>
        </w:rPr>
        <w:t>se advierte que el particular interpuso el presente medio de defensa mismo en donde toralmente señala como razones</w:t>
      </w:r>
      <w:r w:rsidR="008913A3">
        <w:rPr>
          <w:rFonts w:ascii="Palatino Linotype" w:hAnsi="Palatino Linotype" w:cs="Arial"/>
          <w:sz w:val="24"/>
          <w:szCs w:val="24"/>
        </w:rPr>
        <w:t xml:space="preserve"> o motivos de inconformidad que no se le entregó la información </w:t>
      </w:r>
      <w:r w:rsidR="00EF2294">
        <w:rPr>
          <w:rFonts w:ascii="Palatino Linotype" w:hAnsi="Palatino Linotype" w:cs="Arial"/>
          <w:sz w:val="24"/>
          <w:szCs w:val="24"/>
        </w:rPr>
        <w:t>debido al error de dedo al redactar el número del expediente solicitado escribiendo en la solicitud</w:t>
      </w:r>
      <w:r w:rsidR="007C0057">
        <w:rPr>
          <w:rFonts w:ascii="Palatino Linotype" w:hAnsi="Palatino Linotype" w:cs="Arial"/>
          <w:sz w:val="24"/>
          <w:szCs w:val="24"/>
        </w:rPr>
        <w:t xml:space="preserve"> </w:t>
      </w:r>
      <w:r w:rsidR="00EF2294">
        <w:rPr>
          <w:rFonts w:ascii="Palatino Linotype" w:hAnsi="Palatino Linotype" w:cs="Arial"/>
          <w:sz w:val="24"/>
          <w:szCs w:val="24"/>
        </w:rPr>
        <w:t>“</w:t>
      </w:r>
      <w:r w:rsidR="00EF2294">
        <w:rPr>
          <w:rFonts w:ascii="Palatino Linotype" w:eastAsia="Times New Roman" w:hAnsi="Palatino Linotype" w:cs="Arial"/>
          <w:sz w:val="24"/>
          <w:szCs w:val="24"/>
          <w:lang w:val="es-ES"/>
        </w:rPr>
        <w:t>CM/DPQ/OF/078/2018” debiendo ser “CM/DPA/OF/078/2015”asimismo, señaló, que no había margen de error debido a</w:t>
      </w:r>
      <w:r w:rsidR="007A6580">
        <w:rPr>
          <w:rFonts w:ascii="Palatino Linotype" w:eastAsia="Times New Roman" w:hAnsi="Palatino Linotype" w:cs="Arial"/>
          <w:sz w:val="24"/>
          <w:szCs w:val="24"/>
          <w:lang w:val="es-ES"/>
        </w:rPr>
        <w:t xml:space="preserve"> que se anexó un documento en donde constaba el número de expediente correcto.</w:t>
      </w:r>
    </w:p>
    <w:p w:rsidR="007F26FF" w:rsidRDefault="007F26FF" w:rsidP="005D0155">
      <w:pPr>
        <w:spacing w:after="0" w:line="360" w:lineRule="auto"/>
        <w:jc w:val="both"/>
        <w:rPr>
          <w:rFonts w:ascii="Palatino Linotype" w:eastAsia="Times New Roman" w:hAnsi="Palatino Linotype" w:cs="Arial"/>
          <w:sz w:val="24"/>
          <w:szCs w:val="24"/>
          <w:lang w:val="es-ES"/>
        </w:rPr>
      </w:pPr>
    </w:p>
    <w:p w:rsidR="007F26FF" w:rsidRPr="007F26FF" w:rsidRDefault="007F26FF" w:rsidP="005D0155">
      <w:pPr>
        <w:spacing w:after="0" w:line="360" w:lineRule="auto"/>
        <w:jc w:val="both"/>
        <w:rPr>
          <w:rFonts w:ascii="Palatino Linotype" w:hAnsi="Palatino Linotype" w:cs="Arial"/>
          <w:sz w:val="24"/>
          <w:szCs w:val="24"/>
        </w:rPr>
      </w:pPr>
      <w:r>
        <w:rPr>
          <w:rFonts w:ascii="Palatino Linotype" w:eastAsia="Times New Roman" w:hAnsi="Palatino Linotype" w:cs="Arial"/>
          <w:sz w:val="24"/>
          <w:szCs w:val="24"/>
          <w:lang w:val="es-ES"/>
        </w:rPr>
        <w:t xml:space="preserve">Posteriormente, podemos observar que </w:t>
      </w:r>
      <w:r w:rsidRPr="007F26FF">
        <w:rPr>
          <w:rFonts w:ascii="Palatino Linotype" w:eastAsia="Times New Roman" w:hAnsi="Palatino Linotype" w:cs="Arial"/>
          <w:b/>
          <w:sz w:val="24"/>
          <w:szCs w:val="24"/>
          <w:lang w:val="es-ES"/>
        </w:rPr>
        <w:t>EL SUJETO OBLIGADO</w:t>
      </w:r>
      <w:r>
        <w:rPr>
          <w:rFonts w:ascii="Palatino Linotype" w:eastAsia="Times New Roman" w:hAnsi="Palatino Linotype" w:cs="Arial"/>
          <w:b/>
          <w:sz w:val="24"/>
          <w:szCs w:val="24"/>
          <w:lang w:val="es-ES"/>
        </w:rPr>
        <w:t xml:space="preserve">, </w:t>
      </w:r>
      <w:r>
        <w:rPr>
          <w:rFonts w:ascii="Palatino Linotype" w:eastAsia="Times New Roman" w:hAnsi="Palatino Linotype" w:cs="Arial"/>
          <w:sz w:val="24"/>
          <w:szCs w:val="24"/>
          <w:lang w:val="es-ES"/>
        </w:rPr>
        <w:t xml:space="preserve">rindió su Informe Justificando ratificando </w:t>
      </w:r>
      <w:r w:rsidR="00076DAA">
        <w:rPr>
          <w:rFonts w:ascii="Palatino Linotype" w:eastAsia="Times New Roman" w:hAnsi="Palatino Linotype" w:cs="Arial"/>
          <w:sz w:val="24"/>
          <w:szCs w:val="24"/>
          <w:lang w:val="es-ES"/>
        </w:rPr>
        <w:t>l</w:t>
      </w:r>
      <w:r>
        <w:rPr>
          <w:rFonts w:ascii="Palatino Linotype" w:eastAsia="Times New Roman" w:hAnsi="Palatino Linotype" w:cs="Arial"/>
          <w:sz w:val="24"/>
          <w:szCs w:val="24"/>
          <w:lang w:val="es-ES"/>
        </w:rPr>
        <w:t>os argumentos vertidos dentro de su respuesta.</w:t>
      </w:r>
    </w:p>
    <w:p w:rsidR="000A22E3" w:rsidRPr="005D0155" w:rsidRDefault="000A22E3" w:rsidP="005D0155">
      <w:pPr>
        <w:spacing w:after="0" w:line="360" w:lineRule="auto"/>
        <w:jc w:val="both"/>
        <w:rPr>
          <w:rFonts w:ascii="Palatino Linotype" w:hAnsi="Palatino Linotype" w:cs="Arial"/>
          <w:b/>
        </w:rPr>
      </w:pPr>
    </w:p>
    <w:p w:rsidR="000A22E3" w:rsidRPr="006A2CFC" w:rsidRDefault="000A22E3" w:rsidP="005D0155">
      <w:pPr>
        <w:spacing w:after="0" w:line="360" w:lineRule="auto"/>
        <w:jc w:val="both"/>
        <w:rPr>
          <w:rFonts w:ascii="Palatino Linotype" w:eastAsia="Calibri" w:hAnsi="Palatino Linotype" w:cs="Arial"/>
          <w:sz w:val="24"/>
          <w:szCs w:val="24"/>
          <w:lang w:val="es-ES"/>
        </w:rPr>
      </w:pPr>
      <w:r w:rsidRPr="005D0155">
        <w:rPr>
          <w:rFonts w:ascii="Palatino Linotype" w:hAnsi="Palatino Linotype" w:cs="Arial"/>
          <w:sz w:val="24"/>
          <w:szCs w:val="24"/>
        </w:rPr>
        <w:t xml:space="preserve">Una vez precisado lo anterior, se precisa que se </w:t>
      </w:r>
      <w:r w:rsidRPr="005D0155">
        <w:rPr>
          <w:rFonts w:ascii="Palatino Linotype" w:eastAsia="Times New Roman" w:hAnsi="Palatino Linotype" w:cs="Times New Roman"/>
          <w:color w:val="222222"/>
          <w:sz w:val="24"/>
          <w:szCs w:val="24"/>
          <w:lang w:val="es-MX" w:eastAsia="es-MX"/>
        </w:rPr>
        <w:t xml:space="preserve">obvia el análisis de la competencia por parte del </w:t>
      </w:r>
      <w:r w:rsidRPr="005D0155">
        <w:rPr>
          <w:rFonts w:ascii="Palatino Linotype" w:eastAsia="Times New Roman" w:hAnsi="Palatino Linotype" w:cs="Times New Roman"/>
          <w:b/>
          <w:bCs/>
          <w:color w:val="222222"/>
          <w:sz w:val="24"/>
          <w:szCs w:val="24"/>
          <w:lang w:val="es-MX" w:eastAsia="es-MX"/>
        </w:rPr>
        <w:t>SUJETO OBLIGADO</w:t>
      </w:r>
      <w:r w:rsidRPr="005D0155">
        <w:rPr>
          <w:rFonts w:ascii="Palatino Linotype" w:eastAsia="Times New Roman" w:hAnsi="Palatino Linotype" w:cs="Times New Roman"/>
          <w:color w:val="222222"/>
          <w:sz w:val="24"/>
          <w:szCs w:val="24"/>
          <w:lang w:val="es-MX" w:eastAsia="es-MX"/>
        </w:rPr>
        <w:t xml:space="preserve">, para generar, administrar o poseer la información solicitada, dado que </w:t>
      </w:r>
      <w:r w:rsidRPr="006A2CFC">
        <w:rPr>
          <w:rFonts w:ascii="Palatino Linotype" w:eastAsia="Times New Roman" w:hAnsi="Palatino Linotype" w:cs="Times New Roman"/>
          <w:sz w:val="24"/>
          <w:szCs w:val="24"/>
          <w:lang w:val="es-ES"/>
        </w:rPr>
        <w:t xml:space="preserve">éste </w:t>
      </w:r>
      <w:r w:rsidRPr="006A2CFC">
        <w:rPr>
          <w:rFonts w:ascii="Palatino Linotype" w:eastAsia="Times New Roman" w:hAnsi="Palatino Linotype" w:cs="Arial"/>
          <w:sz w:val="24"/>
          <w:szCs w:val="24"/>
          <w:lang w:val="es-ES"/>
        </w:rPr>
        <w:t xml:space="preserve">no niega contar con la </w:t>
      </w:r>
      <w:r w:rsidRPr="005D0155">
        <w:rPr>
          <w:rFonts w:ascii="Palatino Linotype" w:eastAsia="Times New Roman" w:hAnsi="Palatino Linotype" w:cs="Arial"/>
          <w:sz w:val="24"/>
          <w:szCs w:val="24"/>
          <w:lang w:val="es-ES"/>
        </w:rPr>
        <w:t>misma</w:t>
      </w:r>
      <w:r w:rsidRPr="006A2CFC">
        <w:rPr>
          <w:rFonts w:ascii="Palatino Linotype" w:eastAsia="Times New Roman" w:hAnsi="Palatino Linotype" w:cs="Arial"/>
          <w:sz w:val="24"/>
          <w:szCs w:val="24"/>
          <w:lang w:val="es-ES"/>
        </w:rPr>
        <w:t xml:space="preserve">, sino </w:t>
      </w:r>
      <w:r w:rsidRPr="006A2CFC">
        <w:rPr>
          <w:rFonts w:ascii="Palatino Linotype" w:eastAsia="Calibri" w:hAnsi="Palatino Linotype" w:cs="Arial"/>
          <w:sz w:val="24"/>
          <w:szCs w:val="24"/>
          <w:lang w:val="es-MX" w:eastAsia="en-US"/>
        </w:rPr>
        <w:t xml:space="preserve">por el contrario, hace </w:t>
      </w:r>
      <w:r w:rsidR="007F26FF">
        <w:rPr>
          <w:rFonts w:ascii="Palatino Linotype" w:eastAsia="Calibri" w:hAnsi="Palatino Linotype" w:cs="Arial"/>
          <w:sz w:val="24"/>
          <w:szCs w:val="24"/>
          <w:lang w:val="es-MX" w:eastAsia="en-US"/>
        </w:rPr>
        <w:t>en tan</w:t>
      </w:r>
      <w:r w:rsidR="00076DAA">
        <w:rPr>
          <w:rFonts w:ascii="Palatino Linotype" w:eastAsia="Calibri" w:hAnsi="Palatino Linotype" w:cs="Arial"/>
          <w:sz w:val="24"/>
          <w:szCs w:val="24"/>
          <w:lang w:val="es-MX" w:eastAsia="en-US"/>
        </w:rPr>
        <w:t>t</w:t>
      </w:r>
      <w:r w:rsidR="007F26FF">
        <w:rPr>
          <w:rFonts w:ascii="Palatino Linotype" w:eastAsia="Calibri" w:hAnsi="Palatino Linotype" w:cs="Arial"/>
          <w:sz w:val="24"/>
          <w:szCs w:val="24"/>
          <w:lang w:val="es-MX" w:eastAsia="en-US"/>
        </w:rPr>
        <w:t>o en un expediente que afirma se encuentra clasificado como reservada como al aceptar que efectivamente las nomenclaturas señaladas en la solicitud corresponden al Ayuntamiento</w:t>
      </w:r>
      <w:r w:rsidRPr="006A2CFC">
        <w:rPr>
          <w:rFonts w:ascii="Palatino Linotype" w:eastAsia="Calibri" w:hAnsi="Palatino Linotype" w:cs="Arial"/>
          <w:sz w:val="24"/>
          <w:szCs w:val="24"/>
          <w:lang w:val="es-ES"/>
        </w:rPr>
        <w:t>.</w:t>
      </w:r>
    </w:p>
    <w:p w:rsidR="000A22E3" w:rsidRPr="005D0155" w:rsidRDefault="000A22E3" w:rsidP="005D0155">
      <w:pPr>
        <w:spacing w:after="0" w:line="360" w:lineRule="auto"/>
        <w:jc w:val="both"/>
        <w:rPr>
          <w:rFonts w:ascii="Palatino Linotype" w:eastAsia="Times New Roman" w:hAnsi="Palatino Linotype" w:cs="Times New Roman"/>
          <w:color w:val="222222"/>
          <w:sz w:val="24"/>
          <w:szCs w:val="24"/>
          <w:lang w:val="es-MX" w:eastAsia="es-MX"/>
        </w:rPr>
      </w:pPr>
    </w:p>
    <w:p w:rsidR="000A22E3" w:rsidRPr="005D0155" w:rsidRDefault="000A22E3" w:rsidP="005D0155">
      <w:pPr>
        <w:spacing w:after="0" w:line="360" w:lineRule="auto"/>
        <w:jc w:val="both"/>
        <w:rPr>
          <w:rFonts w:ascii="Palatino Linotype" w:eastAsia="Times New Roman" w:hAnsi="Palatino Linotype" w:cs="Times New Roman"/>
          <w:color w:val="222222"/>
          <w:sz w:val="24"/>
          <w:szCs w:val="24"/>
          <w:lang w:val="es-MX" w:eastAsia="es-MX"/>
        </w:rPr>
      </w:pPr>
      <w:r w:rsidRPr="005D0155">
        <w:rPr>
          <w:rFonts w:ascii="Palatino Linotype" w:eastAsia="Times New Roman" w:hAnsi="Palatino Linotype" w:cs="Times New Roman"/>
          <w:color w:val="222222"/>
          <w:sz w:val="24"/>
          <w:szCs w:val="24"/>
          <w:lang w:val="es-MX" w:eastAsia="es-MX"/>
        </w:rPr>
        <w:t xml:space="preserve">En efecto, el hecho de que </w:t>
      </w:r>
      <w:r w:rsidRPr="005D0155">
        <w:rPr>
          <w:rFonts w:ascii="Palatino Linotype" w:eastAsia="Times New Roman" w:hAnsi="Palatino Linotype" w:cs="Times New Roman"/>
          <w:b/>
          <w:bCs/>
          <w:color w:val="222222"/>
          <w:sz w:val="24"/>
          <w:szCs w:val="24"/>
          <w:lang w:val="es-MX" w:eastAsia="es-MX"/>
        </w:rPr>
        <w:t>EL SUJETO OBLIGADO</w:t>
      </w:r>
      <w:r w:rsidRPr="005D0155">
        <w:rPr>
          <w:rFonts w:ascii="Palatino Linotype" w:eastAsia="Times New Roman" w:hAnsi="Palatino Linotype" w:cs="Times New Roman"/>
          <w:color w:val="222222"/>
          <w:sz w:val="24"/>
          <w:szCs w:val="24"/>
          <w:lang w:val="es-MX"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0A22E3" w:rsidRPr="005D0155" w:rsidRDefault="000A22E3" w:rsidP="005D0155">
      <w:pPr>
        <w:spacing w:after="0" w:line="240" w:lineRule="auto"/>
        <w:jc w:val="both"/>
        <w:rPr>
          <w:rFonts w:ascii="Palatino Linotype" w:eastAsia="Times New Roman" w:hAnsi="Palatino Linotype" w:cs="Times New Roman"/>
          <w:color w:val="222222"/>
          <w:sz w:val="24"/>
          <w:szCs w:val="24"/>
          <w:lang w:val="es-MX" w:eastAsia="es-MX"/>
        </w:rPr>
      </w:pPr>
    </w:p>
    <w:p w:rsidR="000A22E3" w:rsidRPr="005D0155" w:rsidRDefault="000A22E3" w:rsidP="005D0155">
      <w:pPr>
        <w:shd w:val="clear" w:color="auto" w:fill="FFFFFF"/>
        <w:spacing w:after="0" w:line="240" w:lineRule="auto"/>
        <w:ind w:left="851" w:right="902"/>
        <w:jc w:val="both"/>
        <w:rPr>
          <w:rFonts w:ascii="Palatino Linotype" w:eastAsia="Times New Roman" w:hAnsi="Palatino Linotype" w:cs="Times New Roman"/>
          <w:color w:val="222222"/>
          <w:sz w:val="24"/>
          <w:szCs w:val="24"/>
          <w:lang w:val="es-MX" w:eastAsia="es-MX"/>
        </w:rPr>
      </w:pPr>
      <w:r w:rsidRPr="005D0155">
        <w:rPr>
          <w:rFonts w:ascii="Palatino Linotype" w:eastAsia="Times New Roman" w:hAnsi="Palatino Linotype" w:cs="Times New Roman"/>
          <w:i/>
          <w:iCs/>
          <w:color w:val="222222"/>
          <w:sz w:val="22"/>
          <w:szCs w:val="22"/>
          <w:lang w:val="es-MX" w:eastAsia="es-MX"/>
        </w:rPr>
        <w:t>“</w:t>
      </w:r>
      <w:r w:rsidRPr="005D0155">
        <w:rPr>
          <w:rFonts w:ascii="Palatino Linotype" w:eastAsia="Times New Roman" w:hAnsi="Palatino Linotype" w:cs="Times New Roman"/>
          <w:b/>
          <w:bCs/>
          <w:i/>
          <w:iCs/>
          <w:color w:val="222222"/>
          <w:sz w:val="22"/>
          <w:szCs w:val="22"/>
          <w:lang w:val="es-MX" w:eastAsia="es-MX"/>
        </w:rPr>
        <w:t>Artículo 12.</w:t>
      </w:r>
      <w:r w:rsidRPr="005D0155">
        <w:rPr>
          <w:rFonts w:ascii="Palatino Linotype" w:eastAsia="Times New Roman" w:hAnsi="Palatino Linotype" w:cs="Times New Roman"/>
          <w:i/>
          <w:iCs/>
          <w:color w:val="222222"/>
          <w:sz w:val="22"/>
          <w:szCs w:val="22"/>
          <w:lang w:val="es-MX" w:eastAsia="es-MX"/>
        </w:rPr>
        <w:t> Quienes generen, recopilen, administren, manejen, procesen, archiven o conserven información pública serán responsables de la misma en los términos de las disposiciones jurídicas aplicables.</w:t>
      </w:r>
    </w:p>
    <w:p w:rsidR="000A22E3" w:rsidRPr="005D0155" w:rsidRDefault="000A22E3" w:rsidP="005D0155">
      <w:pPr>
        <w:shd w:val="clear" w:color="auto" w:fill="FFFFFF"/>
        <w:spacing w:after="0" w:line="240" w:lineRule="auto"/>
        <w:ind w:left="851" w:right="902"/>
        <w:jc w:val="both"/>
        <w:rPr>
          <w:rFonts w:ascii="Palatino Linotype" w:eastAsia="Times New Roman" w:hAnsi="Palatino Linotype" w:cs="Times New Roman"/>
          <w:i/>
          <w:iCs/>
          <w:color w:val="222222"/>
          <w:sz w:val="22"/>
          <w:szCs w:val="22"/>
          <w:lang w:val="es-MX" w:eastAsia="es-MX"/>
        </w:rPr>
      </w:pPr>
      <w:r w:rsidRPr="005D0155">
        <w:rPr>
          <w:rFonts w:ascii="Palatino Linotype" w:eastAsia="Times New Roman" w:hAnsi="Palatino Linotype" w:cs="Times New Roman"/>
          <w:i/>
          <w:iCs/>
          <w:color w:val="222222"/>
          <w:sz w:val="22"/>
          <w:szCs w:val="22"/>
          <w:lang w:val="es-MX"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A22E3" w:rsidRPr="005D0155" w:rsidRDefault="000A22E3" w:rsidP="005D0155">
      <w:pPr>
        <w:shd w:val="clear" w:color="auto" w:fill="FFFFFF"/>
        <w:spacing w:after="0" w:line="240" w:lineRule="auto"/>
        <w:ind w:left="851" w:right="902"/>
        <w:jc w:val="both"/>
        <w:rPr>
          <w:rFonts w:ascii="Palatino Linotype" w:eastAsia="Times New Roman" w:hAnsi="Palatino Linotype" w:cs="Times New Roman"/>
          <w:color w:val="222222"/>
          <w:sz w:val="24"/>
          <w:szCs w:val="24"/>
          <w:lang w:val="es-MX" w:eastAsia="es-MX"/>
        </w:rPr>
      </w:pPr>
    </w:p>
    <w:p w:rsidR="000A22E3" w:rsidRPr="005D0155" w:rsidRDefault="000A22E3" w:rsidP="005D0155">
      <w:pPr>
        <w:spacing w:after="0" w:line="360" w:lineRule="auto"/>
        <w:jc w:val="both"/>
        <w:rPr>
          <w:rFonts w:ascii="Palatino Linotype" w:eastAsia="Times New Roman" w:hAnsi="Palatino Linotype" w:cs="Times New Roman"/>
          <w:color w:val="222222"/>
          <w:sz w:val="24"/>
          <w:szCs w:val="24"/>
          <w:lang w:val="es-MX" w:eastAsia="es-MX"/>
        </w:rPr>
      </w:pPr>
      <w:r w:rsidRPr="005D0155">
        <w:rPr>
          <w:rFonts w:ascii="Palatino Linotype" w:eastAsia="Times New Roman" w:hAnsi="Palatino Linotype" w:cs="Times New Roman"/>
          <w:color w:val="222222"/>
          <w:sz w:val="24"/>
          <w:szCs w:val="24"/>
          <w:lang w:val="es-MX" w:eastAsia="es-MX"/>
        </w:rPr>
        <w:t>Así, el estudio de la naturaleza jurídica de la información pública solicitada, tiene por objeto determinar si ésta la genera, posee o administra </w:t>
      </w:r>
      <w:r w:rsidRPr="005D0155">
        <w:rPr>
          <w:rFonts w:ascii="Palatino Linotype" w:eastAsia="Times New Roman" w:hAnsi="Palatino Linotype" w:cs="Times New Roman"/>
          <w:b/>
          <w:bCs/>
          <w:color w:val="222222"/>
          <w:sz w:val="24"/>
          <w:szCs w:val="24"/>
          <w:lang w:val="es-MX" w:eastAsia="es-MX"/>
        </w:rPr>
        <w:t>EL SUJETO OBLIGADO</w:t>
      </w:r>
      <w:r w:rsidRPr="005D0155">
        <w:rPr>
          <w:rFonts w:ascii="Palatino Linotype" w:eastAsia="Times New Roman" w:hAnsi="Palatino Linotype" w:cs="Times New Roman"/>
          <w:color w:val="222222"/>
          <w:sz w:val="24"/>
          <w:szCs w:val="24"/>
          <w:lang w:val="es-MX"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60211E" w:rsidRDefault="0060211E" w:rsidP="005D0155">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6C1BC3" w:rsidRDefault="006C1BC3" w:rsidP="005D0155">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Pr>
          <w:rFonts w:ascii="Palatino Linotype" w:eastAsia="Calibri" w:hAnsi="Palatino Linotype" w:cs="Calibri"/>
          <w:bCs/>
          <w:sz w:val="24"/>
          <w:szCs w:val="24"/>
          <w:lang w:val="es-MX" w:eastAsia="en-US"/>
        </w:rPr>
        <w:t>Es así que por lo que hace al primer requerimiento formulado por el particular enlistado con el inciso a) consistente en e</w:t>
      </w:r>
      <w:r w:rsidRPr="006C1BC3">
        <w:rPr>
          <w:rFonts w:ascii="Palatino Linotype" w:eastAsia="Calibri" w:hAnsi="Palatino Linotype" w:cs="Calibri"/>
          <w:bCs/>
          <w:sz w:val="24"/>
          <w:szCs w:val="24"/>
          <w:lang w:val="es-MX" w:eastAsia="en-US"/>
        </w:rPr>
        <w:t>l expediente completo con número CM/DPQ/OF/078/2018</w:t>
      </w:r>
      <w:r w:rsidR="00D4524C">
        <w:rPr>
          <w:rFonts w:ascii="Palatino Linotype" w:eastAsia="Calibri" w:hAnsi="Palatino Linotype" w:cs="Calibri"/>
          <w:bCs/>
          <w:sz w:val="24"/>
          <w:szCs w:val="24"/>
          <w:lang w:val="es-MX" w:eastAsia="en-US"/>
        </w:rPr>
        <w:t xml:space="preserve">, mismo al que </w:t>
      </w:r>
      <w:r w:rsidR="00D4524C" w:rsidRPr="00D4524C">
        <w:rPr>
          <w:rFonts w:ascii="Palatino Linotype" w:eastAsia="Calibri" w:hAnsi="Palatino Linotype" w:cs="Calibri"/>
          <w:b/>
          <w:bCs/>
          <w:sz w:val="24"/>
          <w:szCs w:val="24"/>
          <w:lang w:val="es-MX" w:eastAsia="en-US"/>
        </w:rPr>
        <w:t>EL SUJETO OBLIGADO</w:t>
      </w:r>
      <w:r w:rsidR="00D4524C">
        <w:rPr>
          <w:rFonts w:ascii="Palatino Linotype" w:eastAsia="Calibri" w:hAnsi="Palatino Linotype" w:cs="Calibri"/>
          <w:b/>
          <w:bCs/>
          <w:sz w:val="24"/>
          <w:szCs w:val="24"/>
          <w:lang w:val="es-MX" w:eastAsia="en-US"/>
        </w:rPr>
        <w:t xml:space="preserve">, </w:t>
      </w:r>
      <w:r w:rsidR="00D4524C">
        <w:rPr>
          <w:rFonts w:ascii="Palatino Linotype" w:eastAsia="Calibri" w:hAnsi="Palatino Linotype" w:cs="Calibri"/>
          <w:bCs/>
          <w:sz w:val="24"/>
          <w:szCs w:val="24"/>
          <w:lang w:val="es-MX" w:eastAsia="en-US"/>
        </w:rPr>
        <w:t>respondió mediante oficio signado por el Contralor Municipal que dicho número de expediente no obraba dentro de sus archivos.</w:t>
      </w:r>
    </w:p>
    <w:p w:rsidR="00D4524C" w:rsidRDefault="00D4524C" w:rsidP="005D0155">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D4524C" w:rsidRDefault="00D4524C" w:rsidP="005D0155">
      <w:pPr>
        <w:autoSpaceDE w:val="0"/>
        <w:autoSpaceDN w:val="0"/>
        <w:adjustRightInd w:val="0"/>
        <w:spacing w:after="0" w:line="360" w:lineRule="auto"/>
        <w:jc w:val="both"/>
        <w:rPr>
          <w:rFonts w:ascii="Palatino Linotype" w:eastAsia="Times New Roman" w:hAnsi="Palatino Linotype" w:cs="Arial"/>
          <w:sz w:val="24"/>
          <w:szCs w:val="24"/>
          <w:lang w:val="es-ES"/>
        </w:rPr>
      </w:pPr>
      <w:r>
        <w:rPr>
          <w:rFonts w:ascii="Palatino Linotype" w:eastAsia="Calibri" w:hAnsi="Palatino Linotype" w:cs="Calibri"/>
          <w:bCs/>
          <w:sz w:val="24"/>
          <w:szCs w:val="24"/>
          <w:lang w:val="es-MX" w:eastAsia="en-US"/>
        </w:rPr>
        <w:t>En un acto</w:t>
      </w:r>
      <w:r w:rsidR="00076DAA">
        <w:rPr>
          <w:rFonts w:ascii="Palatino Linotype" w:eastAsia="Calibri" w:hAnsi="Palatino Linotype" w:cs="Calibri"/>
          <w:bCs/>
          <w:sz w:val="24"/>
          <w:szCs w:val="24"/>
          <w:lang w:val="es-MX" w:eastAsia="en-US"/>
        </w:rPr>
        <w:t xml:space="preserve"> posterior, el particular aclaró</w:t>
      </w:r>
      <w:r>
        <w:rPr>
          <w:rFonts w:ascii="Palatino Linotype" w:eastAsia="Calibri" w:hAnsi="Palatino Linotype" w:cs="Calibri"/>
          <w:bCs/>
          <w:sz w:val="24"/>
          <w:szCs w:val="24"/>
          <w:lang w:val="es-MX" w:eastAsia="en-US"/>
        </w:rPr>
        <w:t xml:space="preserve"> que </w:t>
      </w:r>
      <w:r w:rsidR="000C293F">
        <w:rPr>
          <w:rFonts w:ascii="Palatino Linotype" w:eastAsia="Calibri" w:hAnsi="Palatino Linotype" w:cs="Calibri"/>
          <w:bCs/>
          <w:sz w:val="24"/>
          <w:szCs w:val="24"/>
          <w:lang w:val="es-MX" w:eastAsia="en-US"/>
        </w:rPr>
        <w:t xml:space="preserve">había cometido un error al momento de redactar el número de expediente requerido colocando </w:t>
      </w:r>
      <w:r w:rsidR="000C293F">
        <w:rPr>
          <w:rFonts w:ascii="Palatino Linotype" w:hAnsi="Palatino Linotype" w:cs="Arial"/>
          <w:sz w:val="24"/>
          <w:szCs w:val="24"/>
        </w:rPr>
        <w:t>“</w:t>
      </w:r>
      <w:r w:rsidR="000C293F">
        <w:rPr>
          <w:rFonts w:ascii="Palatino Linotype" w:eastAsia="Times New Roman" w:hAnsi="Palatino Linotype" w:cs="Arial"/>
          <w:sz w:val="24"/>
          <w:szCs w:val="24"/>
          <w:lang w:val="es-ES"/>
        </w:rPr>
        <w:t>CM/DPQ/OF/078/2018” debiendo ser “CM/DPA/OF/078/2015” sin embargo, esta Ponencia adviert</w:t>
      </w:r>
      <w:r w:rsidR="00BC5F8A">
        <w:rPr>
          <w:rFonts w:ascii="Palatino Linotype" w:eastAsia="Times New Roman" w:hAnsi="Palatino Linotype" w:cs="Arial"/>
          <w:sz w:val="24"/>
          <w:szCs w:val="24"/>
          <w:lang w:val="es-ES"/>
        </w:rPr>
        <w:t xml:space="preserve">e que dentro de la solicitud </w:t>
      </w:r>
      <w:r w:rsidR="00076DAA">
        <w:rPr>
          <w:rFonts w:ascii="Palatino Linotype" w:eastAsia="Times New Roman" w:hAnsi="Palatino Linotype" w:cs="Arial"/>
          <w:sz w:val="24"/>
          <w:szCs w:val="24"/>
          <w:lang w:val="es-ES"/>
        </w:rPr>
        <w:t>existe un anexo relativ</w:t>
      </w:r>
      <w:r w:rsidR="00BC5F8A">
        <w:rPr>
          <w:rFonts w:ascii="Palatino Linotype" w:eastAsia="Times New Roman" w:hAnsi="Palatino Linotype" w:cs="Arial"/>
          <w:sz w:val="24"/>
          <w:szCs w:val="24"/>
          <w:lang w:val="es-ES"/>
        </w:rPr>
        <w:t>o a la imagen de un oficio en donde se puede observar el número correcto del expediente al cual el particular pretendía acceder.</w:t>
      </w:r>
    </w:p>
    <w:p w:rsidR="00BC5F8A" w:rsidRDefault="00BC5F8A" w:rsidP="005D0155">
      <w:pPr>
        <w:autoSpaceDE w:val="0"/>
        <w:autoSpaceDN w:val="0"/>
        <w:adjustRightInd w:val="0"/>
        <w:spacing w:after="0" w:line="360" w:lineRule="auto"/>
        <w:jc w:val="both"/>
        <w:rPr>
          <w:rFonts w:ascii="Palatino Linotype" w:eastAsia="Times New Roman" w:hAnsi="Palatino Linotype" w:cs="Arial"/>
          <w:sz w:val="24"/>
          <w:szCs w:val="24"/>
          <w:lang w:val="es-ES"/>
        </w:rPr>
      </w:pPr>
    </w:p>
    <w:p w:rsidR="00E43BCC" w:rsidRDefault="00BC5F8A" w:rsidP="005D0155">
      <w:pPr>
        <w:autoSpaceDE w:val="0"/>
        <w:autoSpaceDN w:val="0"/>
        <w:adjustRightInd w:val="0"/>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 xml:space="preserve">Es de lo anterior que </w:t>
      </w:r>
      <w:r w:rsidRPr="00BC5F8A">
        <w:rPr>
          <w:rFonts w:ascii="Palatino Linotype" w:eastAsia="Times New Roman" w:hAnsi="Palatino Linotype" w:cs="Arial"/>
          <w:b/>
          <w:sz w:val="24"/>
          <w:szCs w:val="24"/>
          <w:lang w:val="es-ES"/>
        </w:rPr>
        <w:t>EL SUJETO BOLIGADO</w:t>
      </w:r>
      <w:r>
        <w:rPr>
          <w:rFonts w:ascii="Palatino Linotype" w:eastAsia="Times New Roman" w:hAnsi="Palatino Linotype" w:cs="Arial"/>
          <w:b/>
          <w:sz w:val="24"/>
          <w:szCs w:val="24"/>
          <w:lang w:val="es-ES"/>
        </w:rPr>
        <w:t xml:space="preserve">, </w:t>
      </w:r>
      <w:r>
        <w:rPr>
          <w:rFonts w:ascii="Palatino Linotype" w:eastAsia="Times New Roman" w:hAnsi="Palatino Linotype" w:cs="Arial"/>
          <w:sz w:val="24"/>
          <w:szCs w:val="24"/>
          <w:lang w:val="es-ES"/>
        </w:rPr>
        <w:t>al advertir dicha incongruencia dentro de la solicitud debió requerir al particular la aclaración de la solicitud</w:t>
      </w:r>
      <w:r w:rsidR="00E43BCC">
        <w:rPr>
          <w:rFonts w:ascii="Palatino Linotype" w:eastAsia="Times New Roman" w:hAnsi="Palatino Linotype" w:cs="Arial"/>
          <w:sz w:val="24"/>
          <w:szCs w:val="24"/>
          <w:lang w:val="es-ES"/>
        </w:rPr>
        <w:t xml:space="preserve"> en virtud de esclarecer la pretensión del ahora </w:t>
      </w:r>
      <w:r w:rsidR="00E43BCC" w:rsidRPr="00E43BCC">
        <w:rPr>
          <w:rFonts w:ascii="Palatino Linotype" w:eastAsia="Times New Roman" w:hAnsi="Palatino Linotype" w:cs="Arial"/>
          <w:b/>
          <w:sz w:val="24"/>
          <w:szCs w:val="24"/>
          <w:lang w:val="es-ES"/>
        </w:rPr>
        <w:t>RECURRENTE</w:t>
      </w:r>
      <w:r w:rsidR="00E43BCC">
        <w:rPr>
          <w:rFonts w:ascii="Palatino Linotype" w:eastAsia="Times New Roman" w:hAnsi="Palatino Linotype" w:cs="Arial"/>
          <w:sz w:val="24"/>
          <w:szCs w:val="24"/>
          <w:lang w:val="es-ES"/>
        </w:rPr>
        <w:t xml:space="preserve">, </w:t>
      </w:r>
      <w:r w:rsidR="00E43BCC" w:rsidRPr="00E43BCC">
        <w:rPr>
          <w:rFonts w:ascii="Palatino Linotype" w:eastAsia="Times New Roman" w:hAnsi="Palatino Linotype" w:cs="Arial"/>
          <w:sz w:val="24"/>
          <w:szCs w:val="24"/>
          <w:lang w:val="es-ES"/>
        </w:rPr>
        <w:t xml:space="preserve">lo anterior </w:t>
      </w:r>
      <w:r w:rsidR="00E43BCC">
        <w:rPr>
          <w:rFonts w:ascii="Palatino Linotype" w:eastAsia="Times New Roman" w:hAnsi="Palatino Linotype" w:cs="Arial"/>
          <w:sz w:val="24"/>
          <w:szCs w:val="24"/>
          <w:lang w:val="es-ES"/>
        </w:rPr>
        <w:t>de conformidad con el artículo 159 de la Ley de Transparencia y Acceso a la Información Pública del Estado de México y Municipios que a la letra nos dice</w:t>
      </w:r>
    </w:p>
    <w:p w:rsidR="00BC5F8A" w:rsidRPr="00E43BCC" w:rsidRDefault="00E43BCC" w:rsidP="00E43BCC">
      <w:pPr>
        <w:autoSpaceDE w:val="0"/>
        <w:autoSpaceDN w:val="0"/>
        <w:adjustRightInd w:val="0"/>
        <w:spacing w:after="0" w:line="240" w:lineRule="auto"/>
        <w:ind w:left="709" w:right="757"/>
        <w:jc w:val="both"/>
        <w:rPr>
          <w:rFonts w:ascii="Palatino Linotype" w:eastAsia="Times New Roman" w:hAnsi="Palatino Linotype" w:cs="Arial"/>
          <w:i/>
          <w:sz w:val="22"/>
          <w:szCs w:val="22"/>
          <w:lang w:val="es-ES"/>
        </w:rPr>
      </w:pPr>
      <w:r>
        <w:rPr>
          <w:rFonts w:ascii="Palatino Linotype" w:hAnsi="Palatino Linotype"/>
          <w:i/>
          <w:sz w:val="22"/>
          <w:szCs w:val="22"/>
        </w:rPr>
        <w:t>“</w:t>
      </w:r>
      <w:r w:rsidRPr="00E43BCC">
        <w:rPr>
          <w:rFonts w:ascii="Palatino Linotype" w:hAnsi="Palatino Linotype"/>
          <w:b/>
          <w:i/>
          <w:sz w:val="22"/>
          <w:szCs w:val="22"/>
        </w:rPr>
        <w:t>Artículo 159</w:t>
      </w:r>
      <w:r w:rsidRPr="00E43BCC">
        <w:rPr>
          <w:rFonts w:ascii="Palatino Linotype" w:hAnsi="Palatino Linotype"/>
          <w:i/>
          <w:sz w:val="22"/>
          <w:szCs w:val="22"/>
        </w:rPr>
        <w:t>.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En el caso de requerimientos parciales no desahogados, se tendrá por presentada la solicitud por lo que respecta a los contenidos de información que no formaron parte del requerimiento.</w:t>
      </w:r>
      <w:r>
        <w:rPr>
          <w:rFonts w:ascii="Palatino Linotype" w:hAnsi="Palatino Linotype"/>
          <w:i/>
          <w:sz w:val="22"/>
          <w:szCs w:val="22"/>
        </w:rPr>
        <w:t>”</w:t>
      </w:r>
    </w:p>
    <w:p w:rsidR="00383FF7" w:rsidRDefault="00383FF7" w:rsidP="005D0155">
      <w:pPr>
        <w:spacing w:after="0" w:line="360" w:lineRule="auto"/>
        <w:jc w:val="both"/>
        <w:rPr>
          <w:rFonts w:ascii="Palatino Linotype" w:eastAsia="Calibri" w:hAnsi="Palatino Linotype" w:cs="Calibri"/>
          <w:bCs/>
          <w:sz w:val="24"/>
          <w:szCs w:val="24"/>
          <w:lang w:val="es-MX" w:eastAsia="en-US"/>
        </w:rPr>
      </w:pPr>
    </w:p>
    <w:p w:rsidR="00E43BCC" w:rsidRDefault="00E43BCC" w:rsidP="005D0155">
      <w:pPr>
        <w:spacing w:after="0" w:line="360" w:lineRule="auto"/>
        <w:jc w:val="both"/>
        <w:rPr>
          <w:rFonts w:ascii="Palatino Linotype" w:eastAsia="Calibri" w:hAnsi="Palatino Linotype" w:cs="Calibri"/>
          <w:bCs/>
          <w:sz w:val="24"/>
          <w:szCs w:val="24"/>
          <w:lang w:val="es-MX" w:eastAsia="en-US"/>
        </w:rPr>
      </w:pPr>
      <w:r>
        <w:rPr>
          <w:rFonts w:ascii="Palatino Linotype" w:eastAsia="Calibri" w:hAnsi="Palatino Linotype" w:cs="Calibri"/>
          <w:bCs/>
          <w:sz w:val="24"/>
          <w:szCs w:val="24"/>
          <w:lang w:val="es-MX" w:eastAsia="en-US"/>
        </w:rPr>
        <w:t xml:space="preserve">Es así que se concluye que </w:t>
      </w:r>
      <w:r w:rsidRPr="00E43BCC">
        <w:rPr>
          <w:rFonts w:ascii="Palatino Linotype" w:eastAsia="Calibri" w:hAnsi="Palatino Linotype" w:cs="Calibri"/>
          <w:b/>
          <w:bCs/>
          <w:sz w:val="24"/>
          <w:szCs w:val="24"/>
          <w:lang w:val="es-MX" w:eastAsia="en-US"/>
        </w:rPr>
        <w:t>EL SUJETO OBLIGADO</w:t>
      </w:r>
      <w:r>
        <w:rPr>
          <w:rFonts w:ascii="Palatino Linotype" w:eastAsia="Calibri" w:hAnsi="Palatino Linotype" w:cs="Calibri"/>
          <w:b/>
          <w:bCs/>
          <w:sz w:val="24"/>
          <w:szCs w:val="24"/>
          <w:lang w:val="es-MX" w:eastAsia="en-US"/>
        </w:rPr>
        <w:t xml:space="preserve">, </w:t>
      </w:r>
      <w:r>
        <w:rPr>
          <w:rFonts w:ascii="Palatino Linotype" w:eastAsia="Calibri" w:hAnsi="Palatino Linotype" w:cs="Calibri"/>
          <w:bCs/>
          <w:sz w:val="24"/>
          <w:szCs w:val="24"/>
          <w:lang w:val="es-MX" w:eastAsia="en-US"/>
        </w:rPr>
        <w:t>debió aplicar las medidas y herramientas necesarias que la Ley bri</w:t>
      </w:r>
      <w:r w:rsidR="00076DAA">
        <w:rPr>
          <w:rFonts w:ascii="Palatino Linotype" w:eastAsia="Calibri" w:hAnsi="Palatino Linotype" w:cs="Calibri"/>
          <w:bCs/>
          <w:sz w:val="24"/>
          <w:szCs w:val="24"/>
          <w:lang w:val="es-MX" w:eastAsia="en-US"/>
        </w:rPr>
        <w:t>n</w:t>
      </w:r>
      <w:r>
        <w:rPr>
          <w:rFonts w:ascii="Palatino Linotype" w:eastAsia="Calibri" w:hAnsi="Palatino Linotype" w:cs="Calibri"/>
          <w:bCs/>
          <w:sz w:val="24"/>
          <w:szCs w:val="24"/>
          <w:lang w:val="es-MX" w:eastAsia="en-US"/>
        </w:rPr>
        <w:t>da para poder dar una mejor atención a la solicitud del particular</w:t>
      </w:r>
      <w:r w:rsidR="00CD34DC">
        <w:rPr>
          <w:rFonts w:ascii="Palatino Linotype" w:eastAsia="Calibri" w:hAnsi="Palatino Linotype" w:cs="Calibri"/>
          <w:bCs/>
          <w:sz w:val="24"/>
          <w:szCs w:val="24"/>
          <w:lang w:val="es-MX" w:eastAsia="en-US"/>
        </w:rPr>
        <w:t>.</w:t>
      </w:r>
    </w:p>
    <w:p w:rsidR="00CD34DC" w:rsidRDefault="00CD34DC" w:rsidP="005D0155">
      <w:pPr>
        <w:spacing w:after="0" w:line="360" w:lineRule="auto"/>
        <w:jc w:val="both"/>
        <w:rPr>
          <w:rFonts w:ascii="Palatino Linotype" w:eastAsia="Calibri" w:hAnsi="Palatino Linotype" w:cs="Calibri"/>
          <w:bCs/>
          <w:sz w:val="24"/>
          <w:szCs w:val="24"/>
          <w:lang w:val="es-MX" w:eastAsia="en-US"/>
        </w:rPr>
      </w:pPr>
      <w:r>
        <w:rPr>
          <w:rFonts w:ascii="Palatino Linotype" w:eastAsia="Calibri" w:hAnsi="Palatino Linotype" w:cs="Calibri"/>
          <w:bCs/>
          <w:sz w:val="24"/>
          <w:szCs w:val="24"/>
          <w:lang w:val="es-MX" w:eastAsia="en-US"/>
        </w:rPr>
        <w:t xml:space="preserve"> </w:t>
      </w:r>
    </w:p>
    <w:p w:rsidR="00CD34DC" w:rsidRDefault="00CD34DC" w:rsidP="005D0155">
      <w:pPr>
        <w:spacing w:after="0" w:line="360" w:lineRule="auto"/>
        <w:jc w:val="both"/>
        <w:rPr>
          <w:rFonts w:ascii="Palatino Linotype" w:eastAsia="Calibri" w:hAnsi="Palatino Linotype" w:cs="Calibri"/>
          <w:bCs/>
          <w:sz w:val="24"/>
          <w:szCs w:val="24"/>
          <w:lang w:val="es-MX" w:eastAsia="en-US"/>
        </w:rPr>
      </w:pPr>
      <w:r>
        <w:rPr>
          <w:rFonts w:ascii="Palatino Linotype" w:eastAsia="Calibri" w:hAnsi="Palatino Linotype" w:cs="Calibri"/>
          <w:bCs/>
          <w:sz w:val="24"/>
          <w:szCs w:val="24"/>
          <w:lang w:val="es-MX" w:eastAsia="en-US"/>
        </w:rPr>
        <w:t xml:space="preserve">Es así que, se advierte que no queda colmada la pretensión enlistada con el inciso a) toda vez que </w:t>
      </w:r>
      <w:r w:rsidRPr="00CD34DC">
        <w:rPr>
          <w:rFonts w:ascii="Palatino Linotype" w:eastAsia="Calibri" w:hAnsi="Palatino Linotype" w:cs="Calibri"/>
          <w:b/>
          <w:bCs/>
          <w:sz w:val="24"/>
          <w:szCs w:val="24"/>
          <w:lang w:val="es-MX" w:eastAsia="en-US"/>
        </w:rPr>
        <w:t>EL SUJETO OBLIGADO</w:t>
      </w:r>
      <w:r>
        <w:rPr>
          <w:rFonts w:ascii="Palatino Linotype" w:eastAsia="Calibri" w:hAnsi="Palatino Linotype" w:cs="Calibri"/>
          <w:b/>
          <w:bCs/>
          <w:sz w:val="24"/>
          <w:szCs w:val="24"/>
          <w:lang w:val="es-MX" w:eastAsia="en-US"/>
        </w:rPr>
        <w:t xml:space="preserve">, </w:t>
      </w:r>
      <w:r>
        <w:rPr>
          <w:rFonts w:ascii="Palatino Linotype" w:eastAsia="Calibri" w:hAnsi="Palatino Linotype" w:cs="Calibri"/>
          <w:bCs/>
          <w:sz w:val="24"/>
          <w:szCs w:val="24"/>
          <w:lang w:val="es-MX" w:eastAsia="en-US"/>
        </w:rPr>
        <w:t xml:space="preserve">se apegó a realizar una búsqueda del número de expediente erróneo, sin tomar en cuenta el documento adjunto a la solicitud en donde </w:t>
      </w:r>
      <w:r w:rsidR="003C0828">
        <w:rPr>
          <w:rFonts w:ascii="Palatino Linotype" w:eastAsia="Calibri" w:hAnsi="Palatino Linotype" w:cs="Calibri"/>
          <w:bCs/>
          <w:sz w:val="24"/>
          <w:szCs w:val="24"/>
          <w:lang w:val="es-MX" w:eastAsia="en-US"/>
        </w:rPr>
        <w:t>se encontraba el expediente al cual el particular pretendía acceder.</w:t>
      </w:r>
    </w:p>
    <w:p w:rsidR="00D222CD" w:rsidRDefault="00D222CD" w:rsidP="005D0155">
      <w:pPr>
        <w:spacing w:after="0" w:line="360" w:lineRule="auto"/>
        <w:jc w:val="both"/>
        <w:rPr>
          <w:rFonts w:ascii="Palatino Linotype" w:eastAsia="Calibri" w:hAnsi="Palatino Linotype" w:cs="Calibri"/>
          <w:bCs/>
          <w:sz w:val="24"/>
          <w:szCs w:val="24"/>
          <w:lang w:val="es-MX" w:eastAsia="en-US"/>
        </w:rPr>
      </w:pPr>
    </w:p>
    <w:p w:rsidR="00D222CD" w:rsidRDefault="00D222CD" w:rsidP="005D0155">
      <w:pPr>
        <w:spacing w:after="0" w:line="360" w:lineRule="auto"/>
        <w:jc w:val="both"/>
        <w:rPr>
          <w:rFonts w:ascii="Palatino Linotype" w:eastAsia="Calibri" w:hAnsi="Palatino Linotype" w:cs="Calibri"/>
          <w:bCs/>
          <w:sz w:val="24"/>
          <w:szCs w:val="24"/>
          <w:lang w:val="es-MX" w:eastAsia="en-US"/>
        </w:rPr>
      </w:pPr>
      <w:r>
        <w:rPr>
          <w:rFonts w:ascii="Palatino Linotype" w:eastAsia="Calibri" w:hAnsi="Palatino Linotype" w:cs="Calibri"/>
          <w:bCs/>
          <w:sz w:val="24"/>
          <w:szCs w:val="24"/>
          <w:lang w:val="es-MX" w:eastAsia="en-US"/>
        </w:rPr>
        <w:t>Ahora bien, por lo que hace a la pretensión formulada por el particular enlistada con el inciso b) referente a e</w:t>
      </w:r>
      <w:r w:rsidRPr="00D222CD">
        <w:rPr>
          <w:rFonts w:ascii="Palatino Linotype" w:eastAsia="Calibri" w:hAnsi="Palatino Linotype" w:cs="Calibri"/>
          <w:bCs/>
          <w:sz w:val="24"/>
          <w:szCs w:val="24"/>
          <w:lang w:val="es-MX" w:eastAsia="en-US"/>
        </w:rPr>
        <w:t>l expediente con número CM/DQDYSP/IP/177/2014</w:t>
      </w:r>
      <w:r>
        <w:rPr>
          <w:rFonts w:ascii="Palatino Linotype" w:eastAsia="Calibri" w:hAnsi="Palatino Linotype" w:cs="Calibri"/>
          <w:bCs/>
          <w:sz w:val="24"/>
          <w:szCs w:val="24"/>
          <w:lang w:val="es-MX" w:eastAsia="en-US"/>
        </w:rPr>
        <w:t xml:space="preserve">, se puede observar que </w:t>
      </w:r>
      <w:r w:rsidRPr="00D222CD">
        <w:rPr>
          <w:rFonts w:ascii="Palatino Linotype" w:eastAsia="Calibri" w:hAnsi="Palatino Linotype" w:cs="Calibri"/>
          <w:b/>
          <w:bCs/>
          <w:sz w:val="24"/>
          <w:szCs w:val="24"/>
          <w:lang w:val="es-MX" w:eastAsia="en-US"/>
        </w:rPr>
        <w:t>EL SUJETO OBLIGADO</w:t>
      </w:r>
      <w:r>
        <w:rPr>
          <w:rFonts w:ascii="Palatino Linotype" w:eastAsia="Calibri" w:hAnsi="Palatino Linotype" w:cs="Calibri"/>
          <w:b/>
          <w:bCs/>
          <w:sz w:val="24"/>
          <w:szCs w:val="24"/>
          <w:lang w:val="es-MX" w:eastAsia="en-US"/>
        </w:rPr>
        <w:t xml:space="preserve">, </w:t>
      </w:r>
      <w:r>
        <w:rPr>
          <w:rFonts w:ascii="Palatino Linotype" w:eastAsia="Calibri" w:hAnsi="Palatino Linotype" w:cs="Calibri"/>
          <w:bCs/>
          <w:sz w:val="24"/>
          <w:szCs w:val="24"/>
          <w:lang w:val="es-MX" w:eastAsia="en-US"/>
        </w:rPr>
        <w:t xml:space="preserve">mediante su respuesta remitió </w:t>
      </w:r>
      <w:r w:rsidRPr="00D222CD">
        <w:rPr>
          <w:rFonts w:ascii="Palatino Linotype" w:eastAsia="Calibri" w:hAnsi="Palatino Linotype" w:cs="Calibri"/>
          <w:bCs/>
          <w:sz w:val="24"/>
          <w:szCs w:val="24"/>
          <w:lang w:val="es-MX" w:eastAsia="en-US"/>
        </w:rPr>
        <w:t>el  Acta del</w:t>
      </w:r>
      <w:r>
        <w:rPr>
          <w:rFonts w:ascii="Palatino Linotype" w:eastAsia="Calibri" w:hAnsi="Palatino Linotype" w:cs="Calibri"/>
          <w:bCs/>
          <w:sz w:val="24"/>
          <w:szCs w:val="24"/>
          <w:lang w:val="es-MX" w:eastAsia="en-US"/>
        </w:rPr>
        <w:t xml:space="preserve"> Comité de Transparencia </w:t>
      </w:r>
      <w:r w:rsidRPr="00D222CD">
        <w:rPr>
          <w:rFonts w:ascii="Palatino Linotype" w:eastAsia="Calibri" w:hAnsi="Palatino Linotype" w:cs="Calibri"/>
          <w:bCs/>
          <w:sz w:val="24"/>
          <w:szCs w:val="24"/>
          <w:lang w:val="es-MX" w:eastAsia="en-US"/>
        </w:rPr>
        <w:t>del día 29 de abril de 2019</w:t>
      </w:r>
      <w:r>
        <w:rPr>
          <w:rFonts w:ascii="Palatino Linotype" w:eastAsia="Calibri" w:hAnsi="Palatino Linotype" w:cs="Calibri"/>
          <w:bCs/>
          <w:sz w:val="24"/>
          <w:szCs w:val="24"/>
          <w:lang w:val="es-MX" w:eastAsia="en-US"/>
        </w:rPr>
        <w:t xml:space="preserve">, </w:t>
      </w:r>
      <w:r w:rsidRPr="00D222CD">
        <w:rPr>
          <w:rFonts w:ascii="Palatino Linotype" w:eastAsia="Calibri" w:hAnsi="Palatino Linotype" w:cs="Calibri"/>
          <w:bCs/>
          <w:sz w:val="24"/>
          <w:szCs w:val="24"/>
          <w:lang w:val="es-MX" w:eastAsia="en-US"/>
        </w:rPr>
        <w:t>que en su inciso “e” prevé el análisis y aprobación, en su caso de la propuesta de clasificación como información reservada por un periodo de un año, de la información contenida en el expediente CM/DQDYSP/IP/177/2014, presentada por el Servidor Público Habilitado de la Contraloría Municipal emitiendo al efecto el Acuerdo CT/SE/07/2019, suscrito por los integrantes del Comité de Transparencia.</w:t>
      </w:r>
    </w:p>
    <w:p w:rsidR="00D222CD" w:rsidRDefault="00D222CD" w:rsidP="005D0155">
      <w:pPr>
        <w:spacing w:after="0" w:line="360" w:lineRule="auto"/>
        <w:jc w:val="both"/>
        <w:rPr>
          <w:rFonts w:ascii="Palatino Linotype" w:eastAsia="Calibri" w:hAnsi="Palatino Linotype" w:cs="Calibri"/>
          <w:bCs/>
          <w:sz w:val="24"/>
          <w:szCs w:val="24"/>
          <w:lang w:val="es-MX" w:eastAsia="en-US"/>
        </w:rPr>
      </w:pPr>
    </w:p>
    <w:p w:rsidR="00D222CD" w:rsidRDefault="00D222CD" w:rsidP="00D222CD">
      <w:pPr>
        <w:spacing w:after="0" w:line="360" w:lineRule="auto"/>
        <w:jc w:val="both"/>
        <w:rPr>
          <w:rFonts w:ascii="Palatino Linotype" w:eastAsia="Calibri" w:hAnsi="Palatino Linotype" w:cs="Calibri"/>
          <w:bCs/>
          <w:sz w:val="24"/>
          <w:szCs w:val="24"/>
          <w:lang w:val="es-MX" w:eastAsia="en-US"/>
        </w:rPr>
      </w:pPr>
      <w:r w:rsidRPr="00D222CD">
        <w:rPr>
          <w:rFonts w:ascii="Palatino Linotype" w:eastAsia="Calibri" w:hAnsi="Palatino Linotype" w:cs="Calibri"/>
          <w:bCs/>
          <w:sz w:val="24"/>
          <w:szCs w:val="24"/>
          <w:lang w:val="es-MX" w:eastAsia="en-US"/>
        </w:rPr>
        <w:t>Al resp</w:t>
      </w:r>
      <w:r w:rsidR="00076DAA">
        <w:rPr>
          <w:rFonts w:ascii="Palatino Linotype" w:eastAsia="Calibri" w:hAnsi="Palatino Linotype" w:cs="Calibri"/>
          <w:bCs/>
          <w:sz w:val="24"/>
          <w:szCs w:val="24"/>
          <w:lang w:val="es-MX" w:eastAsia="en-US"/>
        </w:rPr>
        <w:t xml:space="preserve">ecto se considera que si bien </w:t>
      </w:r>
      <w:r w:rsidR="00076DAA" w:rsidRPr="00076DAA">
        <w:rPr>
          <w:rFonts w:ascii="Palatino Linotype" w:eastAsia="Calibri" w:hAnsi="Palatino Linotype" w:cs="Calibri"/>
          <w:b/>
          <w:bCs/>
          <w:sz w:val="24"/>
          <w:szCs w:val="24"/>
          <w:lang w:val="es-MX" w:eastAsia="en-US"/>
        </w:rPr>
        <w:t>EL</w:t>
      </w:r>
      <w:r w:rsidRPr="00076DAA">
        <w:rPr>
          <w:rFonts w:ascii="Palatino Linotype" w:eastAsia="Calibri" w:hAnsi="Palatino Linotype" w:cs="Calibri"/>
          <w:b/>
          <w:bCs/>
          <w:sz w:val="24"/>
          <w:szCs w:val="24"/>
          <w:lang w:val="es-MX" w:eastAsia="en-US"/>
        </w:rPr>
        <w:t xml:space="preserve"> SUJETO OBLIGADO</w:t>
      </w:r>
      <w:r w:rsidRPr="00D222CD">
        <w:rPr>
          <w:rFonts w:ascii="Palatino Linotype" w:eastAsia="Calibri" w:hAnsi="Palatino Linotype" w:cs="Calibri"/>
          <w:bCs/>
          <w:sz w:val="24"/>
          <w:szCs w:val="24"/>
          <w:lang w:val="es-MX" w:eastAsia="en-US"/>
        </w:rPr>
        <w:t xml:space="preserve"> manifestó que el expediente solicitado fue reservado y </w:t>
      </w:r>
      <w:r>
        <w:rPr>
          <w:rFonts w:ascii="Palatino Linotype" w:eastAsia="Calibri" w:hAnsi="Palatino Linotype" w:cs="Calibri"/>
          <w:bCs/>
          <w:sz w:val="24"/>
          <w:szCs w:val="24"/>
          <w:lang w:val="es-MX" w:eastAsia="en-US"/>
        </w:rPr>
        <w:t>en su respuesta</w:t>
      </w:r>
      <w:r w:rsidR="00076DAA">
        <w:rPr>
          <w:rFonts w:ascii="Palatino Linotype" w:eastAsia="Calibri" w:hAnsi="Palatino Linotype" w:cs="Calibri"/>
          <w:bCs/>
          <w:sz w:val="24"/>
          <w:szCs w:val="24"/>
          <w:lang w:val="es-MX" w:eastAsia="en-US"/>
        </w:rPr>
        <w:t xml:space="preserve"> adjuntó</w:t>
      </w:r>
      <w:r w:rsidRPr="00D222CD">
        <w:rPr>
          <w:rFonts w:ascii="Palatino Linotype" w:eastAsia="Calibri" w:hAnsi="Palatino Linotype" w:cs="Calibri"/>
          <w:bCs/>
          <w:sz w:val="24"/>
          <w:szCs w:val="24"/>
          <w:lang w:val="es-MX" w:eastAsia="en-US"/>
        </w:rPr>
        <w:t xml:space="preserve"> el Acta del Comité de Transparencia que contiene el acuerdo de reserva CT/SE/07/2019, descrito con antelación, </w:t>
      </w:r>
      <w:r w:rsidR="00076DAA">
        <w:rPr>
          <w:rFonts w:ascii="Palatino Linotype" w:eastAsia="Calibri" w:hAnsi="Palatino Linotype" w:cs="Calibri"/>
          <w:bCs/>
          <w:sz w:val="24"/>
          <w:szCs w:val="24"/>
          <w:lang w:val="es-MX" w:eastAsia="en-US"/>
        </w:rPr>
        <w:t>mismo</w:t>
      </w:r>
      <w:r w:rsidRPr="00D222CD">
        <w:rPr>
          <w:rFonts w:ascii="Palatino Linotype" w:eastAsia="Calibri" w:hAnsi="Palatino Linotype" w:cs="Calibri"/>
          <w:bCs/>
          <w:sz w:val="24"/>
          <w:szCs w:val="24"/>
          <w:lang w:val="es-MX" w:eastAsia="en-US"/>
        </w:rPr>
        <w:t xml:space="preserve"> que no cumple con las formalidades previstas en la Ley de Transparencia y Acceso a la Información Pública de la entidad, por las siguientes consideraciones de hecho y derecho: </w:t>
      </w: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p>
    <w:p w:rsidR="00D222CD" w:rsidRDefault="00D222CD" w:rsidP="00D222CD">
      <w:pPr>
        <w:spacing w:after="0" w:line="360" w:lineRule="auto"/>
        <w:jc w:val="both"/>
        <w:rPr>
          <w:rFonts w:ascii="Palatino Linotype" w:eastAsia="Calibri" w:hAnsi="Palatino Linotype" w:cs="Calibri"/>
          <w:bCs/>
          <w:sz w:val="24"/>
          <w:szCs w:val="24"/>
          <w:lang w:val="es-MX" w:eastAsia="en-US"/>
        </w:rPr>
      </w:pPr>
      <w:r w:rsidRPr="00D222CD">
        <w:rPr>
          <w:rFonts w:ascii="Palatino Linotype" w:eastAsia="Calibri" w:hAnsi="Palatino Linotype" w:cs="Calibri"/>
          <w:bCs/>
          <w:sz w:val="24"/>
          <w:szCs w:val="24"/>
          <w:lang w:val="es-MX" w:eastAsia="en-US"/>
        </w:rPr>
        <w:t xml:space="preserve">Se advierte del Acta del Comité de Transparencia del Municipio de Toluca Administración 2019-2021, número CT/SE/07/2019, que en </w:t>
      </w:r>
      <w:r w:rsidR="00076DAA">
        <w:rPr>
          <w:rFonts w:ascii="Palatino Linotype" w:eastAsia="Calibri" w:hAnsi="Palatino Linotype" w:cs="Calibri"/>
          <w:bCs/>
          <w:sz w:val="24"/>
          <w:szCs w:val="24"/>
          <w:lang w:val="es-MX" w:eastAsia="en-US"/>
        </w:rPr>
        <w:t xml:space="preserve">el </w:t>
      </w:r>
      <w:r w:rsidRPr="00D222CD">
        <w:rPr>
          <w:rFonts w:ascii="Palatino Linotype" w:eastAsia="Calibri" w:hAnsi="Palatino Linotype" w:cs="Calibri"/>
          <w:bCs/>
          <w:sz w:val="24"/>
          <w:szCs w:val="24"/>
          <w:lang w:val="es-MX" w:eastAsia="en-US"/>
        </w:rPr>
        <w:t>desahogo</w:t>
      </w:r>
      <w:r w:rsidR="00076DAA">
        <w:rPr>
          <w:rFonts w:ascii="Palatino Linotype" w:eastAsia="Calibri" w:hAnsi="Palatino Linotype" w:cs="Calibri"/>
          <w:bCs/>
          <w:sz w:val="24"/>
          <w:szCs w:val="24"/>
          <w:lang w:val="es-MX" w:eastAsia="en-US"/>
        </w:rPr>
        <w:t xml:space="preserve"> relativo</w:t>
      </w:r>
      <w:r w:rsidRPr="00D222CD">
        <w:rPr>
          <w:rFonts w:ascii="Palatino Linotype" w:eastAsia="Calibri" w:hAnsi="Palatino Linotype" w:cs="Calibri"/>
          <w:bCs/>
          <w:sz w:val="24"/>
          <w:szCs w:val="24"/>
          <w:lang w:val="es-MX" w:eastAsia="en-US"/>
        </w:rPr>
        <w:t xml:space="preserve"> al inciso “e” relacionado con la solicitud de información 00260/TOLUCA/IP/2019,  </w:t>
      </w:r>
      <w:r w:rsidR="00076DAA" w:rsidRPr="00076DAA">
        <w:rPr>
          <w:rFonts w:ascii="Palatino Linotype" w:eastAsia="Calibri" w:hAnsi="Palatino Linotype" w:cs="Calibri"/>
          <w:b/>
          <w:bCs/>
          <w:sz w:val="24"/>
          <w:szCs w:val="24"/>
          <w:lang w:val="es-MX" w:eastAsia="en-US"/>
        </w:rPr>
        <w:t xml:space="preserve">El </w:t>
      </w:r>
      <w:r w:rsidRPr="00076DAA">
        <w:rPr>
          <w:rFonts w:ascii="Palatino Linotype" w:eastAsia="Calibri" w:hAnsi="Palatino Linotype" w:cs="Calibri"/>
          <w:b/>
          <w:bCs/>
          <w:sz w:val="24"/>
          <w:szCs w:val="24"/>
          <w:lang w:val="es-MX" w:eastAsia="en-US"/>
        </w:rPr>
        <w:t>SUJETO OBLIGADO</w:t>
      </w:r>
      <w:r w:rsidRPr="00D222CD">
        <w:rPr>
          <w:rFonts w:ascii="Palatino Linotype" w:eastAsia="Calibri" w:hAnsi="Palatino Linotype" w:cs="Calibri"/>
          <w:bCs/>
          <w:sz w:val="24"/>
          <w:szCs w:val="24"/>
          <w:lang w:val="es-MX" w:eastAsia="en-US"/>
        </w:rPr>
        <w:t xml:space="preserve"> expuso la PRUEBA DE DAÑO respecto al expediente CM/DQDYSP/IP/177/2014, fundamentándola en los dispuesto por el artículo “140, fracción VIII de la Ley de Transparencia aplicable en la Entidad”, arguyendo en su apartado “ACREDITACIÓN DE MODO, TIEMPO Y LUGAR DEL DAÑO” que el expediente no ha causado estado; que se encuentra impugnado por el servidor público, toda vez que dicha información puede causar serios perjuicios a las arcas municipales, considerando que la información referida debe reservarse por un periodo de un año, con fundamento en los artículos  125 y 140, fracción XIII de la Ley de Transparencia referida.</w:t>
      </w: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p>
    <w:p w:rsidR="00D222CD" w:rsidRDefault="00D222CD" w:rsidP="00D222CD">
      <w:pPr>
        <w:spacing w:after="0" w:line="360" w:lineRule="auto"/>
        <w:jc w:val="both"/>
        <w:rPr>
          <w:rFonts w:ascii="Palatino Linotype" w:eastAsia="Calibri" w:hAnsi="Palatino Linotype" w:cs="Calibri"/>
          <w:bCs/>
          <w:sz w:val="24"/>
          <w:szCs w:val="24"/>
          <w:lang w:val="es-MX" w:eastAsia="en-US"/>
        </w:rPr>
      </w:pPr>
      <w:r w:rsidRPr="00D222CD">
        <w:rPr>
          <w:rFonts w:ascii="Palatino Linotype" w:eastAsia="Calibri" w:hAnsi="Palatino Linotype" w:cs="Calibri"/>
          <w:bCs/>
          <w:sz w:val="24"/>
          <w:szCs w:val="24"/>
          <w:lang w:val="es-MX" w:eastAsia="en-US"/>
        </w:rPr>
        <w:t xml:space="preserve">Asimismo, en el aparatado de “LIMITACIÓN DE LA PUBLICACIÓN DE LA INFORMACIÓN SE ADECUA AL PRINCIPIO DE PROPORCIONALIDAD”, manifestaron que debe existir una ponderación entre las ventajas y los perjuicios que se generen; que la su solicitud se limita a la restricción de los datos que se consideren sensibles para su divulgación, dando cabal cumplimiento al artículo 140, fracción VIII  de la Ley de Transparencia </w:t>
      </w:r>
      <w:r w:rsidRPr="00076DAA">
        <w:rPr>
          <w:rFonts w:ascii="Palatino Linotype" w:eastAsia="Calibri" w:hAnsi="Palatino Linotype" w:cs="Calibri"/>
          <w:bCs/>
          <w:i/>
          <w:sz w:val="24"/>
          <w:szCs w:val="24"/>
          <w:lang w:val="es-MX" w:eastAsia="en-US"/>
        </w:rPr>
        <w:t>supra</w:t>
      </w:r>
      <w:r w:rsidR="00076DAA">
        <w:rPr>
          <w:rFonts w:ascii="Palatino Linotype" w:eastAsia="Calibri" w:hAnsi="Palatino Linotype" w:cs="Calibri"/>
          <w:bCs/>
          <w:sz w:val="24"/>
          <w:szCs w:val="24"/>
          <w:lang w:val="es-MX" w:eastAsia="en-US"/>
        </w:rPr>
        <w:t xml:space="preserve"> </w:t>
      </w:r>
      <w:r w:rsidRPr="00D222CD">
        <w:rPr>
          <w:rFonts w:ascii="Palatino Linotype" w:eastAsia="Calibri" w:hAnsi="Palatino Linotype" w:cs="Calibri"/>
          <w:bCs/>
          <w:sz w:val="24"/>
          <w:szCs w:val="24"/>
          <w:lang w:val="es-MX" w:eastAsia="en-US"/>
        </w:rPr>
        <w:t xml:space="preserve">citada.  </w:t>
      </w:r>
    </w:p>
    <w:p w:rsidR="00076DAA" w:rsidRPr="00D222CD" w:rsidRDefault="00076DAA" w:rsidP="00D222CD">
      <w:pPr>
        <w:spacing w:after="0" w:line="360" w:lineRule="auto"/>
        <w:jc w:val="both"/>
        <w:rPr>
          <w:rFonts w:ascii="Palatino Linotype" w:eastAsia="Calibri" w:hAnsi="Palatino Linotype" w:cs="Calibri"/>
          <w:bCs/>
          <w:sz w:val="24"/>
          <w:szCs w:val="24"/>
          <w:lang w:val="es-MX" w:eastAsia="en-US"/>
        </w:rPr>
      </w:pPr>
    </w:p>
    <w:p w:rsidR="00D222CD" w:rsidRDefault="00D222CD" w:rsidP="00D222CD">
      <w:pPr>
        <w:spacing w:after="0" w:line="360" w:lineRule="auto"/>
        <w:jc w:val="both"/>
        <w:rPr>
          <w:rFonts w:ascii="Palatino Linotype" w:eastAsia="Calibri" w:hAnsi="Palatino Linotype" w:cs="Calibri"/>
          <w:bCs/>
          <w:sz w:val="24"/>
          <w:szCs w:val="24"/>
          <w:lang w:val="es-MX" w:eastAsia="en-US"/>
        </w:rPr>
      </w:pPr>
      <w:r w:rsidRPr="00D222CD">
        <w:rPr>
          <w:rFonts w:ascii="Palatino Linotype" w:eastAsia="Calibri" w:hAnsi="Palatino Linotype" w:cs="Calibri"/>
          <w:bCs/>
          <w:sz w:val="24"/>
          <w:szCs w:val="24"/>
          <w:lang w:val="es-MX" w:eastAsia="en-US"/>
        </w:rPr>
        <w:t xml:space="preserve">En ese tenor, el SUJETO OBLIGADO aprobó por unanimidad de los integrantes del Comité, el Acuerdo CT/SE/07/06/19, a través del cual reservo por un periodo de un año la información contenida en el expediente número CM/DQDYSP/IP/177/2014. </w:t>
      </w:r>
    </w:p>
    <w:p w:rsidR="00076DAA" w:rsidRPr="00D222CD" w:rsidRDefault="00076DAA" w:rsidP="00D222CD">
      <w:pPr>
        <w:spacing w:after="0" w:line="360" w:lineRule="auto"/>
        <w:jc w:val="both"/>
        <w:rPr>
          <w:rFonts w:ascii="Palatino Linotype" w:eastAsia="Calibri" w:hAnsi="Palatino Linotype" w:cs="Calibri"/>
          <w:bCs/>
          <w:sz w:val="24"/>
          <w:szCs w:val="24"/>
          <w:lang w:val="es-MX" w:eastAsia="en-US"/>
        </w:rPr>
      </w:pPr>
    </w:p>
    <w:p w:rsidR="00D222CD" w:rsidRDefault="00D222CD" w:rsidP="00D222CD">
      <w:pPr>
        <w:spacing w:after="0" w:line="360" w:lineRule="auto"/>
        <w:jc w:val="both"/>
        <w:rPr>
          <w:rFonts w:ascii="Palatino Linotype" w:eastAsia="Calibri" w:hAnsi="Palatino Linotype" w:cs="Calibri"/>
          <w:bCs/>
          <w:sz w:val="24"/>
          <w:szCs w:val="24"/>
          <w:lang w:val="es-MX" w:eastAsia="en-US"/>
        </w:rPr>
      </w:pPr>
      <w:r w:rsidRPr="00D222CD">
        <w:rPr>
          <w:rFonts w:ascii="Palatino Linotype" w:eastAsia="Calibri" w:hAnsi="Palatino Linotype" w:cs="Calibri"/>
          <w:bCs/>
          <w:sz w:val="24"/>
          <w:szCs w:val="24"/>
          <w:lang w:val="es-MX" w:eastAsia="en-US"/>
        </w:rPr>
        <w:t xml:space="preserve">Al respecto, este Instituto advierte que el acuerdo referido adolece de la debida motivación y fundamentación, toda vez que </w:t>
      </w:r>
      <w:r w:rsidR="00076DAA" w:rsidRPr="00076DAA">
        <w:rPr>
          <w:rFonts w:ascii="Palatino Linotype" w:eastAsia="Calibri" w:hAnsi="Palatino Linotype" w:cs="Calibri"/>
          <w:b/>
          <w:bCs/>
          <w:sz w:val="24"/>
          <w:szCs w:val="24"/>
          <w:lang w:val="es-MX" w:eastAsia="en-US"/>
        </w:rPr>
        <w:t>EL SUJETO OBLIGADO</w:t>
      </w:r>
      <w:r w:rsidRPr="00D222CD">
        <w:rPr>
          <w:rFonts w:ascii="Palatino Linotype" w:eastAsia="Calibri" w:hAnsi="Palatino Linotype" w:cs="Calibri"/>
          <w:bCs/>
          <w:sz w:val="24"/>
          <w:szCs w:val="24"/>
          <w:lang w:val="es-MX" w:eastAsia="en-US"/>
        </w:rPr>
        <w:t xml:space="preserve"> no expone fehacientemente  los motivos y circunstancias del supuesto que arguye, aunado a que en su fundamentación, cita el contenido del artículo 140, fracción XIII de la Ley Transparencia, no obstante, el artículo 140 referido, sólo prevé XI fracciones, por lo que la fracción XIII no existe.  </w:t>
      </w: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r w:rsidRPr="00D222CD">
        <w:rPr>
          <w:rFonts w:ascii="Palatino Linotype" w:eastAsia="Calibri" w:hAnsi="Palatino Linotype" w:cs="Calibri"/>
          <w:bCs/>
          <w:sz w:val="24"/>
          <w:szCs w:val="24"/>
          <w:lang w:val="es-MX" w:eastAsia="en-US"/>
        </w:rPr>
        <w:t xml:space="preserve">Adicional a lo anterior, se destaca que el Acuerdo de clasificación que adjuntó </w:t>
      </w:r>
      <w:r w:rsidR="00076DAA" w:rsidRPr="00076DAA">
        <w:rPr>
          <w:rFonts w:ascii="Palatino Linotype" w:eastAsia="Calibri" w:hAnsi="Palatino Linotype" w:cs="Calibri"/>
          <w:b/>
          <w:bCs/>
          <w:sz w:val="24"/>
          <w:szCs w:val="24"/>
          <w:lang w:val="es-MX" w:eastAsia="en-US"/>
        </w:rPr>
        <w:t>EL SUJETO OBLIGADO</w:t>
      </w:r>
      <w:r w:rsidRPr="00D222CD">
        <w:rPr>
          <w:rFonts w:ascii="Palatino Linotype" w:eastAsia="Calibri" w:hAnsi="Palatino Linotype" w:cs="Calibri"/>
          <w:bCs/>
          <w:sz w:val="24"/>
          <w:szCs w:val="24"/>
          <w:lang w:val="es-MX" w:eastAsia="en-US"/>
        </w:rPr>
        <w:t xml:space="preserve">, no incluye los elementos objetivos que permiten determinar que la difusión de la información solicitada causa un daño presente, probable y específico a los intereses jurídicos tutelados en los supuestos de excepción previstos en la Ley (elementos de la prueba de daño). </w:t>
      </w: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r w:rsidRPr="00D222CD">
        <w:rPr>
          <w:rFonts w:ascii="Palatino Linotype" w:eastAsia="Calibri" w:hAnsi="Palatino Linotype" w:cs="Calibri"/>
          <w:bCs/>
          <w:sz w:val="24"/>
          <w:szCs w:val="24"/>
          <w:lang w:val="es-MX" w:eastAsia="en-US"/>
        </w:rPr>
        <w:t xml:space="preserve">En el entendido que dichos extremos legales tienen el siguiente alcance: </w:t>
      </w: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r w:rsidRPr="00D222CD">
        <w:rPr>
          <w:rFonts w:ascii="Palatino Linotype" w:eastAsia="Calibri" w:hAnsi="Palatino Linotype" w:cs="Calibri"/>
          <w:bCs/>
          <w:sz w:val="24"/>
          <w:szCs w:val="24"/>
          <w:lang w:val="es-MX" w:eastAsia="en-US"/>
        </w:rPr>
        <w:t xml:space="preserve">Por daño presente: se entiende que de publicarse la información, a la fecha en que se realiza el análisis correspondiente, se generará la afectación respectiva a cualquiera de los valores o bienes jurídicos tutelados en los casos de excepción previstos en el artículo 140 de la Ley de Transparencia y Acceso a la Información Pública del Estado de México y Municipios. </w:t>
      </w: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r w:rsidRPr="00D222CD">
        <w:rPr>
          <w:rFonts w:ascii="Palatino Linotype" w:eastAsia="Calibri" w:hAnsi="Palatino Linotype" w:cs="Calibri"/>
          <w:bCs/>
          <w:sz w:val="24"/>
          <w:szCs w:val="24"/>
          <w:lang w:val="es-MX" w:eastAsia="en-US"/>
        </w:rPr>
        <w:t xml:space="preserve">Daño probable: obedece que la difusión de la información contenida en la misma podría causar un perjuicio mayor al interés público de conocer la información; y, </w:t>
      </w: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r w:rsidRPr="00D222CD">
        <w:rPr>
          <w:rFonts w:ascii="Palatino Linotype" w:eastAsia="Calibri" w:hAnsi="Palatino Linotype" w:cs="Calibri"/>
          <w:bCs/>
          <w:sz w:val="24"/>
          <w:szCs w:val="24"/>
          <w:lang w:val="es-MX" w:eastAsia="en-US"/>
        </w:rPr>
        <w:t>Daño específico: se refiere a que inmediatamente después de la publicación de la información es inminente la materialización o afectación a los intereses jurídicos tutelados en los supuestos de excepción.</w:t>
      </w: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r w:rsidRPr="00D222CD">
        <w:rPr>
          <w:rFonts w:ascii="Palatino Linotype" w:eastAsia="Calibri" w:hAnsi="Palatino Linotype" w:cs="Calibri"/>
          <w:bCs/>
          <w:sz w:val="24"/>
          <w:szCs w:val="24"/>
          <w:lang w:val="es-MX" w:eastAsia="en-US"/>
        </w:rPr>
        <w:t>Por lo tanto, es necesario precisar que en caso de publicarse la información solicitada, puede causarse un daño a los intereses jurídicos protegidos por los ordenamientos legales, daño que no puede ser un supuesto o posibilidad, sino que debe ser objetivo y específico; es decir, a quién se le generará el daño, en qué consiste el daño que se pueda generar, así como el tiempo por el cual se considera que existe el riesgo que de darse a conocer la información se causaría el daño (tiempo de reserva).</w:t>
      </w: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r w:rsidRPr="00D222CD">
        <w:rPr>
          <w:rFonts w:ascii="Palatino Linotype" w:eastAsia="Calibri" w:hAnsi="Palatino Linotype" w:cs="Calibri"/>
          <w:bCs/>
          <w:sz w:val="24"/>
          <w:szCs w:val="24"/>
          <w:lang w:val="es-MX" w:eastAsia="en-US"/>
        </w:rPr>
        <w:t xml:space="preserve">Bajo ese contexto, es claro que el Acuerdo de Clasificación expedido por </w:t>
      </w:r>
      <w:r w:rsidR="00224DC9" w:rsidRPr="00224DC9">
        <w:rPr>
          <w:rFonts w:ascii="Palatino Linotype" w:eastAsia="Calibri" w:hAnsi="Palatino Linotype" w:cs="Calibri"/>
          <w:b/>
          <w:bCs/>
          <w:sz w:val="24"/>
          <w:szCs w:val="24"/>
          <w:lang w:val="es-MX" w:eastAsia="en-US"/>
        </w:rPr>
        <w:t>EL SUJETO OBLIGADO</w:t>
      </w:r>
      <w:r w:rsidRPr="00D222CD">
        <w:rPr>
          <w:rFonts w:ascii="Palatino Linotype" w:eastAsia="Calibri" w:hAnsi="Palatino Linotype" w:cs="Calibri"/>
          <w:bCs/>
          <w:sz w:val="24"/>
          <w:szCs w:val="24"/>
          <w:lang w:val="es-MX" w:eastAsia="en-US"/>
        </w:rPr>
        <w:t xml:space="preserve"> no expresa de manera clara las razones por las cuales la información solicitada por </w:t>
      </w:r>
      <w:r w:rsidR="00224DC9" w:rsidRPr="00224DC9">
        <w:rPr>
          <w:rFonts w:ascii="Palatino Linotype" w:eastAsia="Calibri" w:hAnsi="Palatino Linotype" w:cs="Calibri"/>
          <w:b/>
          <w:bCs/>
          <w:sz w:val="24"/>
          <w:szCs w:val="24"/>
          <w:lang w:val="es-MX" w:eastAsia="en-US"/>
        </w:rPr>
        <w:t>EL RECURRENTE</w:t>
      </w:r>
      <w:r w:rsidRPr="00D222CD">
        <w:rPr>
          <w:rFonts w:ascii="Palatino Linotype" w:eastAsia="Calibri" w:hAnsi="Palatino Linotype" w:cs="Calibri"/>
          <w:bCs/>
          <w:sz w:val="24"/>
          <w:szCs w:val="24"/>
          <w:lang w:val="es-MX" w:eastAsia="en-US"/>
        </w:rPr>
        <w:t xml:space="preserve">, encuadra en la hipótesis de reserva de información que establece la Ley Sustantiva. </w:t>
      </w: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r w:rsidRPr="00D222CD">
        <w:rPr>
          <w:rFonts w:ascii="Palatino Linotype" w:eastAsia="Calibri" w:hAnsi="Palatino Linotype" w:cs="Calibri"/>
          <w:bCs/>
          <w:sz w:val="24"/>
          <w:szCs w:val="24"/>
          <w:lang w:val="es-MX" w:eastAsia="en-US"/>
        </w:rPr>
        <w:t xml:space="preserve">Asimismo, es pertinente reiterar que el acuerdo respectivo deberá contener la debida fundamentación pertinente, es decir, los supuesto jurídicos que sustenten los motivos de clasificación argumentados; ello con el propósito de que el solicitante conozca a detalle y de manera completa la esencia de aquellas circunstancias y condiciones que determinaron la respuesta del </w:t>
      </w:r>
      <w:r w:rsidRPr="00224DC9">
        <w:rPr>
          <w:rFonts w:ascii="Palatino Linotype" w:eastAsia="Calibri" w:hAnsi="Palatino Linotype" w:cs="Calibri"/>
          <w:b/>
          <w:bCs/>
          <w:sz w:val="24"/>
          <w:szCs w:val="24"/>
          <w:lang w:val="es-MX" w:eastAsia="en-US"/>
        </w:rPr>
        <w:t>SUJETO OBLIGADO</w:t>
      </w:r>
      <w:r w:rsidRPr="00D222CD">
        <w:rPr>
          <w:rFonts w:ascii="Palatino Linotype" w:eastAsia="Calibri" w:hAnsi="Palatino Linotype" w:cs="Calibri"/>
          <w:bCs/>
          <w:sz w:val="24"/>
          <w:szCs w:val="24"/>
          <w:lang w:val="es-MX" w:eastAsia="en-US"/>
        </w:rPr>
        <w:t xml:space="preserve">, de manera que sea evidente y muy claro para él, cuestionar y controvertir el mérito de la decisión, permitiéndole una real y auténtica defensa. </w:t>
      </w: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r w:rsidRPr="00D222CD">
        <w:rPr>
          <w:rFonts w:ascii="Palatino Linotype" w:eastAsia="Calibri" w:hAnsi="Palatino Linotype" w:cs="Calibri"/>
          <w:bCs/>
          <w:sz w:val="24"/>
          <w:szCs w:val="24"/>
          <w:lang w:val="es-MX" w:eastAsia="en-US"/>
        </w:rPr>
        <w:t xml:space="preserve">Lo anterior, ya que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realizado. </w:t>
      </w:r>
    </w:p>
    <w:p w:rsidR="00D222CD" w:rsidRPr="00D222CD" w:rsidRDefault="00D222CD" w:rsidP="00D222CD">
      <w:pPr>
        <w:spacing w:after="0" w:line="360" w:lineRule="auto"/>
        <w:jc w:val="both"/>
        <w:rPr>
          <w:rFonts w:ascii="Palatino Linotype" w:eastAsia="Calibri" w:hAnsi="Palatino Linotype" w:cs="Calibri"/>
          <w:bCs/>
          <w:sz w:val="24"/>
          <w:szCs w:val="24"/>
          <w:lang w:val="es-MX" w:eastAsia="en-US"/>
        </w:rPr>
      </w:pPr>
    </w:p>
    <w:p w:rsidR="00D222CD" w:rsidRDefault="00D222CD" w:rsidP="00D222CD">
      <w:pPr>
        <w:spacing w:after="0" w:line="360" w:lineRule="auto"/>
        <w:jc w:val="both"/>
        <w:rPr>
          <w:rFonts w:ascii="Palatino Linotype" w:eastAsia="Calibri" w:hAnsi="Palatino Linotype" w:cs="Calibri"/>
          <w:bCs/>
          <w:sz w:val="24"/>
          <w:szCs w:val="24"/>
          <w:lang w:val="es-MX" w:eastAsia="en-US"/>
        </w:rPr>
      </w:pPr>
      <w:r w:rsidRPr="00D222CD">
        <w:rPr>
          <w:rFonts w:ascii="Palatino Linotype" w:eastAsia="Calibri" w:hAnsi="Palatino Linotype" w:cs="Calibri"/>
          <w:bCs/>
          <w:sz w:val="24"/>
          <w:szCs w:val="24"/>
          <w:lang w:val="es-MX" w:eastAsia="en-US"/>
        </w:rPr>
        <w:t>Sirve de sustento a lo anterior la Tesis jurisprudencial número I.4º.A. J/43, Publicada en el Semanario Judicial de la Federación y su Gaceta, bajo el número de registro 175082, que a la letra dispone:</w:t>
      </w:r>
    </w:p>
    <w:p w:rsidR="00D222CD" w:rsidRDefault="00D222CD" w:rsidP="00D222CD">
      <w:pPr>
        <w:spacing w:line="276" w:lineRule="auto"/>
        <w:ind w:left="851" w:right="901"/>
        <w:jc w:val="both"/>
        <w:rPr>
          <w:rFonts w:ascii="Palatino Linotype" w:hAnsi="Palatino Linotype" w:cs="Arial"/>
          <w:i/>
          <w:sz w:val="22"/>
          <w:szCs w:val="23"/>
          <w:lang w:eastAsia="es-MX"/>
        </w:rPr>
      </w:pPr>
      <w:r>
        <w:rPr>
          <w:rFonts w:ascii="Palatino Linotype" w:hAnsi="Palatino Linotype" w:cs="Arial"/>
          <w:b/>
          <w:bCs/>
          <w:i/>
          <w:caps/>
          <w:sz w:val="22"/>
          <w:szCs w:val="23"/>
          <w:lang w:eastAsia="es-MX"/>
        </w:rPr>
        <w:t xml:space="preserve">“FUNDAMENTACIÓN Y MOTIVACIÓN. EL ASPECTO FORMAL DE LA GARANTÍA Y SU FINALIDAD SE TRADUCEN EN EXPLICAR, JUSTIFICAR, POSIBILITAR LA DEFENSA Y COMUNICAR LA DECISIÓN. </w:t>
      </w:r>
      <w:r>
        <w:rPr>
          <w:rFonts w:ascii="Palatino Linotype" w:hAnsi="Palatino Linotype" w:cs="Arial"/>
          <w:i/>
          <w:sz w:val="22"/>
          <w:szCs w:val="23"/>
          <w:lang w:eastAsia="es-MX"/>
        </w:rPr>
        <w:t xml:space="preserve">El contenido formal de la garantía de legalidad prevista en el artículo 16 constitucional relativa a la fundamentación y motivación tiene como propósito primordial y ratio que el justiciable </w:t>
      </w:r>
      <w:r>
        <w:rPr>
          <w:rFonts w:ascii="Palatino Linotype" w:hAnsi="Palatino Linotype" w:cs="Arial"/>
          <w:b/>
          <w:i/>
          <w:sz w:val="22"/>
          <w:szCs w:val="23"/>
          <w:lang w:eastAsia="es-MX"/>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szCs w:val="23"/>
          <w:lang w:eastAsia="es-MX"/>
        </w:rPr>
        <w:t xml:space="preserve">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Pr>
          <w:rFonts w:ascii="Palatino Linotype" w:hAnsi="Palatino Linotype" w:cs="Arial"/>
          <w:b/>
          <w:i/>
          <w:sz w:val="22"/>
          <w:szCs w:val="23"/>
          <w:lang w:eastAsia="es-MX"/>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Pr>
          <w:rFonts w:ascii="Palatino Linotype" w:hAnsi="Palatino Linotype" w:cs="Arial"/>
          <w:i/>
          <w:sz w:val="22"/>
          <w:szCs w:val="23"/>
          <w:lang w:eastAsia="es-MX"/>
        </w:rPr>
        <w:t xml:space="preserve"> del que se deduzca la relación de pertenencia lógica de los hechos al derecho invocado, que es la subsunción.”</w:t>
      </w:r>
    </w:p>
    <w:p w:rsidR="00D222CD" w:rsidRPr="00D1295B" w:rsidRDefault="00D222CD" w:rsidP="00D1295B">
      <w:pPr>
        <w:spacing w:line="360" w:lineRule="auto"/>
        <w:ind w:right="902" w:firstLine="708"/>
        <w:jc w:val="both"/>
        <w:rPr>
          <w:rFonts w:ascii="Palatino Linotype" w:hAnsi="Palatino Linotype" w:cs="Arial"/>
          <w:bCs/>
          <w:caps/>
          <w:sz w:val="22"/>
          <w:szCs w:val="23"/>
          <w:lang w:eastAsia="es-MX"/>
        </w:rPr>
      </w:pPr>
      <w:r>
        <w:rPr>
          <w:rFonts w:ascii="Palatino Linotype" w:hAnsi="Palatino Linotype" w:cs="Arial"/>
          <w:bCs/>
          <w:caps/>
          <w:sz w:val="22"/>
          <w:szCs w:val="23"/>
          <w:lang w:eastAsia="es-MX"/>
        </w:rPr>
        <w:t xml:space="preserve">  (</w:t>
      </w:r>
      <w:r>
        <w:rPr>
          <w:rFonts w:ascii="Palatino Linotype" w:hAnsi="Palatino Linotype" w:cs="Arial"/>
          <w:bCs/>
          <w:sz w:val="22"/>
          <w:szCs w:val="23"/>
          <w:lang w:eastAsia="es-MX"/>
        </w:rPr>
        <w:t>Énfasis añadido</w:t>
      </w:r>
      <w:r>
        <w:rPr>
          <w:rFonts w:ascii="Palatino Linotype" w:hAnsi="Palatino Linotype" w:cs="Arial"/>
          <w:bCs/>
          <w:caps/>
          <w:sz w:val="22"/>
          <w:szCs w:val="23"/>
          <w:lang w:eastAsia="es-MX"/>
        </w:rPr>
        <w:t>.)</w:t>
      </w:r>
    </w:p>
    <w:p w:rsidR="00874E7E" w:rsidRPr="00874E7E" w:rsidRDefault="00874E7E" w:rsidP="00874E7E">
      <w:pPr>
        <w:spacing w:after="0" w:line="360" w:lineRule="auto"/>
        <w:jc w:val="both"/>
        <w:rPr>
          <w:rFonts w:ascii="Palatino Linotype" w:eastAsia="Palatino Linotype" w:hAnsi="Palatino Linotype" w:cs="Palatino Linotype"/>
          <w:color w:val="000000"/>
          <w:sz w:val="24"/>
          <w:szCs w:val="24"/>
        </w:rPr>
      </w:pPr>
      <w:r w:rsidRPr="00874E7E">
        <w:rPr>
          <w:rFonts w:ascii="Palatino Linotype" w:eastAsia="Palatino Linotype" w:hAnsi="Palatino Linotype" w:cs="Palatino Linotype"/>
          <w:color w:val="000000"/>
          <w:sz w:val="24"/>
          <w:szCs w:val="24"/>
        </w:rPr>
        <w:t xml:space="preserve">Razones y fundamentos por los que este Instituto considera que el Acuerdo de Clasificación de Información Reservada otorgado por </w:t>
      </w:r>
      <w:r w:rsidR="00224DC9" w:rsidRPr="00224DC9">
        <w:rPr>
          <w:rFonts w:ascii="Palatino Linotype" w:eastAsia="Palatino Linotype" w:hAnsi="Palatino Linotype" w:cs="Palatino Linotype"/>
          <w:b/>
          <w:color w:val="000000"/>
          <w:sz w:val="24"/>
          <w:szCs w:val="24"/>
        </w:rPr>
        <w:t>EL SUJETO OBLIGADO</w:t>
      </w:r>
      <w:r w:rsidRPr="00874E7E">
        <w:rPr>
          <w:rFonts w:ascii="Palatino Linotype" w:eastAsia="Palatino Linotype" w:hAnsi="Palatino Linotype" w:cs="Palatino Linotype"/>
          <w:color w:val="000000"/>
          <w:sz w:val="24"/>
          <w:szCs w:val="24"/>
        </w:rPr>
        <w:t xml:space="preserve">, es deficiente en su motivación y fundamentación, en consecuencia se estima conducente la expedición del Acuerdo de Reserva, debidamente motivado y fundado de la información que en todo caso resulte procedente reservar conforme a lo siguiente. </w:t>
      </w:r>
    </w:p>
    <w:p w:rsidR="00874E7E" w:rsidRDefault="00874E7E" w:rsidP="00874E7E">
      <w:pPr>
        <w:spacing w:after="0" w:line="360" w:lineRule="auto"/>
        <w:jc w:val="both"/>
        <w:rPr>
          <w:rFonts w:ascii="Palatino Linotype" w:eastAsia="Palatino Linotype" w:hAnsi="Palatino Linotype" w:cs="Palatino Linotype"/>
          <w:color w:val="000000"/>
          <w:sz w:val="24"/>
          <w:szCs w:val="24"/>
        </w:rPr>
      </w:pPr>
      <w:r w:rsidRPr="00224DC9">
        <w:rPr>
          <w:rFonts w:ascii="Palatino Linotype" w:eastAsia="Palatino Linotype" w:hAnsi="Palatino Linotype" w:cs="Palatino Linotype"/>
          <w:b/>
          <w:color w:val="000000"/>
          <w:sz w:val="24"/>
          <w:szCs w:val="24"/>
        </w:rPr>
        <w:t>El SUJETO OBLIGADO</w:t>
      </w:r>
      <w:r w:rsidRPr="00874E7E">
        <w:rPr>
          <w:rFonts w:ascii="Palatino Linotype" w:eastAsia="Palatino Linotype" w:hAnsi="Palatino Linotype" w:cs="Palatino Linotype"/>
          <w:color w:val="000000"/>
          <w:sz w:val="24"/>
          <w:szCs w:val="24"/>
        </w:rPr>
        <w:t xml:space="preserve"> deberá emitir el Acuerdo de Clasificación correspondiente debidamente fundado y motivado, por virtud del cual sustente la reserva de la información materia del presente asunto. </w:t>
      </w:r>
    </w:p>
    <w:p w:rsidR="00874E7E" w:rsidRDefault="00874E7E" w:rsidP="00874E7E">
      <w:pPr>
        <w:autoSpaceDE w:val="0"/>
        <w:autoSpaceDN w:val="0"/>
        <w:adjustRightInd w:val="0"/>
        <w:ind w:left="851" w:right="900"/>
        <w:jc w:val="both"/>
        <w:rPr>
          <w:rFonts w:ascii="Palatino Linotype" w:hAnsi="Palatino Linotype"/>
          <w:b/>
          <w:i/>
          <w:sz w:val="22"/>
        </w:rPr>
      </w:pPr>
      <w:r>
        <w:rPr>
          <w:rFonts w:ascii="Palatino Linotype" w:hAnsi="Palatino Linotype"/>
          <w:i/>
          <w:sz w:val="22"/>
        </w:rPr>
        <w:t>“</w:t>
      </w:r>
      <w:r>
        <w:rPr>
          <w:rFonts w:ascii="Palatino Linotype" w:hAnsi="Palatino Linotype" w:cs="Arial"/>
          <w:b/>
          <w:bCs/>
          <w:i/>
          <w:sz w:val="22"/>
          <w:szCs w:val="22"/>
          <w:lang w:val="es-MX"/>
        </w:rPr>
        <w:t xml:space="preserve">Artículo 47. </w:t>
      </w:r>
      <w:r>
        <w:rPr>
          <w:rFonts w:ascii="Palatino Linotype" w:hAnsi="Palatino Linotype" w:cs="Arial"/>
          <w:i/>
          <w:sz w:val="22"/>
          <w:szCs w:val="22"/>
          <w:lang w:val="es-MX"/>
        </w:rPr>
        <w:t>El Comité de Transparencia será la autoridad máxima al interior del sujeto obligado en materia del derecho de acceso a la información.</w:t>
      </w:r>
    </w:p>
    <w:p w:rsidR="00874E7E" w:rsidRDefault="00874E7E" w:rsidP="00874E7E">
      <w:pPr>
        <w:autoSpaceDE w:val="0"/>
        <w:autoSpaceDN w:val="0"/>
        <w:adjustRightInd w:val="0"/>
        <w:ind w:left="851" w:right="900"/>
        <w:jc w:val="both"/>
        <w:rPr>
          <w:rFonts w:ascii="Palatino Linotype" w:hAnsi="Palatino Linotype"/>
          <w:b/>
          <w:i/>
          <w:sz w:val="22"/>
        </w:rPr>
      </w:pPr>
      <w:r>
        <w:rPr>
          <w:rFonts w:ascii="Palatino Linotype" w:hAnsi="Palatino Linotype" w:cs="Arial"/>
          <w:b/>
          <w:i/>
          <w:sz w:val="22"/>
          <w:szCs w:val="22"/>
          <w:lang w:val="es-MX"/>
        </w:rPr>
        <w:t>Los titulares de las unidades administrativas que propongan la reserva, confidencialidad o declaren la inexistencia de información, acudirán a las sesiones de dicho Comité donde se discuta la propuesta correspondiente</w:t>
      </w:r>
      <w:r>
        <w:rPr>
          <w:rFonts w:ascii="Arial" w:hAnsi="Arial" w:cs="Arial"/>
          <w:b/>
          <w:sz w:val="18"/>
          <w:szCs w:val="18"/>
          <w:lang w:val="es-MX"/>
        </w:rPr>
        <w:t>.</w:t>
      </w:r>
    </w:p>
    <w:p w:rsidR="00874E7E" w:rsidRDefault="00874E7E" w:rsidP="00874E7E">
      <w:pPr>
        <w:autoSpaceDE w:val="0"/>
        <w:autoSpaceDN w:val="0"/>
        <w:adjustRightInd w:val="0"/>
        <w:ind w:left="851" w:right="900"/>
        <w:jc w:val="both"/>
        <w:rPr>
          <w:rFonts w:ascii="Palatino Linotype" w:hAnsi="Palatino Linotype"/>
          <w:i/>
          <w:sz w:val="22"/>
        </w:rPr>
      </w:pPr>
    </w:p>
    <w:p w:rsidR="00874E7E" w:rsidRDefault="00874E7E" w:rsidP="00874E7E">
      <w:pPr>
        <w:autoSpaceDE w:val="0"/>
        <w:autoSpaceDN w:val="0"/>
        <w:adjustRightInd w:val="0"/>
        <w:ind w:left="851" w:right="900"/>
        <w:jc w:val="both"/>
        <w:rPr>
          <w:rFonts w:ascii="Palatino Linotype" w:hAnsi="Palatino Linotype"/>
          <w:i/>
          <w:sz w:val="22"/>
        </w:rPr>
      </w:pPr>
      <w:r>
        <w:rPr>
          <w:rFonts w:ascii="Palatino Linotype" w:hAnsi="Palatino Linotype"/>
          <w:b/>
          <w:i/>
          <w:sz w:val="22"/>
        </w:rPr>
        <w:t>Artículo 49.</w:t>
      </w:r>
      <w:r>
        <w:rPr>
          <w:rFonts w:ascii="Palatino Linotype" w:hAnsi="Palatino Linotype"/>
          <w:i/>
          <w:sz w:val="22"/>
        </w:rPr>
        <w:t xml:space="preserve"> Los Comités de Transparencia tendrán las siguientes atribuciones:</w:t>
      </w:r>
    </w:p>
    <w:p w:rsidR="00874E7E" w:rsidRDefault="00874E7E" w:rsidP="00874E7E">
      <w:pPr>
        <w:autoSpaceDE w:val="0"/>
        <w:autoSpaceDN w:val="0"/>
        <w:adjustRightInd w:val="0"/>
        <w:ind w:left="851" w:right="900"/>
        <w:jc w:val="both"/>
        <w:rPr>
          <w:rFonts w:ascii="Palatino Linotype" w:hAnsi="Palatino Linotype"/>
          <w:i/>
          <w:sz w:val="22"/>
        </w:rPr>
      </w:pPr>
      <w:r>
        <w:rPr>
          <w:rFonts w:ascii="Palatino Linotype" w:hAnsi="Palatino Linotype"/>
          <w:i/>
          <w:sz w:val="22"/>
        </w:rPr>
        <w:t>…</w:t>
      </w:r>
    </w:p>
    <w:p w:rsidR="00874E7E" w:rsidRDefault="00874E7E" w:rsidP="00874E7E">
      <w:pPr>
        <w:autoSpaceDE w:val="0"/>
        <w:autoSpaceDN w:val="0"/>
        <w:adjustRightInd w:val="0"/>
        <w:ind w:left="851" w:right="900"/>
        <w:jc w:val="both"/>
        <w:rPr>
          <w:rFonts w:ascii="Palatino Linotype" w:hAnsi="Palatino Linotype"/>
          <w:b/>
          <w:i/>
          <w:sz w:val="22"/>
        </w:rPr>
      </w:pPr>
      <w:r>
        <w:rPr>
          <w:rFonts w:ascii="Palatino Linotype" w:hAnsi="Palatino Linotype"/>
          <w:b/>
          <w:i/>
          <w:sz w:val="22"/>
        </w:rPr>
        <w:t xml:space="preserve">VIII. </w:t>
      </w:r>
      <w:r>
        <w:rPr>
          <w:rFonts w:ascii="Palatino Linotype" w:hAnsi="Palatino Linotype"/>
          <w:b/>
          <w:i/>
          <w:sz w:val="22"/>
          <w:lang w:val="es-MX"/>
        </w:rPr>
        <w:t>Aprobar, modificar o revocar la clasificación de la información;</w:t>
      </w:r>
    </w:p>
    <w:p w:rsidR="00874E7E" w:rsidRDefault="00874E7E" w:rsidP="00874E7E">
      <w:pPr>
        <w:autoSpaceDE w:val="0"/>
        <w:autoSpaceDN w:val="0"/>
        <w:adjustRightInd w:val="0"/>
        <w:ind w:left="851" w:right="900"/>
        <w:jc w:val="both"/>
        <w:rPr>
          <w:rFonts w:ascii="Palatino Linotype" w:hAnsi="Palatino Linotype"/>
          <w:i/>
          <w:sz w:val="22"/>
        </w:rPr>
      </w:pPr>
      <w:r>
        <w:rPr>
          <w:rFonts w:ascii="Palatino Linotype" w:hAnsi="Palatino Linotype"/>
          <w:i/>
          <w:sz w:val="22"/>
        </w:rPr>
        <w:t>…”</w:t>
      </w:r>
    </w:p>
    <w:p w:rsidR="00874E7E" w:rsidRDefault="00874E7E" w:rsidP="00874E7E">
      <w:pPr>
        <w:autoSpaceDE w:val="0"/>
        <w:autoSpaceDN w:val="0"/>
        <w:adjustRightInd w:val="0"/>
        <w:ind w:left="851" w:right="900"/>
        <w:jc w:val="both"/>
        <w:rPr>
          <w:rFonts w:ascii="Palatino Linotype" w:hAnsi="Palatino Linotype"/>
          <w:b/>
          <w:bCs/>
          <w:i/>
          <w:sz w:val="22"/>
          <w:lang w:val="es-MX"/>
        </w:rPr>
      </w:pPr>
    </w:p>
    <w:p w:rsidR="00874E7E" w:rsidRDefault="00874E7E" w:rsidP="00D1295B">
      <w:pPr>
        <w:autoSpaceDE w:val="0"/>
        <w:autoSpaceDN w:val="0"/>
        <w:adjustRightInd w:val="0"/>
        <w:ind w:left="851" w:right="900"/>
        <w:jc w:val="both"/>
        <w:rPr>
          <w:rFonts w:ascii="Palatino Linotype" w:hAnsi="Palatino Linotype"/>
          <w:i/>
          <w:sz w:val="22"/>
          <w:lang w:val="es-MX"/>
        </w:rPr>
      </w:pPr>
      <w:r>
        <w:rPr>
          <w:rFonts w:ascii="Palatino Linotype" w:hAnsi="Palatino Linotype"/>
          <w:bCs/>
          <w:i/>
          <w:sz w:val="22"/>
          <w:lang w:val="es-MX"/>
        </w:rPr>
        <w:t>“</w:t>
      </w:r>
      <w:r>
        <w:rPr>
          <w:rFonts w:ascii="Palatino Linotype" w:hAnsi="Palatino Linotype"/>
          <w:b/>
          <w:bCs/>
          <w:i/>
          <w:sz w:val="22"/>
          <w:lang w:val="es-MX"/>
        </w:rPr>
        <w:t xml:space="preserve">Artículo 122. </w:t>
      </w:r>
      <w:r>
        <w:rPr>
          <w:rFonts w:ascii="Palatino Linotype" w:hAnsi="Palatino Linotype"/>
          <w:b/>
          <w:i/>
          <w:sz w:val="22"/>
          <w:lang w:val="es-MX"/>
        </w:rPr>
        <w:t xml:space="preserve">La clasificación es el proceso mediante el cual el sujeto obligado determina que la información en su poder </w:t>
      </w:r>
      <w:proofErr w:type="spellStart"/>
      <w:r>
        <w:rPr>
          <w:rFonts w:ascii="Palatino Linotype" w:hAnsi="Palatino Linotype"/>
          <w:b/>
          <w:i/>
          <w:sz w:val="22"/>
          <w:lang w:val="es-MX"/>
        </w:rPr>
        <w:t>actualiza</w:t>
      </w:r>
      <w:proofErr w:type="spellEnd"/>
      <w:r>
        <w:rPr>
          <w:rFonts w:ascii="Palatino Linotype" w:hAnsi="Palatino Linotype"/>
          <w:b/>
          <w:i/>
          <w:sz w:val="22"/>
          <w:lang w:val="es-MX"/>
        </w:rPr>
        <w:t xml:space="preserve"> alguno de los supuestos de reserva</w:t>
      </w:r>
      <w:r>
        <w:rPr>
          <w:rFonts w:ascii="Palatino Linotype" w:hAnsi="Palatino Linotype"/>
          <w:i/>
          <w:sz w:val="22"/>
          <w:lang w:val="es-MX"/>
        </w:rPr>
        <w:t xml:space="preserve"> o confidencialidad, de conformidad con lo dispuesto en el presente título.</w:t>
      </w:r>
    </w:p>
    <w:p w:rsidR="00874E7E" w:rsidRPr="00D1295B" w:rsidRDefault="00874E7E" w:rsidP="00D1295B">
      <w:pPr>
        <w:autoSpaceDE w:val="0"/>
        <w:autoSpaceDN w:val="0"/>
        <w:adjustRightInd w:val="0"/>
        <w:ind w:left="851" w:right="900"/>
        <w:jc w:val="both"/>
        <w:rPr>
          <w:rFonts w:ascii="Palatino Linotype" w:hAnsi="Palatino Linotype"/>
          <w:b/>
          <w:i/>
          <w:sz w:val="22"/>
          <w:lang w:val="es-MX"/>
        </w:rPr>
      </w:pPr>
      <w:r>
        <w:rPr>
          <w:rFonts w:ascii="Palatino Linotype" w:hAnsi="Palatino Linotype"/>
          <w:b/>
          <w:i/>
          <w:sz w:val="22"/>
          <w:lang w:val="es-MX"/>
        </w:rPr>
        <w:t>Los supuestos de reserva</w:t>
      </w:r>
      <w:r>
        <w:rPr>
          <w:rFonts w:ascii="Palatino Linotype" w:hAnsi="Palatino Linotype"/>
          <w:i/>
          <w:sz w:val="22"/>
          <w:lang w:val="es-MX"/>
        </w:rPr>
        <w:t xml:space="preserve"> o confidencialidad previstos en las leyes </w:t>
      </w:r>
      <w:r>
        <w:rPr>
          <w:rFonts w:ascii="Palatino Linotype" w:hAnsi="Palatino Linotype"/>
          <w:b/>
          <w:i/>
          <w:sz w:val="22"/>
          <w:lang w:val="es-MX"/>
        </w:rPr>
        <w:t>deberán ser acordes con las bases, principios y disposiciones establecidos en la Ley General y, en ningún caso, podrán contravenirla.</w:t>
      </w:r>
    </w:p>
    <w:p w:rsidR="00874E7E" w:rsidRDefault="00874E7E" w:rsidP="00874E7E">
      <w:pPr>
        <w:autoSpaceDE w:val="0"/>
        <w:autoSpaceDN w:val="0"/>
        <w:adjustRightInd w:val="0"/>
        <w:ind w:left="851" w:right="900"/>
        <w:jc w:val="both"/>
        <w:rPr>
          <w:rFonts w:ascii="Palatino Linotype" w:hAnsi="Palatino Linotype"/>
          <w:i/>
          <w:sz w:val="22"/>
          <w:lang w:val="es-MX"/>
        </w:rPr>
      </w:pPr>
      <w:r>
        <w:rPr>
          <w:rFonts w:ascii="Palatino Linotype" w:hAnsi="Palatino Linotype"/>
          <w:i/>
          <w:sz w:val="22"/>
          <w:lang w:val="es-MX"/>
        </w:rPr>
        <w:t>Los titulares de las áreas de los sujetos obligados serán los responsables de clasificar la información, de conformidad con lo dispuesto en la presente Ley y demás disposiciones jurídicas aplicables.”</w:t>
      </w:r>
    </w:p>
    <w:p w:rsidR="00874E7E" w:rsidRDefault="00874E7E" w:rsidP="00874E7E">
      <w:pPr>
        <w:autoSpaceDE w:val="0"/>
        <w:autoSpaceDN w:val="0"/>
        <w:adjustRightInd w:val="0"/>
        <w:ind w:left="851" w:right="900"/>
        <w:jc w:val="both"/>
        <w:rPr>
          <w:rFonts w:ascii="Palatino Linotype" w:hAnsi="Palatino Linotype"/>
          <w:b/>
          <w:bCs/>
          <w:i/>
          <w:sz w:val="22"/>
          <w:lang w:val="es-MX"/>
        </w:rPr>
      </w:pPr>
    </w:p>
    <w:p w:rsidR="00874E7E" w:rsidRDefault="00874E7E" w:rsidP="00874E7E">
      <w:pPr>
        <w:autoSpaceDE w:val="0"/>
        <w:autoSpaceDN w:val="0"/>
        <w:adjustRightInd w:val="0"/>
        <w:ind w:left="851" w:right="900"/>
        <w:jc w:val="both"/>
        <w:rPr>
          <w:rFonts w:ascii="Palatino Linotype" w:hAnsi="Palatino Linotype"/>
          <w:i/>
          <w:sz w:val="22"/>
          <w:lang w:val="es-MX"/>
        </w:rPr>
      </w:pPr>
      <w:r>
        <w:rPr>
          <w:rFonts w:ascii="Palatino Linotype" w:hAnsi="Palatino Linotype"/>
          <w:bCs/>
          <w:i/>
          <w:sz w:val="22"/>
          <w:lang w:val="es-MX"/>
        </w:rPr>
        <w:t>“</w:t>
      </w:r>
      <w:r>
        <w:rPr>
          <w:rFonts w:ascii="Palatino Linotype" w:hAnsi="Palatino Linotype"/>
          <w:b/>
          <w:bCs/>
          <w:i/>
          <w:sz w:val="22"/>
          <w:lang w:val="es-MX"/>
        </w:rPr>
        <w:t xml:space="preserve">Artículo 125. </w:t>
      </w:r>
      <w:r>
        <w:rPr>
          <w:rFonts w:ascii="Palatino Linotype" w:hAnsi="Palatino Linotype"/>
          <w:b/>
          <w:i/>
          <w:sz w:val="22"/>
          <w:lang w:val="es-MX"/>
        </w:rPr>
        <w:t>La información clasificada como reservada, de acuerdo a lo establecido en esta Ley podrá permanecer con tal carácter hasta por un periodo de cinco años, contados a partir de su clasificación,</w:t>
      </w:r>
      <w:r>
        <w:rPr>
          <w:rFonts w:ascii="Palatino Linotype" w:hAnsi="Palatino Linotype"/>
          <w:i/>
          <w:sz w:val="22"/>
          <w:lang w:val="es-MX"/>
        </w:rPr>
        <w:t xml:space="preserve"> salvo que antes del cumplimiento del periodo de restricción, dejaran de existir los motivos de su reserva.</w:t>
      </w:r>
    </w:p>
    <w:p w:rsidR="00874E7E" w:rsidRDefault="00874E7E" w:rsidP="00874E7E">
      <w:pPr>
        <w:autoSpaceDE w:val="0"/>
        <w:autoSpaceDN w:val="0"/>
        <w:adjustRightInd w:val="0"/>
        <w:ind w:left="851" w:right="900"/>
        <w:jc w:val="both"/>
        <w:rPr>
          <w:rFonts w:ascii="Palatino Linotype" w:hAnsi="Palatino Linotype"/>
          <w:i/>
          <w:sz w:val="22"/>
          <w:lang w:val="es-MX"/>
        </w:rPr>
      </w:pPr>
    </w:p>
    <w:p w:rsidR="00874E7E" w:rsidRDefault="00874E7E" w:rsidP="00874E7E">
      <w:pPr>
        <w:autoSpaceDE w:val="0"/>
        <w:autoSpaceDN w:val="0"/>
        <w:adjustRightInd w:val="0"/>
        <w:ind w:left="851" w:right="900"/>
        <w:jc w:val="both"/>
        <w:rPr>
          <w:rFonts w:ascii="Palatino Linotype" w:hAnsi="Palatino Linotype"/>
          <w:i/>
          <w:sz w:val="22"/>
          <w:lang w:val="es-MX"/>
        </w:rPr>
      </w:pPr>
      <w:r>
        <w:rPr>
          <w:rFonts w:ascii="Palatino Linotype" w:hAnsi="Palatino Linotype"/>
          <w:b/>
          <w:i/>
          <w:sz w:val="22"/>
          <w:lang w:val="es-MX"/>
        </w:rPr>
        <w:t xml:space="preserve">Los titulares de las áreas deberán determinar que el plazo de reserva </w:t>
      </w:r>
      <w:r>
        <w:rPr>
          <w:rFonts w:ascii="Palatino Linotype" w:hAnsi="Palatino Linotype"/>
          <w:i/>
          <w:sz w:val="22"/>
          <w:lang w:val="es-MX"/>
        </w:rPr>
        <w:t>sea el estrictamente necesario para proteger la información mientras subsistan las causas que dieron origen a la clasificación, salvaguardando el interés público protegido y tomarán en cuenta las razones que justifican el periodo de reserva establecido.</w:t>
      </w:r>
    </w:p>
    <w:p w:rsidR="00874E7E" w:rsidRDefault="00874E7E" w:rsidP="00874E7E">
      <w:pPr>
        <w:autoSpaceDE w:val="0"/>
        <w:autoSpaceDN w:val="0"/>
        <w:adjustRightInd w:val="0"/>
        <w:ind w:left="851" w:right="900"/>
        <w:jc w:val="both"/>
        <w:rPr>
          <w:rFonts w:ascii="Palatino Linotype" w:hAnsi="Palatino Linotype"/>
          <w:i/>
          <w:sz w:val="22"/>
          <w:lang w:val="es-MX"/>
        </w:rPr>
      </w:pPr>
    </w:p>
    <w:p w:rsidR="00874E7E" w:rsidRDefault="00874E7E" w:rsidP="00874E7E">
      <w:pPr>
        <w:autoSpaceDE w:val="0"/>
        <w:autoSpaceDN w:val="0"/>
        <w:adjustRightInd w:val="0"/>
        <w:ind w:left="851" w:right="900"/>
        <w:jc w:val="both"/>
        <w:rPr>
          <w:rFonts w:ascii="Palatino Linotype" w:hAnsi="Palatino Linotype"/>
          <w:i/>
          <w:sz w:val="22"/>
          <w:lang w:val="es-MX"/>
        </w:rPr>
      </w:pPr>
      <w:r>
        <w:rPr>
          <w:rFonts w:ascii="Palatino Linotype" w:hAnsi="Palatino Linotype"/>
          <w:i/>
          <w:sz w:val="22"/>
          <w:lang w:val="es-MX"/>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874E7E" w:rsidRDefault="00874E7E" w:rsidP="00874E7E">
      <w:pPr>
        <w:autoSpaceDE w:val="0"/>
        <w:autoSpaceDN w:val="0"/>
        <w:adjustRightInd w:val="0"/>
        <w:ind w:left="851" w:right="900"/>
        <w:jc w:val="both"/>
        <w:rPr>
          <w:rFonts w:ascii="Palatino Linotype" w:hAnsi="Palatino Linotype"/>
          <w:i/>
          <w:sz w:val="22"/>
          <w:lang w:val="es-MX"/>
        </w:rPr>
      </w:pPr>
    </w:p>
    <w:p w:rsidR="00874E7E" w:rsidRDefault="00874E7E" w:rsidP="00874E7E">
      <w:pPr>
        <w:autoSpaceDE w:val="0"/>
        <w:autoSpaceDN w:val="0"/>
        <w:adjustRightInd w:val="0"/>
        <w:ind w:left="851" w:right="900"/>
        <w:jc w:val="both"/>
        <w:rPr>
          <w:rFonts w:ascii="Palatino Linotype" w:hAnsi="Palatino Linotype"/>
          <w:i/>
          <w:sz w:val="22"/>
          <w:lang w:val="es-MX"/>
        </w:rPr>
      </w:pPr>
      <w:r>
        <w:rPr>
          <w:rFonts w:ascii="Palatino Linotype" w:hAnsi="Palatino Linotype"/>
          <w:i/>
          <w:sz w:val="22"/>
          <w:lang w:val="es-MX"/>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874E7E" w:rsidRDefault="00874E7E" w:rsidP="00874E7E">
      <w:pPr>
        <w:autoSpaceDE w:val="0"/>
        <w:autoSpaceDN w:val="0"/>
        <w:adjustRightInd w:val="0"/>
        <w:ind w:left="851" w:right="900"/>
        <w:jc w:val="both"/>
        <w:rPr>
          <w:rFonts w:ascii="Palatino Linotype" w:hAnsi="Palatino Linotype"/>
          <w:i/>
          <w:sz w:val="22"/>
          <w:lang w:val="es-MX"/>
        </w:rPr>
      </w:pPr>
    </w:p>
    <w:p w:rsidR="00874E7E" w:rsidRDefault="00874E7E" w:rsidP="00D1295B">
      <w:pPr>
        <w:autoSpaceDE w:val="0"/>
        <w:autoSpaceDN w:val="0"/>
        <w:adjustRightInd w:val="0"/>
        <w:ind w:left="851" w:right="900"/>
        <w:jc w:val="both"/>
        <w:rPr>
          <w:rFonts w:ascii="Palatino Linotype" w:hAnsi="Palatino Linotype"/>
          <w:i/>
          <w:sz w:val="22"/>
          <w:lang w:val="es-MX"/>
        </w:rPr>
      </w:pPr>
      <w:r>
        <w:rPr>
          <w:rFonts w:ascii="Palatino Linotype" w:hAnsi="Palatino Linotype"/>
          <w:bCs/>
          <w:i/>
          <w:sz w:val="22"/>
          <w:lang w:val="es-MX"/>
        </w:rPr>
        <w:t>“</w:t>
      </w:r>
      <w:r>
        <w:rPr>
          <w:rFonts w:ascii="Palatino Linotype" w:hAnsi="Palatino Linotype"/>
          <w:b/>
          <w:bCs/>
          <w:i/>
          <w:sz w:val="22"/>
          <w:lang w:val="es-MX"/>
        </w:rPr>
        <w:t xml:space="preserve">Artículo 128. </w:t>
      </w:r>
      <w:r>
        <w:rPr>
          <w:rFonts w:ascii="Palatino Linotype" w:hAnsi="Palatino Linotype"/>
          <w:i/>
          <w:sz w:val="22"/>
          <w:lang w:val="es-MX"/>
        </w:rPr>
        <w:t>En los casos en que se niegue el acceso a la información, por actualizarse alguno de los supuestos de clasificación, el Comité de Transparencia deberá confirmar, modificar o revocar la decisión.</w:t>
      </w:r>
    </w:p>
    <w:p w:rsidR="00874E7E" w:rsidRDefault="00874E7E" w:rsidP="00874E7E">
      <w:pPr>
        <w:autoSpaceDE w:val="0"/>
        <w:autoSpaceDN w:val="0"/>
        <w:adjustRightInd w:val="0"/>
        <w:ind w:left="851" w:right="900"/>
        <w:jc w:val="both"/>
        <w:rPr>
          <w:rFonts w:ascii="Palatino Linotype" w:hAnsi="Palatino Linotype"/>
          <w:b/>
          <w:i/>
          <w:sz w:val="22"/>
          <w:lang w:val="es-MX"/>
        </w:rPr>
      </w:pPr>
      <w:r>
        <w:rPr>
          <w:rFonts w:ascii="Palatino Linotype" w:hAnsi="Palatino Linotype"/>
          <w:b/>
          <w:i/>
          <w:sz w:val="22"/>
          <w:lang w:val="es-MX"/>
        </w:rPr>
        <w:t>Para motivar la clasificación de la información</w:t>
      </w:r>
      <w:r>
        <w:rPr>
          <w:rFonts w:ascii="Palatino Linotype" w:hAnsi="Palatino Linotype"/>
          <w:i/>
          <w:sz w:val="22"/>
          <w:lang w:val="es-MX"/>
        </w:rPr>
        <w:t xml:space="preserve"> y la ampliación del plazo de reserva, </w:t>
      </w:r>
      <w:r>
        <w:rPr>
          <w:rFonts w:ascii="Palatino Linotype" w:hAnsi="Palatino Linotype"/>
          <w:b/>
          <w:i/>
          <w:sz w:val="22"/>
          <w:lang w:val="es-MX"/>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874E7E" w:rsidRDefault="00874E7E" w:rsidP="00874E7E">
      <w:pPr>
        <w:autoSpaceDE w:val="0"/>
        <w:autoSpaceDN w:val="0"/>
        <w:adjustRightInd w:val="0"/>
        <w:ind w:left="851" w:right="900"/>
        <w:jc w:val="both"/>
        <w:rPr>
          <w:rFonts w:ascii="Palatino Linotype" w:hAnsi="Palatino Linotype"/>
          <w:b/>
          <w:i/>
          <w:sz w:val="22"/>
          <w:lang w:val="es-MX"/>
        </w:rPr>
      </w:pPr>
    </w:p>
    <w:p w:rsidR="00874E7E" w:rsidRDefault="00874E7E" w:rsidP="00874E7E">
      <w:pPr>
        <w:autoSpaceDE w:val="0"/>
        <w:autoSpaceDN w:val="0"/>
        <w:adjustRightInd w:val="0"/>
        <w:ind w:left="851" w:right="900"/>
        <w:jc w:val="both"/>
        <w:rPr>
          <w:rFonts w:ascii="Palatino Linotype" w:hAnsi="Palatino Linotype"/>
          <w:b/>
          <w:i/>
          <w:sz w:val="22"/>
          <w:lang w:val="es-MX"/>
        </w:rPr>
      </w:pPr>
      <w:r>
        <w:rPr>
          <w:rFonts w:ascii="Palatino Linotype" w:hAnsi="Palatino Linotype"/>
          <w:b/>
          <w:i/>
          <w:sz w:val="22"/>
          <w:lang w:val="es-MX"/>
        </w:rPr>
        <w:t>Tratándose de aquélla información que actualice los supuestos de clasificación, deberá señalarse el plazo al que estará sujeto la reserva.</w:t>
      </w:r>
      <w:r>
        <w:rPr>
          <w:rFonts w:ascii="Palatino Linotype" w:hAnsi="Palatino Linotype"/>
          <w:i/>
          <w:sz w:val="22"/>
          <w:lang w:val="es-MX"/>
        </w:rPr>
        <w:t>”</w:t>
      </w:r>
    </w:p>
    <w:p w:rsidR="00874E7E" w:rsidRDefault="00874E7E" w:rsidP="00874E7E">
      <w:pPr>
        <w:autoSpaceDE w:val="0"/>
        <w:autoSpaceDN w:val="0"/>
        <w:adjustRightInd w:val="0"/>
        <w:ind w:left="851" w:right="900"/>
        <w:jc w:val="both"/>
        <w:rPr>
          <w:rFonts w:ascii="Palatino Linotype" w:hAnsi="Palatino Linotype"/>
          <w:b/>
          <w:bCs/>
          <w:i/>
          <w:sz w:val="22"/>
          <w:lang w:val="es-MX"/>
        </w:rPr>
      </w:pPr>
    </w:p>
    <w:p w:rsidR="00874E7E" w:rsidRDefault="00874E7E" w:rsidP="00874E7E">
      <w:pPr>
        <w:autoSpaceDE w:val="0"/>
        <w:autoSpaceDN w:val="0"/>
        <w:adjustRightInd w:val="0"/>
        <w:ind w:left="851" w:right="900"/>
        <w:jc w:val="both"/>
        <w:rPr>
          <w:rFonts w:ascii="Palatino Linotype" w:hAnsi="Palatino Linotype"/>
          <w:i/>
          <w:sz w:val="22"/>
          <w:lang w:val="es-MX"/>
        </w:rPr>
      </w:pPr>
      <w:r>
        <w:rPr>
          <w:rFonts w:ascii="Palatino Linotype" w:hAnsi="Palatino Linotype"/>
          <w:b/>
          <w:bCs/>
          <w:i/>
          <w:sz w:val="22"/>
          <w:lang w:val="es-MX"/>
        </w:rPr>
        <w:t xml:space="preserve">“Artículo 129. </w:t>
      </w:r>
      <w:r>
        <w:rPr>
          <w:rFonts w:ascii="Palatino Linotype" w:hAnsi="Palatino Linotype"/>
          <w:i/>
          <w:sz w:val="22"/>
          <w:lang w:val="es-MX"/>
        </w:rPr>
        <w:t>En la aplicación de la prueba de daño, el sujeto obligado deberá precisar las razones objetivas por las que la apertura de la información generaría una afectación, justificando que:</w:t>
      </w:r>
    </w:p>
    <w:p w:rsidR="00874E7E" w:rsidRDefault="00874E7E" w:rsidP="00874E7E">
      <w:pPr>
        <w:autoSpaceDE w:val="0"/>
        <w:autoSpaceDN w:val="0"/>
        <w:adjustRightInd w:val="0"/>
        <w:ind w:left="851" w:right="900"/>
        <w:jc w:val="both"/>
        <w:rPr>
          <w:rFonts w:ascii="Palatino Linotype" w:hAnsi="Palatino Linotype"/>
          <w:i/>
          <w:sz w:val="22"/>
          <w:lang w:val="es-MX"/>
        </w:rPr>
      </w:pPr>
      <w:r>
        <w:rPr>
          <w:rFonts w:ascii="Palatino Linotype" w:hAnsi="Palatino Linotype"/>
          <w:b/>
          <w:bCs/>
          <w:i/>
          <w:sz w:val="22"/>
          <w:lang w:val="es-MX"/>
        </w:rPr>
        <w:t xml:space="preserve">I. </w:t>
      </w:r>
      <w:r>
        <w:rPr>
          <w:rFonts w:ascii="Palatino Linotype" w:hAnsi="Palatino Linotype"/>
          <w:i/>
          <w:sz w:val="22"/>
          <w:lang w:val="es-MX"/>
        </w:rPr>
        <w:t>La divulgación de la información representa un riesgo real, demostrable e identificable del perjuicio significativo al interés público o a la seguridad pública;</w:t>
      </w:r>
    </w:p>
    <w:p w:rsidR="00874E7E" w:rsidRDefault="00874E7E" w:rsidP="00874E7E">
      <w:pPr>
        <w:autoSpaceDE w:val="0"/>
        <w:autoSpaceDN w:val="0"/>
        <w:adjustRightInd w:val="0"/>
        <w:ind w:left="851" w:right="900"/>
        <w:jc w:val="both"/>
        <w:rPr>
          <w:rFonts w:ascii="Palatino Linotype" w:hAnsi="Palatino Linotype"/>
          <w:i/>
          <w:sz w:val="22"/>
          <w:lang w:val="es-MX"/>
        </w:rPr>
      </w:pPr>
      <w:r>
        <w:rPr>
          <w:rFonts w:ascii="Palatino Linotype" w:hAnsi="Palatino Linotype"/>
          <w:b/>
          <w:bCs/>
          <w:i/>
          <w:sz w:val="22"/>
          <w:lang w:val="es-MX"/>
        </w:rPr>
        <w:t xml:space="preserve">II. </w:t>
      </w:r>
      <w:r>
        <w:rPr>
          <w:rFonts w:ascii="Palatino Linotype" w:hAnsi="Palatino Linotype"/>
          <w:i/>
          <w:sz w:val="22"/>
          <w:lang w:val="es-MX"/>
        </w:rPr>
        <w:t>El riesgo de perjuicio que supondría la divulgación supera el interés público general de que se difunda; y</w:t>
      </w:r>
    </w:p>
    <w:p w:rsidR="00874E7E" w:rsidRDefault="00874E7E" w:rsidP="00874E7E">
      <w:pPr>
        <w:autoSpaceDE w:val="0"/>
        <w:autoSpaceDN w:val="0"/>
        <w:adjustRightInd w:val="0"/>
        <w:ind w:left="851" w:right="900"/>
        <w:jc w:val="both"/>
        <w:rPr>
          <w:rFonts w:ascii="Palatino Linotype" w:hAnsi="Palatino Linotype"/>
          <w:i/>
          <w:sz w:val="22"/>
          <w:lang w:val="es-MX"/>
        </w:rPr>
      </w:pPr>
      <w:r>
        <w:rPr>
          <w:rFonts w:ascii="Palatino Linotype" w:hAnsi="Palatino Linotype"/>
          <w:b/>
          <w:bCs/>
          <w:i/>
          <w:sz w:val="22"/>
          <w:lang w:val="es-MX"/>
        </w:rPr>
        <w:t xml:space="preserve">III. </w:t>
      </w:r>
      <w:r>
        <w:rPr>
          <w:rFonts w:ascii="Palatino Linotype" w:hAnsi="Palatino Linotype"/>
          <w:i/>
          <w:sz w:val="22"/>
          <w:lang w:val="es-MX"/>
        </w:rPr>
        <w:t>La limitación se adecua al principio de proporcionalidad y representa el medio menos restrictivo disponible representa el medio menos restrictivo disponible para evitar el perjuicio.”</w:t>
      </w:r>
    </w:p>
    <w:p w:rsidR="00874E7E" w:rsidRDefault="00874E7E" w:rsidP="00874E7E">
      <w:pPr>
        <w:autoSpaceDE w:val="0"/>
        <w:autoSpaceDN w:val="0"/>
        <w:adjustRightInd w:val="0"/>
        <w:ind w:left="851" w:right="900"/>
        <w:jc w:val="both"/>
        <w:rPr>
          <w:rFonts w:ascii="Palatino Linotype" w:hAnsi="Palatino Linotype"/>
          <w:i/>
          <w:sz w:val="22"/>
          <w:lang w:val="es-ES"/>
        </w:rPr>
      </w:pPr>
    </w:p>
    <w:p w:rsidR="00874E7E" w:rsidRDefault="00874E7E" w:rsidP="00874E7E">
      <w:pPr>
        <w:autoSpaceDE w:val="0"/>
        <w:autoSpaceDN w:val="0"/>
        <w:adjustRightInd w:val="0"/>
        <w:ind w:left="851" w:right="900"/>
        <w:jc w:val="both"/>
        <w:rPr>
          <w:rFonts w:ascii="Palatino Linotype" w:hAnsi="Palatino Linotype"/>
          <w:i/>
          <w:sz w:val="22"/>
          <w:lang w:val="es-MX"/>
        </w:rPr>
      </w:pPr>
      <w:r>
        <w:rPr>
          <w:rFonts w:ascii="Palatino Linotype" w:hAnsi="Palatino Linotype"/>
          <w:bCs/>
          <w:i/>
          <w:sz w:val="22"/>
          <w:lang w:val="es-MX"/>
        </w:rPr>
        <w:t>“</w:t>
      </w:r>
      <w:r>
        <w:rPr>
          <w:rFonts w:ascii="Palatino Linotype" w:hAnsi="Palatino Linotype"/>
          <w:b/>
          <w:bCs/>
          <w:i/>
          <w:sz w:val="22"/>
          <w:lang w:val="es-MX"/>
        </w:rPr>
        <w:t xml:space="preserve">Artículo 131. </w:t>
      </w:r>
      <w:r>
        <w:rPr>
          <w:rFonts w:ascii="Palatino Linotype" w:hAnsi="Palatino Linotype"/>
          <w:i/>
          <w:sz w:val="22"/>
          <w:lang w:val="es-MX"/>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874E7E" w:rsidRDefault="00874E7E" w:rsidP="00874E7E">
      <w:pPr>
        <w:autoSpaceDE w:val="0"/>
        <w:autoSpaceDN w:val="0"/>
        <w:adjustRightInd w:val="0"/>
        <w:ind w:left="851" w:right="900"/>
        <w:jc w:val="both"/>
        <w:rPr>
          <w:rFonts w:ascii="Palatino Linotype" w:hAnsi="Palatino Linotype"/>
          <w:b/>
          <w:bCs/>
          <w:i/>
          <w:sz w:val="22"/>
          <w:lang w:val="es-MX"/>
        </w:rPr>
      </w:pPr>
    </w:p>
    <w:p w:rsidR="00874E7E" w:rsidRDefault="00874E7E" w:rsidP="00874E7E">
      <w:pPr>
        <w:autoSpaceDE w:val="0"/>
        <w:autoSpaceDN w:val="0"/>
        <w:adjustRightInd w:val="0"/>
        <w:ind w:left="851" w:right="900"/>
        <w:jc w:val="both"/>
        <w:rPr>
          <w:rFonts w:ascii="Palatino Linotype" w:hAnsi="Palatino Linotype"/>
          <w:i/>
          <w:sz w:val="22"/>
          <w:lang w:val="es-MX"/>
        </w:rPr>
      </w:pPr>
      <w:r>
        <w:rPr>
          <w:rFonts w:ascii="Palatino Linotype" w:hAnsi="Palatino Linotype"/>
          <w:bCs/>
          <w:i/>
          <w:sz w:val="22"/>
          <w:lang w:val="es-MX"/>
        </w:rPr>
        <w:t>“</w:t>
      </w:r>
      <w:r>
        <w:rPr>
          <w:rFonts w:ascii="Palatino Linotype" w:hAnsi="Palatino Linotype"/>
          <w:b/>
          <w:bCs/>
          <w:i/>
          <w:sz w:val="22"/>
          <w:lang w:val="es-MX"/>
        </w:rPr>
        <w:t xml:space="preserve">Artículo 132. </w:t>
      </w:r>
      <w:r>
        <w:rPr>
          <w:rFonts w:ascii="Palatino Linotype" w:hAnsi="Palatino Linotype"/>
          <w:i/>
          <w:sz w:val="22"/>
          <w:lang w:val="es-MX"/>
        </w:rPr>
        <w:t>La clasificación de la información se llevará a cabo en el momento en que:</w:t>
      </w: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
          <w:bCs/>
          <w:i/>
          <w:sz w:val="22"/>
          <w:lang w:val="es-MX"/>
        </w:rPr>
        <w:t xml:space="preserve">I. </w:t>
      </w:r>
      <w:r>
        <w:rPr>
          <w:rFonts w:ascii="Palatino Linotype" w:hAnsi="Palatino Linotype"/>
          <w:bCs/>
          <w:i/>
          <w:sz w:val="22"/>
          <w:lang w:val="es-MX"/>
        </w:rPr>
        <w:t>Se reciba una solicitud de acceso a la información;</w:t>
      </w: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
          <w:bCs/>
          <w:i/>
          <w:sz w:val="22"/>
          <w:lang w:val="es-MX"/>
        </w:rPr>
        <w:t>II.</w:t>
      </w:r>
      <w:r>
        <w:rPr>
          <w:rFonts w:ascii="Palatino Linotype" w:hAnsi="Palatino Linotype"/>
          <w:bCs/>
          <w:i/>
          <w:sz w:val="22"/>
          <w:lang w:val="es-MX"/>
        </w:rPr>
        <w:t xml:space="preserve"> Se determine mediante resolución de autoridad competente; o</w:t>
      </w: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
          <w:bCs/>
          <w:i/>
          <w:sz w:val="22"/>
          <w:lang w:val="es-MX"/>
        </w:rPr>
        <w:t xml:space="preserve">III. </w:t>
      </w:r>
      <w:r>
        <w:rPr>
          <w:rFonts w:ascii="Palatino Linotype" w:hAnsi="Palatino Linotype"/>
          <w:bCs/>
          <w:i/>
          <w:sz w:val="22"/>
          <w:lang w:val="es-MX"/>
        </w:rPr>
        <w:t>Se generen versiones públicas para dar cumplimiento a las obligaciones de transparencia previstas en esta Ley.</w:t>
      </w:r>
    </w:p>
    <w:p w:rsidR="00874E7E" w:rsidRDefault="00874E7E" w:rsidP="00874E7E">
      <w:pPr>
        <w:autoSpaceDE w:val="0"/>
        <w:autoSpaceDN w:val="0"/>
        <w:adjustRightInd w:val="0"/>
        <w:ind w:left="851" w:right="900"/>
        <w:jc w:val="both"/>
        <w:rPr>
          <w:rFonts w:ascii="Palatino Linotype" w:hAnsi="Palatino Linotype"/>
          <w:bCs/>
          <w:i/>
          <w:sz w:val="22"/>
          <w:lang w:val="es-MX"/>
        </w:rPr>
      </w:pP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Cs/>
          <w:i/>
          <w:sz w:val="22"/>
          <w:lang w:val="es-MX"/>
        </w:rPr>
        <w:t>Tratándose de información reservada, los titulares de las áreas deberán revisar la clasificación al momento de la recepción de una solicitud, para verificar si subsisten las causas que le dieron origen.”</w:t>
      </w:r>
    </w:p>
    <w:p w:rsidR="00874E7E" w:rsidRDefault="00874E7E" w:rsidP="00874E7E">
      <w:pPr>
        <w:autoSpaceDE w:val="0"/>
        <w:autoSpaceDN w:val="0"/>
        <w:adjustRightInd w:val="0"/>
        <w:ind w:left="851" w:right="900"/>
        <w:jc w:val="both"/>
        <w:rPr>
          <w:rFonts w:ascii="Palatino Linotype" w:hAnsi="Palatino Linotype"/>
          <w:bCs/>
          <w:i/>
          <w:sz w:val="22"/>
          <w:lang w:val="es-MX"/>
        </w:rPr>
      </w:pPr>
    </w:p>
    <w:p w:rsidR="00874E7E" w:rsidRDefault="00874E7E" w:rsidP="00874E7E">
      <w:pPr>
        <w:autoSpaceDE w:val="0"/>
        <w:autoSpaceDN w:val="0"/>
        <w:adjustRightInd w:val="0"/>
        <w:ind w:left="851" w:right="900"/>
        <w:jc w:val="both"/>
        <w:rPr>
          <w:rFonts w:ascii="Palatino Linotype" w:hAnsi="Palatino Linotype"/>
          <w:b/>
          <w:i/>
          <w:sz w:val="22"/>
          <w:lang w:val="es-MX"/>
        </w:rPr>
      </w:pPr>
      <w:r>
        <w:rPr>
          <w:rFonts w:ascii="Palatino Linotype" w:hAnsi="Palatino Linotype"/>
          <w:bCs/>
          <w:i/>
          <w:sz w:val="22"/>
          <w:lang w:val="es-MX"/>
        </w:rPr>
        <w:t>“</w:t>
      </w:r>
      <w:r>
        <w:rPr>
          <w:rFonts w:ascii="Palatino Linotype" w:hAnsi="Palatino Linotype"/>
          <w:b/>
          <w:bCs/>
          <w:i/>
          <w:sz w:val="22"/>
          <w:lang w:val="es-MX"/>
        </w:rPr>
        <w:t xml:space="preserve">Artículo 133. </w:t>
      </w:r>
      <w:r>
        <w:rPr>
          <w:rFonts w:ascii="Palatino Linotype" w:hAnsi="Palatino Linotype"/>
          <w:b/>
          <w:i/>
          <w:sz w:val="22"/>
          <w:lang w:val="es-MX"/>
        </w:rPr>
        <w:t>Los documentos clasificados total</w:t>
      </w:r>
      <w:r>
        <w:rPr>
          <w:rFonts w:ascii="Palatino Linotype" w:hAnsi="Palatino Linotype"/>
          <w:i/>
          <w:sz w:val="22"/>
          <w:lang w:val="es-MX"/>
        </w:rPr>
        <w:t xml:space="preserve"> o parcialmente </w:t>
      </w:r>
      <w:r>
        <w:rPr>
          <w:rFonts w:ascii="Palatino Linotype" w:hAnsi="Palatino Linotype"/>
          <w:b/>
          <w:i/>
          <w:sz w:val="22"/>
          <w:lang w:val="es-MX"/>
        </w:rPr>
        <w:t>deberán llevar una leyenda que indique tal carácter, la fecha de clasificación, el fundamento legal y, en su caso, el periodo de reserva.</w:t>
      </w:r>
      <w:r>
        <w:rPr>
          <w:rFonts w:ascii="Palatino Linotype" w:hAnsi="Palatino Linotype"/>
          <w:i/>
          <w:sz w:val="22"/>
          <w:lang w:val="es-MX"/>
        </w:rPr>
        <w:t>”</w:t>
      </w:r>
    </w:p>
    <w:p w:rsidR="00874E7E" w:rsidRDefault="00874E7E" w:rsidP="00874E7E">
      <w:pPr>
        <w:autoSpaceDE w:val="0"/>
        <w:autoSpaceDN w:val="0"/>
        <w:adjustRightInd w:val="0"/>
        <w:ind w:left="851" w:right="900"/>
        <w:jc w:val="both"/>
        <w:rPr>
          <w:rFonts w:ascii="Palatino Linotype" w:hAnsi="Palatino Linotype"/>
          <w:i/>
          <w:sz w:val="22"/>
          <w:lang w:val="es-MX"/>
        </w:rPr>
      </w:pPr>
    </w:p>
    <w:p w:rsidR="00874E7E" w:rsidRDefault="00874E7E" w:rsidP="00874E7E">
      <w:pPr>
        <w:autoSpaceDE w:val="0"/>
        <w:autoSpaceDN w:val="0"/>
        <w:adjustRightInd w:val="0"/>
        <w:ind w:left="851" w:right="900"/>
        <w:jc w:val="both"/>
        <w:rPr>
          <w:rFonts w:ascii="Palatino Linotype" w:hAnsi="Palatino Linotype"/>
          <w:i/>
          <w:sz w:val="22"/>
          <w:lang w:val="es-MX"/>
        </w:rPr>
      </w:pPr>
      <w:r>
        <w:rPr>
          <w:rFonts w:ascii="Palatino Linotype" w:hAnsi="Palatino Linotype"/>
          <w:b/>
          <w:bCs/>
          <w:i/>
          <w:sz w:val="22"/>
          <w:lang w:val="es-MX"/>
        </w:rPr>
        <w:t xml:space="preserve">“Artículo 140. </w:t>
      </w:r>
      <w:r>
        <w:rPr>
          <w:rFonts w:ascii="Palatino Linotype" w:hAnsi="Palatino Linotype"/>
          <w:i/>
          <w:sz w:val="22"/>
          <w:lang w:val="es-MX"/>
        </w:rPr>
        <w:t>El acceso a la información pública será restringido excepcionalmente, cuando por razones de interés público, ésta sea clasificada como reservada, conforme a los criterios siguientes:</w:t>
      </w:r>
    </w:p>
    <w:p w:rsidR="00874E7E" w:rsidRDefault="00874E7E" w:rsidP="00874E7E">
      <w:pPr>
        <w:autoSpaceDE w:val="0"/>
        <w:autoSpaceDN w:val="0"/>
        <w:adjustRightInd w:val="0"/>
        <w:ind w:left="851" w:right="900"/>
        <w:jc w:val="both"/>
        <w:rPr>
          <w:rFonts w:ascii="Palatino Linotype" w:hAnsi="Palatino Linotype"/>
          <w:b/>
          <w:bCs/>
          <w:i/>
          <w:sz w:val="22"/>
          <w:lang w:val="es-MX"/>
        </w:rPr>
      </w:pP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
          <w:bCs/>
          <w:i/>
          <w:sz w:val="22"/>
          <w:lang w:val="es-MX"/>
        </w:rPr>
        <w:t>I.</w:t>
      </w:r>
      <w:r>
        <w:rPr>
          <w:rFonts w:ascii="Palatino Linotype" w:hAnsi="Palatino Linotype"/>
          <w:bCs/>
          <w:i/>
          <w:sz w:val="22"/>
          <w:lang w:val="es-MX"/>
        </w:rPr>
        <w:t xml:space="preserve"> Comprometa la seguridad pública y cuente con un propósito genuino y un efecto demostrable;</w:t>
      </w:r>
    </w:p>
    <w:p w:rsidR="00874E7E" w:rsidRDefault="00874E7E" w:rsidP="00874E7E">
      <w:pPr>
        <w:autoSpaceDE w:val="0"/>
        <w:autoSpaceDN w:val="0"/>
        <w:adjustRightInd w:val="0"/>
        <w:ind w:left="851" w:right="900"/>
        <w:jc w:val="both"/>
        <w:rPr>
          <w:rFonts w:ascii="Palatino Linotype" w:hAnsi="Palatino Linotype"/>
          <w:bCs/>
          <w:i/>
          <w:sz w:val="22"/>
          <w:lang w:val="es-MX"/>
        </w:rPr>
      </w:pP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
          <w:bCs/>
          <w:i/>
          <w:sz w:val="22"/>
          <w:lang w:val="es-MX"/>
        </w:rPr>
        <w:t>II</w:t>
      </w:r>
      <w:r>
        <w:rPr>
          <w:rFonts w:ascii="Palatino Linotype" w:hAnsi="Palatino Linotype"/>
          <w:bCs/>
          <w:i/>
          <w:sz w:val="22"/>
          <w:lang w:val="es-MX"/>
        </w:rPr>
        <w:t>. Pueda menoscabar la conducción de las negociaciones y relaciones internacionales;</w:t>
      </w:r>
    </w:p>
    <w:p w:rsidR="00874E7E" w:rsidRDefault="00874E7E" w:rsidP="00874E7E">
      <w:pPr>
        <w:autoSpaceDE w:val="0"/>
        <w:autoSpaceDN w:val="0"/>
        <w:adjustRightInd w:val="0"/>
        <w:ind w:left="851" w:right="900"/>
        <w:jc w:val="both"/>
        <w:rPr>
          <w:rFonts w:ascii="Palatino Linotype" w:hAnsi="Palatino Linotype"/>
          <w:bCs/>
          <w:i/>
          <w:sz w:val="22"/>
          <w:lang w:val="es-MX"/>
        </w:rPr>
      </w:pP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
          <w:bCs/>
          <w:i/>
          <w:sz w:val="22"/>
          <w:lang w:val="es-MX"/>
        </w:rPr>
        <w:t>III</w:t>
      </w:r>
      <w:r>
        <w:rPr>
          <w:rFonts w:ascii="Palatino Linotype" w:hAnsi="Palatino Linotype"/>
          <w:bCs/>
          <w:i/>
          <w:sz w:val="22"/>
          <w:lang w:val="es-MX"/>
        </w:rPr>
        <w:t>.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874E7E" w:rsidRDefault="00874E7E" w:rsidP="00874E7E">
      <w:pPr>
        <w:autoSpaceDE w:val="0"/>
        <w:autoSpaceDN w:val="0"/>
        <w:adjustRightInd w:val="0"/>
        <w:ind w:left="851" w:right="900"/>
        <w:jc w:val="both"/>
        <w:rPr>
          <w:rFonts w:ascii="Palatino Linotype" w:hAnsi="Palatino Linotype"/>
          <w:bCs/>
          <w:i/>
          <w:sz w:val="22"/>
          <w:lang w:val="es-MX"/>
        </w:rPr>
      </w:pP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
          <w:bCs/>
          <w:i/>
          <w:sz w:val="22"/>
          <w:lang w:val="es-MX"/>
        </w:rPr>
        <w:t>IV</w:t>
      </w:r>
      <w:r>
        <w:rPr>
          <w:rFonts w:ascii="Palatino Linotype" w:hAnsi="Palatino Linotype"/>
          <w:bCs/>
          <w:i/>
          <w:sz w:val="22"/>
          <w:lang w:val="es-MX"/>
        </w:rPr>
        <w:t>. Ponga en riesgo la vida, la seguridad o la salud de una persona física;</w:t>
      </w:r>
    </w:p>
    <w:p w:rsidR="00874E7E" w:rsidRDefault="00874E7E" w:rsidP="00874E7E">
      <w:pPr>
        <w:autoSpaceDE w:val="0"/>
        <w:autoSpaceDN w:val="0"/>
        <w:adjustRightInd w:val="0"/>
        <w:ind w:left="851" w:right="900"/>
        <w:jc w:val="both"/>
        <w:rPr>
          <w:rFonts w:ascii="Palatino Linotype" w:hAnsi="Palatino Linotype"/>
          <w:b/>
          <w:bCs/>
          <w:i/>
          <w:sz w:val="22"/>
          <w:lang w:val="es-MX"/>
        </w:rPr>
      </w:pP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
          <w:bCs/>
          <w:i/>
          <w:sz w:val="22"/>
          <w:lang w:val="es-MX"/>
        </w:rPr>
        <w:t xml:space="preserve">V. </w:t>
      </w:r>
      <w:r>
        <w:rPr>
          <w:rFonts w:ascii="Palatino Linotype" w:hAnsi="Palatino Linotype"/>
          <w:bCs/>
          <w:i/>
          <w:sz w:val="22"/>
          <w:lang w:val="es-MX"/>
        </w:rPr>
        <w:t>Aquella cuya divulgación obstruya o pueda causar un serio perjuicio a:</w:t>
      </w: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Cs/>
          <w:i/>
          <w:sz w:val="22"/>
          <w:lang w:val="es-MX"/>
        </w:rPr>
        <w:t>1. Las actividades de fiscalización, verificación, inspección, comprobación y auditoría sobre el cumplimiento de las Leyes; o</w:t>
      </w: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Cs/>
          <w:i/>
          <w:sz w:val="22"/>
          <w:lang w:val="es-MX"/>
        </w:rPr>
        <w:t>2. La recaudación de las contribuciones.</w:t>
      </w:r>
    </w:p>
    <w:p w:rsidR="00874E7E" w:rsidRDefault="00874E7E" w:rsidP="00874E7E">
      <w:pPr>
        <w:autoSpaceDE w:val="0"/>
        <w:autoSpaceDN w:val="0"/>
        <w:adjustRightInd w:val="0"/>
        <w:ind w:left="851" w:right="900"/>
        <w:jc w:val="both"/>
        <w:rPr>
          <w:rFonts w:ascii="Palatino Linotype" w:hAnsi="Palatino Linotype"/>
          <w:b/>
          <w:bCs/>
          <w:i/>
          <w:sz w:val="22"/>
          <w:lang w:val="es-MX"/>
        </w:rPr>
      </w:pP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
          <w:bCs/>
          <w:i/>
          <w:sz w:val="22"/>
          <w:lang w:val="es-MX"/>
        </w:rPr>
        <w:t xml:space="preserve">VI. </w:t>
      </w:r>
      <w:r>
        <w:rPr>
          <w:rFonts w:ascii="Palatino Linotype" w:hAnsi="Palatino Linotype"/>
          <w:bCs/>
          <w:i/>
          <w:sz w:val="22"/>
          <w:lang w:val="es-MX"/>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874E7E" w:rsidRDefault="00874E7E" w:rsidP="00874E7E">
      <w:pPr>
        <w:autoSpaceDE w:val="0"/>
        <w:autoSpaceDN w:val="0"/>
        <w:adjustRightInd w:val="0"/>
        <w:ind w:left="851" w:right="900"/>
        <w:jc w:val="both"/>
        <w:rPr>
          <w:rFonts w:ascii="Palatino Linotype" w:hAnsi="Palatino Linotype"/>
          <w:bCs/>
          <w:i/>
          <w:sz w:val="22"/>
          <w:lang w:val="es-MX"/>
        </w:rPr>
      </w:pPr>
    </w:p>
    <w:p w:rsidR="00874E7E" w:rsidRDefault="00874E7E" w:rsidP="00874E7E">
      <w:pPr>
        <w:autoSpaceDE w:val="0"/>
        <w:autoSpaceDN w:val="0"/>
        <w:adjustRightInd w:val="0"/>
        <w:ind w:left="851" w:right="900"/>
        <w:jc w:val="both"/>
        <w:rPr>
          <w:rFonts w:ascii="Palatino Linotype" w:hAnsi="Palatino Linotype"/>
          <w:b/>
          <w:bCs/>
          <w:i/>
          <w:sz w:val="22"/>
          <w:lang w:val="es-MX"/>
        </w:rPr>
      </w:pPr>
      <w:r>
        <w:rPr>
          <w:rFonts w:ascii="Palatino Linotype" w:hAnsi="Palatino Linotype"/>
          <w:b/>
          <w:bCs/>
          <w:i/>
          <w:sz w:val="22"/>
          <w:lang w:val="es-MX"/>
        </w:rPr>
        <w:t xml:space="preserve">VII. </w:t>
      </w:r>
      <w:r>
        <w:rPr>
          <w:rFonts w:ascii="Palatino Linotype" w:hAnsi="Palatino Linotype"/>
          <w:bCs/>
          <w:i/>
          <w:sz w:val="22"/>
          <w:lang w:val="es-MX"/>
        </w:rPr>
        <w:t>La que contengan las opiniones, recomendaciones o puntos de vista que formen parte del proceso deliberativo de los servidores públicos, hasta en tanto sea adoptada la decisión definitiva, la cual deberá estar documentada</w:t>
      </w:r>
      <w:r>
        <w:rPr>
          <w:rFonts w:ascii="Palatino Linotype" w:hAnsi="Palatino Linotype"/>
          <w:b/>
          <w:bCs/>
          <w:i/>
          <w:sz w:val="22"/>
          <w:lang w:val="es-MX"/>
        </w:rPr>
        <w:t>;</w:t>
      </w:r>
    </w:p>
    <w:p w:rsidR="00874E7E" w:rsidRDefault="00874E7E" w:rsidP="00874E7E">
      <w:pPr>
        <w:autoSpaceDE w:val="0"/>
        <w:autoSpaceDN w:val="0"/>
        <w:adjustRightInd w:val="0"/>
        <w:ind w:left="851" w:right="900"/>
        <w:jc w:val="both"/>
        <w:rPr>
          <w:rFonts w:ascii="Palatino Linotype" w:hAnsi="Palatino Linotype"/>
          <w:b/>
          <w:bCs/>
          <w:i/>
          <w:sz w:val="22"/>
          <w:lang w:val="es-MX"/>
        </w:rPr>
      </w:pP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
          <w:bCs/>
          <w:i/>
          <w:sz w:val="22"/>
          <w:lang w:val="es-MX"/>
        </w:rPr>
        <w:t xml:space="preserve">VIII. </w:t>
      </w:r>
      <w:r>
        <w:rPr>
          <w:rFonts w:ascii="Palatino Linotype" w:hAnsi="Palatino Linotype"/>
          <w:bCs/>
          <w:i/>
          <w:sz w:val="22"/>
          <w:lang w:val="es-MX"/>
        </w:rPr>
        <w:t xml:space="preserve">Vulnere la conducción de los expedientes judiciales o de los procedimientos administrativos seguidos en forma de juicio, en tanto no hayan quedado firmes; </w:t>
      </w:r>
    </w:p>
    <w:p w:rsidR="00874E7E" w:rsidRDefault="00874E7E" w:rsidP="00874E7E">
      <w:pPr>
        <w:autoSpaceDE w:val="0"/>
        <w:autoSpaceDN w:val="0"/>
        <w:adjustRightInd w:val="0"/>
        <w:ind w:left="851" w:right="900"/>
        <w:jc w:val="both"/>
        <w:rPr>
          <w:rFonts w:ascii="Palatino Linotype" w:hAnsi="Palatino Linotype"/>
          <w:bCs/>
          <w:i/>
          <w:sz w:val="22"/>
          <w:lang w:val="es-MX"/>
        </w:rPr>
      </w:pP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
          <w:bCs/>
          <w:i/>
          <w:sz w:val="22"/>
          <w:lang w:val="es-MX"/>
        </w:rPr>
        <w:t xml:space="preserve">IX. </w:t>
      </w:r>
      <w:r>
        <w:rPr>
          <w:rFonts w:ascii="Palatino Linotype" w:hAnsi="Palatino Linotype"/>
          <w:bCs/>
          <w:i/>
          <w:sz w:val="22"/>
          <w:lang w:val="es-MX"/>
        </w:rPr>
        <w:t>Se encuentre contenida dentro de las investigaciones de hechos que la Ley señale como delitos y se tramiten ante el Ministerio Público;</w:t>
      </w:r>
    </w:p>
    <w:p w:rsidR="00874E7E" w:rsidRDefault="00874E7E" w:rsidP="00874E7E">
      <w:pPr>
        <w:autoSpaceDE w:val="0"/>
        <w:autoSpaceDN w:val="0"/>
        <w:adjustRightInd w:val="0"/>
        <w:ind w:left="851" w:right="900"/>
        <w:jc w:val="both"/>
        <w:rPr>
          <w:rFonts w:ascii="Palatino Linotype" w:hAnsi="Palatino Linotype"/>
          <w:b/>
          <w:bCs/>
          <w:i/>
          <w:sz w:val="22"/>
          <w:lang w:val="es-MX"/>
        </w:rPr>
      </w:pP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
          <w:bCs/>
          <w:i/>
          <w:sz w:val="22"/>
          <w:lang w:val="es-MX"/>
        </w:rPr>
        <w:t xml:space="preserve">X. </w:t>
      </w:r>
      <w:r>
        <w:rPr>
          <w:rFonts w:ascii="Palatino Linotype" w:hAnsi="Palatino Linotype"/>
          <w:bCs/>
          <w:i/>
          <w:sz w:val="22"/>
          <w:lang w:val="es-MX"/>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874E7E" w:rsidRDefault="00874E7E" w:rsidP="00874E7E">
      <w:pPr>
        <w:autoSpaceDE w:val="0"/>
        <w:autoSpaceDN w:val="0"/>
        <w:adjustRightInd w:val="0"/>
        <w:ind w:left="851" w:right="900"/>
        <w:jc w:val="both"/>
        <w:rPr>
          <w:rFonts w:ascii="Palatino Linotype" w:hAnsi="Palatino Linotype"/>
          <w:bCs/>
          <w:i/>
          <w:sz w:val="22"/>
          <w:lang w:val="es-MX"/>
        </w:rPr>
      </w:pP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Cs/>
          <w:i/>
          <w:sz w:val="22"/>
          <w:lang w:val="es-MX"/>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874E7E" w:rsidRDefault="00874E7E" w:rsidP="00874E7E">
      <w:pPr>
        <w:autoSpaceDE w:val="0"/>
        <w:autoSpaceDN w:val="0"/>
        <w:adjustRightInd w:val="0"/>
        <w:ind w:left="851" w:right="900"/>
        <w:jc w:val="both"/>
        <w:rPr>
          <w:rFonts w:ascii="Palatino Linotype" w:hAnsi="Palatino Linotype"/>
          <w:bCs/>
          <w:i/>
          <w:sz w:val="22"/>
          <w:lang w:val="es-MX"/>
        </w:rPr>
      </w:pPr>
    </w:p>
    <w:p w:rsidR="00874E7E" w:rsidRDefault="00874E7E" w:rsidP="00874E7E">
      <w:pPr>
        <w:autoSpaceDE w:val="0"/>
        <w:autoSpaceDN w:val="0"/>
        <w:adjustRightInd w:val="0"/>
        <w:ind w:left="851" w:right="900"/>
        <w:jc w:val="both"/>
        <w:rPr>
          <w:rFonts w:ascii="Palatino Linotype" w:hAnsi="Palatino Linotype"/>
          <w:bCs/>
          <w:i/>
          <w:sz w:val="22"/>
          <w:lang w:val="es-MX"/>
        </w:rPr>
      </w:pPr>
      <w:r>
        <w:rPr>
          <w:rFonts w:ascii="Palatino Linotype" w:hAnsi="Palatino Linotype"/>
          <w:b/>
          <w:bCs/>
          <w:i/>
          <w:sz w:val="22"/>
          <w:lang w:val="es-MX"/>
        </w:rPr>
        <w:t xml:space="preserve">XI. </w:t>
      </w:r>
      <w:r>
        <w:rPr>
          <w:rFonts w:ascii="Palatino Linotype" w:hAnsi="Palatino Linotype"/>
          <w:bCs/>
          <w:i/>
          <w:sz w:val="22"/>
          <w:lang w:val="es-MX"/>
        </w:rPr>
        <w:t>Las que por disposición expresa de una ley tengan tal carácter, siempre que sean acordes con las bases, principios y disposiciones establecidos en esta Ley y no la contravengan; así como las previstas en tratados internacionales.”</w:t>
      </w:r>
    </w:p>
    <w:p w:rsidR="00874E7E" w:rsidRDefault="00874E7E" w:rsidP="00874E7E">
      <w:pPr>
        <w:autoSpaceDE w:val="0"/>
        <w:autoSpaceDN w:val="0"/>
        <w:adjustRightInd w:val="0"/>
        <w:ind w:left="851" w:right="900"/>
        <w:jc w:val="both"/>
        <w:rPr>
          <w:rFonts w:ascii="Palatino Linotype" w:hAnsi="Palatino Linotype"/>
          <w:bCs/>
          <w:i/>
          <w:sz w:val="22"/>
          <w:lang w:val="es-MX"/>
        </w:rPr>
      </w:pPr>
    </w:p>
    <w:p w:rsidR="00874E7E" w:rsidRDefault="00874E7E" w:rsidP="00874E7E">
      <w:pPr>
        <w:autoSpaceDE w:val="0"/>
        <w:autoSpaceDN w:val="0"/>
        <w:adjustRightInd w:val="0"/>
        <w:ind w:left="851" w:right="900"/>
        <w:jc w:val="both"/>
        <w:rPr>
          <w:rFonts w:ascii="Palatino Linotype" w:hAnsi="Palatino Linotype"/>
          <w:i/>
          <w:sz w:val="22"/>
          <w:lang w:val="es-MX"/>
        </w:rPr>
      </w:pPr>
      <w:r>
        <w:rPr>
          <w:rFonts w:ascii="Palatino Linotype" w:hAnsi="Palatino Linotype"/>
          <w:b/>
          <w:bCs/>
          <w:i/>
          <w:sz w:val="22"/>
          <w:lang w:val="es-MX"/>
        </w:rPr>
        <w:t xml:space="preserve">“Artículo 141. </w:t>
      </w:r>
      <w:r>
        <w:rPr>
          <w:rFonts w:ascii="Palatino Linotype" w:hAnsi="Palatino Linotype"/>
          <w:i/>
          <w:sz w:val="22"/>
          <w:lang w:val="es-MX"/>
        </w:rPr>
        <w:t>Las causales de reserva previstas en este Capítulo se deberán fundar y motivar, a través de la aplicación de la prueba de daño a la que se hace referencia en el presente Título.”</w:t>
      </w:r>
    </w:p>
    <w:p w:rsidR="00874E7E" w:rsidRDefault="00874E7E" w:rsidP="00874E7E">
      <w:pPr>
        <w:autoSpaceDE w:val="0"/>
        <w:autoSpaceDN w:val="0"/>
        <w:adjustRightInd w:val="0"/>
        <w:spacing w:before="240" w:after="240" w:line="360" w:lineRule="auto"/>
        <w:ind w:left="851" w:right="900"/>
        <w:rPr>
          <w:rFonts w:ascii="Palatino Linotype" w:hAnsi="Palatino Linotype"/>
          <w:b/>
          <w:i/>
          <w:sz w:val="22"/>
          <w:lang w:val="es-ES"/>
        </w:rPr>
      </w:pPr>
      <w:r>
        <w:rPr>
          <w:rFonts w:ascii="Palatino Linotype" w:hAnsi="Palatino Linotype"/>
          <w:b/>
          <w:i/>
          <w:sz w:val="22"/>
        </w:rPr>
        <w:t>(</w:t>
      </w:r>
      <w:r>
        <w:rPr>
          <w:rFonts w:ascii="Palatino Linotype" w:hAnsi="Palatino Linotype"/>
          <w:i/>
          <w:sz w:val="22"/>
        </w:rPr>
        <w:t>Énfasis añadido)</w:t>
      </w:r>
    </w:p>
    <w:p w:rsidR="00874E7E" w:rsidRPr="00874E7E" w:rsidRDefault="00874E7E" w:rsidP="00874E7E">
      <w:pPr>
        <w:spacing w:line="360" w:lineRule="auto"/>
        <w:ind w:right="51"/>
        <w:jc w:val="both"/>
        <w:rPr>
          <w:rFonts w:ascii="Palatino Linotype" w:hAnsi="Palatino Linotype"/>
          <w:sz w:val="24"/>
          <w:szCs w:val="24"/>
        </w:rPr>
      </w:pPr>
      <w:r w:rsidRPr="00874E7E">
        <w:rPr>
          <w:rFonts w:ascii="Palatino Linotype" w:hAnsi="Palatino Linotype"/>
          <w:sz w:val="24"/>
          <w:szCs w:val="24"/>
        </w:rPr>
        <w:t xml:space="preserve">De la interpretación sistemática de los artículos citados, se advierte que </w:t>
      </w:r>
      <w:r w:rsidR="00224DC9" w:rsidRPr="00224DC9">
        <w:rPr>
          <w:rFonts w:ascii="Palatino Linotype" w:hAnsi="Palatino Linotype"/>
          <w:b/>
          <w:sz w:val="24"/>
          <w:szCs w:val="24"/>
        </w:rPr>
        <w:t>EL SUJETO OBLIGADO</w:t>
      </w:r>
      <w:r w:rsidRPr="00874E7E">
        <w:rPr>
          <w:rFonts w:ascii="Palatino Linotype" w:hAnsi="Palatino Linotype"/>
          <w:sz w:val="24"/>
          <w:szCs w:val="24"/>
        </w:rPr>
        <w:t xml:space="preserve"> debe realizar la debida reserva de la información por seguir en trámite el procedimiento aludido, siguiendo los requisitos expuestos: </w:t>
      </w:r>
    </w:p>
    <w:p w:rsidR="00874E7E" w:rsidRDefault="00874E7E" w:rsidP="00874E7E">
      <w:pPr>
        <w:numPr>
          <w:ilvl w:val="0"/>
          <w:numId w:val="42"/>
        </w:numPr>
        <w:spacing w:after="160" w:line="256" w:lineRule="auto"/>
        <w:ind w:left="851" w:right="900"/>
        <w:jc w:val="both"/>
        <w:rPr>
          <w:rFonts w:ascii="Palatino Linotype" w:hAnsi="Palatino Linotype"/>
          <w:b/>
          <w:i/>
          <w:sz w:val="22"/>
          <w:szCs w:val="22"/>
          <w:lang w:val="es-MX" w:eastAsia="en-US"/>
        </w:rPr>
      </w:pPr>
      <w:r>
        <w:rPr>
          <w:rFonts w:ascii="Palatino Linotype" w:hAnsi="Palatino Linotype"/>
          <w:b/>
          <w:i/>
          <w:sz w:val="22"/>
          <w:szCs w:val="22"/>
          <w:lang w:val="es-MX" w:eastAsia="en-US"/>
        </w:rPr>
        <w:t>La divulgación de la información representa un riesgo real, demostrable e identificable del perjuicio significativo al interés público o a la seguridad pública;</w:t>
      </w:r>
    </w:p>
    <w:p w:rsidR="00874E7E" w:rsidRDefault="00874E7E" w:rsidP="00874E7E">
      <w:pPr>
        <w:ind w:left="851" w:right="900"/>
        <w:jc w:val="both"/>
        <w:rPr>
          <w:rFonts w:ascii="Palatino Linotype" w:hAnsi="Palatino Linotype"/>
          <w:b/>
          <w:i/>
          <w:sz w:val="22"/>
          <w:szCs w:val="22"/>
          <w:lang w:val="es-MX" w:eastAsia="en-US"/>
        </w:rPr>
      </w:pPr>
    </w:p>
    <w:p w:rsidR="00874E7E" w:rsidRDefault="00874E7E" w:rsidP="00874E7E">
      <w:pPr>
        <w:numPr>
          <w:ilvl w:val="0"/>
          <w:numId w:val="42"/>
        </w:numPr>
        <w:tabs>
          <w:tab w:val="left" w:pos="709"/>
        </w:tabs>
        <w:spacing w:after="160" w:line="256" w:lineRule="auto"/>
        <w:ind w:left="851" w:right="900"/>
        <w:jc w:val="both"/>
        <w:rPr>
          <w:rFonts w:ascii="Palatino Linotype" w:hAnsi="Palatino Linotype" w:cs="Arial"/>
          <w:b/>
          <w:i/>
          <w:sz w:val="22"/>
          <w:szCs w:val="22"/>
          <w:lang w:val="es-MX" w:eastAsia="en-US"/>
        </w:rPr>
      </w:pPr>
      <w:r>
        <w:rPr>
          <w:rFonts w:ascii="Palatino Linotype" w:hAnsi="Palatino Linotype"/>
          <w:b/>
          <w:i/>
          <w:sz w:val="22"/>
          <w:szCs w:val="22"/>
          <w:lang w:val="es-MX" w:eastAsia="en-US"/>
        </w:rPr>
        <w:t>El riesgo de perjuicio que supondría la divulgación supera el interés público general de que se difunda; y</w:t>
      </w:r>
    </w:p>
    <w:p w:rsidR="00874E7E" w:rsidRDefault="00874E7E" w:rsidP="00874E7E">
      <w:pPr>
        <w:ind w:left="708"/>
        <w:rPr>
          <w:rFonts w:ascii="Palatino Linotype" w:hAnsi="Palatino Linotype" w:cs="Arial"/>
          <w:b/>
          <w:i/>
          <w:sz w:val="22"/>
          <w:szCs w:val="22"/>
          <w:lang w:val="es-MX" w:eastAsia="en-US"/>
        </w:rPr>
      </w:pPr>
    </w:p>
    <w:p w:rsidR="00874E7E" w:rsidRDefault="00874E7E" w:rsidP="00874E7E">
      <w:pPr>
        <w:tabs>
          <w:tab w:val="left" w:pos="709"/>
        </w:tabs>
        <w:ind w:left="851" w:right="900"/>
        <w:jc w:val="both"/>
        <w:rPr>
          <w:rFonts w:ascii="Palatino Linotype" w:hAnsi="Palatino Linotype" w:cs="Arial"/>
          <w:b/>
          <w:i/>
          <w:sz w:val="22"/>
          <w:szCs w:val="22"/>
          <w:lang w:val="es-MX" w:eastAsia="en-US"/>
        </w:rPr>
      </w:pPr>
    </w:p>
    <w:p w:rsidR="00874E7E" w:rsidRDefault="00874E7E" w:rsidP="00874E7E">
      <w:pPr>
        <w:numPr>
          <w:ilvl w:val="0"/>
          <w:numId w:val="42"/>
        </w:numPr>
        <w:tabs>
          <w:tab w:val="left" w:pos="709"/>
        </w:tabs>
        <w:spacing w:after="160" w:line="256" w:lineRule="auto"/>
        <w:ind w:left="851" w:right="900"/>
        <w:jc w:val="both"/>
        <w:rPr>
          <w:rFonts w:ascii="Palatino Linotype" w:hAnsi="Palatino Linotype" w:cs="Arial"/>
          <w:b/>
          <w:i/>
          <w:sz w:val="22"/>
          <w:szCs w:val="22"/>
          <w:lang w:val="es-MX" w:eastAsia="en-US"/>
        </w:rPr>
      </w:pPr>
      <w:r>
        <w:rPr>
          <w:rFonts w:ascii="Palatino Linotype" w:hAnsi="Palatino Linotype"/>
          <w:b/>
          <w:i/>
          <w:sz w:val="22"/>
          <w:szCs w:val="22"/>
          <w:lang w:val="es-MX" w:eastAsia="en-US"/>
        </w:rPr>
        <w:t>La limitación se adecua al principio de proporcionalidad y representa el medio menos restrictivo disponible representa el medio menos restrictivo disponible para evitar el perjuicio.</w:t>
      </w:r>
    </w:p>
    <w:p w:rsidR="00874E7E" w:rsidRPr="00874E7E" w:rsidRDefault="00874E7E" w:rsidP="00874E7E">
      <w:pPr>
        <w:spacing w:after="0" w:line="360" w:lineRule="auto"/>
        <w:jc w:val="both"/>
        <w:rPr>
          <w:rFonts w:ascii="Palatino Linotype" w:eastAsia="Palatino Linotype" w:hAnsi="Palatino Linotype" w:cs="Palatino Linotype"/>
          <w:color w:val="000000"/>
          <w:sz w:val="24"/>
          <w:szCs w:val="24"/>
        </w:rPr>
      </w:pPr>
    </w:p>
    <w:p w:rsidR="00874E7E" w:rsidRPr="00874E7E" w:rsidRDefault="00874E7E" w:rsidP="00874E7E">
      <w:pPr>
        <w:spacing w:after="0" w:line="360" w:lineRule="auto"/>
        <w:jc w:val="both"/>
        <w:rPr>
          <w:rFonts w:ascii="Palatino Linotype" w:eastAsia="Palatino Linotype" w:hAnsi="Palatino Linotype" w:cs="Palatino Linotype"/>
          <w:color w:val="000000"/>
          <w:sz w:val="24"/>
          <w:szCs w:val="24"/>
        </w:rPr>
      </w:pPr>
      <w:r w:rsidRPr="00874E7E">
        <w:rPr>
          <w:rFonts w:ascii="Palatino Linotype" w:eastAsia="Palatino Linotype" w:hAnsi="Palatino Linotype" w:cs="Palatino Linotype"/>
          <w:color w:val="000000"/>
          <w:sz w:val="24"/>
          <w:szCs w:val="24"/>
        </w:rPr>
        <w:t>Lo anterior es así, toda vez que no se debe perder de vista que para clasificar como reservada la información se debe desarrollar la prueba de daño que deberá ser acorde a lo establecido por la ley aplicable y conforme a un razonamiento lógico jurídico que justifique la hipótesis de la pretendida clasificación, y acompañar el respectivo acuerdo de clasificación.</w:t>
      </w:r>
    </w:p>
    <w:p w:rsidR="00874E7E" w:rsidRPr="00874E7E" w:rsidRDefault="00874E7E" w:rsidP="00874E7E">
      <w:pPr>
        <w:spacing w:after="0" w:line="360" w:lineRule="auto"/>
        <w:jc w:val="both"/>
        <w:rPr>
          <w:rFonts w:ascii="Palatino Linotype" w:eastAsia="Palatino Linotype" w:hAnsi="Palatino Linotype" w:cs="Palatino Linotype"/>
          <w:color w:val="000000"/>
          <w:sz w:val="24"/>
          <w:szCs w:val="24"/>
        </w:rPr>
      </w:pPr>
    </w:p>
    <w:p w:rsidR="00874E7E" w:rsidRDefault="00874E7E" w:rsidP="00874E7E">
      <w:pPr>
        <w:spacing w:after="0" w:line="360" w:lineRule="auto"/>
        <w:jc w:val="both"/>
        <w:rPr>
          <w:rFonts w:ascii="Palatino Linotype" w:eastAsia="Palatino Linotype" w:hAnsi="Palatino Linotype" w:cs="Palatino Linotype"/>
          <w:color w:val="000000"/>
          <w:sz w:val="24"/>
          <w:szCs w:val="24"/>
        </w:rPr>
      </w:pPr>
      <w:r w:rsidRPr="00874E7E">
        <w:rPr>
          <w:rFonts w:ascii="Palatino Linotype" w:eastAsia="Palatino Linotype" w:hAnsi="Palatino Linotype" w:cs="Palatino Linotype"/>
          <w:color w:val="000000"/>
          <w:sz w:val="24"/>
          <w:szCs w:val="24"/>
        </w:rPr>
        <w:t>Siendo que la prueba de daño es aquella argumentación fundada y motivada que deberán realizar los Sujetos Obligados tendientes a acreditar que la divulgación de información lesiona el interés jurídico protegido por la normatividad aplicable y que el daño que puede producirse con la publicidad de la información es mayor que el interés de conocerla, dicha prueba pretende ser una garantía para impedir la reserva discrecional de la información.</w:t>
      </w:r>
    </w:p>
    <w:p w:rsidR="00224DC9" w:rsidRPr="00874E7E" w:rsidRDefault="00224DC9" w:rsidP="00874E7E">
      <w:pPr>
        <w:spacing w:after="0" w:line="360" w:lineRule="auto"/>
        <w:jc w:val="both"/>
        <w:rPr>
          <w:rFonts w:ascii="Palatino Linotype" w:eastAsia="Palatino Linotype" w:hAnsi="Palatino Linotype" w:cs="Palatino Linotype"/>
          <w:color w:val="000000"/>
          <w:sz w:val="24"/>
          <w:szCs w:val="24"/>
        </w:rPr>
      </w:pPr>
    </w:p>
    <w:p w:rsidR="00874E7E" w:rsidRDefault="00874E7E" w:rsidP="00874E7E">
      <w:pPr>
        <w:spacing w:after="0" w:line="360" w:lineRule="auto"/>
        <w:jc w:val="both"/>
        <w:rPr>
          <w:rFonts w:ascii="Palatino Linotype" w:eastAsia="Palatino Linotype" w:hAnsi="Palatino Linotype" w:cs="Palatino Linotype"/>
          <w:color w:val="000000"/>
          <w:sz w:val="24"/>
          <w:szCs w:val="24"/>
        </w:rPr>
      </w:pPr>
      <w:r w:rsidRPr="00874E7E">
        <w:rPr>
          <w:rFonts w:ascii="Palatino Linotype" w:eastAsia="Palatino Linotype" w:hAnsi="Palatino Linotype" w:cs="Palatino Linotype"/>
          <w:color w:val="000000"/>
          <w:sz w:val="24"/>
          <w:szCs w:val="24"/>
        </w:rPr>
        <w:t>En efecto, generalmente se concede que no basta que un documento verse, por ejemplo, sobre seguridad nacional para que éste pueda ser automáticamente reservado del conocimiento público, se debe demostrar además que la divulgación de ese documento genera o puede generar un daño específico al valor jurídicamente protegido. En otras palabras, se requiere de una ponderación de los valores en conflicto —en este caso publicidad contra seguridad— para poder determinar de manera cierta que la primera pone en riesgo a la segunda, y que por ello procede una reserva temporal del documento, a esto se le conoce como la "prueba de daño".</w:t>
      </w:r>
    </w:p>
    <w:p w:rsidR="00224DC9" w:rsidRPr="00874E7E" w:rsidRDefault="00224DC9" w:rsidP="00874E7E">
      <w:pPr>
        <w:spacing w:after="0" w:line="360" w:lineRule="auto"/>
        <w:jc w:val="both"/>
        <w:rPr>
          <w:rFonts w:ascii="Palatino Linotype" w:eastAsia="Palatino Linotype" w:hAnsi="Palatino Linotype" w:cs="Palatino Linotype"/>
          <w:color w:val="000000"/>
          <w:sz w:val="24"/>
          <w:szCs w:val="24"/>
        </w:rPr>
      </w:pPr>
    </w:p>
    <w:p w:rsidR="00874E7E" w:rsidRDefault="00874E7E" w:rsidP="00874E7E">
      <w:pPr>
        <w:spacing w:after="0" w:line="360" w:lineRule="auto"/>
        <w:jc w:val="both"/>
        <w:rPr>
          <w:rFonts w:ascii="Palatino Linotype" w:eastAsia="Palatino Linotype" w:hAnsi="Palatino Linotype" w:cs="Palatino Linotype"/>
          <w:color w:val="000000"/>
          <w:sz w:val="24"/>
          <w:szCs w:val="24"/>
        </w:rPr>
      </w:pPr>
      <w:r w:rsidRPr="00874E7E">
        <w:rPr>
          <w:rFonts w:ascii="Palatino Linotype" w:eastAsia="Palatino Linotype" w:hAnsi="Palatino Linotype" w:cs="Palatino Linotype"/>
          <w:color w:val="000000"/>
          <w:sz w:val="24"/>
          <w:szCs w:val="24"/>
        </w:rPr>
        <w:t>En esta tesitura, la prueba de daño en el presente asunto debe precisarse que a través de los "Lineamiento generales para la clasificación y desclasificación de la información de las dependencias y entidades de la Administración Pública establecen con toda claridad que al clasificar información resulta necesario considerar "la existencia de elementos objetivos que permitieran determinar si la difusión de la información causaría un daño presente, probable y específico a los intereses jurídicos tutelados por dicho precepto.</w:t>
      </w:r>
    </w:p>
    <w:p w:rsidR="00874E7E" w:rsidRDefault="00874E7E" w:rsidP="00874E7E">
      <w:pPr>
        <w:autoSpaceDE w:val="0"/>
        <w:autoSpaceDN w:val="0"/>
        <w:adjustRightInd w:val="0"/>
        <w:spacing w:line="360" w:lineRule="auto"/>
        <w:ind w:left="851" w:right="49"/>
        <w:jc w:val="both"/>
        <w:rPr>
          <w:rFonts w:ascii="Palatino Linotype" w:eastAsia="MS Mincho" w:hAnsi="Palatino Linotype" w:cs="Bookman Old Style"/>
          <w:b/>
          <w:i/>
          <w:sz w:val="22"/>
          <w:szCs w:val="22"/>
          <w:lang w:val="es-MX" w:eastAsia="es-MX"/>
        </w:rPr>
      </w:pPr>
      <w:r>
        <w:rPr>
          <w:rFonts w:ascii="Palatino Linotype" w:eastAsia="MS Mincho" w:hAnsi="Palatino Linotype" w:cs="Bookman Old Style"/>
          <w:b/>
          <w:i/>
          <w:sz w:val="22"/>
          <w:szCs w:val="22"/>
          <w:lang w:val="es-MX" w:eastAsia="es-MX"/>
        </w:rPr>
        <w:t xml:space="preserve">De la Ley de Transparencia vigente en la entidad: </w:t>
      </w:r>
    </w:p>
    <w:p w:rsidR="00874E7E" w:rsidRDefault="00874E7E" w:rsidP="00874E7E">
      <w:pPr>
        <w:autoSpaceDE w:val="0"/>
        <w:autoSpaceDN w:val="0"/>
        <w:adjustRightInd w:val="0"/>
        <w:ind w:left="851" w:right="1134"/>
        <w:jc w:val="both"/>
        <w:rPr>
          <w:rFonts w:ascii="Palatino Linotype" w:eastAsia="MS Mincho" w:hAnsi="Palatino Linotype" w:cs="Bookman Old Style"/>
          <w:b/>
          <w:i/>
          <w:sz w:val="22"/>
          <w:szCs w:val="22"/>
          <w:lang w:val="es-MX" w:eastAsia="es-MX"/>
        </w:rPr>
      </w:pP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t>“Artículo 142</w:t>
      </w:r>
      <w:r>
        <w:rPr>
          <w:rFonts w:ascii="Palatino Linotype" w:eastAsia="MS Mincho" w:hAnsi="Palatino Linotype" w:cs="Bookman Old Style"/>
          <w:i/>
          <w:sz w:val="22"/>
          <w:szCs w:val="22"/>
          <w:lang w:val="es-MX" w:eastAsia="es-MX"/>
        </w:rPr>
        <w:t xml:space="preserve">. Bajo ninguna circunstancia podrá invocarse el carácter de reservado cuando:  </w:t>
      </w: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t>I</w:t>
      </w:r>
      <w:r>
        <w:rPr>
          <w:rFonts w:ascii="Palatino Linotype" w:eastAsia="MS Mincho" w:hAnsi="Palatino Linotype" w:cs="Bookman Old Style"/>
          <w:i/>
          <w:sz w:val="22"/>
          <w:szCs w:val="22"/>
          <w:lang w:val="es-MX" w:eastAsia="es-MX"/>
        </w:rPr>
        <w:t xml:space="preserve">. Se trate de violaciones graves de derechos humanos, calificada así por autoridad competente;  </w:t>
      </w:r>
    </w:p>
    <w:p w:rsidR="00874E7E" w:rsidRDefault="00874E7E" w:rsidP="00874E7E">
      <w:pPr>
        <w:autoSpaceDE w:val="0"/>
        <w:autoSpaceDN w:val="0"/>
        <w:adjustRightInd w:val="0"/>
        <w:ind w:left="851" w:right="1134"/>
        <w:jc w:val="both"/>
        <w:rPr>
          <w:rFonts w:ascii="Palatino Linotype" w:eastAsia="MS Mincho" w:hAnsi="Palatino Linotype" w:cs="Bookman Old Style"/>
          <w:b/>
          <w:i/>
          <w:sz w:val="22"/>
          <w:szCs w:val="22"/>
          <w:lang w:val="es-MX" w:eastAsia="es-MX"/>
        </w:rPr>
      </w:pP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t>II.</w:t>
      </w:r>
      <w:r>
        <w:rPr>
          <w:rFonts w:ascii="Palatino Linotype" w:eastAsia="MS Mincho" w:hAnsi="Palatino Linotype" w:cs="Bookman Old Style"/>
          <w:i/>
          <w:sz w:val="22"/>
          <w:szCs w:val="22"/>
          <w:lang w:val="es-MX" w:eastAsia="es-MX"/>
        </w:rPr>
        <w:t xml:space="preserve"> Se trate de la investigación de posibles violaciones graves de derechos humanos aun cuando no exista pronunciamiento previo de autoridad competente, cuando se determine, a partir de criterios cuantitativos y cualitativos la trascendencia social de las violaciones;  </w:t>
      </w:r>
    </w:p>
    <w:p w:rsidR="00874E7E" w:rsidRDefault="00874E7E" w:rsidP="00874E7E">
      <w:pPr>
        <w:autoSpaceDE w:val="0"/>
        <w:autoSpaceDN w:val="0"/>
        <w:adjustRightInd w:val="0"/>
        <w:ind w:left="851" w:right="1134"/>
        <w:jc w:val="both"/>
        <w:rPr>
          <w:rFonts w:ascii="Palatino Linotype" w:eastAsia="MS Mincho" w:hAnsi="Palatino Linotype" w:cs="Bookman Old Style"/>
          <w:b/>
          <w:i/>
          <w:sz w:val="22"/>
          <w:szCs w:val="22"/>
          <w:lang w:val="es-MX" w:eastAsia="es-MX"/>
        </w:rPr>
      </w:pP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t>III.</w:t>
      </w:r>
      <w:r>
        <w:rPr>
          <w:rFonts w:ascii="Palatino Linotype" w:eastAsia="MS Mincho" w:hAnsi="Palatino Linotype" w:cs="Bookman Old Style"/>
          <w:i/>
          <w:sz w:val="22"/>
          <w:szCs w:val="22"/>
          <w:lang w:val="es-MX" w:eastAsia="es-MX"/>
        </w:rPr>
        <w:t xml:space="preserve">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rsidR="00874E7E" w:rsidRDefault="00874E7E" w:rsidP="00874E7E">
      <w:pPr>
        <w:autoSpaceDE w:val="0"/>
        <w:autoSpaceDN w:val="0"/>
        <w:adjustRightInd w:val="0"/>
        <w:ind w:left="851" w:right="1134"/>
        <w:jc w:val="both"/>
        <w:rPr>
          <w:rFonts w:ascii="Palatino Linotype" w:eastAsia="MS Mincho" w:hAnsi="Palatino Linotype" w:cs="Bookman Old Style"/>
          <w:b/>
          <w:i/>
          <w:sz w:val="22"/>
          <w:szCs w:val="22"/>
          <w:lang w:val="es-MX" w:eastAsia="es-MX"/>
        </w:rPr>
      </w:pPr>
    </w:p>
    <w:p w:rsidR="00D1295B" w:rsidRPr="00D1295B" w:rsidRDefault="00874E7E" w:rsidP="00D1295B">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t>IV.</w:t>
      </w:r>
      <w:r>
        <w:rPr>
          <w:rFonts w:ascii="Palatino Linotype" w:eastAsia="MS Mincho" w:hAnsi="Palatino Linotype" w:cs="Bookman Old Style"/>
          <w:i/>
          <w:sz w:val="22"/>
          <w:szCs w:val="22"/>
          <w:lang w:val="es-MX" w:eastAsia="es-MX"/>
        </w:rPr>
        <w:t xml:space="preserve"> Se trate de información relacionada con actos de corrupción de conformidad con las disposiciones jurídicas aplicables.”</w:t>
      </w:r>
    </w:p>
    <w:p w:rsidR="00874E7E" w:rsidRDefault="00874E7E" w:rsidP="00874E7E">
      <w:pPr>
        <w:autoSpaceDE w:val="0"/>
        <w:autoSpaceDN w:val="0"/>
        <w:adjustRightInd w:val="0"/>
        <w:spacing w:line="360" w:lineRule="auto"/>
        <w:ind w:left="851" w:right="49"/>
        <w:jc w:val="both"/>
        <w:rPr>
          <w:rFonts w:ascii="Palatino Linotype" w:eastAsia="MS Mincho" w:hAnsi="Palatino Linotype" w:cs="Bookman Old Style"/>
          <w:b/>
          <w:i/>
          <w:sz w:val="22"/>
          <w:szCs w:val="22"/>
          <w:lang w:val="es-MX" w:eastAsia="es-MX"/>
        </w:rPr>
      </w:pPr>
      <w:r>
        <w:rPr>
          <w:rFonts w:ascii="Palatino Linotype" w:eastAsia="MS Mincho" w:hAnsi="Palatino Linotype" w:cs="Bookman Old Style"/>
          <w:b/>
          <w:i/>
          <w:sz w:val="22"/>
          <w:szCs w:val="22"/>
          <w:lang w:val="es-MX" w:eastAsia="es-MX"/>
        </w:rPr>
        <w:t xml:space="preserve">De la Ley General de Transparencia: </w:t>
      </w:r>
    </w:p>
    <w:p w:rsidR="00874E7E" w:rsidRDefault="00874E7E" w:rsidP="00874E7E">
      <w:pPr>
        <w:autoSpaceDE w:val="0"/>
        <w:autoSpaceDN w:val="0"/>
        <w:adjustRightInd w:val="0"/>
        <w:ind w:left="851" w:right="49"/>
        <w:jc w:val="both"/>
        <w:rPr>
          <w:rFonts w:ascii="Palatino Linotype" w:eastAsia="MS Mincho" w:hAnsi="Palatino Linotype" w:cs="Bookman Old Style"/>
          <w:b/>
          <w:i/>
          <w:sz w:val="16"/>
          <w:szCs w:val="16"/>
          <w:lang w:val="es-MX" w:eastAsia="es-MX"/>
        </w:rPr>
      </w:pP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i/>
          <w:sz w:val="22"/>
          <w:szCs w:val="22"/>
          <w:lang w:val="es-MX" w:eastAsia="es-MX"/>
        </w:rPr>
        <w:t>“</w:t>
      </w:r>
      <w:r>
        <w:rPr>
          <w:rFonts w:ascii="Palatino Linotype" w:eastAsia="MS Mincho" w:hAnsi="Palatino Linotype" w:cs="Bookman Old Style"/>
          <w:b/>
          <w:i/>
          <w:sz w:val="22"/>
          <w:szCs w:val="22"/>
          <w:lang w:val="es-MX" w:eastAsia="es-MX"/>
        </w:rPr>
        <w:t xml:space="preserve">Artículo 115. </w:t>
      </w:r>
      <w:r>
        <w:rPr>
          <w:rFonts w:ascii="Palatino Linotype" w:eastAsia="MS Mincho" w:hAnsi="Palatino Linotype" w:cs="Bookman Old Style"/>
          <w:i/>
          <w:sz w:val="22"/>
          <w:szCs w:val="22"/>
          <w:lang w:val="es-MX" w:eastAsia="es-MX"/>
        </w:rPr>
        <w:t xml:space="preserve">No podrá invocarse el carácter de reservado cuando:  </w:t>
      </w:r>
    </w:p>
    <w:p w:rsidR="00874E7E" w:rsidRDefault="00874E7E" w:rsidP="00874E7E">
      <w:pPr>
        <w:autoSpaceDE w:val="0"/>
        <w:autoSpaceDN w:val="0"/>
        <w:adjustRightInd w:val="0"/>
        <w:ind w:left="851" w:right="1134"/>
        <w:jc w:val="both"/>
        <w:rPr>
          <w:rFonts w:ascii="Palatino Linotype" w:eastAsia="MS Mincho" w:hAnsi="Palatino Linotype" w:cs="Bookman Old Style"/>
          <w:b/>
          <w:i/>
          <w:sz w:val="22"/>
          <w:szCs w:val="22"/>
          <w:lang w:val="es-MX" w:eastAsia="es-MX"/>
        </w:rPr>
      </w:pP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t>I.</w:t>
      </w:r>
      <w:r>
        <w:rPr>
          <w:rFonts w:ascii="Palatino Linotype" w:eastAsia="MS Mincho" w:hAnsi="Palatino Linotype" w:cs="Bookman Old Style"/>
          <w:i/>
          <w:sz w:val="22"/>
          <w:szCs w:val="22"/>
          <w:lang w:val="es-MX" w:eastAsia="es-MX"/>
        </w:rPr>
        <w:t xml:space="preserve"> Se trate de violaciones graves de derechos humanos o delitos de lesa humanidad, o  </w:t>
      </w: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t>II.</w:t>
      </w:r>
      <w:r>
        <w:rPr>
          <w:rFonts w:ascii="Palatino Linotype" w:eastAsia="MS Mincho" w:hAnsi="Palatino Linotype" w:cs="Bookman Old Style"/>
          <w:i/>
          <w:sz w:val="22"/>
          <w:szCs w:val="22"/>
          <w:lang w:val="es-MX" w:eastAsia="es-MX"/>
        </w:rPr>
        <w:t xml:space="preserve"> Se trate de información relacionada con actos de corrupción de acuerdo con las leyes aplicables.”</w:t>
      </w:r>
    </w:p>
    <w:p w:rsidR="00874E7E" w:rsidRDefault="00874E7E" w:rsidP="00874E7E">
      <w:pPr>
        <w:spacing w:after="0" w:line="360" w:lineRule="auto"/>
        <w:jc w:val="both"/>
        <w:rPr>
          <w:rFonts w:ascii="Palatino Linotype" w:eastAsia="Palatino Linotype" w:hAnsi="Palatino Linotype" w:cs="Palatino Linotype"/>
          <w:color w:val="000000"/>
          <w:sz w:val="24"/>
          <w:szCs w:val="24"/>
        </w:rPr>
      </w:pPr>
    </w:p>
    <w:p w:rsidR="00874E7E" w:rsidRPr="00874E7E" w:rsidRDefault="00874E7E" w:rsidP="00874E7E">
      <w:pPr>
        <w:spacing w:after="0" w:line="360" w:lineRule="auto"/>
        <w:jc w:val="both"/>
        <w:rPr>
          <w:rFonts w:ascii="Palatino Linotype" w:eastAsia="Palatino Linotype" w:hAnsi="Palatino Linotype" w:cs="Palatino Linotype"/>
          <w:color w:val="000000"/>
          <w:sz w:val="24"/>
          <w:szCs w:val="24"/>
        </w:rPr>
      </w:pPr>
    </w:p>
    <w:p w:rsidR="00874E7E" w:rsidRDefault="00874E7E" w:rsidP="00874E7E">
      <w:pPr>
        <w:spacing w:after="0" w:line="360" w:lineRule="auto"/>
        <w:jc w:val="both"/>
        <w:rPr>
          <w:rFonts w:ascii="Palatino Linotype" w:eastAsia="Palatino Linotype" w:hAnsi="Palatino Linotype" w:cs="Palatino Linotype"/>
          <w:color w:val="000000"/>
          <w:sz w:val="24"/>
          <w:szCs w:val="24"/>
        </w:rPr>
      </w:pPr>
      <w:r w:rsidRPr="00874E7E">
        <w:rPr>
          <w:rFonts w:ascii="Palatino Linotype" w:eastAsia="Palatino Linotype" w:hAnsi="Palatino Linotype" w:cs="Palatino Linotype"/>
          <w:color w:val="000000"/>
          <w:sz w:val="24"/>
          <w:szCs w:val="24"/>
        </w:rPr>
        <w:t xml:space="preserve">Lo expuesto, determina la carga de la prueba prevista en el artículo 131 de la Ley de Transparencia vigente en la entidad, por lo que en el caso concreto </w:t>
      </w:r>
      <w:r w:rsidR="00224DC9" w:rsidRPr="00224DC9">
        <w:rPr>
          <w:rFonts w:ascii="Palatino Linotype" w:eastAsia="Palatino Linotype" w:hAnsi="Palatino Linotype" w:cs="Palatino Linotype"/>
          <w:b/>
          <w:color w:val="000000"/>
          <w:sz w:val="24"/>
          <w:szCs w:val="24"/>
        </w:rPr>
        <w:t>EL SUJETO OBLIGADO</w:t>
      </w:r>
      <w:r w:rsidRPr="00874E7E">
        <w:rPr>
          <w:rFonts w:ascii="Palatino Linotype" w:eastAsia="Palatino Linotype" w:hAnsi="Palatino Linotype" w:cs="Palatino Linotype"/>
          <w:color w:val="000000"/>
          <w:sz w:val="24"/>
          <w:szCs w:val="24"/>
        </w:rPr>
        <w:t>, deberá acreditar de manera fehaciente que al proporcionar la información materia del presente asunto el daño que se causaría es presente, probable y específico.</w:t>
      </w:r>
    </w:p>
    <w:p w:rsidR="00874E7E" w:rsidRPr="00874E7E" w:rsidRDefault="00874E7E" w:rsidP="00874E7E">
      <w:pPr>
        <w:spacing w:after="0" w:line="360" w:lineRule="auto"/>
        <w:jc w:val="both"/>
        <w:rPr>
          <w:rFonts w:ascii="Palatino Linotype" w:eastAsia="Palatino Linotype" w:hAnsi="Palatino Linotype" w:cs="Palatino Linotype"/>
          <w:color w:val="000000"/>
          <w:sz w:val="24"/>
          <w:szCs w:val="24"/>
        </w:rPr>
      </w:pPr>
    </w:p>
    <w:p w:rsidR="00E43BCC" w:rsidRDefault="00874E7E" w:rsidP="00874E7E">
      <w:pPr>
        <w:spacing w:after="0" w:line="360" w:lineRule="auto"/>
        <w:jc w:val="both"/>
        <w:rPr>
          <w:rFonts w:ascii="Palatino Linotype" w:eastAsia="Palatino Linotype" w:hAnsi="Palatino Linotype" w:cs="Palatino Linotype"/>
          <w:color w:val="000000"/>
          <w:sz w:val="24"/>
          <w:szCs w:val="24"/>
        </w:rPr>
      </w:pPr>
      <w:r w:rsidRPr="00874E7E">
        <w:rPr>
          <w:rFonts w:ascii="Palatino Linotype" w:eastAsia="Palatino Linotype" w:hAnsi="Palatino Linotype" w:cs="Palatino Linotype"/>
          <w:color w:val="000000"/>
          <w:sz w:val="24"/>
          <w:szCs w:val="24"/>
        </w:rPr>
        <w:t>Asimismo, es preciso mencionar que en la reserva de la información materia del presente estudio, deberá ponderarse también en términos del artículo 142 de la Ley de Transparencia y Acceso a la Información Pública de la entidad, cuyas hipótesis se encuentran previstas de manera análoga, en el artículo 115 de la Ley  General de Transparencia y Acceso a la Información Pública, es decir, que la información que se pretende reservar no se encuentra en alguno de los supuestos de los artículos citados que establecen:</w:t>
      </w:r>
    </w:p>
    <w:p w:rsidR="00874E7E" w:rsidRDefault="00874E7E" w:rsidP="00874E7E">
      <w:pPr>
        <w:autoSpaceDE w:val="0"/>
        <w:autoSpaceDN w:val="0"/>
        <w:adjustRightInd w:val="0"/>
        <w:spacing w:line="360" w:lineRule="auto"/>
        <w:ind w:left="851" w:right="49"/>
        <w:jc w:val="both"/>
        <w:rPr>
          <w:rFonts w:ascii="Palatino Linotype" w:eastAsia="MS Mincho" w:hAnsi="Palatino Linotype" w:cs="Bookman Old Style"/>
          <w:b/>
          <w:i/>
          <w:sz w:val="22"/>
          <w:szCs w:val="22"/>
          <w:lang w:val="es-MX" w:eastAsia="es-MX"/>
        </w:rPr>
      </w:pPr>
      <w:r>
        <w:rPr>
          <w:rFonts w:ascii="Palatino Linotype" w:eastAsia="MS Mincho" w:hAnsi="Palatino Linotype" w:cs="Bookman Old Style"/>
          <w:b/>
          <w:i/>
          <w:sz w:val="22"/>
          <w:szCs w:val="22"/>
          <w:lang w:val="es-MX" w:eastAsia="es-MX"/>
        </w:rPr>
        <w:t xml:space="preserve">De la Ley de Transparencia vigente en la entidad: </w:t>
      </w:r>
    </w:p>
    <w:p w:rsidR="00874E7E" w:rsidRDefault="00874E7E" w:rsidP="00874E7E">
      <w:pPr>
        <w:autoSpaceDE w:val="0"/>
        <w:autoSpaceDN w:val="0"/>
        <w:adjustRightInd w:val="0"/>
        <w:ind w:left="851" w:right="1134"/>
        <w:jc w:val="both"/>
        <w:rPr>
          <w:rFonts w:ascii="Palatino Linotype" w:eastAsia="MS Mincho" w:hAnsi="Palatino Linotype" w:cs="Bookman Old Style"/>
          <w:b/>
          <w:i/>
          <w:sz w:val="22"/>
          <w:szCs w:val="22"/>
          <w:lang w:val="es-MX" w:eastAsia="es-MX"/>
        </w:rPr>
      </w:pP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t>“Artículo 142</w:t>
      </w:r>
      <w:r>
        <w:rPr>
          <w:rFonts w:ascii="Palatino Linotype" w:eastAsia="MS Mincho" w:hAnsi="Palatino Linotype" w:cs="Bookman Old Style"/>
          <w:i/>
          <w:sz w:val="22"/>
          <w:szCs w:val="22"/>
          <w:lang w:val="es-MX" w:eastAsia="es-MX"/>
        </w:rPr>
        <w:t xml:space="preserve">. Bajo ninguna circunstancia podrá invocarse el carácter de reservado cuando:  </w:t>
      </w: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t>I</w:t>
      </w:r>
      <w:r>
        <w:rPr>
          <w:rFonts w:ascii="Palatino Linotype" w:eastAsia="MS Mincho" w:hAnsi="Palatino Linotype" w:cs="Bookman Old Style"/>
          <w:i/>
          <w:sz w:val="22"/>
          <w:szCs w:val="22"/>
          <w:lang w:val="es-MX" w:eastAsia="es-MX"/>
        </w:rPr>
        <w:t xml:space="preserve">. Se trate de violaciones graves de derechos humanos, calificada así por autoridad competente;  </w:t>
      </w:r>
    </w:p>
    <w:p w:rsidR="00874E7E" w:rsidRDefault="00874E7E" w:rsidP="00874E7E">
      <w:pPr>
        <w:autoSpaceDE w:val="0"/>
        <w:autoSpaceDN w:val="0"/>
        <w:adjustRightInd w:val="0"/>
        <w:ind w:left="851" w:right="1134"/>
        <w:jc w:val="both"/>
        <w:rPr>
          <w:rFonts w:ascii="Palatino Linotype" w:eastAsia="MS Mincho" w:hAnsi="Palatino Linotype" w:cs="Bookman Old Style"/>
          <w:b/>
          <w:i/>
          <w:sz w:val="22"/>
          <w:szCs w:val="22"/>
          <w:lang w:val="es-MX" w:eastAsia="es-MX"/>
        </w:rPr>
      </w:pP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t>II.</w:t>
      </w:r>
      <w:r>
        <w:rPr>
          <w:rFonts w:ascii="Palatino Linotype" w:eastAsia="MS Mincho" w:hAnsi="Palatino Linotype" w:cs="Bookman Old Style"/>
          <w:i/>
          <w:sz w:val="22"/>
          <w:szCs w:val="22"/>
          <w:lang w:val="es-MX" w:eastAsia="es-MX"/>
        </w:rPr>
        <w:t xml:space="preserve"> Se trate de la investigación de posibles violaciones graves de derechos humanos aun cuando no exista pronunciamiento previo de autoridad competente, cuando se determine, a partir de criterios cuantitativos y cualitativos la trascendencia social de las violaciones;  </w:t>
      </w:r>
    </w:p>
    <w:p w:rsidR="00874E7E" w:rsidRDefault="00874E7E" w:rsidP="00874E7E">
      <w:pPr>
        <w:autoSpaceDE w:val="0"/>
        <w:autoSpaceDN w:val="0"/>
        <w:adjustRightInd w:val="0"/>
        <w:ind w:left="851" w:right="1134"/>
        <w:jc w:val="both"/>
        <w:rPr>
          <w:rFonts w:ascii="Palatino Linotype" w:eastAsia="MS Mincho" w:hAnsi="Palatino Linotype" w:cs="Bookman Old Style"/>
          <w:b/>
          <w:i/>
          <w:sz w:val="22"/>
          <w:szCs w:val="22"/>
          <w:lang w:val="es-MX" w:eastAsia="es-MX"/>
        </w:rPr>
      </w:pP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t>III.</w:t>
      </w:r>
      <w:r>
        <w:rPr>
          <w:rFonts w:ascii="Palatino Linotype" w:eastAsia="MS Mincho" w:hAnsi="Palatino Linotype" w:cs="Bookman Old Style"/>
          <w:i/>
          <w:sz w:val="22"/>
          <w:szCs w:val="22"/>
          <w:lang w:val="es-MX" w:eastAsia="es-MX"/>
        </w:rPr>
        <w:t xml:space="preserve">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rsidR="00874E7E" w:rsidRDefault="00874E7E" w:rsidP="00874E7E">
      <w:pPr>
        <w:autoSpaceDE w:val="0"/>
        <w:autoSpaceDN w:val="0"/>
        <w:adjustRightInd w:val="0"/>
        <w:ind w:left="851" w:right="1134"/>
        <w:jc w:val="both"/>
        <w:rPr>
          <w:rFonts w:ascii="Palatino Linotype" w:eastAsia="MS Mincho" w:hAnsi="Palatino Linotype" w:cs="Bookman Old Style"/>
          <w:b/>
          <w:i/>
          <w:sz w:val="22"/>
          <w:szCs w:val="22"/>
          <w:lang w:val="es-MX" w:eastAsia="es-MX"/>
        </w:rPr>
      </w:pP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t>IV.</w:t>
      </w:r>
      <w:r>
        <w:rPr>
          <w:rFonts w:ascii="Palatino Linotype" w:eastAsia="MS Mincho" w:hAnsi="Palatino Linotype" w:cs="Bookman Old Style"/>
          <w:i/>
          <w:sz w:val="22"/>
          <w:szCs w:val="22"/>
          <w:lang w:val="es-MX" w:eastAsia="es-MX"/>
        </w:rPr>
        <w:t xml:space="preserve"> Se trate de información relacionada con actos de corrupción de conformidad con las disposiciones jurídicas aplicables.”</w:t>
      </w:r>
    </w:p>
    <w:p w:rsidR="00874E7E" w:rsidRDefault="00874E7E" w:rsidP="00874E7E">
      <w:pPr>
        <w:autoSpaceDE w:val="0"/>
        <w:autoSpaceDN w:val="0"/>
        <w:adjustRightInd w:val="0"/>
        <w:spacing w:line="360" w:lineRule="auto"/>
        <w:ind w:left="851" w:right="49"/>
        <w:jc w:val="both"/>
        <w:rPr>
          <w:rFonts w:ascii="Palatino Linotype" w:eastAsia="MS Mincho" w:hAnsi="Palatino Linotype" w:cs="Bookman Old Style"/>
          <w:b/>
          <w:i/>
          <w:sz w:val="22"/>
          <w:szCs w:val="22"/>
          <w:lang w:val="es-MX" w:eastAsia="es-MX"/>
        </w:rPr>
      </w:pPr>
    </w:p>
    <w:p w:rsidR="00874E7E" w:rsidRDefault="00874E7E" w:rsidP="00874E7E">
      <w:pPr>
        <w:autoSpaceDE w:val="0"/>
        <w:autoSpaceDN w:val="0"/>
        <w:adjustRightInd w:val="0"/>
        <w:spacing w:line="360" w:lineRule="auto"/>
        <w:ind w:left="851" w:right="49"/>
        <w:jc w:val="both"/>
        <w:rPr>
          <w:rFonts w:ascii="Palatino Linotype" w:eastAsia="MS Mincho" w:hAnsi="Palatino Linotype" w:cs="Bookman Old Style"/>
          <w:b/>
          <w:i/>
          <w:sz w:val="22"/>
          <w:szCs w:val="22"/>
          <w:lang w:val="es-MX" w:eastAsia="es-MX"/>
        </w:rPr>
      </w:pPr>
      <w:r>
        <w:rPr>
          <w:rFonts w:ascii="Palatino Linotype" w:eastAsia="MS Mincho" w:hAnsi="Palatino Linotype" w:cs="Bookman Old Style"/>
          <w:b/>
          <w:i/>
          <w:sz w:val="22"/>
          <w:szCs w:val="22"/>
          <w:lang w:val="es-MX" w:eastAsia="es-MX"/>
        </w:rPr>
        <w:t xml:space="preserve">De la Ley General de Transparencia: </w:t>
      </w:r>
    </w:p>
    <w:p w:rsidR="00874E7E" w:rsidRDefault="00874E7E" w:rsidP="00874E7E">
      <w:pPr>
        <w:autoSpaceDE w:val="0"/>
        <w:autoSpaceDN w:val="0"/>
        <w:adjustRightInd w:val="0"/>
        <w:ind w:left="851" w:right="49"/>
        <w:jc w:val="both"/>
        <w:rPr>
          <w:rFonts w:ascii="Palatino Linotype" w:eastAsia="MS Mincho" w:hAnsi="Palatino Linotype" w:cs="Bookman Old Style"/>
          <w:b/>
          <w:i/>
          <w:sz w:val="16"/>
          <w:szCs w:val="16"/>
          <w:lang w:val="es-MX" w:eastAsia="es-MX"/>
        </w:rPr>
      </w:pP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i/>
          <w:sz w:val="22"/>
          <w:szCs w:val="22"/>
          <w:lang w:val="es-MX" w:eastAsia="es-MX"/>
        </w:rPr>
        <w:t>“</w:t>
      </w:r>
      <w:r>
        <w:rPr>
          <w:rFonts w:ascii="Palatino Linotype" w:eastAsia="MS Mincho" w:hAnsi="Palatino Linotype" w:cs="Bookman Old Style"/>
          <w:b/>
          <w:i/>
          <w:sz w:val="22"/>
          <w:szCs w:val="22"/>
          <w:lang w:val="es-MX" w:eastAsia="es-MX"/>
        </w:rPr>
        <w:t xml:space="preserve">Artículo 115. </w:t>
      </w:r>
      <w:r>
        <w:rPr>
          <w:rFonts w:ascii="Palatino Linotype" w:eastAsia="MS Mincho" w:hAnsi="Palatino Linotype" w:cs="Bookman Old Style"/>
          <w:i/>
          <w:sz w:val="22"/>
          <w:szCs w:val="22"/>
          <w:lang w:val="es-MX" w:eastAsia="es-MX"/>
        </w:rPr>
        <w:t xml:space="preserve">No podrá invocarse el carácter de reservado cuando:  </w:t>
      </w:r>
    </w:p>
    <w:p w:rsidR="00874E7E" w:rsidRDefault="00874E7E" w:rsidP="00874E7E">
      <w:pPr>
        <w:autoSpaceDE w:val="0"/>
        <w:autoSpaceDN w:val="0"/>
        <w:adjustRightInd w:val="0"/>
        <w:ind w:left="851" w:right="1134"/>
        <w:jc w:val="both"/>
        <w:rPr>
          <w:rFonts w:ascii="Palatino Linotype" w:eastAsia="MS Mincho" w:hAnsi="Palatino Linotype" w:cs="Bookman Old Style"/>
          <w:b/>
          <w:i/>
          <w:sz w:val="22"/>
          <w:szCs w:val="22"/>
          <w:lang w:val="es-MX" w:eastAsia="es-MX"/>
        </w:rPr>
      </w:pP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t>I.</w:t>
      </w:r>
      <w:r>
        <w:rPr>
          <w:rFonts w:ascii="Palatino Linotype" w:eastAsia="MS Mincho" w:hAnsi="Palatino Linotype" w:cs="Bookman Old Style"/>
          <w:i/>
          <w:sz w:val="22"/>
          <w:szCs w:val="22"/>
          <w:lang w:val="es-MX" w:eastAsia="es-MX"/>
        </w:rPr>
        <w:t xml:space="preserve"> Se trate de violaciones graves de derechos humanos o delitos de lesa humanidad, o  </w:t>
      </w: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p>
    <w:p w:rsidR="00874E7E" w:rsidRDefault="00874E7E" w:rsidP="00874E7E">
      <w:pPr>
        <w:autoSpaceDE w:val="0"/>
        <w:autoSpaceDN w:val="0"/>
        <w:adjustRightInd w:val="0"/>
        <w:ind w:left="851" w:right="1134"/>
        <w:jc w:val="both"/>
        <w:rPr>
          <w:rFonts w:ascii="Palatino Linotype" w:eastAsia="MS Mincho" w:hAnsi="Palatino Linotype" w:cs="Bookman Old Style"/>
          <w:i/>
          <w:sz w:val="22"/>
          <w:szCs w:val="22"/>
          <w:lang w:val="es-MX" w:eastAsia="es-MX"/>
        </w:rPr>
      </w:pPr>
      <w:r>
        <w:rPr>
          <w:rFonts w:ascii="Palatino Linotype" w:eastAsia="MS Mincho" w:hAnsi="Palatino Linotype" w:cs="Bookman Old Style"/>
          <w:b/>
          <w:i/>
          <w:sz w:val="22"/>
          <w:szCs w:val="22"/>
          <w:lang w:val="es-MX" w:eastAsia="es-MX"/>
        </w:rPr>
        <w:t>II.</w:t>
      </w:r>
      <w:r>
        <w:rPr>
          <w:rFonts w:ascii="Palatino Linotype" w:eastAsia="MS Mincho" w:hAnsi="Palatino Linotype" w:cs="Bookman Old Style"/>
          <w:i/>
          <w:sz w:val="22"/>
          <w:szCs w:val="22"/>
          <w:lang w:val="es-MX" w:eastAsia="es-MX"/>
        </w:rPr>
        <w:t xml:space="preserve"> Se trate de información relacionada con actos de corrupción de acuerdo con las leyes aplicables.”</w:t>
      </w:r>
    </w:p>
    <w:p w:rsidR="00874E7E" w:rsidRDefault="00874E7E" w:rsidP="00874E7E">
      <w:pPr>
        <w:spacing w:after="0" w:line="360" w:lineRule="auto"/>
        <w:jc w:val="both"/>
        <w:rPr>
          <w:rFonts w:ascii="Palatino Linotype" w:eastAsia="Palatino Linotype" w:hAnsi="Palatino Linotype" w:cs="Palatino Linotype"/>
          <w:color w:val="000000"/>
          <w:sz w:val="24"/>
          <w:szCs w:val="24"/>
        </w:rPr>
      </w:pPr>
      <w:r w:rsidRPr="00874E7E">
        <w:rPr>
          <w:rFonts w:ascii="Palatino Linotype" w:eastAsia="Palatino Linotype" w:hAnsi="Palatino Linotype" w:cs="Palatino Linotype"/>
          <w:color w:val="000000"/>
          <w:sz w:val="24"/>
          <w:szCs w:val="24"/>
        </w:rPr>
        <w:t>Los artículos transcritos prevén tres hipótesis principales por las que no podrá reservarse la información, a saber, cuando se trate de violaciones graves de derechos humanos; cuando se trate de delitos de lesa humanidad, conforme a la normatividad aplicable, y cuando se trate de información relacionada con actos de corrupción, de conformidad con las disposiciones jurídicas aplicables</w:t>
      </w:r>
      <w:r w:rsidR="00224DC9">
        <w:rPr>
          <w:rFonts w:ascii="Palatino Linotype" w:eastAsia="Palatino Linotype" w:hAnsi="Palatino Linotype" w:cs="Palatino Linotype"/>
          <w:color w:val="000000"/>
          <w:sz w:val="24"/>
          <w:szCs w:val="24"/>
        </w:rPr>
        <w:t>.</w:t>
      </w:r>
    </w:p>
    <w:p w:rsidR="00224DC9" w:rsidRPr="00874E7E" w:rsidRDefault="00224DC9" w:rsidP="00874E7E">
      <w:pPr>
        <w:spacing w:after="0" w:line="360" w:lineRule="auto"/>
        <w:jc w:val="both"/>
        <w:rPr>
          <w:rFonts w:ascii="Palatino Linotype" w:eastAsia="Palatino Linotype" w:hAnsi="Palatino Linotype" w:cs="Palatino Linotype"/>
          <w:color w:val="000000"/>
          <w:sz w:val="24"/>
          <w:szCs w:val="24"/>
        </w:rPr>
      </w:pPr>
    </w:p>
    <w:p w:rsidR="00874E7E" w:rsidRDefault="00874E7E" w:rsidP="00874E7E">
      <w:pPr>
        <w:spacing w:after="0" w:line="360" w:lineRule="auto"/>
        <w:jc w:val="both"/>
        <w:rPr>
          <w:rFonts w:ascii="Palatino Linotype" w:eastAsia="Palatino Linotype" w:hAnsi="Palatino Linotype" w:cs="Palatino Linotype"/>
          <w:color w:val="000000"/>
          <w:sz w:val="24"/>
          <w:szCs w:val="24"/>
        </w:rPr>
      </w:pPr>
      <w:r w:rsidRPr="00874E7E">
        <w:rPr>
          <w:rFonts w:ascii="Palatino Linotype" w:eastAsia="Palatino Linotype" w:hAnsi="Palatino Linotype" w:cs="Palatino Linotype"/>
          <w:color w:val="000000"/>
          <w:sz w:val="24"/>
          <w:szCs w:val="24"/>
        </w:rPr>
        <w:t xml:space="preserve">Por ende, resulta necesario que atendiendo a la naturaleza de la información solicitada, el Comité de Transparencia del </w:t>
      </w:r>
      <w:r w:rsidRPr="00224DC9">
        <w:rPr>
          <w:rFonts w:ascii="Palatino Linotype" w:eastAsia="Palatino Linotype" w:hAnsi="Palatino Linotype" w:cs="Palatino Linotype"/>
          <w:b/>
          <w:color w:val="000000"/>
          <w:sz w:val="24"/>
          <w:szCs w:val="24"/>
        </w:rPr>
        <w:t>SUJETO OBLIGADO</w:t>
      </w:r>
      <w:r w:rsidRPr="00874E7E">
        <w:rPr>
          <w:rFonts w:ascii="Palatino Linotype" w:eastAsia="Palatino Linotype" w:hAnsi="Palatino Linotype" w:cs="Palatino Linotype"/>
          <w:color w:val="000000"/>
          <w:sz w:val="24"/>
          <w:szCs w:val="24"/>
        </w:rPr>
        <w:t xml:space="preserve"> deberá emitir el Acuerdo de Clasificación correspondiente debidamente fundado y motivado, por virtud del cual sustente la reserva de la información procedente materia del presente asunto, acuerdo que deberá cumplir cabalmente las formalidades previstas en los artículos previamente analizados, de la Ley de Transparencia y Acceso a la Información Pública del Estado de México y Municipios.</w:t>
      </w:r>
    </w:p>
    <w:p w:rsidR="005D0155" w:rsidRPr="00ED0EB9" w:rsidRDefault="005D0155" w:rsidP="005D0155">
      <w:pPr>
        <w:spacing w:after="0" w:line="360" w:lineRule="auto"/>
        <w:jc w:val="both"/>
        <w:rPr>
          <w:rFonts w:ascii="Palatino Linotype" w:eastAsia="Times New Roman" w:hAnsi="Palatino Linotype" w:cs="Arial"/>
          <w:sz w:val="24"/>
          <w:szCs w:val="24"/>
          <w:lang w:val="es-MX"/>
        </w:rPr>
      </w:pPr>
    </w:p>
    <w:p w:rsidR="003C0828" w:rsidRPr="00ED0EB9" w:rsidRDefault="00ED0EB9" w:rsidP="005D0155">
      <w:pPr>
        <w:spacing w:after="0" w:line="360" w:lineRule="auto"/>
        <w:jc w:val="both"/>
        <w:rPr>
          <w:rFonts w:ascii="Palatino Linotype" w:eastAsia="Times New Roman" w:hAnsi="Palatino Linotype" w:cs="Arial"/>
          <w:sz w:val="24"/>
          <w:szCs w:val="24"/>
          <w:lang w:val="es-MX"/>
        </w:rPr>
      </w:pPr>
      <w:r w:rsidRPr="00ED0EB9">
        <w:rPr>
          <w:rFonts w:ascii="Palatino Linotype" w:eastAsia="Times New Roman" w:hAnsi="Palatino Linotype" w:cs="Arial"/>
          <w:sz w:val="24"/>
          <w:szCs w:val="24"/>
          <w:lang w:val="es-MX"/>
        </w:rPr>
        <w:t>En esta tesit</w:t>
      </w:r>
      <w:r w:rsidR="00611617">
        <w:rPr>
          <w:rFonts w:ascii="Palatino Linotype" w:eastAsia="Times New Roman" w:hAnsi="Palatino Linotype" w:cs="Arial"/>
          <w:sz w:val="24"/>
          <w:szCs w:val="24"/>
          <w:lang w:val="es-MX"/>
        </w:rPr>
        <w:t xml:space="preserve">ura, de los preceptos señalados se advierte que pudiesen </w:t>
      </w:r>
      <w:r w:rsidRPr="005D0155">
        <w:rPr>
          <w:rFonts w:ascii="Palatino Linotype" w:eastAsia="Times New Roman" w:hAnsi="Palatino Linotype" w:cs="Arial"/>
          <w:sz w:val="24"/>
          <w:szCs w:val="24"/>
          <w:lang w:val="es-MX"/>
        </w:rPr>
        <w:t>obra</w:t>
      </w:r>
      <w:r w:rsidR="00611617">
        <w:rPr>
          <w:rFonts w:ascii="Palatino Linotype" w:eastAsia="Times New Roman" w:hAnsi="Palatino Linotype" w:cs="Arial"/>
          <w:sz w:val="24"/>
          <w:szCs w:val="24"/>
          <w:lang w:val="es-MX"/>
        </w:rPr>
        <w:t xml:space="preserve"> datos personales dentro de los documentos a ordenar es por ello</w:t>
      </w:r>
      <w:r w:rsidRPr="005D0155">
        <w:rPr>
          <w:rFonts w:ascii="Palatino Linotype" w:eastAsia="Times New Roman" w:hAnsi="Palatino Linotype" w:cs="Arial"/>
          <w:sz w:val="24"/>
          <w:szCs w:val="24"/>
          <w:lang w:val="es-MX"/>
        </w:rPr>
        <w:t xml:space="preserve"> </w:t>
      </w:r>
      <w:r w:rsidR="00611617">
        <w:rPr>
          <w:rFonts w:ascii="Palatino Linotype" w:eastAsia="Times New Roman" w:hAnsi="Palatino Linotype" w:cs="Arial"/>
          <w:sz w:val="24"/>
          <w:szCs w:val="24"/>
          <w:lang w:val="es-MX"/>
        </w:rPr>
        <w:t xml:space="preserve">que </w:t>
      </w:r>
      <w:r w:rsidRPr="00ED0EB9">
        <w:rPr>
          <w:rFonts w:ascii="Palatino Linotype" w:eastAsia="Times New Roman" w:hAnsi="Palatino Linotype" w:cs="Arial"/>
          <w:sz w:val="24"/>
          <w:szCs w:val="24"/>
          <w:lang w:val="es-MX"/>
        </w:rPr>
        <w:t>deberá</w:t>
      </w:r>
      <w:r w:rsidR="00611617">
        <w:rPr>
          <w:rFonts w:ascii="Palatino Linotype" w:eastAsia="Times New Roman" w:hAnsi="Palatino Linotype" w:cs="Arial"/>
          <w:sz w:val="24"/>
          <w:szCs w:val="24"/>
          <w:lang w:val="es-MX"/>
        </w:rPr>
        <w:t>n</w:t>
      </w:r>
      <w:r w:rsidRPr="00ED0EB9">
        <w:rPr>
          <w:rFonts w:ascii="Palatino Linotype" w:eastAsia="Times New Roman" w:hAnsi="Palatino Linotype" w:cs="Arial"/>
          <w:sz w:val="24"/>
          <w:szCs w:val="24"/>
          <w:lang w:val="es-MX"/>
        </w:rPr>
        <w:t xml:space="preserve"> proporcionar</w:t>
      </w:r>
      <w:r w:rsidRPr="005D0155">
        <w:rPr>
          <w:rFonts w:ascii="Palatino Linotype" w:eastAsia="Times New Roman" w:hAnsi="Palatino Linotype" w:cs="Arial"/>
          <w:sz w:val="24"/>
          <w:szCs w:val="24"/>
          <w:lang w:val="es-MX"/>
        </w:rPr>
        <w:t>se</w:t>
      </w:r>
      <w:r w:rsidRPr="00ED0EB9">
        <w:rPr>
          <w:rFonts w:ascii="Palatino Linotype" w:eastAsia="Times New Roman" w:hAnsi="Palatino Linotype" w:cs="Arial"/>
          <w:sz w:val="24"/>
          <w:szCs w:val="24"/>
          <w:lang w:val="es-MX"/>
        </w:rPr>
        <w:t xml:space="preserve"> al particular en </w:t>
      </w:r>
      <w:r w:rsidRPr="00ED0EB9">
        <w:rPr>
          <w:rFonts w:ascii="Palatino Linotype" w:eastAsia="Times New Roman" w:hAnsi="Palatino Linotype" w:cs="Arial"/>
          <w:b/>
          <w:sz w:val="24"/>
          <w:szCs w:val="24"/>
          <w:lang w:val="es-MX"/>
        </w:rPr>
        <w:t>versión pública</w:t>
      </w:r>
      <w:r w:rsidR="00611617">
        <w:rPr>
          <w:rFonts w:ascii="Palatino Linotype" w:eastAsia="Times New Roman" w:hAnsi="Palatino Linotype" w:cs="Arial"/>
          <w:b/>
          <w:sz w:val="24"/>
          <w:szCs w:val="24"/>
          <w:lang w:val="es-MX"/>
        </w:rPr>
        <w:t xml:space="preserve"> de ser procedente</w:t>
      </w:r>
      <w:r w:rsidR="00611617">
        <w:rPr>
          <w:rFonts w:ascii="Palatino Linotype" w:eastAsia="Times New Roman" w:hAnsi="Palatino Linotype" w:cs="Arial"/>
          <w:sz w:val="24"/>
          <w:szCs w:val="24"/>
          <w:lang w:val="es-MX"/>
        </w:rPr>
        <w:t>.</w:t>
      </w:r>
    </w:p>
    <w:p w:rsidR="003B2C85" w:rsidRPr="005D0155" w:rsidRDefault="003B2C85" w:rsidP="005D0155">
      <w:pPr>
        <w:autoSpaceDE w:val="0"/>
        <w:autoSpaceDN w:val="0"/>
        <w:adjustRightInd w:val="0"/>
        <w:spacing w:after="0" w:line="360" w:lineRule="auto"/>
        <w:jc w:val="both"/>
        <w:rPr>
          <w:rFonts w:ascii="Palatino Linotype" w:eastAsia="Arial Unicode MS" w:hAnsi="Palatino Linotype" w:cs="Arial"/>
          <w:sz w:val="24"/>
          <w:szCs w:val="24"/>
          <w:lang w:val="es-MX"/>
        </w:rPr>
      </w:pPr>
    </w:p>
    <w:p w:rsidR="003B2C85" w:rsidRDefault="003B2C85" w:rsidP="005D0155">
      <w:pPr>
        <w:autoSpaceDE w:val="0"/>
        <w:autoSpaceDN w:val="0"/>
        <w:adjustRightInd w:val="0"/>
        <w:spacing w:after="0" w:line="360" w:lineRule="auto"/>
        <w:jc w:val="both"/>
        <w:rPr>
          <w:rFonts w:ascii="Palatino Linotype" w:eastAsia="Arial Unicode MS" w:hAnsi="Palatino Linotype" w:cs="Arial"/>
          <w:sz w:val="24"/>
          <w:szCs w:val="24"/>
          <w:lang w:val="es-MX"/>
        </w:rPr>
      </w:pPr>
      <w:r w:rsidRPr="005D0155">
        <w:rPr>
          <w:rFonts w:ascii="Palatino Linotype" w:eastAsia="Arial Unicode MS" w:hAnsi="Palatino Linotype" w:cs="Arial"/>
          <w:sz w:val="24"/>
          <w:szCs w:val="24"/>
          <w:lang w:val="es-MX"/>
        </w:rPr>
        <w:t xml:space="preserve">Por otro lado, no debe perderse de vista que los documentos de los cuales se ordena su entrega podrían contener datos personales, los cuales </w:t>
      </w:r>
      <w:r w:rsidRPr="005D0155">
        <w:rPr>
          <w:rFonts w:ascii="Palatino Linotype" w:eastAsia="Times New Roman" w:hAnsi="Palatino Linotype" w:cs="Arial"/>
          <w:noProof/>
          <w:sz w:val="24"/>
          <w:szCs w:val="24"/>
          <w:lang w:val="es-MX" w:eastAsia="es-MX"/>
        </w:rPr>
        <w:t>de manera enunciativa, más no limitativamente, podrían ser la firma</w:t>
      </w:r>
      <w:r w:rsidR="00C96845">
        <w:rPr>
          <w:rFonts w:ascii="Palatino Linotype" w:eastAsia="Times New Roman" w:hAnsi="Palatino Linotype" w:cs="Arial"/>
          <w:noProof/>
          <w:sz w:val="24"/>
          <w:szCs w:val="24"/>
          <w:lang w:val="es-MX" w:eastAsia="es-MX"/>
        </w:rPr>
        <w:t xml:space="preserve"> de particulares</w:t>
      </w:r>
      <w:r w:rsidRPr="005D0155">
        <w:rPr>
          <w:rFonts w:ascii="Palatino Linotype" w:eastAsia="Times New Roman" w:hAnsi="Palatino Linotype" w:cs="Arial"/>
          <w:noProof/>
          <w:sz w:val="24"/>
          <w:szCs w:val="24"/>
          <w:lang w:val="es-MX" w:eastAsia="es-MX"/>
        </w:rPr>
        <w:t xml:space="preserve">, Clave Única de Registro de Población (CURP), Registro Federal de Contribuyentes (RFC), domicilio y teléfonos particulares en su caso; así como,; esto es así, en atención a que constituyen </w:t>
      </w:r>
      <w:r w:rsidRPr="005D0155">
        <w:rPr>
          <w:rFonts w:ascii="Palatino Linotype" w:eastAsia="Times New Roman" w:hAnsi="Palatino Linotype" w:cs="Arial"/>
          <w:color w:val="000000"/>
          <w:sz w:val="24"/>
          <w:szCs w:val="24"/>
          <w:lang w:val="es-MX" w:eastAsia="es-MX"/>
        </w:rPr>
        <w:t xml:space="preserve">datos personales que hacen identificable a la persona; por lo que, son </w:t>
      </w:r>
      <w:r w:rsidRPr="005D0155">
        <w:rPr>
          <w:rFonts w:ascii="Palatino Linotype" w:eastAsia="Arial Unicode MS" w:hAnsi="Palatino Linotype" w:cs="Arial"/>
          <w:sz w:val="24"/>
          <w:szCs w:val="24"/>
          <w:lang w:val="es-MX"/>
        </w:rPr>
        <w:t xml:space="preserve">susceptibles de ser testados con el </w:t>
      </w:r>
      <w:r w:rsidRPr="005D0155">
        <w:rPr>
          <w:rFonts w:ascii="Palatino Linotype" w:eastAsia="Times New Roman" w:hAnsi="Palatino Linotype" w:cs="Arial"/>
          <w:sz w:val="24"/>
          <w:szCs w:val="24"/>
        </w:rPr>
        <w:t xml:space="preserve">objeto protegerlos, </w:t>
      </w:r>
      <w:r w:rsidRPr="005D0155">
        <w:rPr>
          <w:rFonts w:ascii="Palatino Linotype" w:eastAsia="Arial Unicode MS" w:hAnsi="Palatino Linotype" w:cs="Arial"/>
          <w:sz w:val="24"/>
          <w:szCs w:val="24"/>
          <w:lang w:val="es-MX"/>
        </w:rPr>
        <w:t>en términos del artículo 4, fracción XI de la Ley de Protección de Datos Personales en Posesión de Sujetos Obligados del Estado de México y Municipios.</w:t>
      </w:r>
    </w:p>
    <w:p w:rsidR="003B2C85" w:rsidRPr="005D0155" w:rsidRDefault="003B2C85" w:rsidP="005D0155">
      <w:pPr>
        <w:autoSpaceDE w:val="0"/>
        <w:autoSpaceDN w:val="0"/>
        <w:adjustRightInd w:val="0"/>
        <w:spacing w:after="0" w:line="360" w:lineRule="auto"/>
        <w:jc w:val="both"/>
        <w:rPr>
          <w:rFonts w:ascii="Palatino Linotype" w:eastAsia="Times New Roman" w:hAnsi="Palatino Linotype" w:cs="Arial"/>
          <w:noProof/>
          <w:sz w:val="24"/>
          <w:szCs w:val="24"/>
          <w:lang w:val="es-MX" w:eastAsia="es-MX"/>
        </w:rPr>
      </w:pPr>
    </w:p>
    <w:p w:rsidR="003B2C85" w:rsidRPr="005D0155" w:rsidRDefault="003B2C85" w:rsidP="005D0155">
      <w:pPr>
        <w:autoSpaceDE w:val="0"/>
        <w:autoSpaceDN w:val="0"/>
        <w:adjustRightInd w:val="0"/>
        <w:spacing w:after="0" w:line="360" w:lineRule="auto"/>
        <w:jc w:val="both"/>
        <w:rPr>
          <w:rFonts w:ascii="Palatino Linotype" w:eastAsia="Times New Roman" w:hAnsi="Palatino Linotype" w:cs="Arial"/>
          <w:sz w:val="24"/>
          <w:szCs w:val="24"/>
          <w:lang w:val="es-MX"/>
        </w:rPr>
      </w:pPr>
      <w:r w:rsidRPr="005D0155">
        <w:rPr>
          <w:rFonts w:ascii="Palatino Linotype" w:eastAsia="Times New Roman" w:hAnsi="Palatino Linotype" w:cs="Arial"/>
          <w:sz w:val="24"/>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r w:rsidRPr="005D0155">
        <w:rPr>
          <w:rFonts w:ascii="Palatino Linotype" w:eastAsia="Times New Roman" w:hAnsi="Palatino Linotype" w:cs="Arial"/>
          <w:sz w:val="24"/>
          <w:szCs w:val="24"/>
          <w:lang w:val="es-MX"/>
        </w:rPr>
        <w:tab/>
      </w:r>
    </w:p>
    <w:p w:rsidR="003B2C85" w:rsidRPr="005D0155" w:rsidRDefault="003B2C85" w:rsidP="005D0155">
      <w:pPr>
        <w:autoSpaceDE w:val="0"/>
        <w:autoSpaceDN w:val="0"/>
        <w:adjustRightInd w:val="0"/>
        <w:spacing w:after="0" w:line="240" w:lineRule="auto"/>
        <w:jc w:val="both"/>
        <w:rPr>
          <w:rFonts w:ascii="Palatino Linotype" w:eastAsia="Times New Roman" w:hAnsi="Palatino Linotype" w:cs="Arial"/>
          <w:sz w:val="24"/>
          <w:szCs w:val="24"/>
          <w:lang w:val="es-MX"/>
        </w:rPr>
      </w:pPr>
    </w:p>
    <w:p w:rsidR="003B2C85" w:rsidRPr="005D0155" w:rsidRDefault="003B2C85" w:rsidP="005D0155">
      <w:pPr>
        <w:spacing w:after="0" w:line="240" w:lineRule="auto"/>
        <w:ind w:left="851" w:right="900"/>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i/>
          <w:sz w:val="22"/>
          <w:szCs w:val="22"/>
          <w:lang w:val="es-ES"/>
        </w:rPr>
        <w:t>"</w:t>
      </w:r>
      <w:r w:rsidRPr="005D0155">
        <w:rPr>
          <w:rFonts w:ascii="Palatino Linotype" w:eastAsia="Times New Roman" w:hAnsi="Palatino Linotype" w:cs="Arial"/>
          <w:b/>
          <w:bCs/>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5D0155">
        <w:rPr>
          <w:rFonts w:ascii="Palatino Linotype" w:eastAsia="Times New Roman" w:hAnsi="Palatino Linotype" w:cs="Arial"/>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w:t>
      </w:r>
      <w:r w:rsidRPr="005D0155">
        <w:rPr>
          <w:rFonts w:ascii="Palatino Linotype" w:eastAsia="Times New Roman" w:hAnsi="Palatino Linotype" w:cs="Arial"/>
          <w:bCs/>
          <w:i/>
          <w:sz w:val="22"/>
          <w:szCs w:val="22"/>
          <w:lang w:val="es-MX" w:eastAsia="es-MX"/>
        </w:rPr>
        <w:t>datos</w:t>
      </w:r>
      <w:r w:rsidRPr="005D0155">
        <w:rPr>
          <w:rFonts w:ascii="Palatino Linotype" w:eastAsia="Times New Roman" w:hAnsi="Palatino Linotype" w:cs="Arial"/>
          <w:i/>
          <w:sz w:val="22"/>
          <w:szCs w:val="22"/>
          <w:lang w:val="es-MX" w:eastAsia="es-MX"/>
        </w:rPr>
        <w:t xml:space="preserve"> </w:t>
      </w:r>
      <w:r w:rsidRPr="005D0155">
        <w:rPr>
          <w:rFonts w:ascii="Palatino Linotype" w:eastAsia="Times New Roman" w:hAnsi="Palatino Linotype" w:cs="Arial"/>
          <w:bCs/>
          <w:i/>
          <w:sz w:val="22"/>
          <w:szCs w:val="22"/>
          <w:lang w:val="es-MX" w:eastAsia="es-MX"/>
        </w:rPr>
        <w:t>personales</w:t>
      </w:r>
      <w:r w:rsidRPr="005D0155">
        <w:rPr>
          <w:rFonts w:ascii="Palatino Linotype" w:eastAsia="Times New Roman" w:hAnsi="Palatino Linotype" w:cs="Arial"/>
          <w:i/>
          <w:sz w:val="22"/>
          <w:szCs w:val="22"/>
          <w:lang w:val="es-MX" w:eastAsia="es-MX"/>
        </w:rPr>
        <w:t xml:space="preserve"> de las personas </w:t>
      </w:r>
      <w:r w:rsidRPr="005D0155">
        <w:rPr>
          <w:rFonts w:ascii="Palatino Linotype" w:eastAsia="Times New Roman" w:hAnsi="Palatino Linotype" w:cs="Arial"/>
          <w:bCs/>
          <w:i/>
          <w:sz w:val="22"/>
          <w:szCs w:val="22"/>
          <w:lang w:val="es-MX" w:eastAsia="es-MX"/>
        </w:rPr>
        <w:t>físicas</w:t>
      </w:r>
      <w:r w:rsidRPr="005D0155">
        <w:rPr>
          <w:rFonts w:ascii="Palatino Linotype" w:eastAsia="Times New Roman" w:hAnsi="Palatino Linotype" w:cs="Arial"/>
          <w:i/>
          <w:sz w:val="22"/>
          <w:szCs w:val="22"/>
          <w:lang w:val="es-MX" w:eastAsia="es-MX"/>
        </w:rPr>
        <w:t xml:space="preserve"> y no de las morales, colectivas o jurídicas privadas, no violan la indicada garantía contenida en el artículo 1o. de la Constitución Política de los Estados Unidos Mexicanos, pues tal distinción se justifica porque el derecho a la protección de los </w:t>
      </w:r>
      <w:r w:rsidRPr="005D0155">
        <w:rPr>
          <w:rFonts w:ascii="Palatino Linotype" w:eastAsia="Times New Roman" w:hAnsi="Palatino Linotype" w:cs="Arial"/>
          <w:bCs/>
          <w:i/>
          <w:sz w:val="22"/>
          <w:szCs w:val="22"/>
          <w:lang w:val="es-MX" w:eastAsia="es-MX"/>
        </w:rPr>
        <w:t>datos</w:t>
      </w:r>
      <w:r w:rsidRPr="005D0155">
        <w:rPr>
          <w:rFonts w:ascii="Palatino Linotype" w:eastAsia="Times New Roman" w:hAnsi="Palatino Linotype" w:cs="Arial"/>
          <w:i/>
          <w:sz w:val="22"/>
          <w:szCs w:val="22"/>
          <w:lang w:val="es-MX" w:eastAsia="es-MX"/>
        </w:rPr>
        <w:t xml:space="preserve"> </w:t>
      </w:r>
      <w:r w:rsidRPr="005D0155">
        <w:rPr>
          <w:rFonts w:ascii="Palatino Linotype" w:eastAsia="Times New Roman" w:hAnsi="Palatino Linotype" w:cs="Arial"/>
          <w:bCs/>
          <w:i/>
          <w:sz w:val="22"/>
          <w:szCs w:val="22"/>
          <w:lang w:val="es-MX" w:eastAsia="es-MX"/>
        </w:rPr>
        <w:t>personales</w:t>
      </w:r>
      <w:r w:rsidRPr="005D0155">
        <w:rPr>
          <w:rFonts w:ascii="Palatino Linotype" w:eastAsia="Times New Roman" w:hAnsi="Palatino Linotype" w:cs="Arial"/>
          <w:i/>
          <w:sz w:val="22"/>
          <w:szCs w:val="22"/>
          <w:lang w:val="es-MX" w:eastAsia="es-MX"/>
        </w:rPr>
        <w:t xml:space="preserve"> se refiere únicamente a las personas </w:t>
      </w:r>
      <w:r w:rsidRPr="005D0155">
        <w:rPr>
          <w:rFonts w:ascii="Palatino Linotype" w:eastAsia="Times New Roman" w:hAnsi="Palatino Linotype" w:cs="Arial"/>
          <w:bCs/>
          <w:i/>
          <w:sz w:val="22"/>
          <w:szCs w:val="22"/>
          <w:lang w:val="es-MX" w:eastAsia="es-MX"/>
        </w:rPr>
        <w:t>físicas</w:t>
      </w:r>
      <w:r w:rsidRPr="005D0155">
        <w:rPr>
          <w:rFonts w:ascii="Palatino Linotype" w:eastAsia="Times New Roman" w:hAnsi="Palatino Linotype" w:cs="Arial"/>
          <w:i/>
          <w:sz w:val="22"/>
          <w:szCs w:val="22"/>
          <w:lang w:val="es-MX" w:eastAsia="es-MX"/>
        </w:rPr>
        <w:t xml:space="preserve"> por estar encausado al respeto de un derecho personalísimo, como es el de la intimidad, del cual derivó aquél. Esto es, en el apuntado supuesto no se actualiza una igualdad jurídica entre las personas </w:t>
      </w:r>
      <w:r w:rsidRPr="005D0155">
        <w:rPr>
          <w:rFonts w:ascii="Palatino Linotype" w:eastAsia="Times New Roman" w:hAnsi="Palatino Linotype" w:cs="Arial"/>
          <w:bCs/>
          <w:i/>
          <w:sz w:val="22"/>
          <w:szCs w:val="22"/>
          <w:lang w:val="es-MX" w:eastAsia="es-MX"/>
        </w:rPr>
        <w:t>físicas</w:t>
      </w:r>
      <w:r w:rsidRPr="005D0155">
        <w:rPr>
          <w:rFonts w:ascii="Palatino Linotype" w:eastAsia="Times New Roman" w:hAnsi="Palatino Linotype" w:cs="Arial"/>
          <w:i/>
          <w:sz w:val="22"/>
          <w:szCs w:val="22"/>
          <w:lang w:val="es-MX" w:eastAsia="es-MX"/>
        </w:rPr>
        <w:t xml:space="preserve"> y las morales porque ambas están en situaciones de derecho dispares, ya que la protección de </w:t>
      </w:r>
      <w:r w:rsidRPr="005D0155">
        <w:rPr>
          <w:rFonts w:ascii="Palatino Linotype" w:eastAsia="Times New Roman" w:hAnsi="Palatino Linotype" w:cs="Arial"/>
          <w:bCs/>
          <w:i/>
          <w:sz w:val="22"/>
          <w:szCs w:val="22"/>
          <w:lang w:val="es-MX" w:eastAsia="es-MX"/>
        </w:rPr>
        <w:t>datos</w:t>
      </w:r>
      <w:r w:rsidRPr="005D0155">
        <w:rPr>
          <w:rFonts w:ascii="Palatino Linotype" w:eastAsia="Times New Roman" w:hAnsi="Palatino Linotype" w:cs="Arial"/>
          <w:i/>
          <w:sz w:val="22"/>
          <w:szCs w:val="22"/>
          <w:lang w:val="es-MX" w:eastAsia="es-MX"/>
        </w:rPr>
        <w:t xml:space="preserve"> </w:t>
      </w:r>
      <w:r w:rsidRPr="005D0155">
        <w:rPr>
          <w:rFonts w:ascii="Palatino Linotype" w:eastAsia="Times New Roman" w:hAnsi="Palatino Linotype" w:cs="Arial"/>
          <w:bCs/>
          <w:i/>
          <w:sz w:val="22"/>
          <w:szCs w:val="22"/>
          <w:lang w:val="es-MX" w:eastAsia="es-MX"/>
        </w:rPr>
        <w:t>personales</w:t>
      </w:r>
      <w:r w:rsidRPr="005D0155">
        <w:rPr>
          <w:rFonts w:ascii="Palatino Linotype" w:eastAsia="Times New Roman" w:hAnsi="Palatino Linotype" w:cs="Arial"/>
          <w:i/>
          <w:sz w:val="22"/>
          <w:szCs w:val="22"/>
          <w:lang w:val="es-MX" w:eastAsia="es-MX"/>
        </w:rPr>
        <w:t>, entre ellos el del patrimonio y su confidencialidad, es una derivación del derecho a la intimidad, del cual únicamente goza el individuo, entendido como la persona humana."</w:t>
      </w:r>
    </w:p>
    <w:p w:rsidR="003B2C85" w:rsidRPr="005D0155" w:rsidRDefault="003B2C85" w:rsidP="005D0155">
      <w:pPr>
        <w:spacing w:after="0" w:line="240" w:lineRule="auto"/>
        <w:ind w:left="851" w:right="900"/>
        <w:jc w:val="both"/>
        <w:rPr>
          <w:rFonts w:ascii="Palatino Linotype" w:eastAsia="Times New Roman" w:hAnsi="Palatino Linotype" w:cs="Arial"/>
          <w:i/>
          <w:sz w:val="22"/>
          <w:szCs w:val="22"/>
          <w:lang w:val="es-MX" w:eastAsia="es-MX"/>
        </w:rPr>
      </w:pPr>
    </w:p>
    <w:p w:rsidR="003B2C85" w:rsidRPr="005D0155" w:rsidRDefault="003B2C85" w:rsidP="005D0155">
      <w:pPr>
        <w:autoSpaceDE w:val="0"/>
        <w:autoSpaceDN w:val="0"/>
        <w:adjustRightInd w:val="0"/>
        <w:spacing w:after="0" w:line="360" w:lineRule="auto"/>
        <w:jc w:val="both"/>
        <w:rPr>
          <w:rFonts w:ascii="Palatino Linotype" w:eastAsia="Times New Roman" w:hAnsi="Palatino Linotype" w:cs="Times New Roman"/>
          <w:color w:val="000000"/>
          <w:sz w:val="24"/>
          <w:szCs w:val="24"/>
          <w:lang w:val="es-MX"/>
        </w:rPr>
      </w:pPr>
      <w:r w:rsidRPr="005D0155">
        <w:rPr>
          <w:rFonts w:ascii="Palatino Linotype" w:eastAsia="Times New Roman" w:hAnsi="Palatino Linotype" w:cs="Arial"/>
          <w:sz w:val="24"/>
          <w:szCs w:val="24"/>
          <w:lang w:val="es-MX"/>
        </w:rPr>
        <w:t xml:space="preserve">En relación con la </w:t>
      </w:r>
      <w:r w:rsidRPr="005D0155">
        <w:rPr>
          <w:rFonts w:ascii="Palatino Linotype" w:eastAsia="Times New Roman" w:hAnsi="Palatino Linotype" w:cs="Arial"/>
          <w:b/>
          <w:sz w:val="24"/>
          <w:szCs w:val="24"/>
          <w:lang w:val="es-MX"/>
        </w:rPr>
        <w:t>firma</w:t>
      </w:r>
      <w:r w:rsidRPr="005D0155">
        <w:rPr>
          <w:rFonts w:ascii="Palatino Linotype" w:eastAsia="Times New Roman" w:hAnsi="Palatino Linotype" w:cs="Arial"/>
          <w:sz w:val="24"/>
          <w:szCs w:val="24"/>
          <w:lang w:val="es-MX"/>
        </w:rPr>
        <w:t xml:space="preserve">, nos encontramos ante la disyuntiva de si debe o no considerarse como un dato personal; sin embargo, se considera que dicho dato debe permanecer clasificado como confidencial ya que, </w:t>
      </w:r>
      <w:r w:rsidRPr="005D0155">
        <w:rPr>
          <w:rFonts w:ascii="Palatino Linotype" w:eastAsia="Times New Roman" w:hAnsi="Palatino Linotype" w:cs="Times New Roman"/>
          <w:color w:val="000000"/>
          <w:sz w:val="24"/>
          <w:szCs w:val="24"/>
          <w:lang w:val="es-MX"/>
        </w:rPr>
        <w:t>aun cuando se trata de un servidor público, no debe considerarse como tal, toda vez que, el documento en el que obra fue expedido por este en su calidad de ciudadano como parte de un trámite personal y específico (cumplir con los requisitos para obtener un cargo) y no forma parte de los documentos públicos que los servidores públicos pudieran expedir en el ejercicio de sus funciones; razón por la cual, se estima que debe testarse la firma de los servidores públicos. Sirviendo de sustento a lo anterior en contra sentido a su interpretación literal, el criterio orientador número 10/10 emitido por el entonces Instituto Federal de Acceso a la Información Pública (IFAI), ahora Instituto Nacional de Transparencia y Acceso a la Información Pública (INAI), que a la letra reza:</w:t>
      </w:r>
    </w:p>
    <w:p w:rsidR="003B2C85" w:rsidRPr="005D0155" w:rsidRDefault="003B2C85" w:rsidP="005D0155">
      <w:pPr>
        <w:autoSpaceDE w:val="0"/>
        <w:autoSpaceDN w:val="0"/>
        <w:adjustRightInd w:val="0"/>
        <w:spacing w:after="0" w:line="240" w:lineRule="auto"/>
        <w:jc w:val="both"/>
        <w:rPr>
          <w:rFonts w:ascii="Palatino Linotype" w:eastAsia="Times New Roman" w:hAnsi="Palatino Linotype" w:cs="Times New Roman"/>
          <w:color w:val="000000"/>
          <w:sz w:val="24"/>
          <w:szCs w:val="24"/>
          <w:lang w:val="es-MX"/>
        </w:rPr>
      </w:pPr>
    </w:p>
    <w:p w:rsidR="003B2C85" w:rsidRPr="005D015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5D0155">
        <w:rPr>
          <w:rFonts w:ascii="Palatino Linotype" w:eastAsia="Times New Roman" w:hAnsi="Palatino Linotype" w:cs="Times New Roman"/>
          <w:b/>
          <w:i/>
          <w:color w:val="000000"/>
          <w:sz w:val="22"/>
          <w:szCs w:val="22"/>
          <w:lang w:val="es-MX"/>
        </w:rPr>
        <w:t>La firma de los servidores públicos es información de carácter público cuando ésta es utilizada en el ejercicio de las facultades conferidas para el desempeño  del  servicio  público.</w:t>
      </w:r>
      <w:r w:rsidRPr="005D0155">
        <w:rPr>
          <w:rFonts w:ascii="Palatino Linotype" w:eastAsia="Times New Roman" w:hAnsi="Palatino Linotype" w:cs="Times New Roman"/>
          <w:i/>
          <w:color w:val="000000"/>
          <w:sz w:val="22"/>
          <w:szCs w:val="22"/>
          <w:lang w:val="es-MX"/>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3B2C85" w:rsidRPr="005D015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p>
    <w:p w:rsidR="003B2C85" w:rsidRPr="005D015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b/>
          <w:i/>
          <w:color w:val="000000"/>
          <w:sz w:val="22"/>
          <w:szCs w:val="22"/>
          <w:lang w:val="es-MX"/>
        </w:rPr>
      </w:pPr>
      <w:r w:rsidRPr="005D0155">
        <w:rPr>
          <w:rFonts w:ascii="Palatino Linotype" w:eastAsia="Times New Roman" w:hAnsi="Palatino Linotype" w:cs="Times New Roman"/>
          <w:b/>
          <w:i/>
          <w:color w:val="000000"/>
          <w:sz w:val="22"/>
          <w:szCs w:val="22"/>
          <w:lang w:val="es-MX"/>
        </w:rPr>
        <w:t>Expedientes:</w:t>
      </w:r>
    </w:p>
    <w:p w:rsidR="003B2C85" w:rsidRPr="005D015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5D0155">
        <w:rPr>
          <w:rFonts w:ascii="Palatino Linotype" w:eastAsia="Times New Roman" w:hAnsi="Palatino Linotype" w:cs="Times New Roman"/>
          <w:i/>
          <w:color w:val="000000"/>
          <w:sz w:val="22"/>
          <w:szCs w:val="22"/>
          <w:lang w:val="es-MX"/>
        </w:rPr>
        <w:t>636/08 Comisión Nacional Bancaria y de Valores – Alonso Gómez-Robledo Verduzco</w:t>
      </w:r>
    </w:p>
    <w:p w:rsidR="003B2C85" w:rsidRPr="005D015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5D0155">
        <w:rPr>
          <w:rFonts w:ascii="Palatino Linotype" w:eastAsia="Times New Roman" w:hAnsi="Palatino Linotype" w:cs="Times New Roman"/>
          <w:i/>
          <w:color w:val="000000"/>
          <w:sz w:val="22"/>
          <w:szCs w:val="22"/>
          <w:lang w:val="es-MX"/>
        </w:rPr>
        <w:t xml:space="preserve">2700/09 Consejo Nacional para Prevenir la Discriminación – Jacqueline </w:t>
      </w:r>
      <w:proofErr w:type="spellStart"/>
      <w:r w:rsidRPr="005D0155">
        <w:rPr>
          <w:rFonts w:ascii="Palatino Linotype" w:eastAsia="Times New Roman" w:hAnsi="Palatino Linotype" w:cs="Times New Roman"/>
          <w:i/>
          <w:color w:val="000000"/>
          <w:sz w:val="22"/>
          <w:szCs w:val="22"/>
          <w:lang w:val="es-MX"/>
        </w:rPr>
        <w:t>Peschard</w:t>
      </w:r>
      <w:proofErr w:type="spellEnd"/>
      <w:r w:rsidRPr="005D0155">
        <w:rPr>
          <w:rFonts w:ascii="Palatino Linotype" w:eastAsia="Times New Roman" w:hAnsi="Palatino Linotype" w:cs="Times New Roman"/>
          <w:i/>
          <w:color w:val="000000"/>
          <w:sz w:val="22"/>
          <w:szCs w:val="22"/>
          <w:lang w:val="es-MX"/>
        </w:rPr>
        <w:t xml:space="preserve"> Mariscal</w:t>
      </w:r>
    </w:p>
    <w:p w:rsidR="003B2C85" w:rsidRPr="005D015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5D0155">
        <w:rPr>
          <w:rFonts w:ascii="Palatino Linotype" w:eastAsia="Times New Roman" w:hAnsi="Palatino Linotype" w:cs="Times New Roman"/>
          <w:i/>
          <w:color w:val="000000"/>
          <w:sz w:val="22"/>
          <w:szCs w:val="22"/>
          <w:lang w:val="es-MX"/>
        </w:rPr>
        <w:t xml:space="preserve">3415/09 Instituto Mexicano de Tecnología del Agua – María </w:t>
      </w:r>
      <w:proofErr w:type="spellStart"/>
      <w:r w:rsidRPr="005D0155">
        <w:rPr>
          <w:rFonts w:ascii="Palatino Linotype" w:eastAsia="Times New Roman" w:hAnsi="Palatino Linotype" w:cs="Times New Roman"/>
          <w:i/>
          <w:color w:val="000000"/>
          <w:sz w:val="22"/>
          <w:szCs w:val="22"/>
          <w:lang w:val="es-MX"/>
        </w:rPr>
        <w:t>Marván</w:t>
      </w:r>
      <w:proofErr w:type="spellEnd"/>
      <w:r w:rsidRPr="005D0155">
        <w:rPr>
          <w:rFonts w:ascii="Palatino Linotype" w:eastAsia="Times New Roman" w:hAnsi="Palatino Linotype" w:cs="Times New Roman"/>
          <w:i/>
          <w:color w:val="000000"/>
          <w:sz w:val="22"/>
          <w:szCs w:val="22"/>
          <w:lang w:val="es-MX"/>
        </w:rPr>
        <w:t xml:space="preserve"> Laborde</w:t>
      </w:r>
    </w:p>
    <w:p w:rsidR="003B2C85" w:rsidRPr="005D015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5D0155">
        <w:rPr>
          <w:rFonts w:ascii="Palatino Linotype" w:eastAsia="Times New Roman" w:hAnsi="Palatino Linotype" w:cs="Times New Roman"/>
          <w:i/>
          <w:color w:val="000000"/>
          <w:sz w:val="22"/>
          <w:szCs w:val="22"/>
          <w:lang w:val="es-MX"/>
        </w:rPr>
        <w:t xml:space="preserve">3701/09 Administración Portuaria Integral de Tuxpan, S.A. de C.V. - Jacqueline </w:t>
      </w:r>
      <w:proofErr w:type="spellStart"/>
      <w:r w:rsidRPr="005D0155">
        <w:rPr>
          <w:rFonts w:ascii="Palatino Linotype" w:eastAsia="Times New Roman" w:hAnsi="Palatino Linotype" w:cs="Times New Roman"/>
          <w:i/>
          <w:color w:val="000000"/>
          <w:sz w:val="22"/>
          <w:szCs w:val="22"/>
          <w:lang w:val="es-MX"/>
        </w:rPr>
        <w:t>Peschard</w:t>
      </w:r>
      <w:proofErr w:type="spellEnd"/>
      <w:r w:rsidRPr="005D0155">
        <w:rPr>
          <w:rFonts w:ascii="Palatino Linotype" w:eastAsia="Times New Roman" w:hAnsi="Palatino Linotype" w:cs="Times New Roman"/>
          <w:i/>
          <w:color w:val="000000"/>
          <w:sz w:val="22"/>
          <w:szCs w:val="22"/>
          <w:lang w:val="es-MX"/>
        </w:rPr>
        <w:t xml:space="preserve"> Mariscal</w:t>
      </w:r>
    </w:p>
    <w:p w:rsidR="003B2C85" w:rsidRPr="005D015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r w:rsidRPr="005D0155">
        <w:rPr>
          <w:rFonts w:ascii="Palatino Linotype" w:eastAsia="Times New Roman" w:hAnsi="Palatino Linotype" w:cs="Times New Roman"/>
          <w:i/>
          <w:color w:val="000000"/>
          <w:sz w:val="22"/>
          <w:szCs w:val="22"/>
          <w:lang w:val="es-MX"/>
        </w:rPr>
        <w:t xml:space="preserve">599/10 Secretaría de Economía -  Jacqueline </w:t>
      </w:r>
      <w:proofErr w:type="spellStart"/>
      <w:r w:rsidRPr="005D0155">
        <w:rPr>
          <w:rFonts w:ascii="Palatino Linotype" w:eastAsia="Times New Roman" w:hAnsi="Palatino Linotype" w:cs="Times New Roman"/>
          <w:i/>
          <w:color w:val="000000"/>
          <w:sz w:val="22"/>
          <w:szCs w:val="22"/>
          <w:lang w:val="es-MX"/>
        </w:rPr>
        <w:t>Peschard</w:t>
      </w:r>
      <w:proofErr w:type="spellEnd"/>
      <w:r w:rsidRPr="005D0155">
        <w:rPr>
          <w:rFonts w:ascii="Palatino Linotype" w:eastAsia="Times New Roman" w:hAnsi="Palatino Linotype" w:cs="Times New Roman"/>
          <w:i/>
          <w:color w:val="000000"/>
          <w:sz w:val="22"/>
          <w:szCs w:val="22"/>
          <w:lang w:val="es-MX"/>
        </w:rPr>
        <w:t xml:space="preserve"> Mariscal”</w:t>
      </w:r>
    </w:p>
    <w:p w:rsidR="003B2C85" w:rsidRPr="005D0155" w:rsidRDefault="003B2C85" w:rsidP="005D0155">
      <w:pPr>
        <w:autoSpaceDE w:val="0"/>
        <w:autoSpaceDN w:val="0"/>
        <w:adjustRightInd w:val="0"/>
        <w:spacing w:after="0" w:line="240" w:lineRule="auto"/>
        <w:ind w:left="851" w:right="899"/>
        <w:jc w:val="both"/>
        <w:rPr>
          <w:rFonts w:ascii="Palatino Linotype" w:eastAsia="Times New Roman" w:hAnsi="Palatino Linotype" w:cs="Times New Roman"/>
          <w:i/>
          <w:color w:val="000000"/>
          <w:sz w:val="22"/>
          <w:szCs w:val="22"/>
          <w:lang w:val="es-MX"/>
        </w:rPr>
      </w:pPr>
    </w:p>
    <w:p w:rsidR="003B2C85" w:rsidRPr="005D0155" w:rsidRDefault="003B2C85" w:rsidP="005D0155">
      <w:pPr>
        <w:spacing w:after="0" w:line="360" w:lineRule="auto"/>
        <w:jc w:val="both"/>
        <w:rPr>
          <w:rFonts w:ascii="Palatino Linotype" w:eastAsia="Times New Roman" w:hAnsi="Palatino Linotype" w:cs="Times New Roman"/>
          <w:sz w:val="24"/>
          <w:szCs w:val="24"/>
          <w:lang w:val="es-MX"/>
        </w:rPr>
      </w:pPr>
      <w:r w:rsidRPr="005D0155">
        <w:rPr>
          <w:rFonts w:ascii="Palatino Linotype" w:eastAsia="Times New Roman" w:hAnsi="Palatino Linotype" w:cs="Arial"/>
          <w:sz w:val="24"/>
          <w:szCs w:val="24"/>
          <w:lang w:val="es-MX" w:eastAsia="es-MX"/>
        </w:rPr>
        <w:t xml:space="preserve">Por cuanto hace al </w:t>
      </w:r>
      <w:r w:rsidRPr="005D0155">
        <w:rPr>
          <w:rFonts w:ascii="Palatino Linotype" w:eastAsia="Times New Roman" w:hAnsi="Palatino Linotype" w:cs="Arial"/>
          <w:b/>
          <w:sz w:val="24"/>
          <w:szCs w:val="24"/>
          <w:lang w:val="es-MX" w:eastAsia="es-MX"/>
        </w:rPr>
        <w:t>RFC de las personas físicas</w:t>
      </w:r>
      <w:r w:rsidRPr="005D0155">
        <w:rPr>
          <w:rFonts w:ascii="Palatino Linotype" w:eastAsia="Times New Roman" w:hAnsi="Palatino Linotype" w:cs="Arial"/>
          <w:sz w:val="24"/>
          <w:szCs w:val="24"/>
          <w:lang w:val="es-MX" w:eastAsia="es-MX"/>
        </w:rPr>
        <w:t xml:space="preserve">, constituye un dato personal, ya que se genera con caracteres alfanuméricos obtenidos a partir del nombre en mayúsculas sin acentos ni diéresis y la fecha de nacimiento de cada persona; es decir la primera letra </w:t>
      </w:r>
      <w:r w:rsidRPr="005D0155">
        <w:rPr>
          <w:rFonts w:ascii="Palatino Linotype" w:eastAsia="Times New Roman" w:hAnsi="Palatino Linotype" w:cs="Arial"/>
          <w:sz w:val="24"/>
          <w:szCs w:val="24"/>
          <w:lang w:val="es-MX"/>
        </w:rPr>
        <w:t>del</w:t>
      </w:r>
      <w:r w:rsidRPr="005D0155">
        <w:rPr>
          <w:rFonts w:ascii="Palatino Linotype" w:eastAsia="Times New Roman" w:hAnsi="Palatino Linotype" w:cs="Arial"/>
          <w:sz w:val="24"/>
          <w:szCs w:val="24"/>
          <w:lang w:val="es-MX" w:eastAsia="es-MX"/>
        </w:rPr>
        <w:t xml:space="preserve"> apellido paterno; seguida de la primera letra Vocal del primer apellido; seguida de la primera letra del segundo apellido y por último la primera letra del nombre, posterior la fecha de nacimiento año/mes/día</w:t>
      </w:r>
      <w:r w:rsidRPr="005D0155">
        <w:rPr>
          <w:rFonts w:ascii="Palatino Linotype" w:eastAsia="Times New Roman" w:hAnsi="Palatino Linotype" w:cs="Times New Roman"/>
          <w:sz w:val="24"/>
          <w:szCs w:val="24"/>
          <w:lang w:val="es-MX"/>
        </w:rPr>
        <w:t xml:space="preserve"> y finalmente la </w:t>
      </w:r>
      <w:proofErr w:type="spellStart"/>
      <w:r w:rsidRPr="005D0155">
        <w:rPr>
          <w:rFonts w:ascii="Palatino Linotype" w:eastAsia="Times New Roman" w:hAnsi="Palatino Linotype" w:cs="Times New Roman"/>
          <w:sz w:val="24"/>
          <w:szCs w:val="24"/>
          <w:lang w:val="es-MX"/>
        </w:rPr>
        <w:t>homoclave</w:t>
      </w:r>
      <w:proofErr w:type="spellEnd"/>
      <w:r w:rsidRPr="005D0155">
        <w:rPr>
          <w:rFonts w:ascii="Palatino Linotype" w:eastAsia="Times New Roman" w:hAnsi="Palatino Linotype" w:cs="Times New Roman"/>
          <w:sz w:val="24"/>
          <w:szCs w:val="24"/>
          <w:lang w:val="es-MX"/>
        </w:rPr>
        <w:t>; la cual, para su obtención es necesario acreditar personalidad, fecha de nacimiento entre otros con documentos oficiales.</w:t>
      </w:r>
    </w:p>
    <w:p w:rsidR="003B2C85" w:rsidRPr="005D0155" w:rsidRDefault="003B2C85" w:rsidP="005D0155">
      <w:pPr>
        <w:spacing w:after="0" w:line="360" w:lineRule="auto"/>
        <w:jc w:val="both"/>
        <w:rPr>
          <w:rFonts w:ascii="Palatino Linotype" w:eastAsia="Times New Roman" w:hAnsi="Palatino Linotype" w:cs="Times New Roman"/>
          <w:sz w:val="24"/>
          <w:szCs w:val="24"/>
          <w:lang w:val="es-MX"/>
        </w:rPr>
      </w:pPr>
    </w:p>
    <w:p w:rsidR="003B2C85" w:rsidRPr="005D0155" w:rsidRDefault="003B2C85" w:rsidP="005D0155">
      <w:pPr>
        <w:spacing w:after="0" w:line="360" w:lineRule="auto"/>
        <w:jc w:val="both"/>
        <w:rPr>
          <w:rFonts w:ascii="Palatino Linotype" w:eastAsia="Times New Roman" w:hAnsi="Palatino Linotype" w:cs="Times New Roman"/>
          <w:b/>
          <w:bCs/>
          <w:color w:val="000000"/>
          <w:sz w:val="24"/>
          <w:szCs w:val="24"/>
          <w:lang w:val="es-MX"/>
        </w:rPr>
      </w:pPr>
      <w:r w:rsidRPr="005D0155">
        <w:rPr>
          <w:rFonts w:ascii="Palatino Linotype" w:eastAsia="Times New Roman" w:hAnsi="Palatino Linotype" w:cs="Arial"/>
          <w:sz w:val="24"/>
          <w:szCs w:val="24"/>
          <w:lang w:val="es-MX" w:eastAsia="es-MX"/>
        </w:rPr>
        <w:t xml:space="preserve">Al respecto, </w:t>
      </w:r>
      <w:r w:rsidRPr="005D0155">
        <w:rPr>
          <w:rFonts w:ascii="Palatino Linotype" w:eastAsia="Times New Roman" w:hAnsi="Palatino Linotype" w:cs="Arial"/>
          <w:color w:val="000000"/>
          <w:sz w:val="24"/>
          <w:szCs w:val="24"/>
          <w:lang w:val="es-MX"/>
        </w:rPr>
        <w:t xml:space="preserve">es aplicable el Criterio 19/17 de la Segunda Época, emitido por </w:t>
      </w:r>
      <w:r w:rsidRPr="005D0155">
        <w:rPr>
          <w:rFonts w:ascii="Palatino Linotype" w:eastAsia="Arial Unicode MS" w:hAnsi="Palatino Linotype" w:cs="Arial"/>
          <w:color w:val="000000"/>
          <w:sz w:val="24"/>
          <w:szCs w:val="24"/>
          <w:lang w:val="es-MX"/>
        </w:rPr>
        <w:t xml:space="preserve">el Instituto Nacional de </w:t>
      </w:r>
      <w:r w:rsidRPr="005D0155">
        <w:rPr>
          <w:rFonts w:ascii="Palatino Linotype" w:eastAsia="Times New Roman" w:hAnsi="Palatino Linotype" w:cs="Times New Roman"/>
          <w:bCs/>
          <w:sz w:val="24"/>
          <w:szCs w:val="24"/>
          <w:lang w:val="es-MX"/>
        </w:rPr>
        <w:t>Transparencia</w:t>
      </w:r>
      <w:r w:rsidRPr="005D0155">
        <w:rPr>
          <w:rFonts w:ascii="Palatino Linotype" w:eastAsia="Arial Unicode MS" w:hAnsi="Palatino Linotype" w:cs="Arial"/>
          <w:color w:val="000000"/>
          <w:sz w:val="24"/>
          <w:szCs w:val="24"/>
          <w:lang w:val="es-MX"/>
        </w:rPr>
        <w:t xml:space="preserve">, Acceso a la </w:t>
      </w:r>
      <w:r w:rsidRPr="005D0155">
        <w:rPr>
          <w:rFonts w:ascii="Palatino Linotype" w:eastAsia="Times New Roman" w:hAnsi="Palatino Linotype" w:cs="Arial"/>
          <w:sz w:val="24"/>
          <w:szCs w:val="24"/>
          <w:lang w:val="es-MX"/>
        </w:rPr>
        <w:t>Información</w:t>
      </w:r>
      <w:r w:rsidRPr="005D0155">
        <w:rPr>
          <w:rFonts w:ascii="Palatino Linotype" w:eastAsia="Arial Unicode MS" w:hAnsi="Palatino Linotype" w:cs="Arial"/>
          <w:color w:val="000000"/>
          <w:sz w:val="24"/>
          <w:szCs w:val="24"/>
          <w:lang w:val="es-MX"/>
        </w:rPr>
        <w:t xml:space="preserve"> y Protección de Datos Personales,</w:t>
      </w:r>
      <w:r w:rsidRPr="005D0155">
        <w:rPr>
          <w:rFonts w:ascii="Palatino Linotype" w:eastAsia="Times New Roman" w:hAnsi="Palatino Linotype" w:cs="Times New Roman"/>
          <w:bCs/>
          <w:color w:val="000000"/>
          <w:sz w:val="24"/>
          <w:szCs w:val="24"/>
          <w:lang w:val="es-MX"/>
        </w:rPr>
        <w:t xml:space="preserve"> que dice:</w:t>
      </w:r>
      <w:r w:rsidRPr="005D0155">
        <w:rPr>
          <w:rFonts w:ascii="Palatino Linotype" w:eastAsia="Times New Roman" w:hAnsi="Palatino Linotype" w:cs="Times New Roman"/>
          <w:b/>
          <w:bCs/>
          <w:color w:val="000000"/>
          <w:sz w:val="24"/>
          <w:szCs w:val="24"/>
          <w:lang w:val="es-MX"/>
        </w:rPr>
        <w:t xml:space="preserve"> </w:t>
      </w:r>
    </w:p>
    <w:p w:rsidR="003B2C85" w:rsidRPr="005D0155" w:rsidRDefault="003B2C85" w:rsidP="005D0155">
      <w:pPr>
        <w:spacing w:after="0" w:line="240" w:lineRule="auto"/>
        <w:jc w:val="both"/>
        <w:rPr>
          <w:rFonts w:ascii="Palatino Linotype" w:eastAsia="Times New Roman" w:hAnsi="Palatino Linotype" w:cs="Times New Roman"/>
          <w:b/>
          <w:bCs/>
          <w:color w:val="000000"/>
          <w:sz w:val="24"/>
          <w:szCs w:val="24"/>
          <w:lang w:val="es-MX"/>
        </w:rPr>
      </w:pP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5D0155">
        <w:rPr>
          <w:rFonts w:ascii="Palatino Linotype" w:eastAsia="Times New Roman" w:hAnsi="Palatino Linotype" w:cs="Arial"/>
          <w:bCs/>
          <w:i/>
          <w:sz w:val="22"/>
          <w:szCs w:val="22"/>
          <w:lang w:val="es-MX"/>
        </w:rPr>
        <w:t>“</w:t>
      </w:r>
      <w:r w:rsidRPr="005D0155">
        <w:rPr>
          <w:rFonts w:ascii="Palatino Linotype" w:eastAsia="Times New Roman" w:hAnsi="Palatino Linotype" w:cs="Arial"/>
          <w:b/>
          <w:bCs/>
          <w:i/>
          <w:sz w:val="22"/>
          <w:szCs w:val="22"/>
          <w:lang w:val="es-MX"/>
        </w:rPr>
        <w:t>Registro Federal de Contribuyentes (RFC) de personas físicas. El RFC es una clave</w:t>
      </w:r>
      <w:r w:rsidRPr="005D0155">
        <w:rPr>
          <w:rFonts w:ascii="Palatino Linotype" w:eastAsia="Times New Roman" w:hAnsi="Palatino Linotype" w:cs="Arial"/>
          <w:bCs/>
          <w:i/>
          <w:sz w:val="22"/>
          <w:szCs w:val="22"/>
          <w:lang w:val="es-MX"/>
        </w:rPr>
        <w:t xml:space="preserve"> de carácter fiscal, </w:t>
      </w:r>
      <w:proofErr w:type="gramStart"/>
      <w:r w:rsidRPr="005D0155">
        <w:rPr>
          <w:rFonts w:ascii="Palatino Linotype" w:eastAsia="Times New Roman" w:hAnsi="Palatino Linotype" w:cs="Arial"/>
          <w:bCs/>
          <w:i/>
          <w:sz w:val="22"/>
          <w:szCs w:val="22"/>
          <w:lang w:val="es-MX"/>
        </w:rPr>
        <w:t>única</w:t>
      </w:r>
      <w:proofErr w:type="gramEnd"/>
      <w:r w:rsidRPr="005D0155">
        <w:rPr>
          <w:rFonts w:ascii="Palatino Linotype" w:eastAsia="Times New Roman" w:hAnsi="Palatino Linotype" w:cs="Arial"/>
          <w:bCs/>
          <w:i/>
          <w:sz w:val="22"/>
          <w:szCs w:val="22"/>
          <w:lang w:val="es-MX"/>
        </w:rPr>
        <w:t xml:space="preserve"> e irrepetible, </w:t>
      </w:r>
      <w:r w:rsidRPr="005D0155">
        <w:rPr>
          <w:rFonts w:ascii="Palatino Linotype" w:eastAsia="Times New Roman" w:hAnsi="Palatino Linotype" w:cs="Arial"/>
          <w:b/>
          <w:bCs/>
          <w:i/>
          <w:sz w:val="22"/>
          <w:szCs w:val="22"/>
          <w:lang w:val="es-MX"/>
        </w:rPr>
        <w:t>que permite identificar al titular, su edad y fecha de nacimiento</w:t>
      </w:r>
      <w:r w:rsidRPr="005D0155">
        <w:rPr>
          <w:rFonts w:ascii="Palatino Linotype" w:eastAsia="Times New Roman" w:hAnsi="Palatino Linotype" w:cs="Arial"/>
          <w:bCs/>
          <w:i/>
          <w:sz w:val="22"/>
          <w:szCs w:val="22"/>
          <w:lang w:val="es-MX"/>
        </w:rPr>
        <w:t xml:space="preserve">, </w:t>
      </w:r>
      <w:r w:rsidRPr="005D0155">
        <w:rPr>
          <w:rFonts w:ascii="Palatino Linotype" w:eastAsia="Times New Roman" w:hAnsi="Palatino Linotype" w:cs="Arial"/>
          <w:i/>
          <w:sz w:val="22"/>
          <w:szCs w:val="22"/>
          <w:lang w:val="es-MX" w:eastAsia="es-MX"/>
        </w:rPr>
        <w:t>por</w:t>
      </w:r>
      <w:r w:rsidRPr="005D0155">
        <w:rPr>
          <w:rFonts w:ascii="Palatino Linotype" w:eastAsia="Times New Roman" w:hAnsi="Palatino Linotype" w:cs="Arial"/>
          <w:bCs/>
          <w:i/>
          <w:sz w:val="22"/>
          <w:szCs w:val="22"/>
          <w:lang w:val="es-MX"/>
        </w:rPr>
        <w:t xml:space="preserve"> lo que </w:t>
      </w:r>
      <w:r w:rsidRPr="005D0155">
        <w:rPr>
          <w:rFonts w:ascii="Palatino Linotype" w:eastAsia="Times New Roman" w:hAnsi="Palatino Linotype" w:cs="Arial"/>
          <w:b/>
          <w:bCs/>
          <w:i/>
          <w:sz w:val="22"/>
          <w:szCs w:val="22"/>
          <w:lang w:val="es-MX"/>
        </w:rPr>
        <w:t>es un dato personal de carácter confidencial</w:t>
      </w:r>
      <w:r w:rsidRPr="005D0155">
        <w:rPr>
          <w:rFonts w:ascii="Palatino Linotype" w:eastAsia="Times New Roman" w:hAnsi="Palatino Linotype" w:cs="Arial"/>
          <w:i/>
          <w:sz w:val="22"/>
          <w:szCs w:val="22"/>
          <w:lang w:val="es-MX"/>
        </w:rPr>
        <w:t>.</w:t>
      </w: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n-US"/>
        </w:rPr>
      </w:pP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5D0155">
        <w:rPr>
          <w:rFonts w:ascii="Palatino Linotype" w:eastAsia="Times New Roman" w:hAnsi="Palatino Linotype" w:cs="Arial"/>
          <w:bCs/>
          <w:i/>
          <w:sz w:val="22"/>
          <w:szCs w:val="22"/>
          <w:lang w:val="es-MX"/>
        </w:rPr>
        <w:t>Resoluciones:</w:t>
      </w: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5D0155">
        <w:rPr>
          <w:rFonts w:ascii="Palatino Linotype" w:eastAsia="Times New Roman" w:hAnsi="Palatino Linotype" w:cs="Arial"/>
          <w:bCs/>
          <w:i/>
          <w:sz w:val="22"/>
          <w:szCs w:val="22"/>
          <w:lang w:val="es-MX"/>
        </w:rPr>
        <w:t>• RRA 0189/</w:t>
      </w:r>
      <w:r w:rsidRPr="005D0155">
        <w:rPr>
          <w:rFonts w:ascii="Palatino Linotype" w:eastAsia="Times New Roman" w:hAnsi="Palatino Linotype" w:cs="Arial"/>
          <w:i/>
          <w:sz w:val="22"/>
          <w:szCs w:val="22"/>
          <w:lang w:val="es-MX" w:eastAsia="es-MX"/>
        </w:rPr>
        <w:t>17</w:t>
      </w:r>
      <w:r w:rsidRPr="005D0155">
        <w:rPr>
          <w:rFonts w:ascii="Palatino Linotype" w:eastAsia="Times New Roman" w:hAnsi="Palatino Linotype" w:cs="Arial"/>
          <w:bCs/>
          <w:i/>
          <w:sz w:val="22"/>
          <w:szCs w:val="22"/>
          <w:lang w:val="es-MX"/>
        </w:rPr>
        <w:t>. Morena. 08 de febrero de 2017. Por unanimidad. Comisionado Ponente Joel Salas Suárez.</w:t>
      </w: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rPr>
      </w:pPr>
      <w:r w:rsidRPr="005D0155">
        <w:rPr>
          <w:rFonts w:ascii="Palatino Linotype" w:eastAsia="Times New Roman" w:hAnsi="Palatino Linotype" w:cs="Arial"/>
          <w:bCs/>
          <w:i/>
          <w:sz w:val="22"/>
          <w:szCs w:val="22"/>
          <w:lang w:val="es-MX"/>
        </w:rPr>
        <w:t xml:space="preserve">• RRA 0677/17. Universidad Nacional Autónoma de México. 08 de marzo de 2017. Por unanimidad. Comisionado Ponente </w:t>
      </w:r>
      <w:proofErr w:type="spellStart"/>
      <w:r w:rsidRPr="005D0155">
        <w:rPr>
          <w:rFonts w:ascii="Palatino Linotype" w:eastAsia="Times New Roman" w:hAnsi="Palatino Linotype" w:cs="Arial"/>
          <w:bCs/>
          <w:i/>
          <w:sz w:val="22"/>
          <w:szCs w:val="22"/>
          <w:lang w:val="es-MX"/>
        </w:rPr>
        <w:t>Rosendoevgueni</w:t>
      </w:r>
      <w:proofErr w:type="spellEnd"/>
      <w:r w:rsidRPr="005D0155">
        <w:rPr>
          <w:rFonts w:ascii="Palatino Linotype" w:eastAsia="Times New Roman" w:hAnsi="Palatino Linotype" w:cs="Arial"/>
          <w:bCs/>
          <w:i/>
          <w:sz w:val="22"/>
          <w:szCs w:val="22"/>
          <w:lang w:val="es-MX"/>
        </w:rPr>
        <w:t xml:space="preserve"> Monterrey </w:t>
      </w:r>
      <w:proofErr w:type="spellStart"/>
      <w:r w:rsidRPr="005D0155">
        <w:rPr>
          <w:rFonts w:ascii="Palatino Linotype" w:eastAsia="Times New Roman" w:hAnsi="Palatino Linotype" w:cs="Arial"/>
          <w:bCs/>
          <w:i/>
          <w:sz w:val="22"/>
          <w:szCs w:val="22"/>
          <w:lang w:val="es-MX"/>
        </w:rPr>
        <w:t>Chepov</w:t>
      </w:r>
      <w:proofErr w:type="spellEnd"/>
      <w:r w:rsidRPr="005D0155">
        <w:rPr>
          <w:rFonts w:ascii="Palatino Linotype" w:eastAsia="Times New Roman" w:hAnsi="Palatino Linotype" w:cs="Arial"/>
          <w:bCs/>
          <w:i/>
          <w:sz w:val="22"/>
          <w:szCs w:val="22"/>
          <w:lang w:val="es-MX"/>
        </w:rPr>
        <w:t xml:space="preserve">. </w:t>
      </w: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5D0155">
        <w:rPr>
          <w:rFonts w:ascii="Palatino Linotype" w:eastAsia="Times New Roman" w:hAnsi="Palatino Linotype" w:cs="Arial"/>
          <w:bCs/>
          <w:i/>
          <w:sz w:val="22"/>
          <w:szCs w:val="22"/>
          <w:lang w:val="es-MX"/>
        </w:rPr>
        <w:t xml:space="preserve">• RRA 1564/17. Tribunal Electoral del Poder Judicial de la Federación. 26 de abril de 2017. Por </w:t>
      </w:r>
      <w:r w:rsidRPr="005D0155">
        <w:rPr>
          <w:rFonts w:ascii="Palatino Linotype" w:eastAsia="Times New Roman" w:hAnsi="Palatino Linotype" w:cs="Arial"/>
          <w:i/>
          <w:sz w:val="22"/>
          <w:szCs w:val="22"/>
          <w:lang w:val="es-MX" w:eastAsia="es-MX"/>
        </w:rPr>
        <w:t>unanimidad</w:t>
      </w:r>
      <w:r w:rsidRPr="005D0155">
        <w:rPr>
          <w:rFonts w:ascii="Palatino Linotype" w:eastAsia="Times New Roman" w:hAnsi="Palatino Linotype" w:cs="Arial"/>
          <w:bCs/>
          <w:i/>
          <w:sz w:val="22"/>
          <w:szCs w:val="22"/>
          <w:lang w:val="es-MX"/>
        </w:rPr>
        <w:t>. Comisionado Ponente Oscar Mauricio Guerra Ford.</w:t>
      </w:r>
      <w:r w:rsidRPr="005D0155">
        <w:rPr>
          <w:rFonts w:ascii="Palatino Linotype" w:eastAsia="Times New Roman" w:hAnsi="Palatino Linotype" w:cs="Arial"/>
          <w:i/>
          <w:sz w:val="22"/>
          <w:szCs w:val="22"/>
          <w:lang w:val="es-MX"/>
        </w:rPr>
        <w:t xml:space="preserve">” </w:t>
      </w: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5D0155">
        <w:rPr>
          <w:rFonts w:ascii="Palatino Linotype" w:eastAsia="Times New Roman" w:hAnsi="Palatino Linotype" w:cs="Arial"/>
          <w:i/>
          <w:sz w:val="22"/>
          <w:szCs w:val="22"/>
          <w:lang w:val="es-MX"/>
        </w:rPr>
        <w:t>(Énfasis añadido)</w:t>
      </w: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p>
    <w:p w:rsidR="003B2C85" w:rsidRPr="005D0155" w:rsidRDefault="003B2C85" w:rsidP="005D0155">
      <w:pPr>
        <w:spacing w:after="0" w:line="360" w:lineRule="auto"/>
        <w:jc w:val="both"/>
        <w:rPr>
          <w:rFonts w:ascii="Palatino Linotype" w:eastAsia="Times New Roman" w:hAnsi="Palatino Linotype" w:cs="Arial"/>
          <w:sz w:val="24"/>
          <w:szCs w:val="24"/>
          <w:lang w:val="es-MX"/>
        </w:rPr>
      </w:pPr>
      <w:r w:rsidRPr="005D0155">
        <w:rPr>
          <w:rFonts w:ascii="Palatino Linotype" w:eastAsia="Times New Roman" w:hAnsi="Palatino Linotype" w:cs="Arial"/>
          <w:sz w:val="24"/>
          <w:szCs w:val="24"/>
          <w:lang w:val="es-MX" w:eastAsia="es-MX"/>
        </w:rPr>
        <w:t xml:space="preserve">De lo anterior, se desprende que el </w:t>
      </w:r>
      <w:r w:rsidRPr="005D0155">
        <w:rPr>
          <w:rFonts w:ascii="Palatino Linotype" w:eastAsia="Times New Roman" w:hAnsi="Palatino Linotype" w:cs="Arial"/>
          <w:b/>
          <w:sz w:val="24"/>
          <w:szCs w:val="24"/>
          <w:lang w:val="es-MX" w:eastAsia="es-MX"/>
        </w:rPr>
        <w:t>Registro Federal de Contribuyentes</w:t>
      </w:r>
      <w:r w:rsidRPr="005D0155">
        <w:rPr>
          <w:rFonts w:ascii="Palatino Linotype" w:eastAsia="Times New Roman" w:hAnsi="Palatino Linotype" w:cs="Arial"/>
          <w:sz w:val="24"/>
          <w:szCs w:val="24"/>
          <w:lang w:val="es-MX" w:eastAsia="es-MX"/>
        </w:rPr>
        <w:t xml:space="preserve"> se vincula al nombre de su </w:t>
      </w:r>
      <w:r w:rsidRPr="005D0155">
        <w:rPr>
          <w:rFonts w:ascii="Palatino Linotype" w:eastAsia="Times New Roman" w:hAnsi="Palatino Linotype" w:cs="Times New Roman"/>
          <w:bCs/>
          <w:sz w:val="24"/>
          <w:szCs w:val="24"/>
          <w:lang w:val="es-MX"/>
        </w:rPr>
        <w:t>titular</w:t>
      </w:r>
      <w:r w:rsidRPr="005D0155">
        <w:rPr>
          <w:rFonts w:ascii="Palatino Linotype" w:eastAsia="Times New Roman" w:hAnsi="Palatino Linotype" w:cs="Arial"/>
          <w:sz w:val="24"/>
          <w:szCs w:val="24"/>
          <w:lang w:val="es-MX" w:eastAsia="es-MX"/>
        </w:rPr>
        <w:t xml:space="preserve">, permitiendo identificar la edad de la persona y fecha de nacimiento, determinando </w:t>
      </w:r>
      <w:r w:rsidRPr="005D0155">
        <w:rPr>
          <w:rFonts w:ascii="Palatino Linotype" w:eastAsia="Times New Roman" w:hAnsi="Palatino Linotype" w:cs="Arial"/>
          <w:sz w:val="24"/>
          <w:szCs w:val="24"/>
          <w:lang w:val="es-MX"/>
        </w:rPr>
        <w:t>la</w:t>
      </w:r>
      <w:r w:rsidRPr="005D0155">
        <w:rPr>
          <w:rFonts w:ascii="Palatino Linotype" w:eastAsia="Times New Roman" w:hAnsi="Palatino Linotype" w:cs="Arial"/>
          <w:sz w:val="24"/>
          <w:szCs w:val="24"/>
          <w:lang w:val="es-MX"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D0155">
        <w:rPr>
          <w:rFonts w:ascii="Palatino Linotype" w:eastAsia="Times New Roman" w:hAnsi="Palatino Linotype" w:cs="Times New Roman"/>
          <w:sz w:val="24"/>
          <w:szCs w:val="24"/>
          <w:lang w:val="es-MX" w:eastAsia="es-MX"/>
        </w:rPr>
        <w:t>Municipios</w:t>
      </w:r>
      <w:r w:rsidRPr="005D0155">
        <w:rPr>
          <w:rFonts w:ascii="Palatino Linotype" w:eastAsia="Times New Roman" w:hAnsi="Palatino Linotype" w:cs="Arial"/>
          <w:sz w:val="24"/>
          <w:szCs w:val="24"/>
          <w:lang w:val="es-MX" w:eastAsia="es-MX"/>
        </w:rPr>
        <w:t xml:space="preserve"> y </w:t>
      </w:r>
      <w:r w:rsidRPr="005D0155">
        <w:rPr>
          <w:rFonts w:ascii="Palatino Linotype" w:eastAsia="Times New Roman" w:hAnsi="Palatino Linotype" w:cs="Arial"/>
          <w:sz w:val="24"/>
          <w:szCs w:val="24"/>
          <w:lang w:val="es-MX"/>
        </w:rPr>
        <w:t>4, fracción XI</w:t>
      </w:r>
      <w:r w:rsidRPr="005D0155">
        <w:rPr>
          <w:rFonts w:ascii="Palatino Linotype" w:eastAsia="Times New Roman" w:hAnsi="Palatino Linotype" w:cs="Arial"/>
          <w:sz w:val="24"/>
          <w:szCs w:val="24"/>
          <w:lang w:val="es-MX" w:eastAsia="es-MX"/>
        </w:rPr>
        <w:t xml:space="preserve"> </w:t>
      </w:r>
      <w:r w:rsidRPr="005D0155">
        <w:rPr>
          <w:rFonts w:ascii="Palatino Linotype" w:eastAsia="Times New Roman" w:hAnsi="Palatino Linotype" w:cs="Arial"/>
          <w:sz w:val="24"/>
          <w:szCs w:val="24"/>
          <w:lang w:val="es-MX"/>
        </w:rPr>
        <w:t>de la Ley de Protección de Datos Personales en Posesión de Sujetos Obligados del Estado de México y Municipios.</w:t>
      </w:r>
    </w:p>
    <w:p w:rsidR="003B2C85" w:rsidRPr="005D0155" w:rsidRDefault="003B2C85" w:rsidP="005D0155">
      <w:pPr>
        <w:spacing w:after="0" w:line="360" w:lineRule="auto"/>
        <w:jc w:val="both"/>
        <w:rPr>
          <w:rFonts w:ascii="Palatino Linotype" w:eastAsia="Times New Roman" w:hAnsi="Palatino Linotype" w:cs="Arial"/>
          <w:sz w:val="24"/>
          <w:szCs w:val="24"/>
          <w:lang w:val="es-MX" w:eastAsia="es-MX"/>
        </w:rPr>
      </w:pPr>
    </w:p>
    <w:p w:rsidR="003B2C85" w:rsidRPr="005D0155" w:rsidRDefault="003B2C85" w:rsidP="005D0155">
      <w:pPr>
        <w:spacing w:after="0" w:line="360" w:lineRule="auto"/>
        <w:jc w:val="both"/>
        <w:rPr>
          <w:rFonts w:ascii="Palatino Linotype" w:eastAsia="Times New Roman" w:hAnsi="Palatino Linotype" w:cs="Arial"/>
          <w:sz w:val="24"/>
          <w:szCs w:val="24"/>
          <w:lang w:val="es-MX" w:eastAsia="es-MX"/>
        </w:rPr>
      </w:pPr>
      <w:r w:rsidRPr="005D0155">
        <w:rPr>
          <w:rFonts w:ascii="Palatino Linotype" w:eastAsia="Times New Roman" w:hAnsi="Palatino Linotype" w:cs="Arial"/>
          <w:sz w:val="24"/>
          <w:szCs w:val="24"/>
          <w:lang w:val="es-MX" w:eastAsia="es-MX"/>
        </w:rPr>
        <w:t xml:space="preserve">Por cuanto hace a la </w:t>
      </w:r>
      <w:r w:rsidRPr="005D0155">
        <w:rPr>
          <w:rFonts w:ascii="Palatino Linotype" w:eastAsia="Times New Roman" w:hAnsi="Palatino Linotype" w:cs="Arial"/>
          <w:b/>
          <w:sz w:val="24"/>
          <w:szCs w:val="24"/>
          <w:lang w:val="es-MX"/>
        </w:rPr>
        <w:t xml:space="preserve">Clave Única de Registro de Población, </w:t>
      </w:r>
      <w:r w:rsidRPr="005D0155">
        <w:rPr>
          <w:rFonts w:ascii="Palatino Linotype" w:eastAsia="Times New Roman" w:hAnsi="Palatino Linotype" w:cs="Arial"/>
          <w:sz w:val="24"/>
          <w:szCs w:val="24"/>
          <w:lang w:val="es-MX" w:eastAsia="es-MX"/>
        </w:rPr>
        <w:t xml:space="preserve">constituye un dato personal, ya que </w:t>
      </w:r>
      <w:r w:rsidRPr="005D0155">
        <w:rPr>
          <w:rFonts w:ascii="Palatino Linotype" w:eastAsia="Times New Roman" w:hAnsi="Palatino Linotype" w:cs="Times New Roman"/>
          <w:sz w:val="24"/>
          <w:szCs w:val="24"/>
          <w:lang w:val="es-MX" w:eastAsia="es-MX"/>
        </w:rPr>
        <w:t>tiene</w:t>
      </w:r>
      <w:r w:rsidRPr="005D0155">
        <w:rPr>
          <w:rFonts w:ascii="Palatino Linotype" w:eastAsia="Times New Roman" w:hAnsi="Palatino Linotype" w:cs="Arial"/>
          <w:sz w:val="24"/>
          <w:szCs w:val="24"/>
          <w:lang w:val="es-MX"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3B2C85" w:rsidRPr="005D0155" w:rsidRDefault="003B2C85" w:rsidP="005D0155">
      <w:pPr>
        <w:spacing w:after="0" w:line="360" w:lineRule="auto"/>
        <w:jc w:val="both"/>
        <w:rPr>
          <w:rFonts w:ascii="Palatino Linotype" w:eastAsia="Times New Roman" w:hAnsi="Palatino Linotype" w:cs="Arial"/>
          <w:sz w:val="24"/>
          <w:szCs w:val="24"/>
          <w:lang w:val="es-MX" w:eastAsia="es-MX"/>
        </w:rPr>
      </w:pPr>
    </w:p>
    <w:p w:rsidR="003B2C85" w:rsidRPr="005D0155" w:rsidRDefault="003B2C85" w:rsidP="005D0155">
      <w:pPr>
        <w:spacing w:after="0" w:line="360" w:lineRule="auto"/>
        <w:jc w:val="both"/>
        <w:rPr>
          <w:rFonts w:ascii="Palatino Linotype" w:eastAsia="Times New Roman" w:hAnsi="Palatino Linotype" w:cs="Arial"/>
          <w:sz w:val="24"/>
          <w:szCs w:val="24"/>
          <w:lang w:val="es-MX" w:eastAsia="es-MX"/>
        </w:rPr>
      </w:pPr>
      <w:r w:rsidRPr="005D0155">
        <w:rPr>
          <w:rFonts w:ascii="Palatino Linotype" w:eastAsia="Times New Roman" w:hAnsi="Palatino Linotype" w:cs="Arial"/>
          <w:sz w:val="24"/>
          <w:szCs w:val="24"/>
          <w:lang w:val="es-MX" w:eastAsia="es-MX"/>
        </w:rPr>
        <w:t xml:space="preserve">Lo </w:t>
      </w:r>
      <w:r w:rsidRPr="005D0155">
        <w:rPr>
          <w:rFonts w:ascii="Palatino Linotype" w:eastAsia="Times New Roman" w:hAnsi="Palatino Linotype" w:cs="Times New Roman"/>
          <w:sz w:val="24"/>
          <w:szCs w:val="24"/>
          <w:lang w:val="es-MX" w:eastAsia="es-MX"/>
        </w:rPr>
        <w:t>anterior</w:t>
      </w:r>
      <w:r w:rsidRPr="005D0155">
        <w:rPr>
          <w:rFonts w:ascii="Palatino Linotype" w:eastAsia="Times New Roman" w:hAnsi="Palatino Linotype" w:cs="Arial"/>
          <w:sz w:val="24"/>
          <w:szCs w:val="24"/>
          <w:lang w:val="es-MX" w:eastAsia="es-MX"/>
        </w:rPr>
        <w:t xml:space="preserve">, </w:t>
      </w:r>
      <w:r w:rsidRPr="005D0155">
        <w:rPr>
          <w:rFonts w:ascii="Palatino Linotype" w:eastAsia="Times New Roman" w:hAnsi="Palatino Linotype" w:cs="Arial"/>
          <w:sz w:val="24"/>
          <w:szCs w:val="24"/>
          <w:lang w:val="es-MX"/>
        </w:rPr>
        <w:t>tiene</w:t>
      </w:r>
      <w:r w:rsidRPr="005D0155">
        <w:rPr>
          <w:rFonts w:ascii="Palatino Linotype" w:eastAsia="Times New Roman" w:hAnsi="Palatino Linotype" w:cs="Arial"/>
          <w:sz w:val="24"/>
          <w:szCs w:val="24"/>
          <w:lang w:val="es-MX" w:eastAsia="es-MX"/>
        </w:rPr>
        <w:t xml:space="preserve"> sustento en los artículos 86 y 91 de la Ley General de Población, la cual señala lo siguiente:</w:t>
      </w:r>
    </w:p>
    <w:p w:rsidR="003B2C85" w:rsidRPr="005D0155" w:rsidRDefault="003B2C85" w:rsidP="005D0155">
      <w:pPr>
        <w:spacing w:after="0" w:line="240" w:lineRule="auto"/>
        <w:jc w:val="both"/>
        <w:rPr>
          <w:rFonts w:ascii="Palatino Linotype" w:eastAsia="Times New Roman" w:hAnsi="Palatino Linotype" w:cs="Arial"/>
          <w:sz w:val="24"/>
          <w:szCs w:val="24"/>
          <w:lang w:val="es-MX" w:eastAsia="es-MX"/>
        </w:rPr>
      </w:pP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Bold"/>
          <w:bCs/>
          <w:i/>
          <w:sz w:val="22"/>
          <w:szCs w:val="22"/>
          <w:lang w:val="es-MX" w:eastAsia="es-MX"/>
        </w:rPr>
        <w:t>“</w:t>
      </w:r>
      <w:r w:rsidRPr="005D0155">
        <w:rPr>
          <w:rFonts w:ascii="Palatino Linotype" w:eastAsia="Times New Roman" w:hAnsi="Palatino Linotype" w:cs="Arial,Bold"/>
          <w:b/>
          <w:bCs/>
          <w:i/>
          <w:sz w:val="22"/>
          <w:szCs w:val="22"/>
          <w:lang w:val="es-MX" w:eastAsia="es-MX"/>
        </w:rPr>
        <w:t xml:space="preserve">Artículo 86. </w:t>
      </w:r>
      <w:r w:rsidRPr="005D0155">
        <w:rPr>
          <w:rFonts w:ascii="Palatino Linotype" w:eastAsia="Times New Roman" w:hAnsi="Palatino Linotype" w:cs="Arial"/>
          <w:i/>
          <w:sz w:val="22"/>
          <w:szCs w:val="22"/>
          <w:lang w:val="es-MX" w:eastAsia="es-MX"/>
        </w:rPr>
        <w:t>El Registro Nacional de Población tiene como finalidad registrar a cada una de las personas que integran la población del país, con los datos que permitan certificar y acreditar fehacientemente su identidad.</w:t>
      </w: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Bold"/>
          <w:b/>
          <w:bCs/>
          <w:i/>
          <w:sz w:val="22"/>
          <w:szCs w:val="22"/>
          <w:lang w:val="es-MX" w:eastAsia="es-MX"/>
        </w:rPr>
        <w:t xml:space="preserve">Artículo 91. </w:t>
      </w:r>
      <w:r w:rsidRPr="005D0155">
        <w:rPr>
          <w:rFonts w:ascii="Palatino Linotype" w:eastAsia="Times New Roman" w:hAnsi="Palatino Linotype" w:cs="Arial"/>
          <w:b/>
          <w:i/>
          <w:sz w:val="22"/>
          <w:szCs w:val="22"/>
          <w:lang w:val="es-MX" w:eastAsia="es-MX"/>
        </w:rPr>
        <w:t>Al incorporar a una persona en el Registro Nacional de Población</w:t>
      </w:r>
      <w:r w:rsidRPr="005D0155">
        <w:rPr>
          <w:rFonts w:ascii="Palatino Linotype" w:eastAsia="Times New Roman" w:hAnsi="Palatino Linotype" w:cs="Arial"/>
          <w:i/>
          <w:sz w:val="22"/>
          <w:szCs w:val="22"/>
          <w:lang w:val="es-MX" w:eastAsia="es-MX"/>
        </w:rPr>
        <w:t xml:space="preserve">, se le asignará una clave </w:t>
      </w:r>
      <w:r w:rsidRPr="005D0155">
        <w:rPr>
          <w:rFonts w:ascii="Palatino Linotype" w:eastAsia="Times New Roman" w:hAnsi="Palatino Linotype" w:cs="Arial"/>
          <w:b/>
          <w:i/>
          <w:sz w:val="22"/>
          <w:szCs w:val="22"/>
          <w:lang w:val="es-MX" w:eastAsia="es-MX"/>
        </w:rPr>
        <w:t>que se denominará Clave Única de Registro de Población</w:t>
      </w:r>
      <w:r w:rsidRPr="005D0155">
        <w:rPr>
          <w:rFonts w:ascii="Palatino Linotype" w:eastAsia="Times New Roman" w:hAnsi="Palatino Linotype" w:cs="Arial"/>
          <w:i/>
          <w:sz w:val="22"/>
          <w:szCs w:val="22"/>
          <w:lang w:val="es-MX" w:eastAsia="es-MX"/>
        </w:rPr>
        <w:t xml:space="preserve">. </w:t>
      </w:r>
      <w:r w:rsidRPr="005D0155">
        <w:rPr>
          <w:rFonts w:ascii="Palatino Linotype" w:eastAsia="Times New Roman" w:hAnsi="Palatino Linotype" w:cs="Arial"/>
          <w:b/>
          <w:i/>
          <w:sz w:val="22"/>
          <w:szCs w:val="22"/>
          <w:lang w:val="es-MX" w:eastAsia="es-MX"/>
        </w:rPr>
        <w:t>Esta servirá para</w:t>
      </w:r>
      <w:r w:rsidRPr="005D0155">
        <w:rPr>
          <w:rFonts w:ascii="Palatino Linotype" w:eastAsia="Times New Roman" w:hAnsi="Palatino Linotype" w:cs="Arial"/>
          <w:i/>
          <w:sz w:val="22"/>
          <w:szCs w:val="22"/>
          <w:lang w:val="es-MX" w:eastAsia="es-MX"/>
        </w:rPr>
        <w:t xml:space="preserve"> registrarla e </w:t>
      </w:r>
      <w:r w:rsidRPr="005D0155">
        <w:rPr>
          <w:rFonts w:ascii="Palatino Linotype" w:eastAsia="Times New Roman" w:hAnsi="Palatino Linotype" w:cs="Arial"/>
          <w:b/>
          <w:i/>
          <w:sz w:val="22"/>
          <w:szCs w:val="22"/>
          <w:lang w:val="es-MX" w:eastAsia="es-MX"/>
        </w:rPr>
        <w:t>identificarla en forma individual</w:t>
      </w:r>
      <w:r w:rsidRPr="005D0155">
        <w:rPr>
          <w:rFonts w:ascii="Palatino Linotype" w:eastAsia="Times New Roman" w:hAnsi="Palatino Linotype" w:cs="Arial"/>
          <w:i/>
          <w:sz w:val="22"/>
          <w:szCs w:val="22"/>
          <w:lang w:val="es-MX" w:eastAsia="es-MX"/>
        </w:rPr>
        <w:t xml:space="preserve">.” </w:t>
      </w: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r w:rsidRPr="005D0155">
        <w:rPr>
          <w:rFonts w:ascii="Palatino Linotype" w:eastAsia="Times New Roman" w:hAnsi="Palatino Linotype" w:cs="Arial"/>
          <w:sz w:val="22"/>
          <w:szCs w:val="22"/>
          <w:lang w:val="es-MX"/>
        </w:rPr>
        <w:t>(Énfasis añadido)</w:t>
      </w: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sz w:val="22"/>
          <w:szCs w:val="22"/>
          <w:lang w:val="es-MX"/>
        </w:rPr>
      </w:pPr>
    </w:p>
    <w:p w:rsidR="003B2C85" w:rsidRPr="005D0155" w:rsidRDefault="003B2C85" w:rsidP="005D0155">
      <w:pPr>
        <w:spacing w:after="0" w:line="360" w:lineRule="auto"/>
        <w:jc w:val="both"/>
        <w:rPr>
          <w:rFonts w:ascii="Palatino Linotype" w:eastAsia="Times New Roman" w:hAnsi="Palatino Linotype" w:cs="Times New Roman"/>
          <w:sz w:val="24"/>
          <w:szCs w:val="24"/>
          <w:lang w:val="es-MX" w:eastAsia="es-MX"/>
        </w:rPr>
      </w:pPr>
      <w:r w:rsidRPr="005D0155">
        <w:rPr>
          <w:rFonts w:ascii="Palatino Linotype" w:eastAsia="Times New Roman" w:hAnsi="Palatino Linotype" w:cs="Times New Roman"/>
          <w:sz w:val="24"/>
          <w:szCs w:val="24"/>
          <w:lang w:val="es-MX" w:eastAsia="es-MX"/>
        </w:rPr>
        <w:t xml:space="preserve">Ahora bien, la Clave CURP, está integrada de 18 elementos representados por letras y números, que se generan a partir de los datos contenidos en un documento probatorio de </w:t>
      </w:r>
      <w:r w:rsidRPr="005D0155">
        <w:rPr>
          <w:rFonts w:ascii="Palatino Linotype" w:eastAsia="Times New Roman" w:hAnsi="Palatino Linotype" w:cs="Times New Roman"/>
          <w:bCs/>
          <w:sz w:val="24"/>
          <w:szCs w:val="24"/>
          <w:lang w:val="es-MX"/>
        </w:rPr>
        <w:t>identidad</w:t>
      </w:r>
      <w:r w:rsidRPr="005D0155">
        <w:rPr>
          <w:rFonts w:ascii="Palatino Linotype" w:eastAsia="Times New Roman" w:hAnsi="Palatino Linotype" w:cs="Times New Roman"/>
          <w:sz w:val="24"/>
          <w:szCs w:val="24"/>
          <w:lang w:val="es-MX" w:eastAsia="es-MX"/>
        </w:rPr>
        <w:t xml:space="preserve"> (acta de nacimiento, carta de naturalización o documento migratorio), la </w:t>
      </w:r>
      <w:r w:rsidRPr="005D0155">
        <w:rPr>
          <w:rFonts w:ascii="Palatino Linotype" w:eastAsia="Times New Roman" w:hAnsi="Palatino Linotype" w:cs="Arial"/>
          <w:sz w:val="24"/>
          <w:szCs w:val="24"/>
          <w:lang w:val="es-MX"/>
        </w:rPr>
        <w:t>cual</w:t>
      </w:r>
      <w:r w:rsidRPr="005D0155">
        <w:rPr>
          <w:rFonts w:ascii="Palatino Linotype" w:eastAsia="Times New Roman" w:hAnsi="Palatino Linotype" w:cs="Times New Roman"/>
          <w:sz w:val="24"/>
          <w:szCs w:val="24"/>
          <w:lang w:val="es-MX" w:eastAsia="es-MX"/>
        </w:rPr>
        <w:t xml:space="preserve"> se integra de</w:t>
      </w:r>
      <w:r w:rsidRPr="005D0155">
        <w:rPr>
          <w:rFonts w:ascii="Palatino Linotype" w:eastAsia="Times New Roman" w:hAnsi="Palatino Linotype" w:cs="Arial"/>
          <w:sz w:val="24"/>
          <w:szCs w:val="24"/>
          <w:lang w:val="es-MX" w:eastAsia="es-MX"/>
        </w:rPr>
        <w:t xml:space="preserve"> la primera letra del apellido paterno; seguida de la primera letra Vocal del primer apellido; seguida de la primera letra del segundo apellido y por último la primera letra del nombre; fecha de nacimiento año/mes/día</w:t>
      </w:r>
      <w:r w:rsidRPr="005D0155">
        <w:rPr>
          <w:rFonts w:ascii="Palatino Linotype" w:eastAsia="Times New Roman" w:hAnsi="Palatino Linotype" w:cs="Times New Roman"/>
          <w:sz w:val="24"/>
          <w:szCs w:val="24"/>
          <w:lang w:val="es-MX" w:eastAsia="es-MX"/>
        </w:rPr>
        <w:t xml:space="preserve">; sexo; Entidad Federativa de nacimiento; consonantes internas del nombre y apellidos; un diferenciador de homonimia y siglo; y un digito verificador, que garantizan la correcta integración. </w:t>
      </w:r>
    </w:p>
    <w:p w:rsidR="003B2C85" w:rsidRPr="005D0155" w:rsidRDefault="003B2C85" w:rsidP="005D0155">
      <w:pPr>
        <w:spacing w:after="0" w:line="360" w:lineRule="auto"/>
        <w:jc w:val="both"/>
        <w:rPr>
          <w:rFonts w:ascii="Palatino Linotype" w:eastAsia="Times New Roman" w:hAnsi="Palatino Linotype" w:cs="Times New Roman"/>
          <w:sz w:val="24"/>
          <w:szCs w:val="24"/>
          <w:lang w:val="es-MX" w:eastAsia="es-MX"/>
        </w:rPr>
      </w:pPr>
    </w:p>
    <w:p w:rsidR="003B2C85" w:rsidRPr="005D0155" w:rsidRDefault="003B2C85" w:rsidP="005D0155">
      <w:pPr>
        <w:spacing w:after="0" w:line="360" w:lineRule="auto"/>
        <w:jc w:val="both"/>
        <w:rPr>
          <w:rFonts w:ascii="Palatino Linotype" w:eastAsia="Times New Roman" w:hAnsi="Palatino Linotype" w:cs="Arial"/>
          <w:sz w:val="24"/>
          <w:szCs w:val="24"/>
          <w:lang w:val="es-MX" w:eastAsia="es-MX"/>
        </w:rPr>
      </w:pPr>
      <w:r w:rsidRPr="005D0155">
        <w:rPr>
          <w:rFonts w:ascii="Palatino Linotype" w:eastAsia="Times New Roman" w:hAnsi="Palatino Linotype" w:cs="Arial"/>
          <w:sz w:val="24"/>
          <w:szCs w:val="24"/>
          <w:lang w:val="es-MX" w:eastAsia="es-MX"/>
        </w:rPr>
        <w:t xml:space="preserve">Al respecto, el </w:t>
      </w:r>
      <w:r w:rsidRPr="005D0155">
        <w:rPr>
          <w:rFonts w:ascii="Palatino Linotype" w:eastAsia="Arial Unicode MS" w:hAnsi="Palatino Linotype" w:cs="Arial"/>
          <w:sz w:val="24"/>
          <w:szCs w:val="24"/>
          <w:lang w:val="es-MX"/>
        </w:rPr>
        <w:t>Instituto Nacional de Transparencia, Acceso a la Información y Protección de Datos Personales (INAI),</w:t>
      </w:r>
      <w:r w:rsidRPr="005D0155">
        <w:rPr>
          <w:rFonts w:ascii="Palatino Linotype" w:eastAsia="Times New Roman" w:hAnsi="Palatino Linotype" w:cs="Arial"/>
          <w:sz w:val="24"/>
          <w:szCs w:val="24"/>
          <w:lang w:val="es-MX" w:eastAsia="es-MX"/>
        </w:rPr>
        <w:t xml:space="preserve"> a través del Criterio 18/17 de la Segunda Época, señala literalmente lo siguiente:</w:t>
      </w:r>
    </w:p>
    <w:p w:rsidR="003B2C85" w:rsidRPr="005D0155" w:rsidRDefault="003B2C85" w:rsidP="005D0155">
      <w:pPr>
        <w:spacing w:after="0" w:line="240" w:lineRule="auto"/>
        <w:jc w:val="both"/>
        <w:rPr>
          <w:rFonts w:ascii="Palatino Linotype" w:eastAsia="Times New Roman" w:hAnsi="Palatino Linotype" w:cs="Arial"/>
          <w:sz w:val="24"/>
          <w:szCs w:val="24"/>
          <w:lang w:val="es-MX" w:eastAsia="es-MX"/>
        </w:rPr>
      </w:pP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i/>
          <w:sz w:val="22"/>
          <w:szCs w:val="22"/>
          <w:lang w:val="es-MX" w:eastAsia="es-MX"/>
        </w:rPr>
        <w:t>“</w:t>
      </w:r>
      <w:r w:rsidRPr="005D0155">
        <w:rPr>
          <w:rFonts w:ascii="Palatino Linotype" w:eastAsia="Times New Roman" w:hAnsi="Palatino Linotype" w:cs="Arial"/>
          <w:b/>
          <w:i/>
          <w:sz w:val="22"/>
          <w:szCs w:val="22"/>
          <w:lang w:val="es-MX" w:eastAsia="es-MX"/>
        </w:rPr>
        <w:t>Clave Única de Registro de Población (CURP).</w:t>
      </w:r>
      <w:r w:rsidRPr="005D0155">
        <w:rPr>
          <w:rFonts w:ascii="Palatino Linotype" w:eastAsia="Times New Roman" w:hAnsi="Palatino Linotype" w:cs="Arial"/>
          <w:i/>
          <w:sz w:val="22"/>
          <w:szCs w:val="22"/>
          <w:lang w:val="es-MX" w:eastAsia="es-MX"/>
        </w:rPr>
        <w:t xml:space="preserve"> </w:t>
      </w:r>
      <w:r w:rsidRPr="005D0155">
        <w:rPr>
          <w:rFonts w:ascii="Palatino Linotype" w:eastAsia="Times New Roman" w:hAnsi="Palatino Linotype" w:cs="Arial"/>
          <w:b/>
          <w:i/>
          <w:sz w:val="22"/>
          <w:szCs w:val="22"/>
          <w:lang w:val="es-MX" w:eastAsia="es-MX"/>
        </w:rPr>
        <w:t>La Clave Única de Registro de Población se integra por datos personales que sólo conciernen al particular titular</w:t>
      </w:r>
      <w:r w:rsidRPr="005D0155">
        <w:rPr>
          <w:rFonts w:ascii="Palatino Linotype" w:eastAsia="Times New Roman" w:hAnsi="Palatino Linotype" w:cs="Arial"/>
          <w:i/>
          <w:sz w:val="22"/>
          <w:szCs w:val="22"/>
          <w:lang w:val="es-MX" w:eastAsia="es-MX"/>
        </w:rPr>
        <w:t xml:space="preserve"> de la misma, </w:t>
      </w:r>
      <w:r w:rsidRPr="005D0155">
        <w:rPr>
          <w:rFonts w:ascii="Palatino Linotype" w:eastAsia="Times New Roman" w:hAnsi="Palatino Linotype" w:cs="Arial"/>
          <w:b/>
          <w:i/>
          <w:sz w:val="22"/>
          <w:szCs w:val="22"/>
          <w:lang w:val="es-MX" w:eastAsia="es-MX"/>
        </w:rPr>
        <w:t>como lo son su nombre, apellidos, fecha de nacimiento, lugar de nacimiento y sexo</w:t>
      </w:r>
      <w:r w:rsidRPr="005D0155">
        <w:rPr>
          <w:rFonts w:ascii="Palatino Linotype" w:eastAsia="Times New Roman" w:hAnsi="Palatino Linotype" w:cs="Arial"/>
          <w:i/>
          <w:sz w:val="22"/>
          <w:szCs w:val="22"/>
          <w:lang w:val="es-MX" w:eastAsia="es-MX"/>
        </w:rPr>
        <w:t xml:space="preserve">. Dichos datos, constituyen información que distingue plenamente a una persona física del resto de los habitantes del país, </w:t>
      </w:r>
      <w:r w:rsidRPr="005D0155">
        <w:rPr>
          <w:rFonts w:ascii="Palatino Linotype" w:eastAsia="Times New Roman" w:hAnsi="Palatino Linotype" w:cs="Arial"/>
          <w:b/>
          <w:i/>
          <w:sz w:val="22"/>
          <w:szCs w:val="22"/>
          <w:lang w:val="es-MX" w:eastAsia="es-MX"/>
        </w:rPr>
        <w:t>por lo que la CURP está considerada como información confidencial</w:t>
      </w:r>
      <w:r w:rsidRPr="005D0155">
        <w:rPr>
          <w:rFonts w:ascii="Palatino Linotype" w:eastAsia="Times New Roman" w:hAnsi="Palatino Linotype" w:cs="Arial"/>
          <w:i/>
          <w:sz w:val="22"/>
          <w:szCs w:val="22"/>
          <w:lang w:val="es-MX" w:eastAsia="es-MX"/>
        </w:rPr>
        <w:t xml:space="preserve">. </w:t>
      </w: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5D0155">
        <w:rPr>
          <w:rFonts w:ascii="Palatino Linotype" w:eastAsia="Times New Roman" w:hAnsi="Palatino Linotype" w:cs="Arial"/>
          <w:bCs/>
          <w:i/>
          <w:sz w:val="22"/>
          <w:szCs w:val="22"/>
          <w:lang w:val="es-MX" w:eastAsia="es-MX"/>
        </w:rPr>
        <w:t>Resoluciones:</w:t>
      </w: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5D0155">
        <w:rPr>
          <w:rFonts w:ascii="Palatino Linotype" w:eastAsia="Times New Roman" w:hAnsi="Palatino Linotype" w:cs="Arial"/>
          <w:bCs/>
          <w:i/>
          <w:sz w:val="22"/>
          <w:szCs w:val="22"/>
          <w:lang w:val="es-MX" w:eastAsia="es-MX"/>
        </w:rPr>
        <w:t xml:space="preserve">• RRA 3995/16. Secretaría de la Defensa Nacional. 1 de febrero de 2017. Por unanimidad. Comisionado Ponente </w:t>
      </w:r>
      <w:proofErr w:type="spellStart"/>
      <w:r w:rsidRPr="005D0155">
        <w:rPr>
          <w:rFonts w:ascii="Palatino Linotype" w:eastAsia="Times New Roman" w:hAnsi="Palatino Linotype" w:cs="Arial"/>
          <w:bCs/>
          <w:i/>
          <w:sz w:val="22"/>
          <w:szCs w:val="22"/>
          <w:lang w:val="es-MX" w:eastAsia="es-MX"/>
        </w:rPr>
        <w:t>Rosendoevgueni</w:t>
      </w:r>
      <w:proofErr w:type="spellEnd"/>
      <w:r w:rsidRPr="005D0155">
        <w:rPr>
          <w:rFonts w:ascii="Palatino Linotype" w:eastAsia="Times New Roman" w:hAnsi="Palatino Linotype" w:cs="Arial"/>
          <w:bCs/>
          <w:i/>
          <w:sz w:val="22"/>
          <w:szCs w:val="22"/>
          <w:lang w:val="es-MX" w:eastAsia="es-MX"/>
        </w:rPr>
        <w:t xml:space="preserve"> Monterrey </w:t>
      </w:r>
      <w:proofErr w:type="spellStart"/>
      <w:r w:rsidRPr="005D0155">
        <w:rPr>
          <w:rFonts w:ascii="Palatino Linotype" w:eastAsia="Times New Roman" w:hAnsi="Palatino Linotype" w:cs="Arial"/>
          <w:bCs/>
          <w:i/>
          <w:sz w:val="22"/>
          <w:szCs w:val="22"/>
          <w:lang w:val="es-MX" w:eastAsia="es-MX"/>
        </w:rPr>
        <w:t>Chepov</w:t>
      </w:r>
      <w:proofErr w:type="spellEnd"/>
      <w:r w:rsidRPr="005D0155">
        <w:rPr>
          <w:rFonts w:ascii="Palatino Linotype" w:eastAsia="Times New Roman" w:hAnsi="Palatino Linotype" w:cs="Arial"/>
          <w:bCs/>
          <w:i/>
          <w:sz w:val="22"/>
          <w:szCs w:val="22"/>
          <w:lang w:val="es-MX" w:eastAsia="es-MX"/>
        </w:rPr>
        <w:t>.</w:t>
      </w: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bCs/>
          <w:i/>
          <w:sz w:val="22"/>
          <w:szCs w:val="22"/>
          <w:lang w:val="es-MX" w:eastAsia="es-MX"/>
        </w:rPr>
      </w:pPr>
      <w:r w:rsidRPr="005D0155">
        <w:rPr>
          <w:rFonts w:ascii="Palatino Linotype" w:eastAsia="Times New Roman" w:hAnsi="Palatino Linotype" w:cs="Arial"/>
          <w:bCs/>
          <w:i/>
          <w:sz w:val="22"/>
          <w:szCs w:val="22"/>
          <w:lang w:val="es-MX" w:eastAsia="es-MX"/>
        </w:rPr>
        <w:t xml:space="preserve">• RRA 0937/17. Senado de la República. 15 de marzo de 2017. Por unanimidad. Comisionada Ponente </w:t>
      </w:r>
      <w:r w:rsidRPr="005D0155">
        <w:rPr>
          <w:rFonts w:ascii="Palatino Linotype" w:eastAsia="Times New Roman" w:hAnsi="Palatino Linotype" w:cs="Arial"/>
          <w:i/>
          <w:sz w:val="22"/>
          <w:szCs w:val="22"/>
          <w:lang w:val="es-MX" w:eastAsia="es-MX"/>
        </w:rPr>
        <w:t>Ximena</w:t>
      </w:r>
      <w:r w:rsidRPr="005D0155">
        <w:rPr>
          <w:rFonts w:ascii="Palatino Linotype" w:eastAsia="Times New Roman" w:hAnsi="Palatino Linotype" w:cs="Arial"/>
          <w:bCs/>
          <w:i/>
          <w:sz w:val="22"/>
          <w:szCs w:val="22"/>
          <w:lang w:val="es-MX" w:eastAsia="es-MX"/>
        </w:rPr>
        <w:t xml:space="preserve"> Puente de la Mora. </w:t>
      </w: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bCs/>
          <w:i/>
          <w:sz w:val="22"/>
          <w:szCs w:val="22"/>
          <w:lang w:val="es-MX" w:eastAsia="es-MX"/>
        </w:rPr>
        <w:t xml:space="preserve">• RRA 0478/17. Secretaría de Relaciones Exteriores. 26 de abril de 2017. Por unanimidad. </w:t>
      </w:r>
      <w:r w:rsidRPr="005D0155">
        <w:rPr>
          <w:rFonts w:ascii="Palatino Linotype" w:eastAsia="Times New Roman" w:hAnsi="Palatino Linotype" w:cs="Arial"/>
          <w:i/>
          <w:sz w:val="22"/>
          <w:szCs w:val="22"/>
          <w:lang w:val="es-MX" w:eastAsia="es-MX"/>
        </w:rPr>
        <w:t>Comisionada</w:t>
      </w:r>
      <w:r w:rsidRPr="005D0155">
        <w:rPr>
          <w:rFonts w:ascii="Palatino Linotype" w:eastAsia="Times New Roman" w:hAnsi="Palatino Linotype" w:cs="Arial"/>
          <w:bCs/>
          <w:i/>
          <w:sz w:val="22"/>
          <w:szCs w:val="22"/>
          <w:lang w:val="es-MX" w:eastAsia="es-MX"/>
        </w:rPr>
        <w:t xml:space="preserve"> Ponente Areli Cano Guadiana.</w:t>
      </w:r>
      <w:r w:rsidRPr="005D0155">
        <w:rPr>
          <w:rFonts w:ascii="Palatino Linotype" w:eastAsia="Times New Roman" w:hAnsi="Palatino Linotype" w:cs="Arial"/>
          <w:i/>
          <w:sz w:val="22"/>
          <w:szCs w:val="22"/>
          <w:lang w:val="es-MX" w:eastAsia="es-MX"/>
        </w:rPr>
        <w:t xml:space="preserve">” </w:t>
      </w:r>
      <w:r w:rsidRPr="005D0155">
        <w:rPr>
          <w:rFonts w:ascii="Palatino Linotype" w:eastAsia="Times New Roman" w:hAnsi="Palatino Linotype" w:cs="Arial"/>
          <w:i/>
          <w:sz w:val="22"/>
          <w:szCs w:val="22"/>
          <w:lang w:val="es-MX"/>
        </w:rPr>
        <w:t>(Sic)</w:t>
      </w: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r w:rsidRPr="005D0155">
        <w:rPr>
          <w:rFonts w:ascii="Palatino Linotype" w:eastAsia="Times New Roman" w:hAnsi="Palatino Linotype" w:cs="Arial"/>
          <w:i/>
          <w:sz w:val="22"/>
          <w:szCs w:val="22"/>
          <w:lang w:val="es-MX"/>
        </w:rPr>
        <w:t>(Énfasis añadido)</w:t>
      </w:r>
    </w:p>
    <w:p w:rsidR="003B2C85" w:rsidRPr="005D0155" w:rsidRDefault="003B2C85" w:rsidP="005D0155">
      <w:pPr>
        <w:autoSpaceDE w:val="0"/>
        <w:autoSpaceDN w:val="0"/>
        <w:adjustRightInd w:val="0"/>
        <w:spacing w:after="0" w:line="240" w:lineRule="auto"/>
        <w:ind w:left="851" w:right="902"/>
        <w:jc w:val="both"/>
        <w:rPr>
          <w:rFonts w:ascii="Palatino Linotype" w:eastAsia="Times New Roman" w:hAnsi="Palatino Linotype" w:cs="Arial"/>
          <w:i/>
          <w:sz w:val="22"/>
          <w:szCs w:val="22"/>
          <w:lang w:val="es-MX"/>
        </w:rPr>
      </w:pPr>
    </w:p>
    <w:p w:rsidR="003B2C85" w:rsidRPr="005D0155" w:rsidRDefault="003B2C85" w:rsidP="005D0155">
      <w:pPr>
        <w:spacing w:after="0" w:line="360" w:lineRule="auto"/>
        <w:jc w:val="both"/>
        <w:rPr>
          <w:rFonts w:ascii="Palatino Linotype" w:eastAsia="Times New Roman" w:hAnsi="Palatino Linotype" w:cs="Arial"/>
          <w:sz w:val="24"/>
          <w:szCs w:val="24"/>
          <w:lang w:val="es-MX" w:eastAsia="es-MX"/>
        </w:rPr>
      </w:pPr>
      <w:r w:rsidRPr="005D0155">
        <w:rPr>
          <w:rFonts w:ascii="Palatino Linotype" w:eastAsia="Times New Roman" w:hAnsi="Palatino Linotype" w:cs="Arial"/>
          <w:sz w:val="24"/>
          <w:szCs w:val="24"/>
          <w:lang w:val="es-MX" w:eastAsia="es-MX"/>
        </w:rPr>
        <w:t xml:space="preserve">De lo anterior, se desprende que la </w:t>
      </w:r>
      <w:r w:rsidRPr="005D0155">
        <w:rPr>
          <w:rFonts w:ascii="Palatino Linotype" w:eastAsia="Times New Roman" w:hAnsi="Palatino Linotype" w:cs="Times New Roman"/>
          <w:sz w:val="24"/>
          <w:szCs w:val="24"/>
          <w:lang w:val="es-MX" w:eastAsia="es-MX"/>
        </w:rPr>
        <w:t xml:space="preserve">CURP, </w:t>
      </w:r>
      <w:r w:rsidRPr="005D0155">
        <w:rPr>
          <w:rFonts w:ascii="Palatino Linotype" w:eastAsia="Times New Roman" w:hAnsi="Palatino Linotype" w:cs="Arial"/>
          <w:sz w:val="24"/>
          <w:szCs w:val="24"/>
          <w:lang w:val="es-MX" w:eastAsia="es-MX"/>
        </w:rPr>
        <w:t xml:space="preserve">se encuentra vinculada al nombre y apellidos de la persona, permitiendo identificar fecha y lugar de nacimiento, así como el sexo; datos que únicamente le atañen a su titular, por lo que, ésta constituye un dato </w:t>
      </w:r>
      <w:r w:rsidRPr="005D0155">
        <w:rPr>
          <w:rFonts w:ascii="Palatino Linotype" w:eastAsia="Times New Roman" w:hAnsi="Palatino Linotype" w:cs="Times New Roman"/>
          <w:bCs/>
          <w:sz w:val="24"/>
          <w:szCs w:val="24"/>
          <w:lang w:val="es-MX"/>
        </w:rPr>
        <w:t>personal</w:t>
      </w:r>
      <w:r w:rsidRPr="005D0155">
        <w:rPr>
          <w:rFonts w:ascii="Palatino Linotype" w:eastAsia="Times New Roman" w:hAnsi="Palatino Linotype" w:cs="Arial"/>
          <w:sz w:val="24"/>
          <w:szCs w:val="24"/>
          <w:lang w:val="es-MX" w:eastAsia="es-MX"/>
        </w:rPr>
        <w:t xml:space="preserve"> que concierne a una persona física identificada e identificable en términos de los artículos 2, fracción II de la Ley de Transparencia y Acceso a la Información Pública del Estado de México y Municipios y </w:t>
      </w:r>
      <w:r w:rsidRPr="005D0155">
        <w:rPr>
          <w:rFonts w:ascii="Palatino Linotype" w:eastAsia="Times New Roman" w:hAnsi="Palatino Linotype" w:cs="Arial"/>
          <w:sz w:val="24"/>
          <w:szCs w:val="24"/>
          <w:lang w:val="es-MX"/>
        </w:rPr>
        <w:t>4, fracción XI</w:t>
      </w:r>
      <w:r w:rsidRPr="005D0155">
        <w:rPr>
          <w:rFonts w:ascii="Palatino Linotype" w:eastAsia="Times New Roman" w:hAnsi="Palatino Linotype" w:cs="Arial"/>
          <w:sz w:val="24"/>
          <w:szCs w:val="24"/>
          <w:lang w:val="es-MX" w:eastAsia="es-MX"/>
        </w:rPr>
        <w:t xml:space="preserve"> </w:t>
      </w:r>
      <w:r w:rsidRPr="005D0155">
        <w:rPr>
          <w:rFonts w:ascii="Palatino Linotype" w:eastAsia="Times New Roman" w:hAnsi="Palatino Linotype" w:cs="Arial"/>
          <w:sz w:val="24"/>
          <w:szCs w:val="24"/>
          <w:lang w:val="es-MX"/>
        </w:rPr>
        <w:t>de la Ley de Protección de Datos Personales en Posesión de Sujetos Obligados del Estado de México y Municipios</w:t>
      </w:r>
      <w:r w:rsidRPr="005D0155">
        <w:rPr>
          <w:rFonts w:ascii="Palatino Linotype" w:eastAsia="Times New Roman" w:hAnsi="Palatino Linotype" w:cs="Arial"/>
          <w:sz w:val="24"/>
          <w:szCs w:val="24"/>
          <w:lang w:val="es-MX" w:eastAsia="es-MX"/>
        </w:rPr>
        <w:t>.</w:t>
      </w:r>
    </w:p>
    <w:p w:rsidR="003B2C85" w:rsidRPr="005D0155" w:rsidRDefault="003B2C85" w:rsidP="005D0155">
      <w:pPr>
        <w:spacing w:after="0" w:line="360" w:lineRule="auto"/>
        <w:jc w:val="both"/>
        <w:rPr>
          <w:rFonts w:ascii="Palatino Linotype" w:eastAsia="Times New Roman" w:hAnsi="Palatino Linotype" w:cs="Arial"/>
          <w:sz w:val="24"/>
          <w:szCs w:val="24"/>
          <w:lang w:val="es-MX" w:eastAsia="es-MX"/>
        </w:rPr>
      </w:pPr>
    </w:p>
    <w:p w:rsidR="003B2C85" w:rsidRPr="005D0155" w:rsidRDefault="003B2C85" w:rsidP="005D0155">
      <w:pPr>
        <w:spacing w:after="0" w:line="360" w:lineRule="auto"/>
        <w:jc w:val="both"/>
        <w:rPr>
          <w:rFonts w:ascii="Palatino Linotype" w:eastAsia="Times New Roman" w:hAnsi="Palatino Linotype" w:cs="Arial"/>
          <w:sz w:val="24"/>
          <w:szCs w:val="24"/>
        </w:rPr>
      </w:pPr>
      <w:r w:rsidRPr="005D0155">
        <w:rPr>
          <w:rFonts w:ascii="Palatino Linotype" w:eastAsia="Times New Roman" w:hAnsi="Palatino Linotype" w:cs="Arial"/>
          <w:sz w:val="24"/>
          <w:szCs w:val="24"/>
          <w:lang w:val="es-MX"/>
        </w:rPr>
        <w:t>En este contexto, el hecho de que la información pública solicitada contenga datos personales susceptibles de ser protegidos mediante su versión pública, ello no implica que esta circunstancia opere en automático, sino que es necesario que el Comité de Transparencia del</w:t>
      </w:r>
      <w:r w:rsidRPr="005D0155">
        <w:rPr>
          <w:rFonts w:ascii="Palatino Linotype" w:eastAsia="Times New Roman" w:hAnsi="Palatino Linotype" w:cs="Arial"/>
          <w:b/>
          <w:color w:val="000000"/>
          <w:sz w:val="24"/>
          <w:szCs w:val="24"/>
          <w:lang w:val="es-MX"/>
        </w:rPr>
        <w:t xml:space="preserve"> SUJETO OBLIGADO</w:t>
      </w:r>
      <w:r w:rsidRPr="005D0155">
        <w:rPr>
          <w:rFonts w:ascii="Palatino Linotype" w:eastAsia="Times New Roman" w:hAnsi="Palatino Linotype" w:cs="Arial"/>
          <w:b/>
          <w:sz w:val="24"/>
          <w:szCs w:val="24"/>
          <w:lang w:val="es-MX"/>
        </w:rPr>
        <w:t xml:space="preserve"> </w:t>
      </w:r>
      <w:r w:rsidRPr="005D0155">
        <w:rPr>
          <w:rFonts w:ascii="Palatino Linotype" w:eastAsia="Times New Roman" w:hAnsi="Palatino Linotype" w:cs="Arial"/>
          <w:sz w:val="24"/>
          <w:szCs w:val="24"/>
          <w:lang w:val="es-MX"/>
        </w:rPr>
        <w:t>emita el respectivo acuerdo de clasificación, ello en términos de</w:t>
      </w:r>
      <w:r w:rsidRPr="005D0155">
        <w:rPr>
          <w:rFonts w:ascii="Palatino Linotype" w:eastAsia="Times New Roman" w:hAnsi="Palatino Linotype" w:cs="Arial"/>
          <w:sz w:val="24"/>
          <w:szCs w:val="24"/>
        </w:rPr>
        <w:t xml:space="preserve"> los artículos 3, fracción XLV, 49, fracción VIII, 132, fracciones II y III, 137 y 149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a continuación se citan:</w:t>
      </w:r>
    </w:p>
    <w:p w:rsidR="003B2C85" w:rsidRPr="005D0155" w:rsidRDefault="003B2C85" w:rsidP="005D0155">
      <w:pPr>
        <w:spacing w:after="0" w:line="240" w:lineRule="auto"/>
        <w:jc w:val="both"/>
        <w:rPr>
          <w:rFonts w:ascii="Palatino Linotype" w:eastAsia="Times New Roman" w:hAnsi="Palatino Linotype" w:cs="Arial"/>
          <w:sz w:val="24"/>
          <w:szCs w:val="24"/>
          <w:lang w:val="es-MX"/>
        </w:rPr>
      </w:pP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rPr>
      </w:pPr>
      <w:r w:rsidRPr="005D0155">
        <w:rPr>
          <w:rFonts w:ascii="Palatino Linotype" w:eastAsia="Times New Roman" w:hAnsi="Palatino Linotype" w:cs="Arial"/>
          <w:b/>
          <w:i/>
          <w:sz w:val="22"/>
          <w:szCs w:val="22"/>
        </w:rPr>
        <w:t>“Artículo 3</w:t>
      </w:r>
      <w:r w:rsidRPr="005D0155">
        <w:rPr>
          <w:rFonts w:ascii="Palatino Linotype" w:eastAsia="Times New Roman" w:hAnsi="Palatino Linotype" w:cs="Arial"/>
          <w:i/>
          <w:sz w:val="22"/>
          <w:szCs w:val="22"/>
        </w:rPr>
        <w:t xml:space="preserve">. Para los efectos </w:t>
      </w:r>
      <w:r w:rsidRPr="005D0155">
        <w:rPr>
          <w:rFonts w:ascii="Palatino Linotype" w:eastAsia="Times New Roman" w:hAnsi="Palatino Linotype" w:cs="Times New Roman"/>
          <w:i/>
          <w:sz w:val="22"/>
          <w:szCs w:val="24"/>
        </w:rPr>
        <w:t xml:space="preserve">de la </w:t>
      </w:r>
      <w:r w:rsidRPr="005D0155">
        <w:rPr>
          <w:rFonts w:ascii="Palatino Linotype" w:eastAsia="Times New Roman" w:hAnsi="Palatino Linotype" w:cs="Arial"/>
          <w:i/>
          <w:sz w:val="22"/>
          <w:szCs w:val="22"/>
        </w:rPr>
        <w:t>presente Ley se entenderá por:</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rPr>
      </w:pPr>
      <w:r w:rsidRPr="005D0155">
        <w:rPr>
          <w:rFonts w:ascii="Palatino Linotype" w:eastAsia="Times New Roman" w:hAnsi="Palatino Linotype" w:cs="Arial"/>
          <w:i/>
          <w:sz w:val="22"/>
          <w:szCs w:val="22"/>
        </w:rPr>
        <w:t>. . .</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rPr>
      </w:pPr>
      <w:r w:rsidRPr="005D0155">
        <w:rPr>
          <w:rFonts w:ascii="Palatino Linotype" w:eastAsia="Times New Roman" w:hAnsi="Palatino Linotype" w:cs="Arial"/>
          <w:i/>
          <w:sz w:val="22"/>
          <w:szCs w:val="22"/>
        </w:rPr>
        <w:t xml:space="preserve">XLV. Versión pública: Documento en el que se elimine, suprime o borra la información clasificada como reservada o confidencial </w:t>
      </w:r>
      <w:r w:rsidRPr="005D0155">
        <w:rPr>
          <w:rFonts w:ascii="Palatino Linotype" w:eastAsia="Times New Roman" w:hAnsi="Palatino Linotype" w:cs="Times New Roman"/>
          <w:i/>
          <w:sz w:val="22"/>
          <w:szCs w:val="24"/>
        </w:rPr>
        <w:t xml:space="preserve">para </w:t>
      </w:r>
      <w:r w:rsidRPr="005D0155">
        <w:rPr>
          <w:rFonts w:ascii="Palatino Linotype" w:eastAsia="Times New Roman" w:hAnsi="Palatino Linotype" w:cs="Arial"/>
          <w:i/>
          <w:sz w:val="22"/>
          <w:szCs w:val="22"/>
        </w:rPr>
        <w:t>permitir su acceso.</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rPr>
      </w:pPr>
      <w:r w:rsidRPr="005D0155">
        <w:rPr>
          <w:rFonts w:ascii="Palatino Linotype" w:eastAsia="Times New Roman" w:hAnsi="Palatino Linotype" w:cs="Arial"/>
          <w:b/>
          <w:i/>
          <w:sz w:val="22"/>
          <w:szCs w:val="22"/>
        </w:rPr>
        <w:t>Artículo 49.</w:t>
      </w:r>
      <w:r w:rsidRPr="005D0155">
        <w:rPr>
          <w:rFonts w:ascii="Palatino Linotype" w:eastAsia="Times New Roman" w:hAnsi="Palatino Linotype" w:cs="Arial"/>
          <w:i/>
          <w:sz w:val="22"/>
          <w:szCs w:val="22"/>
        </w:rPr>
        <w:t xml:space="preserve"> Los Comités de Transparencia tendrán las siguientes atribuciones:</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rPr>
      </w:pPr>
      <w:r w:rsidRPr="005D0155">
        <w:rPr>
          <w:rFonts w:ascii="Palatino Linotype" w:eastAsia="Times New Roman" w:hAnsi="Palatino Linotype" w:cs="Arial"/>
          <w:i/>
          <w:sz w:val="22"/>
          <w:szCs w:val="22"/>
        </w:rPr>
        <w:t xml:space="preserve">VIII. Aprobar, modificar o revocar la clasificación de </w:t>
      </w:r>
      <w:r w:rsidRPr="005D0155">
        <w:rPr>
          <w:rFonts w:ascii="Palatino Linotype" w:eastAsia="Times New Roman" w:hAnsi="Palatino Linotype" w:cs="Times New Roman"/>
          <w:i/>
          <w:sz w:val="22"/>
          <w:szCs w:val="24"/>
        </w:rPr>
        <w:t xml:space="preserve">la </w:t>
      </w:r>
      <w:r w:rsidRPr="005D0155">
        <w:rPr>
          <w:rFonts w:ascii="Palatino Linotype" w:eastAsia="Times New Roman" w:hAnsi="Palatino Linotype" w:cs="Arial"/>
          <w:i/>
          <w:sz w:val="22"/>
          <w:szCs w:val="22"/>
        </w:rPr>
        <w:t>información;</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rPr>
      </w:pPr>
      <w:r w:rsidRPr="005D0155">
        <w:rPr>
          <w:rFonts w:ascii="Palatino Linotype" w:eastAsia="Times New Roman" w:hAnsi="Palatino Linotype" w:cs="Arial"/>
          <w:b/>
          <w:i/>
          <w:sz w:val="22"/>
          <w:szCs w:val="22"/>
        </w:rPr>
        <w:t>Artículo 132.</w:t>
      </w:r>
      <w:r w:rsidRPr="005D0155">
        <w:rPr>
          <w:rFonts w:ascii="Palatino Linotype" w:eastAsia="Times New Roman" w:hAnsi="Palatino Linotype" w:cs="Arial"/>
          <w:i/>
          <w:sz w:val="22"/>
          <w:szCs w:val="22"/>
        </w:rPr>
        <w:t xml:space="preserve"> La clasificación de la información se llevará a cabo en el momento en que:</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rPr>
      </w:pPr>
      <w:r w:rsidRPr="005D0155">
        <w:rPr>
          <w:rFonts w:ascii="Palatino Linotype" w:eastAsia="Times New Roman" w:hAnsi="Palatino Linotype" w:cs="Arial"/>
          <w:i/>
          <w:sz w:val="22"/>
          <w:szCs w:val="22"/>
        </w:rPr>
        <w:t>II. Se determine mediante resolución de autoridad competente; o</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rPr>
      </w:pPr>
      <w:r w:rsidRPr="005D0155">
        <w:rPr>
          <w:rFonts w:ascii="Palatino Linotype" w:eastAsia="Times New Roman" w:hAnsi="Palatino Linotype" w:cs="Times New Roman"/>
          <w:i/>
          <w:sz w:val="22"/>
          <w:szCs w:val="24"/>
        </w:rPr>
        <w:t xml:space="preserve">III. </w:t>
      </w:r>
      <w:r w:rsidRPr="005D0155">
        <w:rPr>
          <w:rFonts w:ascii="Palatino Linotype" w:eastAsia="Times New Roman" w:hAnsi="Palatino Linotype" w:cs="Arial"/>
          <w:i/>
          <w:sz w:val="22"/>
          <w:szCs w:val="22"/>
        </w:rPr>
        <w:t>Se generen versiones públicas para dar cumplimiento a las obligaciones</w:t>
      </w:r>
      <w:r w:rsidRPr="005D0155">
        <w:rPr>
          <w:rFonts w:ascii="Palatino Linotype" w:eastAsia="Times New Roman" w:hAnsi="Palatino Linotype" w:cs="Times New Roman"/>
          <w:i/>
          <w:sz w:val="22"/>
          <w:szCs w:val="24"/>
        </w:rPr>
        <w:t xml:space="preserve"> de </w:t>
      </w:r>
      <w:r w:rsidRPr="005D0155">
        <w:rPr>
          <w:rFonts w:ascii="Palatino Linotype" w:eastAsia="Times New Roman" w:hAnsi="Palatino Linotype" w:cs="Arial"/>
          <w:i/>
          <w:sz w:val="22"/>
          <w:szCs w:val="22"/>
        </w:rPr>
        <w:t>transparencia previstas en esta Ley.</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rPr>
      </w:pPr>
      <w:r w:rsidRPr="005D0155">
        <w:rPr>
          <w:rFonts w:ascii="Palatino Linotype" w:eastAsia="Times New Roman" w:hAnsi="Palatino Linotype" w:cs="Arial"/>
          <w:b/>
          <w:i/>
          <w:sz w:val="22"/>
          <w:szCs w:val="22"/>
        </w:rPr>
        <w:t>Artículo 137.</w:t>
      </w:r>
      <w:r w:rsidRPr="005D0155">
        <w:rPr>
          <w:rFonts w:ascii="Palatino Linotype" w:eastAsia="Times New Roman" w:hAnsi="Palatino Linotype" w:cs="Arial"/>
          <w:i/>
          <w:sz w:val="22"/>
          <w:szCs w:val="22"/>
        </w:rPr>
        <w:t xml:space="preserve"> Cuando un mismo medio, impreso o electrónico, contenga información pública y reservada o confidencial, la Unidad</w:t>
      </w:r>
      <w:r w:rsidRPr="005D0155">
        <w:rPr>
          <w:rFonts w:ascii="Palatino Linotype" w:eastAsia="Times New Roman" w:hAnsi="Palatino Linotype" w:cs="Times New Roman"/>
          <w:i/>
          <w:sz w:val="22"/>
          <w:szCs w:val="24"/>
        </w:rPr>
        <w:t xml:space="preserve"> de </w:t>
      </w:r>
      <w:r w:rsidRPr="005D0155">
        <w:rPr>
          <w:rFonts w:ascii="Palatino Linotype" w:eastAsia="Times New Roman" w:hAnsi="Palatino Linotype" w:cs="Arial"/>
          <w:i/>
          <w:sz w:val="22"/>
          <w:szCs w:val="22"/>
        </w:rPr>
        <w:t>Transparencia para efectos de atender una solicitud</w:t>
      </w:r>
      <w:r w:rsidRPr="005D0155">
        <w:rPr>
          <w:rFonts w:ascii="Palatino Linotype" w:eastAsia="Times New Roman" w:hAnsi="Palatino Linotype" w:cs="Times New Roman"/>
          <w:i/>
          <w:sz w:val="22"/>
          <w:szCs w:val="24"/>
        </w:rPr>
        <w:t xml:space="preserve"> de </w:t>
      </w:r>
      <w:r w:rsidRPr="005D0155">
        <w:rPr>
          <w:rFonts w:ascii="Palatino Linotype" w:eastAsia="Times New Roman" w:hAnsi="Palatino Linotype" w:cs="Arial"/>
          <w:i/>
          <w:sz w:val="22"/>
          <w:szCs w:val="22"/>
        </w:rPr>
        <w:t>información,</w:t>
      </w:r>
      <w:r w:rsidRPr="005D0155">
        <w:rPr>
          <w:rFonts w:ascii="Palatino Linotype" w:eastAsia="Times New Roman" w:hAnsi="Palatino Linotype" w:cs="Times New Roman"/>
          <w:i/>
          <w:sz w:val="22"/>
          <w:szCs w:val="24"/>
        </w:rPr>
        <w:t xml:space="preserve"> deberán </w:t>
      </w:r>
      <w:r w:rsidRPr="005D0155">
        <w:rPr>
          <w:rFonts w:ascii="Palatino Linotype" w:eastAsia="Times New Roman" w:hAnsi="Palatino Linotype" w:cs="Arial"/>
          <w:i/>
          <w:sz w:val="22"/>
          <w:szCs w:val="22"/>
        </w:rPr>
        <w:t>elaborar una versión pública en la que se testen las partes o secciones clasificadas, indicando su contenido de manera genérica y fundando y motivando su clasificación.</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rPr>
      </w:pPr>
      <w:r w:rsidRPr="005D0155">
        <w:rPr>
          <w:rFonts w:ascii="Palatino Linotype" w:eastAsia="Times New Roman" w:hAnsi="Palatino Linotype" w:cs="Arial"/>
          <w:b/>
          <w:i/>
          <w:sz w:val="22"/>
          <w:szCs w:val="22"/>
        </w:rPr>
        <w:t>Artículo 149.</w:t>
      </w:r>
      <w:r w:rsidRPr="005D0155">
        <w:rPr>
          <w:rFonts w:ascii="Palatino Linotype" w:eastAsia="Times New Roman" w:hAnsi="Palatino Linotype" w:cs="Arial"/>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b/>
          <w:i/>
          <w:sz w:val="22"/>
          <w:szCs w:val="22"/>
          <w:lang w:val="es-MX" w:eastAsia="es-MX"/>
        </w:rPr>
        <w:t>Segundo.-</w:t>
      </w:r>
      <w:r w:rsidRPr="005D0155">
        <w:rPr>
          <w:rFonts w:ascii="Palatino Linotype" w:eastAsia="Times New Roman" w:hAnsi="Palatino Linotype" w:cs="Arial"/>
          <w:i/>
          <w:sz w:val="22"/>
          <w:szCs w:val="22"/>
          <w:lang w:val="es-MX" w:eastAsia="es-MX"/>
        </w:rPr>
        <w:t xml:space="preserve"> Para efectos de los presentes Lineamientos Generales, se entenderá por:</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b/>
          <w:i/>
          <w:sz w:val="22"/>
          <w:szCs w:val="22"/>
          <w:lang w:val="es-MX" w:eastAsia="es-MX"/>
        </w:rPr>
        <w:t>XVIII.</w:t>
      </w:r>
      <w:r w:rsidRPr="005D0155">
        <w:rPr>
          <w:rFonts w:ascii="Palatino Linotype" w:eastAsia="Times New Roman" w:hAnsi="Palatino Linotype" w:cs="Arial"/>
          <w:i/>
          <w:sz w:val="22"/>
          <w:szCs w:val="22"/>
          <w:lang w:val="es-MX" w:eastAsia="es-MX"/>
        </w:rPr>
        <w:t xml:space="preserve"> </w:t>
      </w:r>
      <w:r w:rsidRPr="005D0155">
        <w:rPr>
          <w:rFonts w:ascii="Palatino Linotype" w:eastAsia="Times New Roman" w:hAnsi="Palatino Linotype" w:cs="Arial"/>
          <w:b/>
          <w:i/>
          <w:sz w:val="22"/>
          <w:szCs w:val="22"/>
          <w:lang w:val="es-MX" w:eastAsia="es-MX"/>
        </w:rPr>
        <w:t>Versión pública:</w:t>
      </w:r>
      <w:r w:rsidRPr="005D0155">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b/>
          <w:i/>
          <w:sz w:val="22"/>
          <w:szCs w:val="22"/>
          <w:lang w:val="es-MX" w:eastAsia="es-MX"/>
        </w:rPr>
        <w:t>Cuarto.</w:t>
      </w:r>
      <w:r w:rsidRPr="005D0155">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b/>
          <w:i/>
          <w:sz w:val="22"/>
          <w:szCs w:val="22"/>
          <w:lang w:val="es-MX" w:eastAsia="es-MX"/>
        </w:rPr>
        <w:t>Quinto.</w:t>
      </w:r>
      <w:r w:rsidRPr="005D0155">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b/>
          <w:i/>
          <w:sz w:val="22"/>
          <w:szCs w:val="22"/>
          <w:lang w:val="es-MX" w:eastAsia="es-MX"/>
        </w:rPr>
        <w:t>Sexto.</w:t>
      </w:r>
      <w:r w:rsidRPr="005D0155">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b/>
          <w:i/>
          <w:sz w:val="22"/>
          <w:szCs w:val="22"/>
          <w:lang w:val="es-MX" w:eastAsia="es-MX"/>
        </w:rPr>
        <w:t>Séptimo.</w:t>
      </w:r>
      <w:r w:rsidRPr="005D0155">
        <w:rPr>
          <w:rFonts w:ascii="Palatino Linotype" w:eastAsia="Times New Roman" w:hAnsi="Palatino Linotype" w:cs="Arial"/>
          <w:i/>
          <w:sz w:val="22"/>
          <w:szCs w:val="22"/>
          <w:lang w:val="es-MX" w:eastAsia="es-MX"/>
        </w:rPr>
        <w:t xml:space="preserve"> La clasificación de la información se llevará a cabo en el momento en que:</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b/>
          <w:i/>
          <w:sz w:val="22"/>
          <w:szCs w:val="22"/>
          <w:lang w:val="es-MX" w:eastAsia="es-MX"/>
        </w:rPr>
        <w:t>I.</w:t>
      </w:r>
      <w:r w:rsidRPr="005D0155">
        <w:rPr>
          <w:rFonts w:ascii="Palatino Linotype" w:eastAsia="Times New Roman" w:hAnsi="Palatino Linotype" w:cs="Arial"/>
          <w:i/>
          <w:sz w:val="22"/>
          <w:szCs w:val="22"/>
          <w:lang w:val="es-MX" w:eastAsia="es-MX"/>
        </w:rPr>
        <w:t xml:space="preserve"> Se reciba una solicitud de acceso a la información;</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b/>
          <w:i/>
          <w:sz w:val="22"/>
          <w:szCs w:val="22"/>
          <w:lang w:val="es-MX" w:eastAsia="es-MX"/>
        </w:rPr>
        <w:t>II.</w:t>
      </w:r>
      <w:r w:rsidRPr="005D0155">
        <w:rPr>
          <w:rFonts w:ascii="Palatino Linotype" w:eastAsia="Times New Roman" w:hAnsi="Palatino Linotype" w:cs="Arial"/>
          <w:i/>
          <w:sz w:val="22"/>
          <w:szCs w:val="22"/>
          <w:lang w:val="es-MX" w:eastAsia="es-MX"/>
        </w:rPr>
        <w:t xml:space="preserve"> Se determine mediante resolución de autoridad competente, o</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b/>
          <w:i/>
          <w:sz w:val="22"/>
          <w:szCs w:val="22"/>
          <w:lang w:val="es-MX" w:eastAsia="es-MX"/>
        </w:rPr>
        <w:t>III.</w:t>
      </w:r>
      <w:r w:rsidRPr="005D0155">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b/>
          <w:i/>
          <w:sz w:val="22"/>
          <w:szCs w:val="22"/>
          <w:lang w:val="es-MX" w:eastAsia="es-MX"/>
        </w:rPr>
        <w:t>Octavo.</w:t>
      </w:r>
      <w:r w:rsidRPr="005D0155">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b/>
          <w:i/>
          <w:sz w:val="22"/>
          <w:szCs w:val="22"/>
          <w:lang w:val="es-MX" w:eastAsia="es-MX"/>
        </w:rPr>
        <w:t>Noveno.</w:t>
      </w:r>
      <w:r w:rsidRPr="005D0155">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b/>
          <w:i/>
          <w:sz w:val="22"/>
          <w:szCs w:val="22"/>
          <w:lang w:val="es-MX" w:eastAsia="es-MX"/>
        </w:rPr>
        <w:t>Décimo.</w:t>
      </w:r>
      <w:r w:rsidRPr="005D0155">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r w:rsidRPr="005D0155">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3B2C85" w:rsidRPr="005D0155" w:rsidRDefault="003B2C85" w:rsidP="005D0155">
      <w:pPr>
        <w:spacing w:after="0" w:line="240" w:lineRule="auto"/>
        <w:ind w:left="851" w:right="902"/>
        <w:jc w:val="both"/>
        <w:rPr>
          <w:rFonts w:ascii="Palatino Linotype" w:eastAsia="Times New Roman" w:hAnsi="Palatino Linotype" w:cs="Arial"/>
          <w:b/>
          <w:i/>
          <w:sz w:val="22"/>
          <w:szCs w:val="22"/>
          <w:lang w:val="es-MX" w:eastAsia="es-MX"/>
        </w:rPr>
      </w:pPr>
      <w:r w:rsidRPr="005D0155">
        <w:rPr>
          <w:rFonts w:ascii="Palatino Linotype" w:eastAsia="Times New Roman" w:hAnsi="Palatino Linotype" w:cs="Arial"/>
          <w:b/>
          <w:i/>
          <w:sz w:val="22"/>
          <w:szCs w:val="22"/>
          <w:lang w:val="es-MX" w:eastAsia="es-MX"/>
        </w:rPr>
        <w:t>Décimo primero.</w:t>
      </w:r>
      <w:r w:rsidRPr="005D0155">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D0155">
        <w:rPr>
          <w:rFonts w:ascii="Palatino Linotype" w:eastAsia="Times New Roman" w:hAnsi="Palatino Linotype" w:cs="Arial"/>
          <w:b/>
          <w:i/>
          <w:sz w:val="22"/>
          <w:szCs w:val="22"/>
          <w:lang w:val="es-MX" w:eastAsia="es-MX"/>
        </w:rPr>
        <w:t>” (Sic)</w:t>
      </w:r>
    </w:p>
    <w:p w:rsidR="003B2C85" w:rsidRPr="005D0155" w:rsidRDefault="003B2C85" w:rsidP="005D0155">
      <w:pPr>
        <w:spacing w:after="0" w:line="240" w:lineRule="auto"/>
        <w:ind w:left="851" w:right="902"/>
        <w:jc w:val="both"/>
        <w:rPr>
          <w:rFonts w:ascii="Palatino Linotype" w:eastAsia="Times New Roman" w:hAnsi="Palatino Linotype" w:cs="Arial"/>
          <w:i/>
          <w:sz w:val="22"/>
          <w:szCs w:val="22"/>
          <w:lang w:val="es-MX" w:eastAsia="es-MX"/>
        </w:rPr>
      </w:pPr>
    </w:p>
    <w:p w:rsidR="00D526E1" w:rsidRDefault="00D526E1" w:rsidP="005D0155">
      <w:pPr>
        <w:spacing w:after="0" w:line="360" w:lineRule="auto"/>
        <w:ind w:right="49"/>
        <w:jc w:val="both"/>
        <w:rPr>
          <w:rFonts w:ascii="Palatino Linotype" w:eastAsia="Times New Roman" w:hAnsi="Palatino Linotype" w:cs="Arial"/>
          <w:sz w:val="24"/>
          <w:szCs w:val="24"/>
        </w:rPr>
      </w:pPr>
    </w:p>
    <w:p w:rsidR="00D526E1" w:rsidRPr="00D526E1" w:rsidRDefault="00D526E1" w:rsidP="005D0155">
      <w:pPr>
        <w:spacing w:after="0" w:line="360" w:lineRule="auto"/>
        <w:ind w:right="49"/>
        <w:jc w:val="both"/>
        <w:rPr>
          <w:rFonts w:ascii="Palatino Linotype" w:hAnsi="Palatino Linotype"/>
          <w:color w:val="222222"/>
          <w:sz w:val="24"/>
          <w:szCs w:val="24"/>
          <w:shd w:val="clear" w:color="auto" w:fill="FFFFFF"/>
        </w:rPr>
      </w:pPr>
      <w:r w:rsidRPr="00D1295B">
        <w:rPr>
          <w:rFonts w:ascii="Palatino Linotype" w:hAnsi="Palatino Linotype"/>
          <w:color w:val="222222"/>
          <w:sz w:val="24"/>
          <w:szCs w:val="24"/>
          <w:shd w:val="clear" w:color="auto" w:fill="FFFFFF"/>
        </w:rPr>
        <w:t>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procede ordenar al Ayuntamiento la clasificación del domicilio particular de los Servidores Públicos, por tratarse de un dato personal confidencial, en términos del artículo 143, fracción I de la Ley de Transparencia y Acceso a la Información Pública del Estado de México y Municipios.</w:t>
      </w:r>
      <w:r w:rsidRPr="00D526E1">
        <w:rPr>
          <w:rFonts w:ascii="Palatino Linotype" w:hAnsi="Palatino Linotype"/>
          <w:color w:val="222222"/>
          <w:sz w:val="24"/>
          <w:szCs w:val="24"/>
          <w:shd w:val="clear" w:color="auto" w:fill="FFFFFF"/>
        </w:rPr>
        <w:t> </w:t>
      </w:r>
    </w:p>
    <w:p w:rsidR="00D526E1" w:rsidRDefault="00D526E1" w:rsidP="005D0155">
      <w:pPr>
        <w:spacing w:after="0" w:line="360" w:lineRule="auto"/>
        <w:ind w:right="49"/>
        <w:jc w:val="both"/>
        <w:rPr>
          <w:rFonts w:ascii="Palatino Linotype" w:eastAsia="Times New Roman" w:hAnsi="Palatino Linotype" w:cs="Arial"/>
          <w:sz w:val="24"/>
          <w:szCs w:val="24"/>
        </w:rPr>
      </w:pPr>
    </w:p>
    <w:p w:rsidR="003B2C85" w:rsidRPr="005D0155" w:rsidRDefault="00D1295B" w:rsidP="005D0155">
      <w:pPr>
        <w:spacing w:after="0" w:line="360" w:lineRule="auto"/>
        <w:ind w:right="49"/>
        <w:jc w:val="both"/>
        <w:rPr>
          <w:rFonts w:ascii="Palatino Linotype" w:eastAsia="Times New Roman" w:hAnsi="Palatino Linotype" w:cs="Arial"/>
          <w:sz w:val="24"/>
          <w:szCs w:val="24"/>
        </w:rPr>
      </w:pPr>
      <w:r>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709440" behindDoc="0" locked="0" layoutInCell="1" allowOverlap="1">
                <wp:simplePos x="0" y="0"/>
                <wp:positionH relativeFrom="column">
                  <wp:posOffset>-3810</wp:posOffset>
                </wp:positionH>
                <wp:positionV relativeFrom="paragraph">
                  <wp:posOffset>2677160</wp:posOffset>
                </wp:positionV>
                <wp:extent cx="5753100" cy="838200"/>
                <wp:effectExtent l="38100" t="38100" r="57150" b="95250"/>
                <wp:wrapNone/>
                <wp:docPr id="19" name="Conector recto 19"/>
                <wp:cNvGraphicFramePr/>
                <a:graphic xmlns:a="http://schemas.openxmlformats.org/drawingml/2006/main">
                  <a:graphicData uri="http://schemas.microsoft.com/office/word/2010/wordprocessingShape">
                    <wps:wsp>
                      <wps:cNvCnPr/>
                      <wps:spPr>
                        <a:xfrm>
                          <a:off x="0" y="0"/>
                          <a:ext cx="5753100" cy="838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403ACE" id="Conector recto 19"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pt,210.8pt" to="452.7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A+uwEAAMYDAAAOAAAAZHJzL2Uyb0RvYy54bWysU02P0zAQvSPxHyzft0m6WihR0z10BRcE&#10;FSw/wOuMG0v+0tg06b9n7LRZBEgrob3YsT3vzbw3k+39ZA07AUbtXcebVc0ZOOl77Y4d//H48WbD&#10;WUzC9cJ4Bx0/Q+T3u7dvtmNoYe0Hb3pARiQutmPo+JBSaKsqygGsiCsfwNGj8mhFoiMeqx7FSOzW&#10;VOu6fleNHvuAXkKMdPswP/Jd4VcKZPqqVITETMeptlRWLOtTXqvdVrRHFGHQ8lKG+I8qrNCOki5U&#10;DyIJ9hP1X1RWS/TRq7SS3lZeKS2haCA1Tf2Hmu+DCFC0kDkxLDbF16OVX04HZLqn3n3gzAlLPdpT&#10;p2TyyDBvjB7IpTHEloL37oCXUwwHzJInhTbvJIZNxdnz4ixMiUm6vHt/d9vU1ABJb5vbDbUuk1bP&#10;6IAxfQJvWf7ouNEuKxetOH2OaQ69hhAuVzPnL1/pbCAHG/cNFKmhjOuCLnMEe4PsJGgChJTgUnNJ&#10;XaIzTGljFmD9MvASn6FQZmwBNy+DF0TJ7F1awFY7j/8iSNO1ZDXHXx2YdWcLnnx/Lp0p1tCwFHMv&#10;g52n8fdzgT//frtfAAAA//8DAFBLAwQUAAYACAAAACEAAvmpH94AAAAJAQAADwAAAGRycy9kb3du&#10;cmV2LnhtbEyPzU7DMBCE70i8g7VI3FqnpoloGqdCSEgcacqBoxMv+Wm8jmy3Sd8ec4LbrGY0821x&#10;WMzIruh8b0nCZp0AQ2qs7qmV8Hl6Wz0D80GRVqMllHBDD4fy/q5QubYzHfFahZbFEvK5ktCFMOWc&#10;+6ZDo/zaTkjR+7bOqBBP13Lt1BzLzchFkmTcqJ7iQqcmfO2wOVcXI+HL1YN4v82TsENW7YYJxccR&#10;pXx8WF72wAIu4S8Mv/gRHcrIVNsLac9GCassBiVsxSaK6O+SdAuslpCmTxnwsuD/Pyh/AAAA//8D&#10;AFBLAQItABQABgAIAAAAIQC2gziS/gAAAOEBAAATAAAAAAAAAAAAAAAAAAAAAABbQ29udGVudF9U&#10;eXBlc10ueG1sUEsBAi0AFAAGAAgAAAAhADj9If/WAAAAlAEAAAsAAAAAAAAAAAAAAAAALwEAAF9y&#10;ZWxzLy5yZWxzUEsBAi0AFAAGAAgAAAAhANWtsD67AQAAxgMAAA4AAAAAAAAAAAAAAAAALgIAAGRy&#10;cy9lMm9Eb2MueG1sUEsBAi0AFAAGAAgAAAAhAAL5qR/eAAAACQEAAA8AAAAAAAAAAAAAAAAAFQQA&#10;AGRycy9kb3ducmV2LnhtbFBLBQYAAAAABAAEAPMAAAAgBQAAAAA=&#10;" strokecolor="#4f81bd [3204]" strokeweight="2pt">
                <v:shadow on="t" color="black" opacity="24903f" origin=",.5" offset="0,.55556mm"/>
              </v:line>
            </w:pict>
          </mc:Fallback>
        </mc:AlternateContent>
      </w:r>
      <w:r w:rsidR="003B2C85" w:rsidRPr="005D0155">
        <w:rPr>
          <w:rFonts w:ascii="Palatino Linotype" w:eastAsia="Times New Roman" w:hAnsi="Palatino Linotype" w:cs="Arial"/>
          <w:sz w:val="24"/>
          <w:szCs w:val="24"/>
        </w:rPr>
        <w:t>De estos dispositivos legales, se desprende que el derecho de acceso a la información pública tiene como limitante el respeto a la intimidad y a la vida privada de las personas, es por ello que este Instituto debe cuidar que los datos personales que obren en poder de</w:t>
      </w:r>
      <w:r w:rsidR="003B2C85" w:rsidRPr="005D0155">
        <w:rPr>
          <w:rFonts w:ascii="Palatino Linotype" w:eastAsia="Times New Roman" w:hAnsi="Palatino Linotype" w:cs="Times New Roman"/>
          <w:sz w:val="24"/>
          <w:szCs w:val="24"/>
        </w:rPr>
        <w:t xml:space="preserve"> los Sujetos Obligados </w:t>
      </w:r>
      <w:r w:rsidR="003B2C85" w:rsidRPr="005D0155">
        <w:rPr>
          <w:rFonts w:ascii="Palatino Linotype" w:eastAsia="Times New Roman" w:hAnsi="Palatino Linotype" w:cs="Arial"/>
          <w:sz w:val="24"/>
          <w:szCs w:val="24"/>
        </w:rPr>
        <w:t>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B2C85" w:rsidRPr="005D0155" w:rsidRDefault="003B2C85" w:rsidP="005D0155">
      <w:pPr>
        <w:spacing w:after="0" w:line="360" w:lineRule="auto"/>
        <w:ind w:right="49"/>
        <w:jc w:val="both"/>
        <w:rPr>
          <w:rFonts w:ascii="Palatino Linotype" w:eastAsia="Times New Roman" w:hAnsi="Palatino Linotype" w:cs="Arial"/>
          <w:sz w:val="24"/>
          <w:szCs w:val="24"/>
        </w:rPr>
      </w:pPr>
    </w:p>
    <w:p w:rsidR="003B2C85" w:rsidRPr="005D0155" w:rsidRDefault="003B2C85" w:rsidP="005D0155">
      <w:pPr>
        <w:spacing w:after="0" w:line="360" w:lineRule="auto"/>
        <w:ind w:right="49"/>
        <w:jc w:val="both"/>
        <w:rPr>
          <w:rFonts w:ascii="Palatino Linotype" w:eastAsia="Times New Roman" w:hAnsi="Palatino Linotype" w:cs="Arial"/>
          <w:sz w:val="24"/>
          <w:szCs w:val="24"/>
        </w:rPr>
      </w:pPr>
      <w:r w:rsidRPr="005D0155">
        <w:rPr>
          <w:rFonts w:ascii="Palatino Linotype" w:eastAsia="Times New Roman" w:hAnsi="Palatino Linotype" w:cs="Arial"/>
          <w:sz w:val="24"/>
          <w:szCs w:val="24"/>
        </w:rPr>
        <w:t xml:space="preserve">Por lo tanto, la entrega de documentos, en su </w:t>
      </w:r>
      <w:r w:rsidRPr="005D0155">
        <w:rPr>
          <w:rFonts w:ascii="Palatino Linotype" w:eastAsia="Times New Roman" w:hAnsi="Palatino Linotype" w:cs="Arial"/>
          <w:b/>
          <w:sz w:val="24"/>
          <w:szCs w:val="24"/>
        </w:rPr>
        <w:t>versión pública</w:t>
      </w:r>
      <w:r w:rsidRPr="005D0155">
        <w:rPr>
          <w:rFonts w:ascii="Palatino Linotype" w:eastAsia="Times New Roman" w:hAnsi="Palatino Linotype" w:cs="Arial"/>
          <w:sz w:val="24"/>
          <w:szCs w:val="24"/>
        </w:rPr>
        <w:t xml:space="preserve">, debe acompañarse necesariamente del Acuerdo del Comité de Transparencia que la sustente, en el que se expongan los fundamentos y razonamientos que llevaron al </w:t>
      </w:r>
      <w:r w:rsidRPr="005D0155">
        <w:rPr>
          <w:rFonts w:ascii="Palatino Linotype" w:eastAsia="Times New Roman" w:hAnsi="Palatino Linotype" w:cs="Arial"/>
          <w:b/>
          <w:sz w:val="24"/>
          <w:szCs w:val="24"/>
        </w:rPr>
        <w:t>SUJETO OBLIGADO</w:t>
      </w:r>
      <w:r w:rsidRPr="005D0155">
        <w:rPr>
          <w:rFonts w:ascii="Palatino Linotype" w:eastAsia="Times New Roman" w:hAnsi="Palatino Linotype" w:cs="Arial"/>
          <w:sz w:val="24"/>
          <w:szCs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B2C85" w:rsidRPr="005D0155" w:rsidRDefault="003B2C85" w:rsidP="005D0155">
      <w:pPr>
        <w:spacing w:after="0" w:line="360" w:lineRule="auto"/>
        <w:ind w:right="49"/>
        <w:jc w:val="both"/>
        <w:rPr>
          <w:rFonts w:ascii="Palatino Linotype" w:eastAsia="Times New Roman" w:hAnsi="Palatino Linotype" w:cs="Arial"/>
          <w:sz w:val="24"/>
          <w:szCs w:val="24"/>
          <w:lang w:val="es-MX"/>
        </w:rPr>
      </w:pPr>
    </w:p>
    <w:p w:rsidR="003B2C85" w:rsidRPr="005D0155" w:rsidRDefault="003B2C85" w:rsidP="005D0155">
      <w:pPr>
        <w:spacing w:after="0" w:line="360" w:lineRule="auto"/>
        <w:ind w:right="49"/>
        <w:jc w:val="both"/>
        <w:rPr>
          <w:rFonts w:ascii="Palatino Linotype" w:eastAsia="Times New Roman" w:hAnsi="Palatino Linotype" w:cs="Arial"/>
          <w:sz w:val="24"/>
          <w:szCs w:val="24"/>
          <w:lang w:val="es-MX"/>
        </w:rPr>
      </w:pPr>
      <w:r w:rsidRPr="005D0155">
        <w:rPr>
          <w:rFonts w:ascii="Palatino Linotype" w:eastAsia="Times New Roman" w:hAnsi="Palatino Linotype" w:cs="Arial"/>
          <w:sz w:val="24"/>
          <w:szCs w:val="24"/>
          <w:lang w:val="es-MX"/>
        </w:rPr>
        <w:t xml:space="preserve">La finalidad de la </w:t>
      </w:r>
      <w:r w:rsidRPr="005D0155">
        <w:rPr>
          <w:rFonts w:ascii="Palatino Linotype" w:eastAsia="Times New Roman" w:hAnsi="Palatino Linotype" w:cs="Arial"/>
          <w:b/>
          <w:sz w:val="24"/>
          <w:szCs w:val="24"/>
          <w:lang w:val="es-MX"/>
        </w:rPr>
        <w:t>versión pública</w:t>
      </w:r>
      <w:r w:rsidRPr="005D0155">
        <w:rPr>
          <w:rFonts w:ascii="Palatino Linotype" w:eastAsia="Times New Roman" w:hAnsi="Palatino Linotype" w:cs="Arial"/>
          <w:sz w:val="24"/>
          <w:szCs w:val="24"/>
          <w:lang w:val="es-MX"/>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3B2C85" w:rsidRPr="005D0155" w:rsidRDefault="003B2C85" w:rsidP="005D0155">
      <w:pPr>
        <w:spacing w:after="0" w:line="360" w:lineRule="auto"/>
        <w:ind w:right="49"/>
        <w:jc w:val="both"/>
        <w:rPr>
          <w:rFonts w:ascii="Palatino Linotype" w:eastAsia="Times New Roman" w:hAnsi="Palatino Linotype" w:cs="Arial"/>
          <w:sz w:val="24"/>
          <w:szCs w:val="24"/>
          <w:lang w:val="es-MX"/>
        </w:rPr>
      </w:pPr>
    </w:p>
    <w:p w:rsidR="003E05A4" w:rsidRPr="005D0155" w:rsidRDefault="003E05A4" w:rsidP="005D0155">
      <w:pPr>
        <w:spacing w:after="0" w:line="360" w:lineRule="auto"/>
        <w:jc w:val="both"/>
        <w:rPr>
          <w:rFonts w:ascii="Palatino Linotype" w:hAnsi="Palatino Linotype" w:cs="Arial"/>
          <w:sz w:val="24"/>
          <w:szCs w:val="24"/>
        </w:rPr>
      </w:pPr>
      <w:r w:rsidRPr="005D0155">
        <w:rPr>
          <w:rFonts w:ascii="Palatino Linotype" w:hAnsi="Palatino Linotype" w:cs="Arial"/>
          <w:sz w:val="24"/>
          <w:szCs w:val="24"/>
          <w:lang w:eastAsia="es-MX"/>
        </w:rPr>
        <w:t>Expuesto todo lo anterior</w:t>
      </w:r>
      <w:r w:rsidRPr="005D0155">
        <w:rPr>
          <w:rFonts w:ascii="Palatino Linotype" w:hAnsi="Palatino Linotype" w:cs="Arial"/>
          <w:b/>
          <w:sz w:val="24"/>
          <w:szCs w:val="24"/>
          <w:lang w:eastAsia="es-MX"/>
        </w:rPr>
        <w:t xml:space="preserve">, </w:t>
      </w:r>
      <w:r w:rsidRPr="005D0155">
        <w:rPr>
          <w:rFonts w:ascii="Palatino Linotype" w:hAnsi="Palatino Linotype" w:cs="Arial"/>
          <w:sz w:val="24"/>
          <w:szCs w:val="24"/>
          <w:lang w:eastAsia="es-MX"/>
        </w:rPr>
        <w:t>el Pleno de este Instituto</w:t>
      </w:r>
      <w:r w:rsidRPr="005D0155">
        <w:rPr>
          <w:rFonts w:ascii="Palatino Linotype" w:hAnsi="Palatino Linotype"/>
          <w:sz w:val="24"/>
          <w:szCs w:val="24"/>
        </w:rPr>
        <w:t xml:space="preserve">, en términos de lo dispuesto en el artículo 186, fracción III de la Ley de Transparencia y Acceso a la </w:t>
      </w:r>
      <w:r w:rsidRPr="005D0155">
        <w:rPr>
          <w:rFonts w:ascii="Palatino Linotype" w:hAnsi="Palatino Linotype" w:cs="Arial"/>
          <w:sz w:val="24"/>
          <w:szCs w:val="24"/>
        </w:rPr>
        <w:t>Información</w:t>
      </w:r>
      <w:r w:rsidRPr="005D0155">
        <w:rPr>
          <w:rFonts w:ascii="Palatino Linotype" w:hAnsi="Palatino Linotype"/>
          <w:sz w:val="24"/>
          <w:szCs w:val="24"/>
        </w:rPr>
        <w:t xml:space="preserve"> Pública del Estado de México y Municipios, determina </w:t>
      </w:r>
      <w:r w:rsidRPr="005D0155">
        <w:rPr>
          <w:rFonts w:ascii="Palatino Linotype" w:hAnsi="Palatino Linotype"/>
          <w:b/>
          <w:sz w:val="24"/>
          <w:szCs w:val="24"/>
        </w:rPr>
        <w:t xml:space="preserve">REVOCAR </w:t>
      </w:r>
      <w:r w:rsidRPr="005D0155">
        <w:rPr>
          <w:rFonts w:ascii="Palatino Linotype" w:hAnsi="Palatino Linotype"/>
          <w:sz w:val="24"/>
          <w:szCs w:val="24"/>
        </w:rPr>
        <w:t xml:space="preserve">la respuesta proporcionada por </w:t>
      </w:r>
      <w:r w:rsidRPr="005D0155">
        <w:rPr>
          <w:rFonts w:ascii="Palatino Linotype" w:hAnsi="Palatino Linotype"/>
          <w:b/>
          <w:sz w:val="24"/>
          <w:szCs w:val="24"/>
        </w:rPr>
        <w:t>EL SUJETO OBLIGADO.</w:t>
      </w:r>
    </w:p>
    <w:p w:rsidR="00D1295B" w:rsidRDefault="00D1295B" w:rsidP="005D0155">
      <w:pPr>
        <w:spacing w:after="0" w:line="360" w:lineRule="auto"/>
        <w:jc w:val="both"/>
        <w:rPr>
          <w:rFonts w:ascii="Palatino Linotype" w:eastAsia="Times New Roman" w:hAnsi="Palatino Linotype" w:cs="Arial"/>
          <w:sz w:val="24"/>
          <w:szCs w:val="24"/>
          <w:lang w:val="es-MX"/>
        </w:rPr>
      </w:pPr>
    </w:p>
    <w:p w:rsidR="00BC04F0" w:rsidRDefault="00DE52B0" w:rsidP="005D0155">
      <w:pPr>
        <w:spacing w:after="0" w:line="360" w:lineRule="auto"/>
        <w:jc w:val="both"/>
        <w:rPr>
          <w:rFonts w:ascii="Palatino Linotype" w:eastAsia="Calibri" w:hAnsi="Palatino Linotype" w:cs="Arial"/>
          <w:sz w:val="24"/>
          <w:szCs w:val="24"/>
        </w:rPr>
      </w:pPr>
      <w:r w:rsidRPr="005D0155">
        <w:rPr>
          <w:rFonts w:ascii="Palatino Linotype" w:eastAsia="Calibri" w:hAnsi="Palatino Linotype" w:cs="Arial"/>
          <w:sz w:val="24"/>
          <w:szCs w:val="24"/>
        </w:rPr>
        <w:t>Así, con fundamento en lo prescrito en los artículos 5</w:t>
      </w:r>
      <w:r w:rsidR="000E50A2" w:rsidRPr="005D0155">
        <w:rPr>
          <w:rFonts w:ascii="Palatino Linotype" w:eastAsia="Calibri" w:hAnsi="Palatino Linotype" w:cs="Arial"/>
          <w:sz w:val="24"/>
          <w:szCs w:val="24"/>
        </w:rPr>
        <w:t>,</w:t>
      </w:r>
      <w:r w:rsidRPr="005D0155">
        <w:rPr>
          <w:rFonts w:ascii="Palatino Linotype" w:eastAsia="Calibri" w:hAnsi="Palatino Linotype" w:cs="Arial"/>
          <w:sz w:val="24"/>
          <w:szCs w:val="24"/>
        </w:rPr>
        <w:t xml:space="preserve"> párrafos </w:t>
      </w:r>
      <w:r w:rsidR="00E03D17">
        <w:rPr>
          <w:rFonts w:ascii="Palatino Linotype" w:hAnsi="Palatino Linotype"/>
          <w:sz w:val="24"/>
          <w:szCs w:val="24"/>
        </w:rPr>
        <w:t>vigésimo segundo, vigésimo tercero, vigésimo cuarto</w:t>
      </w:r>
      <w:r w:rsidRPr="005D0155">
        <w:rPr>
          <w:rFonts w:ascii="Palatino Linotype" w:hAnsi="Palatino Linotype"/>
          <w:sz w:val="24"/>
          <w:szCs w:val="24"/>
        </w:rPr>
        <w:t xml:space="preserve">, fracciones IV y V </w:t>
      </w:r>
      <w:r w:rsidRPr="005D0155">
        <w:rPr>
          <w:rFonts w:ascii="Palatino Linotype" w:eastAsia="Calibri" w:hAnsi="Palatino Linotype" w:cs="Arial"/>
          <w:sz w:val="24"/>
          <w:szCs w:val="24"/>
        </w:rPr>
        <w:t xml:space="preserve">de la Constitución Política del Estado Libre y Soberano de México; </w:t>
      </w:r>
      <w:r w:rsidRPr="005D0155">
        <w:rPr>
          <w:rFonts w:ascii="Palatino Linotype" w:hAnsi="Palatino Linotype" w:cs="Arial"/>
          <w:sz w:val="24"/>
          <w:szCs w:val="24"/>
        </w:rPr>
        <w:t>2</w:t>
      </w:r>
      <w:r w:rsidR="0056526A" w:rsidRPr="005D0155">
        <w:rPr>
          <w:rFonts w:ascii="Palatino Linotype" w:hAnsi="Palatino Linotype" w:cs="Arial"/>
          <w:sz w:val="24"/>
          <w:szCs w:val="24"/>
        </w:rPr>
        <w:t>,</w:t>
      </w:r>
      <w:r w:rsidRPr="005D0155">
        <w:rPr>
          <w:rFonts w:ascii="Palatino Linotype" w:hAnsi="Palatino Linotype" w:cs="Arial"/>
          <w:sz w:val="24"/>
          <w:szCs w:val="24"/>
        </w:rPr>
        <w:t xml:space="preserve"> fracción II,</w:t>
      </w:r>
      <w:r w:rsidR="00F86B9F" w:rsidRPr="005D0155">
        <w:rPr>
          <w:rFonts w:ascii="Palatino Linotype" w:hAnsi="Palatino Linotype" w:cs="Arial"/>
          <w:sz w:val="24"/>
          <w:szCs w:val="24"/>
        </w:rPr>
        <w:t xml:space="preserve"> 9,</w:t>
      </w:r>
      <w:r w:rsidRPr="005D0155">
        <w:rPr>
          <w:rFonts w:ascii="Palatino Linotype" w:hAnsi="Palatino Linotype" w:cs="Arial"/>
          <w:sz w:val="24"/>
          <w:szCs w:val="24"/>
        </w:rPr>
        <w:t xml:space="preserve"> 29, 36</w:t>
      </w:r>
      <w:r w:rsidR="0056526A" w:rsidRPr="005D0155">
        <w:rPr>
          <w:rFonts w:ascii="Palatino Linotype" w:hAnsi="Palatino Linotype" w:cs="Arial"/>
          <w:sz w:val="24"/>
          <w:szCs w:val="24"/>
        </w:rPr>
        <w:t>,</w:t>
      </w:r>
      <w:r w:rsidRPr="005D0155">
        <w:rPr>
          <w:rFonts w:ascii="Palatino Linotype" w:hAnsi="Palatino Linotype" w:cs="Arial"/>
          <w:sz w:val="24"/>
          <w:szCs w:val="24"/>
        </w:rPr>
        <w:t xml:space="preserve"> fracciones I y II, 176, 178, 179, 181, 185</w:t>
      </w:r>
      <w:r w:rsidR="0056526A" w:rsidRPr="005D0155">
        <w:rPr>
          <w:rFonts w:ascii="Palatino Linotype" w:hAnsi="Palatino Linotype" w:cs="Arial"/>
          <w:sz w:val="24"/>
          <w:szCs w:val="24"/>
        </w:rPr>
        <w:t>,</w:t>
      </w:r>
      <w:r w:rsidRPr="005D0155">
        <w:rPr>
          <w:rFonts w:ascii="Palatino Linotype" w:hAnsi="Palatino Linotype" w:cs="Arial"/>
          <w:sz w:val="24"/>
          <w:szCs w:val="24"/>
        </w:rPr>
        <w:t xml:space="preserve"> fracción I, 186 y 188</w:t>
      </w:r>
      <w:r w:rsidRPr="005D0155">
        <w:rPr>
          <w:rFonts w:ascii="Palatino Linotype" w:eastAsia="Calibri" w:hAnsi="Palatino Linotype" w:cs="Arial"/>
          <w:sz w:val="24"/>
          <w:szCs w:val="24"/>
        </w:rPr>
        <w:t xml:space="preserve"> de la Ley de Transparencia y Acceso a la Información Pública del Estado de </w:t>
      </w:r>
      <w:r w:rsidR="00E03D17">
        <w:rPr>
          <w:rFonts w:ascii="Palatino Linotype" w:eastAsia="Calibri" w:hAnsi="Palatino Linotype" w:cs="Arial"/>
          <w:sz w:val="24"/>
          <w:szCs w:val="24"/>
        </w:rPr>
        <w:t>México y Municipios, este Pleno:</w:t>
      </w:r>
    </w:p>
    <w:p w:rsidR="005D0155" w:rsidRPr="005D0155" w:rsidRDefault="005D0155" w:rsidP="005D0155">
      <w:pPr>
        <w:spacing w:after="0" w:line="240" w:lineRule="auto"/>
        <w:jc w:val="both"/>
        <w:rPr>
          <w:rFonts w:ascii="Palatino Linotype" w:eastAsia="Calibri" w:hAnsi="Palatino Linotype" w:cs="Arial"/>
          <w:sz w:val="28"/>
        </w:rPr>
      </w:pPr>
    </w:p>
    <w:p w:rsidR="00216AF9" w:rsidRPr="005D0155" w:rsidRDefault="00216AF9" w:rsidP="005D0155">
      <w:pPr>
        <w:spacing w:after="0" w:line="240" w:lineRule="auto"/>
        <w:jc w:val="center"/>
        <w:rPr>
          <w:rFonts w:ascii="Palatino Linotype" w:hAnsi="Palatino Linotype" w:cs="Arial"/>
          <w:b/>
          <w:spacing w:val="44"/>
          <w:sz w:val="28"/>
          <w:lang w:val="pt-BR"/>
        </w:rPr>
      </w:pPr>
      <w:r w:rsidRPr="005D0155">
        <w:rPr>
          <w:rFonts w:ascii="Palatino Linotype" w:hAnsi="Palatino Linotype" w:cs="Arial"/>
          <w:b/>
          <w:spacing w:val="44"/>
          <w:sz w:val="28"/>
          <w:lang w:val="pt-BR"/>
        </w:rPr>
        <w:t>RESUELVE</w:t>
      </w:r>
    </w:p>
    <w:p w:rsidR="00987DCE" w:rsidRDefault="00987DCE" w:rsidP="005D0155">
      <w:pPr>
        <w:spacing w:after="0" w:line="240" w:lineRule="auto"/>
        <w:jc w:val="center"/>
        <w:rPr>
          <w:rFonts w:ascii="Palatino Linotype" w:hAnsi="Palatino Linotype" w:cs="Arial"/>
          <w:b/>
          <w:sz w:val="24"/>
          <w:lang w:val="pt-BR"/>
        </w:rPr>
      </w:pPr>
    </w:p>
    <w:p w:rsidR="00D1295B" w:rsidRPr="00D1295B" w:rsidRDefault="00D1295B" w:rsidP="005D0155">
      <w:pPr>
        <w:spacing w:after="0" w:line="240" w:lineRule="auto"/>
        <w:jc w:val="center"/>
        <w:rPr>
          <w:rFonts w:ascii="Palatino Linotype" w:hAnsi="Palatino Linotype" w:cs="Arial"/>
          <w:b/>
          <w:sz w:val="16"/>
          <w:szCs w:val="16"/>
          <w:lang w:val="pt-BR"/>
        </w:rPr>
      </w:pPr>
    </w:p>
    <w:p w:rsidR="00444457" w:rsidRPr="005D0155" w:rsidRDefault="00444457" w:rsidP="005D0155">
      <w:pPr>
        <w:spacing w:after="0" w:line="360" w:lineRule="auto"/>
        <w:jc w:val="both"/>
        <w:rPr>
          <w:rFonts w:ascii="Palatino Linotype" w:hAnsi="Palatino Linotype" w:cs="Arial"/>
          <w:sz w:val="24"/>
          <w:szCs w:val="24"/>
          <w:lang w:val="es-MX"/>
        </w:rPr>
      </w:pPr>
      <w:r w:rsidRPr="005D0155">
        <w:rPr>
          <w:rFonts w:ascii="Palatino Linotype" w:hAnsi="Palatino Linotype" w:cs="Arial"/>
          <w:b/>
          <w:bCs/>
          <w:color w:val="222222"/>
          <w:sz w:val="28"/>
          <w:lang w:eastAsia="es-MX"/>
        </w:rPr>
        <w:t>PRIMERO</w:t>
      </w:r>
      <w:r w:rsidRPr="005D0155">
        <w:rPr>
          <w:rFonts w:ascii="Palatino Linotype" w:hAnsi="Palatino Linotype" w:cs="Arial"/>
        </w:rPr>
        <w:t xml:space="preserve">. </w:t>
      </w:r>
      <w:r w:rsidRPr="005D0155">
        <w:rPr>
          <w:rFonts w:ascii="Palatino Linotype" w:hAnsi="Palatino Linotype" w:cs="Arial"/>
          <w:sz w:val="24"/>
          <w:szCs w:val="24"/>
        </w:rPr>
        <w:t>Resultan</w:t>
      </w:r>
      <w:r w:rsidR="00DC55A8" w:rsidRPr="005D0155">
        <w:rPr>
          <w:rFonts w:ascii="Palatino Linotype" w:hAnsi="Palatino Linotype" w:cs="Arial"/>
          <w:sz w:val="24"/>
          <w:szCs w:val="24"/>
        </w:rPr>
        <w:t xml:space="preserve"> </w:t>
      </w:r>
      <w:r w:rsidR="00625635" w:rsidRPr="005D0155">
        <w:rPr>
          <w:rFonts w:ascii="Palatino Linotype" w:hAnsi="Palatino Linotype" w:cs="Arial"/>
          <w:b/>
          <w:sz w:val="24"/>
          <w:szCs w:val="24"/>
        </w:rPr>
        <w:t>fundadas</w:t>
      </w:r>
      <w:r w:rsidRPr="005D0155">
        <w:rPr>
          <w:rFonts w:ascii="Palatino Linotype" w:hAnsi="Palatino Linotype" w:cs="Arial"/>
          <w:sz w:val="24"/>
          <w:szCs w:val="24"/>
        </w:rPr>
        <w:t xml:space="preserve"> las razones o motivos de inconformidad planteadas por </w:t>
      </w:r>
      <w:r w:rsidR="003E05A4" w:rsidRPr="005D0155">
        <w:rPr>
          <w:rFonts w:ascii="Palatino Linotype" w:hAnsi="Palatino Linotype" w:cs="Arial"/>
          <w:b/>
          <w:sz w:val="24"/>
          <w:szCs w:val="24"/>
        </w:rPr>
        <w:t>EL</w:t>
      </w:r>
      <w:r w:rsidRPr="005D0155">
        <w:rPr>
          <w:rFonts w:ascii="Palatino Linotype" w:hAnsi="Palatino Linotype" w:cs="Arial"/>
          <w:b/>
          <w:sz w:val="24"/>
          <w:szCs w:val="24"/>
        </w:rPr>
        <w:t xml:space="preserve"> RECURRENTE</w:t>
      </w:r>
      <w:r w:rsidRPr="005D0155">
        <w:rPr>
          <w:rFonts w:ascii="Palatino Linotype" w:hAnsi="Palatino Linotype" w:cs="Arial"/>
          <w:sz w:val="24"/>
          <w:szCs w:val="24"/>
        </w:rPr>
        <w:t xml:space="preserve"> </w:t>
      </w:r>
      <w:r w:rsidRPr="005D0155">
        <w:rPr>
          <w:rFonts w:ascii="Palatino Linotype" w:hAnsi="Palatino Linotype" w:cs="Arial"/>
          <w:sz w:val="24"/>
          <w:szCs w:val="24"/>
          <w:lang w:val="es-MX"/>
        </w:rPr>
        <w:t xml:space="preserve">en términos del </w:t>
      </w:r>
      <w:r w:rsidRPr="005D0155">
        <w:rPr>
          <w:rFonts w:ascii="Palatino Linotype" w:hAnsi="Palatino Linotype" w:cs="Arial"/>
          <w:sz w:val="24"/>
          <w:szCs w:val="24"/>
        </w:rPr>
        <w:t>Considerando</w:t>
      </w:r>
      <w:r w:rsidRPr="005D0155">
        <w:rPr>
          <w:rFonts w:ascii="Palatino Linotype" w:hAnsi="Palatino Linotype" w:cs="Arial"/>
          <w:sz w:val="24"/>
          <w:szCs w:val="24"/>
          <w:lang w:val="es-MX"/>
        </w:rPr>
        <w:t xml:space="preserve"> </w:t>
      </w:r>
      <w:r w:rsidRPr="005D0155">
        <w:rPr>
          <w:rFonts w:ascii="Palatino Linotype" w:hAnsi="Palatino Linotype" w:cs="Arial"/>
          <w:b/>
          <w:sz w:val="24"/>
          <w:szCs w:val="24"/>
          <w:lang w:val="es-MX"/>
        </w:rPr>
        <w:t xml:space="preserve">QUINTO </w:t>
      </w:r>
      <w:r w:rsidRPr="005D0155">
        <w:rPr>
          <w:rFonts w:ascii="Palatino Linotype" w:hAnsi="Palatino Linotype" w:cs="Arial"/>
          <w:sz w:val="24"/>
          <w:szCs w:val="24"/>
          <w:lang w:val="es-MX"/>
        </w:rPr>
        <w:t>de esta Resolución.</w:t>
      </w:r>
    </w:p>
    <w:p w:rsidR="00444457" w:rsidRPr="005D0155" w:rsidRDefault="00444457" w:rsidP="005D0155">
      <w:pPr>
        <w:spacing w:after="0" w:line="360" w:lineRule="auto"/>
        <w:jc w:val="both"/>
        <w:rPr>
          <w:rFonts w:ascii="Palatino Linotype" w:hAnsi="Palatino Linotype" w:cs="Arial"/>
          <w:sz w:val="24"/>
        </w:rPr>
      </w:pPr>
    </w:p>
    <w:p w:rsidR="008C7A00" w:rsidRPr="005D0155" w:rsidRDefault="00444457" w:rsidP="005D0155">
      <w:pPr>
        <w:spacing w:after="0" w:line="360" w:lineRule="auto"/>
        <w:jc w:val="both"/>
        <w:rPr>
          <w:rFonts w:ascii="Palatino Linotype" w:eastAsia="Times New Roman" w:hAnsi="Palatino Linotype" w:cs="Times New Roman"/>
          <w:sz w:val="24"/>
          <w:szCs w:val="24"/>
          <w:shd w:val="clear" w:color="auto" w:fill="FFFFFF"/>
          <w:lang w:val="es-MX"/>
        </w:rPr>
      </w:pPr>
      <w:r w:rsidRPr="005D0155">
        <w:rPr>
          <w:rFonts w:ascii="Palatino Linotype" w:hAnsi="Palatino Linotype" w:cs="Arial"/>
          <w:b/>
          <w:bCs/>
          <w:color w:val="222222"/>
          <w:sz w:val="28"/>
          <w:lang w:eastAsia="es-MX"/>
        </w:rPr>
        <w:t>SEGUNDO</w:t>
      </w:r>
      <w:r w:rsidRPr="005D0155">
        <w:rPr>
          <w:rFonts w:ascii="Palatino Linotype" w:eastAsia="Calibri" w:hAnsi="Palatino Linotype" w:cs="Arial"/>
          <w:b/>
          <w:bCs/>
        </w:rPr>
        <w:t xml:space="preserve">. </w:t>
      </w:r>
      <w:r w:rsidRPr="005D0155">
        <w:rPr>
          <w:rFonts w:ascii="Palatino Linotype" w:eastAsia="Calibri" w:hAnsi="Palatino Linotype" w:cs="Arial"/>
          <w:sz w:val="24"/>
          <w:szCs w:val="24"/>
          <w:lang w:val="es-MX"/>
        </w:rPr>
        <w:t xml:space="preserve">Se </w:t>
      </w:r>
      <w:r w:rsidR="00F8738C" w:rsidRPr="005D0155">
        <w:rPr>
          <w:rFonts w:ascii="Palatino Linotype" w:eastAsia="Calibri" w:hAnsi="Palatino Linotype" w:cs="Arial"/>
          <w:b/>
          <w:sz w:val="24"/>
          <w:szCs w:val="24"/>
          <w:lang w:val="es-MX"/>
        </w:rPr>
        <w:t>REVOCA</w:t>
      </w:r>
      <w:r w:rsidRPr="005D0155">
        <w:rPr>
          <w:rFonts w:ascii="Palatino Linotype" w:eastAsia="Calibri" w:hAnsi="Palatino Linotype" w:cs="Arial"/>
          <w:b/>
          <w:sz w:val="24"/>
          <w:szCs w:val="24"/>
          <w:lang w:val="es-MX"/>
        </w:rPr>
        <w:t xml:space="preserve"> </w:t>
      </w:r>
      <w:r w:rsidRPr="005D0155">
        <w:rPr>
          <w:rFonts w:ascii="Palatino Linotype" w:eastAsia="Calibri" w:hAnsi="Palatino Linotype" w:cs="Arial"/>
          <w:sz w:val="24"/>
          <w:szCs w:val="24"/>
          <w:lang w:val="es-MX"/>
        </w:rPr>
        <w:t xml:space="preserve">la respuesta proporcionada por </w:t>
      </w:r>
      <w:r w:rsidRPr="005D0155">
        <w:rPr>
          <w:rFonts w:ascii="Palatino Linotype" w:eastAsia="Calibri" w:hAnsi="Palatino Linotype" w:cs="Arial"/>
          <w:b/>
          <w:sz w:val="24"/>
          <w:szCs w:val="24"/>
          <w:lang w:val="es-MX"/>
        </w:rPr>
        <w:t xml:space="preserve">EL SUJETO OBLIGADO </w:t>
      </w:r>
      <w:r w:rsidRPr="005D0155">
        <w:rPr>
          <w:rFonts w:ascii="Palatino Linotype" w:eastAsia="Calibri" w:hAnsi="Palatino Linotype" w:cs="Arial"/>
          <w:sz w:val="24"/>
          <w:szCs w:val="24"/>
          <w:lang w:val="es-MX"/>
        </w:rPr>
        <w:t xml:space="preserve">y se </w:t>
      </w:r>
      <w:r w:rsidRPr="005D0155">
        <w:rPr>
          <w:rFonts w:ascii="Palatino Linotype" w:eastAsia="Calibri" w:hAnsi="Palatino Linotype" w:cs="Arial"/>
          <w:b/>
          <w:sz w:val="24"/>
          <w:szCs w:val="24"/>
          <w:lang w:val="es-MX"/>
        </w:rPr>
        <w:t>ordena</w:t>
      </w:r>
      <w:r w:rsidRPr="005D0155">
        <w:rPr>
          <w:rFonts w:ascii="Palatino Linotype" w:eastAsia="Calibri" w:hAnsi="Palatino Linotype" w:cs="Arial"/>
          <w:b/>
          <w:sz w:val="24"/>
          <w:szCs w:val="24"/>
        </w:rPr>
        <w:t xml:space="preserve"> </w:t>
      </w:r>
      <w:r w:rsidRPr="005D0155">
        <w:rPr>
          <w:rFonts w:ascii="Palatino Linotype" w:eastAsia="Calibri" w:hAnsi="Palatino Linotype" w:cs="Arial"/>
          <w:sz w:val="24"/>
          <w:szCs w:val="24"/>
        </w:rPr>
        <w:t xml:space="preserve">atienda la solicitud de información </w:t>
      </w:r>
      <w:r w:rsidR="00611617" w:rsidRPr="0003085A">
        <w:rPr>
          <w:rFonts w:ascii="Palatino Linotype" w:hAnsi="Palatino Linotype" w:cs="Arial"/>
          <w:b/>
          <w:bCs/>
          <w:sz w:val="24"/>
        </w:rPr>
        <w:t>00427/TOLUCA/IP/2019</w:t>
      </w:r>
      <w:r w:rsidRPr="005D0155">
        <w:rPr>
          <w:rFonts w:ascii="Palatino Linotype" w:hAnsi="Palatino Linotype" w:cs="Arial"/>
          <w:sz w:val="24"/>
          <w:szCs w:val="24"/>
        </w:rPr>
        <w:t xml:space="preserve">, en términos del Considerando </w:t>
      </w:r>
      <w:r w:rsidRPr="005D0155">
        <w:rPr>
          <w:rFonts w:ascii="Palatino Linotype" w:hAnsi="Palatino Linotype" w:cs="Arial"/>
          <w:b/>
          <w:sz w:val="24"/>
          <w:szCs w:val="24"/>
        </w:rPr>
        <w:t>QUINTO</w:t>
      </w:r>
      <w:r w:rsidRPr="005D0155">
        <w:rPr>
          <w:rFonts w:ascii="Palatino Linotype" w:hAnsi="Palatino Linotype" w:cs="Arial"/>
          <w:sz w:val="24"/>
          <w:szCs w:val="24"/>
        </w:rPr>
        <w:t xml:space="preserve"> y, haga entrega a</w:t>
      </w:r>
      <w:r w:rsidR="00485E4A" w:rsidRPr="005D0155">
        <w:rPr>
          <w:rFonts w:ascii="Palatino Linotype" w:hAnsi="Palatino Linotype" w:cs="Arial"/>
          <w:sz w:val="24"/>
          <w:szCs w:val="24"/>
        </w:rPr>
        <w:t>l</w:t>
      </w:r>
      <w:r w:rsidR="006251BA" w:rsidRPr="005D0155">
        <w:rPr>
          <w:rFonts w:ascii="Palatino Linotype" w:hAnsi="Palatino Linotype" w:cs="Arial"/>
          <w:sz w:val="24"/>
          <w:szCs w:val="24"/>
        </w:rPr>
        <w:t xml:space="preserve"> </w:t>
      </w:r>
      <w:r w:rsidRPr="005D0155">
        <w:rPr>
          <w:rFonts w:ascii="Palatino Linotype" w:hAnsi="Palatino Linotype" w:cs="Arial"/>
          <w:b/>
          <w:sz w:val="24"/>
          <w:szCs w:val="24"/>
        </w:rPr>
        <w:t>RECURRENTE</w:t>
      </w:r>
      <w:r w:rsidRPr="005D0155">
        <w:rPr>
          <w:rFonts w:ascii="Palatino Linotype" w:hAnsi="Palatino Linotype" w:cs="Arial"/>
          <w:sz w:val="24"/>
          <w:szCs w:val="24"/>
        </w:rPr>
        <w:t xml:space="preserve">, vía </w:t>
      </w:r>
      <w:r w:rsidRPr="005D0155">
        <w:rPr>
          <w:rFonts w:ascii="Palatino Linotype" w:hAnsi="Palatino Linotype" w:cs="Arial"/>
          <w:b/>
          <w:sz w:val="24"/>
          <w:szCs w:val="24"/>
        </w:rPr>
        <w:t xml:space="preserve">SAIMEX, </w:t>
      </w:r>
      <w:r w:rsidR="00D526E1">
        <w:rPr>
          <w:rFonts w:ascii="Palatino Linotype" w:eastAsia="Times New Roman" w:hAnsi="Palatino Linotype" w:cs="Arial"/>
          <w:sz w:val="24"/>
          <w:szCs w:val="24"/>
          <w:lang w:val="es-ES"/>
        </w:rPr>
        <w:t xml:space="preserve">de </w:t>
      </w:r>
      <w:r w:rsidR="008C7A00" w:rsidRPr="005D0155">
        <w:rPr>
          <w:rFonts w:ascii="Palatino Linotype" w:eastAsia="Times New Roman" w:hAnsi="Palatino Linotype" w:cs="Arial"/>
          <w:sz w:val="24"/>
          <w:szCs w:val="24"/>
          <w:lang w:val="es-ES"/>
        </w:rPr>
        <w:t>lo siguiente:</w:t>
      </w:r>
    </w:p>
    <w:p w:rsidR="00444457" w:rsidRPr="005D0155" w:rsidRDefault="00444457" w:rsidP="005D0155">
      <w:pPr>
        <w:spacing w:after="0" w:line="240" w:lineRule="auto"/>
        <w:ind w:left="567" w:right="900"/>
        <w:jc w:val="both"/>
        <w:rPr>
          <w:rFonts w:ascii="Palatino Linotype" w:hAnsi="Palatino Linotype" w:cs="Arial"/>
          <w:sz w:val="22"/>
          <w:szCs w:val="22"/>
        </w:rPr>
      </w:pPr>
    </w:p>
    <w:p w:rsidR="003B2C85" w:rsidRDefault="00444457" w:rsidP="005D0155">
      <w:pPr>
        <w:spacing w:after="0" w:line="240" w:lineRule="auto"/>
        <w:ind w:left="851" w:right="899"/>
        <w:jc w:val="both"/>
        <w:rPr>
          <w:rFonts w:ascii="Palatino Linotype" w:hAnsi="Palatino Linotype"/>
          <w:i/>
          <w:sz w:val="22"/>
          <w:szCs w:val="22"/>
        </w:rPr>
      </w:pPr>
      <w:r w:rsidRPr="005D0155">
        <w:rPr>
          <w:rFonts w:ascii="Palatino Linotype" w:hAnsi="Palatino Linotype" w:cs="Arial"/>
          <w:i/>
          <w:sz w:val="22"/>
          <w:szCs w:val="22"/>
          <w:lang w:eastAsia="es-MX"/>
        </w:rPr>
        <w:t>“</w:t>
      </w:r>
      <w:r w:rsidR="003B2C85" w:rsidRPr="005D0155">
        <w:rPr>
          <w:rFonts w:ascii="Palatino Linotype" w:hAnsi="Palatino Linotype" w:cs="Arial"/>
          <w:i/>
          <w:sz w:val="22"/>
          <w:szCs w:val="22"/>
          <w:lang w:eastAsia="es-MX"/>
        </w:rPr>
        <w:t xml:space="preserve">a) </w:t>
      </w:r>
      <w:r w:rsidR="00611617">
        <w:rPr>
          <w:rFonts w:ascii="Palatino Linotype" w:hAnsi="Palatino Linotype" w:cs="Arial"/>
          <w:i/>
          <w:sz w:val="22"/>
          <w:szCs w:val="22"/>
          <w:lang w:eastAsia="es-MX"/>
        </w:rPr>
        <w:t xml:space="preserve">El expediente </w:t>
      </w:r>
      <w:r w:rsidR="00611617" w:rsidRPr="00611617">
        <w:rPr>
          <w:rFonts w:ascii="Palatino Linotype" w:hAnsi="Palatino Linotype" w:cs="Arial"/>
          <w:i/>
          <w:sz w:val="22"/>
          <w:szCs w:val="22"/>
          <w:lang w:eastAsia="es-MX"/>
        </w:rPr>
        <w:t>CM/DPA/OF/078/2015</w:t>
      </w:r>
      <w:r w:rsidR="00D526E1">
        <w:rPr>
          <w:rFonts w:ascii="Palatino Linotype" w:hAnsi="Palatino Linotype" w:cs="Arial"/>
          <w:i/>
          <w:sz w:val="22"/>
          <w:szCs w:val="22"/>
          <w:lang w:eastAsia="es-MX"/>
        </w:rPr>
        <w:t>, en versión pública</w:t>
      </w:r>
      <w:r w:rsidR="003B2C85" w:rsidRPr="005D0155">
        <w:rPr>
          <w:rFonts w:ascii="Palatino Linotype" w:hAnsi="Palatino Linotype"/>
          <w:i/>
          <w:sz w:val="22"/>
          <w:szCs w:val="22"/>
        </w:rPr>
        <w:t>.</w:t>
      </w:r>
    </w:p>
    <w:p w:rsidR="00D526E1" w:rsidRDefault="00D526E1" w:rsidP="005D0155">
      <w:pPr>
        <w:spacing w:after="0" w:line="240" w:lineRule="auto"/>
        <w:ind w:left="851" w:right="899"/>
        <w:jc w:val="both"/>
        <w:rPr>
          <w:rFonts w:ascii="Palatino Linotype" w:hAnsi="Palatino Linotype"/>
          <w:i/>
          <w:sz w:val="22"/>
          <w:szCs w:val="22"/>
        </w:rPr>
      </w:pPr>
    </w:p>
    <w:p w:rsidR="00D526E1" w:rsidRPr="005D0155" w:rsidRDefault="00D526E1" w:rsidP="005D0155">
      <w:pPr>
        <w:spacing w:after="0" w:line="240" w:lineRule="auto"/>
        <w:ind w:left="851" w:right="899"/>
        <w:jc w:val="both"/>
        <w:rPr>
          <w:rFonts w:ascii="Palatino Linotype" w:hAnsi="Palatino Linotype"/>
          <w:i/>
          <w:sz w:val="22"/>
          <w:szCs w:val="22"/>
        </w:rPr>
      </w:pPr>
      <w:r w:rsidRPr="005D0155">
        <w:rPr>
          <w:rFonts w:ascii="Palatino Linotype" w:hAnsi="Palatino Linotype"/>
          <w:i/>
          <w:sz w:val="22"/>
          <w:szCs w:val="22"/>
        </w:rPr>
        <w:t xml:space="preserve">Debiendo notificar al </w:t>
      </w:r>
      <w:r w:rsidRPr="005D0155">
        <w:rPr>
          <w:rFonts w:ascii="Palatino Linotype" w:hAnsi="Palatino Linotype"/>
          <w:b/>
          <w:i/>
          <w:sz w:val="22"/>
          <w:szCs w:val="22"/>
        </w:rPr>
        <w:t>RECURRENTE</w:t>
      </w:r>
      <w:r w:rsidRPr="005D0155">
        <w:rPr>
          <w:rFonts w:ascii="Palatino Linotype" w:hAnsi="Palatino Linotype"/>
          <w:i/>
          <w:sz w:val="22"/>
          <w:szCs w:val="22"/>
        </w:rPr>
        <w:t xml:space="preserve"> el Acuerdo de Clasificación de la información que emita en su caso el Comité de Transparencia co</w:t>
      </w:r>
      <w:r>
        <w:rPr>
          <w:rFonts w:ascii="Palatino Linotype" w:hAnsi="Palatino Linotype"/>
          <w:i/>
          <w:sz w:val="22"/>
          <w:szCs w:val="22"/>
        </w:rPr>
        <w:t>n motivo de la versión pública</w:t>
      </w:r>
      <w:r w:rsidRPr="005D0155">
        <w:rPr>
          <w:rFonts w:ascii="Palatino Linotype" w:hAnsi="Palatino Linotype" w:cs="Arial"/>
          <w:b/>
          <w:i/>
        </w:rPr>
        <w:t>.</w:t>
      </w:r>
    </w:p>
    <w:p w:rsidR="003B2C85" w:rsidRPr="005D0155" w:rsidRDefault="003B2C85" w:rsidP="005D0155">
      <w:pPr>
        <w:spacing w:after="0" w:line="240" w:lineRule="auto"/>
        <w:ind w:left="851" w:right="899"/>
        <w:jc w:val="both"/>
        <w:rPr>
          <w:rFonts w:ascii="Palatino Linotype" w:hAnsi="Palatino Linotype" w:cs="Arial"/>
          <w:i/>
          <w:sz w:val="22"/>
          <w:szCs w:val="22"/>
          <w:lang w:eastAsia="es-MX"/>
        </w:rPr>
      </w:pPr>
    </w:p>
    <w:p w:rsidR="0021334F" w:rsidRPr="00740EA1" w:rsidRDefault="003B2C85" w:rsidP="0021334F">
      <w:pPr>
        <w:ind w:left="851" w:right="902"/>
        <w:jc w:val="both"/>
        <w:rPr>
          <w:rFonts w:ascii="Palatino Linotype" w:hAnsi="Palatino Linotype" w:cs="Arial"/>
          <w:i/>
          <w:color w:val="000000" w:themeColor="text1"/>
          <w:sz w:val="22"/>
          <w:szCs w:val="22"/>
        </w:rPr>
      </w:pPr>
      <w:proofErr w:type="gramStart"/>
      <w:r w:rsidRPr="005D0155">
        <w:rPr>
          <w:rFonts w:ascii="Palatino Linotype" w:hAnsi="Palatino Linotype" w:cs="Arial"/>
          <w:i/>
          <w:sz w:val="22"/>
          <w:szCs w:val="22"/>
          <w:lang w:eastAsia="es-MX"/>
        </w:rPr>
        <w:t>b</w:t>
      </w:r>
      <w:proofErr w:type="gramEnd"/>
      <w:r w:rsidRPr="005D0155">
        <w:rPr>
          <w:rFonts w:ascii="Palatino Linotype" w:hAnsi="Palatino Linotype" w:cs="Arial"/>
          <w:i/>
          <w:sz w:val="22"/>
          <w:szCs w:val="22"/>
          <w:lang w:eastAsia="es-MX"/>
        </w:rPr>
        <w:t xml:space="preserve">) </w:t>
      </w:r>
      <w:r w:rsidR="00611617" w:rsidRPr="00611617">
        <w:rPr>
          <w:rFonts w:ascii="Palatino Linotype" w:hAnsi="Palatino Linotype" w:cs="Arial"/>
          <w:i/>
          <w:sz w:val="22"/>
          <w:szCs w:val="22"/>
          <w:lang w:eastAsia="es-MX"/>
        </w:rPr>
        <w:t xml:space="preserve">El </w:t>
      </w:r>
      <w:r w:rsidR="0021334F">
        <w:rPr>
          <w:rFonts w:ascii="Palatino Linotype" w:hAnsi="Palatino Linotype" w:cs="Arial"/>
          <w:i/>
          <w:sz w:val="22"/>
          <w:szCs w:val="22"/>
          <w:lang w:eastAsia="es-MX"/>
        </w:rPr>
        <w:t>A</w:t>
      </w:r>
      <w:r w:rsidR="00611617" w:rsidRPr="00611617">
        <w:rPr>
          <w:rFonts w:ascii="Palatino Linotype" w:hAnsi="Palatino Linotype" w:cs="Arial"/>
          <w:i/>
          <w:sz w:val="22"/>
          <w:szCs w:val="22"/>
          <w:lang w:eastAsia="es-MX"/>
        </w:rPr>
        <w:t xml:space="preserve">cuerdo de </w:t>
      </w:r>
      <w:r w:rsidR="0021334F">
        <w:rPr>
          <w:rFonts w:ascii="Palatino Linotype" w:hAnsi="Palatino Linotype" w:cs="Arial"/>
          <w:i/>
          <w:sz w:val="22"/>
          <w:szCs w:val="22"/>
          <w:lang w:eastAsia="es-MX"/>
        </w:rPr>
        <w:t xml:space="preserve">Clasificación de la información como </w:t>
      </w:r>
      <w:r w:rsidR="00611617" w:rsidRPr="00611617">
        <w:rPr>
          <w:rFonts w:ascii="Palatino Linotype" w:hAnsi="Palatino Linotype" w:cs="Arial"/>
          <w:i/>
          <w:sz w:val="22"/>
          <w:szCs w:val="22"/>
          <w:lang w:eastAsia="es-MX"/>
        </w:rPr>
        <w:t>reserva</w:t>
      </w:r>
      <w:r w:rsidR="0021334F">
        <w:rPr>
          <w:rFonts w:ascii="Palatino Linotype" w:hAnsi="Palatino Linotype" w:cs="Arial"/>
          <w:i/>
          <w:sz w:val="22"/>
          <w:szCs w:val="22"/>
          <w:lang w:eastAsia="es-MX"/>
        </w:rPr>
        <w:t>da</w:t>
      </w:r>
      <w:r w:rsidR="00611617" w:rsidRPr="00611617">
        <w:rPr>
          <w:rFonts w:ascii="Palatino Linotype" w:hAnsi="Palatino Linotype" w:cs="Arial"/>
          <w:i/>
          <w:sz w:val="22"/>
          <w:szCs w:val="22"/>
          <w:lang w:eastAsia="es-MX"/>
        </w:rPr>
        <w:t xml:space="preserve"> respecto al expediente CM/DONDYSP/IP/177/2014 y la información integrada en e</w:t>
      </w:r>
      <w:r w:rsidR="00611617">
        <w:rPr>
          <w:rFonts w:ascii="Palatino Linotype" w:hAnsi="Palatino Linotype" w:cs="Arial"/>
          <w:i/>
          <w:sz w:val="22"/>
          <w:szCs w:val="22"/>
          <w:lang w:eastAsia="es-MX"/>
        </w:rPr>
        <w:t>l mismo</w:t>
      </w:r>
      <w:r w:rsidR="0021334F">
        <w:rPr>
          <w:rFonts w:ascii="Palatino Linotype" w:hAnsi="Palatino Linotype" w:cs="Arial"/>
          <w:i/>
          <w:sz w:val="22"/>
          <w:szCs w:val="22"/>
          <w:lang w:eastAsia="es-MX"/>
        </w:rPr>
        <w:t xml:space="preserve"> </w:t>
      </w:r>
      <w:r w:rsidR="0021334F">
        <w:rPr>
          <w:rFonts w:ascii="Palatino Linotype" w:hAnsi="Palatino Linotype" w:cs="Arial"/>
          <w:i/>
          <w:color w:val="000000" w:themeColor="text1"/>
          <w:sz w:val="22"/>
          <w:szCs w:val="22"/>
        </w:rPr>
        <w:t xml:space="preserve">que apruebe </w:t>
      </w:r>
      <w:r w:rsidR="0021334F" w:rsidRPr="00740EA1">
        <w:rPr>
          <w:rFonts w:ascii="Palatino Linotype" w:hAnsi="Palatino Linotype" w:cs="Arial"/>
          <w:i/>
          <w:color w:val="000000" w:themeColor="text1"/>
          <w:sz w:val="22"/>
          <w:szCs w:val="22"/>
        </w:rPr>
        <w:t>su Comité de Transparencia en términos de los ar</w:t>
      </w:r>
      <w:r w:rsidR="0021334F">
        <w:rPr>
          <w:rFonts w:ascii="Palatino Linotype" w:hAnsi="Palatino Linotype" w:cs="Arial"/>
          <w:i/>
          <w:color w:val="000000" w:themeColor="text1"/>
          <w:sz w:val="22"/>
          <w:szCs w:val="22"/>
        </w:rPr>
        <w:t>tículos 49, fracción VIII, 129, 140 y</w:t>
      </w:r>
      <w:r w:rsidR="0021334F" w:rsidRPr="00740EA1">
        <w:rPr>
          <w:rFonts w:ascii="Palatino Linotype" w:hAnsi="Palatino Linotype" w:cs="Arial"/>
          <w:i/>
          <w:color w:val="000000" w:themeColor="text1"/>
          <w:sz w:val="22"/>
          <w:szCs w:val="22"/>
        </w:rPr>
        <w:t xml:space="preserve"> 141 de la Ley de Transparencia y Acceso a la Información Pública del Estado de México y Municipios, en el que funde y motive las razones de dicha clasificación.”</w:t>
      </w:r>
    </w:p>
    <w:p w:rsidR="00F02D97" w:rsidRDefault="00F02D97" w:rsidP="005D0155">
      <w:pPr>
        <w:spacing w:after="0" w:line="240" w:lineRule="auto"/>
        <w:ind w:left="851" w:right="899"/>
        <w:jc w:val="both"/>
        <w:rPr>
          <w:rFonts w:ascii="Palatino Linotype" w:hAnsi="Palatino Linotype" w:cs="Arial"/>
          <w:i/>
          <w:sz w:val="22"/>
          <w:szCs w:val="22"/>
          <w:lang w:eastAsia="es-MX"/>
        </w:rPr>
      </w:pPr>
    </w:p>
    <w:p w:rsidR="00444457" w:rsidRPr="005D0155" w:rsidRDefault="00444457" w:rsidP="005D0155">
      <w:pPr>
        <w:spacing w:after="0" w:line="360" w:lineRule="auto"/>
        <w:jc w:val="both"/>
        <w:rPr>
          <w:rFonts w:ascii="Palatino Linotype" w:hAnsi="Palatino Linotype"/>
          <w:color w:val="222222"/>
          <w:sz w:val="24"/>
          <w:szCs w:val="24"/>
          <w:shd w:val="clear" w:color="auto" w:fill="FFFFFF"/>
        </w:rPr>
      </w:pPr>
      <w:r w:rsidRPr="005D0155">
        <w:rPr>
          <w:rFonts w:ascii="Palatino Linotype" w:hAnsi="Palatino Linotype"/>
          <w:b/>
          <w:color w:val="222222"/>
          <w:sz w:val="28"/>
          <w:szCs w:val="28"/>
          <w:shd w:val="clear" w:color="auto" w:fill="FFFFFF"/>
        </w:rPr>
        <w:t>TERCERO.</w:t>
      </w:r>
      <w:r w:rsidRPr="005D0155">
        <w:rPr>
          <w:rStyle w:val="apple-converted-space"/>
          <w:rFonts w:ascii="Palatino Linotype" w:hAnsi="Palatino Linotype"/>
          <w:b/>
          <w:color w:val="222222"/>
          <w:shd w:val="clear" w:color="auto" w:fill="FFFFFF"/>
        </w:rPr>
        <w:t> </w:t>
      </w:r>
      <w:r w:rsidRPr="005D0155">
        <w:rPr>
          <w:rFonts w:ascii="Palatino Linotype" w:hAnsi="Palatino Linotype"/>
          <w:b/>
          <w:color w:val="222222"/>
          <w:sz w:val="24"/>
          <w:szCs w:val="24"/>
          <w:lang w:eastAsia="es-ES_tradnl"/>
        </w:rPr>
        <w:t>Notifíquese</w:t>
      </w:r>
      <w:r w:rsidRPr="005D0155">
        <w:rPr>
          <w:rFonts w:ascii="Palatino Linotype" w:hAnsi="Palatino Linotype"/>
          <w:color w:val="222222"/>
          <w:sz w:val="24"/>
          <w:szCs w:val="24"/>
          <w:lang w:eastAsia="es-ES_tradnl"/>
        </w:rPr>
        <w:t xml:space="preserve"> </w:t>
      </w:r>
      <w:r w:rsidRPr="005D0155">
        <w:rPr>
          <w:rFonts w:ascii="Palatino Linotype" w:hAnsi="Palatino Linotype"/>
          <w:color w:val="222222"/>
          <w:sz w:val="24"/>
          <w:szCs w:val="24"/>
          <w:shd w:val="clear" w:color="auto" w:fill="FFFFFF"/>
        </w:rPr>
        <w:t>al Titular de la Unidad de Transparencia del</w:t>
      </w:r>
      <w:r w:rsidRPr="005D0155">
        <w:rPr>
          <w:rStyle w:val="apple-converted-space"/>
          <w:rFonts w:ascii="Palatino Linotype" w:hAnsi="Palatino Linotype"/>
          <w:b/>
          <w:color w:val="222222"/>
          <w:sz w:val="24"/>
          <w:szCs w:val="24"/>
          <w:shd w:val="clear" w:color="auto" w:fill="FFFFFF"/>
        </w:rPr>
        <w:t> </w:t>
      </w:r>
      <w:r w:rsidRPr="005D0155">
        <w:rPr>
          <w:rFonts w:ascii="Palatino Linotype" w:hAnsi="Palatino Linotype"/>
          <w:b/>
          <w:color w:val="222222"/>
          <w:sz w:val="24"/>
          <w:szCs w:val="24"/>
          <w:shd w:val="clear" w:color="auto" w:fill="FFFFFF"/>
        </w:rPr>
        <w:t>SUJETO OBLIGADO</w:t>
      </w:r>
      <w:r w:rsidRPr="005D0155">
        <w:rPr>
          <w:rFonts w:ascii="Palatino Linotype" w:hAnsi="Palatino Linotype"/>
          <w:color w:val="222222"/>
          <w:sz w:val="24"/>
          <w:szCs w:val="24"/>
          <w:shd w:val="clear" w:color="auto" w:fill="FFFFFF"/>
        </w:rPr>
        <w:t>, para que conforme a los artículos 186</w:t>
      </w:r>
      <w:r w:rsidR="009A45F7" w:rsidRPr="005D0155">
        <w:rPr>
          <w:rFonts w:ascii="Palatino Linotype" w:hAnsi="Palatino Linotype"/>
          <w:color w:val="222222"/>
          <w:sz w:val="24"/>
          <w:szCs w:val="24"/>
          <w:shd w:val="clear" w:color="auto" w:fill="FFFFFF"/>
        </w:rPr>
        <w:t>,</w:t>
      </w:r>
      <w:r w:rsidRPr="005D0155">
        <w:rPr>
          <w:rFonts w:ascii="Palatino Linotype" w:hAnsi="Palatino Linotype"/>
          <w:color w:val="222222"/>
          <w:sz w:val="24"/>
          <w:szCs w:val="24"/>
          <w:shd w:val="clear" w:color="auto" w:fill="FFFFFF"/>
        </w:rPr>
        <w:t xml:space="preserve"> último párrafo y 189</w:t>
      </w:r>
      <w:r w:rsidR="009A45F7" w:rsidRPr="005D0155">
        <w:rPr>
          <w:rFonts w:ascii="Palatino Linotype" w:hAnsi="Palatino Linotype"/>
          <w:color w:val="222222"/>
          <w:sz w:val="24"/>
          <w:szCs w:val="24"/>
          <w:shd w:val="clear" w:color="auto" w:fill="FFFFFF"/>
        </w:rPr>
        <w:t>,</w:t>
      </w:r>
      <w:r w:rsidRPr="005D0155">
        <w:rPr>
          <w:rFonts w:ascii="Palatino Linotype" w:hAnsi="Palatino Linotype"/>
          <w:color w:val="222222"/>
          <w:sz w:val="24"/>
          <w:szCs w:val="24"/>
          <w:shd w:val="clear" w:color="auto" w:fill="FFFFFF"/>
        </w:rPr>
        <w:t xml:space="preserve"> párrafo segundo de la Ley de </w:t>
      </w:r>
      <w:r w:rsidRPr="005D0155">
        <w:rPr>
          <w:rFonts w:ascii="Palatino Linotype" w:hAnsi="Palatino Linotype" w:cs="Arial"/>
          <w:sz w:val="24"/>
          <w:szCs w:val="24"/>
        </w:rPr>
        <w:t>Transparencia</w:t>
      </w:r>
      <w:r w:rsidRPr="005D0155">
        <w:rPr>
          <w:rFonts w:ascii="Palatino Linotype" w:hAnsi="Palatino Linotype"/>
          <w:color w:val="222222"/>
          <w:sz w:val="24"/>
          <w:szCs w:val="24"/>
          <w:shd w:val="clear" w:color="auto" w:fill="FFFFFF"/>
        </w:rPr>
        <w:t xml:space="preserve"> y Acceso a la Información Pública del Estado de México y Municipios, dé </w:t>
      </w:r>
      <w:r w:rsidRPr="005D0155">
        <w:rPr>
          <w:rFonts w:ascii="Palatino Linotype" w:hAnsi="Palatino Linotype" w:cs="Arial"/>
          <w:sz w:val="24"/>
          <w:szCs w:val="24"/>
        </w:rPr>
        <w:t>cumplimiento</w:t>
      </w:r>
      <w:r w:rsidRPr="005D0155">
        <w:rPr>
          <w:rFonts w:ascii="Palatino Linotype" w:hAnsi="Palatino Linotype"/>
          <w:color w:val="222222"/>
          <w:sz w:val="24"/>
          <w:szCs w:val="24"/>
          <w:shd w:val="clear" w:color="auto" w:fill="FFFFFF"/>
        </w:rPr>
        <w:t xml:space="preserve"> a lo ordenado dentro del plazo de diez días hábiles, debiendo </w:t>
      </w:r>
      <w:r w:rsidRPr="005D0155">
        <w:rPr>
          <w:rFonts w:ascii="Palatino Linotype" w:hAnsi="Palatino Linotype" w:cs="Arial"/>
          <w:sz w:val="24"/>
          <w:szCs w:val="24"/>
        </w:rPr>
        <w:t>informar</w:t>
      </w:r>
      <w:r w:rsidRPr="005D0155">
        <w:rPr>
          <w:rFonts w:ascii="Palatino Linotype" w:hAnsi="Palatino Linotype"/>
          <w:color w:val="222222"/>
          <w:sz w:val="24"/>
          <w:szCs w:val="24"/>
          <w:shd w:val="clear" w:color="auto" w:fill="FFFFFF"/>
        </w:rPr>
        <w:t xml:space="preserve"> a este Instituto en un plazo </w:t>
      </w:r>
      <w:r w:rsidRPr="005D0155">
        <w:rPr>
          <w:rFonts w:ascii="Palatino Linotype" w:hAnsi="Palatino Linotype"/>
          <w:color w:val="222222"/>
          <w:sz w:val="24"/>
          <w:szCs w:val="24"/>
          <w:lang w:eastAsia="es-ES_tradnl"/>
        </w:rPr>
        <w:t>de</w:t>
      </w:r>
      <w:r w:rsidRPr="005D0155">
        <w:rPr>
          <w:rFonts w:ascii="Palatino Linotype" w:hAnsi="Palatino Linotype"/>
          <w:color w:val="222222"/>
          <w:sz w:val="24"/>
          <w:szCs w:val="24"/>
          <w:shd w:val="clear" w:color="auto" w:fill="FFFFFF"/>
        </w:rPr>
        <w:t xml:space="preserve"> tres días hábiles siguientes sobre el cumplimiento dado a la presente resolución.</w:t>
      </w:r>
    </w:p>
    <w:p w:rsidR="00444457" w:rsidRPr="005D0155" w:rsidRDefault="00444457" w:rsidP="005D0155">
      <w:pPr>
        <w:spacing w:after="0" w:line="360" w:lineRule="auto"/>
        <w:ind w:right="49"/>
        <w:jc w:val="both"/>
        <w:rPr>
          <w:rStyle w:val="apple-converted-space"/>
          <w:rFonts w:ascii="Palatino Linotype" w:hAnsi="Palatino Linotype"/>
          <w:b/>
          <w:color w:val="222222"/>
          <w:sz w:val="24"/>
          <w:shd w:val="clear" w:color="auto" w:fill="FFFFFF"/>
        </w:rPr>
      </w:pPr>
    </w:p>
    <w:p w:rsidR="00444457" w:rsidRPr="005D0155" w:rsidRDefault="00444457" w:rsidP="005D0155">
      <w:pPr>
        <w:spacing w:after="0" w:line="360" w:lineRule="auto"/>
        <w:jc w:val="both"/>
        <w:rPr>
          <w:rFonts w:ascii="Palatino Linotype" w:eastAsia="Calibri" w:hAnsi="Palatino Linotype" w:cs="Arial"/>
          <w:sz w:val="24"/>
          <w:szCs w:val="24"/>
        </w:rPr>
      </w:pPr>
      <w:r w:rsidRPr="005D0155">
        <w:rPr>
          <w:rFonts w:ascii="Palatino Linotype" w:hAnsi="Palatino Linotype"/>
          <w:b/>
          <w:color w:val="222222"/>
          <w:sz w:val="28"/>
          <w:szCs w:val="28"/>
          <w:shd w:val="clear" w:color="auto" w:fill="FFFFFF"/>
        </w:rPr>
        <w:t>CUARTO</w:t>
      </w:r>
      <w:r w:rsidRPr="005D0155">
        <w:rPr>
          <w:rFonts w:ascii="Palatino Linotype" w:hAnsi="Palatino Linotype" w:cs="Arial"/>
          <w:b/>
          <w:bCs/>
          <w:color w:val="222222"/>
          <w:sz w:val="24"/>
          <w:szCs w:val="24"/>
          <w:lang w:eastAsia="es-MX"/>
        </w:rPr>
        <w:t xml:space="preserve">. </w:t>
      </w:r>
      <w:r w:rsidRPr="005D0155">
        <w:rPr>
          <w:rFonts w:ascii="Palatino Linotype" w:hAnsi="Palatino Linotype"/>
          <w:b/>
          <w:color w:val="222222"/>
          <w:sz w:val="24"/>
          <w:szCs w:val="24"/>
          <w:lang w:eastAsia="es-ES_tradnl"/>
        </w:rPr>
        <w:t>Notifíquese</w:t>
      </w:r>
      <w:r w:rsidRPr="005D0155">
        <w:rPr>
          <w:rFonts w:ascii="Palatino Linotype" w:hAnsi="Palatino Linotype"/>
          <w:color w:val="222222"/>
          <w:sz w:val="24"/>
          <w:szCs w:val="24"/>
          <w:lang w:eastAsia="es-ES_tradnl"/>
        </w:rPr>
        <w:t xml:space="preserve"> a</w:t>
      </w:r>
      <w:r w:rsidR="00DB5446" w:rsidRPr="005D0155">
        <w:rPr>
          <w:rFonts w:ascii="Palatino Linotype" w:hAnsi="Palatino Linotype"/>
          <w:color w:val="222222"/>
          <w:sz w:val="24"/>
          <w:szCs w:val="24"/>
          <w:lang w:eastAsia="es-ES_tradnl"/>
        </w:rPr>
        <w:t xml:space="preserve">l </w:t>
      </w:r>
      <w:r w:rsidRPr="005D0155">
        <w:rPr>
          <w:rFonts w:ascii="Palatino Linotype" w:hAnsi="Palatino Linotype"/>
          <w:b/>
          <w:color w:val="222222"/>
          <w:sz w:val="24"/>
          <w:szCs w:val="24"/>
          <w:lang w:eastAsia="es-ES_tradnl"/>
        </w:rPr>
        <w:t>RECURRENTE</w:t>
      </w:r>
      <w:r w:rsidRPr="005D0155">
        <w:rPr>
          <w:rFonts w:ascii="Palatino Linotype" w:hAnsi="Palatino Linotype"/>
          <w:color w:val="222222"/>
          <w:sz w:val="24"/>
          <w:szCs w:val="24"/>
          <w:lang w:eastAsia="es-ES_tradnl"/>
        </w:rPr>
        <w:t xml:space="preserve"> la </w:t>
      </w:r>
      <w:r w:rsidRPr="005D0155">
        <w:rPr>
          <w:rFonts w:ascii="Palatino Linotype" w:hAnsi="Palatino Linotype" w:cs="Arial"/>
          <w:sz w:val="24"/>
          <w:szCs w:val="24"/>
        </w:rPr>
        <w:t>presente</w:t>
      </w:r>
      <w:r w:rsidRPr="005D0155">
        <w:rPr>
          <w:rFonts w:ascii="Palatino Linotype" w:hAnsi="Palatino Linotype"/>
          <w:color w:val="222222"/>
          <w:sz w:val="24"/>
          <w:szCs w:val="24"/>
          <w:lang w:eastAsia="es-ES_tradnl"/>
        </w:rPr>
        <w:t xml:space="preserve"> resolución.</w:t>
      </w:r>
    </w:p>
    <w:p w:rsidR="00444457" w:rsidRPr="005D0155" w:rsidRDefault="00444457" w:rsidP="005D0155">
      <w:pPr>
        <w:spacing w:after="0" w:line="360" w:lineRule="auto"/>
        <w:ind w:right="49"/>
        <w:jc w:val="both"/>
        <w:rPr>
          <w:rFonts w:ascii="Palatino Linotype" w:hAnsi="Palatino Linotype" w:cs="Arial"/>
          <w:b/>
          <w:bCs/>
          <w:color w:val="222222"/>
          <w:sz w:val="24"/>
          <w:lang w:eastAsia="es-MX"/>
        </w:rPr>
      </w:pPr>
    </w:p>
    <w:p w:rsidR="00444457" w:rsidRPr="005D0155" w:rsidRDefault="00444457" w:rsidP="005D0155">
      <w:pPr>
        <w:spacing w:after="0" w:line="360" w:lineRule="auto"/>
        <w:jc w:val="both"/>
        <w:rPr>
          <w:rFonts w:ascii="Palatino Linotype" w:hAnsi="Palatino Linotype"/>
          <w:color w:val="222222"/>
          <w:sz w:val="24"/>
          <w:szCs w:val="24"/>
          <w:lang w:eastAsia="es-ES_tradnl"/>
        </w:rPr>
      </w:pPr>
      <w:r w:rsidRPr="005D0155">
        <w:rPr>
          <w:rFonts w:ascii="Palatino Linotype" w:hAnsi="Palatino Linotype"/>
          <w:b/>
          <w:color w:val="222222"/>
          <w:sz w:val="28"/>
          <w:szCs w:val="28"/>
          <w:shd w:val="clear" w:color="auto" w:fill="FFFFFF"/>
        </w:rPr>
        <w:t>QUINTO</w:t>
      </w:r>
      <w:r w:rsidRPr="005D0155">
        <w:rPr>
          <w:rFonts w:ascii="Palatino Linotype" w:hAnsi="Palatino Linotype" w:cs="Arial"/>
          <w:b/>
          <w:bCs/>
          <w:color w:val="222222"/>
          <w:sz w:val="28"/>
          <w:lang w:eastAsia="es-MX"/>
        </w:rPr>
        <w:t>.</w:t>
      </w:r>
      <w:r w:rsidRPr="005D0155">
        <w:rPr>
          <w:rFonts w:ascii="Palatino Linotype" w:hAnsi="Palatino Linotype"/>
          <w:color w:val="222222"/>
          <w:szCs w:val="17"/>
          <w:lang w:eastAsia="es-ES_tradnl"/>
        </w:rPr>
        <w:t xml:space="preserve"> </w:t>
      </w:r>
      <w:r w:rsidRPr="005D0155">
        <w:rPr>
          <w:rFonts w:ascii="Palatino Linotype" w:hAnsi="Palatino Linotype"/>
          <w:b/>
          <w:color w:val="222222"/>
          <w:sz w:val="24"/>
          <w:szCs w:val="24"/>
          <w:lang w:eastAsia="es-ES_tradnl"/>
        </w:rPr>
        <w:t>Hágase del conocimiento</w:t>
      </w:r>
      <w:r w:rsidRPr="005D0155">
        <w:rPr>
          <w:rFonts w:ascii="Palatino Linotype" w:hAnsi="Palatino Linotype"/>
          <w:color w:val="222222"/>
          <w:sz w:val="24"/>
          <w:szCs w:val="24"/>
          <w:lang w:eastAsia="es-ES_tradnl"/>
        </w:rPr>
        <w:t xml:space="preserve"> a</w:t>
      </w:r>
      <w:r w:rsidR="00DB5446" w:rsidRPr="005D0155">
        <w:rPr>
          <w:rFonts w:ascii="Palatino Linotype" w:hAnsi="Palatino Linotype"/>
          <w:color w:val="222222"/>
          <w:sz w:val="24"/>
          <w:szCs w:val="24"/>
          <w:lang w:eastAsia="es-ES_tradnl"/>
        </w:rPr>
        <w:t xml:space="preserve">l </w:t>
      </w:r>
      <w:r w:rsidRPr="005D0155">
        <w:rPr>
          <w:rFonts w:ascii="Palatino Linotype" w:hAnsi="Palatino Linotype"/>
          <w:b/>
          <w:color w:val="222222"/>
          <w:sz w:val="24"/>
          <w:szCs w:val="24"/>
          <w:lang w:eastAsia="es-ES_tradnl"/>
        </w:rPr>
        <w:t>RECURRENTE</w:t>
      </w:r>
      <w:r w:rsidRPr="005D0155">
        <w:rPr>
          <w:rFonts w:ascii="Palatino Linotype" w:hAnsi="Palatino Linotype"/>
          <w:color w:val="222222"/>
          <w:sz w:val="24"/>
          <w:szCs w:val="24"/>
          <w:lang w:eastAsia="es-ES_tradnl"/>
        </w:rPr>
        <w:t xml:space="preserve"> que de conformidad con lo establecido en el </w:t>
      </w:r>
      <w:r w:rsidRPr="005D0155">
        <w:rPr>
          <w:rFonts w:ascii="Palatino Linotype" w:hAnsi="Palatino Linotype" w:cs="Arial"/>
          <w:sz w:val="24"/>
          <w:szCs w:val="24"/>
        </w:rPr>
        <w:t>artículo</w:t>
      </w:r>
      <w:r w:rsidRPr="005D0155">
        <w:rPr>
          <w:rFonts w:ascii="Palatino Linotype" w:hAnsi="Palatino Linotype"/>
          <w:color w:val="222222"/>
          <w:sz w:val="24"/>
          <w:szCs w:val="24"/>
          <w:lang w:eastAsia="es-ES_tradnl"/>
        </w:rPr>
        <w:t xml:space="preserve"> 196 de la </w:t>
      </w:r>
      <w:r w:rsidRPr="005D0155">
        <w:rPr>
          <w:rFonts w:ascii="Palatino Linotype" w:hAnsi="Palatino Linotype" w:cs="Arial"/>
          <w:sz w:val="24"/>
          <w:szCs w:val="24"/>
        </w:rPr>
        <w:t>Ley</w:t>
      </w:r>
      <w:r w:rsidRPr="005D0155">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2034FE" w:rsidRPr="005D0155" w:rsidRDefault="00D1295B" w:rsidP="00D1295B">
      <w:pPr>
        <w:spacing w:before="360" w:after="240" w:line="360" w:lineRule="auto"/>
        <w:jc w:val="both"/>
        <w:rPr>
          <w:rFonts w:ascii="Palatino Linotype" w:hAnsi="Palatino Linotype" w:cs="Arial"/>
          <w:sz w:val="24"/>
          <w:szCs w:val="24"/>
        </w:rPr>
      </w:pPr>
      <w:r w:rsidRPr="00D1295B">
        <w:rPr>
          <w:rFonts w:ascii="Palatino Linotype" w:hAnsi="Palatino Linotype" w:cs="Arial"/>
          <w:sz w:val="24"/>
          <w:szCs w:val="24"/>
        </w:rPr>
        <w:t xml:space="preserve">ASÍ LO RESUELVE, POR </w:t>
      </w:r>
      <w:r>
        <w:rPr>
          <w:rFonts w:ascii="Palatino Linotype" w:hAnsi="Palatino Linotype" w:cs="Arial"/>
          <w:sz w:val="24"/>
          <w:szCs w:val="24"/>
        </w:rPr>
        <w:t xml:space="preserve">UNANIMIDAD </w:t>
      </w:r>
      <w:r w:rsidRPr="00D1295B">
        <w:rPr>
          <w:rFonts w:ascii="Palatino Linotype" w:hAnsi="Palatino Linotype" w:cs="Arial"/>
          <w:sz w:val="24"/>
          <w:szCs w:val="24"/>
        </w:rPr>
        <w:t>DE VOTOS EL PLENO DEL</w:t>
      </w:r>
      <w:r w:rsidRPr="00D1295B">
        <w:rPr>
          <w:rFonts w:ascii="Palatino Linotype" w:eastAsia="Arial Unicode MS" w:hAnsi="Palatino Linotype" w:cs="Arial"/>
          <w:sz w:val="24"/>
          <w:szCs w:val="24"/>
        </w:rPr>
        <w:t xml:space="preserve"> INSTITUTO DE </w:t>
      </w:r>
      <w:r w:rsidRPr="00D1295B">
        <w:rPr>
          <w:rFonts w:ascii="Palatino Linotype" w:hAnsi="Palatino Linotype"/>
          <w:sz w:val="24"/>
          <w:szCs w:val="24"/>
          <w:lang w:eastAsia="en-US"/>
        </w:rPr>
        <w:t>TRANSPARENCIA</w:t>
      </w:r>
      <w:r w:rsidRPr="00D1295B">
        <w:rPr>
          <w:rFonts w:ascii="Palatino Linotype" w:eastAsia="Arial Unicode MS" w:hAnsi="Palatino Linotype" w:cs="Arial"/>
          <w:sz w:val="24"/>
          <w:szCs w:val="24"/>
        </w:rPr>
        <w:t>, ACCESO A LA INFORMACIÓN PÚBLICA Y PROTECCIÓN DE DATOS PERSONALES DEL ESTADO DE MÉXICO Y MUNICIPIOS</w:t>
      </w:r>
      <w:r w:rsidRPr="00D1295B">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xml:space="preserve"> EMITIENDO VOTO PARTICULAR</w:t>
      </w:r>
      <w:r w:rsidRPr="00D1295B">
        <w:rPr>
          <w:rFonts w:ascii="Palatino Linotype" w:hAnsi="Palatino Linotype" w:cs="Arial"/>
          <w:sz w:val="24"/>
          <w:szCs w:val="24"/>
        </w:rPr>
        <w:t xml:space="preserve">, JAVIER MARTÍNEZ CRUZ </w:t>
      </w:r>
      <w:r>
        <w:rPr>
          <w:rFonts w:ascii="Palatino Linotype" w:hAnsi="Palatino Linotype" w:cs="Arial"/>
          <w:sz w:val="24"/>
          <w:szCs w:val="24"/>
        </w:rPr>
        <w:t>EMITIENDO VOTO PARTICULAR</w:t>
      </w:r>
      <w:r w:rsidRPr="00D1295B">
        <w:rPr>
          <w:rFonts w:ascii="Palatino Linotype" w:hAnsi="Palatino Linotype" w:cs="Arial"/>
          <w:sz w:val="24"/>
          <w:szCs w:val="24"/>
        </w:rPr>
        <w:t xml:space="preserve"> Y LUIS GUSTAVO PARRA NORIEGA </w:t>
      </w:r>
      <w:r>
        <w:rPr>
          <w:rFonts w:ascii="Palatino Linotype" w:hAnsi="Palatino Linotype" w:cs="Arial"/>
          <w:sz w:val="24"/>
          <w:szCs w:val="24"/>
        </w:rPr>
        <w:t>EMITIENDO VOTO PARTICULAR</w:t>
      </w:r>
      <w:r w:rsidRPr="00D1295B">
        <w:rPr>
          <w:rFonts w:ascii="Palatino Linotype" w:hAnsi="Palatino Linotype" w:cs="Arial"/>
          <w:sz w:val="24"/>
          <w:szCs w:val="24"/>
        </w:rPr>
        <w:t>; EN</w:t>
      </w:r>
      <w:r w:rsidRPr="00D1295B">
        <w:rPr>
          <w:rFonts w:ascii="Palatino Linotype" w:hAnsi="Palatino Linotype" w:cs="Arial"/>
          <w:sz w:val="24"/>
          <w:szCs w:val="24"/>
          <w:shd w:val="clear" w:color="auto" w:fill="FFFFFF" w:themeFill="background1"/>
        </w:rPr>
        <w:t xml:space="preserve"> LA </w:t>
      </w:r>
      <w:r w:rsidRPr="00D1295B">
        <w:rPr>
          <w:rFonts w:ascii="Palatino Linotype" w:hAnsi="Palatino Linotype" w:cs="Arial"/>
          <w:sz w:val="24"/>
          <w:szCs w:val="24"/>
          <w:shd w:val="clear" w:color="auto" w:fill="FFFFFF"/>
        </w:rPr>
        <w:t>TRI</w:t>
      </w:r>
      <w:r w:rsidRPr="00D1295B">
        <w:rPr>
          <w:rFonts w:ascii="Palatino Linotype" w:hAnsi="Palatino Linotype" w:cs="Arial"/>
          <w:sz w:val="24"/>
          <w:szCs w:val="24"/>
        </w:rPr>
        <w:t>GÉSIMA SEGUNDA SESIÓN ORDINARIA CELEBRADA EL DÍA CUATRO DE SEPTIEMBRE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114283" w:rsidRPr="005D0155" w:rsidTr="007D103E">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114283" w:rsidRPr="005D0155" w:rsidTr="00E642F0">
              <w:trPr>
                <w:jc w:val="center"/>
              </w:trPr>
              <w:tc>
                <w:tcPr>
                  <w:tcW w:w="10365" w:type="dxa"/>
                  <w:gridSpan w:val="2"/>
                  <w:shd w:val="clear" w:color="auto" w:fill="auto"/>
                </w:tcPr>
                <w:p w:rsidR="00F41C15" w:rsidRPr="005D0155" w:rsidRDefault="00F41C15" w:rsidP="005D0155">
                  <w:pPr>
                    <w:spacing w:after="0" w:line="240" w:lineRule="auto"/>
                    <w:jc w:val="center"/>
                    <w:rPr>
                      <w:rFonts w:ascii="Palatino Linotype" w:hAnsi="Palatino Linotype" w:cs="Arial"/>
                      <w:b/>
                      <w:sz w:val="24"/>
                      <w:szCs w:val="24"/>
                    </w:rPr>
                  </w:pPr>
                </w:p>
                <w:p w:rsidR="00CA66EB" w:rsidRDefault="00CA66EB" w:rsidP="005D0155">
                  <w:pPr>
                    <w:spacing w:after="0" w:line="240" w:lineRule="auto"/>
                    <w:jc w:val="center"/>
                    <w:rPr>
                      <w:rFonts w:ascii="Palatino Linotype" w:hAnsi="Palatino Linotype" w:cs="Arial"/>
                      <w:b/>
                      <w:sz w:val="24"/>
                      <w:szCs w:val="24"/>
                    </w:rPr>
                  </w:pPr>
                </w:p>
                <w:p w:rsidR="003677C2" w:rsidRPr="005D0155" w:rsidRDefault="003677C2" w:rsidP="005D0155">
                  <w:pPr>
                    <w:spacing w:after="0" w:line="240" w:lineRule="auto"/>
                    <w:jc w:val="center"/>
                    <w:rPr>
                      <w:rFonts w:ascii="Palatino Linotype" w:hAnsi="Palatino Linotype" w:cs="Arial"/>
                      <w:b/>
                      <w:sz w:val="24"/>
                      <w:szCs w:val="24"/>
                    </w:rPr>
                  </w:pPr>
                </w:p>
                <w:p w:rsidR="00DB5446" w:rsidRDefault="00DB5446" w:rsidP="005D0155">
                  <w:pPr>
                    <w:spacing w:after="0" w:line="240" w:lineRule="auto"/>
                    <w:jc w:val="center"/>
                    <w:rPr>
                      <w:rFonts w:ascii="Palatino Linotype" w:hAnsi="Palatino Linotype" w:cs="Arial"/>
                      <w:b/>
                      <w:sz w:val="24"/>
                      <w:szCs w:val="24"/>
                    </w:rPr>
                  </w:pPr>
                </w:p>
                <w:p w:rsidR="00D1295B" w:rsidRPr="005D0155" w:rsidRDefault="00D1295B" w:rsidP="005D0155">
                  <w:pPr>
                    <w:spacing w:after="0" w:line="240" w:lineRule="auto"/>
                    <w:jc w:val="center"/>
                    <w:rPr>
                      <w:rFonts w:ascii="Palatino Linotype" w:hAnsi="Palatino Linotype" w:cs="Arial"/>
                      <w:b/>
                      <w:sz w:val="24"/>
                      <w:szCs w:val="24"/>
                    </w:rPr>
                  </w:pP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Zulema Martínez Sánchez</w:t>
                  </w: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sz w:val="24"/>
                      <w:szCs w:val="24"/>
                    </w:rPr>
                    <w:t>Comisionada Presidenta</w:t>
                  </w: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 xml:space="preserve">(RÚBRICA) </w:t>
                  </w:r>
                </w:p>
              </w:tc>
            </w:tr>
            <w:tr w:rsidR="00114283" w:rsidRPr="005D0155" w:rsidTr="00E642F0">
              <w:trPr>
                <w:jc w:val="center"/>
              </w:trPr>
              <w:tc>
                <w:tcPr>
                  <w:tcW w:w="5182" w:type="dxa"/>
                  <w:shd w:val="clear" w:color="auto" w:fill="auto"/>
                </w:tcPr>
                <w:p w:rsidR="00114283" w:rsidRDefault="00114283" w:rsidP="005D0155">
                  <w:pPr>
                    <w:spacing w:after="0" w:line="240" w:lineRule="auto"/>
                    <w:jc w:val="center"/>
                    <w:rPr>
                      <w:rFonts w:ascii="Palatino Linotype" w:hAnsi="Palatino Linotype" w:cs="Arial"/>
                      <w:b/>
                      <w:sz w:val="24"/>
                      <w:szCs w:val="24"/>
                    </w:rPr>
                  </w:pPr>
                </w:p>
                <w:p w:rsidR="003677C2" w:rsidRPr="005D0155" w:rsidRDefault="003677C2" w:rsidP="005D0155">
                  <w:pPr>
                    <w:spacing w:after="0" w:line="240" w:lineRule="auto"/>
                    <w:jc w:val="center"/>
                    <w:rPr>
                      <w:rFonts w:ascii="Palatino Linotype" w:hAnsi="Palatino Linotype" w:cs="Arial"/>
                      <w:b/>
                      <w:sz w:val="24"/>
                      <w:szCs w:val="24"/>
                    </w:rPr>
                  </w:pPr>
                </w:p>
                <w:p w:rsidR="00DB5446" w:rsidRPr="005D0155" w:rsidRDefault="00DB5446" w:rsidP="005D0155">
                  <w:pPr>
                    <w:spacing w:after="0" w:line="240" w:lineRule="auto"/>
                    <w:jc w:val="center"/>
                    <w:rPr>
                      <w:rFonts w:ascii="Palatino Linotype" w:hAnsi="Palatino Linotype" w:cs="Arial"/>
                      <w:b/>
                      <w:sz w:val="24"/>
                      <w:szCs w:val="24"/>
                    </w:rPr>
                  </w:pPr>
                </w:p>
                <w:p w:rsidR="009E5810" w:rsidRPr="005D0155" w:rsidRDefault="009E5810" w:rsidP="005D0155">
                  <w:pPr>
                    <w:spacing w:after="0" w:line="240" w:lineRule="auto"/>
                    <w:jc w:val="center"/>
                    <w:rPr>
                      <w:rFonts w:ascii="Palatino Linotype" w:hAnsi="Palatino Linotype" w:cs="Arial"/>
                      <w:b/>
                      <w:sz w:val="24"/>
                      <w:szCs w:val="24"/>
                    </w:rPr>
                  </w:pP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 xml:space="preserve">Eva </w:t>
                  </w:r>
                  <w:proofErr w:type="spellStart"/>
                  <w:r w:rsidRPr="005D0155">
                    <w:rPr>
                      <w:rFonts w:ascii="Palatino Linotype" w:hAnsi="Palatino Linotype" w:cs="Arial"/>
                      <w:b/>
                      <w:sz w:val="24"/>
                      <w:szCs w:val="24"/>
                    </w:rPr>
                    <w:t>Abaid</w:t>
                  </w:r>
                  <w:proofErr w:type="spellEnd"/>
                  <w:r w:rsidRPr="005D0155">
                    <w:rPr>
                      <w:rFonts w:ascii="Palatino Linotype" w:hAnsi="Palatino Linotype" w:cs="Arial"/>
                      <w:b/>
                      <w:sz w:val="24"/>
                      <w:szCs w:val="24"/>
                    </w:rPr>
                    <w:t xml:space="preserve"> </w:t>
                  </w:r>
                  <w:proofErr w:type="spellStart"/>
                  <w:r w:rsidRPr="005D0155">
                    <w:rPr>
                      <w:rFonts w:ascii="Palatino Linotype" w:hAnsi="Palatino Linotype" w:cs="Arial"/>
                      <w:b/>
                      <w:sz w:val="24"/>
                      <w:szCs w:val="24"/>
                    </w:rPr>
                    <w:t>Yapur</w:t>
                  </w:r>
                  <w:proofErr w:type="spellEnd"/>
                </w:p>
                <w:p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sz w:val="24"/>
                      <w:szCs w:val="24"/>
                    </w:rPr>
                    <w:t>Comisionada</w:t>
                  </w: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(RÚBRICA)</w:t>
                  </w:r>
                </w:p>
              </w:tc>
              <w:tc>
                <w:tcPr>
                  <w:tcW w:w="5183" w:type="dxa"/>
                  <w:shd w:val="clear" w:color="auto" w:fill="auto"/>
                </w:tcPr>
                <w:p w:rsidR="00A8271D" w:rsidRPr="005D0155" w:rsidRDefault="00A8271D" w:rsidP="005D0155">
                  <w:pPr>
                    <w:spacing w:after="0" w:line="240" w:lineRule="auto"/>
                    <w:jc w:val="center"/>
                    <w:rPr>
                      <w:rFonts w:ascii="Palatino Linotype" w:hAnsi="Palatino Linotype" w:cs="Arial"/>
                      <w:b/>
                      <w:sz w:val="24"/>
                      <w:szCs w:val="24"/>
                    </w:rPr>
                  </w:pPr>
                </w:p>
                <w:p w:rsidR="00DB5446" w:rsidRDefault="00DB5446" w:rsidP="005D0155">
                  <w:pPr>
                    <w:spacing w:after="0" w:line="240" w:lineRule="auto"/>
                    <w:jc w:val="center"/>
                    <w:rPr>
                      <w:rFonts w:ascii="Palatino Linotype" w:hAnsi="Palatino Linotype" w:cs="Arial"/>
                      <w:b/>
                      <w:sz w:val="24"/>
                      <w:szCs w:val="24"/>
                    </w:rPr>
                  </w:pPr>
                </w:p>
                <w:p w:rsidR="003677C2" w:rsidRPr="005D0155" w:rsidRDefault="003677C2" w:rsidP="005D0155">
                  <w:pPr>
                    <w:spacing w:after="0" w:line="240" w:lineRule="auto"/>
                    <w:jc w:val="center"/>
                    <w:rPr>
                      <w:rFonts w:ascii="Palatino Linotype" w:hAnsi="Palatino Linotype" w:cs="Arial"/>
                      <w:b/>
                      <w:sz w:val="24"/>
                      <w:szCs w:val="24"/>
                    </w:rPr>
                  </w:pPr>
                </w:p>
                <w:p w:rsidR="009E5810" w:rsidRPr="005D0155" w:rsidRDefault="009E5810" w:rsidP="005D0155">
                  <w:pPr>
                    <w:spacing w:after="0" w:line="240" w:lineRule="auto"/>
                    <w:jc w:val="center"/>
                    <w:rPr>
                      <w:rFonts w:ascii="Palatino Linotype" w:hAnsi="Palatino Linotype" w:cs="Arial"/>
                      <w:b/>
                      <w:sz w:val="24"/>
                      <w:szCs w:val="24"/>
                    </w:rPr>
                  </w:pP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José Guadalupe Luna Hernández</w:t>
                  </w:r>
                </w:p>
                <w:p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sz w:val="24"/>
                      <w:szCs w:val="24"/>
                    </w:rPr>
                    <w:t>Comisionado</w:t>
                  </w: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(RÚBRICA)</w:t>
                  </w:r>
                </w:p>
              </w:tc>
            </w:tr>
            <w:tr w:rsidR="00114283" w:rsidRPr="005D0155" w:rsidTr="00E642F0">
              <w:trPr>
                <w:jc w:val="center"/>
              </w:trPr>
              <w:tc>
                <w:tcPr>
                  <w:tcW w:w="5182" w:type="dxa"/>
                  <w:shd w:val="clear" w:color="auto" w:fill="auto"/>
                </w:tcPr>
                <w:p w:rsidR="00114283" w:rsidRPr="005D0155" w:rsidRDefault="00114283" w:rsidP="005D0155">
                  <w:pPr>
                    <w:spacing w:after="0" w:line="240" w:lineRule="auto"/>
                    <w:jc w:val="center"/>
                    <w:rPr>
                      <w:rFonts w:ascii="Palatino Linotype" w:hAnsi="Palatino Linotype" w:cs="Arial"/>
                      <w:b/>
                      <w:sz w:val="24"/>
                      <w:szCs w:val="24"/>
                    </w:rPr>
                  </w:pPr>
                </w:p>
                <w:p w:rsidR="002D706E" w:rsidRDefault="002D706E" w:rsidP="005D0155">
                  <w:pPr>
                    <w:spacing w:after="0" w:line="240" w:lineRule="auto"/>
                    <w:jc w:val="center"/>
                    <w:rPr>
                      <w:rFonts w:ascii="Palatino Linotype" w:hAnsi="Palatino Linotype" w:cs="Arial"/>
                      <w:b/>
                      <w:sz w:val="24"/>
                      <w:szCs w:val="24"/>
                    </w:rPr>
                  </w:pPr>
                </w:p>
                <w:p w:rsidR="003677C2" w:rsidRPr="005D0155" w:rsidRDefault="003677C2" w:rsidP="005D0155">
                  <w:pPr>
                    <w:spacing w:after="0" w:line="240" w:lineRule="auto"/>
                    <w:jc w:val="center"/>
                    <w:rPr>
                      <w:rFonts w:ascii="Palatino Linotype" w:hAnsi="Palatino Linotype" w:cs="Arial"/>
                      <w:b/>
                      <w:sz w:val="24"/>
                      <w:szCs w:val="24"/>
                    </w:rPr>
                  </w:pPr>
                </w:p>
                <w:p w:rsidR="009E5810" w:rsidRPr="005D0155" w:rsidRDefault="009E5810" w:rsidP="005D0155">
                  <w:pPr>
                    <w:spacing w:after="0" w:line="240" w:lineRule="auto"/>
                    <w:jc w:val="center"/>
                    <w:rPr>
                      <w:rFonts w:ascii="Palatino Linotype" w:hAnsi="Palatino Linotype" w:cs="Arial"/>
                      <w:b/>
                      <w:sz w:val="24"/>
                      <w:szCs w:val="24"/>
                    </w:rPr>
                  </w:pP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Javier Martínez Cruz</w:t>
                  </w:r>
                </w:p>
                <w:p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sz w:val="24"/>
                      <w:szCs w:val="24"/>
                    </w:rPr>
                    <w:t>Comisionado</w:t>
                  </w:r>
                </w:p>
                <w:p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b/>
                      <w:sz w:val="24"/>
                      <w:szCs w:val="24"/>
                    </w:rPr>
                    <w:t>(RÚBRICA)</w:t>
                  </w:r>
                </w:p>
              </w:tc>
              <w:tc>
                <w:tcPr>
                  <w:tcW w:w="5183" w:type="dxa"/>
                  <w:shd w:val="clear" w:color="auto" w:fill="auto"/>
                </w:tcPr>
                <w:p w:rsidR="002D706E" w:rsidRPr="005D0155" w:rsidRDefault="002D706E" w:rsidP="005D0155">
                  <w:pPr>
                    <w:spacing w:after="0" w:line="240" w:lineRule="auto"/>
                    <w:jc w:val="center"/>
                    <w:rPr>
                      <w:rFonts w:ascii="Palatino Linotype" w:hAnsi="Palatino Linotype" w:cs="Arial"/>
                      <w:b/>
                      <w:sz w:val="24"/>
                      <w:szCs w:val="24"/>
                    </w:rPr>
                  </w:pPr>
                </w:p>
                <w:p w:rsidR="00DB5446" w:rsidRDefault="00DB5446" w:rsidP="005D0155">
                  <w:pPr>
                    <w:spacing w:after="0" w:line="240" w:lineRule="auto"/>
                    <w:jc w:val="center"/>
                    <w:rPr>
                      <w:rFonts w:ascii="Palatino Linotype" w:hAnsi="Palatino Linotype" w:cs="Arial"/>
                      <w:b/>
                      <w:sz w:val="24"/>
                      <w:szCs w:val="24"/>
                    </w:rPr>
                  </w:pPr>
                </w:p>
                <w:p w:rsidR="003677C2" w:rsidRPr="005D0155" w:rsidRDefault="003677C2" w:rsidP="005D0155">
                  <w:pPr>
                    <w:spacing w:after="0" w:line="240" w:lineRule="auto"/>
                    <w:jc w:val="center"/>
                    <w:rPr>
                      <w:rFonts w:ascii="Palatino Linotype" w:hAnsi="Palatino Linotype" w:cs="Arial"/>
                      <w:b/>
                      <w:sz w:val="24"/>
                      <w:szCs w:val="24"/>
                    </w:rPr>
                  </w:pPr>
                </w:p>
                <w:p w:rsidR="00DB5446" w:rsidRPr="005D0155" w:rsidRDefault="00DB5446" w:rsidP="005D0155">
                  <w:pPr>
                    <w:spacing w:after="0" w:line="240" w:lineRule="auto"/>
                    <w:jc w:val="center"/>
                    <w:rPr>
                      <w:rFonts w:ascii="Palatino Linotype" w:hAnsi="Palatino Linotype" w:cs="Arial"/>
                      <w:b/>
                      <w:sz w:val="24"/>
                      <w:szCs w:val="24"/>
                    </w:rPr>
                  </w:pP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Luis Gustavo Parra Noriega</w:t>
                  </w:r>
                </w:p>
                <w:p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sz w:val="24"/>
                      <w:szCs w:val="24"/>
                    </w:rPr>
                    <w:t>Comisionado</w:t>
                  </w: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(RÚBRICA)</w:t>
                  </w:r>
                </w:p>
              </w:tc>
            </w:tr>
            <w:tr w:rsidR="00114283" w:rsidRPr="005D0155" w:rsidTr="00E642F0">
              <w:trPr>
                <w:jc w:val="center"/>
              </w:trPr>
              <w:tc>
                <w:tcPr>
                  <w:tcW w:w="10365" w:type="dxa"/>
                  <w:gridSpan w:val="2"/>
                  <w:shd w:val="clear" w:color="auto" w:fill="auto"/>
                </w:tcPr>
                <w:p w:rsidR="00F41C15" w:rsidRPr="005D0155" w:rsidRDefault="00F93D86" w:rsidP="005D0155">
                  <w:pPr>
                    <w:tabs>
                      <w:tab w:val="left" w:pos="3720"/>
                    </w:tabs>
                    <w:spacing w:after="0" w:line="240" w:lineRule="auto"/>
                    <w:rPr>
                      <w:rFonts w:ascii="Palatino Linotype" w:hAnsi="Palatino Linotype" w:cs="Arial"/>
                      <w:b/>
                      <w:sz w:val="24"/>
                      <w:szCs w:val="24"/>
                    </w:rPr>
                  </w:pPr>
                  <w:r w:rsidRPr="005D0155">
                    <w:rPr>
                      <w:rFonts w:ascii="Palatino Linotype" w:hAnsi="Palatino Linotype" w:cs="Arial"/>
                      <w:b/>
                      <w:sz w:val="24"/>
                      <w:szCs w:val="24"/>
                    </w:rPr>
                    <w:tab/>
                  </w:r>
                </w:p>
                <w:p w:rsidR="007D103E" w:rsidRDefault="007D103E" w:rsidP="005D0155">
                  <w:pPr>
                    <w:spacing w:after="0" w:line="240" w:lineRule="auto"/>
                    <w:jc w:val="center"/>
                    <w:rPr>
                      <w:rFonts w:ascii="Palatino Linotype" w:hAnsi="Palatino Linotype" w:cs="Arial"/>
                      <w:b/>
                      <w:sz w:val="24"/>
                      <w:szCs w:val="24"/>
                    </w:rPr>
                  </w:pPr>
                </w:p>
                <w:p w:rsidR="003677C2" w:rsidRDefault="003677C2" w:rsidP="005D0155">
                  <w:pPr>
                    <w:spacing w:after="0" w:line="240" w:lineRule="auto"/>
                    <w:jc w:val="center"/>
                    <w:rPr>
                      <w:rFonts w:ascii="Palatino Linotype" w:hAnsi="Palatino Linotype" w:cs="Arial"/>
                      <w:b/>
                      <w:sz w:val="24"/>
                      <w:szCs w:val="24"/>
                    </w:rPr>
                  </w:pPr>
                </w:p>
                <w:p w:rsidR="00DB5446" w:rsidRPr="005D0155" w:rsidRDefault="00DB5446" w:rsidP="00D1295B">
                  <w:pPr>
                    <w:spacing w:after="0" w:line="240" w:lineRule="auto"/>
                    <w:rPr>
                      <w:rFonts w:ascii="Palatino Linotype" w:hAnsi="Palatino Linotype" w:cs="Arial"/>
                      <w:b/>
                      <w:sz w:val="24"/>
                      <w:szCs w:val="24"/>
                    </w:rPr>
                  </w:pPr>
                </w:p>
                <w:p w:rsidR="00114283" w:rsidRPr="005D0155" w:rsidRDefault="00114283" w:rsidP="005D0155">
                  <w:pPr>
                    <w:spacing w:after="0" w:line="240" w:lineRule="auto"/>
                    <w:jc w:val="center"/>
                    <w:rPr>
                      <w:rFonts w:ascii="Palatino Linotype" w:hAnsi="Palatino Linotype" w:cs="Arial"/>
                      <w:b/>
                      <w:sz w:val="24"/>
                      <w:szCs w:val="24"/>
                    </w:rPr>
                  </w:pPr>
                  <w:r w:rsidRPr="005D0155">
                    <w:rPr>
                      <w:rFonts w:ascii="Palatino Linotype" w:hAnsi="Palatino Linotype" w:cs="Arial"/>
                      <w:b/>
                      <w:sz w:val="24"/>
                      <w:szCs w:val="24"/>
                    </w:rPr>
                    <w:t>Alexis Tapia Ramírez</w:t>
                  </w:r>
                </w:p>
                <w:p w:rsidR="00114283"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sz w:val="24"/>
                      <w:szCs w:val="24"/>
                    </w:rPr>
                    <w:t>Secretario Técnico del Pleno</w:t>
                  </w:r>
                </w:p>
                <w:p w:rsidR="00D931F9" w:rsidRPr="005D0155" w:rsidRDefault="00114283" w:rsidP="005D0155">
                  <w:pPr>
                    <w:spacing w:after="0" w:line="240" w:lineRule="auto"/>
                    <w:jc w:val="center"/>
                    <w:rPr>
                      <w:rFonts w:ascii="Palatino Linotype" w:hAnsi="Palatino Linotype" w:cs="Arial"/>
                      <w:sz w:val="24"/>
                      <w:szCs w:val="24"/>
                    </w:rPr>
                  </w:pPr>
                  <w:r w:rsidRPr="005D0155">
                    <w:rPr>
                      <w:rFonts w:ascii="Palatino Linotype" w:hAnsi="Palatino Linotype" w:cs="Arial"/>
                      <w:b/>
                      <w:sz w:val="24"/>
                      <w:szCs w:val="24"/>
                    </w:rPr>
                    <w:t>(RÚBRICA)</w:t>
                  </w:r>
                  <w:r w:rsidR="00D931F9" w:rsidRPr="005D0155">
                    <w:rPr>
                      <w:rFonts w:ascii="Palatino Linotype" w:hAnsi="Palatino Linotype" w:cs="Arial"/>
                      <w:sz w:val="24"/>
                      <w:szCs w:val="24"/>
                    </w:rPr>
                    <w:t xml:space="preserve"> </w:t>
                  </w:r>
                </w:p>
                <w:p w:rsidR="00752FD0" w:rsidRPr="005D0155" w:rsidRDefault="00752FD0" w:rsidP="005D0155">
                  <w:pPr>
                    <w:spacing w:after="0" w:line="240" w:lineRule="auto"/>
                    <w:jc w:val="center"/>
                    <w:rPr>
                      <w:rFonts w:ascii="Palatino Linotype" w:hAnsi="Palatino Linotype" w:cs="Arial"/>
                      <w:sz w:val="24"/>
                      <w:szCs w:val="24"/>
                    </w:rPr>
                  </w:pPr>
                </w:p>
                <w:p w:rsidR="00DB5446" w:rsidRPr="005D0155" w:rsidRDefault="00DB5446" w:rsidP="005D0155">
                  <w:pPr>
                    <w:spacing w:after="0" w:line="240" w:lineRule="auto"/>
                    <w:jc w:val="center"/>
                    <w:rPr>
                      <w:rFonts w:ascii="Palatino Linotype" w:hAnsi="Palatino Linotype" w:cs="Arial"/>
                      <w:sz w:val="24"/>
                      <w:szCs w:val="24"/>
                    </w:rPr>
                  </w:pPr>
                </w:p>
                <w:p w:rsidR="00DB5446" w:rsidRPr="005D0155" w:rsidRDefault="00DB5446" w:rsidP="00D1295B">
                  <w:pPr>
                    <w:spacing w:after="0" w:line="240" w:lineRule="auto"/>
                    <w:rPr>
                      <w:rFonts w:ascii="Palatino Linotype" w:hAnsi="Palatino Linotype" w:cs="Arial"/>
                      <w:sz w:val="24"/>
                      <w:szCs w:val="24"/>
                    </w:rPr>
                  </w:pPr>
                </w:p>
                <w:p w:rsidR="009E5810" w:rsidRPr="005D0155" w:rsidRDefault="009E5810" w:rsidP="005D0155">
                  <w:pPr>
                    <w:spacing w:after="0" w:line="240" w:lineRule="auto"/>
                    <w:jc w:val="center"/>
                    <w:rPr>
                      <w:rFonts w:ascii="Palatino Linotype" w:hAnsi="Palatino Linotype" w:cs="Arial"/>
                      <w:sz w:val="24"/>
                      <w:szCs w:val="24"/>
                    </w:rPr>
                  </w:pPr>
                </w:p>
              </w:tc>
            </w:tr>
          </w:tbl>
          <w:p w:rsidR="00114283" w:rsidRPr="005D0155" w:rsidRDefault="00114283" w:rsidP="005D0155">
            <w:pPr>
              <w:spacing w:after="0" w:line="240" w:lineRule="auto"/>
              <w:jc w:val="both"/>
              <w:rPr>
                <w:rFonts w:ascii="Palatino Linotype" w:hAnsi="Palatino Linotype" w:cs="Arial"/>
                <w:sz w:val="24"/>
                <w:szCs w:val="24"/>
                <w:lang w:val="es-ES"/>
              </w:rPr>
            </w:pPr>
          </w:p>
        </w:tc>
      </w:tr>
    </w:tbl>
    <w:p w:rsidR="00114283" w:rsidRPr="00D1295B" w:rsidRDefault="00114283" w:rsidP="005D0155">
      <w:pPr>
        <w:spacing w:after="0" w:line="240" w:lineRule="auto"/>
        <w:jc w:val="both"/>
        <w:rPr>
          <w:rFonts w:ascii="Palatino Linotype" w:hAnsi="Palatino Linotype" w:cs="Arial"/>
        </w:rPr>
      </w:pPr>
      <w:r w:rsidRPr="00D1295B">
        <w:rPr>
          <w:rFonts w:ascii="Palatino Linotype" w:hAnsi="Palatino Linotype" w:cs="Arial"/>
        </w:rPr>
        <w:t xml:space="preserve">Esta hoja corresponde a la resolución de </w:t>
      </w:r>
      <w:r w:rsidR="00D1295B" w:rsidRPr="00D1295B">
        <w:rPr>
          <w:rFonts w:ascii="Palatino Linotype" w:hAnsi="Palatino Linotype" w:cs="Arial"/>
        </w:rPr>
        <w:t xml:space="preserve">cuatro de septiembre </w:t>
      </w:r>
      <w:r w:rsidRPr="00D1295B">
        <w:rPr>
          <w:rFonts w:ascii="Palatino Linotype" w:hAnsi="Palatino Linotype" w:cs="Arial"/>
        </w:rPr>
        <w:t>de dos mil dieci</w:t>
      </w:r>
      <w:r w:rsidR="00D9176A" w:rsidRPr="00D1295B">
        <w:rPr>
          <w:rFonts w:ascii="Palatino Linotype" w:hAnsi="Palatino Linotype" w:cs="Arial"/>
        </w:rPr>
        <w:t>nueve</w:t>
      </w:r>
      <w:r w:rsidRPr="00D1295B">
        <w:rPr>
          <w:rFonts w:ascii="Palatino Linotype" w:hAnsi="Palatino Linotype" w:cs="Arial"/>
        </w:rPr>
        <w:t xml:space="preserve">, emitida en </w:t>
      </w:r>
      <w:r w:rsidR="00FE28CE" w:rsidRPr="00D1295B">
        <w:rPr>
          <w:rFonts w:ascii="Palatino Linotype" w:hAnsi="Palatino Linotype" w:cs="Arial"/>
        </w:rPr>
        <w:t>el recurso de revisión número 0</w:t>
      </w:r>
      <w:r w:rsidR="00D1295B">
        <w:rPr>
          <w:rFonts w:ascii="Palatino Linotype" w:hAnsi="Palatino Linotype" w:cs="Arial"/>
        </w:rPr>
        <w:t>5242</w:t>
      </w:r>
      <w:r w:rsidRPr="00D1295B">
        <w:rPr>
          <w:rFonts w:ascii="Palatino Linotype" w:hAnsi="Palatino Linotype" w:cs="Arial"/>
        </w:rPr>
        <w:t>/INFOEM/IP/RR/201</w:t>
      </w:r>
      <w:r w:rsidR="00A52ECD" w:rsidRPr="00D1295B">
        <w:rPr>
          <w:rFonts w:ascii="Palatino Linotype" w:hAnsi="Palatino Linotype" w:cs="Arial"/>
        </w:rPr>
        <w:t>9</w:t>
      </w:r>
      <w:r w:rsidRPr="00D1295B">
        <w:rPr>
          <w:rFonts w:ascii="Palatino Linotype" w:hAnsi="Palatino Linotype" w:cs="Arial"/>
        </w:rPr>
        <w:t>.</w:t>
      </w:r>
    </w:p>
    <w:p w:rsidR="00027DCB" w:rsidRPr="005D0155" w:rsidRDefault="00C96845" w:rsidP="005D0155">
      <w:pPr>
        <w:pStyle w:val="Piedepgina"/>
        <w:spacing w:after="0" w:line="240" w:lineRule="auto"/>
        <w:rPr>
          <w:rFonts w:ascii="Palatino Linotype" w:hAnsi="Palatino Linotype" w:cs="Arial"/>
        </w:rPr>
      </w:pPr>
      <w:r w:rsidRPr="00D1295B">
        <w:rPr>
          <w:rFonts w:ascii="Palatino Linotype" w:hAnsi="Palatino Linotype" w:cs="Arial"/>
        </w:rPr>
        <w:t>YSM/EJCA</w:t>
      </w:r>
    </w:p>
    <w:sectPr w:rsidR="00027DCB" w:rsidRPr="005D0155" w:rsidSect="00E417E5">
      <w:headerReference w:type="default" r:id="rId21"/>
      <w:footerReference w:type="default" r:id="rId22"/>
      <w:headerReference w:type="first" r:id="rId23"/>
      <w:footerReference w:type="first" r:id="rId2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CF1" w:rsidRDefault="00444CF1" w:rsidP="00C80F8C">
      <w:r>
        <w:separator/>
      </w:r>
    </w:p>
  </w:endnote>
  <w:endnote w:type="continuationSeparator" w:id="0">
    <w:p w:rsidR="00444CF1" w:rsidRDefault="00444CF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845" w:rsidRDefault="00C96845" w:rsidP="0071355D">
    <w:pPr>
      <w:pStyle w:val="Piedepgina"/>
      <w:spacing w:after="0"/>
      <w:jc w:val="right"/>
      <w:rPr>
        <w:rFonts w:ascii="Palatino Linotype" w:hAnsi="Palatino Linotype" w:cs="Arial"/>
        <w:b/>
        <w:bCs/>
      </w:rPr>
    </w:pPr>
  </w:p>
  <w:p w:rsidR="00C96845" w:rsidRPr="00F12350" w:rsidRDefault="00C96845"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381CCD">
      <w:rPr>
        <w:rFonts w:ascii="Palatino Linotype" w:hAnsi="Palatino Linotype" w:cs="Arial"/>
        <w:b/>
        <w:bCs/>
        <w:noProof/>
      </w:rPr>
      <w:t>21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381CCD">
      <w:rPr>
        <w:rFonts w:ascii="Palatino Linotype" w:hAnsi="Palatino Linotype" w:cs="Arial"/>
        <w:b/>
        <w:bCs/>
        <w:noProof/>
      </w:rPr>
      <w:t>59</w:t>
    </w:r>
    <w:r w:rsidRPr="00F12350">
      <w:rPr>
        <w:rFonts w:ascii="Palatino Linotype" w:hAnsi="Palatino Linotype" w:cs="Arial"/>
        <w:b/>
        <w:bCs/>
      </w:rPr>
      <w:fldChar w:fldCharType="end"/>
    </w:r>
  </w:p>
  <w:p w:rsidR="00C96845" w:rsidRDefault="00C9684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845" w:rsidRPr="00F12350" w:rsidRDefault="00C96845"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381CCD">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381CCD">
      <w:rPr>
        <w:rFonts w:ascii="Palatino Linotype" w:hAnsi="Palatino Linotype" w:cs="Arial"/>
        <w:b/>
        <w:bCs/>
        <w:noProof/>
      </w:rPr>
      <w:t>59</w:t>
    </w:r>
    <w:r w:rsidRPr="00F12350">
      <w:rPr>
        <w:rFonts w:ascii="Palatino Linotype" w:hAnsi="Palatino Linotype" w:cs="Arial"/>
        <w:b/>
        <w:bCs/>
      </w:rPr>
      <w:fldChar w:fldCharType="end"/>
    </w:r>
  </w:p>
  <w:p w:rsidR="00C96845" w:rsidRDefault="00C968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CF1" w:rsidRDefault="00444CF1" w:rsidP="00C80F8C">
      <w:r>
        <w:separator/>
      </w:r>
    </w:p>
  </w:footnote>
  <w:footnote w:type="continuationSeparator" w:id="0">
    <w:p w:rsidR="00444CF1" w:rsidRDefault="00444CF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845" w:rsidRDefault="00C96845" w:rsidP="006F30F8">
    <w:pPr>
      <w:pStyle w:val="Encabezado"/>
      <w:tabs>
        <w:tab w:val="clear" w:pos="4252"/>
        <w:tab w:val="clear" w:pos="8504"/>
        <w:tab w:val="left" w:pos="2326"/>
      </w:tabs>
    </w:pPr>
    <w:r>
      <w:t xml:space="preserve">                                                                   </w:t>
    </w:r>
  </w:p>
  <w:tbl>
    <w:tblPr>
      <w:tblW w:w="5734" w:type="dxa"/>
      <w:tblInd w:w="3402" w:type="dxa"/>
      <w:tblLayout w:type="fixed"/>
      <w:tblLook w:val="04A0" w:firstRow="1" w:lastRow="0" w:firstColumn="1" w:lastColumn="0" w:noHBand="0" w:noVBand="1"/>
    </w:tblPr>
    <w:tblGrid>
      <w:gridCol w:w="2552"/>
      <w:gridCol w:w="3182"/>
    </w:tblGrid>
    <w:tr w:rsidR="00C96845" w:rsidRPr="005A5E02" w:rsidTr="00E86645">
      <w:tc>
        <w:tcPr>
          <w:tcW w:w="2552" w:type="dxa"/>
          <w:shd w:val="clear" w:color="auto" w:fill="auto"/>
          <w:vAlign w:val="center"/>
        </w:tcPr>
        <w:p w:rsidR="00C96845" w:rsidRPr="005A5E02" w:rsidRDefault="00C9684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rsidR="00C96845" w:rsidRPr="005A5E02" w:rsidRDefault="00C96845" w:rsidP="007548C8">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5242/</w:t>
          </w:r>
          <w:r w:rsidRPr="005A5E02">
            <w:rPr>
              <w:rFonts w:ascii="Palatino Linotype" w:hAnsi="Palatino Linotype"/>
              <w:b/>
              <w:sz w:val="22"/>
              <w:szCs w:val="22"/>
            </w:rPr>
            <w:t>INFOEM/IP/RR/201</w:t>
          </w:r>
          <w:r>
            <w:rPr>
              <w:rFonts w:ascii="Palatino Linotype" w:hAnsi="Palatino Linotype"/>
              <w:b/>
              <w:sz w:val="22"/>
              <w:szCs w:val="22"/>
            </w:rPr>
            <w:t>9</w:t>
          </w:r>
        </w:p>
      </w:tc>
    </w:tr>
    <w:tr w:rsidR="00C96845" w:rsidRPr="005A5E02" w:rsidTr="00E86645">
      <w:tc>
        <w:tcPr>
          <w:tcW w:w="2552" w:type="dxa"/>
          <w:shd w:val="clear" w:color="auto" w:fill="auto"/>
          <w:vAlign w:val="center"/>
        </w:tcPr>
        <w:p w:rsidR="00C96845" w:rsidRPr="005A5E02" w:rsidRDefault="00C96845"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rsidR="00C96845" w:rsidRPr="00927A01" w:rsidRDefault="00C96845" w:rsidP="007548C8">
          <w:pPr>
            <w:spacing w:after="0" w:line="240" w:lineRule="auto"/>
            <w:ind w:right="-44"/>
            <w:jc w:val="both"/>
            <w:rPr>
              <w:rFonts w:ascii="Palatino Linotype" w:hAnsi="Palatino Linotype"/>
              <w:b/>
              <w:sz w:val="22"/>
              <w:szCs w:val="22"/>
            </w:rPr>
          </w:pPr>
          <w:r>
            <w:rPr>
              <w:rFonts w:ascii="Palatino Linotype" w:hAnsi="Palatino Linotype"/>
              <w:b/>
              <w:sz w:val="22"/>
              <w:szCs w:val="22"/>
            </w:rPr>
            <w:t>Ayuntamiento de Toluca</w:t>
          </w:r>
        </w:p>
      </w:tc>
    </w:tr>
    <w:tr w:rsidR="00C96845" w:rsidRPr="005A5E02" w:rsidTr="00E86645">
      <w:tc>
        <w:tcPr>
          <w:tcW w:w="2552" w:type="dxa"/>
          <w:shd w:val="clear" w:color="auto" w:fill="auto"/>
          <w:vAlign w:val="center"/>
        </w:tcPr>
        <w:p w:rsidR="00C96845" w:rsidRPr="005A5E02" w:rsidRDefault="00C96845"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rsidR="00C96845" w:rsidRPr="005A5E02" w:rsidRDefault="00C96845"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C96845" w:rsidRDefault="00C96845"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552"/>
      <w:gridCol w:w="3260"/>
    </w:tblGrid>
    <w:tr w:rsidR="00C96845" w:rsidRPr="005A5E02" w:rsidTr="007548C8">
      <w:tc>
        <w:tcPr>
          <w:tcW w:w="2552" w:type="dxa"/>
          <w:shd w:val="clear" w:color="auto" w:fill="auto"/>
          <w:vAlign w:val="center"/>
        </w:tcPr>
        <w:p w:rsidR="00C96845" w:rsidRPr="005A5E02" w:rsidRDefault="00C9684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260" w:type="dxa"/>
          <w:shd w:val="clear" w:color="auto" w:fill="auto"/>
          <w:vAlign w:val="center"/>
        </w:tcPr>
        <w:p w:rsidR="00C96845" w:rsidRPr="005A5E02" w:rsidRDefault="00C96845" w:rsidP="007548C8">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5242/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C96845" w:rsidRPr="005A5E02" w:rsidTr="007548C8">
      <w:tc>
        <w:tcPr>
          <w:tcW w:w="2552" w:type="dxa"/>
          <w:shd w:val="clear" w:color="auto" w:fill="auto"/>
          <w:vAlign w:val="center"/>
        </w:tcPr>
        <w:p w:rsidR="00C96845" w:rsidRPr="005A5E02" w:rsidRDefault="00C9684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rsidR="00C96845" w:rsidRPr="00927A01" w:rsidRDefault="00381CCD" w:rsidP="00381CCD">
          <w:pPr>
            <w:spacing w:after="0" w:line="240" w:lineRule="auto"/>
            <w:jc w:val="both"/>
            <w:rPr>
              <w:rFonts w:ascii="Palatino Linotype" w:hAnsi="Palatino Linotype"/>
              <w:b/>
              <w:sz w:val="22"/>
              <w:szCs w:val="22"/>
            </w:rPr>
          </w:pPr>
          <w:r>
            <w:rPr>
              <w:rFonts w:ascii="Palatino Linotype" w:hAnsi="Palatino Linotype"/>
              <w:b/>
              <w:sz w:val="22"/>
              <w:szCs w:val="22"/>
            </w:rPr>
            <w:t>xxx</w:t>
          </w:r>
          <w:r w:rsidR="00C96845" w:rsidRPr="0003085A">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p>
      </w:tc>
    </w:tr>
    <w:tr w:rsidR="00C96845" w:rsidRPr="005A5E02" w:rsidTr="007548C8">
      <w:trPr>
        <w:trHeight w:val="228"/>
      </w:trPr>
      <w:tc>
        <w:tcPr>
          <w:tcW w:w="2552" w:type="dxa"/>
          <w:shd w:val="clear" w:color="auto" w:fill="auto"/>
          <w:vAlign w:val="center"/>
        </w:tcPr>
        <w:p w:rsidR="00C96845" w:rsidRPr="005A5E02" w:rsidRDefault="00C96845" w:rsidP="009A3690">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rsidR="00C96845" w:rsidRPr="00927A01" w:rsidRDefault="00C96845" w:rsidP="007548C8">
          <w:pPr>
            <w:spacing w:after="0" w:line="240" w:lineRule="auto"/>
            <w:jc w:val="both"/>
            <w:rPr>
              <w:rFonts w:ascii="Palatino Linotype" w:hAnsi="Palatino Linotype"/>
              <w:b/>
              <w:sz w:val="22"/>
              <w:szCs w:val="22"/>
            </w:rPr>
          </w:pPr>
          <w:r>
            <w:rPr>
              <w:rFonts w:ascii="Palatino Linotype" w:hAnsi="Palatino Linotype"/>
              <w:b/>
              <w:sz w:val="22"/>
              <w:szCs w:val="22"/>
            </w:rPr>
            <w:t>Ayuntamiento de Toluca</w:t>
          </w:r>
        </w:p>
      </w:tc>
    </w:tr>
    <w:tr w:rsidR="00C96845" w:rsidRPr="005A5E02" w:rsidTr="007548C8">
      <w:tc>
        <w:tcPr>
          <w:tcW w:w="2552" w:type="dxa"/>
          <w:shd w:val="clear" w:color="auto" w:fill="auto"/>
          <w:vAlign w:val="center"/>
        </w:tcPr>
        <w:p w:rsidR="00C96845" w:rsidRPr="005A5E02" w:rsidRDefault="00C96845"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rsidR="00C96845" w:rsidRPr="005A5E02" w:rsidRDefault="00C96845"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C96845" w:rsidRDefault="00C968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nsid w:val="0A1F077D"/>
    <w:multiLevelType w:val="hybridMultilevel"/>
    <w:tmpl w:val="E57435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D9E2ACA"/>
    <w:multiLevelType w:val="hybridMultilevel"/>
    <w:tmpl w:val="02364060"/>
    <w:lvl w:ilvl="0" w:tplc="38C659DA">
      <w:start w:val="1"/>
      <w:numFmt w:val="low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21160805"/>
    <w:multiLevelType w:val="hybridMultilevel"/>
    <w:tmpl w:val="980688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32D76B3"/>
    <w:multiLevelType w:val="hybridMultilevel"/>
    <w:tmpl w:val="FB12ACE8"/>
    <w:lvl w:ilvl="0" w:tplc="F3A256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34317490"/>
    <w:multiLevelType w:val="hybridMultilevel"/>
    <w:tmpl w:val="D5C44DE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2">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5">
    <w:nsid w:val="3C542A2D"/>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32D5C03"/>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8A35666"/>
    <w:multiLevelType w:val="hybridMultilevel"/>
    <w:tmpl w:val="1E7CE246"/>
    <w:lvl w:ilvl="0" w:tplc="25BA9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nsid w:val="4E5673D4"/>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4">
    <w:nsid w:val="57C85A14"/>
    <w:multiLevelType w:val="hybridMultilevel"/>
    <w:tmpl w:val="1A80E7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83D666F"/>
    <w:multiLevelType w:val="hybridMultilevel"/>
    <w:tmpl w:val="24600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BB60DCF"/>
    <w:multiLevelType w:val="hybridMultilevel"/>
    <w:tmpl w:val="C9CC3854"/>
    <w:lvl w:ilvl="0" w:tplc="2E2E2A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FE2C05"/>
    <w:multiLevelType w:val="hybridMultilevel"/>
    <w:tmpl w:val="6F94E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20B12AE"/>
    <w:multiLevelType w:val="multilevel"/>
    <w:tmpl w:val="B38A3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7DE0A3C"/>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7C262F"/>
    <w:multiLevelType w:val="hybridMultilevel"/>
    <w:tmpl w:val="61A21540"/>
    <w:lvl w:ilvl="0" w:tplc="956A67EC">
      <w:start w:val="1"/>
      <w:numFmt w:val="upperRoman"/>
      <w:lvlText w:val="%1."/>
      <w:lvlJc w:val="left"/>
      <w:pPr>
        <w:ind w:left="1287" w:hanging="72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1">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nsid w:val="704B2FF2"/>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09553EB"/>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178568C"/>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1A511A8"/>
    <w:multiLevelType w:val="hybridMultilevel"/>
    <w:tmpl w:val="0B7E3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3D929F2"/>
    <w:multiLevelType w:val="hybridMultilevel"/>
    <w:tmpl w:val="34BA3788"/>
    <w:lvl w:ilvl="0" w:tplc="23060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0">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6"/>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6"/>
  </w:num>
  <w:num w:numId="6">
    <w:abstractNumId w:val="5"/>
  </w:num>
  <w:num w:numId="7">
    <w:abstractNumId w:val="32"/>
  </w:num>
  <w:num w:numId="8">
    <w:abstractNumId w:val="4"/>
  </w:num>
  <w:num w:numId="9">
    <w:abstractNumId w:val="12"/>
  </w:num>
  <w:num w:numId="10">
    <w:abstractNumId w:val="0"/>
  </w:num>
  <w:num w:numId="11">
    <w:abstractNumId w:val="23"/>
  </w:num>
  <w:num w:numId="12">
    <w:abstractNumId w:val="2"/>
  </w:num>
  <w:num w:numId="13">
    <w:abstractNumId w:val="22"/>
  </w:num>
  <w:num w:numId="14">
    <w:abstractNumId w:val="13"/>
  </w:num>
  <w:num w:numId="15">
    <w:abstractNumId w:val="40"/>
  </w:num>
  <w:num w:numId="16">
    <w:abstractNumId w:val="9"/>
  </w:num>
  <w:num w:numId="17">
    <w:abstractNumId w:val="20"/>
  </w:num>
  <w:num w:numId="18">
    <w:abstractNumId w:val="26"/>
  </w:num>
  <w:num w:numId="19">
    <w:abstractNumId w:val="38"/>
  </w:num>
  <w:num w:numId="20">
    <w:abstractNumId w:val="31"/>
  </w:num>
  <w:num w:numId="21">
    <w:abstractNumId w:val="19"/>
  </w:num>
  <w:num w:numId="22">
    <w:abstractNumId w:val="15"/>
  </w:num>
  <w:num w:numId="23">
    <w:abstractNumId w:val="29"/>
  </w:num>
  <w:num w:numId="24">
    <w:abstractNumId w:val="14"/>
  </w:num>
  <w:num w:numId="25">
    <w:abstractNumId w:val="37"/>
  </w:num>
  <w:num w:numId="26">
    <w:abstractNumId w:val="21"/>
  </w:num>
  <w:num w:numId="27">
    <w:abstractNumId w:val="35"/>
  </w:num>
  <w:num w:numId="28">
    <w:abstractNumId w:val="11"/>
  </w:num>
  <w:num w:numId="29">
    <w:abstractNumId w:val="24"/>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28"/>
  </w:num>
  <w:num w:numId="34">
    <w:abstractNumId w:val="36"/>
  </w:num>
  <w:num w:numId="35">
    <w:abstractNumId w:val="34"/>
  </w:num>
  <w:num w:numId="36">
    <w:abstractNumId w:val="7"/>
  </w:num>
  <w:num w:numId="37">
    <w:abstractNumId w:val="39"/>
  </w:num>
  <w:num w:numId="38">
    <w:abstractNumId w:val="8"/>
  </w:num>
  <w:num w:numId="39">
    <w:abstractNumId w:val="25"/>
  </w:num>
  <w:num w:numId="40">
    <w:abstractNumId w:val="1"/>
  </w:num>
  <w:num w:numId="41">
    <w:abstractNumId w:val="3"/>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643"/>
    <w:rsid w:val="000058CF"/>
    <w:rsid w:val="000064B9"/>
    <w:rsid w:val="0001006B"/>
    <w:rsid w:val="00011730"/>
    <w:rsid w:val="000121F1"/>
    <w:rsid w:val="000123C7"/>
    <w:rsid w:val="00014425"/>
    <w:rsid w:val="00014FD5"/>
    <w:rsid w:val="00015040"/>
    <w:rsid w:val="0001553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5F0D"/>
    <w:rsid w:val="00027DCB"/>
    <w:rsid w:val="00030168"/>
    <w:rsid w:val="000301B7"/>
    <w:rsid w:val="000303DA"/>
    <w:rsid w:val="0003085A"/>
    <w:rsid w:val="000311B1"/>
    <w:rsid w:val="00031C69"/>
    <w:rsid w:val="0003204F"/>
    <w:rsid w:val="00032FE2"/>
    <w:rsid w:val="00033C62"/>
    <w:rsid w:val="00034A1D"/>
    <w:rsid w:val="0003597A"/>
    <w:rsid w:val="0003681E"/>
    <w:rsid w:val="0003749D"/>
    <w:rsid w:val="000374D7"/>
    <w:rsid w:val="00037AF5"/>
    <w:rsid w:val="0004056B"/>
    <w:rsid w:val="0004257A"/>
    <w:rsid w:val="0004284D"/>
    <w:rsid w:val="00042EAD"/>
    <w:rsid w:val="000455B2"/>
    <w:rsid w:val="000470FE"/>
    <w:rsid w:val="000471C6"/>
    <w:rsid w:val="00047E4B"/>
    <w:rsid w:val="0005040C"/>
    <w:rsid w:val="000528B6"/>
    <w:rsid w:val="00052C63"/>
    <w:rsid w:val="0005466B"/>
    <w:rsid w:val="00054E72"/>
    <w:rsid w:val="000554B4"/>
    <w:rsid w:val="000578A4"/>
    <w:rsid w:val="00057B34"/>
    <w:rsid w:val="000602FA"/>
    <w:rsid w:val="00060AAA"/>
    <w:rsid w:val="0006124E"/>
    <w:rsid w:val="00062CA3"/>
    <w:rsid w:val="00062E7B"/>
    <w:rsid w:val="0006312B"/>
    <w:rsid w:val="00063DAE"/>
    <w:rsid w:val="00063DD3"/>
    <w:rsid w:val="000650FA"/>
    <w:rsid w:val="00065443"/>
    <w:rsid w:val="00065E74"/>
    <w:rsid w:val="00065E99"/>
    <w:rsid w:val="00066489"/>
    <w:rsid w:val="000675B0"/>
    <w:rsid w:val="00067AC9"/>
    <w:rsid w:val="00067BB2"/>
    <w:rsid w:val="000714A3"/>
    <w:rsid w:val="00072AEF"/>
    <w:rsid w:val="00073A4E"/>
    <w:rsid w:val="00074A40"/>
    <w:rsid w:val="00074E94"/>
    <w:rsid w:val="00075972"/>
    <w:rsid w:val="00076612"/>
    <w:rsid w:val="00076DAA"/>
    <w:rsid w:val="00080AC5"/>
    <w:rsid w:val="00080C7D"/>
    <w:rsid w:val="00081FC7"/>
    <w:rsid w:val="00082AFC"/>
    <w:rsid w:val="000839CE"/>
    <w:rsid w:val="00083D3F"/>
    <w:rsid w:val="0008542A"/>
    <w:rsid w:val="00085610"/>
    <w:rsid w:val="00085D4A"/>
    <w:rsid w:val="00086C1F"/>
    <w:rsid w:val="000936E2"/>
    <w:rsid w:val="0009408F"/>
    <w:rsid w:val="00095043"/>
    <w:rsid w:val="000952EC"/>
    <w:rsid w:val="000957AA"/>
    <w:rsid w:val="000A01E9"/>
    <w:rsid w:val="000A02C3"/>
    <w:rsid w:val="000A1026"/>
    <w:rsid w:val="000A13C0"/>
    <w:rsid w:val="000A1D24"/>
    <w:rsid w:val="000A22E3"/>
    <w:rsid w:val="000A30E0"/>
    <w:rsid w:val="000A4AB9"/>
    <w:rsid w:val="000A58C0"/>
    <w:rsid w:val="000A5A50"/>
    <w:rsid w:val="000A5ED9"/>
    <w:rsid w:val="000A686C"/>
    <w:rsid w:val="000A6B77"/>
    <w:rsid w:val="000A722C"/>
    <w:rsid w:val="000A7741"/>
    <w:rsid w:val="000A7A17"/>
    <w:rsid w:val="000B0BC0"/>
    <w:rsid w:val="000B0F45"/>
    <w:rsid w:val="000B34A2"/>
    <w:rsid w:val="000B364C"/>
    <w:rsid w:val="000B37E5"/>
    <w:rsid w:val="000B3FFD"/>
    <w:rsid w:val="000B5F0E"/>
    <w:rsid w:val="000B6AC3"/>
    <w:rsid w:val="000B6B38"/>
    <w:rsid w:val="000B6DA3"/>
    <w:rsid w:val="000B716C"/>
    <w:rsid w:val="000B73BF"/>
    <w:rsid w:val="000B7A41"/>
    <w:rsid w:val="000C11DC"/>
    <w:rsid w:val="000C2166"/>
    <w:rsid w:val="000C264E"/>
    <w:rsid w:val="000C293F"/>
    <w:rsid w:val="000C4453"/>
    <w:rsid w:val="000C447D"/>
    <w:rsid w:val="000C44EA"/>
    <w:rsid w:val="000C4D70"/>
    <w:rsid w:val="000C5EF0"/>
    <w:rsid w:val="000C61D8"/>
    <w:rsid w:val="000D06E4"/>
    <w:rsid w:val="000D12E5"/>
    <w:rsid w:val="000D13D0"/>
    <w:rsid w:val="000D1DCC"/>
    <w:rsid w:val="000D2CBD"/>
    <w:rsid w:val="000D2D89"/>
    <w:rsid w:val="000D45A0"/>
    <w:rsid w:val="000D4A93"/>
    <w:rsid w:val="000D4F1A"/>
    <w:rsid w:val="000D7020"/>
    <w:rsid w:val="000D73F2"/>
    <w:rsid w:val="000D7AF5"/>
    <w:rsid w:val="000E050B"/>
    <w:rsid w:val="000E2558"/>
    <w:rsid w:val="000E2F1E"/>
    <w:rsid w:val="000E2FAC"/>
    <w:rsid w:val="000E3018"/>
    <w:rsid w:val="000E34E1"/>
    <w:rsid w:val="000E385A"/>
    <w:rsid w:val="000E3DD1"/>
    <w:rsid w:val="000E3DD5"/>
    <w:rsid w:val="000E4151"/>
    <w:rsid w:val="000E4499"/>
    <w:rsid w:val="000E50A2"/>
    <w:rsid w:val="000E5CB2"/>
    <w:rsid w:val="000E63B2"/>
    <w:rsid w:val="000E6D32"/>
    <w:rsid w:val="000E6F5D"/>
    <w:rsid w:val="000F0FF5"/>
    <w:rsid w:val="000F32FD"/>
    <w:rsid w:val="000F3671"/>
    <w:rsid w:val="000F3B3D"/>
    <w:rsid w:val="000F4076"/>
    <w:rsid w:val="000F4A5F"/>
    <w:rsid w:val="000F67BA"/>
    <w:rsid w:val="001000EC"/>
    <w:rsid w:val="001011FE"/>
    <w:rsid w:val="00101BDD"/>
    <w:rsid w:val="001022E6"/>
    <w:rsid w:val="00103325"/>
    <w:rsid w:val="001033B8"/>
    <w:rsid w:val="00104F06"/>
    <w:rsid w:val="001079F2"/>
    <w:rsid w:val="00107A65"/>
    <w:rsid w:val="00110B24"/>
    <w:rsid w:val="00111829"/>
    <w:rsid w:val="00112F90"/>
    <w:rsid w:val="00113472"/>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35B1"/>
    <w:rsid w:val="0012430E"/>
    <w:rsid w:val="00124D28"/>
    <w:rsid w:val="00124D84"/>
    <w:rsid w:val="00124F5A"/>
    <w:rsid w:val="00125557"/>
    <w:rsid w:val="00127157"/>
    <w:rsid w:val="001277EB"/>
    <w:rsid w:val="00130398"/>
    <w:rsid w:val="00131130"/>
    <w:rsid w:val="00131967"/>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671"/>
    <w:rsid w:val="00140124"/>
    <w:rsid w:val="0014029E"/>
    <w:rsid w:val="0014047A"/>
    <w:rsid w:val="00140594"/>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AB"/>
    <w:rsid w:val="00152AD8"/>
    <w:rsid w:val="00154649"/>
    <w:rsid w:val="00157541"/>
    <w:rsid w:val="001576FE"/>
    <w:rsid w:val="001578B4"/>
    <w:rsid w:val="00157C12"/>
    <w:rsid w:val="00157E73"/>
    <w:rsid w:val="00161384"/>
    <w:rsid w:val="0016146B"/>
    <w:rsid w:val="001616D9"/>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20C4"/>
    <w:rsid w:val="00173064"/>
    <w:rsid w:val="001730B8"/>
    <w:rsid w:val="0017384F"/>
    <w:rsid w:val="00174630"/>
    <w:rsid w:val="0017559A"/>
    <w:rsid w:val="001773A7"/>
    <w:rsid w:val="00177844"/>
    <w:rsid w:val="00180302"/>
    <w:rsid w:val="001811B7"/>
    <w:rsid w:val="001824E9"/>
    <w:rsid w:val="00182AE0"/>
    <w:rsid w:val="00184220"/>
    <w:rsid w:val="00184236"/>
    <w:rsid w:val="00184A07"/>
    <w:rsid w:val="0018506C"/>
    <w:rsid w:val="00185967"/>
    <w:rsid w:val="0018624C"/>
    <w:rsid w:val="0019069C"/>
    <w:rsid w:val="00190816"/>
    <w:rsid w:val="00191104"/>
    <w:rsid w:val="00191A57"/>
    <w:rsid w:val="00191CB2"/>
    <w:rsid w:val="00193749"/>
    <w:rsid w:val="001945C4"/>
    <w:rsid w:val="00196177"/>
    <w:rsid w:val="001974B5"/>
    <w:rsid w:val="001A02C8"/>
    <w:rsid w:val="001A0DB4"/>
    <w:rsid w:val="001A0FBE"/>
    <w:rsid w:val="001A13AD"/>
    <w:rsid w:val="001A1824"/>
    <w:rsid w:val="001A50EA"/>
    <w:rsid w:val="001A5F9C"/>
    <w:rsid w:val="001A600E"/>
    <w:rsid w:val="001A6F14"/>
    <w:rsid w:val="001A76CD"/>
    <w:rsid w:val="001B012F"/>
    <w:rsid w:val="001B0139"/>
    <w:rsid w:val="001B0B32"/>
    <w:rsid w:val="001B1E45"/>
    <w:rsid w:val="001B205E"/>
    <w:rsid w:val="001B2F54"/>
    <w:rsid w:val="001B2FB5"/>
    <w:rsid w:val="001B4402"/>
    <w:rsid w:val="001B53C0"/>
    <w:rsid w:val="001B5D20"/>
    <w:rsid w:val="001B7FBD"/>
    <w:rsid w:val="001C0E91"/>
    <w:rsid w:val="001C23B1"/>
    <w:rsid w:val="001C27D1"/>
    <w:rsid w:val="001C3719"/>
    <w:rsid w:val="001C3AFA"/>
    <w:rsid w:val="001C4B0F"/>
    <w:rsid w:val="001C4C72"/>
    <w:rsid w:val="001C544C"/>
    <w:rsid w:val="001C59BF"/>
    <w:rsid w:val="001C5AF6"/>
    <w:rsid w:val="001C5E3D"/>
    <w:rsid w:val="001C7E9D"/>
    <w:rsid w:val="001D0289"/>
    <w:rsid w:val="001D0B77"/>
    <w:rsid w:val="001D0F42"/>
    <w:rsid w:val="001D1966"/>
    <w:rsid w:val="001D24A5"/>
    <w:rsid w:val="001D2E00"/>
    <w:rsid w:val="001D4AFB"/>
    <w:rsid w:val="001D611D"/>
    <w:rsid w:val="001D6BCA"/>
    <w:rsid w:val="001D6FD8"/>
    <w:rsid w:val="001D72FD"/>
    <w:rsid w:val="001D7CA7"/>
    <w:rsid w:val="001D7F15"/>
    <w:rsid w:val="001E0CED"/>
    <w:rsid w:val="001E17AE"/>
    <w:rsid w:val="001E25C5"/>
    <w:rsid w:val="001E2837"/>
    <w:rsid w:val="001E2D79"/>
    <w:rsid w:val="001E3A2C"/>
    <w:rsid w:val="001E4271"/>
    <w:rsid w:val="001E4731"/>
    <w:rsid w:val="001E4E0A"/>
    <w:rsid w:val="001E5C48"/>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11553"/>
    <w:rsid w:val="00211EF7"/>
    <w:rsid w:val="0021334F"/>
    <w:rsid w:val="002138D9"/>
    <w:rsid w:val="00213B6A"/>
    <w:rsid w:val="00214FBD"/>
    <w:rsid w:val="00216AB9"/>
    <w:rsid w:val="00216AF9"/>
    <w:rsid w:val="002171DA"/>
    <w:rsid w:val="00217FDD"/>
    <w:rsid w:val="002200C9"/>
    <w:rsid w:val="00220130"/>
    <w:rsid w:val="002205DA"/>
    <w:rsid w:val="002217A0"/>
    <w:rsid w:val="002219AC"/>
    <w:rsid w:val="00221CFA"/>
    <w:rsid w:val="00222854"/>
    <w:rsid w:val="00223D2D"/>
    <w:rsid w:val="00224027"/>
    <w:rsid w:val="00224C73"/>
    <w:rsid w:val="00224D76"/>
    <w:rsid w:val="00224DC9"/>
    <w:rsid w:val="00224DE7"/>
    <w:rsid w:val="00224E44"/>
    <w:rsid w:val="00224FBF"/>
    <w:rsid w:val="00225381"/>
    <w:rsid w:val="002259CA"/>
    <w:rsid w:val="002262E3"/>
    <w:rsid w:val="00226343"/>
    <w:rsid w:val="00226B9C"/>
    <w:rsid w:val="002314A5"/>
    <w:rsid w:val="0023271C"/>
    <w:rsid w:val="00232C28"/>
    <w:rsid w:val="002336C9"/>
    <w:rsid w:val="002374FD"/>
    <w:rsid w:val="00240128"/>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23C5"/>
    <w:rsid w:val="002638A8"/>
    <w:rsid w:val="00263B17"/>
    <w:rsid w:val="00264455"/>
    <w:rsid w:val="00264B40"/>
    <w:rsid w:val="00264BF3"/>
    <w:rsid w:val="00265698"/>
    <w:rsid w:val="0026575F"/>
    <w:rsid w:val="00266066"/>
    <w:rsid w:val="002661BD"/>
    <w:rsid w:val="00267C03"/>
    <w:rsid w:val="00267F3C"/>
    <w:rsid w:val="0027024E"/>
    <w:rsid w:val="00271166"/>
    <w:rsid w:val="002711FB"/>
    <w:rsid w:val="00271EBE"/>
    <w:rsid w:val="00271F26"/>
    <w:rsid w:val="0027401F"/>
    <w:rsid w:val="0027451C"/>
    <w:rsid w:val="00274A61"/>
    <w:rsid w:val="00275DC7"/>
    <w:rsid w:val="00276A9C"/>
    <w:rsid w:val="0027711A"/>
    <w:rsid w:val="00281855"/>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32EB"/>
    <w:rsid w:val="002A3436"/>
    <w:rsid w:val="002A49DB"/>
    <w:rsid w:val="002A581B"/>
    <w:rsid w:val="002A5CC3"/>
    <w:rsid w:val="002A7C44"/>
    <w:rsid w:val="002B1153"/>
    <w:rsid w:val="002B28C8"/>
    <w:rsid w:val="002B47A6"/>
    <w:rsid w:val="002B4BDD"/>
    <w:rsid w:val="002B5039"/>
    <w:rsid w:val="002B5166"/>
    <w:rsid w:val="002B636D"/>
    <w:rsid w:val="002B7575"/>
    <w:rsid w:val="002B7EB1"/>
    <w:rsid w:val="002C1088"/>
    <w:rsid w:val="002C1C54"/>
    <w:rsid w:val="002C26E5"/>
    <w:rsid w:val="002C3E63"/>
    <w:rsid w:val="002C3F1F"/>
    <w:rsid w:val="002C4152"/>
    <w:rsid w:val="002C48A6"/>
    <w:rsid w:val="002C5102"/>
    <w:rsid w:val="002C69A6"/>
    <w:rsid w:val="002C6C17"/>
    <w:rsid w:val="002D0581"/>
    <w:rsid w:val="002D08B8"/>
    <w:rsid w:val="002D15DE"/>
    <w:rsid w:val="002D16E1"/>
    <w:rsid w:val="002D706E"/>
    <w:rsid w:val="002D7413"/>
    <w:rsid w:val="002D7A22"/>
    <w:rsid w:val="002D7A44"/>
    <w:rsid w:val="002E0E06"/>
    <w:rsid w:val="002E0FA3"/>
    <w:rsid w:val="002E1174"/>
    <w:rsid w:val="002E4336"/>
    <w:rsid w:val="002E55FE"/>
    <w:rsid w:val="002E5760"/>
    <w:rsid w:val="002E5F1C"/>
    <w:rsid w:val="002E5F3B"/>
    <w:rsid w:val="002F2B5F"/>
    <w:rsid w:val="002F4A48"/>
    <w:rsid w:val="002F5546"/>
    <w:rsid w:val="002F7780"/>
    <w:rsid w:val="00301110"/>
    <w:rsid w:val="003013B8"/>
    <w:rsid w:val="00301CD8"/>
    <w:rsid w:val="00302ADF"/>
    <w:rsid w:val="0030334A"/>
    <w:rsid w:val="00303A3A"/>
    <w:rsid w:val="00303BC0"/>
    <w:rsid w:val="00304FD6"/>
    <w:rsid w:val="003058AF"/>
    <w:rsid w:val="003105ED"/>
    <w:rsid w:val="0031070D"/>
    <w:rsid w:val="0031152A"/>
    <w:rsid w:val="00311B79"/>
    <w:rsid w:val="00311EB0"/>
    <w:rsid w:val="003123B6"/>
    <w:rsid w:val="00312E0F"/>
    <w:rsid w:val="00313542"/>
    <w:rsid w:val="00314D53"/>
    <w:rsid w:val="003155D8"/>
    <w:rsid w:val="00315963"/>
    <w:rsid w:val="003214B2"/>
    <w:rsid w:val="0032207D"/>
    <w:rsid w:val="00322204"/>
    <w:rsid w:val="00322B25"/>
    <w:rsid w:val="0032350A"/>
    <w:rsid w:val="00323DB3"/>
    <w:rsid w:val="00324A89"/>
    <w:rsid w:val="00324B85"/>
    <w:rsid w:val="00325564"/>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7CE"/>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1F07"/>
    <w:rsid w:val="00362295"/>
    <w:rsid w:val="00364FC0"/>
    <w:rsid w:val="003651F6"/>
    <w:rsid w:val="00366744"/>
    <w:rsid w:val="00366DB8"/>
    <w:rsid w:val="003677C2"/>
    <w:rsid w:val="0037054A"/>
    <w:rsid w:val="00370BE7"/>
    <w:rsid w:val="0037265D"/>
    <w:rsid w:val="0037468B"/>
    <w:rsid w:val="00374D05"/>
    <w:rsid w:val="00374F45"/>
    <w:rsid w:val="003803FB"/>
    <w:rsid w:val="00380A6A"/>
    <w:rsid w:val="00380BAD"/>
    <w:rsid w:val="00381CCD"/>
    <w:rsid w:val="0038239E"/>
    <w:rsid w:val="00383904"/>
    <w:rsid w:val="00383FF7"/>
    <w:rsid w:val="003843C8"/>
    <w:rsid w:val="00384411"/>
    <w:rsid w:val="0038463C"/>
    <w:rsid w:val="00384DA5"/>
    <w:rsid w:val="003874C3"/>
    <w:rsid w:val="00391FE5"/>
    <w:rsid w:val="00392061"/>
    <w:rsid w:val="003920EA"/>
    <w:rsid w:val="00393CEF"/>
    <w:rsid w:val="00395254"/>
    <w:rsid w:val="00395CA3"/>
    <w:rsid w:val="00396014"/>
    <w:rsid w:val="00396E4D"/>
    <w:rsid w:val="00397901"/>
    <w:rsid w:val="00397E18"/>
    <w:rsid w:val="003A01DE"/>
    <w:rsid w:val="003A03F0"/>
    <w:rsid w:val="003A0B9B"/>
    <w:rsid w:val="003A1EF4"/>
    <w:rsid w:val="003A210E"/>
    <w:rsid w:val="003A226A"/>
    <w:rsid w:val="003A243D"/>
    <w:rsid w:val="003A362B"/>
    <w:rsid w:val="003A3B82"/>
    <w:rsid w:val="003A3BFD"/>
    <w:rsid w:val="003A5252"/>
    <w:rsid w:val="003A5A29"/>
    <w:rsid w:val="003B00AC"/>
    <w:rsid w:val="003B2036"/>
    <w:rsid w:val="003B2C85"/>
    <w:rsid w:val="003B4662"/>
    <w:rsid w:val="003B536A"/>
    <w:rsid w:val="003B573B"/>
    <w:rsid w:val="003B5F60"/>
    <w:rsid w:val="003B656C"/>
    <w:rsid w:val="003B71E8"/>
    <w:rsid w:val="003B7602"/>
    <w:rsid w:val="003C0828"/>
    <w:rsid w:val="003C23B5"/>
    <w:rsid w:val="003C25A2"/>
    <w:rsid w:val="003C2683"/>
    <w:rsid w:val="003C38B6"/>
    <w:rsid w:val="003C3DF0"/>
    <w:rsid w:val="003C47C8"/>
    <w:rsid w:val="003C7312"/>
    <w:rsid w:val="003C76DF"/>
    <w:rsid w:val="003D1B5F"/>
    <w:rsid w:val="003D2654"/>
    <w:rsid w:val="003D3738"/>
    <w:rsid w:val="003D4287"/>
    <w:rsid w:val="003D4EE5"/>
    <w:rsid w:val="003D568F"/>
    <w:rsid w:val="003D5EFE"/>
    <w:rsid w:val="003D6167"/>
    <w:rsid w:val="003D69C6"/>
    <w:rsid w:val="003D6C68"/>
    <w:rsid w:val="003D6F07"/>
    <w:rsid w:val="003D6F96"/>
    <w:rsid w:val="003D7580"/>
    <w:rsid w:val="003E0111"/>
    <w:rsid w:val="003E05A4"/>
    <w:rsid w:val="003E2A69"/>
    <w:rsid w:val="003E3376"/>
    <w:rsid w:val="003E407D"/>
    <w:rsid w:val="003E4D59"/>
    <w:rsid w:val="003E5663"/>
    <w:rsid w:val="003E5798"/>
    <w:rsid w:val="003E5968"/>
    <w:rsid w:val="003E69C5"/>
    <w:rsid w:val="003E7059"/>
    <w:rsid w:val="003F059F"/>
    <w:rsid w:val="003F06E2"/>
    <w:rsid w:val="003F0C94"/>
    <w:rsid w:val="003F16B0"/>
    <w:rsid w:val="003F2125"/>
    <w:rsid w:val="003F2AE0"/>
    <w:rsid w:val="003F2F40"/>
    <w:rsid w:val="003F3747"/>
    <w:rsid w:val="003F3756"/>
    <w:rsid w:val="003F4693"/>
    <w:rsid w:val="003F5030"/>
    <w:rsid w:val="003F658D"/>
    <w:rsid w:val="003F6CB5"/>
    <w:rsid w:val="003F6ED1"/>
    <w:rsid w:val="003F7A5C"/>
    <w:rsid w:val="0040006B"/>
    <w:rsid w:val="0040053C"/>
    <w:rsid w:val="00400C89"/>
    <w:rsid w:val="00400CEE"/>
    <w:rsid w:val="00402840"/>
    <w:rsid w:val="0040295D"/>
    <w:rsid w:val="004056F2"/>
    <w:rsid w:val="00406B42"/>
    <w:rsid w:val="00406C92"/>
    <w:rsid w:val="00407FE2"/>
    <w:rsid w:val="00410877"/>
    <w:rsid w:val="00410F2A"/>
    <w:rsid w:val="004114D7"/>
    <w:rsid w:val="00412B20"/>
    <w:rsid w:val="00413382"/>
    <w:rsid w:val="00413A91"/>
    <w:rsid w:val="00413E70"/>
    <w:rsid w:val="004141A4"/>
    <w:rsid w:val="0041435C"/>
    <w:rsid w:val="00414633"/>
    <w:rsid w:val="00415A86"/>
    <w:rsid w:val="0041782E"/>
    <w:rsid w:val="00420D5B"/>
    <w:rsid w:val="00421272"/>
    <w:rsid w:val="004221E4"/>
    <w:rsid w:val="00422A73"/>
    <w:rsid w:val="00422F3A"/>
    <w:rsid w:val="00423E63"/>
    <w:rsid w:val="00424657"/>
    <w:rsid w:val="0042489B"/>
    <w:rsid w:val="00426711"/>
    <w:rsid w:val="004274B9"/>
    <w:rsid w:val="00427913"/>
    <w:rsid w:val="0043072B"/>
    <w:rsid w:val="00431692"/>
    <w:rsid w:val="00432FB3"/>
    <w:rsid w:val="004330AB"/>
    <w:rsid w:val="00433FE2"/>
    <w:rsid w:val="004368FB"/>
    <w:rsid w:val="004373FC"/>
    <w:rsid w:val="00437B12"/>
    <w:rsid w:val="00437B88"/>
    <w:rsid w:val="004419E0"/>
    <w:rsid w:val="004422C4"/>
    <w:rsid w:val="0044236D"/>
    <w:rsid w:val="00442E2A"/>
    <w:rsid w:val="0044389E"/>
    <w:rsid w:val="0044415B"/>
    <w:rsid w:val="00444457"/>
    <w:rsid w:val="00444CF1"/>
    <w:rsid w:val="004454C4"/>
    <w:rsid w:val="004458A8"/>
    <w:rsid w:val="00446449"/>
    <w:rsid w:val="00447B7E"/>
    <w:rsid w:val="00451D44"/>
    <w:rsid w:val="004522F4"/>
    <w:rsid w:val="00453310"/>
    <w:rsid w:val="0045562A"/>
    <w:rsid w:val="004556C5"/>
    <w:rsid w:val="00455722"/>
    <w:rsid w:val="00455D75"/>
    <w:rsid w:val="00456A96"/>
    <w:rsid w:val="00456B6D"/>
    <w:rsid w:val="004615E4"/>
    <w:rsid w:val="00463390"/>
    <w:rsid w:val="00464B80"/>
    <w:rsid w:val="00466F83"/>
    <w:rsid w:val="00470D81"/>
    <w:rsid w:val="00471253"/>
    <w:rsid w:val="0047181A"/>
    <w:rsid w:val="00472EB2"/>
    <w:rsid w:val="0047646D"/>
    <w:rsid w:val="00476D82"/>
    <w:rsid w:val="004778CA"/>
    <w:rsid w:val="00477FAB"/>
    <w:rsid w:val="00480069"/>
    <w:rsid w:val="00480096"/>
    <w:rsid w:val="0048151C"/>
    <w:rsid w:val="00481717"/>
    <w:rsid w:val="004822BD"/>
    <w:rsid w:val="00485083"/>
    <w:rsid w:val="0048543D"/>
    <w:rsid w:val="00485E4A"/>
    <w:rsid w:val="00487321"/>
    <w:rsid w:val="004905BF"/>
    <w:rsid w:val="00491251"/>
    <w:rsid w:val="00491EA0"/>
    <w:rsid w:val="00492392"/>
    <w:rsid w:val="0049280E"/>
    <w:rsid w:val="00492CA0"/>
    <w:rsid w:val="004944EA"/>
    <w:rsid w:val="00495DE1"/>
    <w:rsid w:val="00496CA5"/>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B5D4B"/>
    <w:rsid w:val="004C07FC"/>
    <w:rsid w:val="004C09A0"/>
    <w:rsid w:val="004C0B43"/>
    <w:rsid w:val="004C0D61"/>
    <w:rsid w:val="004C0D99"/>
    <w:rsid w:val="004C0E95"/>
    <w:rsid w:val="004C32BD"/>
    <w:rsid w:val="004C474B"/>
    <w:rsid w:val="004C4F62"/>
    <w:rsid w:val="004C6ACC"/>
    <w:rsid w:val="004C7BC8"/>
    <w:rsid w:val="004D0803"/>
    <w:rsid w:val="004D0A26"/>
    <w:rsid w:val="004D0EC5"/>
    <w:rsid w:val="004D22F5"/>
    <w:rsid w:val="004D3B41"/>
    <w:rsid w:val="004D3B6D"/>
    <w:rsid w:val="004D3BCD"/>
    <w:rsid w:val="004D3F2D"/>
    <w:rsid w:val="004D4268"/>
    <w:rsid w:val="004D49C7"/>
    <w:rsid w:val="004D5FB7"/>
    <w:rsid w:val="004E0D48"/>
    <w:rsid w:val="004E1ECD"/>
    <w:rsid w:val="004E41D9"/>
    <w:rsid w:val="004E443E"/>
    <w:rsid w:val="004E5780"/>
    <w:rsid w:val="004E6262"/>
    <w:rsid w:val="004E698D"/>
    <w:rsid w:val="004F0071"/>
    <w:rsid w:val="004F00BE"/>
    <w:rsid w:val="004F1236"/>
    <w:rsid w:val="004F1CF1"/>
    <w:rsid w:val="004F2033"/>
    <w:rsid w:val="004F2307"/>
    <w:rsid w:val="004F3686"/>
    <w:rsid w:val="004F3A21"/>
    <w:rsid w:val="004F3F08"/>
    <w:rsid w:val="004F4F14"/>
    <w:rsid w:val="004F5C19"/>
    <w:rsid w:val="004F62A9"/>
    <w:rsid w:val="004F7218"/>
    <w:rsid w:val="00500644"/>
    <w:rsid w:val="00501BBE"/>
    <w:rsid w:val="0050244F"/>
    <w:rsid w:val="00502C1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0CD4"/>
    <w:rsid w:val="005217FB"/>
    <w:rsid w:val="00523569"/>
    <w:rsid w:val="005245A2"/>
    <w:rsid w:val="0052469B"/>
    <w:rsid w:val="00525208"/>
    <w:rsid w:val="005258E5"/>
    <w:rsid w:val="00526ED2"/>
    <w:rsid w:val="00530115"/>
    <w:rsid w:val="00530512"/>
    <w:rsid w:val="00530538"/>
    <w:rsid w:val="00530E24"/>
    <w:rsid w:val="00531173"/>
    <w:rsid w:val="00532FEA"/>
    <w:rsid w:val="005339EB"/>
    <w:rsid w:val="0053414F"/>
    <w:rsid w:val="00534A34"/>
    <w:rsid w:val="00534C1D"/>
    <w:rsid w:val="00534D03"/>
    <w:rsid w:val="005355D8"/>
    <w:rsid w:val="00535635"/>
    <w:rsid w:val="00535903"/>
    <w:rsid w:val="005359D2"/>
    <w:rsid w:val="00535ED7"/>
    <w:rsid w:val="00536F75"/>
    <w:rsid w:val="00540928"/>
    <w:rsid w:val="005415DB"/>
    <w:rsid w:val="00541B18"/>
    <w:rsid w:val="005427E9"/>
    <w:rsid w:val="00542AB5"/>
    <w:rsid w:val="00543C55"/>
    <w:rsid w:val="005448A8"/>
    <w:rsid w:val="00545B91"/>
    <w:rsid w:val="005473D5"/>
    <w:rsid w:val="005476AD"/>
    <w:rsid w:val="0054779F"/>
    <w:rsid w:val="00550CDB"/>
    <w:rsid w:val="00551882"/>
    <w:rsid w:val="00551BCD"/>
    <w:rsid w:val="0055521E"/>
    <w:rsid w:val="00555859"/>
    <w:rsid w:val="00555AD9"/>
    <w:rsid w:val="00555B0C"/>
    <w:rsid w:val="00555BCC"/>
    <w:rsid w:val="00556668"/>
    <w:rsid w:val="00556730"/>
    <w:rsid w:val="00557BD8"/>
    <w:rsid w:val="00557F8A"/>
    <w:rsid w:val="0056016E"/>
    <w:rsid w:val="00560CCB"/>
    <w:rsid w:val="00560E5B"/>
    <w:rsid w:val="0056226A"/>
    <w:rsid w:val="0056268A"/>
    <w:rsid w:val="00563888"/>
    <w:rsid w:val="00564B6E"/>
    <w:rsid w:val="0056526A"/>
    <w:rsid w:val="00565307"/>
    <w:rsid w:val="005660BF"/>
    <w:rsid w:val="00566B08"/>
    <w:rsid w:val="0057230F"/>
    <w:rsid w:val="00573582"/>
    <w:rsid w:val="005736A2"/>
    <w:rsid w:val="00574219"/>
    <w:rsid w:val="0057608D"/>
    <w:rsid w:val="00577125"/>
    <w:rsid w:val="00577587"/>
    <w:rsid w:val="00580D32"/>
    <w:rsid w:val="005824FD"/>
    <w:rsid w:val="00583A66"/>
    <w:rsid w:val="0058480A"/>
    <w:rsid w:val="00584E95"/>
    <w:rsid w:val="005854BA"/>
    <w:rsid w:val="005864D2"/>
    <w:rsid w:val="00587288"/>
    <w:rsid w:val="00587A9F"/>
    <w:rsid w:val="005900AA"/>
    <w:rsid w:val="0059027A"/>
    <w:rsid w:val="005903FB"/>
    <w:rsid w:val="00593148"/>
    <w:rsid w:val="0059318D"/>
    <w:rsid w:val="0059636E"/>
    <w:rsid w:val="00596B60"/>
    <w:rsid w:val="005970EF"/>
    <w:rsid w:val="00597ACE"/>
    <w:rsid w:val="005A187A"/>
    <w:rsid w:val="005A1D25"/>
    <w:rsid w:val="005A286C"/>
    <w:rsid w:val="005A32F4"/>
    <w:rsid w:val="005A4C13"/>
    <w:rsid w:val="005A51FB"/>
    <w:rsid w:val="005A540A"/>
    <w:rsid w:val="005A5CA7"/>
    <w:rsid w:val="005A5E02"/>
    <w:rsid w:val="005A5F60"/>
    <w:rsid w:val="005A5FB3"/>
    <w:rsid w:val="005A5FDA"/>
    <w:rsid w:val="005A60A6"/>
    <w:rsid w:val="005A7E2D"/>
    <w:rsid w:val="005B0051"/>
    <w:rsid w:val="005B0E92"/>
    <w:rsid w:val="005B25F9"/>
    <w:rsid w:val="005B28C4"/>
    <w:rsid w:val="005B4407"/>
    <w:rsid w:val="005B4757"/>
    <w:rsid w:val="005B4CB5"/>
    <w:rsid w:val="005B5192"/>
    <w:rsid w:val="005B5C2F"/>
    <w:rsid w:val="005B6FFA"/>
    <w:rsid w:val="005C0C40"/>
    <w:rsid w:val="005C16EA"/>
    <w:rsid w:val="005C26B3"/>
    <w:rsid w:val="005C2850"/>
    <w:rsid w:val="005C3EA1"/>
    <w:rsid w:val="005C5B7A"/>
    <w:rsid w:val="005C633E"/>
    <w:rsid w:val="005C6997"/>
    <w:rsid w:val="005D0155"/>
    <w:rsid w:val="005D0E05"/>
    <w:rsid w:val="005D1175"/>
    <w:rsid w:val="005D1B13"/>
    <w:rsid w:val="005D23D0"/>
    <w:rsid w:val="005D2AEA"/>
    <w:rsid w:val="005D36D2"/>
    <w:rsid w:val="005D490E"/>
    <w:rsid w:val="005D4C26"/>
    <w:rsid w:val="005D7EE9"/>
    <w:rsid w:val="005E154C"/>
    <w:rsid w:val="005E1B00"/>
    <w:rsid w:val="005E1E17"/>
    <w:rsid w:val="005E2B99"/>
    <w:rsid w:val="005E3F8E"/>
    <w:rsid w:val="005E48FB"/>
    <w:rsid w:val="005E49D8"/>
    <w:rsid w:val="005E5A37"/>
    <w:rsid w:val="005E6D75"/>
    <w:rsid w:val="005F2A82"/>
    <w:rsid w:val="005F4709"/>
    <w:rsid w:val="005F625C"/>
    <w:rsid w:val="005F6C7E"/>
    <w:rsid w:val="005F6F58"/>
    <w:rsid w:val="005F7528"/>
    <w:rsid w:val="005F7843"/>
    <w:rsid w:val="005F7CC1"/>
    <w:rsid w:val="006019B5"/>
    <w:rsid w:val="0060211E"/>
    <w:rsid w:val="00602297"/>
    <w:rsid w:val="006027DA"/>
    <w:rsid w:val="00602A2D"/>
    <w:rsid w:val="00603430"/>
    <w:rsid w:val="006050DA"/>
    <w:rsid w:val="00605372"/>
    <w:rsid w:val="00605E06"/>
    <w:rsid w:val="00606FED"/>
    <w:rsid w:val="00607548"/>
    <w:rsid w:val="00611120"/>
    <w:rsid w:val="006114FC"/>
    <w:rsid w:val="00611617"/>
    <w:rsid w:val="00611673"/>
    <w:rsid w:val="0061494C"/>
    <w:rsid w:val="00614B47"/>
    <w:rsid w:val="00614FB6"/>
    <w:rsid w:val="00615BEC"/>
    <w:rsid w:val="0061649A"/>
    <w:rsid w:val="006174F2"/>
    <w:rsid w:val="00617B86"/>
    <w:rsid w:val="006212DE"/>
    <w:rsid w:val="006214AA"/>
    <w:rsid w:val="00621502"/>
    <w:rsid w:val="00621DA0"/>
    <w:rsid w:val="00621EEF"/>
    <w:rsid w:val="00621EF0"/>
    <w:rsid w:val="0062248A"/>
    <w:rsid w:val="006251BA"/>
    <w:rsid w:val="00625635"/>
    <w:rsid w:val="00625EC5"/>
    <w:rsid w:val="00627034"/>
    <w:rsid w:val="00627741"/>
    <w:rsid w:val="00627DAA"/>
    <w:rsid w:val="0063067B"/>
    <w:rsid w:val="006307E9"/>
    <w:rsid w:val="006309E9"/>
    <w:rsid w:val="0063130F"/>
    <w:rsid w:val="0063161A"/>
    <w:rsid w:val="006323E9"/>
    <w:rsid w:val="00632405"/>
    <w:rsid w:val="006336E6"/>
    <w:rsid w:val="00634485"/>
    <w:rsid w:val="00637A2A"/>
    <w:rsid w:val="00643098"/>
    <w:rsid w:val="0064351D"/>
    <w:rsid w:val="00643843"/>
    <w:rsid w:val="00643C40"/>
    <w:rsid w:val="00643CCD"/>
    <w:rsid w:val="00643DA7"/>
    <w:rsid w:val="00643FB6"/>
    <w:rsid w:val="0064542D"/>
    <w:rsid w:val="0064575E"/>
    <w:rsid w:val="00645F0A"/>
    <w:rsid w:val="00646353"/>
    <w:rsid w:val="00646421"/>
    <w:rsid w:val="00646D0B"/>
    <w:rsid w:val="0064739E"/>
    <w:rsid w:val="00647E63"/>
    <w:rsid w:val="00651F8F"/>
    <w:rsid w:val="00653182"/>
    <w:rsid w:val="006539BB"/>
    <w:rsid w:val="00653BCE"/>
    <w:rsid w:val="00653BEC"/>
    <w:rsid w:val="006546AE"/>
    <w:rsid w:val="0065494B"/>
    <w:rsid w:val="00655336"/>
    <w:rsid w:val="0065691E"/>
    <w:rsid w:val="00656F26"/>
    <w:rsid w:val="00661557"/>
    <w:rsid w:val="006615FA"/>
    <w:rsid w:val="00661A2B"/>
    <w:rsid w:val="00664699"/>
    <w:rsid w:val="00665004"/>
    <w:rsid w:val="006656D8"/>
    <w:rsid w:val="00670713"/>
    <w:rsid w:val="00670E81"/>
    <w:rsid w:val="00671982"/>
    <w:rsid w:val="00672730"/>
    <w:rsid w:val="00672ACA"/>
    <w:rsid w:val="00672C39"/>
    <w:rsid w:val="00672F37"/>
    <w:rsid w:val="006743A6"/>
    <w:rsid w:val="006753FE"/>
    <w:rsid w:val="00675444"/>
    <w:rsid w:val="00675D55"/>
    <w:rsid w:val="00675DA9"/>
    <w:rsid w:val="00675F46"/>
    <w:rsid w:val="006764CA"/>
    <w:rsid w:val="0067684B"/>
    <w:rsid w:val="00677F18"/>
    <w:rsid w:val="0068112D"/>
    <w:rsid w:val="00682514"/>
    <w:rsid w:val="00682A62"/>
    <w:rsid w:val="00682B58"/>
    <w:rsid w:val="00682BE6"/>
    <w:rsid w:val="00684829"/>
    <w:rsid w:val="0068502D"/>
    <w:rsid w:val="00685380"/>
    <w:rsid w:val="0068606C"/>
    <w:rsid w:val="00687862"/>
    <w:rsid w:val="006879EA"/>
    <w:rsid w:val="00690356"/>
    <w:rsid w:val="006938CF"/>
    <w:rsid w:val="0069445E"/>
    <w:rsid w:val="00695E5C"/>
    <w:rsid w:val="006961C4"/>
    <w:rsid w:val="00696B90"/>
    <w:rsid w:val="0069752A"/>
    <w:rsid w:val="006A0599"/>
    <w:rsid w:val="006A13CF"/>
    <w:rsid w:val="006A15B0"/>
    <w:rsid w:val="006A21EF"/>
    <w:rsid w:val="006A24CC"/>
    <w:rsid w:val="006A2AC6"/>
    <w:rsid w:val="006A2CFC"/>
    <w:rsid w:val="006A31BA"/>
    <w:rsid w:val="006A508D"/>
    <w:rsid w:val="006A5A7E"/>
    <w:rsid w:val="006A68BB"/>
    <w:rsid w:val="006A6B59"/>
    <w:rsid w:val="006A7D91"/>
    <w:rsid w:val="006B000C"/>
    <w:rsid w:val="006B07A8"/>
    <w:rsid w:val="006B0C80"/>
    <w:rsid w:val="006B2CBE"/>
    <w:rsid w:val="006B617F"/>
    <w:rsid w:val="006B62AB"/>
    <w:rsid w:val="006B6AD9"/>
    <w:rsid w:val="006B7D73"/>
    <w:rsid w:val="006B7F8B"/>
    <w:rsid w:val="006C0066"/>
    <w:rsid w:val="006C1311"/>
    <w:rsid w:val="006C17CA"/>
    <w:rsid w:val="006C17CF"/>
    <w:rsid w:val="006C1BC3"/>
    <w:rsid w:val="006C1EAD"/>
    <w:rsid w:val="006C324A"/>
    <w:rsid w:val="006D08F4"/>
    <w:rsid w:val="006D0A70"/>
    <w:rsid w:val="006D0B55"/>
    <w:rsid w:val="006D40B9"/>
    <w:rsid w:val="006D6077"/>
    <w:rsid w:val="006D60FE"/>
    <w:rsid w:val="006D74BB"/>
    <w:rsid w:val="006D7B05"/>
    <w:rsid w:val="006E0D87"/>
    <w:rsid w:val="006E3027"/>
    <w:rsid w:val="006E49A0"/>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3CB6"/>
    <w:rsid w:val="00705782"/>
    <w:rsid w:val="00706343"/>
    <w:rsid w:val="00706688"/>
    <w:rsid w:val="00706CC8"/>
    <w:rsid w:val="0070703E"/>
    <w:rsid w:val="007072EB"/>
    <w:rsid w:val="00707983"/>
    <w:rsid w:val="00710262"/>
    <w:rsid w:val="0071068D"/>
    <w:rsid w:val="00711E44"/>
    <w:rsid w:val="0071355D"/>
    <w:rsid w:val="00713691"/>
    <w:rsid w:val="00714AE8"/>
    <w:rsid w:val="00715066"/>
    <w:rsid w:val="00715282"/>
    <w:rsid w:val="00715896"/>
    <w:rsid w:val="00716A17"/>
    <w:rsid w:val="00716CFB"/>
    <w:rsid w:val="007174FB"/>
    <w:rsid w:val="00717A7B"/>
    <w:rsid w:val="00720150"/>
    <w:rsid w:val="00720468"/>
    <w:rsid w:val="00720559"/>
    <w:rsid w:val="007210D1"/>
    <w:rsid w:val="00722D5F"/>
    <w:rsid w:val="00722DE3"/>
    <w:rsid w:val="0072323E"/>
    <w:rsid w:val="007246F0"/>
    <w:rsid w:val="007251A0"/>
    <w:rsid w:val="007261F3"/>
    <w:rsid w:val="00726D9B"/>
    <w:rsid w:val="00726FC2"/>
    <w:rsid w:val="007306DC"/>
    <w:rsid w:val="007336E7"/>
    <w:rsid w:val="00733911"/>
    <w:rsid w:val="007339A1"/>
    <w:rsid w:val="00733F05"/>
    <w:rsid w:val="00734167"/>
    <w:rsid w:val="007344CC"/>
    <w:rsid w:val="007355A7"/>
    <w:rsid w:val="00735773"/>
    <w:rsid w:val="00736C06"/>
    <w:rsid w:val="00736D59"/>
    <w:rsid w:val="007373A9"/>
    <w:rsid w:val="00737D38"/>
    <w:rsid w:val="007403AD"/>
    <w:rsid w:val="007410CB"/>
    <w:rsid w:val="00741696"/>
    <w:rsid w:val="00741A92"/>
    <w:rsid w:val="0074213E"/>
    <w:rsid w:val="007426AE"/>
    <w:rsid w:val="007441D8"/>
    <w:rsid w:val="00744983"/>
    <w:rsid w:val="0074498C"/>
    <w:rsid w:val="00744CED"/>
    <w:rsid w:val="00745ACE"/>
    <w:rsid w:val="00746468"/>
    <w:rsid w:val="007471DF"/>
    <w:rsid w:val="0075210E"/>
    <w:rsid w:val="00752FD0"/>
    <w:rsid w:val="00753058"/>
    <w:rsid w:val="00753932"/>
    <w:rsid w:val="007548C8"/>
    <w:rsid w:val="00755F68"/>
    <w:rsid w:val="007562BD"/>
    <w:rsid w:val="00762FD7"/>
    <w:rsid w:val="00763A7B"/>
    <w:rsid w:val="00763B89"/>
    <w:rsid w:val="00763F87"/>
    <w:rsid w:val="00764A63"/>
    <w:rsid w:val="00765A5D"/>
    <w:rsid w:val="00766B18"/>
    <w:rsid w:val="00766FD3"/>
    <w:rsid w:val="00767C47"/>
    <w:rsid w:val="0077031C"/>
    <w:rsid w:val="00770958"/>
    <w:rsid w:val="00770A39"/>
    <w:rsid w:val="00771274"/>
    <w:rsid w:val="00771A90"/>
    <w:rsid w:val="00772F5D"/>
    <w:rsid w:val="00774020"/>
    <w:rsid w:val="007748CB"/>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9CE"/>
    <w:rsid w:val="00787B37"/>
    <w:rsid w:val="00791CE5"/>
    <w:rsid w:val="0079275A"/>
    <w:rsid w:val="00793662"/>
    <w:rsid w:val="00793962"/>
    <w:rsid w:val="007947A9"/>
    <w:rsid w:val="007A0350"/>
    <w:rsid w:val="007A0A39"/>
    <w:rsid w:val="007A0D02"/>
    <w:rsid w:val="007A289D"/>
    <w:rsid w:val="007A3A10"/>
    <w:rsid w:val="007A3EF4"/>
    <w:rsid w:val="007A48BE"/>
    <w:rsid w:val="007A4B5B"/>
    <w:rsid w:val="007A59C7"/>
    <w:rsid w:val="007A5B25"/>
    <w:rsid w:val="007A6580"/>
    <w:rsid w:val="007A7700"/>
    <w:rsid w:val="007A7743"/>
    <w:rsid w:val="007A7FDB"/>
    <w:rsid w:val="007B017E"/>
    <w:rsid w:val="007B027E"/>
    <w:rsid w:val="007B09E3"/>
    <w:rsid w:val="007B1120"/>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057"/>
    <w:rsid w:val="007C0267"/>
    <w:rsid w:val="007C080E"/>
    <w:rsid w:val="007C1115"/>
    <w:rsid w:val="007C342F"/>
    <w:rsid w:val="007C3CF4"/>
    <w:rsid w:val="007C550C"/>
    <w:rsid w:val="007C692C"/>
    <w:rsid w:val="007C6F72"/>
    <w:rsid w:val="007C7440"/>
    <w:rsid w:val="007C76A6"/>
    <w:rsid w:val="007D0974"/>
    <w:rsid w:val="007D103E"/>
    <w:rsid w:val="007D20E9"/>
    <w:rsid w:val="007D42EC"/>
    <w:rsid w:val="007D437E"/>
    <w:rsid w:val="007D487E"/>
    <w:rsid w:val="007D4E07"/>
    <w:rsid w:val="007D5397"/>
    <w:rsid w:val="007D56DD"/>
    <w:rsid w:val="007D5F4A"/>
    <w:rsid w:val="007D6E65"/>
    <w:rsid w:val="007D7255"/>
    <w:rsid w:val="007E1FF4"/>
    <w:rsid w:val="007E4089"/>
    <w:rsid w:val="007E629D"/>
    <w:rsid w:val="007E64B1"/>
    <w:rsid w:val="007E79BE"/>
    <w:rsid w:val="007E7A91"/>
    <w:rsid w:val="007E7F0D"/>
    <w:rsid w:val="007F0A42"/>
    <w:rsid w:val="007F26FF"/>
    <w:rsid w:val="007F3C0B"/>
    <w:rsid w:val="007F42AA"/>
    <w:rsid w:val="007F6E4A"/>
    <w:rsid w:val="007F70B9"/>
    <w:rsid w:val="00801C53"/>
    <w:rsid w:val="00803B0F"/>
    <w:rsid w:val="00803D94"/>
    <w:rsid w:val="008046B9"/>
    <w:rsid w:val="00810912"/>
    <w:rsid w:val="00811078"/>
    <w:rsid w:val="008110D0"/>
    <w:rsid w:val="00816204"/>
    <w:rsid w:val="00816858"/>
    <w:rsid w:val="00816BD1"/>
    <w:rsid w:val="00820B59"/>
    <w:rsid w:val="00823972"/>
    <w:rsid w:val="00824E7B"/>
    <w:rsid w:val="00825EBE"/>
    <w:rsid w:val="008272F2"/>
    <w:rsid w:val="00830651"/>
    <w:rsid w:val="008324F6"/>
    <w:rsid w:val="008336E9"/>
    <w:rsid w:val="00833825"/>
    <w:rsid w:val="00834677"/>
    <w:rsid w:val="008355C8"/>
    <w:rsid w:val="00835770"/>
    <w:rsid w:val="00836D3E"/>
    <w:rsid w:val="008411F7"/>
    <w:rsid w:val="008413F4"/>
    <w:rsid w:val="008423F8"/>
    <w:rsid w:val="008433D4"/>
    <w:rsid w:val="008433FE"/>
    <w:rsid w:val="00843642"/>
    <w:rsid w:val="008442E8"/>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2B71"/>
    <w:rsid w:val="008631C7"/>
    <w:rsid w:val="00863D52"/>
    <w:rsid w:val="00864D0C"/>
    <w:rsid w:val="00865AEE"/>
    <w:rsid w:val="008663D1"/>
    <w:rsid w:val="00866EE9"/>
    <w:rsid w:val="008671ED"/>
    <w:rsid w:val="00867D1F"/>
    <w:rsid w:val="00870731"/>
    <w:rsid w:val="00870EDF"/>
    <w:rsid w:val="008718F3"/>
    <w:rsid w:val="00871EC2"/>
    <w:rsid w:val="00872330"/>
    <w:rsid w:val="00872673"/>
    <w:rsid w:val="00872BAD"/>
    <w:rsid w:val="00873433"/>
    <w:rsid w:val="00874E7E"/>
    <w:rsid w:val="00877031"/>
    <w:rsid w:val="0087719B"/>
    <w:rsid w:val="00877682"/>
    <w:rsid w:val="00881311"/>
    <w:rsid w:val="00881A56"/>
    <w:rsid w:val="00881D2E"/>
    <w:rsid w:val="00881E97"/>
    <w:rsid w:val="00881F03"/>
    <w:rsid w:val="00883690"/>
    <w:rsid w:val="00883753"/>
    <w:rsid w:val="00883C45"/>
    <w:rsid w:val="008846E7"/>
    <w:rsid w:val="00886107"/>
    <w:rsid w:val="008862F5"/>
    <w:rsid w:val="00886F62"/>
    <w:rsid w:val="00887017"/>
    <w:rsid w:val="00890F12"/>
    <w:rsid w:val="008913A3"/>
    <w:rsid w:val="008914F5"/>
    <w:rsid w:val="00891D99"/>
    <w:rsid w:val="00892341"/>
    <w:rsid w:val="00892AFC"/>
    <w:rsid w:val="008958D6"/>
    <w:rsid w:val="00895AD4"/>
    <w:rsid w:val="00895D85"/>
    <w:rsid w:val="00896292"/>
    <w:rsid w:val="00897177"/>
    <w:rsid w:val="00897EFB"/>
    <w:rsid w:val="008A07E0"/>
    <w:rsid w:val="008A08EB"/>
    <w:rsid w:val="008A191D"/>
    <w:rsid w:val="008A19AF"/>
    <w:rsid w:val="008A205C"/>
    <w:rsid w:val="008A2334"/>
    <w:rsid w:val="008A24CB"/>
    <w:rsid w:val="008A406C"/>
    <w:rsid w:val="008A4504"/>
    <w:rsid w:val="008A4658"/>
    <w:rsid w:val="008A7BCA"/>
    <w:rsid w:val="008B0246"/>
    <w:rsid w:val="008B0444"/>
    <w:rsid w:val="008B06F4"/>
    <w:rsid w:val="008B0B4E"/>
    <w:rsid w:val="008B0C8C"/>
    <w:rsid w:val="008B18D1"/>
    <w:rsid w:val="008B1B90"/>
    <w:rsid w:val="008B1CDA"/>
    <w:rsid w:val="008B1D1E"/>
    <w:rsid w:val="008B339A"/>
    <w:rsid w:val="008B455F"/>
    <w:rsid w:val="008B4DF2"/>
    <w:rsid w:val="008B5BE7"/>
    <w:rsid w:val="008B5C30"/>
    <w:rsid w:val="008B6FD0"/>
    <w:rsid w:val="008C00A7"/>
    <w:rsid w:val="008C07A9"/>
    <w:rsid w:val="008C09BE"/>
    <w:rsid w:val="008C111A"/>
    <w:rsid w:val="008C4DB0"/>
    <w:rsid w:val="008C7A0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144A"/>
    <w:rsid w:val="008E1BFB"/>
    <w:rsid w:val="008E2047"/>
    <w:rsid w:val="008E32B1"/>
    <w:rsid w:val="008E523B"/>
    <w:rsid w:val="008E5C9B"/>
    <w:rsid w:val="008E6894"/>
    <w:rsid w:val="008F098E"/>
    <w:rsid w:val="008F0DC0"/>
    <w:rsid w:val="008F0DFF"/>
    <w:rsid w:val="008F2CCB"/>
    <w:rsid w:val="008F3235"/>
    <w:rsid w:val="008F3848"/>
    <w:rsid w:val="008F3964"/>
    <w:rsid w:val="008F5D58"/>
    <w:rsid w:val="008F6B1C"/>
    <w:rsid w:val="008F7269"/>
    <w:rsid w:val="008F79F4"/>
    <w:rsid w:val="008F7AC9"/>
    <w:rsid w:val="00900261"/>
    <w:rsid w:val="00901C10"/>
    <w:rsid w:val="009033A8"/>
    <w:rsid w:val="00905E52"/>
    <w:rsid w:val="00906036"/>
    <w:rsid w:val="009072A8"/>
    <w:rsid w:val="00907650"/>
    <w:rsid w:val="00907A57"/>
    <w:rsid w:val="00907AED"/>
    <w:rsid w:val="0091053C"/>
    <w:rsid w:val="009111BD"/>
    <w:rsid w:val="00912A39"/>
    <w:rsid w:val="009138A9"/>
    <w:rsid w:val="00915BEB"/>
    <w:rsid w:val="00916849"/>
    <w:rsid w:val="00916E41"/>
    <w:rsid w:val="00920893"/>
    <w:rsid w:val="00920F9D"/>
    <w:rsid w:val="00921378"/>
    <w:rsid w:val="00921D03"/>
    <w:rsid w:val="00922776"/>
    <w:rsid w:val="00922CD4"/>
    <w:rsid w:val="00923B1E"/>
    <w:rsid w:val="00924578"/>
    <w:rsid w:val="009250C6"/>
    <w:rsid w:val="009251B0"/>
    <w:rsid w:val="009251FE"/>
    <w:rsid w:val="00925E45"/>
    <w:rsid w:val="009267A1"/>
    <w:rsid w:val="00926B85"/>
    <w:rsid w:val="0092790B"/>
    <w:rsid w:val="00927B17"/>
    <w:rsid w:val="009301DF"/>
    <w:rsid w:val="009311BD"/>
    <w:rsid w:val="00931CB0"/>
    <w:rsid w:val="00932BBD"/>
    <w:rsid w:val="00932C52"/>
    <w:rsid w:val="00934DF1"/>
    <w:rsid w:val="0093540B"/>
    <w:rsid w:val="009355D3"/>
    <w:rsid w:val="00936730"/>
    <w:rsid w:val="00937C87"/>
    <w:rsid w:val="00940071"/>
    <w:rsid w:val="009407C1"/>
    <w:rsid w:val="00940813"/>
    <w:rsid w:val="00940C2F"/>
    <w:rsid w:val="00941312"/>
    <w:rsid w:val="00941D89"/>
    <w:rsid w:val="009424F4"/>
    <w:rsid w:val="00942F93"/>
    <w:rsid w:val="00943B51"/>
    <w:rsid w:val="00943BDB"/>
    <w:rsid w:val="0094474E"/>
    <w:rsid w:val="00944B64"/>
    <w:rsid w:val="00944EE8"/>
    <w:rsid w:val="0094579E"/>
    <w:rsid w:val="009457C0"/>
    <w:rsid w:val="00946022"/>
    <w:rsid w:val="00946550"/>
    <w:rsid w:val="00950909"/>
    <w:rsid w:val="00952098"/>
    <w:rsid w:val="00952D91"/>
    <w:rsid w:val="009542F7"/>
    <w:rsid w:val="00954B8D"/>
    <w:rsid w:val="00954E86"/>
    <w:rsid w:val="00955FBB"/>
    <w:rsid w:val="00957183"/>
    <w:rsid w:val="00961185"/>
    <w:rsid w:val="00961296"/>
    <w:rsid w:val="00961759"/>
    <w:rsid w:val="00961D80"/>
    <w:rsid w:val="009626EB"/>
    <w:rsid w:val="00963A3E"/>
    <w:rsid w:val="00963C74"/>
    <w:rsid w:val="0096486C"/>
    <w:rsid w:val="0096507D"/>
    <w:rsid w:val="009653CE"/>
    <w:rsid w:val="0096551A"/>
    <w:rsid w:val="00965A1C"/>
    <w:rsid w:val="00965F90"/>
    <w:rsid w:val="009678AC"/>
    <w:rsid w:val="009709D0"/>
    <w:rsid w:val="009720D7"/>
    <w:rsid w:val="0097243C"/>
    <w:rsid w:val="0097339D"/>
    <w:rsid w:val="00973ECE"/>
    <w:rsid w:val="00974557"/>
    <w:rsid w:val="00975EB9"/>
    <w:rsid w:val="009760EC"/>
    <w:rsid w:val="009769F9"/>
    <w:rsid w:val="00977054"/>
    <w:rsid w:val="009810E4"/>
    <w:rsid w:val="00983762"/>
    <w:rsid w:val="0098579C"/>
    <w:rsid w:val="00985C81"/>
    <w:rsid w:val="00985E67"/>
    <w:rsid w:val="00985E95"/>
    <w:rsid w:val="00987103"/>
    <w:rsid w:val="00987A89"/>
    <w:rsid w:val="00987DCE"/>
    <w:rsid w:val="00991753"/>
    <w:rsid w:val="00991D13"/>
    <w:rsid w:val="009925C7"/>
    <w:rsid w:val="00994EC2"/>
    <w:rsid w:val="009970C1"/>
    <w:rsid w:val="00997B3A"/>
    <w:rsid w:val="009A02C4"/>
    <w:rsid w:val="009A0491"/>
    <w:rsid w:val="009A0A7D"/>
    <w:rsid w:val="009A1820"/>
    <w:rsid w:val="009A1DD4"/>
    <w:rsid w:val="009A2B88"/>
    <w:rsid w:val="009A3690"/>
    <w:rsid w:val="009A3812"/>
    <w:rsid w:val="009A3EC9"/>
    <w:rsid w:val="009A45F7"/>
    <w:rsid w:val="009A4D01"/>
    <w:rsid w:val="009A57EB"/>
    <w:rsid w:val="009A7FA5"/>
    <w:rsid w:val="009B1E76"/>
    <w:rsid w:val="009B42BB"/>
    <w:rsid w:val="009B45AD"/>
    <w:rsid w:val="009B4E39"/>
    <w:rsid w:val="009C0885"/>
    <w:rsid w:val="009C0912"/>
    <w:rsid w:val="009C0CA8"/>
    <w:rsid w:val="009C2554"/>
    <w:rsid w:val="009C33A5"/>
    <w:rsid w:val="009C3B6D"/>
    <w:rsid w:val="009C501D"/>
    <w:rsid w:val="009C5584"/>
    <w:rsid w:val="009C5FF3"/>
    <w:rsid w:val="009C62A2"/>
    <w:rsid w:val="009C731B"/>
    <w:rsid w:val="009C7F30"/>
    <w:rsid w:val="009D00F3"/>
    <w:rsid w:val="009D0D1C"/>
    <w:rsid w:val="009D20BF"/>
    <w:rsid w:val="009D2102"/>
    <w:rsid w:val="009D219F"/>
    <w:rsid w:val="009D27E8"/>
    <w:rsid w:val="009D3EE6"/>
    <w:rsid w:val="009D5F0D"/>
    <w:rsid w:val="009D6309"/>
    <w:rsid w:val="009D6BF5"/>
    <w:rsid w:val="009D6C31"/>
    <w:rsid w:val="009D6F63"/>
    <w:rsid w:val="009D78B7"/>
    <w:rsid w:val="009D7ED2"/>
    <w:rsid w:val="009E1199"/>
    <w:rsid w:val="009E2644"/>
    <w:rsid w:val="009E5669"/>
    <w:rsid w:val="009E5810"/>
    <w:rsid w:val="009E5FE0"/>
    <w:rsid w:val="009E643E"/>
    <w:rsid w:val="009E646D"/>
    <w:rsid w:val="009E6F25"/>
    <w:rsid w:val="009E70E7"/>
    <w:rsid w:val="009E7DBD"/>
    <w:rsid w:val="009E7E82"/>
    <w:rsid w:val="009F0022"/>
    <w:rsid w:val="009F01AC"/>
    <w:rsid w:val="009F0375"/>
    <w:rsid w:val="009F0A33"/>
    <w:rsid w:val="009F2924"/>
    <w:rsid w:val="009F4A30"/>
    <w:rsid w:val="009F6CC3"/>
    <w:rsid w:val="009F7604"/>
    <w:rsid w:val="00A00539"/>
    <w:rsid w:val="00A02BA2"/>
    <w:rsid w:val="00A03E24"/>
    <w:rsid w:val="00A05E1C"/>
    <w:rsid w:val="00A06494"/>
    <w:rsid w:val="00A064FB"/>
    <w:rsid w:val="00A07874"/>
    <w:rsid w:val="00A1354C"/>
    <w:rsid w:val="00A16314"/>
    <w:rsid w:val="00A16578"/>
    <w:rsid w:val="00A17DB0"/>
    <w:rsid w:val="00A21B26"/>
    <w:rsid w:val="00A22843"/>
    <w:rsid w:val="00A23BCC"/>
    <w:rsid w:val="00A2541D"/>
    <w:rsid w:val="00A25E20"/>
    <w:rsid w:val="00A26A1A"/>
    <w:rsid w:val="00A26AEE"/>
    <w:rsid w:val="00A27094"/>
    <w:rsid w:val="00A27544"/>
    <w:rsid w:val="00A277AD"/>
    <w:rsid w:val="00A30320"/>
    <w:rsid w:val="00A3139C"/>
    <w:rsid w:val="00A32198"/>
    <w:rsid w:val="00A321AD"/>
    <w:rsid w:val="00A323F5"/>
    <w:rsid w:val="00A3255A"/>
    <w:rsid w:val="00A32E07"/>
    <w:rsid w:val="00A3331B"/>
    <w:rsid w:val="00A33506"/>
    <w:rsid w:val="00A3401E"/>
    <w:rsid w:val="00A340A9"/>
    <w:rsid w:val="00A34687"/>
    <w:rsid w:val="00A34888"/>
    <w:rsid w:val="00A350B3"/>
    <w:rsid w:val="00A356DA"/>
    <w:rsid w:val="00A363CF"/>
    <w:rsid w:val="00A422F6"/>
    <w:rsid w:val="00A42B74"/>
    <w:rsid w:val="00A43F82"/>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7052C"/>
    <w:rsid w:val="00A71428"/>
    <w:rsid w:val="00A72576"/>
    <w:rsid w:val="00A72726"/>
    <w:rsid w:val="00A73921"/>
    <w:rsid w:val="00A73B31"/>
    <w:rsid w:val="00A74E1E"/>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78DD"/>
    <w:rsid w:val="00A90942"/>
    <w:rsid w:val="00A9123D"/>
    <w:rsid w:val="00A91C7A"/>
    <w:rsid w:val="00A920B5"/>
    <w:rsid w:val="00A926CC"/>
    <w:rsid w:val="00A932F7"/>
    <w:rsid w:val="00A93563"/>
    <w:rsid w:val="00A9492B"/>
    <w:rsid w:val="00A94A79"/>
    <w:rsid w:val="00A956D1"/>
    <w:rsid w:val="00A957D4"/>
    <w:rsid w:val="00A96462"/>
    <w:rsid w:val="00A96EF4"/>
    <w:rsid w:val="00A97E4C"/>
    <w:rsid w:val="00AA0B05"/>
    <w:rsid w:val="00AA1B5B"/>
    <w:rsid w:val="00AA1E81"/>
    <w:rsid w:val="00AA2766"/>
    <w:rsid w:val="00AA326A"/>
    <w:rsid w:val="00AA3B48"/>
    <w:rsid w:val="00AA4B36"/>
    <w:rsid w:val="00AA697E"/>
    <w:rsid w:val="00AB03C7"/>
    <w:rsid w:val="00AB0E9A"/>
    <w:rsid w:val="00AB140D"/>
    <w:rsid w:val="00AB17EB"/>
    <w:rsid w:val="00AB1BC6"/>
    <w:rsid w:val="00AB1E3B"/>
    <w:rsid w:val="00AB229E"/>
    <w:rsid w:val="00AB2951"/>
    <w:rsid w:val="00AB2E6C"/>
    <w:rsid w:val="00AB3F85"/>
    <w:rsid w:val="00AB3FCA"/>
    <w:rsid w:val="00AB5049"/>
    <w:rsid w:val="00AB5E2D"/>
    <w:rsid w:val="00AB607E"/>
    <w:rsid w:val="00AB66E3"/>
    <w:rsid w:val="00AC0268"/>
    <w:rsid w:val="00AC03F9"/>
    <w:rsid w:val="00AC1CAD"/>
    <w:rsid w:val="00AC24EC"/>
    <w:rsid w:val="00AC2D20"/>
    <w:rsid w:val="00AC335E"/>
    <w:rsid w:val="00AC4697"/>
    <w:rsid w:val="00AC46C5"/>
    <w:rsid w:val="00AC4A54"/>
    <w:rsid w:val="00AC5AF1"/>
    <w:rsid w:val="00AC78A6"/>
    <w:rsid w:val="00AC7BC6"/>
    <w:rsid w:val="00AD0C28"/>
    <w:rsid w:val="00AD129B"/>
    <w:rsid w:val="00AD16B6"/>
    <w:rsid w:val="00AD16EB"/>
    <w:rsid w:val="00AD22C3"/>
    <w:rsid w:val="00AD2FA5"/>
    <w:rsid w:val="00AD396B"/>
    <w:rsid w:val="00AD48D0"/>
    <w:rsid w:val="00AD7325"/>
    <w:rsid w:val="00AE26E0"/>
    <w:rsid w:val="00AE3A3A"/>
    <w:rsid w:val="00AE3E74"/>
    <w:rsid w:val="00AE41F3"/>
    <w:rsid w:val="00AE4D95"/>
    <w:rsid w:val="00AF025E"/>
    <w:rsid w:val="00AF07E9"/>
    <w:rsid w:val="00AF14E4"/>
    <w:rsid w:val="00AF222B"/>
    <w:rsid w:val="00AF28A0"/>
    <w:rsid w:val="00AF3750"/>
    <w:rsid w:val="00AF52B4"/>
    <w:rsid w:val="00AF5A62"/>
    <w:rsid w:val="00AF7412"/>
    <w:rsid w:val="00B0030A"/>
    <w:rsid w:val="00B003B7"/>
    <w:rsid w:val="00B01DDC"/>
    <w:rsid w:val="00B01E0E"/>
    <w:rsid w:val="00B02DEE"/>
    <w:rsid w:val="00B02E95"/>
    <w:rsid w:val="00B02EC8"/>
    <w:rsid w:val="00B0488D"/>
    <w:rsid w:val="00B04AF0"/>
    <w:rsid w:val="00B062FE"/>
    <w:rsid w:val="00B07498"/>
    <w:rsid w:val="00B074D3"/>
    <w:rsid w:val="00B07FCA"/>
    <w:rsid w:val="00B1434A"/>
    <w:rsid w:val="00B15B25"/>
    <w:rsid w:val="00B20D84"/>
    <w:rsid w:val="00B2103D"/>
    <w:rsid w:val="00B214A6"/>
    <w:rsid w:val="00B23080"/>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65A7"/>
    <w:rsid w:val="00B40655"/>
    <w:rsid w:val="00B4072B"/>
    <w:rsid w:val="00B41007"/>
    <w:rsid w:val="00B41A48"/>
    <w:rsid w:val="00B42612"/>
    <w:rsid w:val="00B43761"/>
    <w:rsid w:val="00B44566"/>
    <w:rsid w:val="00B449B5"/>
    <w:rsid w:val="00B453D6"/>
    <w:rsid w:val="00B453E8"/>
    <w:rsid w:val="00B45BD6"/>
    <w:rsid w:val="00B465D5"/>
    <w:rsid w:val="00B47D9B"/>
    <w:rsid w:val="00B5061B"/>
    <w:rsid w:val="00B50629"/>
    <w:rsid w:val="00B50BD5"/>
    <w:rsid w:val="00B51B3A"/>
    <w:rsid w:val="00B51D60"/>
    <w:rsid w:val="00B52D5C"/>
    <w:rsid w:val="00B538EB"/>
    <w:rsid w:val="00B54058"/>
    <w:rsid w:val="00B54505"/>
    <w:rsid w:val="00B546F1"/>
    <w:rsid w:val="00B5606C"/>
    <w:rsid w:val="00B5617D"/>
    <w:rsid w:val="00B6059C"/>
    <w:rsid w:val="00B62870"/>
    <w:rsid w:val="00B6525D"/>
    <w:rsid w:val="00B65559"/>
    <w:rsid w:val="00B65780"/>
    <w:rsid w:val="00B65813"/>
    <w:rsid w:val="00B65BF6"/>
    <w:rsid w:val="00B662D7"/>
    <w:rsid w:val="00B66AA2"/>
    <w:rsid w:val="00B677EE"/>
    <w:rsid w:val="00B67A13"/>
    <w:rsid w:val="00B701A2"/>
    <w:rsid w:val="00B71965"/>
    <w:rsid w:val="00B74C73"/>
    <w:rsid w:val="00B75D65"/>
    <w:rsid w:val="00B7702F"/>
    <w:rsid w:val="00B7706D"/>
    <w:rsid w:val="00B77967"/>
    <w:rsid w:val="00B77EB5"/>
    <w:rsid w:val="00B77EF9"/>
    <w:rsid w:val="00B77FE1"/>
    <w:rsid w:val="00B80068"/>
    <w:rsid w:val="00B81534"/>
    <w:rsid w:val="00B8173B"/>
    <w:rsid w:val="00B81F75"/>
    <w:rsid w:val="00B8240C"/>
    <w:rsid w:val="00B82599"/>
    <w:rsid w:val="00B826EA"/>
    <w:rsid w:val="00B829FB"/>
    <w:rsid w:val="00B83812"/>
    <w:rsid w:val="00B83F61"/>
    <w:rsid w:val="00B84255"/>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1D0B"/>
    <w:rsid w:val="00BA1F01"/>
    <w:rsid w:val="00BA2771"/>
    <w:rsid w:val="00BA2F9F"/>
    <w:rsid w:val="00BA3B46"/>
    <w:rsid w:val="00BA3B5B"/>
    <w:rsid w:val="00BA49B3"/>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3B7A"/>
    <w:rsid w:val="00BC4597"/>
    <w:rsid w:val="00BC4D41"/>
    <w:rsid w:val="00BC59DC"/>
    <w:rsid w:val="00BC5F8A"/>
    <w:rsid w:val="00BC5FFC"/>
    <w:rsid w:val="00BC6440"/>
    <w:rsid w:val="00BC6A55"/>
    <w:rsid w:val="00BC73DB"/>
    <w:rsid w:val="00BC79E2"/>
    <w:rsid w:val="00BD07B5"/>
    <w:rsid w:val="00BD4B48"/>
    <w:rsid w:val="00BD56BC"/>
    <w:rsid w:val="00BD57E8"/>
    <w:rsid w:val="00BD58DA"/>
    <w:rsid w:val="00BD6BAE"/>
    <w:rsid w:val="00BD7483"/>
    <w:rsid w:val="00BD767C"/>
    <w:rsid w:val="00BE235F"/>
    <w:rsid w:val="00BE2364"/>
    <w:rsid w:val="00BE3D40"/>
    <w:rsid w:val="00BE4A2D"/>
    <w:rsid w:val="00BE5A67"/>
    <w:rsid w:val="00BE6418"/>
    <w:rsid w:val="00BE6632"/>
    <w:rsid w:val="00BE6815"/>
    <w:rsid w:val="00BE68D6"/>
    <w:rsid w:val="00BE7063"/>
    <w:rsid w:val="00BF04A3"/>
    <w:rsid w:val="00BF1A23"/>
    <w:rsid w:val="00BF237F"/>
    <w:rsid w:val="00BF4523"/>
    <w:rsid w:val="00BF4D96"/>
    <w:rsid w:val="00BF4EE2"/>
    <w:rsid w:val="00BF4F2D"/>
    <w:rsid w:val="00BF587A"/>
    <w:rsid w:val="00BF6DE5"/>
    <w:rsid w:val="00C00596"/>
    <w:rsid w:val="00C00F53"/>
    <w:rsid w:val="00C024E4"/>
    <w:rsid w:val="00C04040"/>
    <w:rsid w:val="00C0481A"/>
    <w:rsid w:val="00C04A01"/>
    <w:rsid w:val="00C06358"/>
    <w:rsid w:val="00C06FC6"/>
    <w:rsid w:val="00C12CB1"/>
    <w:rsid w:val="00C1427C"/>
    <w:rsid w:val="00C142A9"/>
    <w:rsid w:val="00C15CB6"/>
    <w:rsid w:val="00C15F11"/>
    <w:rsid w:val="00C173A6"/>
    <w:rsid w:val="00C20365"/>
    <w:rsid w:val="00C20503"/>
    <w:rsid w:val="00C208EE"/>
    <w:rsid w:val="00C20B8A"/>
    <w:rsid w:val="00C21EAE"/>
    <w:rsid w:val="00C2287F"/>
    <w:rsid w:val="00C24A55"/>
    <w:rsid w:val="00C24FCE"/>
    <w:rsid w:val="00C25303"/>
    <w:rsid w:val="00C25359"/>
    <w:rsid w:val="00C2586E"/>
    <w:rsid w:val="00C25EED"/>
    <w:rsid w:val="00C26025"/>
    <w:rsid w:val="00C2627C"/>
    <w:rsid w:val="00C268CC"/>
    <w:rsid w:val="00C272D8"/>
    <w:rsid w:val="00C27D01"/>
    <w:rsid w:val="00C30087"/>
    <w:rsid w:val="00C309A9"/>
    <w:rsid w:val="00C333E1"/>
    <w:rsid w:val="00C342F5"/>
    <w:rsid w:val="00C34353"/>
    <w:rsid w:val="00C355CD"/>
    <w:rsid w:val="00C359E9"/>
    <w:rsid w:val="00C360C6"/>
    <w:rsid w:val="00C36658"/>
    <w:rsid w:val="00C368F2"/>
    <w:rsid w:val="00C36B0F"/>
    <w:rsid w:val="00C377C4"/>
    <w:rsid w:val="00C37BC3"/>
    <w:rsid w:val="00C37E07"/>
    <w:rsid w:val="00C37FC5"/>
    <w:rsid w:val="00C4040B"/>
    <w:rsid w:val="00C40566"/>
    <w:rsid w:val="00C40DE5"/>
    <w:rsid w:val="00C446BE"/>
    <w:rsid w:val="00C45FBC"/>
    <w:rsid w:val="00C4690D"/>
    <w:rsid w:val="00C46D67"/>
    <w:rsid w:val="00C5026E"/>
    <w:rsid w:val="00C506CE"/>
    <w:rsid w:val="00C50CE3"/>
    <w:rsid w:val="00C51892"/>
    <w:rsid w:val="00C53C57"/>
    <w:rsid w:val="00C553A2"/>
    <w:rsid w:val="00C5670C"/>
    <w:rsid w:val="00C56BCB"/>
    <w:rsid w:val="00C571F1"/>
    <w:rsid w:val="00C5742D"/>
    <w:rsid w:val="00C60DD2"/>
    <w:rsid w:val="00C613DA"/>
    <w:rsid w:val="00C62B2D"/>
    <w:rsid w:val="00C6313D"/>
    <w:rsid w:val="00C631D5"/>
    <w:rsid w:val="00C65F98"/>
    <w:rsid w:val="00C66072"/>
    <w:rsid w:val="00C662D5"/>
    <w:rsid w:val="00C66A96"/>
    <w:rsid w:val="00C66B65"/>
    <w:rsid w:val="00C6749F"/>
    <w:rsid w:val="00C67B1C"/>
    <w:rsid w:val="00C67C91"/>
    <w:rsid w:val="00C67D4D"/>
    <w:rsid w:val="00C7073C"/>
    <w:rsid w:val="00C70FA1"/>
    <w:rsid w:val="00C710C2"/>
    <w:rsid w:val="00C7135C"/>
    <w:rsid w:val="00C7139A"/>
    <w:rsid w:val="00C713E4"/>
    <w:rsid w:val="00C7294D"/>
    <w:rsid w:val="00C72F27"/>
    <w:rsid w:val="00C73725"/>
    <w:rsid w:val="00C73964"/>
    <w:rsid w:val="00C73F2F"/>
    <w:rsid w:val="00C75017"/>
    <w:rsid w:val="00C75129"/>
    <w:rsid w:val="00C754B5"/>
    <w:rsid w:val="00C76D17"/>
    <w:rsid w:val="00C8052A"/>
    <w:rsid w:val="00C80DD6"/>
    <w:rsid w:val="00C80F8C"/>
    <w:rsid w:val="00C8127B"/>
    <w:rsid w:val="00C81779"/>
    <w:rsid w:val="00C82D7E"/>
    <w:rsid w:val="00C83AF2"/>
    <w:rsid w:val="00C84B38"/>
    <w:rsid w:val="00C85472"/>
    <w:rsid w:val="00C85954"/>
    <w:rsid w:val="00C85BB5"/>
    <w:rsid w:val="00C85C73"/>
    <w:rsid w:val="00C85FD2"/>
    <w:rsid w:val="00C86A1A"/>
    <w:rsid w:val="00C86AE8"/>
    <w:rsid w:val="00C86E7B"/>
    <w:rsid w:val="00C90378"/>
    <w:rsid w:val="00C90A04"/>
    <w:rsid w:val="00C90B8E"/>
    <w:rsid w:val="00C912CD"/>
    <w:rsid w:val="00C917B4"/>
    <w:rsid w:val="00C918B4"/>
    <w:rsid w:val="00C91CCF"/>
    <w:rsid w:val="00C92A73"/>
    <w:rsid w:val="00C93FFA"/>
    <w:rsid w:val="00C942A1"/>
    <w:rsid w:val="00C950F2"/>
    <w:rsid w:val="00C967AB"/>
    <w:rsid w:val="00C96845"/>
    <w:rsid w:val="00C9748B"/>
    <w:rsid w:val="00C979AF"/>
    <w:rsid w:val="00CA1D7B"/>
    <w:rsid w:val="00CA21A0"/>
    <w:rsid w:val="00CA31A8"/>
    <w:rsid w:val="00CA39D3"/>
    <w:rsid w:val="00CA4359"/>
    <w:rsid w:val="00CA47BF"/>
    <w:rsid w:val="00CA4ACD"/>
    <w:rsid w:val="00CA4D80"/>
    <w:rsid w:val="00CA4F05"/>
    <w:rsid w:val="00CA5356"/>
    <w:rsid w:val="00CA5C12"/>
    <w:rsid w:val="00CA5C8E"/>
    <w:rsid w:val="00CA66EB"/>
    <w:rsid w:val="00CA7CFF"/>
    <w:rsid w:val="00CA7F20"/>
    <w:rsid w:val="00CB06FE"/>
    <w:rsid w:val="00CB0B82"/>
    <w:rsid w:val="00CB2467"/>
    <w:rsid w:val="00CB378E"/>
    <w:rsid w:val="00CB40AE"/>
    <w:rsid w:val="00CB47CF"/>
    <w:rsid w:val="00CB54AF"/>
    <w:rsid w:val="00CB6DFE"/>
    <w:rsid w:val="00CB77CC"/>
    <w:rsid w:val="00CB7F42"/>
    <w:rsid w:val="00CC003A"/>
    <w:rsid w:val="00CC07F4"/>
    <w:rsid w:val="00CC0D72"/>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03D"/>
    <w:rsid w:val="00CD123D"/>
    <w:rsid w:val="00CD142B"/>
    <w:rsid w:val="00CD20FF"/>
    <w:rsid w:val="00CD34DC"/>
    <w:rsid w:val="00CD4DC7"/>
    <w:rsid w:val="00CD4E75"/>
    <w:rsid w:val="00CD5083"/>
    <w:rsid w:val="00CD515B"/>
    <w:rsid w:val="00CD68E5"/>
    <w:rsid w:val="00CD6CF9"/>
    <w:rsid w:val="00CE05EC"/>
    <w:rsid w:val="00CE0C7C"/>
    <w:rsid w:val="00CE182E"/>
    <w:rsid w:val="00CE2823"/>
    <w:rsid w:val="00CE357B"/>
    <w:rsid w:val="00CE4F6B"/>
    <w:rsid w:val="00CE527D"/>
    <w:rsid w:val="00CE58DE"/>
    <w:rsid w:val="00CE5B0D"/>
    <w:rsid w:val="00CE7F34"/>
    <w:rsid w:val="00CF1839"/>
    <w:rsid w:val="00CF2010"/>
    <w:rsid w:val="00CF2A4A"/>
    <w:rsid w:val="00CF30E7"/>
    <w:rsid w:val="00CF35F6"/>
    <w:rsid w:val="00CF38C5"/>
    <w:rsid w:val="00CF3F05"/>
    <w:rsid w:val="00CF4238"/>
    <w:rsid w:val="00CF59AE"/>
    <w:rsid w:val="00CF5C70"/>
    <w:rsid w:val="00CF76B9"/>
    <w:rsid w:val="00CF7C50"/>
    <w:rsid w:val="00CF7FF9"/>
    <w:rsid w:val="00D036EE"/>
    <w:rsid w:val="00D037A7"/>
    <w:rsid w:val="00D0483F"/>
    <w:rsid w:val="00D06012"/>
    <w:rsid w:val="00D0682A"/>
    <w:rsid w:val="00D06ADF"/>
    <w:rsid w:val="00D104F3"/>
    <w:rsid w:val="00D107BB"/>
    <w:rsid w:val="00D11C27"/>
    <w:rsid w:val="00D12181"/>
    <w:rsid w:val="00D1295B"/>
    <w:rsid w:val="00D134E8"/>
    <w:rsid w:val="00D1397D"/>
    <w:rsid w:val="00D14480"/>
    <w:rsid w:val="00D14C7B"/>
    <w:rsid w:val="00D14D80"/>
    <w:rsid w:val="00D1556D"/>
    <w:rsid w:val="00D15608"/>
    <w:rsid w:val="00D15870"/>
    <w:rsid w:val="00D17820"/>
    <w:rsid w:val="00D20056"/>
    <w:rsid w:val="00D21234"/>
    <w:rsid w:val="00D220C5"/>
    <w:rsid w:val="00D222CD"/>
    <w:rsid w:val="00D22304"/>
    <w:rsid w:val="00D236AC"/>
    <w:rsid w:val="00D2435D"/>
    <w:rsid w:val="00D24A94"/>
    <w:rsid w:val="00D25F3A"/>
    <w:rsid w:val="00D26E2B"/>
    <w:rsid w:val="00D27C96"/>
    <w:rsid w:val="00D30C55"/>
    <w:rsid w:val="00D31544"/>
    <w:rsid w:val="00D33112"/>
    <w:rsid w:val="00D33BDF"/>
    <w:rsid w:val="00D352CE"/>
    <w:rsid w:val="00D35DCB"/>
    <w:rsid w:val="00D3673A"/>
    <w:rsid w:val="00D367F3"/>
    <w:rsid w:val="00D37807"/>
    <w:rsid w:val="00D3792E"/>
    <w:rsid w:val="00D40F3E"/>
    <w:rsid w:val="00D41B47"/>
    <w:rsid w:val="00D424AD"/>
    <w:rsid w:val="00D43180"/>
    <w:rsid w:val="00D433F1"/>
    <w:rsid w:val="00D4524C"/>
    <w:rsid w:val="00D461DA"/>
    <w:rsid w:val="00D47C6C"/>
    <w:rsid w:val="00D5049F"/>
    <w:rsid w:val="00D519BE"/>
    <w:rsid w:val="00D526E1"/>
    <w:rsid w:val="00D527AA"/>
    <w:rsid w:val="00D52C37"/>
    <w:rsid w:val="00D52CB0"/>
    <w:rsid w:val="00D535CA"/>
    <w:rsid w:val="00D53825"/>
    <w:rsid w:val="00D53BBF"/>
    <w:rsid w:val="00D53C6D"/>
    <w:rsid w:val="00D53FA6"/>
    <w:rsid w:val="00D55350"/>
    <w:rsid w:val="00D57DC9"/>
    <w:rsid w:val="00D60635"/>
    <w:rsid w:val="00D60E49"/>
    <w:rsid w:val="00D616A8"/>
    <w:rsid w:val="00D6191F"/>
    <w:rsid w:val="00D62A9B"/>
    <w:rsid w:val="00D62B5B"/>
    <w:rsid w:val="00D6397C"/>
    <w:rsid w:val="00D63FB4"/>
    <w:rsid w:val="00D650A8"/>
    <w:rsid w:val="00D6546D"/>
    <w:rsid w:val="00D65BDB"/>
    <w:rsid w:val="00D670F0"/>
    <w:rsid w:val="00D7321B"/>
    <w:rsid w:val="00D73B09"/>
    <w:rsid w:val="00D74E55"/>
    <w:rsid w:val="00D7516A"/>
    <w:rsid w:val="00D7543C"/>
    <w:rsid w:val="00D757D3"/>
    <w:rsid w:val="00D762D0"/>
    <w:rsid w:val="00D7681F"/>
    <w:rsid w:val="00D77BA2"/>
    <w:rsid w:val="00D81343"/>
    <w:rsid w:val="00D81B40"/>
    <w:rsid w:val="00D82F93"/>
    <w:rsid w:val="00D83EFB"/>
    <w:rsid w:val="00D843FE"/>
    <w:rsid w:val="00D8456D"/>
    <w:rsid w:val="00D84684"/>
    <w:rsid w:val="00D8474B"/>
    <w:rsid w:val="00D849D3"/>
    <w:rsid w:val="00D84FE9"/>
    <w:rsid w:val="00D85377"/>
    <w:rsid w:val="00D8755E"/>
    <w:rsid w:val="00D9176A"/>
    <w:rsid w:val="00D92145"/>
    <w:rsid w:val="00D92515"/>
    <w:rsid w:val="00D92D6B"/>
    <w:rsid w:val="00D931F9"/>
    <w:rsid w:val="00D9353B"/>
    <w:rsid w:val="00D937CA"/>
    <w:rsid w:val="00D942CA"/>
    <w:rsid w:val="00D94B47"/>
    <w:rsid w:val="00D96199"/>
    <w:rsid w:val="00D96291"/>
    <w:rsid w:val="00D964A5"/>
    <w:rsid w:val="00D97029"/>
    <w:rsid w:val="00D97C05"/>
    <w:rsid w:val="00DA091B"/>
    <w:rsid w:val="00DA2ADB"/>
    <w:rsid w:val="00DA3152"/>
    <w:rsid w:val="00DA329A"/>
    <w:rsid w:val="00DA3E98"/>
    <w:rsid w:val="00DA402E"/>
    <w:rsid w:val="00DA4713"/>
    <w:rsid w:val="00DA5B03"/>
    <w:rsid w:val="00DA6B7B"/>
    <w:rsid w:val="00DA728E"/>
    <w:rsid w:val="00DB0D60"/>
    <w:rsid w:val="00DB1470"/>
    <w:rsid w:val="00DB2AF8"/>
    <w:rsid w:val="00DB3BF0"/>
    <w:rsid w:val="00DB3F8E"/>
    <w:rsid w:val="00DB47B2"/>
    <w:rsid w:val="00DB47EB"/>
    <w:rsid w:val="00DB4C8C"/>
    <w:rsid w:val="00DB5446"/>
    <w:rsid w:val="00DB5578"/>
    <w:rsid w:val="00DB62F7"/>
    <w:rsid w:val="00DB6301"/>
    <w:rsid w:val="00DB7C3A"/>
    <w:rsid w:val="00DC0EA0"/>
    <w:rsid w:val="00DC104B"/>
    <w:rsid w:val="00DC1692"/>
    <w:rsid w:val="00DC21CF"/>
    <w:rsid w:val="00DC4820"/>
    <w:rsid w:val="00DC55A8"/>
    <w:rsid w:val="00DC7F3D"/>
    <w:rsid w:val="00DD0045"/>
    <w:rsid w:val="00DD0C12"/>
    <w:rsid w:val="00DD1299"/>
    <w:rsid w:val="00DD2BD6"/>
    <w:rsid w:val="00DD3824"/>
    <w:rsid w:val="00DD3870"/>
    <w:rsid w:val="00DD3AF0"/>
    <w:rsid w:val="00DD46E0"/>
    <w:rsid w:val="00DD7565"/>
    <w:rsid w:val="00DD7C21"/>
    <w:rsid w:val="00DE0769"/>
    <w:rsid w:val="00DE0A5C"/>
    <w:rsid w:val="00DE0CA0"/>
    <w:rsid w:val="00DE11A4"/>
    <w:rsid w:val="00DE1BB4"/>
    <w:rsid w:val="00DE1C07"/>
    <w:rsid w:val="00DE25A7"/>
    <w:rsid w:val="00DE2FE4"/>
    <w:rsid w:val="00DE3D01"/>
    <w:rsid w:val="00DE474A"/>
    <w:rsid w:val="00DE52B0"/>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3D17"/>
    <w:rsid w:val="00E043F1"/>
    <w:rsid w:val="00E04E3B"/>
    <w:rsid w:val="00E05427"/>
    <w:rsid w:val="00E06AC9"/>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30514"/>
    <w:rsid w:val="00E3171C"/>
    <w:rsid w:val="00E320E5"/>
    <w:rsid w:val="00E334D8"/>
    <w:rsid w:val="00E33B6D"/>
    <w:rsid w:val="00E34650"/>
    <w:rsid w:val="00E34E9F"/>
    <w:rsid w:val="00E35A27"/>
    <w:rsid w:val="00E35FFA"/>
    <w:rsid w:val="00E36011"/>
    <w:rsid w:val="00E36EA6"/>
    <w:rsid w:val="00E374DE"/>
    <w:rsid w:val="00E37A3C"/>
    <w:rsid w:val="00E4054E"/>
    <w:rsid w:val="00E4111C"/>
    <w:rsid w:val="00E417E5"/>
    <w:rsid w:val="00E41A2B"/>
    <w:rsid w:val="00E42E49"/>
    <w:rsid w:val="00E43BCC"/>
    <w:rsid w:val="00E4411B"/>
    <w:rsid w:val="00E50AAD"/>
    <w:rsid w:val="00E51EC7"/>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56DB"/>
    <w:rsid w:val="00E75ED0"/>
    <w:rsid w:val="00E77A16"/>
    <w:rsid w:val="00E77DAB"/>
    <w:rsid w:val="00E77F39"/>
    <w:rsid w:val="00E8045E"/>
    <w:rsid w:val="00E8275A"/>
    <w:rsid w:val="00E83145"/>
    <w:rsid w:val="00E83ADC"/>
    <w:rsid w:val="00E84066"/>
    <w:rsid w:val="00E84D4D"/>
    <w:rsid w:val="00E860EE"/>
    <w:rsid w:val="00E865D6"/>
    <w:rsid w:val="00E86645"/>
    <w:rsid w:val="00E86D24"/>
    <w:rsid w:val="00E86E4F"/>
    <w:rsid w:val="00E87345"/>
    <w:rsid w:val="00E87386"/>
    <w:rsid w:val="00E877F8"/>
    <w:rsid w:val="00E91115"/>
    <w:rsid w:val="00E91672"/>
    <w:rsid w:val="00E9232F"/>
    <w:rsid w:val="00E926DD"/>
    <w:rsid w:val="00E927E5"/>
    <w:rsid w:val="00E92995"/>
    <w:rsid w:val="00E950F3"/>
    <w:rsid w:val="00E951A5"/>
    <w:rsid w:val="00E96120"/>
    <w:rsid w:val="00E96B80"/>
    <w:rsid w:val="00E9736F"/>
    <w:rsid w:val="00EA34F7"/>
    <w:rsid w:val="00EA37C1"/>
    <w:rsid w:val="00EA3A6D"/>
    <w:rsid w:val="00EA4784"/>
    <w:rsid w:val="00EA5C33"/>
    <w:rsid w:val="00EA5FAD"/>
    <w:rsid w:val="00EA6A6D"/>
    <w:rsid w:val="00EA6D5F"/>
    <w:rsid w:val="00EA7063"/>
    <w:rsid w:val="00EA771A"/>
    <w:rsid w:val="00EA7A7E"/>
    <w:rsid w:val="00EA7C85"/>
    <w:rsid w:val="00EB106B"/>
    <w:rsid w:val="00EB13CB"/>
    <w:rsid w:val="00EB1570"/>
    <w:rsid w:val="00EB1A8C"/>
    <w:rsid w:val="00EB285B"/>
    <w:rsid w:val="00EB3FFF"/>
    <w:rsid w:val="00EB4A26"/>
    <w:rsid w:val="00EB4C66"/>
    <w:rsid w:val="00EB502C"/>
    <w:rsid w:val="00EB5451"/>
    <w:rsid w:val="00EB5B51"/>
    <w:rsid w:val="00EB6102"/>
    <w:rsid w:val="00EB617F"/>
    <w:rsid w:val="00EB6194"/>
    <w:rsid w:val="00EB657C"/>
    <w:rsid w:val="00EC0804"/>
    <w:rsid w:val="00EC16F9"/>
    <w:rsid w:val="00EC1EDE"/>
    <w:rsid w:val="00EC24F4"/>
    <w:rsid w:val="00EC3579"/>
    <w:rsid w:val="00EC3A5E"/>
    <w:rsid w:val="00EC3E73"/>
    <w:rsid w:val="00EC6202"/>
    <w:rsid w:val="00EC6D9E"/>
    <w:rsid w:val="00EC71CE"/>
    <w:rsid w:val="00ED0EB9"/>
    <w:rsid w:val="00ED126B"/>
    <w:rsid w:val="00ED20DC"/>
    <w:rsid w:val="00ED2F60"/>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57E1"/>
    <w:rsid w:val="00EE61F6"/>
    <w:rsid w:val="00EE69DE"/>
    <w:rsid w:val="00EF02B5"/>
    <w:rsid w:val="00EF035C"/>
    <w:rsid w:val="00EF07CD"/>
    <w:rsid w:val="00EF0C22"/>
    <w:rsid w:val="00EF2061"/>
    <w:rsid w:val="00EF2294"/>
    <w:rsid w:val="00EF22EC"/>
    <w:rsid w:val="00EF2949"/>
    <w:rsid w:val="00EF33F9"/>
    <w:rsid w:val="00EF38F3"/>
    <w:rsid w:val="00EF41CC"/>
    <w:rsid w:val="00EF4C27"/>
    <w:rsid w:val="00EF6B61"/>
    <w:rsid w:val="00EF7554"/>
    <w:rsid w:val="00EF76BC"/>
    <w:rsid w:val="00EF7A33"/>
    <w:rsid w:val="00F01A34"/>
    <w:rsid w:val="00F02CBA"/>
    <w:rsid w:val="00F02D97"/>
    <w:rsid w:val="00F047FD"/>
    <w:rsid w:val="00F04FB6"/>
    <w:rsid w:val="00F0644C"/>
    <w:rsid w:val="00F067AA"/>
    <w:rsid w:val="00F06D2F"/>
    <w:rsid w:val="00F070A0"/>
    <w:rsid w:val="00F074FB"/>
    <w:rsid w:val="00F079CE"/>
    <w:rsid w:val="00F10AB7"/>
    <w:rsid w:val="00F12350"/>
    <w:rsid w:val="00F12453"/>
    <w:rsid w:val="00F12FFA"/>
    <w:rsid w:val="00F15247"/>
    <w:rsid w:val="00F159ED"/>
    <w:rsid w:val="00F16304"/>
    <w:rsid w:val="00F16E7C"/>
    <w:rsid w:val="00F17278"/>
    <w:rsid w:val="00F172F2"/>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354AF"/>
    <w:rsid w:val="00F377BA"/>
    <w:rsid w:val="00F40013"/>
    <w:rsid w:val="00F40486"/>
    <w:rsid w:val="00F40494"/>
    <w:rsid w:val="00F405F5"/>
    <w:rsid w:val="00F40BB3"/>
    <w:rsid w:val="00F415DF"/>
    <w:rsid w:val="00F41C15"/>
    <w:rsid w:val="00F42595"/>
    <w:rsid w:val="00F42B0B"/>
    <w:rsid w:val="00F4342E"/>
    <w:rsid w:val="00F4361C"/>
    <w:rsid w:val="00F43626"/>
    <w:rsid w:val="00F440DD"/>
    <w:rsid w:val="00F47268"/>
    <w:rsid w:val="00F5050E"/>
    <w:rsid w:val="00F50EC3"/>
    <w:rsid w:val="00F51C08"/>
    <w:rsid w:val="00F524C4"/>
    <w:rsid w:val="00F538FA"/>
    <w:rsid w:val="00F53E3D"/>
    <w:rsid w:val="00F546AE"/>
    <w:rsid w:val="00F554E4"/>
    <w:rsid w:val="00F56413"/>
    <w:rsid w:val="00F576F0"/>
    <w:rsid w:val="00F57CF7"/>
    <w:rsid w:val="00F607F2"/>
    <w:rsid w:val="00F61CB6"/>
    <w:rsid w:val="00F6229D"/>
    <w:rsid w:val="00F640D3"/>
    <w:rsid w:val="00F648BA"/>
    <w:rsid w:val="00F650DE"/>
    <w:rsid w:val="00F66F7B"/>
    <w:rsid w:val="00F676BB"/>
    <w:rsid w:val="00F67C53"/>
    <w:rsid w:val="00F7013E"/>
    <w:rsid w:val="00F7039A"/>
    <w:rsid w:val="00F7173C"/>
    <w:rsid w:val="00F7278D"/>
    <w:rsid w:val="00F73F82"/>
    <w:rsid w:val="00F751AF"/>
    <w:rsid w:val="00F75590"/>
    <w:rsid w:val="00F7638B"/>
    <w:rsid w:val="00F7735D"/>
    <w:rsid w:val="00F775A9"/>
    <w:rsid w:val="00F77C9A"/>
    <w:rsid w:val="00F81607"/>
    <w:rsid w:val="00F82624"/>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1860"/>
    <w:rsid w:val="00F93D86"/>
    <w:rsid w:val="00F943AD"/>
    <w:rsid w:val="00F94551"/>
    <w:rsid w:val="00F95580"/>
    <w:rsid w:val="00F95663"/>
    <w:rsid w:val="00F9597B"/>
    <w:rsid w:val="00F9657E"/>
    <w:rsid w:val="00F9679D"/>
    <w:rsid w:val="00F96CA4"/>
    <w:rsid w:val="00F97C05"/>
    <w:rsid w:val="00FA33A5"/>
    <w:rsid w:val="00FA45D1"/>
    <w:rsid w:val="00FA5D2D"/>
    <w:rsid w:val="00FB07AD"/>
    <w:rsid w:val="00FB07BE"/>
    <w:rsid w:val="00FB0ED8"/>
    <w:rsid w:val="00FB1850"/>
    <w:rsid w:val="00FB1A8F"/>
    <w:rsid w:val="00FB48D6"/>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7F9"/>
    <w:rsid w:val="00FD4A9A"/>
    <w:rsid w:val="00FD4C4D"/>
    <w:rsid w:val="00FD4E90"/>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A46"/>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2D4516E9-ECC8-4341-9CFC-B3D85893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D97"/>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normaltextrun">
    <w:name w:val="normaltextrun"/>
    <w:basedOn w:val="Fuentedeprrafopredeter"/>
    <w:rsid w:val="004C0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79661312">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1644966">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9581914">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8824916">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87305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2828403">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70446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1544156">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0792217">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246475">
      <w:bodyDiv w:val="1"/>
      <w:marLeft w:val="0"/>
      <w:marRight w:val="0"/>
      <w:marTop w:val="0"/>
      <w:marBottom w:val="0"/>
      <w:divBdr>
        <w:top w:val="none" w:sz="0" w:space="0" w:color="auto"/>
        <w:left w:val="none" w:sz="0" w:space="0" w:color="auto"/>
        <w:bottom w:val="none" w:sz="0" w:space="0" w:color="auto"/>
        <w:right w:val="none" w:sz="0" w:space="0" w:color="auto"/>
      </w:divBdr>
    </w:div>
    <w:div w:id="651910116">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5497113">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29303828">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4530190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6364021">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2031163">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71210146">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8970419">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745379">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6622387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690967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8752078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8056449">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798963">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6788072">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2566578">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561582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7932973">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0068610">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7707591">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6509621">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17148894">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42824626">
      <w:bodyDiv w:val="1"/>
      <w:marLeft w:val="0"/>
      <w:marRight w:val="0"/>
      <w:marTop w:val="0"/>
      <w:marBottom w:val="0"/>
      <w:divBdr>
        <w:top w:val="none" w:sz="0" w:space="0" w:color="auto"/>
        <w:left w:val="none" w:sz="0" w:space="0" w:color="auto"/>
        <w:bottom w:val="none" w:sz="0" w:space="0" w:color="auto"/>
        <w:right w:val="none" w:sz="0" w:space="0" w:color="auto"/>
      </w:divBdr>
    </w:div>
    <w:div w:id="2044211896">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F30E5-1A64-4457-8C75-2B3416FAF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12496</Words>
  <Characters>68731</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3</cp:revision>
  <cp:lastPrinted>2019-09-05T19:17:00Z</cp:lastPrinted>
  <dcterms:created xsi:type="dcterms:W3CDTF">2019-09-05T19:17:00Z</dcterms:created>
  <dcterms:modified xsi:type="dcterms:W3CDTF">2019-10-11T18:13:00Z</dcterms:modified>
</cp:coreProperties>
</file>