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837B7B" w:rsidRDefault="00837543" w:rsidP="00837B7B">
      <w:pPr>
        <w:spacing w:before="240" w:after="240" w:line="360" w:lineRule="auto"/>
        <w:jc w:val="center"/>
        <w:rPr>
          <w:rFonts w:ascii="Palatino Linotype" w:hAnsi="Palatino Linotype"/>
          <w:b/>
        </w:rPr>
      </w:pPr>
      <w:r w:rsidRPr="00837B7B">
        <w:rPr>
          <w:rFonts w:ascii="Palatino Linotype" w:hAnsi="Palatino Linotype"/>
          <w:b/>
        </w:rPr>
        <w:t>LÍNEAS ARGUMENTATIVAS</w:t>
      </w:r>
    </w:p>
    <w:p w14:paraId="1ADA05A0" w14:textId="77777777" w:rsidR="005965FF" w:rsidRPr="00837B7B" w:rsidRDefault="005965FF" w:rsidP="00837B7B">
      <w:pPr>
        <w:spacing w:before="240" w:after="360" w:line="360" w:lineRule="auto"/>
        <w:contextualSpacing/>
        <w:jc w:val="both"/>
        <w:rPr>
          <w:rFonts w:ascii="Palatino Linotype" w:eastAsia="Times New Roman" w:hAnsi="Palatino Linotype"/>
        </w:rPr>
      </w:pPr>
      <w:r w:rsidRPr="00837B7B">
        <w:rPr>
          <w:rFonts w:ascii="Palatino Linotype" w:eastAsia="Times New Roman" w:hAnsi="Palatino Linotype"/>
          <w:b/>
        </w:rPr>
        <w:t>DEBERES DE LAS AUTORIDADES.</w:t>
      </w:r>
      <w:r w:rsidRPr="00837B7B">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A5CBE15" w14:textId="77777777" w:rsidR="00B609FF" w:rsidRPr="00837B7B" w:rsidRDefault="00B609FF" w:rsidP="00837B7B">
      <w:pPr>
        <w:spacing w:before="240" w:after="360" w:line="360" w:lineRule="auto"/>
        <w:contextualSpacing/>
        <w:jc w:val="both"/>
        <w:rPr>
          <w:rFonts w:ascii="Palatino Linotype" w:eastAsia="Times New Roman" w:hAnsi="Palatino Linotype"/>
        </w:rPr>
      </w:pPr>
    </w:p>
    <w:p w14:paraId="129549E6" w14:textId="3843EB80" w:rsidR="00ED6252" w:rsidRPr="00837B7B" w:rsidRDefault="00837B7B" w:rsidP="00837B7B">
      <w:pPr>
        <w:spacing w:before="240" w:after="240" w:line="360" w:lineRule="auto"/>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14:anchorId="20AE701C" wp14:editId="458C580F">
                <wp:simplePos x="0" y="0"/>
                <wp:positionH relativeFrom="column">
                  <wp:posOffset>21465</wp:posOffset>
                </wp:positionH>
                <wp:positionV relativeFrom="paragraph">
                  <wp:posOffset>2250690</wp:posOffset>
                </wp:positionV>
                <wp:extent cx="5472000" cy="3196800"/>
                <wp:effectExtent l="76200" t="57150" r="52705" b="80010"/>
                <wp:wrapNone/>
                <wp:docPr id="1" name="Conector recto 1"/>
                <wp:cNvGraphicFramePr/>
                <a:graphic xmlns:a="http://schemas.openxmlformats.org/drawingml/2006/main">
                  <a:graphicData uri="http://schemas.microsoft.com/office/word/2010/wordprocessingShape">
                    <wps:wsp>
                      <wps:cNvCnPr/>
                      <wps:spPr>
                        <a:xfrm flipH="1" flipV="1">
                          <a:off x="0" y="0"/>
                          <a:ext cx="5472000" cy="3196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AE8E55"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7pt,177.2pt" to="432.55pt,4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" strokecolor="#4f81bd [3204]" strokeweight="3pt">
                <v:shadow on="t" color="black" opacity="24903f" origin=",.5" offset="0,.55556mm"/>
              </v:line>
            </w:pict>
          </mc:Fallback>
        </mc:AlternateContent>
      </w:r>
      <w:r w:rsidR="005965FF" w:rsidRPr="00837B7B">
        <w:rPr>
          <w:rFonts w:ascii="Palatino Linotype" w:hAnsi="Palatino Linotype" w:cs="Arial"/>
          <w:b/>
        </w:rPr>
        <w:t>DE LA ELABORACIÓN DE LAS VERSIONES PÚBLICAS</w:t>
      </w:r>
      <w:r w:rsidR="005965FF" w:rsidRPr="00837B7B">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22F4E76C" w14:textId="77777777" w:rsidR="00B609FF" w:rsidRPr="00837B7B" w:rsidRDefault="00B609FF" w:rsidP="00837B7B">
      <w:pPr>
        <w:spacing w:before="240" w:after="240" w:line="360" w:lineRule="auto"/>
        <w:jc w:val="both"/>
        <w:rPr>
          <w:rFonts w:ascii="Palatino Linotype" w:hAnsi="Palatino Linotype" w:cs="Arial"/>
        </w:rPr>
      </w:pPr>
    </w:p>
    <w:p w14:paraId="285EF221" w14:textId="77777777" w:rsidR="00B609FF" w:rsidRPr="00837B7B" w:rsidRDefault="00B609FF" w:rsidP="00837B7B">
      <w:pPr>
        <w:spacing w:before="240" w:after="240" w:line="360" w:lineRule="auto"/>
        <w:jc w:val="both"/>
        <w:rPr>
          <w:rFonts w:ascii="Palatino Linotype" w:hAnsi="Palatino Linotype" w:cs="Arial"/>
        </w:rPr>
      </w:pPr>
    </w:p>
    <w:p w14:paraId="5D7B91EF" w14:textId="77777777" w:rsidR="00B609FF" w:rsidRPr="00837B7B" w:rsidRDefault="00B609FF" w:rsidP="00837B7B">
      <w:pPr>
        <w:spacing w:before="240" w:after="240" w:line="360" w:lineRule="auto"/>
        <w:jc w:val="both"/>
        <w:rPr>
          <w:rFonts w:ascii="Palatino Linotype" w:hAnsi="Palatino Linotype" w:cs="Arial"/>
        </w:rPr>
      </w:pPr>
    </w:p>
    <w:p w14:paraId="689A75A2" w14:textId="77777777" w:rsidR="00B609FF" w:rsidRPr="00837B7B" w:rsidRDefault="00B609FF" w:rsidP="00837B7B">
      <w:pPr>
        <w:spacing w:before="240" w:after="240" w:line="360" w:lineRule="auto"/>
        <w:jc w:val="both"/>
        <w:rPr>
          <w:rFonts w:ascii="Palatino Linotype" w:hAnsi="Palatino Linotype" w:cs="Arial"/>
        </w:rPr>
      </w:pPr>
    </w:p>
    <w:p w14:paraId="7197579D" w14:textId="77777777" w:rsidR="00B609FF" w:rsidRPr="00837B7B" w:rsidRDefault="00B609FF" w:rsidP="00837B7B">
      <w:pPr>
        <w:spacing w:before="240" w:after="240" w:line="360" w:lineRule="auto"/>
        <w:jc w:val="both"/>
        <w:rPr>
          <w:rFonts w:ascii="Palatino Linotype" w:hAnsi="Palatino Linotype" w:cs="Arial"/>
        </w:rPr>
      </w:pPr>
    </w:p>
    <w:p w14:paraId="31137936" w14:textId="302D1D0F" w:rsidR="00BC61B2" w:rsidRPr="00837B7B" w:rsidRDefault="00A20B1F" w:rsidP="00837B7B">
      <w:pPr>
        <w:tabs>
          <w:tab w:val="left" w:pos="0"/>
        </w:tabs>
        <w:spacing w:line="360" w:lineRule="auto"/>
        <w:jc w:val="center"/>
        <w:rPr>
          <w:rFonts w:ascii="Palatino Linotype" w:eastAsia="Times New Roman" w:hAnsi="Palatino Linotype" w:cs="Times New Roman"/>
          <w:b/>
        </w:rPr>
      </w:pPr>
      <w:r w:rsidRPr="00837B7B">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837B7B" w:rsidRDefault="00763298" w:rsidP="00837B7B">
          <w:pPr>
            <w:pStyle w:val="TtulodeTDC"/>
            <w:tabs>
              <w:tab w:val="left" w:pos="0"/>
            </w:tabs>
            <w:spacing w:before="0" w:line="360" w:lineRule="auto"/>
            <w:rPr>
              <w:szCs w:val="24"/>
            </w:rPr>
          </w:pPr>
        </w:p>
        <w:p w14:paraId="5B3294F6" w14:textId="77777777" w:rsidR="0042216C" w:rsidRPr="00837B7B" w:rsidRDefault="00763298" w:rsidP="00837B7B">
          <w:pPr>
            <w:pStyle w:val="TDC1"/>
            <w:spacing w:line="360" w:lineRule="auto"/>
            <w:rPr>
              <w:rFonts w:ascii="Palatino Linotype" w:hAnsi="Palatino Linotype"/>
              <w:noProof/>
              <w:lang w:val="es-MX" w:eastAsia="es-MX"/>
            </w:rPr>
          </w:pPr>
          <w:r w:rsidRPr="00837B7B">
            <w:rPr>
              <w:rFonts w:ascii="Palatino Linotype" w:hAnsi="Palatino Linotype"/>
            </w:rPr>
            <w:fldChar w:fldCharType="begin"/>
          </w:r>
          <w:r w:rsidRPr="00837B7B">
            <w:rPr>
              <w:rFonts w:ascii="Palatino Linotype" w:hAnsi="Palatino Linotype"/>
            </w:rPr>
            <w:instrText xml:space="preserve"> TOC \o "1-3" \h \z \u </w:instrText>
          </w:r>
          <w:r w:rsidRPr="00837B7B">
            <w:rPr>
              <w:rFonts w:ascii="Palatino Linotype" w:hAnsi="Palatino Linotype"/>
            </w:rPr>
            <w:fldChar w:fldCharType="separate"/>
          </w:r>
          <w:hyperlink w:anchor="_Toc21019868" w:history="1">
            <w:r w:rsidR="0042216C" w:rsidRPr="00837B7B">
              <w:rPr>
                <w:rStyle w:val="Hipervnculo"/>
                <w:rFonts w:ascii="Palatino Linotype" w:hAnsi="Palatino Linotype"/>
                <w:b/>
                <w:noProof/>
              </w:rPr>
              <w:t>ANTECEDENTES</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_Toc21019868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3</w:t>
            </w:r>
            <w:r w:rsidR="0042216C" w:rsidRPr="00837B7B">
              <w:rPr>
                <w:rFonts w:ascii="Palatino Linotype" w:hAnsi="Palatino Linotype"/>
                <w:noProof/>
                <w:webHidden/>
              </w:rPr>
              <w:fldChar w:fldCharType="end"/>
            </w:r>
          </w:hyperlink>
        </w:p>
        <w:p w14:paraId="3E898DCA" w14:textId="77777777" w:rsidR="0042216C" w:rsidRPr="00837B7B" w:rsidRDefault="002F7FAD" w:rsidP="00837B7B">
          <w:pPr>
            <w:pStyle w:val="TDC1"/>
            <w:spacing w:line="360" w:lineRule="auto"/>
            <w:rPr>
              <w:rFonts w:ascii="Palatino Linotype" w:hAnsi="Palatino Linotype"/>
              <w:noProof/>
              <w:lang w:val="es-MX" w:eastAsia="es-MX"/>
            </w:rPr>
          </w:pPr>
          <w:hyperlink w:anchor="_Toc21019869" w:history="1">
            <w:r w:rsidR="0042216C" w:rsidRPr="00837B7B">
              <w:rPr>
                <w:rStyle w:val="Hipervnculo"/>
                <w:rFonts w:ascii="Palatino Linotype" w:hAnsi="Palatino Linotype"/>
                <w:b/>
                <w:noProof/>
              </w:rPr>
              <w:t>CONSIDERANDO</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_Toc21019869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8</w:t>
            </w:r>
            <w:r w:rsidR="0042216C" w:rsidRPr="00837B7B">
              <w:rPr>
                <w:rFonts w:ascii="Palatino Linotype" w:hAnsi="Palatino Linotype"/>
                <w:noProof/>
                <w:webHidden/>
              </w:rPr>
              <w:fldChar w:fldCharType="end"/>
            </w:r>
          </w:hyperlink>
        </w:p>
        <w:p w14:paraId="3E1151DA" w14:textId="77777777" w:rsidR="0042216C" w:rsidRPr="00837B7B" w:rsidRDefault="002F7FAD" w:rsidP="00837B7B">
          <w:pPr>
            <w:pStyle w:val="TDC2"/>
            <w:spacing w:line="360" w:lineRule="auto"/>
            <w:rPr>
              <w:rFonts w:ascii="Palatino Linotype" w:hAnsi="Palatino Linotype"/>
              <w:noProof/>
              <w:lang w:val="es-MX" w:eastAsia="es-MX"/>
            </w:rPr>
          </w:pPr>
          <w:hyperlink w:anchor="_Toc21019870" w:history="1">
            <w:r w:rsidR="0042216C" w:rsidRPr="00837B7B">
              <w:rPr>
                <w:rStyle w:val="Hipervnculo"/>
                <w:rFonts w:ascii="Palatino Linotype" w:hAnsi="Palatino Linotype"/>
                <w:b/>
                <w:noProof/>
              </w:rPr>
              <w:t>PRIMERO. De la competencia</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_Toc21019870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8</w:t>
            </w:r>
            <w:r w:rsidR="0042216C" w:rsidRPr="00837B7B">
              <w:rPr>
                <w:rFonts w:ascii="Palatino Linotype" w:hAnsi="Palatino Linotype"/>
                <w:noProof/>
                <w:webHidden/>
              </w:rPr>
              <w:fldChar w:fldCharType="end"/>
            </w:r>
          </w:hyperlink>
        </w:p>
        <w:p w14:paraId="397DFF5F" w14:textId="77777777" w:rsidR="0042216C" w:rsidRPr="00837B7B" w:rsidRDefault="002F7FAD" w:rsidP="00837B7B">
          <w:pPr>
            <w:pStyle w:val="TDC2"/>
            <w:spacing w:line="360" w:lineRule="auto"/>
            <w:rPr>
              <w:rFonts w:ascii="Palatino Linotype" w:hAnsi="Palatino Linotype"/>
              <w:noProof/>
              <w:lang w:val="es-MX" w:eastAsia="es-MX"/>
            </w:rPr>
          </w:pPr>
          <w:hyperlink w:anchor="_Toc21019871" w:history="1">
            <w:r w:rsidR="0042216C" w:rsidRPr="00837B7B">
              <w:rPr>
                <w:rStyle w:val="Hipervnculo"/>
                <w:rFonts w:ascii="Palatino Linotype" w:hAnsi="Palatino Linotype"/>
                <w:b/>
                <w:noProof/>
              </w:rPr>
              <w:t>SEGUNDO. De la oportunidad y procedencia.</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_Toc21019871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8</w:t>
            </w:r>
            <w:r w:rsidR="0042216C" w:rsidRPr="00837B7B">
              <w:rPr>
                <w:rFonts w:ascii="Palatino Linotype" w:hAnsi="Palatino Linotype"/>
                <w:noProof/>
                <w:webHidden/>
              </w:rPr>
              <w:fldChar w:fldCharType="end"/>
            </w:r>
          </w:hyperlink>
        </w:p>
        <w:p w14:paraId="31BABDEC" w14:textId="77777777" w:rsidR="0042216C" w:rsidRPr="00837B7B" w:rsidRDefault="002F7FAD" w:rsidP="00837B7B">
          <w:pPr>
            <w:pStyle w:val="TDC1"/>
            <w:spacing w:line="360" w:lineRule="auto"/>
            <w:rPr>
              <w:rFonts w:ascii="Palatino Linotype" w:hAnsi="Palatino Linotype"/>
              <w:noProof/>
              <w:lang w:val="es-MX" w:eastAsia="es-MX"/>
            </w:rPr>
          </w:pPr>
          <w:hyperlink w:anchor="_Toc21019872" w:history="1">
            <w:r w:rsidR="0042216C" w:rsidRPr="00837B7B">
              <w:rPr>
                <w:rStyle w:val="Hipervnculo"/>
                <w:rFonts w:ascii="Palatino Linotype" w:hAnsi="Palatino Linotype"/>
                <w:b/>
                <w:noProof/>
              </w:rPr>
              <w:t xml:space="preserve">TERCERO. </w:t>
            </w:r>
            <w:r w:rsidR="0042216C" w:rsidRPr="00837B7B">
              <w:rPr>
                <w:rStyle w:val="Hipervnculo"/>
                <w:rFonts w:ascii="Palatino Linotype" w:hAnsi="Palatino Linotype"/>
                <w:b/>
                <w:noProof/>
                <w:lang w:val="es-MX"/>
              </w:rPr>
              <w:t>Del previo y especial pronunciamiento.</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_Toc21019872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13</w:t>
            </w:r>
            <w:r w:rsidR="0042216C" w:rsidRPr="00837B7B">
              <w:rPr>
                <w:rFonts w:ascii="Palatino Linotype" w:hAnsi="Palatino Linotype"/>
                <w:noProof/>
                <w:webHidden/>
              </w:rPr>
              <w:fldChar w:fldCharType="end"/>
            </w:r>
          </w:hyperlink>
        </w:p>
        <w:p w14:paraId="6414DB7A" w14:textId="77777777" w:rsidR="0042216C" w:rsidRPr="00837B7B" w:rsidRDefault="002F7FAD" w:rsidP="00837B7B">
          <w:pPr>
            <w:pStyle w:val="TDC1"/>
            <w:tabs>
              <w:tab w:val="left" w:pos="993"/>
            </w:tabs>
            <w:spacing w:line="360" w:lineRule="auto"/>
            <w:rPr>
              <w:rFonts w:ascii="Palatino Linotype" w:hAnsi="Palatino Linotype"/>
              <w:noProof/>
              <w:lang w:val="es-MX" w:eastAsia="es-MX"/>
            </w:rPr>
          </w:pPr>
          <w:hyperlink w:anchor="_Toc21019873" w:history="1">
            <w:r w:rsidR="0042216C" w:rsidRPr="00837B7B">
              <w:rPr>
                <w:rStyle w:val="Hipervnculo"/>
                <w:rFonts w:ascii="Palatino Linotype" w:eastAsiaTheme="majorEastAsia" w:hAnsi="Palatino Linotype" w:cstheme="majorBidi"/>
                <w:b/>
                <w:noProof/>
                <w:lang w:val="es-MX" w:eastAsia="en-US"/>
              </w:rPr>
              <w:t>I.</w:t>
            </w:r>
            <w:r w:rsidR="0042216C" w:rsidRPr="00837B7B">
              <w:rPr>
                <w:rFonts w:ascii="Palatino Linotype" w:hAnsi="Palatino Linotype"/>
                <w:noProof/>
                <w:lang w:val="es-MX" w:eastAsia="es-MX"/>
              </w:rPr>
              <w:tab/>
            </w:r>
            <w:r w:rsidR="0042216C" w:rsidRPr="00837B7B">
              <w:rPr>
                <w:rStyle w:val="Hipervnculo"/>
                <w:rFonts w:ascii="Palatino Linotype" w:eastAsiaTheme="majorEastAsia" w:hAnsi="Palatino Linotype" w:cstheme="majorBidi"/>
                <w:b/>
                <w:noProof/>
                <w:lang w:val="es-MX" w:eastAsia="en-US"/>
              </w:rPr>
              <w:t>La falta de Informe Justificado</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_Toc21019873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13</w:t>
            </w:r>
            <w:r w:rsidR="0042216C" w:rsidRPr="00837B7B">
              <w:rPr>
                <w:rFonts w:ascii="Palatino Linotype" w:hAnsi="Palatino Linotype"/>
                <w:noProof/>
                <w:webHidden/>
              </w:rPr>
              <w:fldChar w:fldCharType="end"/>
            </w:r>
          </w:hyperlink>
        </w:p>
        <w:p w14:paraId="0F34C1DF" w14:textId="77777777" w:rsidR="0042216C" w:rsidRPr="00837B7B" w:rsidRDefault="002F7FAD" w:rsidP="00837B7B">
          <w:pPr>
            <w:pStyle w:val="TDC1"/>
            <w:spacing w:line="360" w:lineRule="auto"/>
            <w:rPr>
              <w:rFonts w:ascii="Palatino Linotype" w:hAnsi="Palatino Linotype"/>
              <w:noProof/>
              <w:lang w:val="es-MX" w:eastAsia="es-MX"/>
            </w:rPr>
          </w:pPr>
          <w:hyperlink w:anchor="_Toc21019874" w:history="1">
            <w:r w:rsidR="0042216C" w:rsidRPr="00837B7B">
              <w:rPr>
                <w:rStyle w:val="Hipervnculo"/>
                <w:rFonts w:ascii="Palatino Linotype" w:hAnsi="Palatino Linotype"/>
                <w:b/>
                <w:noProof/>
              </w:rPr>
              <w:t>CUARTO. Del planteamiento de la litis</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_Toc21019874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15</w:t>
            </w:r>
            <w:r w:rsidR="0042216C" w:rsidRPr="00837B7B">
              <w:rPr>
                <w:rFonts w:ascii="Palatino Linotype" w:hAnsi="Palatino Linotype"/>
                <w:noProof/>
                <w:webHidden/>
              </w:rPr>
              <w:fldChar w:fldCharType="end"/>
            </w:r>
          </w:hyperlink>
        </w:p>
        <w:p w14:paraId="75FE46B9" w14:textId="77777777" w:rsidR="0042216C" w:rsidRPr="00837B7B" w:rsidRDefault="002F7FAD" w:rsidP="00837B7B">
          <w:pPr>
            <w:pStyle w:val="TDC2"/>
            <w:spacing w:line="360" w:lineRule="auto"/>
            <w:rPr>
              <w:rFonts w:ascii="Palatino Linotype" w:hAnsi="Palatino Linotype"/>
              <w:noProof/>
              <w:lang w:val="es-MX" w:eastAsia="es-MX"/>
            </w:rPr>
          </w:pPr>
          <w:hyperlink w:anchor="_Toc21019875" w:history="1">
            <w:r w:rsidR="0042216C" w:rsidRPr="00837B7B">
              <w:rPr>
                <w:rStyle w:val="Hipervnculo"/>
                <w:rFonts w:ascii="Palatino Linotype" w:eastAsia="Calibri" w:hAnsi="Palatino Linotype" w:cs="Times New Roman"/>
                <w:b/>
                <w:bCs/>
                <w:noProof/>
                <w:lang w:val="es-ES"/>
              </w:rPr>
              <w:t xml:space="preserve">QUINTO. </w:t>
            </w:r>
            <w:r w:rsidR="0042216C" w:rsidRPr="00837B7B">
              <w:rPr>
                <w:rStyle w:val="Hipervnculo"/>
                <w:rFonts w:ascii="Palatino Linotype" w:eastAsia="MS Gothic" w:hAnsi="Palatino Linotype" w:cs="Times New Roman"/>
                <w:b/>
                <w:noProof/>
              </w:rPr>
              <w:t>Del estudio y resolución del asunto.</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_Toc21019875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16</w:t>
            </w:r>
            <w:r w:rsidR="0042216C" w:rsidRPr="00837B7B">
              <w:rPr>
                <w:rFonts w:ascii="Palatino Linotype" w:hAnsi="Palatino Linotype"/>
                <w:noProof/>
                <w:webHidden/>
              </w:rPr>
              <w:fldChar w:fldCharType="end"/>
            </w:r>
          </w:hyperlink>
        </w:p>
        <w:p w14:paraId="36EC28AF" w14:textId="77777777" w:rsidR="0042216C" w:rsidRPr="00837B7B" w:rsidRDefault="002F7FAD" w:rsidP="00837B7B">
          <w:pPr>
            <w:pStyle w:val="TDC1"/>
            <w:tabs>
              <w:tab w:val="left" w:pos="993"/>
            </w:tabs>
            <w:spacing w:line="360" w:lineRule="auto"/>
            <w:rPr>
              <w:rFonts w:ascii="Palatino Linotype" w:hAnsi="Palatino Linotype"/>
              <w:noProof/>
              <w:lang w:val="es-MX" w:eastAsia="es-MX"/>
            </w:rPr>
          </w:pPr>
          <w:hyperlink w:anchor="_Toc21019876" w:history="1">
            <w:r w:rsidR="0042216C" w:rsidRPr="00837B7B">
              <w:rPr>
                <w:rStyle w:val="Hipervnculo"/>
                <w:rFonts w:ascii="Palatino Linotype" w:hAnsi="Palatino Linotype"/>
                <w:b/>
                <w:noProof/>
              </w:rPr>
              <w:t>I.</w:t>
            </w:r>
            <w:r w:rsidR="0042216C" w:rsidRPr="00837B7B">
              <w:rPr>
                <w:rFonts w:ascii="Palatino Linotype" w:hAnsi="Palatino Linotype"/>
                <w:noProof/>
                <w:lang w:val="es-MX" w:eastAsia="es-MX"/>
              </w:rPr>
              <w:tab/>
            </w:r>
            <w:r w:rsidR="0042216C" w:rsidRPr="00837B7B">
              <w:rPr>
                <w:rStyle w:val="Hipervnculo"/>
                <w:rFonts w:ascii="Palatino Linotype" w:hAnsi="Palatino Linotype"/>
                <w:b/>
                <w:noProof/>
              </w:rPr>
              <w:t>Del deber de las autoridades de promover, respetar, proteger y garantizar el derecho de acceso a la información pública.</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_Toc21019876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16</w:t>
            </w:r>
            <w:r w:rsidR="0042216C" w:rsidRPr="00837B7B">
              <w:rPr>
                <w:rFonts w:ascii="Palatino Linotype" w:hAnsi="Palatino Linotype"/>
                <w:noProof/>
                <w:webHidden/>
              </w:rPr>
              <w:fldChar w:fldCharType="end"/>
            </w:r>
          </w:hyperlink>
        </w:p>
        <w:p w14:paraId="1CE1969F" w14:textId="77777777" w:rsidR="0042216C" w:rsidRPr="00837B7B" w:rsidRDefault="002F7FAD" w:rsidP="00837B7B">
          <w:pPr>
            <w:pStyle w:val="TDC1"/>
            <w:tabs>
              <w:tab w:val="left" w:pos="993"/>
            </w:tabs>
            <w:spacing w:line="360" w:lineRule="auto"/>
            <w:rPr>
              <w:rFonts w:ascii="Palatino Linotype" w:hAnsi="Palatino Linotype"/>
              <w:noProof/>
              <w:lang w:val="es-MX" w:eastAsia="es-MX"/>
            </w:rPr>
          </w:pPr>
          <w:hyperlink w:anchor="_Toc21019877" w:history="1">
            <w:r w:rsidR="0042216C" w:rsidRPr="00837B7B">
              <w:rPr>
                <w:rStyle w:val="Hipervnculo"/>
                <w:rFonts w:ascii="Palatino Linotype" w:hAnsi="Palatino Linotype"/>
                <w:b/>
                <w:noProof/>
              </w:rPr>
              <w:t>II.</w:t>
            </w:r>
            <w:r w:rsidR="0042216C" w:rsidRPr="00837B7B">
              <w:rPr>
                <w:rFonts w:ascii="Palatino Linotype" w:hAnsi="Palatino Linotype"/>
                <w:noProof/>
                <w:lang w:val="es-MX" w:eastAsia="es-MX"/>
              </w:rPr>
              <w:tab/>
            </w:r>
            <w:r w:rsidR="0042216C" w:rsidRPr="00837B7B">
              <w:rPr>
                <w:rStyle w:val="Hipervnculo"/>
                <w:rFonts w:ascii="Palatino Linotype" w:hAnsi="Palatino Linotype"/>
                <w:b/>
                <w:noProof/>
              </w:rPr>
              <w:t>De la naturaleza jurídica de la información solicitada.</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_Toc21019877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19</w:t>
            </w:r>
            <w:r w:rsidR="0042216C" w:rsidRPr="00837B7B">
              <w:rPr>
                <w:rFonts w:ascii="Palatino Linotype" w:hAnsi="Palatino Linotype"/>
                <w:noProof/>
                <w:webHidden/>
              </w:rPr>
              <w:fldChar w:fldCharType="end"/>
            </w:r>
          </w:hyperlink>
        </w:p>
        <w:p w14:paraId="155C0B76" w14:textId="77777777" w:rsidR="0042216C" w:rsidRPr="00837B7B" w:rsidRDefault="002F7FAD" w:rsidP="00837B7B">
          <w:pPr>
            <w:pStyle w:val="TDC1"/>
            <w:spacing w:line="360" w:lineRule="auto"/>
            <w:rPr>
              <w:rFonts w:ascii="Palatino Linotype" w:hAnsi="Palatino Linotype"/>
              <w:noProof/>
              <w:lang w:val="es-MX" w:eastAsia="es-MX"/>
            </w:rPr>
          </w:pPr>
          <w:hyperlink w:anchor="_Toc21019878" w:history="1">
            <w:r w:rsidR="0042216C" w:rsidRPr="00837B7B">
              <w:rPr>
                <w:rStyle w:val="Hipervnculo"/>
                <w:rFonts w:ascii="Palatino Linotype" w:hAnsi="Palatino Linotype"/>
                <w:b/>
                <w:noProof/>
              </w:rPr>
              <w:t>SEXTO. De la Versión Pública</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_Toc21019878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37</w:t>
            </w:r>
            <w:r w:rsidR="0042216C" w:rsidRPr="00837B7B">
              <w:rPr>
                <w:rFonts w:ascii="Palatino Linotype" w:hAnsi="Palatino Linotype"/>
                <w:noProof/>
                <w:webHidden/>
              </w:rPr>
              <w:fldChar w:fldCharType="end"/>
            </w:r>
          </w:hyperlink>
        </w:p>
        <w:p w14:paraId="07305C1A" w14:textId="77777777" w:rsidR="0042216C" w:rsidRPr="00837B7B" w:rsidRDefault="002F7FAD" w:rsidP="00837B7B">
          <w:pPr>
            <w:pStyle w:val="TDC3"/>
            <w:tabs>
              <w:tab w:val="left" w:pos="993"/>
              <w:tab w:val="right" w:leader="dot" w:pos="8828"/>
            </w:tabs>
            <w:spacing w:line="360" w:lineRule="auto"/>
            <w:rPr>
              <w:rFonts w:ascii="Palatino Linotype" w:hAnsi="Palatino Linotype"/>
              <w:noProof/>
              <w:lang w:val="es-MX" w:eastAsia="es-MX"/>
            </w:rPr>
          </w:pPr>
          <w:hyperlink w:anchor="_Toc21019879" w:history="1">
            <w:r w:rsidR="0042216C" w:rsidRPr="00837B7B">
              <w:rPr>
                <w:rStyle w:val="Hipervnculo"/>
                <w:rFonts w:ascii="Palatino Linotype" w:hAnsi="Palatino Linotype"/>
                <w:b/>
                <w:noProof/>
              </w:rPr>
              <w:t>I.</w:t>
            </w:r>
            <w:r w:rsidR="0042216C" w:rsidRPr="00837B7B">
              <w:rPr>
                <w:rFonts w:ascii="Palatino Linotype" w:hAnsi="Palatino Linotype"/>
                <w:noProof/>
                <w:lang w:val="es-MX" w:eastAsia="es-MX"/>
              </w:rPr>
              <w:tab/>
            </w:r>
            <w:r w:rsidR="0042216C" w:rsidRPr="00837B7B">
              <w:rPr>
                <w:rStyle w:val="Hipervnculo"/>
                <w:rFonts w:ascii="Palatino Linotype" w:hAnsi="Palatino Linotype"/>
                <w:b/>
                <w:noProof/>
              </w:rPr>
              <w:t>Requisitos previos.</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_Toc21019879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37</w:t>
            </w:r>
            <w:r w:rsidR="0042216C" w:rsidRPr="00837B7B">
              <w:rPr>
                <w:rFonts w:ascii="Palatino Linotype" w:hAnsi="Palatino Linotype"/>
                <w:noProof/>
                <w:webHidden/>
              </w:rPr>
              <w:fldChar w:fldCharType="end"/>
            </w:r>
          </w:hyperlink>
        </w:p>
        <w:p w14:paraId="654A07B1" w14:textId="77777777" w:rsidR="0042216C" w:rsidRPr="00837B7B" w:rsidRDefault="002F7FAD" w:rsidP="00837B7B">
          <w:pPr>
            <w:pStyle w:val="TDC3"/>
            <w:tabs>
              <w:tab w:val="left" w:pos="993"/>
              <w:tab w:val="right" w:leader="dot" w:pos="8828"/>
            </w:tabs>
            <w:spacing w:line="360" w:lineRule="auto"/>
            <w:rPr>
              <w:rFonts w:ascii="Palatino Linotype" w:hAnsi="Palatino Linotype"/>
              <w:noProof/>
              <w:lang w:val="es-MX" w:eastAsia="es-MX"/>
            </w:rPr>
          </w:pPr>
          <w:hyperlink w:anchor="_Toc21019880" w:history="1">
            <w:r w:rsidR="0042216C" w:rsidRPr="00837B7B">
              <w:rPr>
                <w:rStyle w:val="Hipervnculo"/>
                <w:rFonts w:ascii="Palatino Linotype" w:hAnsi="Palatino Linotype"/>
                <w:b/>
                <w:noProof/>
              </w:rPr>
              <w:t>II.</w:t>
            </w:r>
            <w:r w:rsidR="0042216C" w:rsidRPr="00837B7B">
              <w:rPr>
                <w:rFonts w:ascii="Palatino Linotype" w:hAnsi="Palatino Linotype"/>
                <w:noProof/>
                <w:lang w:val="es-MX" w:eastAsia="es-MX"/>
              </w:rPr>
              <w:tab/>
            </w:r>
            <w:r w:rsidR="0042216C" w:rsidRPr="00837B7B">
              <w:rPr>
                <w:rStyle w:val="Hipervnculo"/>
                <w:rFonts w:ascii="Palatino Linotype" w:hAnsi="Palatino Linotype"/>
                <w:b/>
                <w:noProof/>
              </w:rPr>
              <w:t>Supuesto de clasificación.</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_Toc21019880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38</w:t>
            </w:r>
            <w:r w:rsidR="0042216C" w:rsidRPr="00837B7B">
              <w:rPr>
                <w:rFonts w:ascii="Palatino Linotype" w:hAnsi="Palatino Linotype"/>
                <w:noProof/>
                <w:webHidden/>
              </w:rPr>
              <w:fldChar w:fldCharType="end"/>
            </w:r>
          </w:hyperlink>
        </w:p>
        <w:p w14:paraId="6415FE9F" w14:textId="77777777" w:rsidR="0042216C" w:rsidRPr="00837B7B" w:rsidRDefault="002F7FAD" w:rsidP="00837B7B">
          <w:pPr>
            <w:pStyle w:val="TDC3"/>
            <w:tabs>
              <w:tab w:val="left" w:pos="1100"/>
              <w:tab w:val="right" w:leader="dot" w:pos="8828"/>
            </w:tabs>
            <w:spacing w:line="360" w:lineRule="auto"/>
            <w:rPr>
              <w:rFonts w:ascii="Palatino Linotype" w:hAnsi="Palatino Linotype"/>
              <w:noProof/>
              <w:lang w:val="es-MX" w:eastAsia="es-MX"/>
            </w:rPr>
          </w:pPr>
          <w:hyperlink w:anchor="_Toc21019881" w:history="1">
            <w:r w:rsidR="0042216C" w:rsidRPr="00837B7B">
              <w:rPr>
                <w:rStyle w:val="Hipervnculo"/>
                <w:rFonts w:ascii="Palatino Linotype" w:hAnsi="Palatino Linotype"/>
                <w:b/>
                <w:noProof/>
              </w:rPr>
              <w:t>III.</w:t>
            </w:r>
            <w:r w:rsidR="0042216C" w:rsidRPr="00837B7B">
              <w:rPr>
                <w:rFonts w:ascii="Palatino Linotype" w:hAnsi="Palatino Linotype"/>
                <w:noProof/>
                <w:lang w:val="es-MX" w:eastAsia="es-MX"/>
              </w:rPr>
              <w:tab/>
            </w:r>
            <w:r w:rsidR="0042216C" w:rsidRPr="00837B7B">
              <w:rPr>
                <w:rStyle w:val="Hipervnculo"/>
                <w:rFonts w:ascii="Palatino Linotype" w:hAnsi="Palatino Linotype"/>
                <w:b/>
                <w:noProof/>
              </w:rPr>
              <w:t>La intervención del Comité de Transparencia.</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_Toc21019881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41</w:t>
            </w:r>
            <w:r w:rsidR="0042216C" w:rsidRPr="00837B7B">
              <w:rPr>
                <w:rFonts w:ascii="Palatino Linotype" w:hAnsi="Palatino Linotype"/>
                <w:noProof/>
                <w:webHidden/>
              </w:rPr>
              <w:fldChar w:fldCharType="end"/>
            </w:r>
          </w:hyperlink>
        </w:p>
        <w:p w14:paraId="3AD5F420" w14:textId="77777777" w:rsidR="0042216C" w:rsidRPr="00837B7B" w:rsidRDefault="002F7FAD" w:rsidP="00837B7B">
          <w:pPr>
            <w:pStyle w:val="TDC1"/>
            <w:tabs>
              <w:tab w:val="left" w:pos="993"/>
            </w:tabs>
            <w:spacing w:line="360" w:lineRule="auto"/>
            <w:rPr>
              <w:rFonts w:ascii="Palatino Linotype" w:hAnsi="Palatino Linotype"/>
              <w:noProof/>
              <w:lang w:val="es-MX" w:eastAsia="es-MX"/>
            </w:rPr>
          </w:pPr>
          <w:hyperlink w:anchor="_Toc21019882" w:history="1">
            <w:r w:rsidR="0042216C" w:rsidRPr="00837B7B">
              <w:rPr>
                <w:rStyle w:val="Hipervnculo"/>
                <w:rFonts w:ascii="Palatino Linotype" w:hAnsi="Palatino Linotype"/>
                <w:b/>
                <w:noProof/>
              </w:rPr>
              <w:t>a)</w:t>
            </w:r>
            <w:r w:rsidR="0042216C" w:rsidRPr="00837B7B">
              <w:rPr>
                <w:rFonts w:ascii="Palatino Linotype" w:hAnsi="Palatino Linotype"/>
                <w:noProof/>
                <w:lang w:val="es-MX" w:eastAsia="es-MX"/>
              </w:rPr>
              <w:tab/>
            </w:r>
            <w:r w:rsidR="0042216C" w:rsidRPr="00837B7B">
              <w:rPr>
                <w:rStyle w:val="Hipervnculo"/>
                <w:rFonts w:ascii="Palatino Linotype" w:hAnsi="Palatino Linotype"/>
                <w:b/>
                <w:noProof/>
              </w:rPr>
              <w:t>Formalidades para emitir el acuerdo de clasificación.</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_Toc21019882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41</w:t>
            </w:r>
            <w:r w:rsidR="0042216C" w:rsidRPr="00837B7B">
              <w:rPr>
                <w:rFonts w:ascii="Palatino Linotype" w:hAnsi="Palatino Linotype"/>
                <w:noProof/>
                <w:webHidden/>
              </w:rPr>
              <w:fldChar w:fldCharType="end"/>
            </w:r>
          </w:hyperlink>
        </w:p>
        <w:p w14:paraId="3D034BB6" w14:textId="77777777" w:rsidR="0042216C" w:rsidRPr="00837B7B" w:rsidRDefault="002F7FAD" w:rsidP="00837B7B">
          <w:pPr>
            <w:pStyle w:val="TDC1"/>
            <w:tabs>
              <w:tab w:val="left" w:pos="993"/>
            </w:tabs>
            <w:spacing w:line="360" w:lineRule="auto"/>
            <w:rPr>
              <w:rFonts w:ascii="Palatino Linotype" w:hAnsi="Palatino Linotype"/>
              <w:noProof/>
              <w:lang w:val="es-MX" w:eastAsia="es-MX"/>
            </w:rPr>
          </w:pPr>
          <w:hyperlink w:anchor="_Toc21019883" w:history="1">
            <w:r w:rsidR="0042216C" w:rsidRPr="00837B7B">
              <w:rPr>
                <w:rStyle w:val="Hipervnculo"/>
                <w:rFonts w:ascii="Palatino Linotype" w:hAnsi="Palatino Linotype"/>
                <w:b/>
                <w:noProof/>
              </w:rPr>
              <w:t>b)</w:t>
            </w:r>
            <w:r w:rsidR="0042216C" w:rsidRPr="00837B7B">
              <w:rPr>
                <w:rFonts w:ascii="Palatino Linotype" w:hAnsi="Palatino Linotype"/>
                <w:noProof/>
                <w:lang w:val="es-MX" w:eastAsia="es-MX"/>
              </w:rPr>
              <w:tab/>
            </w:r>
            <w:r w:rsidR="0042216C" w:rsidRPr="00837B7B">
              <w:rPr>
                <w:rStyle w:val="Hipervnculo"/>
                <w:rFonts w:ascii="Palatino Linotype" w:hAnsi="Palatino Linotype"/>
                <w:b/>
                <w:noProof/>
              </w:rPr>
              <w:t>Requisitos de fondo del acuerdo de clasificación</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_Toc21019883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43</w:t>
            </w:r>
            <w:r w:rsidR="0042216C" w:rsidRPr="00837B7B">
              <w:rPr>
                <w:rFonts w:ascii="Palatino Linotype" w:hAnsi="Palatino Linotype"/>
                <w:noProof/>
                <w:webHidden/>
              </w:rPr>
              <w:fldChar w:fldCharType="end"/>
            </w:r>
          </w:hyperlink>
        </w:p>
        <w:p w14:paraId="427C6806" w14:textId="77777777" w:rsidR="0042216C" w:rsidRPr="00837B7B" w:rsidRDefault="002F7FAD" w:rsidP="00837B7B">
          <w:pPr>
            <w:pStyle w:val="TDC1"/>
            <w:spacing w:line="360" w:lineRule="auto"/>
            <w:rPr>
              <w:rFonts w:ascii="Palatino Linotype" w:hAnsi="Palatino Linotype"/>
              <w:noProof/>
              <w:lang w:val="es-MX" w:eastAsia="es-MX"/>
            </w:rPr>
          </w:pPr>
          <w:hyperlink w:anchor="_Toc21019884" w:history="1">
            <w:r w:rsidR="0042216C" w:rsidRPr="00837B7B">
              <w:rPr>
                <w:rStyle w:val="Hipervnculo"/>
                <w:rFonts w:ascii="Palatino Linotype" w:eastAsia="Calibri" w:hAnsi="Palatino Linotype"/>
                <w:b/>
                <w:noProof/>
                <w:lang w:val="es-ES"/>
              </w:rPr>
              <w:t>R E S O L U T I V O S</w:t>
            </w:r>
            <w:r w:rsidR="0042216C" w:rsidRPr="00837B7B">
              <w:rPr>
                <w:rFonts w:ascii="Palatino Linotype" w:hAnsi="Palatino Linotype"/>
                <w:noProof/>
                <w:webHidden/>
              </w:rPr>
              <w:tab/>
            </w:r>
            <w:r w:rsidR="0042216C" w:rsidRPr="00837B7B">
              <w:rPr>
                <w:rFonts w:ascii="Palatino Linotype" w:hAnsi="Palatino Linotype"/>
                <w:noProof/>
                <w:webHidden/>
              </w:rPr>
              <w:fldChar w:fldCharType="begin"/>
            </w:r>
            <w:r w:rsidR="0042216C" w:rsidRPr="00837B7B">
              <w:rPr>
                <w:rFonts w:ascii="Palatino Linotype" w:hAnsi="Palatino Linotype"/>
                <w:noProof/>
                <w:webHidden/>
              </w:rPr>
              <w:instrText xml:space="preserve"> PAGEREF _Toc21019884 \h </w:instrText>
            </w:r>
            <w:r w:rsidR="0042216C" w:rsidRPr="00837B7B">
              <w:rPr>
                <w:rFonts w:ascii="Palatino Linotype" w:hAnsi="Palatino Linotype"/>
                <w:noProof/>
                <w:webHidden/>
              </w:rPr>
            </w:r>
            <w:r w:rsidR="0042216C" w:rsidRPr="00837B7B">
              <w:rPr>
                <w:rFonts w:ascii="Palatino Linotype" w:hAnsi="Palatino Linotype"/>
                <w:noProof/>
                <w:webHidden/>
              </w:rPr>
              <w:fldChar w:fldCharType="separate"/>
            </w:r>
            <w:r w:rsidR="00C20255">
              <w:rPr>
                <w:rFonts w:ascii="Palatino Linotype" w:hAnsi="Palatino Linotype"/>
                <w:noProof/>
                <w:webHidden/>
              </w:rPr>
              <w:t>48</w:t>
            </w:r>
            <w:r w:rsidR="0042216C" w:rsidRPr="00837B7B">
              <w:rPr>
                <w:rFonts w:ascii="Palatino Linotype" w:hAnsi="Palatino Linotype"/>
                <w:noProof/>
                <w:webHidden/>
              </w:rPr>
              <w:fldChar w:fldCharType="end"/>
            </w:r>
          </w:hyperlink>
        </w:p>
        <w:p w14:paraId="1E9D7E1E" w14:textId="77777777" w:rsidR="00763298" w:rsidRPr="00837B7B" w:rsidRDefault="00763298" w:rsidP="00837B7B">
          <w:pPr>
            <w:tabs>
              <w:tab w:val="left" w:pos="0"/>
            </w:tabs>
            <w:spacing w:line="360" w:lineRule="auto"/>
            <w:ind w:left="426" w:firstLine="14"/>
            <w:rPr>
              <w:rFonts w:ascii="Palatino Linotype" w:hAnsi="Palatino Linotype"/>
            </w:rPr>
          </w:pPr>
          <w:r w:rsidRPr="00837B7B">
            <w:rPr>
              <w:rFonts w:ascii="Palatino Linotype" w:hAnsi="Palatino Linotype"/>
              <w:b/>
              <w:bCs/>
            </w:rPr>
            <w:fldChar w:fldCharType="end"/>
          </w:r>
        </w:p>
      </w:sdtContent>
    </w:sdt>
    <w:p w14:paraId="73F7F940" w14:textId="6FE36B12" w:rsidR="00662C69" w:rsidRPr="00837B7B" w:rsidRDefault="009B11D6" w:rsidP="00837B7B">
      <w:pPr>
        <w:tabs>
          <w:tab w:val="left" w:pos="0"/>
          <w:tab w:val="left" w:pos="3465"/>
        </w:tabs>
        <w:spacing w:line="360" w:lineRule="auto"/>
        <w:jc w:val="both"/>
        <w:rPr>
          <w:rFonts w:ascii="Palatino Linotype" w:hAnsi="Palatino Linotype"/>
        </w:rPr>
      </w:pPr>
      <w:r w:rsidRPr="00837B7B">
        <w:rPr>
          <w:rFonts w:ascii="Palatino Linotype" w:hAnsi="Palatino Linotype"/>
        </w:rPr>
        <w:lastRenderedPageBreak/>
        <w:t>R</w:t>
      </w:r>
      <w:r w:rsidR="00662C69" w:rsidRPr="00837B7B">
        <w:rPr>
          <w:rFonts w:ascii="Palatino Linotype" w:hAnsi="Palatino Linotype"/>
        </w:rPr>
        <w:t>esolución del Pleno del Instituto de Transparencia, Acceso a la Información Pública y Protección de Datos Personales del Estado de México y Mun</w:t>
      </w:r>
      <w:r w:rsidR="000D5A1D" w:rsidRPr="00837B7B">
        <w:rPr>
          <w:rFonts w:ascii="Palatino Linotype" w:hAnsi="Palatino Linotype"/>
        </w:rPr>
        <w:t>icipios, con</w:t>
      </w:r>
      <w:r w:rsidR="00662C69" w:rsidRPr="00837B7B">
        <w:rPr>
          <w:rFonts w:ascii="Palatino Linotype" w:hAnsi="Palatino Linotype"/>
        </w:rPr>
        <w:t xml:space="preserve"> </w:t>
      </w:r>
      <w:r w:rsidR="00485DB6" w:rsidRPr="00837B7B">
        <w:rPr>
          <w:rFonts w:ascii="Palatino Linotype" w:hAnsi="Palatino Linotype"/>
        </w:rPr>
        <w:t xml:space="preserve">domicilio </w:t>
      </w:r>
      <w:r w:rsidR="00662C69" w:rsidRPr="00837B7B">
        <w:rPr>
          <w:rFonts w:ascii="Palatino Linotype" w:hAnsi="Palatino Linotype"/>
        </w:rPr>
        <w:t xml:space="preserve">en Metepec, Estado de México; de </w:t>
      </w:r>
      <w:r w:rsidR="000D5A1D" w:rsidRPr="00837B7B">
        <w:rPr>
          <w:rFonts w:ascii="Palatino Linotype" w:hAnsi="Palatino Linotype"/>
        </w:rPr>
        <w:t xml:space="preserve">fecha </w:t>
      </w:r>
      <w:r w:rsidR="00611A23" w:rsidRPr="00837B7B">
        <w:rPr>
          <w:rFonts w:ascii="Palatino Linotype" w:hAnsi="Palatino Linotype"/>
        </w:rPr>
        <w:t>nueve</w:t>
      </w:r>
      <w:r w:rsidR="00B609FF" w:rsidRPr="00837B7B">
        <w:rPr>
          <w:rFonts w:ascii="Palatino Linotype" w:hAnsi="Palatino Linotype"/>
        </w:rPr>
        <w:t xml:space="preserve"> </w:t>
      </w:r>
      <w:r w:rsidR="006B149F" w:rsidRPr="00837B7B">
        <w:rPr>
          <w:rFonts w:ascii="Palatino Linotype" w:hAnsi="Palatino Linotype"/>
        </w:rPr>
        <w:t>(</w:t>
      </w:r>
      <w:r w:rsidR="00611A23" w:rsidRPr="00837B7B">
        <w:rPr>
          <w:rFonts w:ascii="Palatino Linotype" w:hAnsi="Palatino Linotype"/>
        </w:rPr>
        <w:t>09</w:t>
      </w:r>
      <w:r w:rsidR="00891EA6" w:rsidRPr="00837B7B">
        <w:rPr>
          <w:rFonts w:ascii="Palatino Linotype" w:hAnsi="Palatino Linotype"/>
        </w:rPr>
        <w:t>)</w:t>
      </w:r>
      <w:r w:rsidR="006B149F" w:rsidRPr="00837B7B">
        <w:rPr>
          <w:rFonts w:ascii="Palatino Linotype" w:hAnsi="Palatino Linotype"/>
        </w:rPr>
        <w:t xml:space="preserve"> de </w:t>
      </w:r>
      <w:r w:rsidR="00611A23" w:rsidRPr="00837B7B">
        <w:rPr>
          <w:rFonts w:ascii="Palatino Linotype" w:hAnsi="Palatino Linotype"/>
        </w:rPr>
        <w:t>octubre</w:t>
      </w:r>
      <w:r w:rsidR="009F390B" w:rsidRPr="00837B7B">
        <w:rPr>
          <w:rFonts w:ascii="Palatino Linotype" w:hAnsi="Palatino Linotype"/>
        </w:rPr>
        <w:t xml:space="preserve"> </w:t>
      </w:r>
      <w:r w:rsidR="00B414A7" w:rsidRPr="00837B7B">
        <w:rPr>
          <w:rFonts w:ascii="Palatino Linotype" w:hAnsi="Palatino Linotype"/>
        </w:rPr>
        <w:t>de dos mil diecinueve</w:t>
      </w:r>
      <w:r w:rsidR="00662C69" w:rsidRPr="00837B7B">
        <w:rPr>
          <w:rFonts w:ascii="Palatino Linotype" w:hAnsi="Palatino Linotype"/>
        </w:rPr>
        <w:t>.</w:t>
      </w:r>
    </w:p>
    <w:p w14:paraId="5A51B5EC" w14:textId="77777777" w:rsidR="008A5A73" w:rsidRPr="00837B7B" w:rsidRDefault="008A5A73" w:rsidP="00837B7B">
      <w:pPr>
        <w:tabs>
          <w:tab w:val="left" w:pos="0"/>
          <w:tab w:val="left" w:pos="3465"/>
        </w:tabs>
        <w:spacing w:line="360" w:lineRule="auto"/>
        <w:jc w:val="both"/>
        <w:rPr>
          <w:rFonts w:ascii="Palatino Linotype" w:hAnsi="Palatino Linotype"/>
        </w:rPr>
      </w:pPr>
    </w:p>
    <w:p w14:paraId="02C1324E" w14:textId="4F8CF28F" w:rsidR="00662C69" w:rsidRPr="00837B7B" w:rsidRDefault="00662C69" w:rsidP="00837B7B">
      <w:pPr>
        <w:tabs>
          <w:tab w:val="left" w:pos="0"/>
        </w:tabs>
        <w:spacing w:line="360" w:lineRule="auto"/>
        <w:jc w:val="both"/>
        <w:rPr>
          <w:rFonts w:ascii="Palatino Linotype" w:hAnsi="Palatino Linotype"/>
          <w:b/>
        </w:rPr>
      </w:pPr>
      <w:r w:rsidRPr="00837B7B">
        <w:rPr>
          <w:rFonts w:ascii="Palatino Linotype" w:hAnsi="Palatino Linotype"/>
          <w:b/>
        </w:rPr>
        <w:t>VISTO</w:t>
      </w:r>
      <w:r w:rsidRPr="00837B7B">
        <w:rPr>
          <w:rFonts w:ascii="Palatino Linotype" w:hAnsi="Palatino Linotype"/>
        </w:rPr>
        <w:t xml:space="preserve"> el expediente electrónico for</w:t>
      </w:r>
      <w:r w:rsidR="00D37494" w:rsidRPr="00837B7B">
        <w:rPr>
          <w:rFonts w:ascii="Palatino Linotype" w:hAnsi="Palatino Linotype"/>
        </w:rPr>
        <w:t>mado con motivo del</w:t>
      </w:r>
      <w:r w:rsidRPr="00837B7B">
        <w:rPr>
          <w:rFonts w:ascii="Palatino Linotype" w:hAnsi="Palatino Linotype"/>
        </w:rPr>
        <w:t xml:space="preserve"> recurso de revisión </w:t>
      </w:r>
      <w:r w:rsidR="00F0190C" w:rsidRPr="00837B7B">
        <w:rPr>
          <w:rFonts w:ascii="Palatino Linotype" w:hAnsi="Palatino Linotype"/>
          <w:b/>
          <w:bCs/>
        </w:rPr>
        <w:t>0</w:t>
      </w:r>
      <w:r w:rsidR="00611A23" w:rsidRPr="00837B7B">
        <w:rPr>
          <w:rFonts w:ascii="Palatino Linotype" w:hAnsi="Palatino Linotype"/>
          <w:b/>
          <w:bCs/>
        </w:rPr>
        <w:t>652</w:t>
      </w:r>
      <w:r w:rsidR="00B609FF" w:rsidRPr="00837B7B">
        <w:rPr>
          <w:rFonts w:ascii="Palatino Linotype" w:hAnsi="Palatino Linotype"/>
          <w:b/>
          <w:bCs/>
        </w:rPr>
        <w:t>8</w:t>
      </w:r>
      <w:r w:rsidR="00AF4269" w:rsidRPr="00837B7B">
        <w:rPr>
          <w:rFonts w:ascii="Palatino Linotype" w:hAnsi="Palatino Linotype"/>
          <w:b/>
          <w:bCs/>
        </w:rPr>
        <w:t>/INFOEM/IP/</w:t>
      </w:r>
      <w:proofErr w:type="spellStart"/>
      <w:r w:rsidR="00AF4269" w:rsidRPr="00837B7B">
        <w:rPr>
          <w:rFonts w:ascii="Palatino Linotype" w:hAnsi="Palatino Linotype"/>
          <w:b/>
          <w:bCs/>
        </w:rPr>
        <w:t>RR</w:t>
      </w:r>
      <w:proofErr w:type="spellEnd"/>
      <w:r w:rsidR="00AF4269" w:rsidRPr="00837B7B">
        <w:rPr>
          <w:rFonts w:ascii="Palatino Linotype" w:hAnsi="Palatino Linotype"/>
          <w:b/>
          <w:bCs/>
        </w:rPr>
        <w:t>/2019</w:t>
      </w:r>
      <w:r w:rsidR="003E4A5C" w:rsidRPr="00837B7B">
        <w:rPr>
          <w:rFonts w:ascii="Palatino Linotype" w:hAnsi="Palatino Linotype"/>
          <w:b/>
        </w:rPr>
        <w:t xml:space="preserve"> </w:t>
      </w:r>
      <w:r w:rsidR="00611A23" w:rsidRPr="00837B7B">
        <w:rPr>
          <w:rFonts w:ascii="Palatino Linotype" w:hAnsi="Palatino Linotype"/>
        </w:rPr>
        <w:t xml:space="preserve">promovido por </w:t>
      </w:r>
      <w:r w:rsidR="000E2282" w:rsidRPr="00837B7B">
        <w:rPr>
          <w:rFonts w:ascii="Palatino Linotype" w:hAnsi="Palatino Linotype"/>
          <w:bCs/>
        </w:rPr>
        <w:t>una persona usuaria del Sistema de Acceso a la Información Mexiquense</w:t>
      </w:r>
      <w:r w:rsidR="000E2282" w:rsidRPr="00837B7B">
        <w:rPr>
          <w:rFonts w:ascii="Palatino Linotype" w:hAnsi="Palatino Linotype"/>
          <w:b/>
          <w:bCs/>
        </w:rPr>
        <w:t xml:space="preserve"> (</w:t>
      </w:r>
      <w:proofErr w:type="spellStart"/>
      <w:r w:rsidR="000E2282" w:rsidRPr="00837B7B">
        <w:rPr>
          <w:rFonts w:ascii="Palatino Linotype" w:hAnsi="Palatino Linotype"/>
          <w:b/>
          <w:bCs/>
        </w:rPr>
        <w:t>SAIMEX</w:t>
      </w:r>
      <w:proofErr w:type="spellEnd"/>
      <w:r w:rsidR="000E2282" w:rsidRPr="00837B7B">
        <w:rPr>
          <w:rFonts w:ascii="Palatino Linotype" w:hAnsi="Palatino Linotype"/>
          <w:b/>
          <w:bCs/>
        </w:rPr>
        <w:t xml:space="preserve">), </w:t>
      </w:r>
      <w:r w:rsidR="000E2282" w:rsidRPr="00837B7B">
        <w:rPr>
          <w:rFonts w:ascii="Palatino Linotype" w:hAnsi="Palatino Linotype"/>
          <w:bCs/>
        </w:rPr>
        <w:t>quien no proporciono ningún nombre, seudónimo o carácter para poder ser identificado</w:t>
      </w:r>
      <w:r w:rsidR="000E2282" w:rsidRPr="00837B7B">
        <w:rPr>
          <w:rFonts w:ascii="Palatino Linotype" w:hAnsi="Palatino Linotype" w:cs="Arial"/>
        </w:rPr>
        <w:t xml:space="preserve">, por lo que en lo sucesivo será identificado en su calidad de </w:t>
      </w:r>
      <w:r w:rsidR="000E2282" w:rsidRPr="00837B7B">
        <w:rPr>
          <w:rFonts w:ascii="Palatino Linotype" w:hAnsi="Palatino Linotype" w:cs="Arial"/>
          <w:b/>
        </w:rPr>
        <w:t>RECURRENTE</w:t>
      </w:r>
      <w:r w:rsidR="000E2282" w:rsidRPr="00837B7B">
        <w:rPr>
          <w:rFonts w:ascii="Palatino Linotype" w:hAnsi="Palatino Linotype"/>
        </w:rPr>
        <w:t xml:space="preserve">, </w:t>
      </w:r>
      <w:r w:rsidRPr="00837B7B">
        <w:rPr>
          <w:rFonts w:ascii="Palatino Linotype" w:hAnsi="Palatino Linotype" w:cs="Arial"/>
        </w:rPr>
        <w:t xml:space="preserve">en contra </w:t>
      </w:r>
      <w:r w:rsidR="000D5A1D" w:rsidRPr="00837B7B">
        <w:rPr>
          <w:rFonts w:ascii="Palatino Linotype" w:hAnsi="Palatino Linotype" w:cs="Arial"/>
        </w:rPr>
        <w:t xml:space="preserve">de </w:t>
      </w:r>
      <w:r w:rsidR="00843908" w:rsidRPr="00837B7B">
        <w:rPr>
          <w:rFonts w:ascii="Palatino Linotype" w:hAnsi="Palatino Linotype" w:cs="Arial"/>
        </w:rPr>
        <w:t>la respuesta del</w:t>
      </w:r>
      <w:r w:rsidR="00ED007B" w:rsidRPr="00837B7B">
        <w:rPr>
          <w:rFonts w:ascii="Palatino Linotype" w:hAnsi="Palatino Linotype" w:cs="Arial"/>
        </w:rPr>
        <w:t xml:space="preserve"> </w:t>
      </w:r>
      <w:r w:rsidR="00611A23" w:rsidRPr="00837B7B">
        <w:rPr>
          <w:rFonts w:ascii="Palatino Linotype" w:hAnsi="Palatino Linotype"/>
          <w:b/>
        </w:rPr>
        <w:t>Ayuntamiento de Chalco</w:t>
      </w:r>
      <w:r w:rsidR="005965FF" w:rsidRPr="00837B7B">
        <w:rPr>
          <w:rFonts w:ascii="Palatino Linotype" w:hAnsi="Palatino Linotype"/>
          <w:b/>
        </w:rPr>
        <w:t xml:space="preserve"> </w:t>
      </w:r>
      <w:r w:rsidRPr="00837B7B">
        <w:rPr>
          <w:rFonts w:ascii="Palatino Linotype" w:hAnsi="Palatino Linotype"/>
        </w:rPr>
        <w:t>en lo sucesivo el</w:t>
      </w:r>
      <w:r w:rsidRPr="00837B7B">
        <w:rPr>
          <w:rFonts w:ascii="Palatino Linotype" w:hAnsi="Palatino Linotype"/>
          <w:b/>
        </w:rPr>
        <w:t xml:space="preserve"> SUJETO OBLIGADO, </w:t>
      </w:r>
      <w:r w:rsidRPr="00837B7B">
        <w:rPr>
          <w:rFonts w:ascii="Palatino Linotype" w:hAnsi="Palatino Linotype"/>
        </w:rPr>
        <w:t>se procede a dictar la presente resolución, con base en los siguientes:</w:t>
      </w:r>
    </w:p>
    <w:p w14:paraId="0BBCF3EE" w14:textId="77777777" w:rsidR="008A5A73" w:rsidRPr="00837B7B" w:rsidRDefault="008A5A73" w:rsidP="00837B7B">
      <w:pPr>
        <w:tabs>
          <w:tab w:val="left" w:pos="0"/>
        </w:tabs>
        <w:spacing w:line="360" w:lineRule="auto"/>
        <w:jc w:val="both"/>
        <w:rPr>
          <w:rFonts w:ascii="Palatino Linotype" w:hAnsi="Palatino Linotype"/>
        </w:rPr>
      </w:pPr>
    </w:p>
    <w:p w14:paraId="769E1410" w14:textId="5740327F" w:rsidR="00587366" w:rsidRPr="00837B7B" w:rsidRDefault="00662C69" w:rsidP="00837B7B">
      <w:pPr>
        <w:pStyle w:val="Ttulo1"/>
        <w:tabs>
          <w:tab w:val="left" w:pos="0"/>
        </w:tabs>
        <w:spacing w:before="0" w:line="360" w:lineRule="auto"/>
        <w:jc w:val="center"/>
        <w:rPr>
          <w:b/>
          <w:szCs w:val="24"/>
        </w:rPr>
      </w:pPr>
      <w:bookmarkStart w:id="0" w:name="_Toc461555884"/>
      <w:bookmarkStart w:id="1" w:name="_Toc466371847"/>
      <w:bookmarkStart w:id="2" w:name="_Toc21019868"/>
      <w:r w:rsidRPr="00837B7B">
        <w:rPr>
          <w:b/>
          <w:szCs w:val="24"/>
        </w:rPr>
        <w:t>ANTECEDENTES</w:t>
      </w:r>
      <w:bookmarkEnd w:id="0"/>
      <w:bookmarkEnd w:id="1"/>
      <w:bookmarkEnd w:id="2"/>
    </w:p>
    <w:p w14:paraId="468D1AB4" w14:textId="77777777" w:rsidR="008A5A73" w:rsidRPr="00837B7B" w:rsidRDefault="008A5A73" w:rsidP="00837B7B">
      <w:pPr>
        <w:tabs>
          <w:tab w:val="left" w:pos="0"/>
        </w:tabs>
        <w:spacing w:line="360" w:lineRule="auto"/>
        <w:rPr>
          <w:rFonts w:ascii="Palatino Linotype" w:hAnsi="Palatino Linotype"/>
          <w:lang w:eastAsia="en-US"/>
        </w:rPr>
      </w:pPr>
    </w:p>
    <w:p w14:paraId="501A421E" w14:textId="39431313" w:rsidR="00FA1437" w:rsidRPr="00837B7B" w:rsidRDefault="00D9392E" w:rsidP="00837B7B">
      <w:pPr>
        <w:pStyle w:val="Prrafodelista"/>
        <w:numPr>
          <w:ilvl w:val="0"/>
          <w:numId w:val="1"/>
        </w:numPr>
        <w:tabs>
          <w:tab w:val="left" w:pos="0"/>
        </w:tabs>
        <w:spacing w:line="360" w:lineRule="auto"/>
        <w:ind w:left="0" w:right="49" w:firstLine="0"/>
        <w:jc w:val="both"/>
        <w:rPr>
          <w:rFonts w:ascii="Palatino Linotype" w:hAnsi="Palatino Linotype"/>
        </w:rPr>
      </w:pPr>
      <w:r w:rsidRPr="00837B7B">
        <w:rPr>
          <w:rFonts w:ascii="Palatino Linotype" w:eastAsia="Calibri" w:hAnsi="Palatino Linotype" w:cs="Arial"/>
        </w:rPr>
        <w:t xml:space="preserve">El </w:t>
      </w:r>
      <w:r w:rsidRPr="00837B7B">
        <w:rPr>
          <w:rFonts w:ascii="Palatino Linotype" w:hAnsi="Palatino Linotype"/>
        </w:rPr>
        <w:t>día</w:t>
      </w:r>
      <w:r w:rsidRPr="00837B7B">
        <w:rPr>
          <w:rFonts w:ascii="Palatino Linotype" w:eastAsia="Calibri" w:hAnsi="Palatino Linotype" w:cs="Arial"/>
        </w:rPr>
        <w:t xml:space="preserve"> </w:t>
      </w:r>
      <w:r w:rsidR="00611A23" w:rsidRPr="00837B7B">
        <w:rPr>
          <w:rFonts w:ascii="Palatino Linotype" w:eastAsia="Calibri" w:hAnsi="Palatino Linotype" w:cs="Arial"/>
        </w:rPr>
        <w:t>dos</w:t>
      </w:r>
      <w:r w:rsidR="0014400B" w:rsidRPr="00837B7B">
        <w:rPr>
          <w:rFonts w:ascii="Palatino Linotype" w:eastAsia="Calibri" w:hAnsi="Palatino Linotype" w:cs="Arial"/>
        </w:rPr>
        <w:t xml:space="preserve"> </w:t>
      </w:r>
      <w:r w:rsidR="003E4A5C" w:rsidRPr="00837B7B">
        <w:rPr>
          <w:rFonts w:ascii="Palatino Linotype" w:hAnsi="Palatino Linotype"/>
        </w:rPr>
        <w:t>(</w:t>
      </w:r>
      <w:r w:rsidR="00764843" w:rsidRPr="00837B7B">
        <w:rPr>
          <w:rFonts w:ascii="Palatino Linotype" w:hAnsi="Palatino Linotype"/>
        </w:rPr>
        <w:t>0</w:t>
      </w:r>
      <w:r w:rsidR="00611A23" w:rsidRPr="00837B7B">
        <w:rPr>
          <w:rFonts w:ascii="Palatino Linotype" w:hAnsi="Palatino Linotype"/>
        </w:rPr>
        <w:t>2</w:t>
      </w:r>
      <w:r w:rsidR="000035F6" w:rsidRPr="00837B7B">
        <w:rPr>
          <w:rFonts w:ascii="Palatino Linotype" w:hAnsi="Palatino Linotype"/>
        </w:rPr>
        <w:t>)</w:t>
      </w:r>
      <w:r w:rsidR="00A53AF8" w:rsidRPr="00837B7B">
        <w:rPr>
          <w:rFonts w:ascii="Palatino Linotype" w:hAnsi="Palatino Linotype"/>
        </w:rPr>
        <w:t xml:space="preserve"> de </w:t>
      </w:r>
      <w:r w:rsidR="00611A23" w:rsidRPr="00837B7B">
        <w:rPr>
          <w:rFonts w:ascii="Palatino Linotype" w:hAnsi="Palatino Linotype"/>
        </w:rPr>
        <w:t>jul</w:t>
      </w:r>
      <w:r w:rsidR="00B609FF" w:rsidRPr="00837B7B">
        <w:rPr>
          <w:rFonts w:ascii="Palatino Linotype" w:hAnsi="Palatino Linotype"/>
        </w:rPr>
        <w:t>io</w:t>
      </w:r>
      <w:r w:rsidR="005965FF" w:rsidRPr="00837B7B">
        <w:rPr>
          <w:rFonts w:ascii="Palatino Linotype" w:hAnsi="Palatino Linotype"/>
        </w:rPr>
        <w:t xml:space="preserve"> </w:t>
      </w:r>
      <w:r w:rsidR="00F8587B" w:rsidRPr="00837B7B">
        <w:rPr>
          <w:rFonts w:ascii="Palatino Linotype" w:eastAsia="Calibri" w:hAnsi="Palatino Linotype" w:cs="Arial"/>
        </w:rPr>
        <w:t>de dos mil dieci</w:t>
      </w:r>
      <w:r w:rsidR="00103D24" w:rsidRPr="00837B7B">
        <w:rPr>
          <w:rFonts w:ascii="Palatino Linotype" w:eastAsia="Calibri" w:hAnsi="Palatino Linotype" w:cs="Arial"/>
        </w:rPr>
        <w:t>nueve</w:t>
      </w:r>
      <w:r w:rsidRPr="00837B7B">
        <w:rPr>
          <w:rFonts w:ascii="Palatino Linotype" w:hAnsi="Palatino Linotype"/>
          <w:b/>
        </w:rPr>
        <w:t xml:space="preserve">, </w:t>
      </w:r>
      <w:r w:rsidRPr="00837B7B">
        <w:rPr>
          <w:rFonts w:ascii="Palatino Linotype" w:eastAsia="Calibri" w:hAnsi="Palatino Linotype" w:cs="Arial"/>
        </w:rPr>
        <w:t xml:space="preserve">se presentó ante el </w:t>
      </w:r>
      <w:r w:rsidRPr="00837B7B">
        <w:rPr>
          <w:rFonts w:ascii="Palatino Linotype" w:eastAsia="Calibri" w:hAnsi="Palatino Linotype" w:cs="Arial"/>
          <w:b/>
        </w:rPr>
        <w:t>SUJETO OBLIGADO</w:t>
      </w:r>
      <w:r w:rsidRPr="00837B7B">
        <w:rPr>
          <w:rFonts w:ascii="Palatino Linotype" w:eastAsia="Calibri" w:hAnsi="Palatino Linotype" w:cs="Arial"/>
        </w:rPr>
        <w:t xml:space="preserve"> </w:t>
      </w:r>
      <w:r w:rsidR="00A53AF8" w:rsidRPr="00837B7B">
        <w:rPr>
          <w:rFonts w:ascii="Palatino Linotype" w:eastAsia="Calibri" w:hAnsi="Palatino Linotype" w:cs="Arial"/>
        </w:rPr>
        <w:t xml:space="preserve">vía </w:t>
      </w:r>
      <w:r w:rsidR="00A53AF8" w:rsidRPr="00837B7B">
        <w:rPr>
          <w:rFonts w:ascii="Palatino Linotype" w:eastAsia="Calibri" w:hAnsi="Palatino Linotype" w:cs="Arial"/>
          <w:lang w:val="es-ES"/>
        </w:rPr>
        <w:t>Sistema de Acceso a la Información Mexiquense (</w:t>
      </w:r>
      <w:proofErr w:type="spellStart"/>
      <w:r w:rsidR="00A53AF8" w:rsidRPr="00837B7B">
        <w:rPr>
          <w:rFonts w:ascii="Palatino Linotype" w:eastAsia="Calibri" w:hAnsi="Palatino Linotype" w:cs="Arial"/>
          <w:b/>
          <w:lang w:val="es-ES"/>
        </w:rPr>
        <w:t>SAIMEX</w:t>
      </w:r>
      <w:proofErr w:type="spellEnd"/>
      <w:r w:rsidR="00A53AF8" w:rsidRPr="00837B7B">
        <w:rPr>
          <w:rFonts w:ascii="Palatino Linotype" w:eastAsia="Calibri" w:hAnsi="Palatino Linotype" w:cs="Arial"/>
          <w:b/>
          <w:lang w:val="es-ES"/>
        </w:rPr>
        <w:t>)</w:t>
      </w:r>
      <w:r w:rsidRPr="00837B7B">
        <w:rPr>
          <w:rFonts w:ascii="Palatino Linotype" w:eastAsia="Calibri" w:hAnsi="Palatino Linotype" w:cs="Arial"/>
        </w:rPr>
        <w:t>, la solicitud de información pública registrada con el número</w:t>
      </w:r>
      <w:r w:rsidR="003E4A5C" w:rsidRPr="00837B7B">
        <w:rPr>
          <w:rFonts w:ascii="Palatino Linotype" w:eastAsia="Calibri" w:hAnsi="Palatino Linotype" w:cs="Arial"/>
        </w:rPr>
        <w:t xml:space="preserve"> </w:t>
      </w:r>
      <w:r w:rsidR="00A7308C" w:rsidRPr="00837B7B">
        <w:rPr>
          <w:rFonts w:ascii="Palatino Linotype" w:eastAsia="Times New Roman" w:hAnsi="Palatino Linotype" w:cs="Arial"/>
          <w:b/>
          <w:lang w:val="es-ES"/>
        </w:rPr>
        <w:t>00</w:t>
      </w:r>
      <w:r w:rsidR="00611A23" w:rsidRPr="00837B7B">
        <w:rPr>
          <w:rFonts w:ascii="Palatino Linotype" w:eastAsia="Times New Roman" w:hAnsi="Palatino Linotype" w:cs="Arial"/>
          <w:b/>
          <w:lang w:val="es-ES"/>
        </w:rPr>
        <w:t>235</w:t>
      </w:r>
      <w:r w:rsidR="00A7308C" w:rsidRPr="00837B7B">
        <w:rPr>
          <w:rFonts w:ascii="Palatino Linotype" w:eastAsia="Times New Roman" w:hAnsi="Palatino Linotype" w:cs="Arial"/>
          <w:b/>
          <w:lang w:val="es-ES"/>
        </w:rPr>
        <w:t>/</w:t>
      </w:r>
      <w:r w:rsidR="00611A23" w:rsidRPr="00837B7B">
        <w:rPr>
          <w:rFonts w:ascii="Palatino Linotype" w:eastAsia="Times New Roman" w:hAnsi="Palatino Linotype" w:cs="Arial"/>
          <w:b/>
          <w:lang w:val="es-ES"/>
        </w:rPr>
        <w:t>CHALCO</w:t>
      </w:r>
      <w:r w:rsidR="00A7308C" w:rsidRPr="00837B7B">
        <w:rPr>
          <w:rFonts w:ascii="Palatino Linotype" w:eastAsia="Times New Roman" w:hAnsi="Palatino Linotype" w:cs="Arial"/>
          <w:b/>
          <w:lang w:val="es-ES"/>
        </w:rPr>
        <w:t>/IP/201</w:t>
      </w:r>
      <w:r w:rsidR="00103D24" w:rsidRPr="00837B7B">
        <w:rPr>
          <w:rFonts w:ascii="Palatino Linotype" w:eastAsia="Times New Roman" w:hAnsi="Palatino Linotype" w:cs="Arial"/>
          <w:b/>
          <w:lang w:val="es-ES"/>
        </w:rPr>
        <w:t>9</w:t>
      </w:r>
      <w:r w:rsidR="00E17F3A" w:rsidRPr="00837B7B">
        <w:rPr>
          <w:rFonts w:ascii="Palatino Linotype" w:eastAsia="Calibri" w:hAnsi="Palatino Linotype" w:cs="Arial"/>
        </w:rPr>
        <w:t>,</w:t>
      </w:r>
      <w:r w:rsidR="00FB54FB" w:rsidRPr="00837B7B">
        <w:rPr>
          <w:rFonts w:ascii="Palatino Linotype" w:eastAsia="Calibri" w:hAnsi="Palatino Linotype" w:cs="Arial"/>
          <w:b/>
        </w:rPr>
        <w:t xml:space="preserve"> </w:t>
      </w:r>
      <w:r w:rsidRPr="00837B7B">
        <w:rPr>
          <w:rFonts w:ascii="Palatino Linotype" w:eastAsia="Calibri" w:hAnsi="Palatino Linotype" w:cs="Arial"/>
        </w:rPr>
        <w:t>media</w:t>
      </w:r>
      <w:r w:rsidR="00FA1437" w:rsidRPr="00837B7B">
        <w:rPr>
          <w:rFonts w:ascii="Palatino Linotype" w:eastAsia="Calibri" w:hAnsi="Palatino Linotype" w:cs="Arial"/>
        </w:rPr>
        <w:t>nte la cual solicito:</w:t>
      </w:r>
    </w:p>
    <w:p w14:paraId="01AD3FA8" w14:textId="77777777" w:rsidR="00FA1437" w:rsidRPr="00837B7B" w:rsidRDefault="00FA1437" w:rsidP="00837B7B">
      <w:pPr>
        <w:pStyle w:val="Prrafodelista"/>
        <w:tabs>
          <w:tab w:val="left" w:pos="0"/>
        </w:tabs>
        <w:spacing w:line="360" w:lineRule="auto"/>
        <w:ind w:left="0" w:right="49"/>
        <w:jc w:val="both"/>
        <w:rPr>
          <w:rFonts w:ascii="Palatino Linotype" w:hAnsi="Palatino Linotype"/>
        </w:rPr>
      </w:pPr>
    </w:p>
    <w:p w14:paraId="45EF49F8" w14:textId="51D58C97" w:rsidR="001C34D6" w:rsidRPr="00837B7B" w:rsidRDefault="001C34D6" w:rsidP="00837B7B">
      <w:pPr>
        <w:pStyle w:val="Prrafodelista"/>
        <w:spacing w:line="360" w:lineRule="auto"/>
        <w:ind w:left="851" w:right="616"/>
        <w:jc w:val="both"/>
        <w:rPr>
          <w:rFonts w:ascii="Palatino Linotype" w:hAnsi="Palatino Linotype"/>
        </w:rPr>
      </w:pPr>
      <w:r w:rsidRPr="00837B7B">
        <w:rPr>
          <w:rFonts w:ascii="Palatino Linotype" w:hAnsi="Palatino Linotype"/>
          <w:i/>
        </w:rPr>
        <w:t>“</w:t>
      </w:r>
      <w:proofErr w:type="spellStart"/>
      <w:r w:rsidR="00611A23" w:rsidRPr="00837B7B">
        <w:rPr>
          <w:rFonts w:ascii="Palatino Linotype" w:hAnsi="Palatino Linotype"/>
          <w:i/>
        </w:rPr>
        <w:t>certificacion</w:t>
      </w:r>
      <w:proofErr w:type="spellEnd"/>
      <w:r w:rsidR="00611A23" w:rsidRPr="00837B7B">
        <w:rPr>
          <w:rFonts w:ascii="Palatino Linotype" w:hAnsi="Palatino Linotype"/>
          <w:i/>
        </w:rPr>
        <w:t xml:space="preserve"> del secretario del ayuntamiento </w:t>
      </w:r>
      <w:proofErr w:type="spellStart"/>
      <w:r w:rsidR="00611A23" w:rsidRPr="00837B7B">
        <w:rPr>
          <w:rFonts w:ascii="Palatino Linotype" w:hAnsi="Palatino Linotype"/>
          <w:i/>
        </w:rPr>
        <w:t>certificacion</w:t>
      </w:r>
      <w:proofErr w:type="spellEnd"/>
      <w:r w:rsidR="00611A23" w:rsidRPr="00837B7B">
        <w:rPr>
          <w:rFonts w:ascii="Palatino Linotype" w:hAnsi="Palatino Linotype"/>
          <w:i/>
        </w:rPr>
        <w:t xml:space="preserve"> del director de seguridad </w:t>
      </w:r>
      <w:proofErr w:type="spellStart"/>
      <w:r w:rsidR="00611A23" w:rsidRPr="00837B7B">
        <w:rPr>
          <w:rFonts w:ascii="Palatino Linotype" w:hAnsi="Palatino Linotype"/>
          <w:i/>
        </w:rPr>
        <w:t>publica</w:t>
      </w:r>
      <w:proofErr w:type="spellEnd"/>
      <w:r w:rsidR="00611A23" w:rsidRPr="00837B7B">
        <w:rPr>
          <w:rFonts w:ascii="Palatino Linotype" w:hAnsi="Palatino Linotype"/>
          <w:i/>
        </w:rPr>
        <w:t xml:space="preserve"> </w:t>
      </w:r>
      <w:proofErr w:type="spellStart"/>
      <w:r w:rsidR="00611A23" w:rsidRPr="00837B7B">
        <w:rPr>
          <w:rFonts w:ascii="Palatino Linotype" w:hAnsi="Palatino Linotype"/>
          <w:i/>
        </w:rPr>
        <w:t>certificacion</w:t>
      </w:r>
      <w:proofErr w:type="spellEnd"/>
      <w:r w:rsidR="00611A23" w:rsidRPr="00837B7B">
        <w:rPr>
          <w:rFonts w:ascii="Palatino Linotype" w:hAnsi="Palatino Linotype"/>
          <w:i/>
        </w:rPr>
        <w:t xml:space="preserve"> del director de desarrollo urbano </w:t>
      </w:r>
      <w:proofErr w:type="spellStart"/>
      <w:r w:rsidR="00611A23" w:rsidRPr="00837B7B">
        <w:rPr>
          <w:rFonts w:ascii="Palatino Linotype" w:hAnsi="Palatino Linotype"/>
          <w:i/>
        </w:rPr>
        <w:t>certificacion</w:t>
      </w:r>
      <w:proofErr w:type="spellEnd"/>
      <w:r w:rsidR="00611A23" w:rsidRPr="00837B7B">
        <w:rPr>
          <w:rFonts w:ascii="Palatino Linotype" w:hAnsi="Palatino Linotype"/>
          <w:i/>
        </w:rPr>
        <w:t xml:space="preserve"> </w:t>
      </w:r>
      <w:r w:rsidR="00611A23" w:rsidRPr="00837B7B">
        <w:rPr>
          <w:rFonts w:ascii="Palatino Linotype" w:hAnsi="Palatino Linotype"/>
          <w:i/>
        </w:rPr>
        <w:lastRenderedPageBreak/>
        <w:t xml:space="preserve">del director de obras </w:t>
      </w:r>
      <w:proofErr w:type="spellStart"/>
      <w:r w:rsidR="00611A23" w:rsidRPr="00837B7B">
        <w:rPr>
          <w:rFonts w:ascii="Palatino Linotype" w:hAnsi="Palatino Linotype"/>
          <w:i/>
        </w:rPr>
        <w:t>publicas</w:t>
      </w:r>
      <w:proofErr w:type="spellEnd"/>
      <w:r w:rsidR="00611A23" w:rsidRPr="00837B7B">
        <w:rPr>
          <w:rFonts w:ascii="Palatino Linotype" w:hAnsi="Palatino Linotype"/>
          <w:i/>
        </w:rPr>
        <w:t xml:space="preserve"> </w:t>
      </w:r>
      <w:proofErr w:type="spellStart"/>
      <w:r w:rsidR="00611A23" w:rsidRPr="00837B7B">
        <w:rPr>
          <w:rFonts w:ascii="Palatino Linotype" w:hAnsi="Palatino Linotype"/>
          <w:i/>
        </w:rPr>
        <w:t>certificacion</w:t>
      </w:r>
      <w:proofErr w:type="spellEnd"/>
      <w:r w:rsidR="00611A23" w:rsidRPr="00837B7B">
        <w:rPr>
          <w:rFonts w:ascii="Palatino Linotype" w:hAnsi="Palatino Linotype"/>
          <w:i/>
        </w:rPr>
        <w:t xml:space="preserve"> del coordinador de jueces conciliadores y de los jueces conciliadores</w:t>
      </w:r>
      <w:r w:rsidR="005B4D0E" w:rsidRPr="00837B7B">
        <w:rPr>
          <w:rFonts w:ascii="Palatino Linotype" w:hAnsi="Palatino Linotype"/>
          <w:i/>
        </w:rPr>
        <w:t>.</w:t>
      </w:r>
      <w:r w:rsidR="003E4A5C" w:rsidRPr="00837B7B">
        <w:rPr>
          <w:rFonts w:ascii="Palatino Linotype" w:hAnsi="Palatino Linotype"/>
          <w:i/>
        </w:rPr>
        <w:t>”</w:t>
      </w:r>
      <w:r w:rsidRPr="00837B7B">
        <w:rPr>
          <w:rFonts w:ascii="Palatino Linotype" w:hAnsi="Palatino Linotype"/>
        </w:rPr>
        <w:t xml:space="preserve"> (Sic)</w:t>
      </w:r>
    </w:p>
    <w:p w14:paraId="282765A5" w14:textId="77777777" w:rsidR="00A7308C" w:rsidRPr="00837B7B" w:rsidRDefault="00A7308C" w:rsidP="00837B7B">
      <w:pPr>
        <w:pStyle w:val="Prrafodelista"/>
        <w:tabs>
          <w:tab w:val="left" w:pos="0"/>
        </w:tabs>
        <w:spacing w:line="360" w:lineRule="auto"/>
        <w:ind w:left="567" w:right="616"/>
        <w:jc w:val="both"/>
        <w:rPr>
          <w:rFonts w:ascii="Palatino Linotype" w:hAnsi="Palatino Linotype"/>
        </w:rPr>
      </w:pPr>
    </w:p>
    <w:p w14:paraId="7727518C" w14:textId="678D0797" w:rsidR="00A45546" w:rsidRPr="00837B7B" w:rsidRDefault="00A8769A" w:rsidP="00837B7B">
      <w:pPr>
        <w:pStyle w:val="Prrafodelista"/>
        <w:tabs>
          <w:tab w:val="left" w:pos="0"/>
        </w:tabs>
        <w:spacing w:line="360" w:lineRule="auto"/>
        <w:ind w:left="567"/>
        <w:jc w:val="both"/>
        <w:rPr>
          <w:rFonts w:ascii="Palatino Linotype" w:hAnsi="Palatino Linotype"/>
        </w:rPr>
      </w:pPr>
      <w:r w:rsidRPr="00837B7B">
        <w:rPr>
          <w:rFonts w:ascii="Palatino Linotype" w:eastAsia="Times New Roman" w:hAnsi="Palatino Linotype" w:cs="Arial"/>
        </w:rPr>
        <w:t xml:space="preserve">Señaló </w:t>
      </w:r>
      <w:r w:rsidR="00750A80" w:rsidRPr="00837B7B">
        <w:rPr>
          <w:rFonts w:ascii="Palatino Linotype" w:eastAsia="Times New Roman" w:hAnsi="Palatino Linotype" w:cs="Arial"/>
        </w:rPr>
        <w:t>como modalidad de entrega de información</w:t>
      </w:r>
      <w:r w:rsidR="00750A80" w:rsidRPr="00837B7B">
        <w:rPr>
          <w:rFonts w:ascii="Palatino Linotype" w:eastAsia="Times New Roman" w:hAnsi="Palatino Linotype" w:cs="Arial"/>
          <w:b/>
        </w:rPr>
        <w:t>:</w:t>
      </w:r>
      <w:r w:rsidR="00750A80" w:rsidRPr="00837B7B">
        <w:rPr>
          <w:rFonts w:ascii="Palatino Linotype" w:eastAsia="Times New Roman" w:hAnsi="Palatino Linotype" w:cs="Arial"/>
        </w:rPr>
        <w:t xml:space="preserve"> </w:t>
      </w:r>
      <w:r w:rsidR="007B30F3" w:rsidRPr="00837B7B">
        <w:rPr>
          <w:rFonts w:ascii="Palatino Linotype" w:hAnsi="Palatino Linotype"/>
        </w:rPr>
        <w:t>A través de</w:t>
      </w:r>
      <w:r w:rsidR="00E83035" w:rsidRPr="00837B7B">
        <w:rPr>
          <w:rFonts w:ascii="Palatino Linotype" w:hAnsi="Palatino Linotype"/>
        </w:rPr>
        <w:t>l</w:t>
      </w:r>
      <w:r w:rsidR="00A53AF8" w:rsidRPr="00837B7B">
        <w:rPr>
          <w:rFonts w:ascii="Palatino Linotype" w:hAnsi="Palatino Linotype"/>
          <w:b/>
        </w:rPr>
        <w:t xml:space="preserve"> </w:t>
      </w:r>
      <w:proofErr w:type="spellStart"/>
      <w:r w:rsidR="00A7308C" w:rsidRPr="00837B7B">
        <w:rPr>
          <w:rFonts w:ascii="Palatino Linotype" w:eastAsia="Times New Roman" w:hAnsi="Palatino Linotype" w:cs="Arial"/>
          <w:b/>
          <w:lang w:val="es-ES"/>
        </w:rPr>
        <w:t>SAIMEX</w:t>
      </w:r>
      <w:proofErr w:type="spellEnd"/>
      <w:r w:rsidR="003E4A5C" w:rsidRPr="00837B7B">
        <w:rPr>
          <w:rFonts w:ascii="Palatino Linotype" w:hAnsi="Palatino Linotype"/>
          <w:b/>
        </w:rPr>
        <w:t>.</w:t>
      </w:r>
    </w:p>
    <w:p w14:paraId="1A010198" w14:textId="77777777" w:rsidR="00E83035" w:rsidRPr="00837B7B" w:rsidRDefault="00E83035" w:rsidP="00837B7B">
      <w:pPr>
        <w:pStyle w:val="Prrafodelista"/>
        <w:tabs>
          <w:tab w:val="left" w:pos="0"/>
        </w:tabs>
        <w:spacing w:line="360" w:lineRule="auto"/>
        <w:jc w:val="both"/>
        <w:rPr>
          <w:rFonts w:ascii="Palatino Linotype" w:hAnsi="Palatino Linotype"/>
        </w:rPr>
      </w:pPr>
    </w:p>
    <w:p w14:paraId="03C0C069" w14:textId="12EAA82F" w:rsidR="00B609FF" w:rsidRPr="00837B7B" w:rsidRDefault="00B609FF" w:rsidP="00837B7B">
      <w:pPr>
        <w:pStyle w:val="Prrafodelista"/>
        <w:numPr>
          <w:ilvl w:val="0"/>
          <w:numId w:val="1"/>
        </w:numPr>
        <w:tabs>
          <w:tab w:val="left" w:pos="0"/>
        </w:tabs>
        <w:spacing w:line="360" w:lineRule="auto"/>
        <w:ind w:left="0" w:right="49" w:firstLine="0"/>
        <w:jc w:val="both"/>
        <w:rPr>
          <w:rFonts w:ascii="Palatino Linotype" w:hAnsi="Palatino Linotype"/>
        </w:rPr>
      </w:pPr>
      <w:r w:rsidRPr="00837B7B">
        <w:rPr>
          <w:rFonts w:ascii="Palatino Linotype" w:hAnsi="Palatino Linotype"/>
        </w:rPr>
        <w:t xml:space="preserve">El </w:t>
      </w:r>
      <w:r w:rsidR="00611A23" w:rsidRPr="00837B7B">
        <w:rPr>
          <w:rFonts w:ascii="Palatino Linotype" w:hAnsi="Palatino Linotype"/>
        </w:rPr>
        <w:t xml:space="preserve">día seis (06) de agosto </w:t>
      </w:r>
      <w:r w:rsidRPr="00837B7B">
        <w:rPr>
          <w:rFonts w:ascii="Palatino Linotype" w:hAnsi="Palatino Linotype"/>
        </w:rPr>
        <w:t xml:space="preserve">de dos mil diecinueve el </w:t>
      </w:r>
      <w:r w:rsidRPr="00837B7B">
        <w:rPr>
          <w:rFonts w:ascii="Palatino Linotype" w:hAnsi="Palatino Linotype"/>
          <w:b/>
        </w:rPr>
        <w:t xml:space="preserve">SUJETO OBLIGADO </w:t>
      </w:r>
      <w:r w:rsidR="00051359" w:rsidRPr="00837B7B">
        <w:rPr>
          <w:rFonts w:ascii="Palatino Linotype" w:hAnsi="Palatino Linotype"/>
        </w:rPr>
        <w:t>respondió a la solicitud de información en los siguientes términos</w:t>
      </w:r>
      <w:r w:rsidR="0080001D" w:rsidRPr="00837B7B">
        <w:rPr>
          <w:rFonts w:ascii="Palatino Linotype" w:hAnsi="Palatino Linotype"/>
        </w:rPr>
        <w:t xml:space="preserve">: </w:t>
      </w:r>
    </w:p>
    <w:p w14:paraId="3D7B13DD" w14:textId="77777777" w:rsidR="0080001D" w:rsidRPr="00837B7B" w:rsidRDefault="0080001D" w:rsidP="00837B7B">
      <w:pPr>
        <w:pStyle w:val="Prrafodelista"/>
        <w:tabs>
          <w:tab w:val="left" w:pos="0"/>
        </w:tabs>
        <w:spacing w:line="360" w:lineRule="auto"/>
        <w:ind w:left="0" w:right="49"/>
        <w:jc w:val="both"/>
        <w:rPr>
          <w:rFonts w:ascii="Palatino Linotype" w:hAnsi="Palatino Linotype"/>
        </w:rPr>
      </w:pPr>
    </w:p>
    <w:p w14:paraId="65798BF2" w14:textId="3B80DBEC" w:rsidR="0080001D" w:rsidRPr="00837B7B" w:rsidRDefault="0080001D" w:rsidP="00837B7B">
      <w:pPr>
        <w:pStyle w:val="Prrafodelista"/>
        <w:tabs>
          <w:tab w:val="left" w:pos="426"/>
        </w:tabs>
        <w:spacing w:line="360" w:lineRule="auto"/>
        <w:ind w:left="851" w:right="616"/>
        <w:jc w:val="both"/>
        <w:rPr>
          <w:rFonts w:ascii="Palatino Linotype" w:hAnsi="Palatino Linotype"/>
          <w:i/>
        </w:rPr>
      </w:pPr>
      <w:r w:rsidRPr="00837B7B">
        <w:rPr>
          <w:rFonts w:ascii="Palatino Linotype" w:hAnsi="Palatino Linotype"/>
          <w:i/>
        </w:rPr>
        <w:t>“</w:t>
      </w:r>
      <w:r w:rsidR="00611A23" w:rsidRPr="00837B7B">
        <w:rPr>
          <w:rFonts w:ascii="Palatino Linotype" w:hAnsi="Palatino Linotype"/>
          <w:i/>
        </w:rPr>
        <w:t xml:space="preserve">……se le hace de su conocimiento y notificación de la respuesta emitida por la servidora pública habilitada, la Directora de Finanzas y Administración, en los siguientes términos: EN RESPUESTA A LA SOLICITUD DE INFORMACIÓN CON NÚMERO 00235/CHALCO/IP/2019, INFORMO QUE DENTRO DEL CATALOGO DEL PUESTOS NO SE CUENTA CON AL FIGURA DE COORDINADOR DE JUECES CONCILIADORES NI DE JUECES CONCILIADORES; CON LO RESPECTA AL DIRECTOR DE SEGURIDAD PÚBLICA SE REALIZÓ UNA BÚSQUEDA EXHAUSTIVA EN LOS DOCUMENTOS QUE OBRAN EN ESTA DIRECCIÓN NO ENCONTRÁNDOSE CERTIFICACIÓN ALGUNA. POR LO QUE SE ANEXAN LO SIGUIENTE: 1. DOCUMENTO COMPROBATORIO DEL PROCESO DE CERTIFICACIÓN DEL SECRETARIO DEL AYUNTAMIENTO Y DIRECTOR DE DESARROLLO URBANO. 2. CERTIFICACIÓN DE </w:t>
      </w:r>
      <w:r w:rsidR="00611A23" w:rsidRPr="00837B7B">
        <w:rPr>
          <w:rFonts w:ascii="Palatino Linotype" w:hAnsi="Palatino Linotype"/>
          <w:i/>
        </w:rPr>
        <w:lastRenderedPageBreak/>
        <w:t>COMPETENCIA LABORAL DEL DIRECTOR DE OBRAS PÚBLICAS EXPEDIDO POR EL INSTITUTO HACENDARIO DEL ESTADO DE MÉXICO (</w:t>
      </w:r>
      <w:proofErr w:type="spellStart"/>
      <w:r w:rsidR="00611A23" w:rsidRPr="00837B7B">
        <w:rPr>
          <w:rFonts w:ascii="Palatino Linotype" w:hAnsi="Palatino Linotype"/>
          <w:i/>
        </w:rPr>
        <w:t>IHAEM</w:t>
      </w:r>
      <w:proofErr w:type="spellEnd"/>
      <w:r w:rsidR="00611A23" w:rsidRPr="00837B7B">
        <w:rPr>
          <w:rFonts w:ascii="Palatino Linotype" w:hAnsi="Palatino Linotype"/>
          <w:i/>
        </w:rPr>
        <w:t>). Considerando que requirió la respuesta a su solicitud de información pública mediante el Sistema de Acceso a la Información Mexiquense (</w:t>
      </w:r>
      <w:proofErr w:type="spellStart"/>
      <w:r w:rsidR="00611A23" w:rsidRPr="00837B7B">
        <w:rPr>
          <w:rFonts w:ascii="Palatino Linotype" w:hAnsi="Palatino Linotype"/>
          <w:i/>
        </w:rPr>
        <w:t>SAIMEX</w:t>
      </w:r>
      <w:proofErr w:type="spellEnd"/>
      <w:r w:rsidR="00611A23" w:rsidRPr="00837B7B">
        <w:rPr>
          <w:rFonts w:ascii="Palatino Linotype" w:hAnsi="Palatino Linotype"/>
          <w:i/>
        </w:rPr>
        <w:t>);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w:t>
      </w:r>
      <w:r w:rsidR="00B42C23" w:rsidRPr="00837B7B">
        <w:rPr>
          <w:rFonts w:ascii="Palatino Linotype" w:hAnsi="Palatino Linotype"/>
          <w:i/>
        </w:rPr>
        <w:t xml:space="preserve"> desfavorable a su solicitud</w:t>
      </w:r>
      <w:r w:rsidRPr="00837B7B">
        <w:rPr>
          <w:rFonts w:ascii="Palatino Linotype" w:hAnsi="Palatino Linotype"/>
          <w:i/>
        </w:rPr>
        <w:t>.”</w:t>
      </w:r>
    </w:p>
    <w:p w14:paraId="155BD323" w14:textId="77777777" w:rsidR="0080001D" w:rsidRPr="00837B7B" w:rsidRDefault="0080001D" w:rsidP="00837B7B">
      <w:pPr>
        <w:pStyle w:val="Prrafodelista"/>
        <w:tabs>
          <w:tab w:val="left" w:pos="426"/>
        </w:tabs>
        <w:spacing w:line="360" w:lineRule="auto"/>
        <w:ind w:left="851" w:right="616"/>
        <w:jc w:val="both"/>
        <w:rPr>
          <w:rFonts w:ascii="Palatino Linotype" w:hAnsi="Palatino Linotype"/>
          <w:i/>
        </w:rPr>
      </w:pPr>
    </w:p>
    <w:p w14:paraId="161BE81E" w14:textId="77777777" w:rsidR="00B42C23" w:rsidRPr="00837B7B" w:rsidRDefault="0080001D" w:rsidP="00837B7B">
      <w:pPr>
        <w:pStyle w:val="Prrafodelista"/>
        <w:tabs>
          <w:tab w:val="left" w:pos="426"/>
        </w:tabs>
        <w:spacing w:line="360" w:lineRule="auto"/>
        <w:ind w:left="851" w:right="49"/>
        <w:jc w:val="both"/>
        <w:rPr>
          <w:rFonts w:ascii="Palatino Linotype" w:hAnsi="Palatino Linotype"/>
        </w:rPr>
      </w:pPr>
      <w:r w:rsidRPr="00837B7B">
        <w:rPr>
          <w:rFonts w:ascii="Palatino Linotype" w:hAnsi="Palatino Linotype"/>
        </w:rPr>
        <w:t>M</w:t>
      </w:r>
      <w:r w:rsidR="00B42C23" w:rsidRPr="00837B7B">
        <w:rPr>
          <w:rFonts w:ascii="Palatino Linotype" w:hAnsi="Palatino Linotype"/>
        </w:rPr>
        <w:t>anifestación a la que adjuntó los</w:t>
      </w:r>
      <w:r w:rsidRPr="00837B7B">
        <w:rPr>
          <w:rFonts w:ascii="Palatino Linotype" w:hAnsi="Palatino Linotype"/>
        </w:rPr>
        <w:t xml:space="preserve"> archivo</w:t>
      </w:r>
      <w:r w:rsidR="00B42C23" w:rsidRPr="00837B7B">
        <w:rPr>
          <w:rFonts w:ascii="Palatino Linotype" w:hAnsi="Palatino Linotype"/>
        </w:rPr>
        <w:t>s</w:t>
      </w:r>
      <w:r w:rsidRPr="00837B7B">
        <w:rPr>
          <w:rFonts w:ascii="Palatino Linotype" w:hAnsi="Palatino Linotype"/>
        </w:rPr>
        <w:t xml:space="preserve"> electrónico</w:t>
      </w:r>
      <w:r w:rsidR="00B42C23" w:rsidRPr="00837B7B">
        <w:rPr>
          <w:rFonts w:ascii="Palatino Linotype" w:hAnsi="Palatino Linotype"/>
        </w:rPr>
        <w:t xml:space="preserve">s identificados </w:t>
      </w:r>
      <w:r w:rsidRPr="00837B7B">
        <w:rPr>
          <w:rFonts w:ascii="Palatino Linotype" w:hAnsi="Palatino Linotype"/>
        </w:rPr>
        <w:t>como</w:t>
      </w:r>
      <w:r w:rsidR="00B42C23" w:rsidRPr="00837B7B">
        <w:rPr>
          <w:rFonts w:ascii="Palatino Linotype" w:hAnsi="Palatino Linotype"/>
        </w:rPr>
        <w:t>:</w:t>
      </w:r>
    </w:p>
    <w:p w14:paraId="50F77FDD" w14:textId="77777777" w:rsidR="00B42C23" w:rsidRPr="00837B7B" w:rsidRDefault="00B42C23" w:rsidP="00837B7B">
      <w:pPr>
        <w:pStyle w:val="Prrafodelista"/>
        <w:tabs>
          <w:tab w:val="left" w:pos="426"/>
        </w:tabs>
        <w:spacing w:line="360" w:lineRule="auto"/>
        <w:ind w:left="851" w:right="49"/>
        <w:jc w:val="both"/>
        <w:rPr>
          <w:rFonts w:ascii="Palatino Linotype" w:hAnsi="Palatino Linotype"/>
        </w:rPr>
      </w:pPr>
    </w:p>
    <w:p w14:paraId="66DA7BDC" w14:textId="1BA65680" w:rsidR="00B42C23" w:rsidRPr="00837B7B" w:rsidRDefault="00B42C23" w:rsidP="00837B7B">
      <w:pPr>
        <w:pStyle w:val="Prrafodelista"/>
        <w:numPr>
          <w:ilvl w:val="0"/>
          <w:numId w:val="37"/>
        </w:numPr>
        <w:tabs>
          <w:tab w:val="left" w:pos="426"/>
        </w:tabs>
        <w:spacing w:line="360" w:lineRule="auto"/>
        <w:ind w:right="49"/>
        <w:jc w:val="both"/>
        <w:rPr>
          <w:rFonts w:ascii="Palatino Linotype" w:hAnsi="Palatino Linotype"/>
        </w:rPr>
      </w:pPr>
      <w:r w:rsidRPr="00837B7B">
        <w:rPr>
          <w:rFonts w:ascii="Palatino Linotype" w:hAnsi="Palatino Linotype"/>
          <w:b/>
          <w:i/>
        </w:rPr>
        <w:t xml:space="preserve">OBRAS </w:t>
      </w:r>
      <w:proofErr w:type="spellStart"/>
      <w:r w:rsidRPr="00837B7B">
        <w:rPr>
          <w:rFonts w:ascii="Palatino Linotype" w:hAnsi="Palatino Linotype"/>
          <w:b/>
          <w:i/>
        </w:rPr>
        <w:t>PÚBLICAS.pdf</w:t>
      </w:r>
      <w:proofErr w:type="spellEnd"/>
      <w:r w:rsidRPr="00837B7B">
        <w:rPr>
          <w:rFonts w:ascii="Palatino Linotype" w:hAnsi="Palatino Linotype"/>
          <w:b/>
          <w:i/>
        </w:rPr>
        <w:t xml:space="preserve">: </w:t>
      </w:r>
      <w:r w:rsidRPr="00837B7B">
        <w:rPr>
          <w:rFonts w:ascii="Palatino Linotype" w:hAnsi="Palatino Linotype"/>
        </w:rPr>
        <w:t>Consistente en el certificado de  Competencia Laboral</w:t>
      </w:r>
      <w:r w:rsidR="003258D7" w:rsidRPr="00837B7B">
        <w:rPr>
          <w:rFonts w:ascii="Palatino Linotype" w:hAnsi="Palatino Linotype"/>
        </w:rPr>
        <w:t xml:space="preserve"> en la Norma Institucional </w:t>
      </w:r>
      <w:r w:rsidR="008D4A6E" w:rsidRPr="00837B7B">
        <w:rPr>
          <w:rFonts w:ascii="Palatino Linotype" w:hAnsi="Palatino Linotype"/>
        </w:rPr>
        <w:t xml:space="preserve"> “Construcción y Mantenimiento de la Infraestructura Pública Municipal a favor del Director de Obras Públicas, de fecha veintisiete (27) de junio del año dos mil dieciséis.</w:t>
      </w:r>
    </w:p>
    <w:p w14:paraId="7BCCDF52" w14:textId="77777777" w:rsidR="008D4A6E" w:rsidRPr="00837B7B" w:rsidRDefault="008D4A6E" w:rsidP="00837B7B">
      <w:pPr>
        <w:pStyle w:val="Prrafodelista"/>
        <w:tabs>
          <w:tab w:val="left" w:pos="426"/>
        </w:tabs>
        <w:spacing w:line="360" w:lineRule="auto"/>
        <w:ind w:right="49"/>
        <w:jc w:val="both"/>
        <w:rPr>
          <w:rFonts w:ascii="Palatino Linotype" w:hAnsi="Palatino Linotype"/>
        </w:rPr>
      </w:pPr>
    </w:p>
    <w:p w14:paraId="7D04F837" w14:textId="641E5C6E" w:rsidR="00B42C23" w:rsidRPr="00837B7B" w:rsidRDefault="00B42C23" w:rsidP="00837B7B">
      <w:pPr>
        <w:pStyle w:val="Prrafodelista"/>
        <w:numPr>
          <w:ilvl w:val="0"/>
          <w:numId w:val="37"/>
        </w:numPr>
        <w:tabs>
          <w:tab w:val="left" w:pos="426"/>
        </w:tabs>
        <w:spacing w:line="360" w:lineRule="auto"/>
        <w:ind w:right="49"/>
        <w:jc w:val="both"/>
        <w:rPr>
          <w:rFonts w:ascii="Palatino Linotype" w:hAnsi="Palatino Linotype"/>
        </w:rPr>
      </w:pPr>
      <w:r w:rsidRPr="00837B7B">
        <w:rPr>
          <w:rFonts w:ascii="Palatino Linotype" w:hAnsi="Palatino Linotype"/>
          <w:b/>
          <w:i/>
        </w:rPr>
        <w:t xml:space="preserve">SECRETARIO DEL </w:t>
      </w:r>
      <w:proofErr w:type="spellStart"/>
      <w:r w:rsidRPr="00837B7B">
        <w:rPr>
          <w:rFonts w:ascii="Palatino Linotype" w:hAnsi="Palatino Linotype"/>
          <w:b/>
          <w:i/>
        </w:rPr>
        <w:t>AYUNTAMIENTO.pdf</w:t>
      </w:r>
      <w:proofErr w:type="spellEnd"/>
      <w:r w:rsidRPr="00837B7B">
        <w:rPr>
          <w:rFonts w:ascii="Palatino Linotype" w:hAnsi="Palatino Linotype"/>
          <w:b/>
          <w:i/>
        </w:rPr>
        <w:t>:</w:t>
      </w:r>
      <w:r w:rsidR="008D4A6E" w:rsidRPr="00837B7B">
        <w:rPr>
          <w:rFonts w:ascii="Palatino Linotype" w:hAnsi="Palatino Linotype"/>
        </w:rPr>
        <w:t xml:space="preserve"> El certificado de proceso de evaluación para la certificación con base en la Norma Institucional de </w:t>
      </w:r>
      <w:r w:rsidR="008D4A6E" w:rsidRPr="00837B7B">
        <w:rPr>
          <w:rFonts w:ascii="Palatino Linotype" w:hAnsi="Palatino Linotype"/>
        </w:rPr>
        <w:lastRenderedPageBreak/>
        <w:t>Competencia Laboral “Funciones de la Secretaría del Ayuntamiento, de fecha nueve (09) de abril del año dos mil diecinueve.</w:t>
      </w:r>
    </w:p>
    <w:p w14:paraId="7DA03430" w14:textId="77777777" w:rsidR="008D4A6E" w:rsidRPr="00837B7B" w:rsidRDefault="008D4A6E" w:rsidP="00837B7B">
      <w:pPr>
        <w:tabs>
          <w:tab w:val="left" w:pos="426"/>
        </w:tabs>
        <w:spacing w:line="360" w:lineRule="auto"/>
        <w:ind w:right="49"/>
        <w:jc w:val="both"/>
        <w:rPr>
          <w:rFonts w:ascii="Palatino Linotype" w:hAnsi="Palatino Linotype"/>
        </w:rPr>
      </w:pPr>
    </w:p>
    <w:p w14:paraId="1DF80408" w14:textId="292157AF" w:rsidR="0099308F" w:rsidRDefault="00B42C23" w:rsidP="00837B7B">
      <w:pPr>
        <w:pStyle w:val="Prrafodelista"/>
        <w:numPr>
          <w:ilvl w:val="0"/>
          <w:numId w:val="37"/>
        </w:numPr>
        <w:tabs>
          <w:tab w:val="left" w:pos="426"/>
        </w:tabs>
        <w:spacing w:line="360" w:lineRule="auto"/>
        <w:ind w:right="49"/>
        <w:jc w:val="both"/>
        <w:rPr>
          <w:rFonts w:ascii="Palatino Linotype" w:hAnsi="Palatino Linotype"/>
        </w:rPr>
      </w:pPr>
      <w:r w:rsidRPr="00837B7B">
        <w:rPr>
          <w:rFonts w:ascii="Palatino Linotype" w:hAnsi="Palatino Linotype"/>
          <w:b/>
          <w:i/>
        </w:rPr>
        <w:t xml:space="preserve">DESARROLLO </w:t>
      </w:r>
      <w:proofErr w:type="spellStart"/>
      <w:r w:rsidRPr="00837B7B">
        <w:rPr>
          <w:rFonts w:ascii="Palatino Linotype" w:hAnsi="Palatino Linotype"/>
          <w:b/>
          <w:i/>
        </w:rPr>
        <w:t>URBANO.pdf</w:t>
      </w:r>
      <w:proofErr w:type="spellEnd"/>
      <w:r w:rsidRPr="00837B7B">
        <w:rPr>
          <w:rFonts w:ascii="Palatino Linotype" w:hAnsi="Palatino Linotype"/>
          <w:b/>
          <w:i/>
        </w:rPr>
        <w:t xml:space="preserve">: </w:t>
      </w:r>
      <w:r w:rsidR="008D4A6E" w:rsidRPr="00837B7B">
        <w:rPr>
          <w:rFonts w:ascii="Palatino Linotype" w:hAnsi="Palatino Linotype"/>
        </w:rPr>
        <w:t xml:space="preserve">Certificado </w:t>
      </w:r>
      <w:r w:rsidR="007E5EF2" w:rsidRPr="00837B7B">
        <w:rPr>
          <w:rFonts w:ascii="Palatino Linotype" w:hAnsi="Palatino Linotype"/>
        </w:rPr>
        <w:t xml:space="preserve">en el proceso de </w:t>
      </w:r>
      <w:r w:rsidR="006B40D9" w:rsidRPr="00837B7B">
        <w:rPr>
          <w:rFonts w:ascii="Palatino Linotype" w:hAnsi="Palatino Linotype"/>
        </w:rPr>
        <w:t>evaluación</w:t>
      </w:r>
      <w:r w:rsidR="007E5EF2" w:rsidRPr="00837B7B">
        <w:rPr>
          <w:rFonts w:ascii="Palatino Linotype" w:hAnsi="Palatino Linotype"/>
        </w:rPr>
        <w:t xml:space="preserve"> para la certificación con base  en el </w:t>
      </w:r>
      <w:proofErr w:type="spellStart"/>
      <w:r w:rsidR="007E5EF2" w:rsidRPr="00837B7B">
        <w:rPr>
          <w:rFonts w:ascii="Palatino Linotype" w:hAnsi="Palatino Linotype"/>
        </w:rPr>
        <w:t>EC0978</w:t>
      </w:r>
      <w:proofErr w:type="spellEnd"/>
      <w:r w:rsidR="007E5EF2" w:rsidRPr="00837B7B">
        <w:rPr>
          <w:rFonts w:ascii="Palatino Linotype" w:hAnsi="Palatino Linotype"/>
        </w:rPr>
        <w:t xml:space="preserve"> “Administración del Desarrollo Urbano y Ordenamiento Territorial Municipal</w:t>
      </w:r>
      <w:r w:rsidR="00230031" w:rsidRPr="00837B7B">
        <w:rPr>
          <w:rFonts w:ascii="Palatino Linotype" w:hAnsi="Palatino Linotype"/>
        </w:rPr>
        <w:t>, de fecha veintidós (22) de julio del año dos mil diecinueve.</w:t>
      </w:r>
    </w:p>
    <w:p w14:paraId="7F2D9AB4" w14:textId="77777777" w:rsidR="00837B7B" w:rsidRPr="00837B7B" w:rsidRDefault="00837B7B" w:rsidP="00837B7B">
      <w:pPr>
        <w:tabs>
          <w:tab w:val="left" w:pos="426"/>
        </w:tabs>
        <w:spacing w:line="360" w:lineRule="auto"/>
        <w:ind w:right="49"/>
        <w:jc w:val="both"/>
        <w:rPr>
          <w:rFonts w:ascii="Palatino Linotype" w:hAnsi="Palatino Linotype"/>
        </w:rPr>
      </w:pPr>
    </w:p>
    <w:p w14:paraId="1BDB340C" w14:textId="6F940C17" w:rsidR="00D870F1" w:rsidRPr="00837B7B" w:rsidRDefault="00585F00" w:rsidP="00837B7B">
      <w:pPr>
        <w:pStyle w:val="Prrafodelista"/>
        <w:numPr>
          <w:ilvl w:val="0"/>
          <w:numId w:val="1"/>
        </w:numPr>
        <w:tabs>
          <w:tab w:val="left" w:pos="0"/>
        </w:tabs>
        <w:spacing w:line="360" w:lineRule="auto"/>
        <w:ind w:left="0" w:right="49" w:firstLine="0"/>
        <w:jc w:val="both"/>
        <w:rPr>
          <w:rFonts w:ascii="Palatino Linotype" w:hAnsi="Palatino Linotype"/>
        </w:rPr>
      </w:pPr>
      <w:r w:rsidRPr="00837B7B">
        <w:rPr>
          <w:rFonts w:ascii="Palatino Linotype" w:eastAsia="Times New Roman" w:hAnsi="Palatino Linotype" w:cs="Arial"/>
        </w:rPr>
        <w:t>E</w:t>
      </w:r>
      <w:r w:rsidR="002A63B8" w:rsidRPr="00837B7B">
        <w:rPr>
          <w:rFonts w:ascii="Palatino Linotype" w:eastAsia="Times New Roman" w:hAnsi="Palatino Linotype" w:cs="Arial"/>
        </w:rPr>
        <w:t xml:space="preserve">l día </w:t>
      </w:r>
      <w:r w:rsidR="00051359" w:rsidRPr="00837B7B">
        <w:rPr>
          <w:rFonts w:ascii="Palatino Linotype" w:eastAsia="Times New Roman" w:hAnsi="Palatino Linotype" w:cs="Arial"/>
        </w:rPr>
        <w:t>seis</w:t>
      </w:r>
      <w:r w:rsidR="00DD03B7" w:rsidRPr="00837B7B">
        <w:rPr>
          <w:rFonts w:ascii="Palatino Linotype" w:eastAsia="Times New Roman" w:hAnsi="Palatino Linotype" w:cs="Arial"/>
        </w:rPr>
        <w:t xml:space="preserve"> </w:t>
      </w:r>
      <w:r w:rsidR="003E4A5C" w:rsidRPr="00837B7B">
        <w:rPr>
          <w:rFonts w:ascii="Palatino Linotype" w:eastAsia="Times New Roman" w:hAnsi="Palatino Linotype" w:cs="Arial"/>
        </w:rPr>
        <w:t>(</w:t>
      </w:r>
      <w:r w:rsidR="00051359" w:rsidRPr="00837B7B">
        <w:rPr>
          <w:rFonts w:ascii="Palatino Linotype" w:eastAsia="Times New Roman" w:hAnsi="Palatino Linotype" w:cs="Arial"/>
        </w:rPr>
        <w:t>06</w:t>
      </w:r>
      <w:r w:rsidR="00BF2C41" w:rsidRPr="00837B7B">
        <w:rPr>
          <w:rFonts w:ascii="Palatino Linotype" w:eastAsia="Times New Roman" w:hAnsi="Palatino Linotype" w:cs="Arial"/>
        </w:rPr>
        <w:t xml:space="preserve">) de </w:t>
      </w:r>
      <w:r w:rsidR="00051359" w:rsidRPr="00837B7B">
        <w:rPr>
          <w:rFonts w:ascii="Palatino Linotype" w:eastAsia="Times New Roman" w:hAnsi="Palatino Linotype" w:cs="Arial"/>
        </w:rPr>
        <w:t xml:space="preserve">agosto </w:t>
      </w:r>
      <w:r w:rsidR="00AA09C3" w:rsidRPr="00837B7B">
        <w:rPr>
          <w:rFonts w:ascii="Palatino Linotype" w:eastAsia="Times New Roman" w:hAnsi="Palatino Linotype" w:cs="Arial"/>
        </w:rPr>
        <w:t>de dos mil diecinueve</w:t>
      </w:r>
      <w:r w:rsidR="00051359" w:rsidRPr="00837B7B">
        <w:rPr>
          <w:rFonts w:ascii="Palatino Linotype" w:eastAsia="Times New Roman" w:hAnsi="Palatino Linotype" w:cs="Arial"/>
        </w:rPr>
        <w:t xml:space="preserve">, </w:t>
      </w:r>
      <w:r w:rsidR="00FA3B14" w:rsidRPr="00837B7B">
        <w:rPr>
          <w:rFonts w:ascii="Palatino Linotype" w:eastAsia="Times New Roman" w:hAnsi="Palatino Linotype" w:cs="Arial"/>
        </w:rPr>
        <w:t xml:space="preserve"> el</w:t>
      </w:r>
      <w:r w:rsidR="007E4E68" w:rsidRPr="00837B7B">
        <w:rPr>
          <w:rFonts w:ascii="Palatino Linotype" w:hAnsi="Palatino Linotype" w:cs="Arial"/>
        </w:rPr>
        <w:t xml:space="preserve"> particular</w:t>
      </w:r>
      <w:r w:rsidRPr="00837B7B">
        <w:rPr>
          <w:rFonts w:ascii="Palatino Linotype" w:eastAsia="Times New Roman" w:hAnsi="Palatino Linotype" w:cs="Arial"/>
        </w:rPr>
        <w:t xml:space="preserve"> interpuso el recu</w:t>
      </w:r>
      <w:r w:rsidR="00051359" w:rsidRPr="00837B7B">
        <w:rPr>
          <w:rFonts w:ascii="Palatino Linotype" w:eastAsia="Times New Roman" w:hAnsi="Palatino Linotype" w:cs="Arial"/>
        </w:rPr>
        <w:t>rso de revisión, en contra de la</w:t>
      </w:r>
      <w:r w:rsidRPr="00837B7B">
        <w:rPr>
          <w:rFonts w:ascii="Palatino Linotype" w:eastAsia="Times New Roman" w:hAnsi="Palatino Linotype" w:cs="Arial"/>
        </w:rPr>
        <w:t xml:space="preserve"> respuesta</w:t>
      </w:r>
      <w:r w:rsidR="005965FF" w:rsidRPr="00837B7B">
        <w:rPr>
          <w:rFonts w:ascii="Palatino Linotype" w:eastAsia="Times New Roman" w:hAnsi="Palatino Linotype" w:cs="Arial"/>
        </w:rPr>
        <w:t xml:space="preserve"> a la solicitud de información</w:t>
      </w:r>
      <w:r w:rsidRPr="00837B7B">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837B7B" w:rsidRDefault="00FA3B14" w:rsidP="00837B7B">
      <w:pPr>
        <w:pStyle w:val="Prrafodelista"/>
        <w:tabs>
          <w:tab w:val="left" w:pos="0"/>
        </w:tabs>
        <w:spacing w:line="360" w:lineRule="auto"/>
        <w:ind w:left="284" w:right="34"/>
        <w:jc w:val="both"/>
        <w:rPr>
          <w:rFonts w:ascii="Palatino Linotype" w:hAnsi="Palatino Linotype"/>
        </w:rPr>
      </w:pPr>
    </w:p>
    <w:p w14:paraId="5654E5A5" w14:textId="32A7054A" w:rsidR="00C208DE" w:rsidRPr="00837B7B" w:rsidRDefault="00585F00" w:rsidP="00837B7B">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837B7B">
        <w:rPr>
          <w:rFonts w:ascii="Palatino Linotype" w:eastAsia="Calibri" w:hAnsi="Palatino Linotype" w:cs="Arial"/>
          <w:b/>
        </w:rPr>
        <w:t>Acto impugnado</w:t>
      </w:r>
      <w:bookmarkEnd w:id="3"/>
      <w:r w:rsidR="00F95F7E" w:rsidRPr="00837B7B">
        <w:rPr>
          <w:rFonts w:ascii="Palatino Linotype" w:eastAsia="Calibri" w:hAnsi="Palatino Linotype" w:cs="Arial"/>
        </w:rPr>
        <w:t>:</w:t>
      </w:r>
      <w:bookmarkEnd w:id="17"/>
      <w:r w:rsidR="00F95F7E" w:rsidRPr="00837B7B">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837B7B">
        <w:rPr>
          <w:rFonts w:ascii="Palatino Linotype" w:eastAsia="Calibri" w:hAnsi="Palatino Linotype" w:cs="Arial"/>
        </w:rPr>
        <w:t>“</w:t>
      </w:r>
      <w:r w:rsidR="00051359" w:rsidRPr="00837B7B">
        <w:rPr>
          <w:rFonts w:ascii="Palatino Linotype" w:eastAsia="Calibri" w:hAnsi="Palatino Linotype" w:cs="Arial"/>
          <w:i/>
        </w:rPr>
        <w:t xml:space="preserve">mencionan que la figura de coordinador DE JUECES CONCILIADORES NI DE JUECES CONCILIADORES, cuando en el </w:t>
      </w:r>
      <w:proofErr w:type="spellStart"/>
      <w:r w:rsidR="00051359" w:rsidRPr="00837B7B">
        <w:rPr>
          <w:rFonts w:ascii="Palatino Linotype" w:eastAsia="Calibri" w:hAnsi="Palatino Linotype" w:cs="Arial"/>
          <w:i/>
        </w:rPr>
        <w:t>articulo</w:t>
      </w:r>
      <w:proofErr w:type="spellEnd"/>
      <w:r w:rsidR="00051359" w:rsidRPr="00837B7B">
        <w:rPr>
          <w:rFonts w:ascii="Palatino Linotype" w:eastAsia="Calibri" w:hAnsi="Palatino Linotype" w:cs="Arial"/>
          <w:i/>
        </w:rPr>
        <w:t xml:space="preserve"> 28 del bando municipal de </w:t>
      </w:r>
      <w:proofErr w:type="spellStart"/>
      <w:r w:rsidR="00051359" w:rsidRPr="00837B7B">
        <w:rPr>
          <w:rFonts w:ascii="Palatino Linotype" w:eastAsia="Calibri" w:hAnsi="Palatino Linotype" w:cs="Arial"/>
          <w:i/>
        </w:rPr>
        <w:t>chalco</w:t>
      </w:r>
      <w:proofErr w:type="spellEnd"/>
      <w:r w:rsidR="00051359" w:rsidRPr="00837B7B">
        <w:rPr>
          <w:rFonts w:ascii="Palatino Linotype" w:eastAsia="Calibri" w:hAnsi="Palatino Linotype" w:cs="Arial"/>
          <w:i/>
        </w:rPr>
        <w:t xml:space="preserve"> 2019, menciona Coordinación de </w:t>
      </w:r>
      <w:proofErr w:type="spellStart"/>
      <w:r w:rsidR="00051359" w:rsidRPr="00837B7B">
        <w:rPr>
          <w:rFonts w:ascii="Palatino Linotype" w:eastAsia="Calibri" w:hAnsi="Palatino Linotype" w:cs="Arial"/>
          <w:i/>
        </w:rPr>
        <w:t>Oficialia</w:t>
      </w:r>
      <w:proofErr w:type="spellEnd"/>
      <w:r w:rsidR="00051359" w:rsidRPr="00837B7B">
        <w:rPr>
          <w:rFonts w:ascii="Palatino Linotype" w:eastAsia="Calibri" w:hAnsi="Palatino Linotype" w:cs="Arial"/>
          <w:i/>
        </w:rPr>
        <w:t xml:space="preserve"> Mediadoras, Conciliadoras y Calificadoras, es sobre entendido que mi petición es en relación a esta figura, así como todos los servidores públicos que trabajen como mediadores, conciliadores y CALIFICADORES, cabe mencionar que en las certificaciones del secretario del ayuntamiento y director de desarrollo urbano, ya deben de estar certificados, porque ya pasaron 6 meses y el que este en proceso menciona que su </w:t>
      </w:r>
      <w:proofErr w:type="spellStart"/>
      <w:r w:rsidR="00051359" w:rsidRPr="00837B7B">
        <w:rPr>
          <w:rFonts w:ascii="Palatino Linotype" w:eastAsia="Calibri" w:hAnsi="Palatino Linotype" w:cs="Arial"/>
          <w:i/>
        </w:rPr>
        <w:t>tramite</w:t>
      </w:r>
      <w:proofErr w:type="spellEnd"/>
      <w:r w:rsidR="00051359" w:rsidRPr="00837B7B">
        <w:rPr>
          <w:rFonts w:ascii="Palatino Linotype" w:eastAsia="Calibri" w:hAnsi="Palatino Linotype" w:cs="Arial"/>
          <w:i/>
        </w:rPr>
        <w:t xml:space="preserve"> o lo que se solicita no lo tienen.</w:t>
      </w:r>
      <w:r w:rsidR="003E4A5C" w:rsidRPr="00837B7B">
        <w:rPr>
          <w:rFonts w:ascii="Palatino Linotype" w:eastAsia="Calibri" w:hAnsi="Palatino Linotype" w:cs="Arial"/>
          <w:i/>
        </w:rPr>
        <w:t>” (Sic)</w:t>
      </w:r>
    </w:p>
    <w:p w14:paraId="63B20642" w14:textId="4EF5E8C8" w:rsidR="006C0831" w:rsidRPr="00837B7B" w:rsidRDefault="006C0831" w:rsidP="00837B7B">
      <w:pPr>
        <w:pStyle w:val="Prrafodelista"/>
        <w:tabs>
          <w:tab w:val="left" w:pos="0"/>
        </w:tabs>
        <w:spacing w:line="360" w:lineRule="auto"/>
        <w:ind w:left="927" w:right="616"/>
        <w:jc w:val="both"/>
        <w:rPr>
          <w:rFonts w:ascii="Palatino Linotype" w:eastAsia="Calibri" w:hAnsi="Palatino Linotype" w:cs="Arial"/>
        </w:rPr>
      </w:pPr>
    </w:p>
    <w:p w14:paraId="26320EC9" w14:textId="6B798B25" w:rsidR="003E4A5C" w:rsidRPr="00837B7B" w:rsidRDefault="00585F00" w:rsidP="00837B7B">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837B7B">
        <w:rPr>
          <w:rFonts w:ascii="Palatino Linotype" w:eastAsia="Calibri" w:hAnsi="Palatino Linotype" w:cs="Arial"/>
          <w:b/>
        </w:rPr>
        <w:t>Razones o Motivos de inconformidad</w:t>
      </w:r>
      <w:r w:rsidRPr="00837B7B">
        <w:rPr>
          <w:rFonts w:ascii="Palatino Linotype" w:eastAsia="Calibri" w:hAnsi="Palatino Linotype" w:cs="Arial"/>
        </w:rPr>
        <w:t>:</w:t>
      </w:r>
      <w:bookmarkEnd w:id="18"/>
      <w:bookmarkEnd w:id="32"/>
      <w:r w:rsidRPr="00837B7B">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837B7B">
        <w:rPr>
          <w:rFonts w:ascii="Palatino Linotype" w:eastAsia="Calibri" w:hAnsi="Palatino Linotype" w:cs="Arial"/>
          <w:i/>
        </w:rPr>
        <w:t>“</w:t>
      </w:r>
      <w:r w:rsidR="00051359" w:rsidRPr="00837B7B">
        <w:rPr>
          <w:rFonts w:ascii="Palatino Linotype" w:eastAsia="Calibri" w:hAnsi="Palatino Linotype" w:cs="Arial"/>
          <w:i/>
        </w:rPr>
        <w:t>dar toda la información pedida</w:t>
      </w:r>
      <w:r w:rsidR="0098198D" w:rsidRPr="00837B7B">
        <w:rPr>
          <w:rFonts w:ascii="Palatino Linotype" w:eastAsia="Calibri" w:hAnsi="Palatino Linotype" w:cs="Arial"/>
          <w:i/>
        </w:rPr>
        <w:t>.</w:t>
      </w:r>
      <w:r w:rsidR="005965FF" w:rsidRPr="00837B7B">
        <w:rPr>
          <w:rFonts w:ascii="Palatino Linotype" w:eastAsia="Calibri" w:hAnsi="Palatino Linotype" w:cs="Arial"/>
          <w:i/>
        </w:rPr>
        <w:t xml:space="preserve">” </w:t>
      </w:r>
      <w:r w:rsidR="003E4A5C" w:rsidRPr="00837B7B">
        <w:rPr>
          <w:rFonts w:ascii="Palatino Linotype" w:eastAsia="Calibri" w:hAnsi="Palatino Linotype" w:cs="Arial"/>
          <w:i/>
        </w:rPr>
        <w:t>(Sic)</w:t>
      </w:r>
    </w:p>
    <w:p w14:paraId="7AD682F7" w14:textId="77777777" w:rsidR="006C0831" w:rsidRPr="00837B7B" w:rsidRDefault="006C0831" w:rsidP="00837B7B">
      <w:pPr>
        <w:pStyle w:val="Prrafodelista"/>
        <w:tabs>
          <w:tab w:val="left" w:pos="0"/>
        </w:tabs>
        <w:spacing w:line="360" w:lineRule="auto"/>
        <w:ind w:left="927" w:right="616"/>
        <w:jc w:val="both"/>
        <w:rPr>
          <w:rFonts w:ascii="Palatino Linotype" w:eastAsia="Calibri" w:hAnsi="Palatino Linotype" w:cs="Arial"/>
          <w:i/>
        </w:rPr>
      </w:pPr>
    </w:p>
    <w:p w14:paraId="14718D03" w14:textId="7FD9E400" w:rsidR="00583389" w:rsidRPr="00837B7B" w:rsidRDefault="00220DD2" w:rsidP="00837B7B">
      <w:pPr>
        <w:pStyle w:val="Prrafodelista"/>
        <w:numPr>
          <w:ilvl w:val="0"/>
          <w:numId w:val="1"/>
        </w:numPr>
        <w:tabs>
          <w:tab w:val="left" w:pos="0"/>
        </w:tabs>
        <w:spacing w:line="360" w:lineRule="auto"/>
        <w:ind w:left="0" w:right="49" w:firstLine="0"/>
        <w:jc w:val="both"/>
        <w:rPr>
          <w:rFonts w:ascii="Palatino Linotype" w:hAnsi="Palatino Linotype"/>
          <w:i/>
        </w:rPr>
      </w:pPr>
      <w:r w:rsidRPr="00837B7B">
        <w:rPr>
          <w:rFonts w:ascii="Palatino Linotype" w:eastAsia="Calibri" w:hAnsi="Palatino Linotype" w:cs="Arial"/>
        </w:rPr>
        <w:t xml:space="preserve">El </w:t>
      </w:r>
      <w:r w:rsidRPr="00837B7B">
        <w:rPr>
          <w:rFonts w:ascii="Palatino Linotype" w:eastAsia="Calibri" w:hAnsi="Palatino Linotype" w:cs="Times New Roman"/>
        </w:rPr>
        <w:t>Comisionado</w:t>
      </w:r>
      <w:r w:rsidRPr="00837B7B">
        <w:rPr>
          <w:rFonts w:ascii="Palatino Linotype" w:eastAsia="Calibri" w:hAnsi="Palatino Linotype" w:cs="Arial"/>
        </w:rPr>
        <w:t xml:space="preserve"> Ponente con fundamento en lo dispuesto por el artículo 185 fracción II de la ley de la materia, a través d</w:t>
      </w:r>
      <w:r w:rsidR="00B41463" w:rsidRPr="00837B7B">
        <w:rPr>
          <w:rFonts w:ascii="Palatino Linotype" w:eastAsia="Calibri" w:hAnsi="Palatino Linotype" w:cs="Arial"/>
        </w:rPr>
        <w:t>el acu</w:t>
      </w:r>
      <w:r w:rsidR="00E7181B" w:rsidRPr="00837B7B">
        <w:rPr>
          <w:rFonts w:ascii="Palatino Linotype" w:eastAsia="Calibri" w:hAnsi="Palatino Linotype" w:cs="Arial"/>
        </w:rPr>
        <w:t>erdo</w:t>
      </w:r>
      <w:r w:rsidR="00DD03B7" w:rsidRPr="00837B7B">
        <w:rPr>
          <w:rFonts w:ascii="Palatino Linotype" w:eastAsia="Calibri" w:hAnsi="Palatino Linotype" w:cs="Arial"/>
        </w:rPr>
        <w:t xml:space="preserve"> de admisión de fecha </w:t>
      </w:r>
      <w:r w:rsidR="0073211B" w:rsidRPr="00837B7B">
        <w:rPr>
          <w:rFonts w:ascii="Palatino Linotype" w:eastAsia="Calibri" w:hAnsi="Palatino Linotype" w:cs="Arial"/>
        </w:rPr>
        <w:t>doce</w:t>
      </w:r>
      <w:r w:rsidR="00B41463" w:rsidRPr="00837B7B">
        <w:rPr>
          <w:rFonts w:ascii="Palatino Linotype" w:eastAsia="Calibri" w:hAnsi="Palatino Linotype" w:cs="Arial"/>
        </w:rPr>
        <w:t xml:space="preserve"> </w:t>
      </w:r>
      <w:r w:rsidR="00091508" w:rsidRPr="00837B7B">
        <w:rPr>
          <w:rFonts w:ascii="Palatino Linotype" w:eastAsia="Calibri" w:hAnsi="Palatino Linotype" w:cs="Arial"/>
        </w:rPr>
        <w:t>(</w:t>
      </w:r>
      <w:r w:rsidR="0073211B" w:rsidRPr="00837B7B">
        <w:rPr>
          <w:rFonts w:ascii="Palatino Linotype" w:eastAsia="Calibri" w:hAnsi="Palatino Linotype" w:cs="Arial"/>
        </w:rPr>
        <w:t>12</w:t>
      </w:r>
      <w:r w:rsidR="00091508" w:rsidRPr="00837B7B">
        <w:rPr>
          <w:rFonts w:ascii="Palatino Linotype" w:eastAsia="Calibri" w:hAnsi="Palatino Linotype" w:cs="Arial"/>
        </w:rPr>
        <w:t xml:space="preserve">) de </w:t>
      </w:r>
      <w:r w:rsidR="00051359" w:rsidRPr="00837B7B">
        <w:rPr>
          <w:rFonts w:ascii="Palatino Linotype" w:eastAsia="Calibri" w:hAnsi="Palatino Linotype" w:cs="Arial"/>
        </w:rPr>
        <w:t>agosto</w:t>
      </w:r>
      <w:r w:rsidR="007A4264" w:rsidRPr="00837B7B">
        <w:rPr>
          <w:rFonts w:ascii="Palatino Linotype" w:eastAsia="Calibri" w:hAnsi="Palatino Linotype" w:cs="Arial"/>
        </w:rPr>
        <w:t xml:space="preserve"> </w:t>
      </w:r>
      <w:r w:rsidR="00FA3B14" w:rsidRPr="00837B7B">
        <w:rPr>
          <w:rFonts w:ascii="Palatino Linotype" w:eastAsia="Calibri" w:hAnsi="Palatino Linotype" w:cs="Arial"/>
        </w:rPr>
        <w:t>de dos mil dieci</w:t>
      </w:r>
      <w:r w:rsidR="00AA09C3" w:rsidRPr="00837B7B">
        <w:rPr>
          <w:rFonts w:ascii="Palatino Linotype" w:eastAsia="Calibri" w:hAnsi="Palatino Linotype" w:cs="Arial"/>
        </w:rPr>
        <w:t>nueve</w:t>
      </w:r>
      <w:r w:rsidRPr="00837B7B">
        <w:rPr>
          <w:rFonts w:ascii="Palatino Linotype" w:eastAsia="Calibri" w:hAnsi="Palatino Linotype" w:cs="Arial"/>
        </w:rPr>
        <w:t xml:space="preserve">, puso a disposición de las partes el expediente electrónico vía Sistema de Acceso a la Información Mexiquense </w:t>
      </w:r>
      <w:r w:rsidR="00B5159E" w:rsidRPr="00837B7B">
        <w:rPr>
          <w:rFonts w:ascii="Palatino Linotype" w:eastAsia="Calibri" w:hAnsi="Palatino Linotype" w:cs="Arial"/>
        </w:rPr>
        <w:t>(</w:t>
      </w:r>
      <w:proofErr w:type="spellStart"/>
      <w:r w:rsidRPr="00837B7B">
        <w:rPr>
          <w:rFonts w:ascii="Palatino Linotype" w:eastAsia="Calibri" w:hAnsi="Palatino Linotype" w:cs="Arial"/>
        </w:rPr>
        <w:t>SAIMEX</w:t>
      </w:r>
      <w:proofErr w:type="spellEnd"/>
      <w:r w:rsidR="00B5159E" w:rsidRPr="00837B7B">
        <w:rPr>
          <w:rFonts w:ascii="Palatino Linotype" w:eastAsia="Calibri" w:hAnsi="Palatino Linotype" w:cs="Arial"/>
        </w:rPr>
        <w:t>)</w:t>
      </w:r>
      <w:r w:rsidRPr="00837B7B">
        <w:rPr>
          <w:rFonts w:ascii="Palatino Linotype" w:eastAsia="Calibri" w:hAnsi="Palatino Linotype" w:cs="Arial"/>
          <w:b/>
        </w:rPr>
        <w:t xml:space="preserve"> </w:t>
      </w:r>
      <w:r w:rsidRPr="00837B7B">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837B7B">
        <w:rPr>
          <w:rFonts w:ascii="Palatino Linotype" w:eastAsia="Calibri" w:hAnsi="Palatino Linotype" w:cs="Arial"/>
          <w:b/>
        </w:rPr>
        <w:t>SUJETO OBLIGADO</w:t>
      </w:r>
      <w:r w:rsidRPr="00837B7B">
        <w:rPr>
          <w:rFonts w:ascii="Palatino Linotype" w:eastAsia="Calibri" w:hAnsi="Palatino Linotype" w:cs="Arial"/>
        </w:rPr>
        <w:t xml:space="preserve"> presentará el Informe Justificado procedente.</w:t>
      </w:r>
    </w:p>
    <w:p w14:paraId="48886891" w14:textId="77777777" w:rsidR="00452EBF" w:rsidRPr="00837B7B" w:rsidRDefault="00452EBF" w:rsidP="00837B7B">
      <w:pPr>
        <w:pStyle w:val="Prrafodelista"/>
        <w:tabs>
          <w:tab w:val="left" w:pos="0"/>
        </w:tabs>
        <w:spacing w:line="360" w:lineRule="auto"/>
        <w:ind w:left="0" w:right="49"/>
        <w:jc w:val="both"/>
        <w:rPr>
          <w:rFonts w:ascii="Palatino Linotype" w:hAnsi="Palatino Linotype"/>
          <w:i/>
        </w:rPr>
      </w:pPr>
    </w:p>
    <w:p w14:paraId="4B39B444" w14:textId="2241AD21" w:rsidR="00A33A23" w:rsidRDefault="00452EBF" w:rsidP="00837B7B">
      <w:pPr>
        <w:pStyle w:val="Prrafodelista"/>
        <w:numPr>
          <w:ilvl w:val="0"/>
          <w:numId w:val="1"/>
        </w:numPr>
        <w:tabs>
          <w:tab w:val="left" w:pos="0"/>
        </w:tabs>
        <w:spacing w:line="360" w:lineRule="auto"/>
        <w:ind w:left="0" w:right="49" w:firstLine="0"/>
        <w:jc w:val="both"/>
        <w:rPr>
          <w:rFonts w:ascii="Palatino Linotype" w:hAnsi="Palatino Linotype"/>
          <w:i/>
        </w:rPr>
      </w:pPr>
      <w:r w:rsidRPr="00837B7B">
        <w:rPr>
          <w:rFonts w:ascii="Palatino Linotype" w:eastAsia="Calibri" w:hAnsi="Palatino Linotype" w:cs="Arial"/>
          <w:lang w:val="es-ES"/>
        </w:rPr>
        <w:t xml:space="preserve">El </w:t>
      </w:r>
      <w:r w:rsidRPr="00837B7B">
        <w:rPr>
          <w:rFonts w:ascii="Palatino Linotype" w:eastAsia="Calibri" w:hAnsi="Palatino Linotype" w:cs="Arial"/>
          <w:b/>
          <w:lang w:val="es-ES"/>
        </w:rPr>
        <w:t xml:space="preserve">SUJETO OBLIGADO </w:t>
      </w:r>
      <w:r w:rsidRPr="00837B7B">
        <w:rPr>
          <w:rFonts w:ascii="Palatino Linotype" w:eastAsia="Calibri" w:hAnsi="Palatino Linotype" w:cs="Arial"/>
          <w:lang w:val="es-ES"/>
        </w:rPr>
        <w:t xml:space="preserve">no rindió informe justificado para manifestar lo que a su derecho conviniera; asimismo, el </w:t>
      </w:r>
      <w:r w:rsidRPr="00837B7B">
        <w:rPr>
          <w:rFonts w:ascii="Palatino Linotype" w:eastAsia="Calibri" w:hAnsi="Palatino Linotype" w:cs="Arial"/>
          <w:b/>
          <w:lang w:val="es-ES"/>
        </w:rPr>
        <w:t xml:space="preserve">RECURRENTE </w:t>
      </w:r>
      <w:r w:rsidRPr="00837B7B">
        <w:rPr>
          <w:rFonts w:ascii="Palatino Linotype" w:eastAsia="Calibri" w:hAnsi="Palatino Linotype" w:cs="Arial"/>
          <w:lang w:val="es-ES"/>
        </w:rPr>
        <w:t xml:space="preserve">no presentó alegatos, ni ofreció los medios de prueba, </w:t>
      </w:r>
      <w:r w:rsidRPr="00837B7B">
        <w:rPr>
          <w:rFonts w:ascii="Palatino Linotype" w:eastAsia="Calibri" w:hAnsi="Palatino Linotype" w:cs="Times New Roman"/>
          <w:lang w:val="es-ES"/>
        </w:rPr>
        <w:t xml:space="preserve">según consta en el Sistema </w:t>
      </w:r>
      <w:r w:rsidRPr="00837B7B">
        <w:rPr>
          <w:rFonts w:ascii="Palatino Linotype" w:eastAsia="Calibri" w:hAnsi="Palatino Linotype" w:cs="Arial"/>
          <w:lang w:val="es-ES"/>
        </w:rPr>
        <w:t xml:space="preserve">de Acceso a la Información Mexiquense </w:t>
      </w:r>
      <w:proofErr w:type="spellStart"/>
      <w:r w:rsidRPr="00837B7B">
        <w:rPr>
          <w:rFonts w:ascii="Palatino Linotype" w:eastAsia="Calibri" w:hAnsi="Palatino Linotype" w:cs="Arial"/>
          <w:b/>
          <w:lang w:val="es-ES"/>
        </w:rPr>
        <w:t>SAIMEX</w:t>
      </w:r>
      <w:proofErr w:type="spellEnd"/>
    </w:p>
    <w:p w14:paraId="4C9B9252" w14:textId="77777777" w:rsidR="00837B7B" w:rsidRPr="00837B7B" w:rsidRDefault="00837B7B" w:rsidP="00837B7B">
      <w:pPr>
        <w:pStyle w:val="Prrafodelista"/>
        <w:tabs>
          <w:tab w:val="left" w:pos="0"/>
        </w:tabs>
        <w:spacing w:line="360" w:lineRule="auto"/>
        <w:ind w:left="0" w:right="49"/>
        <w:jc w:val="both"/>
        <w:rPr>
          <w:rFonts w:ascii="Palatino Linotype" w:hAnsi="Palatino Linotype"/>
          <w:i/>
        </w:rPr>
      </w:pPr>
    </w:p>
    <w:p w14:paraId="6BEBCB2D" w14:textId="0949BC13" w:rsidR="00A71BC1" w:rsidRPr="00837B7B" w:rsidRDefault="008A72B7" w:rsidP="00837B7B">
      <w:pPr>
        <w:pStyle w:val="Prrafodelista"/>
        <w:numPr>
          <w:ilvl w:val="0"/>
          <w:numId w:val="1"/>
        </w:numPr>
        <w:spacing w:before="240" w:after="240" w:line="360" w:lineRule="auto"/>
        <w:ind w:left="0" w:right="49" w:firstLine="0"/>
        <w:jc w:val="both"/>
        <w:rPr>
          <w:rFonts w:ascii="Palatino Linotype" w:hAnsi="Palatino Linotype"/>
        </w:rPr>
      </w:pPr>
      <w:r w:rsidRPr="00837B7B">
        <w:rPr>
          <w:rFonts w:ascii="Palatino Linotype" w:eastAsia="Calibri" w:hAnsi="Palatino Linotype" w:cs="Arial"/>
        </w:rPr>
        <w:t>Consecutivamente</w:t>
      </w:r>
      <w:r w:rsidR="00A71BC1" w:rsidRPr="00837B7B">
        <w:rPr>
          <w:rFonts w:ascii="Palatino Linotype" w:hAnsi="Palatino Linotype"/>
        </w:rPr>
        <w:t>, el Comisionado Ponente decretó el cierre de instru</w:t>
      </w:r>
      <w:r w:rsidR="00111550" w:rsidRPr="00837B7B">
        <w:rPr>
          <w:rFonts w:ascii="Palatino Linotype" w:hAnsi="Palatino Linotype"/>
        </w:rPr>
        <w:t xml:space="preserve">cción mediante acuerdo de fecha </w:t>
      </w:r>
      <w:r w:rsidR="008D6742" w:rsidRPr="00837B7B">
        <w:rPr>
          <w:rFonts w:ascii="Palatino Linotype" w:hAnsi="Palatino Linotype"/>
        </w:rPr>
        <w:t>uno</w:t>
      </w:r>
      <w:r w:rsidR="00F640B8" w:rsidRPr="00837B7B">
        <w:rPr>
          <w:rFonts w:ascii="Palatino Linotype" w:hAnsi="Palatino Linotype"/>
        </w:rPr>
        <w:t xml:space="preserve"> </w:t>
      </w:r>
      <w:r w:rsidR="004A125E" w:rsidRPr="00837B7B">
        <w:rPr>
          <w:rFonts w:ascii="Palatino Linotype" w:hAnsi="Palatino Linotype"/>
        </w:rPr>
        <w:t>(</w:t>
      </w:r>
      <w:r w:rsidR="008D6742" w:rsidRPr="00837B7B">
        <w:rPr>
          <w:rFonts w:ascii="Palatino Linotype" w:hAnsi="Palatino Linotype"/>
        </w:rPr>
        <w:t>01</w:t>
      </w:r>
      <w:r w:rsidR="00C3488E" w:rsidRPr="00837B7B">
        <w:rPr>
          <w:rFonts w:ascii="Palatino Linotype" w:hAnsi="Palatino Linotype"/>
        </w:rPr>
        <w:t>)</w:t>
      </w:r>
      <w:r w:rsidR="00A71BC1" w:rsidRPr="00837B7B">
        <w:rPr>
          <w:rFonts w:ascii="Palatino Linotype" w:hAnsi="Palatino Linotype"/>
        </w:rPr>
        <w:t xml:space="preserve"> de </w:t>
      </w:r>
      <w:r w:rsidR="008D6742" w:rsidRPr="00837B7B">
        <w:rPr>
          <w:rFonts w:ascii="Palatino Linotype" w:hAnsi="Palatino Linotype"/>
        </w:rPr>
        <w:t xml:space="preserve">octubre </w:t>
      </w:r>
      <w:r w:rsidR="00005FAD" w:rsidRPr="00837B7B">
        <w:rPr>
          <w:rFonts w:ascii="Palatino Linotype" w:hAnsi="Palatino Linotype"/>
        </w:rPr>
        <w:t>d</w:t>
      </w:r>
      <w:r w:rsidR="00A71BC1" w:rsidRPr="00837B7B">
        <w:rPr>
          <w:rFonts w:ascii="Palatino Linotype" w:hAnsi="Palatino Linotype"/>
        </w:rPr>
        <w:t xml:space="preserve">e </w:t>
      </w:r>
      <w:r w:rsidR="00C3488E" w:rsidRPr="00837B7B">
        <w:rPr>
          <w:rFonts w:ascii="Palatino Linotype" w:hAnsi="Palatino Linotype"/>
        </w:rPr>
        <w:t>dos mil diecinueve</w:t>
      </w:r>
      <w:r w:rsidR="00A71BC1" w:rsidRPr="00837B7B">
        <w:rPr>
          <w:rFonts w:ascii="Palatino Linotype" w:hAnsi="Palatino Linotype"/>
        </w:rPr>
        <w:t>, por lo que, ordenó tu</w:t>
      </w:r>
      <w:r w:rsidR="00FC2F2A" w:rsidRPr="00837B7B">
        <w:rPr>
          <w:rFonts w:ascii="Palatino Linotype" w:hAnsi="Palatino Linotype"/>
        </w:rPr>
        <w:t>rnar el expediente a resolución</w:t>
      </w:r>
      <w:r w:rsidR="00B563FE" w:rsidRPr="00837B7B">
        <w:rPr>
          <w:rFonts w:ascii="Palatino Linotype" w:hAnsi="Palatino Linotype"/>
          <w:color w:val="000000" w:themeColor="text1"/>
        </w:rPr>
        <w:t xml:space="preserve">,  </w:t>
      </w:r>
      <w:r w:rsidR="00995CD1" w:rsidRPr="00837B7B">
        <w:rPr>
          <w:rFonts w:ascii="Palatino Linotype" w:hAnsi="Palatino Linotype"/>
          <w:color w:val="000000" w:themeColor="text1"/>
        </w:rPr>
        <w:t xml:space="preserve">asimismo </w:t>
      </w:r>
      <w:r w:rsidR="00B563FE" w:rsidRPr="00837B7B">
        <w:rPr>
          <w:rFonts w:ascii="Palatino Linotype" w:hAnsi="Palatino Linotype"/>
          <w:color w:val="000000" w:themeColor="text1"/>
        </w:rPr>
        <w:t>s</w:t>
      </w:r>
      <w:r w:rsidR="009B146D" w:rsidRPr="00837B7B">
        <w:rPr>
          <w:rFonts w:ascii="Palatino Linotype" w:hAnsi="Palatino Linotype"/>
          <w:color w:val="000000" w:themeColor="text1"/>
        </w:rPr>
        <w:t xml:space="preserve">e amplió el plazo de quince </w:t>
      </w:r>
      <w:r w:rsidR="009B146D" w:rsidRPr="00837B7B">
        <w:rPr>
          <w:rFonts w:ascii="Palatino Linotype" w:hAnsi="Palatino Linotype"/>
          <w:color w:val="000000" w:themeColor="text1"/>
        </w:rPr>
        <w:lastRenderedPageBreak/>
        <w:t xml:space="preserve">(15) días para resolver el recurso de revisión, </w:t>
      </w:r>
      <w:r w:rsidR="009B146D" w:rsidRPr="00837B7B">
        <w:rPr>
          <w:rFonts w:ascii="Palatino Linotype" w:hAnsi="Palatino Linotype" w:cs="Arial"/>
          <w:color w:val="000000" w:themeColor="text1"/>
        </w:rPr>
        <w:t>por lo que ordenó turnar el expediente para su resolución, misma que ahora se pronuncia; y  - - - -</w:t>
      </w:r>
      <w:r w:rsidR="00995CD1" w:rsidRPr="00837B7B">
        <w:rPr>
          <w:rFonts w:ascii="Palatino Linotype" w:hAnsi="Palatino Linotype" w:cs="Arial"/>
          <w:color w:val="000000" w:themeColor="text1"/>
        </w:rPr>
        <w:t xml:space="preserve"> - - - - - - - - -</w:t>
      </w:r>
      <w:r w:rsidR="009B146D" w:rsidRPr="00837B7B">
        <w:rPr>
          <w:rFonts w:ascii="Palatino Linotype" w:hAnsi="Palatino Linotype" w:cs="Arial"/>
          <w:color w:val="000000" w:themeColor="text1"/>
        </w:rPr>
        <w:t xml:space="preserve"> - </w:t>
      </w:r>
    </w:p>
    <w:p w14:paraId="4FDE6965" w14:textId="77777777" w:rsidR="00A71BC1" w:rsidRPr="00837B7B" w:rsidRDefault="00A71BC1" w:rsidP="00837B7B">
      <w:pPr>
        <w:pStyle w:val="Prrafodelista"/>
        <w:tabs>
          <w:tab w:val="left" w:pos="0"/>
        </w:tabs>
        <w:spacing w:line="360" w:lineRule="auto"/>
        <w:ind w:left="284" w:right="34"/>
        <w:jc w:val="both"/>
        <w:rPr>
          <w:rFonts w:ascii="Palatino Linotype" w:hAnsi="Palatino Linotype" w:cs="Arial"/>
        </w:rPr>
      </w:pPr>
    </w:p>
    <w:p w14:paraId="7681ED66" w14:textId="1C7246CB" w:rsidR="00585F00" w:rsidRDefault="00585F00" w:rsidP="00837B7B">
      <w:pPr>
        <w:pStyle w:val="Ttulo1"/>
        <w:tabs>
          <w:tab w:val="left" w:pos="0"/>
        </w:tabs>
        <w:spacing w:before="0" w:line="360" w:lineRule="auto"/>
        <w:jc w:val="center"/>
        <w:rPr>
          <w:b/>
          <w:szCs w:val="24"/>
        </w:rPr>
      </w:pPr>
      <w:bookmarkStart w:id="33" w:name="_Toc491791302"/>
      <w:bookmarkStart w:id="34" w:name="_Toc21019869"/>
      <w:r w:rsidRPr="00837B7B">
        <w:rPr>
          <w:b/>
          <w:szCs w:val="24"/>
        </w:rPr>
        <w:t>CONSIDERANDO</w:t>
      </w:r>
      <w:bookmarkEnd w:id="33"/>
      <w:bookmarkEnd w:id="34"/>
    </w:p>
    <w:p w14:paraId="16418236" w14:textId="77777777" w:rsidR="00837B7B" w:rsidRPr="00837B7B" w:rsidRDefault="00837B7B" w:rsidP="00837B7B">
      <w:pPr>
        <w:rPr>
          <w:lang w:eastAsia="en-US"/>
        </w:rPr>
      </w:pPr>
    </w:p>
    <w:p w14:paraId="7DA2EB7E" w14:textId="77777777" w:rsidR="0032581C" w:rsidRPr="00837B7B" w:rsidRDefault="0032581C" w:rsidP="00837B7B">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1019870"/>
      <w:bookmarkStart w:id="38" w:name="_Toc511234456"/>
      <w:bookmarkStart w:id="39" w:name="_Toc466371865"/>
      <w:bookmarkStart w:id="40" w:name="_Toc466377653"/>
      <w:r w:rsidRPr="00837B7B">
        <w:rPr>
          <w:rFonts w:ascii="Palatino Linotype" w:hAnsi="Palatino Linotype"/>
          <w:b/>
          <w:color w:val="auto"/>
          <w:sz w:val="24"/>
          <w:szCs w:val="24"/>
        </w:rPr>
        <w:t>PRIMERO. De la competencia</w:t>
      </w:r>
      <w:bookmarkEnd w:id="35"/>
      <w:bookmarkEnd w:id="36"/>
      <w:bookmarkEnd w:id="37"/>
    </w:p>
    <w:p w14:paraId="6E314099" w14:textId="77777777" w:rsidR="0032581C" w:rsidRPr="00837B7B" w:rsidRDefault="0032581C" w:rsidP="00837B7B">
      <w:pPr>
        <w:tabs>
          <w:tab w:val="left" w:pos="0"/>
        </w:tabs>
        <w:spacing w:line="360" w:lineRule="auto"/>
        <w:rPr>
          <w:rFonts w:ascii="Palatino Linotype" w:hAnsi="Palatino Linotype"/>
          <w:lang w:eastAsia="en-US"/>
        </w:rPr>
      </w:pPr>
    </w:p>
    <w:p w14:paraId="72882949" w14:textId="55A6F815" w:rsidR="0032581C" w:rsidRPr="00837B7B" w:rsidRDefault="0032581C" w:rsidP="00837B7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837B7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37B7B">
        <w:rPr>
          <w:rFonts w:ascii="Palatino Linotype" w:eastAsia="Calibri" w:hAnsi="Palatino Linotype" w:cs="Times New Roman"/>
          <w:b/>
        </w:rPr>
        <w:t>Constitución Política de los Estados Unidos Mexicanos</w:t>
      </w:r>
      <w:r w:rsidRPr="00837B7B">
        <w:rPr>
          <w:rFonts w:ascii="Palatino Linotype" w:eastAsia="Calibri" w:hAnsi="Palatino Linotype" w:cs="Times New Roman"/>
        </w:rPr>
        <w:t>; 5, párrafos vigésimo</w:t>
      </w:r>
      <w:r w:rsidR="00995CD1" w:rsidRPr="00837B7B">
        <w:rPr>
          <w:rFonts w:ascii="Palatino Linotype" w:eastAsia="Calibri" w:hAnsi="Palatino Linotype" w:cs="Times New Roman"/>
        </w:rPr>
        <w:t xml:space="preserve"> segundo, vigésimo tercero y vigésimo cuarto</w:t>
      </w:r>
      <w:r w:rsidRPr="00837B7B">
        <w:rPr>
          <w:rFonts w:ascii="Palatino Linotype" w:eastAsia="Calibri" w:hAnsi="Palatino Linotype" w:cs="Times New Roman"/>
        </w:rPr>
        <w:t xml:space="preserve"> fracciones IV y V de la </w:t>
      </w:r>
      <w:r w:rsidRPr="00837B7B">
        <w:rPr>
          <w:rFonts w:ascii="Palatino Linotype" w:eastAsia="Calibri" w:hAnsi="Palatino Linotype" w:cs="Times New Roman"/>
          <w:b/>
        </w:rPr>
        <w:t>Constitución Política del Estado Libre y Soberano de México</w:t>
      </w:r>
      <w:r w:rsidRPr="00837B7B">
        <w:rPr>
          <w:rFonts w:ascii="Palatino Linotype" w:eastAsia="Calibri" w:hAnsi="Palatino Linotype" w:cs="Times New Roman"/>
        </w:rPr>
        <w:t xml:space="preserve">; artículos 1, 2 fracción II, 13, 29, 36 fracciones I y II, 176, 178, 179, 181 párrafo tercero y 185 </w:t>
      </w:r>
      <w:r w:rsidRPr="00837B7B">
        <w:rPr>
          <w:rFonts w:ascii="Palatino Linotype" w:eastAsia="Calibri" w:hAnsi="Palatino Linotype" w:cs="Arial"/>
        </w:rPr>
        <w:t xml:space="preserve">de la </w:t>
      </w:r>
      <w:r w:rsidRPr="00837B7B">
        <w:rPr>
          <w:rFonts w:ascii="Palatino Linotype" w:eastAsia="Calibri" w:hAnsi="Palatino Linotype" w:cs="Arial"/>
          <w:b/>
        </w:rPr>
        <w:t>Ley de Transparencia y Acceso a la Información Pública del Estado de México y Municipios</w:t>
      </w:r>
      <w:r w:rsidRPr="00837B7B">
        <w:rPr>
          <w:rFonts w:ascii="Palatino Linotype" w:eastAsia="Calibri" w:hAnsi="Palatino Linotype" w:cs="Arial"/>
        </w:rPr>
        <w:t xml:space="preserve">; y 10, 7, 9 fracciones I y XXIV, y 11 del </w:t>
      </w:r>
      <w:r w:rsidRPr="00837B7B">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837B7B" w:rsidRDefault="0032581C" w:rsidP="00837B7B">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837B7B" w:rsidRDefault="0032581C" w:rsidP="00837B7B">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1019871"/>
      <w:r w:rsidRPr="00837B7B">
        <w:rPr>
          <w:rFonts w:ascii="Palatino Linotype" w:hAnsi="Palatino Linotype"/>
          <w:b/>
          <w:color w:val="auto"/>
          <w:sz w:val="24"/>
          <w:szCs w:val="24"/>
        </w:rPr>
        <w:t>SEGUNDO. De la oportunidad y procedencia.</w:t>
      </w:r>
      <w:bookmarkEnd w:id="41"/>
      <w:bookmarkEnd w:id="42"/>
      <w:bookmarkEnd w:id="43"/>
    </w:p>
    <w:p w14:paraId="24C9722E" w14:textId="77777777" w:rsidR="00E52B14" w:rsidRPr="00837B7B" w:rsidRDefault="00E52B14" w:rsidP="00837B7B">
      <w:pPr>
        <w:spacing w:line="360" w:lineRule="auto"/>
        <w:rPr>
          <w:rFonts w:ascii="Palatino Linotype" w:hAnsi="Palatino Linotype"/>
          <w:lang w:eastAsia="en-US"/>
        </w:rPr>
      </w:pPr>
    </w:p>
    <w:p w14:paraId="698D5A83" w14:textId="77777777" w:rsidR="0042216C" w:rsidRPr="00837B7B" w:rsidRDefault="0042216C" w:rsidP="00837B7B">
      <w:pPr>
        <w:pStyle w:val="Prrafodelista"/>
        <w:numPr>
          <w:ilvl w:val="0"/>
          <w:numId w:val="1"/>
        </w:numPr>
        <w:tabs>
          <w:tab w:val="left" w:pos="0"/>
        </w:tabs>
        <w:spacing w:line="360" w:lineRule="auto"/>
        <w:ind w:left="0" w:right="-567" w:firstLine="0"/>
        <w:jc w:val="both"/>
        <w:rPr>
          <w:rFonts w:ascii="Palatino Linotype" w:hAnsi="Palatino Linotype"/>
        </w:rPr>
      </w:pPr>
      <w:r w:rsidRPr="00837B7B">
        <w:rPr>
          <w:rFonts w:ascii="Palatino Linotype" w:eastAsia="Calibri" w:hAnsi="Palatino Linotype" w:cs="Times New Roman"/>
          <w:lang w:val="es-ES"/>
        </w:rPr>
        <w:lastRenderedPageBreak/>
        <w:t xml:space="preserve">De la revisión al expediente electrónico del </w:t>
      </w:r>
      <w:proofErr w:type="spellStart"/>
      <w:r w:rsidRPr="00837B7B">
        <w:rPr>
          <w:rFonts w:ascii="Palatino Linotype" w:eastAsia="Calibri" w:hAnsi="Palatino Linotype" w:cs="Times New Roman"/>
          <w:lang w:val="es-ES"/>
        </w:rPr>
        <w:t>SAIMEX</w:t>
      </w:r>
      <w:proofErr w:type="spellEnd"/>
      <w:r w:rsidRPr="00837B7B">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837B7B">
        <w:rPr>
          <w:rFonts w:ascii="Palatino Linotype" w:eastAsia="Calibri" w:hAnsi="Palatino Linotype" w:cs="Times New Roman"/>
          <w:b/>
          <w:lang w:val="es-ES"/>
        </w:rPr>
        <w:t xml:space="preserve">no proporciona su nombre completo para que sea </w:t>
      </w:r>
      <w:r w:rsidRPr="00837B7B">
        <w:rPr>
          <w:rFonts w:ascii="Palatino Linotype" w:eastAsia="Calibri" w:hAnsi="Palatino Linotype" w:cs="Times New Roman"/>
          <w:b/>
          <w:u w:val="single"/>
          <w:lang w:val="es-ES"/>
        </w:rPr>
        <w:t>identificado</w:t>
      </w:r>
      <w:r w:rsidRPr="00837B7B">
        <w:rPr>
          <w:rFonts w:ascii="Palatino Linotype" w:eastAsia="Calibri" w:hAnsi="Palatino Linotype" w:cs="Times New Roman"/>
          <w:b/>
          <w:lang w:val="es-ES"/>
        </w:rPr>
        <w:t>,</w:t>
      </w:r>
      <w:r w:rsidRPr="00837B7B">
        <w:rPr>
          <w:rFonts w:ascii="Palatino Linotype" w:eastAsia="Calibri" w:hAnsi="Palatino Linotype" w:cs="Times New Roman"/>
          <w:lang w:val="es-ES"/>
        </w:rPr>
        <w:t xml:space="preserve"> ni se tiene la certeza sobre su identidad, sin embargo, es importante señalar también que </w:t>
      </w:r>
      <w:r w:rsidRPr="00837B7B">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ED64E8B" w14:textId="77777777" w:rsidR="0042216C" w:rsidRPr="00837B7B" w:rsidRDefault="0042216C" w:rsidP="00837B7B">
      <w:pPr>
        <w:pStyle w:val="Prrafodelista"/>
        <w:spacing w:line="360" w:lineRule="auto"/>
        <w:ind w:left="644" w:right="-567"/>
        <w:rPr>
          <w:rFonts w:ascii="Palatino Linotype" w:eastAsia="Calibri" w:hAnsi="Palatino Linotype" w:cs="Times New Roman"/>
          <w:lang w:val="es-ES"/>
        </w:rPr>
      </w:pPr>
    </w:p>
    <w:p w14:paraId="2E902D79" w14:textId="77777777" w:rsidR="0042216C" w:rsidRPr="00837B7B" w:rsidRDefault="0042216C" w:rsidP="00837B7B">
      <w:pPr>
        <w:pStyle w:val="Prrafodelista"/>
        <w:numPr>
          <w:ilvl w:val="0"/>
          <w:numId w:val="1"/>
        </w:numPr>
        <w:tabs>
          <w:tab w:val="left" w:pos="0"/>
        </w:tabs>
        <w:spacing w:line="360" w:lineRule="auto"/>
        <w:ind w:left="0" w:right="-567" w:firstLine="0"/>
        <w:jc w:val="both"/>
        <w:rPr>
          <w:rFonts w:ascii="Palatino Linotype" w:hAnsi="Palatino Linotype"/>
        </w:rPr>
      </w:pPr>
      <w:r w:rsidRPr="00837B7B">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837B7B">
        <w:rPr>
          <w:rFonts w:ascii="Palatino Linotype" w:hAnsi="Palatino Linotype" w:cs="Arial"/>
          <w:bCs/>
          <w:color w:val="222222"/>
          <w:lang w:val="es-ES"/>
        </w:rPr>
        <w:t xml:space="preserve">vigésimo, vigésimo primero y vigésimo segundo </w:t>
      </w:r>
      <w:r w:rsidRPr="00837B7B">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C2D41E9" w14:textId="77777777" w:rsidR="0042216C" w:rsidRPr="00837B7B" w:rsidRDefault="0042216C" w:rsidP="00837B7B">
      <w:pPr>
        <w:pStyle w:val="Prrafodelista"/>
        <w:spacing w:line="360" w:lineRule="auto"/>
        <w:ind w:left="644" w:right="-567"/>
        <w:rPr>
          <w:rFonts w:ascii="Palatino Linotype" w:eastAsia="Calibri" w:hAnsi="Palatino Linotype" w:cs="Times New Roman"/>
          <w:lang w:val="es-ES"/>
        </w:rPr>
      </w:pPr>
    </w:p>
    <w:p w14:paraId="1F468860" w14:textId="77777777" w:rsidR="0042216C" w:rsidRPr="00837B7B" w:rsidRDefault="0042216C" w:rsidP="00837B7B">
      <w:pPr>
        <w:pStyle w:val="Prrafodelista"/>
        <w:numPr>
          <w:ilvl w:val="0"/>
          <w:numId w:val="1"/>
        </w:numPr>
        <w:tabs>
          <w:tab w:val="left" w:pos="0"/>
        </w:tabs>
        <w:spacing w:line="360" w:lineRule="auto"/>
        <w:ind w:left="0" w:right="-567" w:firstLine="0"/>
        <w:jc w:val="both"/>
        <w:rPr>
          <w:rFonts w:ascii="Palatino Linotype" w:hAnsi="Palatino Linotype"/>
        </w:rPr>
      </w:pPr>
      <w:r w:rsidRPr="00837B7B">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w:t>
      </w:r>
      <w:r w:rsidRPr="00837B7B">
        <w:rPr>
          <w:rFonts w:ascii="Palatino Linotype" w:eastAsia="Calibri" w:hAnsi="Palatino Linotype" w:cs="Times New Roman"/>
          <w:lang w:val="es-ES"/>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FEA80BF" w14:textId="77777777" w:rsidR="0042216C" w:rsidRPr="00837B7B" w:rsidRDefault="0042216C" w:rsidP="00837B7B">
      <w:pPr>
        <w:pStyle w:val="Prrafodelista"/>
        <w:spacing w:line="360" w:lineRule="auto"/>
        <w:ind w:left="644" w:right="-567"/>
        <w:rPr>
          <w:rFonts w:ascii="Palatino Linotype" w:eastAsia="Calibri" w:hAnsi="Palatino Linotype" w:cs="Times New Roman"/>
          <w:lang w:val="es-ES"/>
        </w:rPr>
      </w:pPr>
    </w:p>
    <w:p w14:paraId="125A103B" w14:textId="77777777" w:rsidR="0042216C" w:rsidRPr="00837B7B" w:rsidRDefault="0042216C" w:rsidP="00837B7B">
      <w:pPr>
        <w:pStyle w:val="Prrafodelista"/>
        <w:numPr>
          <w:ilvl w:val="0"/>
          <w:numId w:val="1"/>
        </w:numPr>
        <w:tabs>
          <w:tab w:val="left" w:pos="0"/>
        </w:tabs>
        <w:spacing w:line="360" w:lineRule="auto"/>
        <w:ind w:left="0" w:right="-567" w:firstLine="0"/>
        <w:jc w:val="both"/>
        <w:rPr>
          <w:rFonts w:ascii="Palatino Linotype" w:hAnsi="Palatino Linotype"/>
        </w:rPr>
      </w:pPr>
      <w:r w:rsidRPr="00837B7B">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42D7031" w14:textId="77777777" w:rsidR="0042216C" w:rsidRPr="00837B7B" w:rsidRDefault="0042216C" w:rsidP="00837B7B">
      <w:pPr>
        <w:pStyle w:val="Prrafodelista"/>
        <w:spacing w:line="360" w:lineRule="auto"/>
        <w:ind w:left="644" w:right="-567"/>
        <w:rPr>
          <w:rFonts w:ascii="Palatino Linotype" w:eastAsia="Times New Roman" w:hAnsi="Palatino Linotype" w:cs="Arial"/>
          <w:lang w:val="es-ES"/>
        </w:rPr>
      </w:pPr>
    </w:p>
    <w:p w14:paraId="7E35C996" w14:textId="77777777" w:rsidR="0042216C" w:rsidRPr="00837B7B" w:rsidRDefault="0042216C" w:rsidP="00837B7B">
      <w:pPr>
        <w:pStyle w:val="Prrafodelista"/>
        <w:numPr>
          <w:ilvl w:val="0"/>
          <w:numId w:val="1"/>
        </w:numPr>
        <w:tabs>
          <w:tab w:val="left" w:pos="0"/>
        </w:tabs>
        <w:spacing w:line="360" w:lineRule="auto"/>
        <w:ind w:left="0" w:right="-567" w:firstLine="0"/>
        <w:jc w:val="both"/>
        <w:rPr>
          <w:rFonts w:ascii="Palatino Linotype" w:hAnsi="Palatino Linotype"/>
        </w:rPr>
      </w:pPr>
      <w:r w:rsidRPr="00837B7B">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837B7B">
        <w:rPr>
          <w:rFonts w:ascii="Palatino Linotype" w:eastAsia="Times New Roman" w:hAnsi="Palatino Linotype" w:cs="Arial"/>
          <w:lang w:val="es-ES"/>
        </w:rPr>
        <w:t>procedibilidad</w:t>
      </w:r>
      <w:proofErr w:type="spellEnd"/>
      <w:r w:rsidRPr="00837B7B">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837B7B">
        <w:rPr>
          <w:rFonts w:ascii="Palatino Linotype" w:eastAsia="Times New Roman" w:hAnsi="Palatino Linotype" w:cs="Arial"/>
          <w:lang w:val="es-ES"/>
        </w:rPr>
        <w:t>Resolutor</w:t>
      </w:r>
      <w:proofErr w:type="spellEnd"/>
      <w:r w:rsidRPr="00837B7B">
        <w:rPr>
          <w:rFonts w:ascii="Palatino Linotype" w:eastAsia="Times New Roman" w:hAnsi="Palatino Linotype" w:cs="Arial"/>
          <w:lang w:val="es-ES"/>
        </w:rPr>
        <w:t>.</w:t>
      </w:r>
    </w:p>
    <w:p w14:paraId="6D0112A9" w14:textId="77777777" w:rsidR="0042216C" w:rsidRPr="00837B7B" w:rsidRDefault="0042216C" w:rsidP="00837B7B">
      <w:pPr>
        <w:spacing w:line="360" w:lineRule="auto"/>
        <w:ind w:right="-567"/>
        <w:rPr>
          <w:rFonts w:ascii="Palatino Linotype" w:hAnsi="Palatino Linotype"/>
        </w:rPr>
      </w:pPr>
    </w:p>
    <w:p w14:paraId="1F47CC95" w14:textId="34107A5D" w:rsidR="00D16648" w:rsidRPr="00837B7B" w:rsidRDefault="00D16648" w:rsidP="00837B7B">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837B7B">
        <w:rPr>
          <w:rFonts w:ascii="Palatino Linotype" w:eastAsia="Calibri" w:hAnsi="Palatino Linotype" w:cs="Arial"/>
        </w:rPr>
        <w:t xml:space="preserve">El medio de </w:t>
      </w:r>
      <w:r w:rsidRPr="00837B7B">
        <w:rPr>
          <w:rFonts w:ascii="Palatino Linotype" w:eastAsia="Calibri" w:hAnsi="Palatino Linotype" w:cs="Times New Roman"/>
        </w:rPr>
        <w:t>impugnación</w:t>
      </w:r>
      <w:r w:rsidRPr="00837B7B">
        <w:rPr>
          <w:rFonts w:ascii="Palatino Linotype" w:eastAsia="Calibri" w:hAnsi="Palatino Linotype" w:cs="Arial"/>
        </w:rPr>
        <w:t xml:space="preserve"> fue presentado a través del </w:t>
      </w:r>
      <w:proofErr w:type="spellStart"/>
      <w:r w:rsidRPr="00837B7B">
        <w:rPr>
          <w:rFonts w:ascii="Palatino Linotype" w:eastAsia="Calibri" w:hAnsi="Palatino Linotype" w:cs="Arial"/>
          <w:b/>
        </w:rPr>
        <w:t>SAIMEX</w:t>
      </w:r>
      <w:proofErr w:type="spellEnd"/>
      <w:r w:rsidRPr="00837B7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37B7B">
        <w:rPr>
          <w:rFonts w:ascii="Palatino Linotype" w:eastAsia="Calibri" w:hAnsi="Palatino Linotype" w:cs="Arial"/>
          <w:b/>
        </w:rPr>
        <w:t>SUJETO OBLIGADO</w:t>
      </w:r>
      <w:r w:rsidRPr="00837B7B">
        <w:rPr>
          <w:rFonts w:ascii="Palatino Linotype" w:eastAsia="Calibri" w:hAnsi="Palatino Linotype" w:cs="Arial"/>
        </w:rPr>
        <w:t xml:space="preserve"> e</w:t>
      </w:r>
      <w:r w:rsidR="00452EBF" w:rsidRPr="00837B7B">
        <w:rPr>
          <w:rFonts w:ascii="Palatino Linotype" w:eastAsia="Calibri" w:hAnsi="Palatino Linotype" w:cs="Arial"/>
        </w:rPr>
        <w:t>ntregó su respuesta el seis</w:t>
      </w:r>
      <w:r w:rsidRPr="00837B7B">
        <w:rPr>
          <w:rFonts w:ascii="Palatino Linotype" w:eastAsia="Calibri" w:hAnsi="Palatino Linotype" w:cs="Arial"/>
        </w:rPr>
        <w:t xml:space="preserve"> </w:t>
      </w:r>
      <w:r w:rsidR="00452EBF" w:rsidRPr="00837B7B">
        <w:rPr>
          <w:rFonts w:ascii="Palatino Linotype" w:hAnsi="Palatino Linotype"/>
        </w:rPr>
        <w:t>(06</w:t>
      </w:r>
      <w:r w:rsidRPr="00837B7B">
        <w:rPr>
          <w:rFonts w:ascii="Palatino Linotype" w:hAnsi="Palatino Linotype"/>
        </w:rPr>
        <w:t xml:space="preserve">) de </w:t>
      </w:r>
      <w:r w:rsidR="00452EBF" w:rsidRPr="00837B7B">
        <w:rPr>
          <w:rFonts w:ascii="Palatino Linotype" w:hAnsi="Palatino Linotype"/>
        </w:rPr>
        <w:t xml:space="preserve">agosto </w:t>
      </w:r>
      <w:r w:rsidRPr="00837B7B">
        <w:rPr>
          <w:rFonts w:ascii="Palatino Linotype" w:eastAsia="Calibri" w:hAnsi="Palatino Linotype" w:cs="Arial"/>
        </w:rPr>
        <w:t>de dos mil diecinueve, de tal forma que el plazo para interponer el recurs</w:t>
      </w:r>
      <w:r w:rsidR="003B1CF8" w:rsidRPr="00837B7B">
        <w:rPr>
          <w:rFonts w:ascii="Palatino Linotype" w:eastAsia="Calibri" w:hAnsi="Palatino Linotype" w:cs="Arial"/>
        </w:rPr>
        <w:t>o transcurrió del día siete (07</w:t>
      </w:r>
      <w:r w:rsidRPr="00837B7B">
        <w:rPr>
          <w:rFonts w:ascii="Palatino Linotype" w:eastAsia="Calibri" w:hAnsi="Palatino Linotype" w:cs="Arial"/>
        </w:rPr>
        <w:t>)</w:t>
      </w:r>
      <w:r w:rsidR="003B1CF8" w:rsidRPr="00837B7B">
        <w:rPr>
          <w:rFonts w:ascii="Palatino Linotype" w:eastAsia="Calibri" w:hAnsi="Palatino Linotype" w:cs="Arial"/>
        </w:rPr>
        <w:t xml:space="preserve"> </w:t>
      </w:r>
      <w:r w:rsidRPr="00837B7B">
        <w:rPr>
          <w:rFonts w:ascii="Palatino Linotype" w:eastAsia="Calibri" w:hAnsi="Palatino Linotype" w:cs="Arial"/>
        </w:rPr>
        <w:t xml:space="preserve">al </w:t>
      </w:r>
      <w:r w:rsidR="003B1CF8" w:rsidRPr="00837B7B">
        <w:rPr>
          <w:rFonts w:ascii="Palatino Linotype" w:eastAsia="Calibri" w:hAnsi="Palatino Linotype" w:cs="Arial"/>
        </w:rPr>
        <w:t xml:space="preserve">veintisiete </w:t>
      </w:r>
      <w:r w:rsidRPr="00837B7B">
        <w:rPr>
          <w:rFonts w:ascii="Palatino Linotype" w:eastAsia="Calibri" w:hAnsi="Palatino Linotype" w:cs="Arial"/>
        </w:rPr>
        <w:t>(</w:t>
      </w:r>
      <w:r w:rsidR="003B1CF8" w:rsidRPr="00837B7B">
        <w:rPr>
          <w:rFonts w:ascii="Palatino Linotype" w:eastAsia="Calibri" w:hAnsi="Palatino Linotype" w:cs="Arial"/>
        </w:rPr>
        <w:t>27</w:t>
      </w:r>
      <w:r w:rsidRPr="00837B7B">
        <w:rPr>
          <w:rFonts w:ascii="Palatino Linotype" w:eastAsia="Calibri" w:hAnsi="Palatino Linotype" w:cs="Arial"/>
        </w:rPr>
        <w:t xml:space="preserve">) de </w:t>
      </w:r>
      <w:r w:rsidR="00995CD1" w:rsidRPr="00837B7B">
        <w:rPr>
          <w:rFonts w:ascii="Palatino Linotype" w:eastAsia="Calibri" w:hAnsi="Palatino Linotype" w:cs="Arial"/>
        </w:rPr>
        <w:t>agosto</w:t>
      </w:r>
      <w:r w:rsidRPr="00837B7B">
        <w:rPr>
          <w:rFonts w:ascii="Palatino Linotype" w:eastAsia="Calibri" w:hAnsi="Palatino Linotype" w:cs="Arial"/>
        </w:rPr>
        <w:t xml:space="preserve"> de dos mil diecinueve; por lo que al presentar su </w:t>
      </w:r>
      <w:r w:rsidRPr="00837B7B">
        <w:rPr>
          <w:rFonts w:ascii="Palatino Linotype" w:eastAsia="Calibri" w:hAnsi="Palatino Linotype" w:cs="Arial"/>
        </w:rPr>
        <w:lastRenderedPageBreak/>
        <w:t xml:space="preserve">inconformidad el día </w:t>
      </w:r>
      <w:r w:rsidR="003B1CF8" w:rsidRPr="00837B7B">
        <w:rPr>
          <w:rFonts w:ascii="Palatino Linotype" w:hAnsi="Palatino Linotype"/>
        </w:rPr>
        <w:t>seis</w:t>
      </w:r>
      <w:r w:rsidRPr="00837B7B">
        <w:rPr>
          <w:rFonts w:ascii="Palatino Linotype" w:hAnsi="Palatino Linotype"/>
        </w:rPr>
        <w:t xml:space="preserve"> (</w:t>
      </w:r>
      <w:r w:rsidR="003B1CF8" w:rsidRPr="00837B7B">
        <w:rPr>
          <w:rFonts w:ascii="Palatino Linotype" w:hAnsi="Palatino Linotype"/>
        </w:rPr>
        <w:t>06</w:t>
      </w:r>
      <w:r w:rsidRPr="00837B7B">
        <w:rPr>
          <w:rFonts w:ascii="Palatino Linotype" w:hAnsi="Palatino Linotype"/>
        </w:rPr>
        <w:t xml:space="preserve">) de </w:t>
      </w:r>
      <w:r w:rsidR="003B1CF8" w:rsidRPr="00837B7B">
        <w:rPr>
          <w:rFonts w:ascii="Palatino Linotype" w:hAnsi="Palatino Linotype"/>
        </w:rPr>
        <w:t>agosto</w:t>
      </w:r>
      <w:r w:rsidRPr="00837B7B">
        <w:rPr>
          <w:rFonts w:ascii="Palatino Linotype" w:hAnsi="Palatino Linotype"/>
        </w:rPr>
        <w:t xml:space="preserve"> </w:t>
      </w:r>
      <w:r w:rsidRPr="00837B7B">
        <w:rPr>
          <w:rFonts w:ascii="Palatino Linotype" w:eastAsia="Calibri" w:hAnsi="Palatino Linotype" w:cs="Arial"/>
        </w:rPr>
        <w:t xml:space="preserve">de dos mil diecinueve, </w:t>
      </w:r>
      <w:r w:rsidRPr="00837B7B">
        <w:rPr>
          <w:rFonts w:ascii="Palatino Linotype" w:hAnsi="Palatino Linotype" w:cs="Arial"/>
          <w:color w:val="000000" w:themeColor="text1"/>
        </w:rPr>
        <w:t xml:space="preserve">éste se encuentra dentro de los márgenes temporales previstos en el artículo 178 de la </w:t>
      </w:r>
      <w:r w:rsidRPr="00837B7B">
        <w:rPr>
          <w:rFonts w:ascii="Palatino Linotype" w:hAnsi="Palatino Linotype" w:cs="Arial"/>
          <w:b/>
          <w:color w:val="000000" w:themeColor="text1"/>
        </w:rPr>
        <w:t>Ley de Transparencia y Acceso a la Información Pública del Estado de México y Municipios.</w:t>
      </w:r>
    </w:p>
    <w:p w14:paraId="7CC3CC6E" w14:textId="77777777" w:rsidR="00817F44" w:rsidRPr="00837B7B" w:rsidRDefault="00817F44" w:rsidP="00837B7B">
      <w:pPr>
        <w:pStyle w:val="Prrafodelista"/>
        <w:spacing w:line="360" w:lineRule="auto"/>
        <w:rPr>
          <w:rFonts w:ascii="Palatino Linotype" w:hAnsi="Palatino Linotype"/>
          <w:b/>
          <w:color w:val="000000" w:themeColor="text1"/>
        </w:rPr>
      </w:pPr>
    </w:p>
    <w:p w14:paraId="4EB9D429" w14:textId="77777777" w:rsidR="00817F44" w:rsidRPr="00837B7B" w:rsidRDefault="00817F44" w:rsidP="00837B7B">
      <w:pPr>
        <w:pStyle w:val="Prrafodelista"/>
        <w:numPr>
          <w:ilvl w:val="0"/>
          <w:numId w:val="1"/>
        </w:numPr>
        <w:spacing w:before="240" w:after="240" w:line="360" w:lineRule="auto"/>
        <w:ind w:left="0" w:right="49" w:firstLine="0"/>
        <w:jc w:val="both"/>
        <w:rPr>
          <w:rFonts w:ascii="Palatino Linotype" w:hAnsi="Palatino Linotype"/>
          <w:b/>
          <w:i/>
        </w:rPr>
      </w:pPr>
      <w:r w:rsidRPr="00837B7B">
        <w:rPr>
          <w:rFonts w:ascii="Palatino Linotype" w:hAnsi="Palatino Linotype" w:cs="Arial"/>
        </w:rPr>
        <w:t>Así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4A0CF5D8" w14:textId="77777777" w:rsidR="00817F44" w:rsidRPr="00837B7B" w:rsidRDefault="00817F44" w:rsidP="00837B7B">
      <w:pPr>
        <w:pStyle w:val="Prrafodelista"/>
        <w:spacing w:line="360" w:lineRule="auto"/>
        <w:rPr>
          <w:rFonts w:ascii="Palatino Linotype" w:hAnsi="Palatino Linotype" w:cs="Arial"/>
        </w:rPr>
      </w:pPr>
    </w:p>
    <w:p w14:paraId="6E404E36" w14:textId="77777777" w:rsidR="00817F44" w:rsidRPr="00837B7B" w:rsidRDefault="00817F44" w:rsidP="00837B7B">
      <w:pPr>
        <w:pStyle w:val="Prrafodelista"/>
        <w:numPr>
          <w:ilvl w:val="0"/>
          <w:numId w:val="1"/>
        </w:numPr>
        <w:spacing w:before="240" w:after="240" w:line="360" w:lineRule="auto"/>
        <w:ind w:left="0" w:right="49" w:firstLine="0"/>
        <w:jc w:val="both"/>
        <w:rPr>
          <w:rFonts w:ascii="Palatino Linotype" w:hAnsi="Palatino Linotype"/>
          <w:b/>
          <w:i/>
        </w:rPr>
      </w:pPr>
      <w:r w:rsidRPr="00837B7B">
        <w:rPr>
          <w:rFonts w:ascii="Palatino Linotype" w:hAnsi="Palatino Linotype" w:cs="Arial"/>
        </w:rPr>
        <w:t xml:space="preserve">Discernimiento </w:t>
      </w:r>
      <w:r w:rsidRPr="00837B7B">
        <w:rPr>
          <w:rFonts w:ascii="Palatino Linotype" w:hAnsi="Palatino Linotype" w:cs="Arial"/>
          <w:lang w:val="es-MX"/>
        </w:rPr>
        <w:t xml:space="preserve">de éste Órgano Garante </w:t>
      </w:r>
      <w:r w:rsidRPr="00837B7B">
        <w:rPr>
          <w:rFonts w:ascii="Palatino Linotype" w:eastAsia="Calibri" w:hAnsi="Palatino Linotype" w:cs="Arial"/>
        </w:rPr>
        <w:t xml:space="preserve">que se robustece con la jurisprudencia número </w:t>
      </w:r>
      <w:proofErr w:type="spellStart"/>
      <w:r w:rsidRPr="00837B7B">
        <w:rPr>
          <w:rFonts w:ascii="Palatino Linotype" w:eastAsia="Calibri" w:hAnsi="Palatino Linotype" w:cs="Arial"/>
        </w:rPr>
        <w:t>1a</w:t>
      </w:r>
      <w:proofErr w:type="spellEnd"/>
      <w:r w:rsidRPr="00837B7B">
        <w:rPr>
          <w:rFonts w:ascii="Palatino Linotype" w:eastAsia="Calibri" w:hAnsi="Palatino Linotype" w:cs="Arial"/>
        </w:rPr>
        <w:t>./J. 41/2015 (</w:t>
      </w:r>
      <w:proofErr w:type="spellStart"/>
      <w:r w:rsidRPr="00837B7B">
        <w:rPr>
          <w:rFonts w:ascii="Palatino Linotype" w:eastAsia="Calibri" w:hAnsi="Palatino Linotype" w:cs="Arial"/>
        </w:rPr>
        <w:t>10a</w:t>
      </w:r>
      <w:proofErr w:type="spellEnd"/>
      <w:r w:rsidRPr="00837B7B">
        <w:rPr>
          <w:rFonts w:ascii="Palatino Linotype" w:eastAsia="Calibri" w:hAnsi="Palatino Linotype" w:cs="Arial"/>
        </w:rPr>
        <w:t>.), Décima Época, sustentada por la Primera Sala de la Suprema Corte de Justicia de la Nación, visible en la página 569, libro 19, tomo I, de la Gaceta del Semanario Judicial de la Federación, del mes de junio de 2015, cuyo rubro y texto disponen:</w:t>
      </w:r>
    </w:p>
    <w:p w14:paraId="3405594A" w14:textId="77777777" w:rsidR="00817F44" w:rsidRPr="00837B7B" w:rsidRDefault="00817F44" w:rsidP="00837B7B">
      <w:pPr>
        <w:pStyle w:val="Prrafodelista"/>
        <w:spacing w:line="360" w:lineRule="auto"/>
        <w:rPr>
          <w:rFonts w:ascii="Palatino Linotype" w:hAnsi="Palatino Linotype"/>
          <w:b/>
          <w:i/>
        </w:rPr>
      </w:pPr>
    </w:p>
    <w:p w14:paraId="4C3F4678" w14:textId="77777777" w:rsidR="00817F44" w:rsidRPr="00837B7B" w:rsidRDefault="00817F44" w:rsidP="00837B7B">
      <w:pPr>
        <w:pStyle w:val="Prrafodelista"/>
        <w:spacing w:before="240" w:after="240" w:line="360" w:lineRule="auto"/>
        <w:ind w:left="0" w:right="49"/>
        <w:jc w:val="both"/>
        <w:rPr>
          <w:rFonts w:ascii="Palatino Linotype" w:hAnsi="Palatino Linotype"/>
          <w:b/>
          <w:i/>
        </w:rPr>
      </w:pPr>
    </w:p>
    <w:p w14:paraId="327F5A96" w14:textId="77777777" w:rsidR="00817F44" w:rsidRPr="00837B7B" w:rsidRDefault="00817F44" w:rsidP="00837B7B">
      <w:pPr>
        <w:pStyle w:val="Sinespaciado"/>
        <w:spacing w:line="360" w:lineRule="auto"/>
        <w:ind w:left="567" w:right="567"/>
        <w:jc w:val="both"/>
        <w:rPr>
          <w:rFonts w:ascii="Palatino Linotype" w:eastAsia="Times New Roman" w:hAnsi="Palatino Linotype" w:cs="Arial"/>
          <w:bCs/>
          <w:i/>
          <w:color w:val="555555"/>
          <w:lang w:val="es-MX" w:eastAsia="es-MX"/>
        </w:rPr>
      </w:pPr>
      <w:r w:rsidRPr="00837B7B">
        <w:rPr>
          <w:rFonts w:ascii="Palatino Linotype" w:hAnsi="Palatino Linotype"/>
          <w:b/>
          <w:i/>
        </w:rPr>
        <w:lastRenderedPageBreak/>
        <w:t>RECURSO DE RECLAMACIÓN. SU INTERPOSICIÓN NO ES EXTEMPORÁNEA SI SE REALIZA ANTES DE QUE INICIE EL PLAZO PARA HACERLO.</w:t>
      </w:r>
      <w:r w:rsidRPr="00837B7B">
        <w:rPr>
          <w:rFonts w:ascii="Palatino Linotype" w:hAnsi="Palatino Linotype"/>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AC30308" w14:textId="77777777" w:rsidR="00817F44" w:rsidRPr="00837B7B" w:rsidRDefault="00817F44" w:rsidP="00837B7B">
      <w:pPr>
        <w:tabs>
          <w:tab w:val="left" w:pos="426"/>
        </w:tabs>
        <w:spacing w:line="360" w:lineRule="auto"/>
        <w:contextualSpacing/>
        <w:jc w:val="both"/>
        <w:rPr>
          <w:rFonts w:ascii="Palatino Linotype" w:eastAsia="Calibri" w:hAnsi="Palatino Linotype" w:cs="Arial"/>
        </w:rPr>
      </w:pPr>
    </w:p>
    <w:p w14:paraId="0658423F" w14:textId="77777777" w:rsidR="00817F44" w:rsidRPr="00837B7B" w:rsidRDefault="00817F44" w:rsidP="00837B7B">
      <w:pPr>
        <w:pStyle w:val="Prrafodelista"/>
        <w:numPr>
          <w:ilvl w:val="0"/>
          <w:numId w:val="1"/>
        </w:numPr>
        <w:tabs>
          <w:tab w:val="left" w:pos="426"/>
        </w:tabs>
        <w:spacing w:line="360" w:lineRule="auto"/>
        <w:ind w:left="0" w:firstLine="0"/>
        <w:jc w:val="both"/>
        <w:rPr>
          <w:rFonts w:ascii="Palatino Linotype" w:eastAsia="Calibri" w:hAnsi="Palatino Linotype" w:cs="Arial"/>
        </w:rPr>
      </w:pPr>
      <w:r w:rsidRPr="00837B7B">
        <w:rPr>
          <w:rFonts w:ascii="Palatino Linotype" w:hAnsi="Palatino Linotype" w:cs="Arial"/>
        </w:rPr>
        <w:t xml:space="preserve">Esto </w:t>
      </w:r>
      <w:r w:rsidRPr="00837B7B">
        <w:rPr>
          <w:rFonts w:ascii="Palatino Linotype" w:hAnsi="Palatino Linotype"/>
          <w:lang w:val="es-MX"/>
        </w:rPr>
        <w:t xml:space="preserve">es así porque en primer lugar es necesario que la </w:t>
      </w:r>
      <w:r w:rsidRPr="00837B7B">
        <w:rPr>
          <w:rFonts w:ascii="Palatino Linotype" w:hAnsi="Palatino Linotype"/>
          <w:b/>
          <w:lang w:val="es-MX"/>
        </w:rPr>
        <w:t>RECURRENTE</w:t>
      </w:r>
      <w:r w:rsidRPr="00837B7B">
        <w:rPr>
          <w:rFonts w:ascii="Palatino Linotype" w:hAnsi="Palatino Linotype"/>
          <w:lang w:val="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la </w:t>
      </w:r>
      <w:r w:rsidRPr="00837B7B">
        <w:rPr>
          <w:rFonts w:ascii="Palatino Linotype" w:hAnsi="Palatino Linotype"/>
          <w:b/>
          <w:lang w:val="es-MX"/>
        </w:rPr>
        <w:t>RECURRENTE</w:t>
      </w:r>
      <w:r w:rsidRPr="00837B7B">
        <w:rPr>
          <w:rFonts w:ascii="Palatino Linotype" w:hAnsi="Palatino Linotype"/>
          <w:lang w:val="es-MX"/>
        </w:rPr>
        <w:t xml:space="preserve"> actúe, ya que al contrario lo que demuestra es el interés de la misma para ejercer su derecho bajo el principio constitucional de justicia expedita.</w:t>
      </w:r>
    </w:p>
    <w:p w14:paraId="02F2136D" w14:textId="77777777" w:rsidR="00817F44" w:rsidRPr="00837B7B" w:rsidRDefault="00817F44" w:rsidP="00837B7B">
      <w:pPr>
        <w:pStyle w:val="Prrafodelista"/>
        <w:tabs>
          <w:tab w:val="left" w:pos="426"/>
        </w:tabs>
        <w:spacing w:line="360" w:lineRule="auto"/>
        <w:ind w:left="0"/>
        <w:jc w:val="both"/>
        <w:rPr>
          <w:rFonts w:ascii="Palatino Linotype" w:eastAsia="Calibri" w:hAnsi="Palatino Linotype" w:cs="Arial"/>
        </w:rPr>
      </w:pPr>
    </w:p>
    <w:p w14:paraId="1BDFFA57" w14:textId="77777777" w:rsidR="00817F44" w:rsidRPr="00837B7B" w:rsidRDefault="00817F44" w:rsidP="00837B7B">
      <w:pPr>
        <w:pStyle w:val="Prrafodelista"/>
        <w:numPr>
          <w:ilvl w:val="0"/>
          <w:numId w:val="1"/>
        </w:numPr>
        <w:tabs>
          <w:tab w:val="left" w:pos="426"/>
        </w:tabs>
        <w:spacing w:line="360" w:lineRule="auto"/>
        <w:ind w:left="0" w:firstLine="0"/>
        <w:jc w:val="both"/>
        <w:rPr>
          <w:rFonts w:ascii="Palatino Linotype" w:eastAsia="Calibri" w:hAnsi="Palatino Linotype" w:cs="Arial"/>
        </w:rPr>
      </w:pPr>
      <w:r w:rsidRPr="00837B7B">
        <w:rPr>
          <w:rFonts w:ascii="Palatino Linotype" w:hAnsi="Palatino Linotype" w:cs="Arial"/>
        </w:rPr>
        <w:t xml:space="preserve">Por </w:t>
      </w:r>
      <w:r w:rsidRPr="00837B7B">
        <w:rPr>
          <w:rFonts w:ascii="Palatino Linotype" w:hAnsi="Palatino Linotype"/>
          <w:lang w:val="es-MX"/>
        </w:rPr>
        <w:t xml:space="preserve">lo que la presentación del recurso, el mismo día del conocimiento de la respuesta, se insiste no constituye un acto que altere el procedimiento, solo permite </w:t>
      </w:r>
      <w:r w:rsidRPr="00837B7B">
        <w:rPr>
          <w:rFonts w:ascii="Palatino Linotype" w:hAnsi="Palatino Linotype"/>
          <w:lang w:val="es-MX"/>
        </w:rPr>
        <w:lastRenderedPageBreak/>
        <w:t>su gestión de manera rápida lo que no afecta ningún principio procesal y es protector del derecho de acceso a la justicia pronta y expedita.</w:t>
      </w:r>
    </w:p>
    <w:p w14:paraId="7A93A8DB" w14:textId="77777777" w:rsidR="00817F44" w:rsidRPr="00837B7B" w:rsidRDefault="00817F44" w:rsidP="00837B7B">
      <w:pPr>
        <w:tabs>
          <w:tab w:val="left" w:pos="426"/>
        </w:tabs>
        <w:spacing w:line="360" w:lineRule="auto"/>
        <w:contextualSpacing/>
        <w:jc w:val="both"/>
        <w:rPr>
          <w:rFonts w:ascii="Palatino Linotype" w:eastAsia="Calibri" w:hAnsi="Palatino Linotype" w:cs="Arial"/>
        </w:rPr>
      </w:pPr>
    </w:p>
    <w:p w14:paraId="28B682C7" w14:textId="1339EADC" w:rsidR="00817F44" w:rsidRPr="00837B7B" w:rsidRDefault="00817F44" w:rsidP="00837B7B">
      <w:pPr>
        <w:numPr>
          <w:ilvl w:val="0"/>
          <w:numId w:val="1"/>
        </w:numPr>
        <w:tabs>
          <w:tab w:val="left" w:pos="426"/>
        </w:tabs>
        <w:spacing w:line="360" w:lineRule="auto"/>
        <w:ind w:left="0" w:firstLine="0"/>
        <w:contextualSpacing/>
        <w:jc w:val="both"/>
        <w:rPr>
          <w:rFonts w:ascii="Palatino Linotype" w:eastAsia="Calibri" w:hAnsi="Palatino Linotype" w:cs="Arial"/>
        </w:rPr>
      </w:pPr>
      <w:r w:rsidRPr="00837B7B">
        <w:rPr>
          <w:rFonts w:ascii="Palatino Linotype" w:hAnsi="Palatino Linotype" w:cs="Arial"/>
        </w:rPr>
        <w:t xml:space="preserve">Así </w:t>
      </w:r>
      <w:r w:rsidRPr="00837B7B">
        <w:rPr>
          <w:rFonts w:ascii="Palatino Linotype" w:hAnsi="Palatino Linotype"/>
          <w:lang w:val="es-MX"/>
        </w:rPr>
        <w:t xml:space="preserve">entonces, </w:t>
      </w:r>
      <w:r w:rsidRPr="00837B7B">
        <w:rPr>
          <w:rFonts w:ascii="Palatino Linotype" w:hAnsi="Palatino Linotype" w:cs="Arial"/>
        </w:rPr>
        <w:t>la interposición del recurso de revisión antes de que inicie el plazo para su presentación no es determinante para declararlo extemporáneo</w:t>
      </w:r>
      <w:r w:rsidRPr="00837B7B">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837B7B">
        <w:rPr>
          <w:rFonts w:ascii="Palatino Linotype" w:eastAsia="Times New Roman" w:hAnsi="Palatino Linotype" w:cs="Arial"/>
          <w:b/>
          <w:color w:val="000000" w:themeColor="text1"/>
          <w:lang w:val="es-ES" w:eastAsia="es-MX"/>
        </w:rPr>
        <w:t>SUJETO OBLIGADO.</w:t>
      </w:r>
    </w:p>
    <w:p w14:paraId="30353C25" w14:textId="77777777" w:rsidR="00B41463" w:rsidRPr="00837B7B" w:rsidRDefault="00B41463" w:rsidP="00837B7B">
      <w:pPr>
        <w:pStyle w:val="Prrafodelista"/>
        <w:spacing w:line="360" w:lineRule="auto"/>
        <w:rPr>
          <w:rFonts w:ascii="Palatino Linotype" w:eastAsia="Times New Roman" w:hAnsi="Palatino Linotype" w:cs="Arial"/>
          <w:color w:val="000000" w:themeColor="text1"/>
          <w:lang w:val="es-ES" w:eastAsia="es-MX"/>
        </w:rPr>
      </w:pPr>
    </w:p>
    <w:p w14:paraId="0148D4D2" w14:textId="166D201C" w:rsidR="00452EBF" w:rsidRPr="00837B7B" w:rsidRDefault="00B41463" w:rsidP="00837B7B">
      <w:pPr>
        <w:pStyle w:val="Prrafodelista"/>
        <w:numPr>
          <w:ilvl w:val="0"/>
          <w:numId w:val="1"/>
        </w:numPr>
        <w:tabs>
          <w:tab w:val="left" w:pos="0"/>
        </w:tabs>
        <w:spacing w:line="360" w:lineRule="auto"/>
        <w:ind w:left="0" w:right="49" w:firstLine="0"/>
        <w:jc w:val="both"/>
        <w:rPr>
          <w:rFonts w:ascii="Palatino Linotype" w:hAnsi="Palatino Linotype"/>
        </w:rPr>
      </w:pPr>
      <w:r w:rsidRPr="00837B7B">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837B7B">
        <w:rPr>
          <w:rFonts w:ascii="Palatino Linotype" w:eastAsia="Calibri" w:hAnsi="Palatino Linotype" w:cs="Arial"/>
        </w:rPr>
        <w:t>el presente</w:t>
      </w:r>
      <w:r w:rsidRPr="00837B7B">
        <w:rPr>
          <w:rFonts w:ascii="Palatino Linotype" w:eastAsia="Calibri" w:hAnsi="Palatino Linotype" w:cs="Arial"/>
        </w:rPr>
        <w:t xml:space="preserve"> recurso.</w:t>
      </w:r>
    </w:p>
    <w:p w14:paraId="75ECCB10" w14:textId="77777777" w:rsidR="00452EBF" w:rsidRPr="00837B7B" w:rsidRDefault="00452EBF" w:rsidP="00837B7B">
      <w:pPr>
        <w:pStyle w:val="Ttulo1"/>
        <w:spacing w:line="360" w:lineRule="auto"/>
        <w:rPr>
          <w:b/>
          <w:szCs w:val="24"/>
          <w:lang w:val="es-MX"/>
        </w:rPr>
      </w:pPr>
      <w:bookmarkStart w:id="44" w:name="_Toc17983263"/>
      <w:bookmarkStart w:id="45" w:name="_Toc21019872"/>
      <w:r w:rsidRPr="00837B7B">
        <w:rPr>
          <w:b/>
          <w:szCs w:val="24"/>
        </w:rPr>
        <w:t xml:space="preserve">TERCERO. </w:t>
      </w:r>
      <w:r w:rsidRPr="00837B7B">
        <w:rPr>
          <w:b/>
          <w:szCs w:val="24"/>
          <w:lang w:val="es-MX"/>
        </w:rPr>
        <w:t>Del previo y especial pronunciamiento.</w:t>
      </w:r>
      <w:bookmarkEnd w:id="44"/>
      <w:bookmarkEnd w:id="45"/>
    </w:p>
    <w:p w14:paraId="16D5F94E" w14:textId="766472D8" w:rsidR="00452EBF" w:rsidRPr="00837B7B" w:rsidRDefault="00452EBF" w:rsidP="00837B7B">
      <w:pPr>
        <w:keepNext/>
        <w:keepLines/>
        <w:numPr>
          <w:ilvl w:val="0"/>
          <w:numId w:val="38"/>
        </w:numPr>
        <w:spacing w:before="240" w:line="360" w:lineRule="auto"/>
        <w:ind w:right="-567"/>
        <w:outlineLvl w:val="0"/>
        <w:rPr>
          <w:rFonts w:ascii="Palatino Linotype" w:eastAsiaTheme="majorEastAsia" w:hAnsi="Palatino Linotype" w:cstheme="majorBidi"/>
          <w:b/>
          <w:lang w:val="es-MX" w:eastAsia="en-US"/>
        </w:rPr>
      </w:pPr>
      <w:bookmarkStart w:id="46" w:name="_Toc17983264"/>
      <w:bookmarkStart w:id="47" w:name="_Toc21019873"/>
      <w:r w:rsidRPr="00837B7B">
        <w:rPr>
          <w:rFonts w:ascii="Palatino Linotype" w:eastAsiaTheme="majorEastAsia" w:hAnsi="Palatino Linotype" w:cstheme="majorBidi"/>
          <w:b/>
          <w:lang w:val="es-MX" w:eastAsia="en-US"/>
        </w:rPr>
        <w:t>La falta de Informe Justificado</w:t>
      </w:r>
      <w:bookmarkEnd w:id="46"/>
      <w:bookmarkEnd w:id="47"/>
    </w:p>
    <w:p w14:paraId="29C9D43E" w14:textId="77777777" w:rsidR="00452EBF" w:rsidRPr="00837B7B" w:rsidRDefault="00452EBF" w:rsidP="00837B7B">
      <w:pPr>
        <w:spacing w:line="360" w:lineRule="auto"/>
        <w:rPr>
          <w:rFonts w:ascii="Palatino Linotype" w:hAnsi="Palatino Linotype"/>
          <w:lang w:val="es-ES" w:eastAsia="en-US"/>
        </w:rPr>
      </w:pPr>
    </w:p>
    <w:p w14:paraId="36CA1CDB" w14:textId="71CFE426" w:rsidR="00452EBF" w:rsidRPr="00837B7B" w:rsidRDefault="00452EBF" w:rsidP="00837B7B">
      <w:pPr>
        <w:pStyle w:val="Prrafodelista"/>
        <w:numPr>
          <w:ilvl w:val="0"/>
          <w:numId w:val="1"/>
        </w:numPr>
        <w:tabs>
          <w:tab w:val="left" w:pos="0"/>
        </w:tabs>
        <w:spacing w:line="360" w:lineRule="auto"/>
        <w:ind w:left="0" w:right="-567" w:firstLine="0"/>
        <w:jc w:val="both"/>
        <w:rPr>
          <w:rFonts w:ascii="Palatino Linotype" w:eastAsia="Calibri" w:hAnsi="Palatino Linotype" w:cs="Times New Roman"/>
          <w:b/>
          <w:i/>
        </w:rPr>
      </w:pPr>
      <w:r w:rsidRPr="00837B7B">
        <w:rPr>
          <w:rFonts w:ascii="Palatino Linotype" w:eastAsia="Calibri" w:hAnsi="Palatino Linotype" w:cs="Times New Roman"/>
          <w:lang w:val="es-ES"/>
        </w:rPr>
        <w:t xml:space="preserve">El </w:t>
      </w:r>
      <w:r w:rsidRPr="00837B7B">
        <w:rPr>
          <w:rFonts w:ascii="Palatino Linotype" w:eastAsia="Calibri" w:hAnsi="Palatino Linotype" w:cs="Times New Roman"/>
          <w:b/>
          <w:lang w:val="es-ES"/>
        </w:rPr>
        <w:t xml:space="preserve">SUJETO OBLIGADO </w:t>
      </w:r>
      <w:r w:rsidRPr="00837B7B">
        <w:rPr>
          <w:rFonts w:ascii="Palatino Linotype" w:eastAsia="Calibri" w:hAnsi="Palatino Linotype" w:cs="Times New Roman"/>
          <w:lang w:val="es-ES"/>
        </w:rPr>
        <w:t xml:space="preserve">fue omiso de enviar el </w:t>
      </w:r>
      <w:r w:rsidRPr="00837B7B">
        <w:rPr>
          <w:rFonts w:ascii="Palatino Linotype" w:eastAsia="MS Mincho" w:hAnsi="Palatino Linotype" w:cs="Times New Roman"/>
        </w:rPr>
        <w:t>informe justificado</w:t>
      </w:r>
      <w:r w:rsidRPr="00837B7B">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837B7B">
        <w:rPr>
          <w:rFonts w:ascii="Palatino Linotype" w:eastAsia="Calibri" w:hAnsi="Palatino Linotype" w:cs="Arial"/>
          <w:lang w:val="es-ES"/>
        </w:rPr>
        <w:t xml:space="preserve">no impide que esta Autoridad conozca y resuelva el presente recurso con mayor </w:t>
      </w:r>
      <w:r w:rsidRPr="00837B7B">
        <w:rPr>
          <w:rFonts w:ascii="Palatino Linotype" w:eastAsia="Calibri" w:hAnsi="Palatino Linotype" w:cs="Arial"/>
          <w:lang w:val="es-ES"/>
        </w:rPr>
        <w:lastRenderedPageBreak/>
        <w:t>cautela si consideramos lo que al respecto ha señalado la autoridad jurisdiccional al emitir el siguiente criterio:</w:t>
      </w:r>
    </w:p>
    <w:p w14:paraId="6206AF00" w14:textId="4F706F3A" w:rsidR="00452EBF" w:rsidRPr="00837B7B" w:rsidRDefault="00452EBF" w:rsidP="00837B7B">
      <w:pPr>
        <w:spacing w:before="240" w:after="240" w:line="360" w:lineRule="auto"/>
        <w:ind w:left="851"/>
        <w:contextualSpacing/>
        <w:jc w:val="both"/>
        <w:rPr>
          <w:rFonts w:ascii="Palatino Linotype" w:eastAsia="Calibri" w:hAnsi="Palatino Linotype" w:cs="Arial"/>
          <w:i/>
          <w:lang w:val="es-ES"/>
        </w:rPr>
      </w:pPr>
      <w:r w:rsidRPr="00837B7B">
        <w:rPr>
          <w:rFonts w:ascii="Palatino Linotype" w:eastAsia="Calibri" w:hAnsi="Palatino Linotype" w:cs="Arial"/>
          <w:b/>
          <w:i/>
          <w:lang w:val="es-ES"/>
        </w:rPr>
        <w:t xml:space="preserve">QUEJA, RECURSO DE. LA </w:t>
      </w:r>
      <w:proofErr w:type="spellStart"/>
      <w:r w:rsidRPr="00837B7B">
        <w:rPr>
          <w:rFonts w:ascii="Palatino Linotype" w:eastAsia="Calibri" w:hAnsi="Palatino Linotype" w:cs="Arial"/>
          <w:b/>
          <w:i/>
          <w:lang w:val="es-ES"/>
        </w:rPr>
        <w:t>OMISION</w:t>
      </w:r>
      <w:proofErr w:type="spellEnd"/>
      <w:r w:rsidRPr="00837B7B">
        <w:rPr>
          <w:rFonts w:ascii="Palatino Linotype" w:eastAsia="Calibri" w:hAnsi="Palatino Linotype" w:cs="Arial"/>
          <w:b/>
          <w:i/>
          <w:lang w:val="es-ES"/>
        </w:rPr>
        <w:t xml:space="preserve"> DE RENDIR EL INFORME RESPECTIVO NO IMPIDE QUE SE RESUELVA. </w:t>
      </w:r>
      <w:r w:rsidRPr="00837B7B">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w:t>
      </w:r>
      <w:proofErr w:type="spellStart"/>
      <w:r w:rsidRPr="00837B7B">
        <w:rPr>
          <w:rFonts w:ascii="Palatino Linotype" w:eastAsia="Calibri" w:hAnsi="Palatino Linotype" w:cs="Arial"/>
          <w:i/>
          <w:lang w:val="es-ES"/>
        </w:rPr>
        <w:t>2a</w:t>
      </w:r>
      <w:proofErr w:type="spellEnd"/>
      <w:r w:rsidRPr="00837B7B">
        <w:rPr>
          <w:rFonts w:ascii="Palatino Linotype" w:eastAsia="Calibri" w:hAnsi="Palatino Linotype" w:cs="Arial"/>
          <w:i/>
          <w:lang w:val="es-ES"/>
        </w:rPr>
        <w:t>. XXII/96. Segunda Sala. Novena Época, Semanario Judicial de la Federación y su Gaceta, Tomo III, Abril de 1996. Página: 207.</w:t>
      </w:r>
    </w:p>
    <w:p w14:paraId="102BF453" w14:textId="317DD265" w:rsidR="00452EBF" w:rsidRPr="00837B7B" w:rsidRDefault="00452EBF" w:rsidP="00837B7B">
      <w:pPr>
        <w:pStyle w:val="Prrafodelista"/>
        <w:numPr>
          <w:ilvl w:val="0"/>
          <w:numId w:val="1"/>
        </w:numPr>
        <w:tabs>
          <w:tab w:val="left" w:pos="0"/>
        </w:tabs>
        <w:spacing w:line="360" w:lineRule="auto"/>
        <w:ind w:left="0" w:right="-567" w:firstLine="0"/>
        <w:jc w:val="both"/>
        <w:rPr>
          <w:rFonts w:ascii="Palatino Linotype" w:hAnsi="Palatino Linotype"/>
          <w:b/>
        </w:rPr>
      </w:pPr>
      <w:r w:rsidRPr="00837B7B">
        <w:rPr>
          <w:rFonts w:ascii="Palatino Linotype" w:eastAsia="Times New Roman" w:hAnsi="Palatino Linotype" w:cs="Arial"/>
          <w:color w:val="222222"/>
          <w:lang w:val="es-ES" w:eastAsia="es-MX"/>
        </w:rPr>
        <w:t>Por lo cual se reitera, l</w:t>
      </w:r>
      <w:r w:rsidRPr="00837B7B">
        <w:rPr>
          <w:rFonts w:ascii="Palatino Linotype" w:eastAsia="MS Mincho" w:hAnsi="Palatino Linotype" w:cs="Times New Roman"/>
        </w:rPr>
        <w:t xml:space="preserve">a falta de informe justificado no impide que este Órgano Garante conozca y resuelva el recurso de revisión, solo propicia que el </w:t>
      </w:r>
      <w:r w:rsidRPr="00837B7B">
        <w:rPr>
          <w:rFonts w:ascii="Palatino Linotype" w:eastAsia="MS Mincho" w:hAnsi="Palatino Linotype" w:cs="Times New Roman"/>
          <w:b/>
        </w:rPr>
        <w:t>SUJETO</w:t>
      </w:r>
      <w:r w:rsidRPr="00837B7B">
        <w:rPr>
          <w:rFonts w:ascii="Palatino Linotype" w:eastAsia="MS Mincho" w:hAnsi="Palatino Linotype" w:cs="Times New Roman"/>
        </w:rPr>
        <w:t xml:space="preserve"> </w:t>
      </w:r>
      <w:r w:rsidRPr="00837B7B">
        <w:rPr>
          <w:rFonts w:ascii="Palatino Linotype" w:eastAsia="MS Mincho" w:hAnsi="Palatino Linotype" w:cs="Times New Roman"/>
          <w:b/>
        </w:rPr>
        <w:lastRenderedPageBreak/>
        <w:t>OBLIGADO</w:t>
      </w:r>
      <w:r w:rsidRPr="00837B7B">
        <w:rPr>
          <w:rFonts w:ascii="Palatino Linotype" w:eastAsia="MS Mincho" w:hAnsi="Palatino Linotype" w:cs="Times New Roman"/>
        </w:rPr>
        <w:t xml:space="preserve"> pierda la oportunidad de justificar su respuesta y manifestar lo que a su derecho convenga.</w:t>
      </w:r>
    </w:p>
    <w:p w14:paraId="20B8B30A" w14:textId="42FD311A" w:rsidR="006B65FB" w:rsidRDefault="00452EBF" w:rsidP="00837B7B">
      <w:pPr>
        <w:pStyle w:val="Ttulo1"/>
        <w:spacing w:line="360" w:lineRule="auto"/>
        <w:rPr>
          <w:b/>
          <w:szCs w:val="24"/>
        </w:rPr>
      </w:pPr>
      <w:bookmarkStart w:id="48" w:name="_Toc535334653"/>
      <w:bookmarkStart w:id="49" w:name="_Toc21019874"/>
      <w:r w:rsidRPr="00837B7B">
        <w:rPr>
          <w:b/>
          <w:szCs w:val="24"/>
        </w:rPr>
        <w:t>CUART</w:t>
      </w:r>
      <w:r w:rsidR="00C87F81" w:rsidRPr="00837B7B">
        <w:rPr>
          <w:b/>
          <w:szCs w:val="24"/>
        </w:rPr>
        <w:t>O</w:t>
      </w:r>
      <w:r w:rsidR="00137045" w:rsidRPr="00837B7B">
        <w:rPr>
          <w:b/>
          <w:szCs w:val="24"/>
        </w:rPr>
        <w:t xml:space="preserve">. </w:t>
      </w:r>
      <w:bookmarkEnd w:id="48"/>
      <w:r w:rsidR="006B65FB" w:rsidRPr="00837B7B">
        <w:rPr>
          <w:b/>
          <w:szCs w:val="24"/>
        </w:rPr>
        <w:t xml:space="preserve">Del planteamiento de la </w:t>
      </w:r>
      <w:proofErr w:type="spellStart"/>
      <w:r w:rsidR="006B65FB" w:rsidRPr="00837B7B">
        <w:rPr>
          <w:b/>
          <w:szCs w:val="24"/>
        </w:rPr>
        <w:t>litis</w:t>
      </w:r>
      <w:bookmarkEnd w:id="49"/>
      <w:proofErr w:type="spellEnd"/>
    </w:p>
    <w:p w14:paraId="06518612" w14:textId="77777777" w:rsidR="00837B7B" w:rsidRPr="00837B7B" w:rsidRDefault="00837B7B" w:rsidP="00837B7B">
      <w:pPr>
        <w:rPr>
          <w:lang w:eastAsia="en-US"/>
        </w:rPr>
      </w:pPr>
    </w:p>
    <w:p w14:paraId="3B849864" w14:textId="77777777" w:rsidR="00DC4144" w:rsidRPr="00837B7B" w:rsidRDefault="00DC4144" w:rsidP="00837B7B">
      <w:pPr>
        <w:pStyle w:val="Prrafodelista"/>
        <w:numPr>
          <w:ilvl w:val="0"/>
          <w:numId w:val="1"/>
        </w:numPr>
        <w:tabs>
          <w:tab w:val="left" w:pos="0"/>
        </w:tabs>
        <w:spacing w:line="360" w:lineRule="auto"/>
        <w:ind w:left="0" w:right="49" w:firstLine="0"/>
        <w:jc w:val="both"/>
        <w:rPr>
          <w:rFonts w:ascii="Palatino Linotype" w:hAnsi="Palatino Linotype"/>
          <w:i/>
        </w:rPr>
      </w:pPr>
      <w:r w:rsidRPr="00837B7B">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837B7B">
        <w:rPr>
          <w:rFonts w:ascii="Palatino Linotype" w:eastAsia="Calibri" w:hAnsi="Palatino Linotype" w:cs="Arial"/>
          <w:b/>
          <w:lang w:val="es-ES"/>
        </w:rPr>
        <w:t>Ley de Transparencia y Acceso a la Información Pública del Estado de México y Municipios</w:t>
      </w:r>
      <w:r w:rsidRPr="00837B7B">
        <w:rPr>
          <w:rFonts w:ascii="Palatino Linotype" w:hAnsi="Palatino Linotype" w:cs="Arial"/>
        </w:rPr>
        <w:t xml:space="preserve"> y determinar la confirmación; revocación o modificación; </w:t>
      </w:r>
      <w:proofErr w:type="spellStart"/>
      <w:r w:rsidRPr="00837B7B">
        <w:rPr>
          <w:rFonts w:ascii="Palatino Linotype" w:hAnsi="Palatino Linotype" w:cs="Arial"/>
        </w:rPr>
        <w:t>desechamiento</w:t>
      </w:r>
      <w:proofErr w:type="spellEnd"/>
      <w:r w:rsidRPr="00837B7B">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837B7B" w:rsidRDefault="00B563FE" w:rsidP="00837B7B">
      <w:pPr>
        <w:pStyle w:val="Prrafodelista"/>
        <w:tabs>
          <w:tab w:val="left" w:pos="0"/>
        </w:tabs>
        <w:spacing w:line="360" w:lineRule="auto"/>
        <w:ind w:left="0" w:right="49"/>
        <w:jc w:val="both"/>
        <w:rPr>
          <w:rFonts w:ascii="Palatino Linotype" w:hAnsi="Palatino Linotype" w:cs="Arial"/>
        </w:rPr>
      </w:pPr>
    </w:p>
    <w:p w14:paraId="34C73CB6" w14:textId="7D2B98B9" w:rsidR="005153EB" w:rsidRPr="00837B7B" w:rsidRDefault="00CB5284" w:rsidP="00837B7B">
      <w:pPr>
        <w:pStyle w:val="Prrafodelista"/>
        <w:numPr>
          <w:ilvl w:val="0"/>
          <w:numId w:val="1"/>
        </w:numPr>
        <w:spacing w:line="360" w:lineRule="auto"/>
        <w:ind w:left="0" w:firstLine="0"/>
        <w:jc w:val="both"/>
        <w:rPr>
          <w:rFonts w:ascii="Palatino Linotype" w:hAnsi="Palatino Linotype" w:cs="Arial"/>
          <w:color w:val="000000" w:themeColor="text1"/>
        </w:rPr>
      </w:pPr>
      <w:r w:rsidRPr="00837B7B">
        <w:rPr>
          <w:rFonts w:ascii="Palatino Linotype" w:eastAsia="Calibri" w:hAnsi="Palatino Linotype" w:cs="Arial"/>
        </w:rPr>
        <w:t xml:space="preserve">En respuesta a la solicitud de información el </w:t>
      </w:r>
      <w:r w:rsidRPr="00837B7B">
        <w:rPr>
          <w:rFonts w:ascii="Palatino Linotype" w:eastAsia="Calibri" w:hAnsi="Palatino Linotype" w:cs="Arial"/>
          <w:b/>
        </w:rPr>
        <w:t xml:space="preserve">SUJETO OBLIGADO </w:t>
      </w:r>
      <w:r w:rsidRPr="00837B7B">
        <w:rPr>
          <w:rFonts w:ascii="Palatino Linotype" w:eastAsia="Calibri" w:hAnsi="Palatino Linotype" w:cs="Arial"/>
        </w:rPr>
        <w:t xml:space="preserve">manifestó que no se localizaron registros de expedición de cheques para el servidor público referido en la solicitud y remitió la versión </w:t>
      </w:r>
      <w:r w:rsidR="006C632D" w:rsidRPr="00837B7B">
        <w:rPr>
          <w:rFonts w:ascii="Palatino Linotype" w:eastAsia="Calibri" w:hAnsi="Palatino Linotype" w:cs="Arial"/>
        </w:rPr>
        <w:t xml:space="preserve">pública comprobantes de pago que acreditan las percepciones vía depósito bancario correspondientes al periodo del dieciséis (16) </w:t>
      </w:r>
      <w:r w:rsidR="00EA72C3" w:rsidRPr="00837B7B">
        <w:rPr>
          <w:rFonts w:ascii="Palatino Linotype" w:eastAsia="Calibri" w:hAnsi="Palatino Linotype" w:cs="Arial"/>
        </w:rPr>
        <w:t>de</w:t>
      </w:r>
      <w:r w:rsidR="00EA72C3" w:rsidRPr="00837B7B">
        <w:rPr>
          <w:rFonts w:ascii="Palatino Linotype" w:hAnsi="Palatino Linotype" w:cs="Arial"/>
        </w:rPr>
        <w:t xml:space="preserve"> </w:t>
      </w:r>
      <w:r w:rsidR="00EA72C3" w:rsidRPr="00837B7B">
        <w:rPr>
          <w:rFonts w:ascii="Palatino Linotype" w:eastAsia="Calibri" w:hAnsi="Palatino Linotype" w:cs="Arial"/>
        </w:rPr>
        <w:t xml:space="preserve">septiembre de 2018 al treinta y uno (31) de mayo de 2019, incluyendo los pagos por concepto de aguinaldo. </w:t>
      </w:r>
    </w:p>
    <w:p w14:paraId="5A70EAE8" w14:textId="77777777" w:rsidR="005153EB" w:rsidRPr="00837B7B" w:rsidRDefault="005153EB" w:rsidP="00837B7B">
      <w:pPr>
        <w:pStyle w:val="Prrafodelista"/>
        <w:spacing w:line="360" w:lineRule="auto"/>
        <w:ind w:left="0"/>
        <w:jc w:val="both"/>
        <w:rPr>
          <w:rFonts w:ascii="Palatino Linotype" w:hAnsi="Palatino Linotype" w:cs="Arial"/>
          <w:color w:val="000000" w:themeColor="text1"/>
        </w:rPr>
      </w:pPr>
    </w:p>
    <w:p w14:paraId="38F0A97D" w14:textId="161C67D5" w:rsidR="005153EB" w:rsidRPr="00837B7B" w:rsidRDefault="00281616" w:rsidP="00837B7B">
      <w:pPr>
        <w:pStyle w:val="Prrafodelista"/>
        <w:numPr>
          <w:ilvl w:val="0"/>
          <w:numId w:val="1"/>
        </w:numPr>
        <w:spacing w:line="360" w:lineRule="auto"/>
        <w:ind w:left="0" w:firstLine="0"/>
        <w:jc w:val="both"/>
        <w:rPr>
          <w:rFonts w:ascii="Palatino Linotype" w:hAnsi="Palatino Linotype" w:cs="Arial"/>
          <w:color w:val="000000" w:themeColor="text1"/>
        </w:rPr>
      </w:pPr>
      <w:r w:rsidRPr="00837B7B">
        <w:rPr>
          <w:rFonts w:ascii="Palatino Linotype" w:hAnsi="Palatino Linotype" w:cs="Arial"/>
          <w:color w:val="000000" w:themeColor="text1"/>
        </w:rPr>
        <w:t xml:space="preserve">El </w:t>
      </w:r>
      <w:r w:rsidR="005153EB" w:rsidRPr="00837B7B">
        <w:rPr>
          <w:rFonts w:ascii="Palatino Linotype" w:hAnsi="Palatino Linotype" w:cs="Arial"/>
          <w:b/>
          <w:color w:val="000000" w:themeColor="text1"/>
        </w:rPr>
        <w:t>RECURRENTE</w:t>
      </w:r>
      <w:r w:rsidR="005153EB" w:rsidRPr="00837B7B">
        <w:rPr>
          <w:rFonts w:ascii="Palatino Linotype" w:hAnsi="Palatino Linotype" w:cs="Arial"/>
          <w:color w:val="000000" w:themeColor="text1"/>
        </w:rPr>
        <w:t xml:space="preserve"> </w:t>
      </w:r>
      <w:r w:rsidRPr="00837B7B">
        <w:rPr>
          <w:rFonts w:ascii="Palatino Linotype" w:hAnsi="Palatino Linotype" w:cs="Arial"/>
          <w:color w:val="000000" w:themeColor="text1"/>
        </w:rPr>
        <w:t xml:space="preserve">inconforme con la respuesta presentó el medio de impugnación al rubro descrito, </w:t>
      </w:r>
      <w:r w:rsidR="005153EB" w:rsidRPr="00837B7B">
        <w:rPr>
          <w:rFonts w:ascii="Palatino Linotype" w:hAnsi="Palatino Linotype" w:cs="Arial"/>
          <w:color w:val="000000" w:themeColor="text1"/>
        </w:rPr>
        <w:t xml:space="preserve"> señalando como razones o motivo de la inconformidad los ya transcritos.</w:t>
      </w:r>
    </w:p>
    <w:p w14:paraId="03A2E6C6" w14:textId="77777777" w:rsidR="005153EB" w:rsidRPr="00837B7B" w:rsidRDefault="005153EB" w:rsidP="00837B7B">
      <w:pPr>
        <w:pStyle w:val="Prrafodelista"/>
        <w:spacing w:line="360" w:lineRule="auto"/>
        <w:rPr>
          <w:rFonts w:ascii="Palatino Linotype" w:hAnsi="Palatino Linotype" w:cs="Arial"/>
          <w:color w:val="000000" w:themeColor="text1"/>
        </w:rPr>
      </w:pPr>
    </w:p>
    <w:p w14:paraId="1B7BDC8D" w14:textId="3267A2D3" w:rsidR="005153EB" w:rsidRPr="00837B7B" w:rsidRDefault="005153EB" w:rsidP="00837B7B">
      <w:pPr>
        <w:pStyle w:val="Prrafodelista"/>
        <w:numPr>
          <w:ilvl w:val="0"/>
          <w:numId w:val="1"/>
        </w:numPr>
        <w:spacing w:line="360" w:lineRule="auto"/>
        <w:ind w:left="0" w:right="49" w:firstLine="0"/>
        <w:jc w:val="both"/>
        <w:rPr>
          <w:rFonts w:ascii="Palatino Linotype" w:eastAsia="MS Mincho" w:hAnsi="Palatino Linotype" w:cs="Arial"/>
        </w:rPr>
      </w:pPr>
      <w:r w:rsidRPr="00837B7B">
        <w:rPr>
          <w:rFonts w:ascii="Palatino Linotype" w:eastAsia="MS Mincho" w:hAnsi="Palatino Linotype" w:cs="Arial"/>
        </w:rPr>
        <w:lastRenderedPageBreak/>
        <w:t>En</w:t>
      </w:r>
      <w:r w:rsidRPr="00837B7B">
        <w:rPr>
          <w:rFonts w:ascii="Palatino Linotype" w:eastAsia="Times New Roman" w:hAnsi="Palatino Linotype" w:cs="Arial"/>
        </w:rPr>
        <w:t xml:space="preserve"> </w:t>
      </w:r>
      <w:r w:rsidRPr="00837B7B">
        <w:rPr>
          <w:rFonts w:ascii="Palatino Linotype" w:hAnsi="Palatino Linotype" w:cs="Arial"/>
          <w:lang w:eastAsia="es-MX"/>
        </w:rPr>
        <w:t>dichas</w:t>
      </w:r>
      <w:r w:rsidRPr="00837B7B">
        <w:rPr>
          <w:rFonts w:ascii="Palatino Linotype" w:eastAsia="Times New Roman" w:hAnsi="Palatino Linotype" w:cs="Arial"/>
        </w:rPr>
        <w:t xml:space="preserve"> condiciones, la </w:t>
      </w:r>
      <w:r w:rsidRPr="00837B7B">
        <w:rPr>
          <w:rFonts w:ascii="Palatino Linotype" w:eastAsia="Times New Roman" w:hAnsi="Palatino Linotype" w:cs="Arial"/>
          <w:i/>
        </w:rPr>
        <w:t>Litis</w:t>
      </w:r>
      <w:r w:rsidRPr="00837B7B">
        <w:rPr>
          <w:rFonts w:ascii="Palatino Linotype" w:eastAsia="Times New Roman" w:hAnsi="Palatino Linotype" w:cs="Arial"/>
        </w:rPr>
        <w:t xml:space="preserve"> a resolver en este recurso se circunscribe a determinar si </w:t>
      </w:r>
      <w:r w:rsidRPr="00837B7B">
        <w:rPr>
          <w:rFonts w:ascii="Palatino Linotype" w:eastAsia="MS Mincho" w:hAnsi="Palatino Linotype" w:cs="Arial"/>
        </w:rPr>
        <w:t>se actualiza la causal de procedencia prevista en la</w:t>
      </w:r>
      <w:r w:rsidR="00281616" w:rsidRPr="00837B7B">
        <w:rPr>
          <w:rFonts w:ascii="Palatino Linotype" w:eastAsia="MS Mincho" w:hAnsi="Palatino Linotype" w:cs="Arial"/>
        </w:rPr>
        <w:t xml:space="preserve"> fracción</w:t>
      </w:r>
      <w:r w:rsidRPr="00837B7B">
        <w:rPr>
          <w:rFonts w:ascii="Palatino Linotype" w:eastAsia="MS Mincho" w:hAnsi="Palatino Linotype" w:cs="Arial"/>
        </w:rPr>
        <w:t xml:space="preserve"> V</w:t>
      </w:r>
      <w:r w:rsidR="00EA72C3" w:rsidRPr="00837B7B">
        <w:rPr>
          <w:rFonts w:ascii="Palatino Linotype" w:eastAsia="MS Mincho" w:hAnsi="Palatino Linotype" w:cs="Arial"/>
        </w:rPr>
        <w:t>I</w:t>
      </w:r>
      <w:r w:rsidRPr="00837B7B">
        <w:rPr>
          <w:rFonts w:ascii="Palatino Linotype" w:eastAsia="MS Mincho" w:hAnsi="Palatino Linotype" w:cs="Arial"/>
        </w:rPr>
        <w:t xml:space="preserve"> del artículo 179 de la </w:t>
      </w:r>
      <w:r w:rsidRPr="00837B7B">
        <w:rPr>
          <w:rFonts w:ascii="Palatino Linotype" w:eastAsia="MS Mincho" w:hAnsi="Palatino Linotype" w:cs="Arial"/>
          <w:b/>
        </w:rPr>
        <w:t>Ley de Transparencia y Acceso a la Información Pública del Estado de México y Municipios</w:t>
      </w:r>
      <w:r w:rsidRPr="00837B7B">
        <w:rPr>
          <w:rFonts w:ascii="Palatino Linotype" w:eastAsia="MS Mincho" w:hAnsi="Palatino Linotype" w:cs="Arial"/>
        </w:rPr>
        <w:t xml:space="preserve">, en virtud que la misma establece </w:t>
      </w:r>
      <w:r w:rsidR="00EA72C3" w:rsidRPr="00837B7B">
        <w:rPr>
          <w:rFonts w:ascii="Palatino Linotype" w:eastAsia="MS Mincho" w:hAnsi="Palatino Linotype" w:cs="Arial"/>
        </w:rPr>
        <w:t>la entrega de información que no corresponda a lo solicitado</w:t>
      </w:r>
      <w:r w:rsidRPr="00837B7B">
        <w:rPr>
          <w:rFonts w:ascii="Palatino Linotype" w:eastAsia="MS Mincho" w:hAnsi="Palatino Linotype" w:cs="Arial"/>
        </w:rPr>
        <w:t xml:space="preserve">; contexto del cual se dolió la </w:t>
      </w:r>
      <w:r w:rsidRPr="00837B7B">
        <w:rPr>
          <w:rFonts w:ascii="Palatino Linotype" w:eastAsia="MS Mincho" w:hAnsi="Palatino Linotype" w:cs="Arial"/>
          <w:b/>
        </w:rPr>
        <w:t>RECURRENTE</w:t>
      </w:r>
      <w:r w:rsidRPr="00837B7B">
        <w:rPr>
          <w:rFonts w:ascii="Palatino Linotype" w:eastAsia="MS Mincho" w:hAnsi="Palatino Linotype" w:cs="Arial"/>
        </w:rPr>
        <w:t xml:space="preserve"> al momento de interponer el recurso de mérito.</w:t>
      </w:r>
    </w:p>
    <w:p w14:paraId="742358C9" w14:textId="77777777" w:rsidR="005153EB" w:rsidRPr="00837B7B" w:rsidRDefault="005153EB" w:rsidP="00837B7B">
      <w:pPr>
        <w:pStyle w:val="Prrafodelista"/>
        <w:spacing w:line="360" w:lineRule="auto"/>
        <w:rPr>
          <w:rFonts w:ascii="Palatino Linotype" w:eastAsia="MS Mincho" w:hAnsi="Palatino Linotype" w:cs="Arial"/>
        </w:rPr>
      </w:pPr>
    </w:p>
    <w:p w14:paraId="2CCEBE42" w14:textId="009108EE" w:rsidR="007A038C" w:rsidRPr="00837B7B" w:rsidRDefault="00E52B14" w:rsidP="00837B7B">
      <w:pPr>
        <w:keepNext/>
        <w:keepLines/>
        <w:spacing w:before="40" w:line="360" w:lineRule="auto"/>
        <w:outlineLvl w:val="1"/>
        <w:rPr>
          <w:rFonts w:ascii="Palatino Linotype" w:eastAsia="MS Gothic" w:hAnsi="Palatino Linotype" w:cs="Times New Roman"/>
          <w:b/>
        </w:rPr>
      </w:pPr>
      <w:bookmarkStart w:id="50" w:name="_Toc531781772"/>
      <w:bookmarkStart w:id="51" w:name="_Toc21019875"/>
      <w:r w:rsidRPr="00837B7B">
        <w:rPr>
          <w:rFonts w:ascii="Palatino Linotype" w:eastAsia="Calibri" w:hAnsi="Palatino Linotype" w:cs="Times New Roman"/>
          <w:b/>
          <w:bCs/>
          <w:lang w:val="es-ES"/>
        </w:rPr>
        <w:t>QUIN</w:t>
      </w:r>
      <w:r w:rsidR="00EC044C" w:rsidRPr="00837B7B">
        <w:rPr>
          <w:rFonts w:ascii="Palatino Linotype" w:eastAsia="Calibri" w:hAnsi="Palatino Linotype" w:cs="Times New Roman"/>
          <w:b/>
          <w:bCs/>
          <w:lang w:val="es-ES"/>
        </w:rPr>
        <w:t>TO</w:t>
      </w:r>
      <w:r w:rsidR="00AB5E7A" w:rsidRPr="00837B7B">
        <w:rPr>
          <w:rFonts w:ascii="Palatino Linotype" w:eastAsia="Calibri" w:hAnsi="Palatino Linotype" w:cs="Times New Roman"/>
          <w:b/>
          <w:bCs/>
          <w:lang w:val="es-ES"/>
        </w:rPr>
        <w:t xml:space="preserve">. </w:t>
      </w:r>
      <w:r w:rsidR="00AB5E7A" w:rsidRPr="00837B7B">
        <w:rPr>
          <w:rFonts w:ascii="Palatino Linotype" w:eastAsia="MS Gothic" w:hAnsi="Palatino Linotype" w:cs="Times New Roman"/>
          <w:b/>
        </w:rPr>
        <w:t>Del estudio y resolución del asunto</w:t>
      </w:r>
      <w:bookmarkEnd w:id="50"/>
      <w:r w:rsidR="00AB5E7A" w:rsidRPr="00837B7B">
        <w:rPr>
          <w:rFonts w:ascii="Palatino Linotype" w:eastAsia="MS Gothic" w:hAnsi="Palatino Linotype" w:cs="Times New Roman"/>
          <w:b/>
        </w:rPr>
        <w:t>.</w:t>
      </w:r>
      <w:bookmarkEnd w:id="51"/>
      <w:r w:rsidR="00AB5E7A" w:rsidRPr="00837B7B">
        <w:rPr>
          <w:rFonts w:ascii="Palatino Linotype" w:eastAsia="MS Gothic" w:hAnsi="Palatino Linotype" w:cs="Times New Roman"/>
          <w:b/>
        </w:rPr>
        <w:t xml:space="preserve"> </w:t>
      </w:r>
    </w:p>
    <w:p w14:paraId="21F8D722" w14:textId="77777777" w:rsidR="00A541FF" w:rsidRPr="00837B7B" w:rsidRDefault="00A541FF" w:rsidP="00837B7B">
      <w:pPr>
        <w:pStyle w:val="Ttulo1"/>
        <w:numPr>
          <w:ilvl w:val="0"/>
          <w:numId w:val="6"/>
        </w:numPr>
        <w:spacing w:line="360" w:lineRule="auto"/>
        <w:jc w:val="both"/>
        <w:rPr>
          <w:b/>
          <w:szCs w:val="24"/>
        </w:rPr>
      </w:pPr>
      <w:bookmarkStart w:id="52" w:name="_Toc1585428"/>
      <w:bookmarkStart w:id="53" w:name="_Toc4684437"/>
      <w:bookmarkStart w:id="54" w:name="_Toc8753376"/>
      <w:bookmarkStart w:id="55" w:name="_Toc12552538"/>
      <w:bookmarkStart w:id="56" w:name="_Toc15466545"/>
      <w:bookmarkStart w:id="57" w:name="_Toc15492589"/>
      <w:bookmarkStart w:id="58" w:name="_Toc21019876"/>
      <w:bookmarkStart w:id="59" w:name="_Toc504500693"/>
      <w:bookmarkStart w:id="60" w:name="_Toc534742545"/>
      <w:r w:rsidRPr="00837B7B">
        <w:rPr>
          <w:b/>
          <w:szCs w:val="24"/>
        </w:rPr>
        <w:t>Del deber de las autoridades de promover, respetar, proteger y garantizar el derecho de acceso a la información pública.</w:t>
      </w:r>
      <w:bookmarkEnd w:id="52"/>
      <w:bookmarkEnd w:id="53"/>
      <w:bookmarkEnd w:id="54"/>
      <w:bookmarkEnd w:id="55"/>
      <w:bookmarkEnd w:id="56"/>
      <w:bookmarkEnd w:id="57"/>
      <w:bookmarkEnd w:id="58"/>
    </w:p>
    <w:p w14:paraId="6261F630" w14:textId="77777777" w:rsidR="00A541FF" w:rsidRPr="00837B7B" w:rsidRDefault="00A541FF" w:rsidP="00837B7B">
      <w:pPr>
        <w:spacing w:line="360" w:lineRule="auto"/>
        <w:rPr>
          <w:rFonts w:ascii="Palatino Linotype" w:hAnsi="Palatino Linotype"/>
          <w:lang w:eastAsia="en-US"/>
        </w:rPr>
      </w:pPr>
    </w:p>
    <w:p w14:paraId="632E6A2D" w14:textId="77777777" w:rsidR="00A541FF" w:rsidRPr="00837B7B" w:rsidRDefault="00A541FF" w:rsidP="00837B7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37B7B">
        <w:rPr>
          <w:rFonts w:ascii="Palatino Linotype" w:hAnsi="Palatino Linotype"/>
        </w:rPr>
        <w:t xml:space="preserve">Es menester precisar que este </w:t>
      </w:r>
      <w:r w:rsidRPr="00837B7B">
        <w:rPr>
          <w:rFonts w:ascii="Palatino Linotype" w:eastAsia="MS Mincho" w:hAnsi="Palatino Linotype" w:cs="Times New Roman"/>
          <w:color w:val="000000"/>
        </w:rPr>
        <w:t xml:space="preserve">Órgano Garante parte de que </w:t>
      </w:r>
      <w:r w:rsidRPr="00837B7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837B7B">
        <w:rPr>
          <w:rFonts w:ascii="Palatino Linotype" w:eastAsia="Times New Roman" w:hAnsi="Palatino Linotype" w:cs="Arial"/>
          <w:color w:val="000000"/>
        </w:rPr>
        <w:t xml:space="preserve"> </w:t>
      </w:r>
      <w:r w:rsidRPr="00837B7B">
        <w:rPr>
          <w:rFonts w:ascii="Palatino Linotype" w:eastAsia="Times New Roman" w:hAnsi="Palatino Linotype" w:cs="Arial"/>
          <w:b/>
          <w:color w:val="000000"/>
        </w:rPr>
        <w:t>SUJETO OBLIGADO</w:t>
      </w:r>
      <w:r w:rsidRPr="00837B7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7B7B">
        <w:rPr>
          <w:rFonts w:ascii="Palatino Linotype" w:eastAsia="Times New Roman" w:hAnsi="Palatino Linotype" w:cs="Arial"/>
          <w:b/>
          <w:color w:val="000000"/>
        </w:rPr>
        <w:t xml:space="preserve">Constitución Política de los Estados Unidos Mexicanos </w:t>
      </w:r>
      <w:r w:rsidRPr="00837B7B">
        <w:rPr>
          <w:rFonts w:ascii="Palatino Linotype" w:eastAsia="Times New Roman" w:hAnsi="Palatino Linotype" w:cs="Arial"/>
          <w:color w:val="000000"/>
        </w:rPr>
        <w:t xml:space="preserve">al señalar la </w:t>
      </w:r>
      <w:r w:rsidRPr="00837B7B">
        <w:rPr>
          <w:rFonts w:ascii="Palatino Linotype" w:eastAsia="Times New Roman" w:hAnsi="Palatino Linotype" w:cs="Arial"/>
          <w:color w:val="000000"/>
        </w:rPr>
        <w:lastRenderedPageBreak/>
        <w:t xml:space="preserve">obligación de “promover, </w:t>
      </w:r>
      <w:r w:rsidRPr="00837B7B">
        <w:rPr>
          <w:rFonts w:ascii="Palatino Linotype" w:eastAsia="Times New Roman" w:hAnsi="Palatino Linotype" w:cs="Arial"/>
          <w:b/>
          <w:color w:val="000000"/>
        </w:rPr>
        <w:t>respetar</w:t>
      </w:r>
      <w:r w:rsidRPr="00837B7B">
        <w:rPr>
          <w:rFonts w:ascii="Palatino Linotype" w:eastAsia="Times New Roman" w:hAnsi="Palatino Linotype" w:cs="Arial"/>
          <w:color w:val="000000"/>
        </w:rPr>
        <w:t xml:space="preserve">, proteger y </w:t>
      </w:r>
      <w:r w:rsidRPr="00837B7B">
        <w:rPr>
          <w:rFonts w:ascii="Palatino Linotype" w:eastAsia="Times New Roman" w:hAnsi="Palatino Linotype" w:cs="Arial"/>
          <w:b/>
          <w:color w:val="000000"/>
        </w:rPr>
        <w:t>garantizar</w:t>
      </w:r>
      <w:r w:rsidRPr="00837B7B">
        <w:rPr>
          <w:rFonts w:ascii="Palatino Linotype" w:eastAsia="Times New Roman" w:hAnsi="Palatino Linotype" w:cs="Arial"/>
          <w:color w:val="000000"/>
        </w:rPr>
        <w:t xml:space="preserve"> los derechos humanos”, entre los cuales se encuentra dicho derecho. </w:t>
      </w:r>
    </w:p>
    <w:p w14:paraId="06AC18EB" w14:textId="77777777" w:rsidR="00A541FF" w:rsidRPr="00837B7B" w:rsidRDefault="00A541FF" w:rsidP="00837B7B">
      <w:pPr>
        <w:pStyle w:val="Prrafodelista"/>
        <w:tabs>
          <w:tab w:val="left" w:pos="0"/>
        </w:tabs>
        <w:spacing w:line="360" w:lineRule="auto"/>
        <w:ind w:left="0" w:right="49"/>
        <w:jc w:val="both"/>
        <w:rPr>
          <w:rFonts w:ascii="Palatino Linotype" w:eastAsia="MS Mincho" w:hAnsi="Palatino Linotype" w:cs="Times New Roman"/>
          <w:color w:val="000000"/>
        </w:rPr>
      </w:pPr>
    </w:p>
    <w:p w14:paraId="13449750" w14:textId="77777777" w:rsidR="00A541FF" w:rsidRPr="00837B7B" w:rsidRDefault="00A541FF" w:rsidP="00837B7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837B7B">
        <w:rPr>
          <w:rFonts w:ascii="Palatino Linotype" w:eastAsia="Times New Roman" w:hAnsi="Palatino Linotype"/>
        </w:rPr>
        <w:t xml:space="preserve">Ahora bien, el Derecho de Acceso a la Información Pública se define como: </w:t>
      </w:r>
      <w:r w:rsidRPr="00837B7B">
        <w:rPr>
          <w:rFonts w:ascii="Palatino Linotype" w:hAnsi="Palatino Linotype"/>
          <w:i/>
          <w:color w:val="000000"/>
        </w:rPr>
        <w:t>La igualdad de oportunidades para recibir, buscar e impartir información</w:t>
      </w:r>
      <w:r w:rsidRPr="00837B7B">
        <w:rPr>
          <w:rStyle w:val="Refdenotaalpie"/>
          <w:rFonts w:ascii="Palatino Linotype" w:hAnsi="Palatino Linotype"/>
          <w:i/>
          <w:color w:val="000000"/>
        </w:rPr>
        <w:footnoteReference w:id="1"/>
      </w:r>
      <w:r w:rsidRPr="00837B7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37B7B">
        <w:rPr>
          <w:rStyle w:val="Refdenotaalpie"/>
          <w:rFonts w:ascii="Palatino Linotype" w:hAnsi="Palatino Linotype"/>
          <w:i/>
          <w:color w:val="000000"/>
        </w:rPr>
        <w:footnoteReference w:id="2"/>
      </w:r>
      <w:r w:rsidRPr="00837B7B">
        <w:rPr>
          <w:rFonts w:ascii="Palatino Linotype" w:hAnsi="Palatino Linotype"/>
          <w:color w:val="000000"/>
        </w:rPr>
        <w:t>que se constituye como una herramienta fundamental para ejercer</w:t>
      </w:r>
      <w:r w:rsidRPr="00837B7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37B7B">
        <w:rPr>
          <w:rStyle w:val="Refdenotaalpie"/>
          <w:rFonts w:ascii="Palatino Linotype" w:hAnsi="Palatino Linotype"/>
          <w:i/>
          <w:color w:val="000000"/>
        </w:rPr>
        <w:footnoteReference w:id="3"/>
      </w:r>
      <w:r w:rsidRPr="00837B7B">
        <w:rPr>
          <w:rFonts w:ascii="Palatino Linotype" w:hAnsi="Palatino Linotype"/>
          <w:color w:val="000000"/>
        </w:rPr>
        <w:t>fomentando</w:t>
      </w:r>
      <w:r w:rsidRPr="00837B7B">
        <w:rPr>
          <w:rFonts w:ascii="Palatino Linotype" w:hAnsi="Palatino Linotype"/>
          <w:i/>
          <w:color w:val="000000"/>
        </w:rPr>
        <w:t xml:space="preserve"> la transparencia de las actividades estatales y </w:t>
      </w:r>
      <w:r w:rsidRPr="00837B7B">
        <w:rPr>
          <w:rFonts w:ascii="Palatino Linotype" w:hAnsi="Palatino Linotype"/>
          <w:color w:val="000000"/>
        </w:rPr>
        <w:t>promoviendo</w:t>
      </w:r>
      <w:r w:rsidRPr="00837B7B">
        <w:rPr>
          <w:rFonts w:ascii="Palatino Linotype" w:hAnsi="Palatino Linotype"/>
          <w:i/>
          <w:color w:val="000000"/>
        </w:rPr>
        <w:t xml:space="preserve"> la responsabilidad de los funcionarios sobre su gestión pública,</w:t>
      </w:r>
      <w:r w:rsidRPr="00837B7B">
        <w:rPr>
          <w:rStyle w:val="Refdenotaalpie"/>
          <w:rFonts w:ascii="Palatino Linotype" w:hAnsi="Palatino Linotype"/>
          <w:i/>
          <w:color w:val="000000"/>
        </w:rPr>
        <w:footnoteReference w:id="4"/>
      </w:r>
      <w:r w:rsidRPr="00837B7B">
        <w:rPr>
          <w:rFonts w:ascii="Palatino Linotype" w:hAnsi="Palatino Linotype"/>
          <w:color w:val="000000"/>
        </w:rPr>
        <w:t>que permite</w:t>
      </w:r>
      <w:r w:rsidRPr="00837B7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96D846B" w14:textId="77777777" w:rsidR="00A541FF" w:rsidRPr="00837B7B" w:rsidRDefault="00A541FF" w:rsidP="00837B7B">
      <w:pPr>
        <w:pStyle w:val="Prrafodelista"/>
        <w:spacing w:line="360" w:lineRule="auto"/>
        <w:rPr>
          <w:rFonts w:ascii="Palatino Linotype" w:eastAsia="Times New Roman" w:hAnsi="Palatino Linotype"/>
        </w:rPr>
      </w:pPr>
    </w:p>
    <w:p w14:paraId="097DEB18" w14:textId="77777777" w:rsidR="00A541FF" w:rsidRPr="00837B7B" w:rsidRDefault="00A541FF" w:rsidP="00837B7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837B7B">
        <w:rPr>
          <w:rFonts w:ascii="Palatino Linotype" w:eastAsia="Times New Roman" w:hAnsi="Palatino Linotype"/>
        </w:rPr>
        <w:t xml:space="preserve">Por lo anterior, se deduce que el derecho de acceso a la información pública es un derecho humano constitucionalmente reconocido; en consecuencia, todas las </w:t>
      </w:r>
      <w:r w:rsidRPr="00837B7B">
        <w:rPr>
          <w:rFonts w:ascii="Palatino Linotype" w:eastAsia="Times New Roman" w:hAnsi="Palatino Linotype"/>
        </w:rPr>
        <w:lastRenderedPageBreak/>
        <w:t>autoridades en el ámbito de sus competencias, funciones y atribuciones tienen la obligación de respetarlo, protegerlo y garantizarlo.</w:t>
      </w:r>
    </w:p>
    <w:p w14:paraId="3EB0B29D" w14:textId="77777777" w:rsidR="00A541FF" w:rsidRPr="00837B7B" w:rsidRDefault="00A541FF" w:rsidP="00837B7B">
      <w:pPr>
        <w:pStyle w:val="Prrafodelista"/>
        <w:tabs>
          <w:tab w:val="left" w:pos="0"/>
        </w:tabs>
        <w:spacing w:line="360" w:lineRule="auto"/>
        <w:ind w:left="0" w:right="49"/>
        <w:jc w:val="both"/>
        <w:rPr>
          <w:rFonts w:ascii="Palatino Linotype" w:eastAsia="MS Mincho" w:hAnsi="Palatino Linotype" w:cs="Times New Roman"/>
          <w:color w:val="000000"/>
        </w:rPr>
      </w:pPr>
    </w:p>
    <w:p w14:paraId="1BC10209" w14:textId="3BF1158A" w:rsidR="00A541FF" w:rsidRPr="00837B7B" w:rsidRDefault="00A541FF" w:rsidP="00837B7B">
      <w:pPr>
        <w:pStyle w:val="Prrafodelista"/>
        <w:numPr>
          <w:ilvl w:val="0"/>
          <w:numId w:val="1"/>
        </w:numPr>
        <w:tabs>
          <w:tab w:val="left" w:pos="0"/>
        </w:tabs>
        <w:spacing w:line="360" w:lineRule="auto"/>
        <w:ind w:left="0" w:right="49" w:firstLine="0"/>
        <w:jc w:val="both"/>
        <w:rPr>
          <w:rFonts w:ascii="Palatino Linotype" w:hAnsi="Palatino Linotype"/>
          <w:i/>
        </w:rPr>
      </w:pPr>
      <w:r w:rsidRPr="00837B7B">
        <w:rPr>
          <w:rFonts w:ascii="Palatino Linotype" w:eastAsia="Times New Roman" w:hAnsi="Palatino Linotype"/>
        </w:rPr>
        <w:t xml:space="preserve">En el caso concreto que nos ocupa analizar, </w:t>
      </w:r>
      <w:r w:rsidR="008B636E" w:rsidRPr="00837B7B">
        <w:rPr>
          <w:rFonts w:ascii="Palatino Linotype" w:eastAsia="Times New Roman" w:hAnsi="Palatino Linotype"/>
        </w:rPr>
        <w:t xml:space="preserve">el </w:t>
      </w:r>
      <w:proofErr w:type="spellStart"/>
      <w:r w:rsidR="008B636E" w:rsidRPr="00837B7B">
        <w:rPr>
          <w:rFonts w:ascii="Palatino Linotype" w:eastAsia="Times New Roman" w:hAnsi="Palatino Linotype"/>
          <w:b/>
        </w:rPr>
        <w:t>SUEJTO</w:t>
      </w:r>
      <w:proofErr w:type="spellEnd"/>
      <w:r w:rsidR="008B636E" w:rsidRPr="00837B7B">
        <w:rPr>
          <w:rFonts w:ascii="Palatino Linotype" w:eastAsia="Times New Roman" w:hAnsi="Palatino Linotype"/>
          <w:b/>
        </w:rPr>
        <w:t xml:space="preserve"> OBLIGADO </w:t>
      </w:r>
      <w:r w:rsidR="008B636E" w:rsidRPr="00837B7B">
        <w:rPr>
          <w:rFonts w:ascii="Palatino Linotype" w:eastAsia="Times New Roman" w:hAnsi="Palatino Linotype"/>
        </w:rPr>
        <w:t>atendió parcialmente los planteamientos formulados por el particular</w:t>
      </w:r>
      <w:r w:rsidRPr="00837B7B">
        <w:rPr>
          <w:rFonts w:ascii="Palatino Linotype" w:hAnsi="Palatino Linotype" w:cs="Arial"/>
        </w:rPr>
        <w:t xml:space="preserve">;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837B7B">
        <w:rPr>
          <w:rFonts w:ascii="Palatino Linotype" w:hAnsi="Palatino Linotype" w:cs="Arial"/>
          <w:u w:val="single"/>
        </w:rPr>
        <w:t>prevenir, investigar, sancionar y reparar las violaciones a los derechos humanos</w:t>
      </w:r>
      <w:r w:rsidRPr="00837B7B">
        <w:rPr>
          <w:rFonts w:ascii="Palatino Linotype" w:hAnsi="Palatino Linotype" w:cs="Arial"/>
        </w:rPr>
        <w:t xml:space="preserve">.  </w:t>
      </w:r>
    </w:p>
    <w:p w14:paraId="5677D44E" w14:textId="77777777" w:rsidR="00A541FF" w:rsidRPr="00837B7B" w:rsidRDefault="00A541FF" w:rsidP="00837B7B">
      <w:pPr>
        <w:pStyle w:val="Prrafodelista"/>
        <w:spacing w:line="360" w:lineRule="auto"/>
        <w:rPr>
          <w:rFonts w:ascii="Palatino Linotype" w:eastAsia="Times New Roman" w:hAnsi="Palatino Linotype"/>
        </w:rPr>
      </w:pPr>
    </w:p>
    <w:p w14:paraId="12859373" w14:textId="00F214CE" w:rsidR="00B7668B" w:rsidRPr="00837B7B" w:rsidRDefault="00A541FF" w:rsidP="00837B7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837B7B">
        <w:rPr>
          <w:rFonts w:ascii="Palatino Linotype" w:eastAsia="Times New Roman" w:hAnsi="Palatino Linotype"/>
        </w:rPr>
        <w:t xml:space="preserve">En este orden de ideas, la </w:t>
      </w:r>
      <w:r w:rsidRPr="00837B7B">
        <w:rPr>
          <w:rFonts w:ascii="Palatino Linotype" w:eastAsia="Times New Roman" w:hAnsi="Palatino Linotype"/>
          <w:b/>
        </w:rPr>
        <w:t xml:space="preserve">Ley de Transparencia y Acceso a la Información Pública del Estado de México y Municipios, </w:t>
      </w:r>
      <w:r w:rsidRPr="00837B7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837B7B">
        <w:rPr>
          <w:rFonts w:ascii="Palatino Linotype" w:eastAsia="Times New Roman" w:hAnsi="Palatino Linotype"/>
          <w:b/>
        </w:rPr>
        <w:t xml:space="preserve"> </w:t>
      </w:r>
      <w:r w:rsidRPr="00837B7B">
        <w:rPr>
          <w:rFonts w:ascii="Palatino Linotype" w:eastAsia="Times New Roman" w:hAnsi="Palatino Linotype"/>
        </w:rPr>
        <w:t xml:space="preserve">establece que </w:t>
      </w:r>
      <w:r w:rsidRPr="00837B7B">
        <w:rPr>
          <w:rFonts w:ascii="Palatino Linotype" w:eastAsia="Times New Roman" w:hAnsi="Palatino Linotype"/>
          <w:i/>
        </w:rPr>
        <w:t xml:space="preserve">el </w:t>
      </w:r>
      <w:r w:rsidRPr="00837B7B">
        <w:rPr>
          <w:rFonts w:ascii="Palatino Linotype" w:eastAsia="Times New Roman" w:hAnsi="Palatino Linotype"/>
          <w:i/>
          <w:u w:val="single"/>
        </w:rPr>
        <w:t>recurso de revisión</w:t>
      </w:r>
      <w:r w:rsidRPr="00837B7B">
        <w:rPr>
          <w:rFonts w:ascii="Palatino Linotype" w:eastAsia="Times New Roman" w:hAnsi="Palatino Linotype"/>
          <w:i/>
        </w:rPr>
        <w:t xml:space="preserve"> es la garantía secundaria mediante la cual se pretende reparar cualquier posible afectación al derecho de acceso a la información pública</w:t>
      </w:r>
      <w:r w:rsidRPr="00837B7B">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73B3C37" w14:textId="372A8F75" w:rsidR="003A1E4B" w:rsidRPr="00837B7B" w:rsidRDefault="00016B12" w:rsidP="00837B7B">
      <w:pPr>
        <w:pStyle w:val="Ttulo1"/>
        <w:numPr>
          <w:ilvl w:val="0"/>
          <w:numId w:val="6"/>
        </w:numPr>
        <w:spacing w:line="360" w:lineRule="auto"/>
        <w:rPr>
          <w:b/>
          <w:szCs w:val="24"/>
        </w:rPr>
      </w:pPr>
      <w:bookmarkStart w:id="61" w:name="_Toc21019877"/>
      <w:r w:rsidRPr="00837B7B">
        <w:rPr>
          <w:b/>
          <w:szCs w:val="24"/>
        </w:rPr>
        <w:lastRenderedPageBreak/>
        <w:t>De la naturaleza jurídica de la información solicitada</w:t>
      </w:r>
      <w:r w:rsidR="008B636E" w:rsidRPr="00837B7B">
        <w:rPr>
          <w:b/>
          <w:szCs w:val="24"/>
        </w:rPr>
        <w:t>.</w:t>
      </w:r>
      <w:bookmarkEnd w:id="61"/>
      <w:r w:rsidR="008B636E" w:rsidRPr="00837B7B">
        <w:rPr>
          <w:b/>
          <w:szCs w:val="24"/>
        </w:rPr>
        <w:t xml:space="preserve"> </w:t>
      </w:r>
    </w:p>
    <w:p w14:paraId="184216AB" w14:textId="77777777" w:rsidR="008B636E" w:rsidRPr="00837B7B" w:rsidRDefault="008B636E" w:rsidP="00837B7B">
      <w:pPr>
        <w:pStyle w:val="Prrafodelista"/>
        <w:tabs>
          <w:tab w:val="left" w:pos="0"/>
        </w:tabs>
        <w:spacing w:line="360" w:lineRule="auto"/>
        <w:ind w:left="1080" w:right="49"/>
        <w:jc w:val="both"/>
        <w:rPr>
          <w:rFonts w:ascii="Palatino Linotype" w:eastAsia="MS Mincho" w:hAnsi="Palatino Linotype" w:cstheme="majorBidi"/>
          <w:b/>
        </w:rPr>
      </w:pPr>
    </w:p>
    <w:p w14:paraId="3DAF3462" w14:textId="77777777" w:rsidR="00E53313" w:rsidRPr="00837B7B" w:rsidRDefault="00E53313" w:rsidP="00837B7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37B7B">
        <w:rPr>
          <w:rFonts w:ascii="Palatino Linotype" w:hAnsi="Palatino Linotype" w:cs="Arial"/>
        </w:rPr>
        <w:t xml:space="preserve">Derivado del planteamiento de la Litis, se procede a analizar el contenido íntegro de las  </w:t>
      </w:r>
      <w:r w:rsidRPr="00837B7B">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837B7B">
        <w:rPr>
          <w:rFonts w:ascii="Palatino Linotype" w:eastAsia="Calibri" w:hAnsi="Palatino Linotype" w:cs="Arial"/>
          <w:lang w:val="es-ES" w:eastAsia="en-US"/>
        </w:rPr>
        <w:t>Ley de Transparencia y Acceso a la Información Pública del Estado de México y Municipios</w:t>
      </w:r>
      <w:r w:rsidRPr="00837B7B">
        <w:rPr>
          <w:rFonts w:ascii="Palatino Linotype" w:eastAsia="Times New Roman" w:hAnsi="Palatino Linotype" w:cs="Arial"/>
          <w:lang w:val="es-ES" w:eastAsia="es-MX"/>
        </w:rPr>
        <w:t>.</w:t>
      </w:r>
    </w:p>
    <w:p w14:paraId="09252986" w14:textId="77777777" w:rsidR="008B30F8" w:rsidRPr="00837B7B" w:rsidRDefault="008B30F8" w:rsidP="00837B7B">
      <w:pPr>
        <w:pStyle w:val="Prrafodelista"/>
        <w:tabs>
          <w:tab w:val="left" w:pos="0"/>
        </w:tabs>
        <w:spacing w:line="360" w:lineRule="auto"/>
        <w:ind w:left="0" w:right="49"/>
        <w:jc w:val="both"/>
        <w:rPr>
          <w:rFonts w:ascii="Palatino Linotype" w:eastAsia="MS Mincho" w:hAnsi="Palatino Linotype" w:cs="Times New Roman"/>
          <w:color w:val="000000"/>
        </w:rPr>
      </w:pPr>
    </w:p>
    <w:p w14:paraId="24A92CB7" w14:textId="76928E01" w:rsidR="008B30F8" w:rsidRPr="00837B7B" w:rsidRDefault="00020F18" w:rsidP="00837B7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t xml:space="preserve">En el caso concreto que nos ocupa analizar, el particular requirió del </w:t>
      </w:r>
      <w:r w:rsidRPr="00837B7B">
        <w:rPr>
          <w:rFonts w:ascii="Palatino Linotype" w:eastAsia="MS Mincho" w:hAnsi="Palatino Linotype" w:cs="Times New Roman"/>
          <w:b/>
          <w:color w:val="000000"/>
        </w:rPr>
        <w:t xml:space="preserve">SUJETO OBLIGADO </w:t>
      </w:r>
      <w:r w:rsidR="00E52B14" w:rsidRPr="00837B7B">
        <w:rPr>
          <w:rFonts w:ascii="Palatino Linotype" w:eastAsia="MS Mincho" w:hAnsi="Palatino Linotype" w:cs="Times New Roman"/>
          <w:color w:val="000000"/>
        </w:rPr>
        <w:t xml:space="preserve">vía </w:t>
      </w:r>
      <w:proofErr w:type="spellStart"/>
      <w:r w:rsidR="00E52B14" w:rsidRPr="00837B7B">
        <w:rPr>
          <w:rFonts w:ascii="Palatino Linotype" w:eastAsia="MS Mincho" w:hAnsi="Palatino Linotype" w:cs="Times New Roman"/>
          <w:color w:val="000000"/>
        </w:rPr>
        <w:t>SAIMEX</w:t>
      </w:r>
      <w:proofErr w:type="spellEnd"/>
      <w:r w:rsidRPr="00837B7B">
        <w:rPr>
          <w:rFonts w:ascii="Palatino Linotype" w:eastAsia="MS Mincho" w:hAnsi="Palatino Linotype" w:cs="Times New Roman"/>
          <w:b/>
          <w:color w:val="000000"/>
        </w:rPr>
        <w:t xml:space="preserve"> </w:t>
      </w:r>
      <w:r w:rsidRPr="00837B7B">
        <w:rPr>
          <w:rFonts w:ascii="Palatino Linotype" w:eastAsia="MS Mincho" w:hAnsi="Palatino Linotype" w:cs="Times New Roman"/>
          <w:color w:val="000000"/>
        </w:rPr>
        <w:t xml:space="preserve">lo siguiente: </w:t>
      </w:r>
    </w:p>
    <w:p w14:paraId="5EF8CCAE" w14:textId="77777777" w:rsidR="00020F18" w:rsidRPr="00837B7B" w:rsidRDefault="00020F18" w:rsidP="00837B7B">
      <w:pPr>
        <w:pStyle w:val="Prrafodelista"/>
        <w:spacing w:line="360" w:lineRule="auto"/>
        <w:rPr>
          <w:rFonts w:ascii="Palatino Linotype" w:eastAsia="MS Mincho" w:hAnsi="Palatino Linotype" w:cs="Times New Roman"/>
          <w:color w:val="000000"/>
        </w:rPr>
      </w:pPr>
    </w:p>
    <w:p w14:paraId="77CE2BAB" w14:textId="63116DE5" w:rsidR="00020F18" w:rsidRPr="00837B7B" w:rsidRDefault="00E52B14" w:rsidP="00837B7B">
      <w:pPr>
        <w:pStyle w:val="Prrafodelista"/>
        <w:tabs>
          <w:tab w:val="left" w:pos="0"/>
        </w:tabs>
        <w:spacing w:line="360" w:lineRule="auto"/>
        <w:ind w:right="49"/>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t xml:space="preserve"> Certificaciones de los siguientes servidores públicos:</w:t>
      </w:r>
    </w:p>
    <w:p w14:paraId="2EB1DB1C" w14:textId="778391F7" w:rsidR="00E52B14" w:rsidRPr="00837B7B" w:rsidRDefault="00E52B14" w:rsidP="00837B7B">
      <w:pPr>
        <w:pStyle w:val="Prrafodelista"/>
        <w:numPr>
          <w:ilvl w:val="0"/>
          <w:numId w:val="40"/>
        </w:numPr>
        <w:tabs>
          <w:tab w:val="left" w:pos="0"/>
        </w:tabs>
        <w:spacing w:line="360" w:lineRule="auto"/>
        <w:ind w:right="49"/>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t>Secretario del Ayuntamiento</w:t>
      </w:r>
    </w:p>
    <w:p w14:paraId="6C403D7B" w14:textId="5AEFAA9E" w:rsidR="00E52B14" w:rsidRPr="00837B7B" w:rsidRDefault="00E52B14" w:rsidP="00837B7B">
      <w:pPr>
        <w:pStyle w:val="Prrafodelista"/>
        <w:numPr>
          <w:ilvl w:val="0"/>
          <w:numId w:val="40"/>
        </w:numPr>
        <w:tabs>
          <w:tab w:val="left" w:pos="0"/>
        </w:tabs>
        <w:spacing w:line="360" w:lineRule="auto"/>
        <w:ind w:right="49"/>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t>Director de Seguridad Pública</w:t>
      </w:r>
    </w:p>
    <w:p w14:paraId="2B5AF181" w14:textId="1CE517E3" w:rsidR="00E52B14" w:rsidRPr="00837B7B" w:rsidRDefault="00E52B14" w:rsidP="00837B7B">
      <w:pPr>
        <w:pStyle w:val="Prrafodelista"/>
        <w:numPr>
          <w:ilvl w:val="0"/>
          <w:numId w:val="40"/>
        </w:numPr>
        <w:tabs>
          <w:tab w:val="left" w:pos="0"/>
        </w:tabs>
        <w:spacing w:line="360" w:lineRule="auto"/>
        <w:ind w:right="49"/>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t>Director de Desarrollo Urbano</w:t>
      </w:r>
    </w:p>
    <w:p w14:paraId="1BD22886" w14:textId="5A6F8BC4" w:rsidR="00E52B14" w:rsidRPr="00837B7B" w:rsidRDefault="00E52B14" w:rsidP="00837B7B">
      <w:pPr>
        <w:pStyle w:val="Prrafodelista"/>
        <w:numPr>
          <w:ilvl w:val="0"/>
          <w:numId w:val="40"/>
        </w:numPr>
        <w:tabs>
          <w:tab w:val="left" w:pos="0"/>
        </w:tabs>
        <w:spacing w:line="360" w:lineRule="auto"/>
        <w:ind w:right="49"/>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t>Director de Obras Públicas</w:t>
      </w:r>
    </w:p>
    <w:p w14:paraId="0451B559" w14:textId="142C4873" w:rsidR="00E52B14" w:rsidRPr="00837B7B" w:rsidRDefault="00E52B14" w:rsidP="00837B7B">
      <w:pPr>
        <w:pStyle w:val="Prrafodelista"/>
        <w:numPr>
          <w:ilvl w:val="0"/>
          <w:numId w:val="40"/>
        </w:numPr>
        <w:tabs>
          <w:tab w:val="left" w:pos="0"/>
        </w:tabs>
        <w:spacing w:line="360" w:lineRule="auto"/>
        <w:ind w:right="49"/>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t>Coordinador  de los jueces conciliadores</w:t>
      </w:r>
    </w:p>
    <w:p w14:paraId="4DA6D453" w14:textId="102302C4" w:rsidR="00E52B14" w:rsidRPr="00837B7B" w:rsidRDefault="00E52B14" w:rsidP="00837B7B">
      <w:pPr>
        <w:pStyle w:val="Prrafodelista"/>
        <w:numPr>
          <w:ilvl w:val="0"/>
          <w:numId w:val="40"/>
        </w:numPr>
        <w:tabs>
          <w:tab w:val="left" w:pos="0"/>
        </w:tabs>
        <w:spacing w:line="360" w:lineRule="auto"/>
        <w:ind w:right="49"/>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t>De los jueces conciliadores</w:t>
      </w:r>
    </w:p>
    <w:p w14:paraId="20217C40" w14:textId="77777777" w:rsidR="00E52B14" w:rsidRPr="00837B7B" w:rsidRDefault="00E52B14" w:rsidP="00837B7B">
      <w:pPr>
        <w:pStyle w:val="Prrafodelista"/>
        <w:tabs>
          <w:tab w:val="left" w:pos="0"/>
        </w:tabs>
        <w:spacing w:line="360" w:lineRule="auto"/>
        <w:ind w:right="49"/>
        <w:jc w:val="both"/>
        <w:rPr>
          <w:rFonts w:ascii="Palatino Linotype" w:eastAsia="MS Mincho" w:hAnsi="Palatino Linotype" w:cs="Times New Roman"/>
          <w:color w:val="000000"/>
        </w:rPr>
      </w:pPr>
    </w:p>
    <w:p w14:paraId="6C8B7BF3" w14:textId="1B1CBE18" w:rsidR="00F84012" w:rsidRPr="00837B7B" w:rsidRDefault="00020F18" w:rsidP="00837B7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lastRenderedPageBreak/>
        <w:t xml:space="preserve">En atención a la solicitud presentada, el </w:t>
      </w:r>
      <w:r w:rsidR="00E52B14" w:rsidRPr="00837B7B">
        <w:rPr>
          <w:rFonts w:ascii="Palatino Linotype" w:eastAsia="MS Mincho" w:hAnsi="Palatino Linotype" w:cs="Times New Roman"/>
          <w:b/>
          <w:color w:val="000000"/>
        </w:rPr>
        <w:t xml:space="preserve">Ayuntamiento de Chalco </w:t>
      </w:r>
      <w:r w:rsidRPr="00837B7B">
        <w:rPr>
          <w:rFonts w:ascii="Palatino Linotype" w:eastAsia="MS Mincho" w:hAnsi="Palatino Linotype" w:cs="Times New Roman"/>
          <w:color w:val="000000"/>
        </w:rPr>
        <w:t xml:space="preserve">respondió </w:t>
      </w:r>
      <w:r w:rsidR="00636B68" w:rsidRPr="00837B7B">
        <w:rPr>
          <w:rFonts w:ascii="Palatino Linotype" w:eastAsia="MS Mincho" w:hAnsi="Palatino Linotype" w:cs="Times New Roman"/>
          <w:color w:val="000000"/>
        </w:rPr>
        <w:t>adjuntando las certificaciones del Secretario del Ayuntamiento, del Director  de Obras Públicas y del Director de Desarrollo Urbano.</w:t>
      </w:r>
    </w:p>
    <w:p w14:paraId="6A9036F4" w14:textId="77777777" w:rsidR="00121B62" w:rsidRPr="00837B7B" w:rsidRDefault="00121B62" w:rsidP="00837B7B">
      <w:pPr>
        <w:pStyle w:val="Prrafodelista"/>
        <w:tabs>
          <w:tab w:val="left" w:pos="0"/>
        </w:tabs>
        <w:spacing w:line="360" w:lineRule="auto"/>
        <w:ind w:left="0" w:right="49"/>
        <w:jc w:val="both"/>
        <w:rPr>
          <w:rFonts w:ascii="Palatino Linotype" w:eastAsia="MS Mincho" w:hAnsi="Palatino Linotype" w:cs="Times New Roman"/>
          <w:color w:val="000000"/>
        </w:rPr>
      </w:pPr>
    </w:p>
    <w:p w14:paraId="335D684B" w14:textId="6E02C762" w:rsidR="004B2C5B" w:rsidRPr="00837B7B" w:rsidRDefault="00121B62" w:rsidP="00837B7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t>Es importante referir que la Certificación del Director de Obras Públicas</w:t>
      </w:r>
      <w:r w:rsidR="004B2C5B" w:rsidRPr="00837B7B">
        <w:rPr>
          <w:rFonts w:ascii="Palatino Linotype" w:eastAsia="MS Mincho" w:hAnsi="Palatino Linotype" w:cs="Times New Roman"/>
          <w:color w:val="000000"/>
        </w:rPr>
        <w:t xml:space="preserve"> es del año dos mil dieciséis, por lo que el Reglamento de la Comisión Certificadora de Competencia Laboral para el Servicio Público del Estado de México establece lo siguiente:</w:t>
      </w:r>
    </w:p>
    <w:p w14:paraId="48969996" w14:textId="77777777" w:rsidR="004B2C5B" w:rsidRPr="00837B7B" w:rsidRDefault="004B2C5B" w:rsidP="00837B7B">
      <w:pPr>
        <w:pStyle w:val="Prrafodelista"/>
        <w:spacing w:line="360" w:lineRule="auto"/>
        <w:rPr>
          <w:rFonts w:ascii="Palatino Linotype" w:eastAsia="MS Mincho" w:hAnsi="Palatino Linotype" w:cs="Times New Roman"/>
          <w:color w:val="000000"/>
        </w:rPr>
      </w:pPr>
    </w:p>
    <w:p w14:paraId="0880A40C" w14:textId="6D4ABF24" w:rsidR="004B2C5B" w:rsidRPr="00837B7B" w:rsidRDefault="004B2C5B" w:rsidP="00837B7B">
      <w:pPr>
        <w:pStyle w:val="Prrafodelista"/>
        <w:tabs>
          <w:tab w:val="left" w:pos="0"/>
        </w:tabs>
        <w:spacing w:line="360" w:lineRule="auto"/>
        <w:ind w:left="851" w:right="616"/>
        <w:jc w:val="both"/>
        <w:rPr>
          <w:rFonts w:ascii="Palatino Linotype" w:eastAsia="MS Mincho" w:hAnsi="Palatino Linotype" w:cs="Times New Roman"/>
          <w:i/>
          <w:color w:val="000000"/>
        </w:rPr>
      </w:pPr>
      <w:r w:rsidRPr="00837B7B">
        <w:rPr>
          <w:rFonts w:ascii="Palatino Linotype" w:eastAsia="MS Mincho" w:hAnsi="Palatino Linotype" w:cs="Times New Roman"/>
          <w:i/>
          <w:color w:val="000000"/>
        </w:rPr>
        <w:t xml:space="preserve">“Artículo 7.- Para mantener la vigencia de los certificados, la persona competente deberá anualmente presentar una manifestación de créditos por capacitación, de acuerdo a las reglas de operación que para tal efecto establezca la </w:t>
      </w:r>
      <w:proofErr w:type="spellStart"/>
      <w:r w:rsidRPr="00837B7B">
        <w:rPr>
          <w:rFonts w:ascii="Palatino Linotype" w:eastAsia="MS Mincho" w:hAnsi="Palatino Linotype" w:cs="Times New Roman"/>
          <w:i/>
          <w:color w:val="000000"/>
        </w:rPr>
        <w:t>COCERTEM</w:t>
      </w:r>
      <w:proofErr w:type="spellEnd"/>
      <w:r w:rsidRPr="00837B7B">
        <w:rPr>
          <w:rFonts w:ascii="Palatino Linotype" w:eastAsia="MS Mincho" w:hAnsi="Palatino Linotype" w:cs="Times New Roman"/>
          <w:i/>
          <w:color w:val="000000"/>
        </w:rPr>
        <w:t>.</w:t>
      </w:r>
    </w:p>
    <w:p w14:paraId="72F09EA6" w14:textId="55F0FFD5" w:rsidR="00837B7B" w:rsidRDefault="004B2C5B" w:rsidP="00837B7B">
      <w:pPr>
        <w:pStyle w:val="Prrafodelista"/>
        <w:tabs>
          <w:tab w:val="left" w:pos="0"/>
        </w:tabs>
        <w:spacing w:line="360" w:lineRule="auto"/>
        <w:ind w:left="851" w:right="616"/>
        <w:jc w:val="both"/>
        <w:rPr>
          <w:rFonts w:ascii="Palatino Linotype" w:eastAsia="MS Mincho" w:hAnsi="Palatino Linotype" w:cs="Times New Roman"/>
          <w:i/>
          <w:color w:val="000000"/>
        </w:rPr>
      </w:pPr>
      <w:r w:rsidRPr="00837B7B">
        <w:rPr>
          <w:rFonts w:ascii="Palatino Linotype" w:eastAsia="MS Mincho" w:hAnsi="Palatino Linotype" w:cs="Times New Roman"/>
          <w:i/>
          <w:color w:val="000000"/>
        </w:rPr>
        <w:t xml:space="preserve">La validación anual del certificado, consiste en cumplir con un mínimo de 50 puntos anuales de capacitación en la función en la que se encuentre certificada la persona, debiendo presentar la documentación que acredite la capacitación recibida 30 días hábiles antes a la fecha del cumplimiento anual de la emisión del certificado en días hábiles. La manifestación de créditos por capacitación deberá ser registrada ante el </w:t>
      </w:r>
      <w:proofErr w:type="spellStart"/>
      <w:r w:rsidRPr="00837B7B">
        <w:rPr>
          <w:rFonts w:ascii="Palatino Linotype" w:eastAsia="MS Mincho" w:hAnsi="Palatino Linotype" w:cs="Times New Roman"/>
          <w:i/>
          <w:color w:val="000000"/>
        </w:rPr>
        <w:t>IHAEM</w:t>
      </w:r>
      <w:proofErr w:type="spellEnd"/>
      <w:r w:rsidRPr="00837B7B">
        <w:rPr>
          <w:rFonts w:ascii="Palatino Linotype" w:eastAsia="MS Mincho" w:hAnsi="Palatino Linotype" w:cs="Times New Roman"/>
          <w:i/>
          <w:color w:val="000000"/>
        </w:rPr>
        <w:t xml:space="preserve"> con los soportes documentales correspondientes a cada una de las formaciones referidas en el Plan de Créditos. La presentación ininterrumpida de la manifestación de créditos por capacitación, ante la </w:t>
      </w:r>
      <w:proofErr w:type="spellStart"/>
      <w:r w:rsidRPr="00837B7B">
        <w:rPr>
          <w:rFonts w:ascii="Palatino Linotype" w:eastAsia="MS Mincho" w:hAnsi="Palatino Linotype" w:cs="Times New Roman"/>
          <w:i/>
          <w:color w:val="000000"/>
        </w:rPr>
        <w:t>COCERTEM</w:t>
      </w:r>
      <w:proofErr w:type="spellEnd"/>
      <w:r w:rsidRPr="00837B7B">
        <w:rPr>
          <w:rFonts w:ascii="Palatino Linotype" w:eastAsia="MS Mincho" w:hAnsi="Palatino Linotype" w:cs="Times New Roman"/>
          <w:i/>
          <w:color w:val="000000"/>
        </w:rPr>
        <w:t xml:space="preserve"> refrenda la validez del </w:t>
      </w:r>
      <w:r w:rsidRPr="00837B7B">
        <w:rPr>
          <w:rFonts w:ascii="Palatino Linotype" w:eastAsia="MS Mincho" w:hAnsi="Palatino Linotype" w:cs="Times New Roman"/>
          <w:i/>
          <w:color w:val="000000"/>
        </w:rPr>
        <w:lastRenderedPageBreak/>
        <w:t xml:space="preserve">certificado, en tanto no se modifique la </w:t>
      </w:r>
      <w:proofErr w:type="spellStart"/>
      <w:r w:rsidRPr="00837B7B">
        <w:rPr>
          <w:rFonts w:ascii="Palatino Linotype" w:eastAsia="MS Mincho" w:hAnsi="Palatino Linotype" w:cs="Times New Roman"/>
          <w:i/>
          <w:color w:val="000000"/>
        </w:rPr>
        <w:t>NICL</w:t>
      </w:r>
      <w:proofErr w:type="spellEnd"/>
      <w:r w:rsidRPr="00837B7B">
        <w:rPr>
          <w:rFonts w:ascii="Palatino Linotype" w:eastAsia="MS Mincho" w:hAnsi="Palatino Linotype" w:cs="Times New Roman"/>
          <w:i/>
          <w:color w:val="000000"/>
        </w:rPr>
        <w:t>; en caso contrario, deberá iniciarse nuevamente el proceso de certificación. Para los casos no previstos en lo señalado en este artículo, corresponderá a los Grupos de Dictamen, resolver lo conducente.”</w:t>
      </w:r>
    </w:p>
    <w:p w14:paraId="19937196" w14:textId="77777777" w:rsidR="00837B7B" w:rsidRPr="00837B7B" w:rsidRDefault="00837B7B" w:rsidP="00837B7B">
      <w:pPr>
        <w:pStyle w:val="Prrafodelista"/>
        <w:tabs>
          <w:tab w:val="left" w:pos="0"/>
        </w:tabs>
        <w:spacing w:line="360" w:lineRule="auto"/>
        <w:ind w:left="851" w:right="616"/>
        <w:jc w:val="both"/>
        <w:rPr>
          <w:rFonts w:ascii="Palatino Linotype" w:eastAsia="MS Mincho" w:hAnsi="Palatino Linotype" w:cs="Times New Roman"/>
          <w:i/>
          <w:color w:val="000000"/>
        </w:rPr>
      </w:pPr>
    </w:p>
    <w:p w14:paraId="383F433A" w14:textId="4D71389D" w:rsidR="004B2C5B" w:rsidRPr="00837B7B" w:rsidRDefault="004B2C5B" w:rsidP="00837B7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t xml:space="preserve">De lo anterior se desprende que el Director de Obras Púbicas deberá presentar de manera anual una manifestación de créditos por capacitación, es decir cada año debe  validar su certificado con el cumplimiento de cincuenta (50) puntos anuales, debiendo ser registrada ante el </w:t>
      </w:r>
      <w:proofErr w:type="spellStart"/>
      <w:r w:rsidRPr="00837B7B">
        <w:rPr>
          <w:rFonts w:ascii="Palatino Linotype" w:eastAsia="MS Mincho" w:hAnsi="Palatino Linotype" w:cs="Times New Roman"/>
          <w:color w:val="000000"/>
        </w:rPr>
        <w:t>IHEM</w:t>
      </w:r>
      <w:proofErr w:type="spellEnd"/>
      <w:r w:rsidRPr="00837B7B">
        <w:rPr>
          <w:rFonts w:ascii="Palatino Linotype" w:eastAsia="MS Mincho" w:hAnsi="Palatino Linotype" w:cs="Times New Roman"/>
          <w:color w:val="000000"/>
        </w:rPr>
        <w:t xml:space="preserve"> con sus respectivos soportes documentales, esto es que cada año que presente la manifestación de créditos de manera ininterrumpida, refrenda la validez de su certificado, siempre y cuando no se modifique la Norma Institucional de Competencia Laboral (</w:t>
      </w:r>
      <w:proofErr w:type="spellStart"/>
      <w:r w:rsidRPr="00837B7B">
        <w:rPr>
          <w:rFonts w:ascii="Palatino Linotype" w:eastAsia="MS Mincho" w:hAnsi="Palatino Linotype" w:cs="Times New Roman"/>
          <w:color w:val="000000"/>
        </w:rPr>
        <w:t>NICL</w:t>
      </w:r>
      <w:proofErr w:type="spellEnd"/>
      <w:r w:rsidRPr="00837B7B">
        <w:rPr>
          <w:rFonts w:ascii="Palatino Linotype" w:eastAsia="MS Mincho" w:hAnsi="Palatino Linotype" w:cs="Times New Roman"/>
          <w:color w:val="000000"/>
        </w:rPr>
        <w:t>).</w:t>
      </w:r>
    </w:p>
    <w:p w14:paraId="1A1CAD79" w14:textId="77777777" w:rsidR="004B2C5B" w:rsidRPr="00837B7B" w:rsidRDefault="004B2C5B" w:rsidP="00837B7B">
      <w:pPr>
        <w:pStyle w:val="Prrafodelista"/>
        <w:tabs>
          <w:tab w:val="left" w:pos="0"/>
        </w:tabs>
        <w:spacing w:line="360" w:lineRule="auto"/>
        <w:ind w:left="0" w:right="49"/>
        <w:jc w:val="both"/>
        <w:rPr>
          <w:rFonts w:ascii="Palatino Linotype" w:eastAsia="MS Mincho" w:hAnsi="Palatino Linotype" w:cs="Times New Roman"/>
          <w:color w:val="000000"/>
        </w:rPr>
      </w:pPr>
    </w:p>
    <w:p w14:paraId="0B95C338" w14:textId="547781AC" w:rsidR="004B2C5B" w:rsidRPr="00837B7B" w:rsidRDefault="004B2C5B" w:rsidP="00837B7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t xml:space="preserve">Es por ello que este Órgano Garante considera dable ordenar la entrega del documento en el que conste </w:t>
      </w:r>
      <w:r w:rsidR="0074400B" w:rsidRPr="00837B7B">
        <w:rPr>
          <w:rFonts w:ascii="Palatino Linotype" w:eastAsia="MS Mincho" w:hAnsi="Palatino Linotype" w:cs="Times New Roman"/>
          <w:color w:val="000000"/>
        </w:rPr>
        <w:t>los cincuenta  (50) puntos anuales con los que refrenda la validez de su certificación.</w:t>
      </w:r>
    </w:p>
    <w:p w14:paraId="07B6741C" w14:textId="77777777" w:rsidR="0074400B" w:rsidRPr="00837B7B" w:rsidRDefault="0074400B" w:rsidP="00837B7B">
      <w:pPr>
        <w:pStyle w:val="Prrafodelista"/>
        <w:spacing w:line="360" w:lineRule="auto"/>
        <w:rPr>
          <w:rFonts w:ascii="Palatino Linotype" w:eastAsia="MS Mincho" w:hAnsi="Palatino Linotype" w:cs="Times New Roman"/>
          <w:color w:val="000000"/>
        </w:rPr>
      </w:pPr>
    </w:p>
    <w:p w14:paraId="4214F047" w14:textId="7F4D1CAD" w:rsidR="0074400B" w:rsidRPr="00837B7B" w:rsidRDefault="0074400B" w:rsidP="00837B7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t xml:space="preserve">Por cuanto hace a la certificación del Director de Seguridad Pública, </w:t>
      </w:r>
      <w:r w:rsidRPr="00837B7B">
        <w:rPr>
          <w:rFonts w:ascii="Palatino Linotype" w:eastAsia="Times New Roman" w:hAnsi="Palatino Linotype" w:cs="Times New Roman"/>
          <w:bCs/>
          <w:lang w:eastAsia="es-MX"/>
        </w:rPr>
        <w:t xml:space="preserve">La </w:t>
      </w:r>
      <w:r w:rsidRPr="00837B7B">
        <w:rPr>
          <w:rFonts w:ascii="Palatino Linotype" w:hAnsi="Palatino Linotype"/>
          <w:b/>
          <w:color w:val="000000"/>
        </w:rPr>
        <w:t xml:space="preserve">Ley General del Sistema Nacional de Seguridad Pública </w:t>
      </w:r>
      <w:r w:rsidRPr="00837B7B">
        <w:rPr>
          <w:rFonts w:ascii="Palatino Linotype" w:hAnsi="Palatino Linotype"/>
          <w:color w:val="000000"/>
        </w:rPr>
        <w:t xml:space="preserve">en sus artículos 39, 78, y 85 que establece: </w:t>
      </w:r>
    </w:p>
    <w:p w14:paraId="3852A517" w14:textId="77777777" w:rsidR="0074400B" w:rsidRPr="00837B7B" w:rsidRDefault="0074400B" w:rsidP="00837B7B">
      <w:pPr>
        <w:pStyle w:val="Prrafodelista"/>
        <w:spacing w:line="360" w:lineRule="auto"/>
        <w:rPr>
          <w:rFonts w:ascii="Palatino Linotype" w:hAnsi="Palatino Linotype"/>
          <w:color w:val="000000"/>
        </w:rPr>
      </w:pPr>
    </w:p>
    <w:p w14:paraId="55944044" w14:textId="77777777" w:rsidR="0074400B" w:rsidRPr="00837B7B" w:rsidRDefault="0074400B" w:rsidP="00837B7B">
      <w:pPr>
        <w:pStyle w:val="Prrafodelista"/>
        <w:spacing w:before="240" w:after="240" w:line="360" w:lineRule="auto"/>
        <w:ind w:left="851" w:right="567"/>
        <w:rPr>
          <w:rFonts w:ascii="Palatino Linotype" w:hAnsi="Palatino Linotype"/>
          <w:i/>
          <w:color w:val="000000"/>
        </w:rPr>
      </w:pPr>
      <w:r w:rsidRPr="00837B7B">
        <w:rPr>
          <w:rFonts w:ascii="Palatino Linotype" w:hAnsi="Palatino Linotype"/>
          <w:b/>
          <w:i/>
          <w:color w:val="000000"/>
        </w:rPr>
        <w:lastRenderedPageBreak/>
        <w:t>“Artículo 39.-</w:t>
      </w:r>
      <w:r w:rsidRPr="00837B7B">
        <w:rPr>
          <w:rFonts w:ascii="Palatino Linotype" w:hAnsi="Palatino Linotype"/>
          <w:i/>
          <w:color w:val="000000"/>
        </w:rPr>
        <w:t xml:space="preserve"> La concurrencia de facultades entre la Federación, el Distrito Federal, los Estados y los Municipios, quedará distribuida conforme a lo siguiente:</w:t>
      </w:r>
      <w:r w:rsidRPr="00837B7B">
        <w:rPr>
          <w:rFonts w:ascii="Palatino Linotype" w:hAnsi="Palatino Linotype"/>
          <w:i/>
          <w:color w:val="000000"/>
        </w:rPr>
        <w:cr/>
        <w:t>…</w:t>
      </w:r>
    </w:p>
    <w:p w14:paraId="33725389" w14:textId="77777777" w:rsidR="0074400B" w:rsidRPr="00837B7B" w:rsidRDefault="0074400B" w:rsidP="00837B7B">
      <w:pPr>
        <w:pStyle w:val="Prrafodelista"/>
        <w:spacing w:before="240" w:after="240" w:line="360" w:lineRule="auto"/>
        <w:ind w:left="851" w:right="567"/>
        <w:rPr>
          <w:rFonts w:ascii="Palatino Linotype" w:hAnsi="Palatino Linotype"/>
          <w:i/>
          <w:color w:val="000000"/>
        </w:rPr>
      </w:pPr>
      <w:r w:rsidRPr="00837B7B">
        <w:rPr>
          <w:rFonts w:ascii="Palatino Linotype" w:hAnsi="Palatino Linotype"/>
          <w:b/>
          <w:i/>
          <w:color w:val="000000"/>
        </w:rPr>
        <w:t>B.</w:t>
      </w:r>
      <w:r w:rsidRPr="00837B7B">
        <w:rPr>
          <w:rFonts w:ascii="Palatino Linotype" w:hAnsi="Palatino Linotype"/>
          <w:i/>
          <w:color w:val="000000"/>
        </w:rPr>
        <w:t xml:space="preserve"> Corresponde a la Federación, el Distrito Federal, los Estados </w:t>
      </w:r>
      <w:r w:rsidRPr="00837B7B">
        <w:rPr>
          <w:rFonts w:ascii="Palatino Linotype" w:hAnsi="Palatino Linotype"/>
          <w:b/>
          <w:i/>
          <w:color w:val="000000"/>
        </w:rPr>
        <w:t>y los Municipios, en el ámbito de sus respectivas competencias</w:t>
      </w:r>
      <w:r w:rsidRPr="00837B7B">
        <w:rPr>
          <w:rFonts w:ascii="Palatino Linotype" w:hAnsi="Palatino Linotype"/>
          <w:i/>
          <w:color w:val="000000"/>
        </w:rPr>
        <w:t>:</w:t>
      </w:r>
    </w:p>
    <w:p w14:paraId="43FB78A6" w14:textId="77777777" w:rsidR="0074400B" w:rsidRPr="00837B7B" w:rsidRDefault="0074400B" w:rsidP="00837B7B">
      <w:pPr>
        <w:pStyle w:val="Prrafodelista"/>
        <w:spacing w:before="240" w:after="240" w:line="360" w:lineRule="auto"/>
        <w:ind w:left="851" w:right="567"/>
        <w:rPr>
          <w:rFonts w:ascii="Palatino Linotype" w:hAnsi="Palatino Linotype"/>
          <w:i/>
          <w:color w:val="000000"/>
        </w:rPr>
      </w:pPr>
    </w:p>
    <w:p w14:paraId="215055E4" w14:textId="77777777" w:rsidR="0074400B" w:rsidRPr="00837B7B" w:rsidRDefault="0074400B" w:rsidP="00837B7B">
      <w:pPr>
        <w:pStyle w:val="Prrafodelista"/>
        <w:spacing w:before="240" w:after="240" w:line="360" w:lineRule="auto"/>
        <w:ind w:left="851" w:right="567"/>
        <w:rPr>
          <w:rFonts w:ascii="Palatino Linotype" w:hAnsi="Palatino Linotype"/>
          <w:b/>
          <w:i/>
          <w:color w:val="000000"/>
        </w:rPr>
      </w:pPr>
      <w:r w:rsidRPr="00837B7B">
        <w:rPr>
          <w:rFonts w:ascii="Palatino Linotype" w:hAnsi="Palatino Linotype"/>
          <w:b/>
          <w:i/>
          <w:color w:val="000000"/>
        </w:rPr>
        <w:t>VIII. Abstenerse de contratar y emplear en las Instituciones Policiales a personas que no cuentan con el registro y certificado emitido por el centro de evaluación y control de confianza respectivo.</w:t>
      </w:r>
    </w:p>
    <w:p w14:paraId="21FBE0A6" w14:textId="77777777" w:rsidR="0074400B" w:rsidRPr="00837B7B" w:rsidRDefault="0074400B" w:rsidP="00837B7B">
      <w:pPr>
        <w:pStyle w:val="Prrafodelista"/>
        <w:spacing w:before="240" w:after="240" w:line="360" w:lineRule="auto"/>
        <w:ind w:left="851" w:right="567"/>
        <w:rPr>
          <w:rFonts w:ascii="Palatino Linotype" w:hAnsi="Palatino Linotype"/>
          <w:b/>
          <w:i/>
          <w:color w:val="000000"/>
        </w:rPr>
      </w:pPr>
      <w:r w:rsidRPr="00837B7B">
        <w:rPr>
          <w:rFonts w:ascii="Palatino Linotype" w:hAnsi="Palatino Linotype"/>
          <w:b/>
          <w:i/>
          <w:color w:val="000000"/>
        </w:rPr>
        <w:t>…”</w:t>
      </w:r>
    </w:p>
    <w:p w14:paraId="56E60B75" w14:textId="77777777" w:rsidR="0074400B" w:rsidRPr="00837B7B" w:rsidRDefault="0074400B" w:rsidP="00837B7B">
      <w:pPr>
        <w:pStyle w:val="Prrafodelista"/>
        <w:spacing w:before="240" w:after="240" w:line="360" w:lineRule="auto"/>
        <w:ind w:left="851" w:right="567"/>
        <w:rPr>
          <w:rFonts w:ascii="Palatino Linotype" w:hAnsi="Palatino Linotype"/>
          <w:b/>
          <w:i/>
          <w:color w:val="000000"/>
        </w:rPr>
      </w:pPr>
    </w:p>
    <w:p w14:paraId="52526876" w14:textId="77777777" w:rsidR="0074400B" w:rsidRPr="00837B7B" w:rsidRDefault="0074400B" w:rsidP="00837B7B">
      <w:pPr>
        <w:pStyle w:val="Prrafodelista"/>
        <w:spacing w:before="240" w:after="240" w:line="360" w:lineRule="auto"/>
        <w:ind w:left="851" w:right="567"/>
        <w:jc w:val="both"/>
        <w:rPr>
          <w:rFonts w:ascii="Palatino Linotype" w:hAnsi="Palatino Linotype"/>
          <w:i/>
          <w:color w:val="000000"/>
        </w:rPr>
      </w:pPr>
      <w:r w:rsidRPr="00837B7B">
        <w:rPr>
          <w:rFonts w:ascii="Palatino Linotype" w:hAnsi="Palatino Linotype"/>
          <w:b/>
          <w:i/>
          <w:color w:val="000000"/>
        </w:rPr>
        <w:t xml:space="preserve">“Artículo 78.- </w:t>
      </w:r>
      <w:r w:rsidRPr="00837B7B">
        <w:rPr>
          <w:rFonts w:ascii="Palatino Linotype" w:hAnsi="Palatino Linotype"/>
          <w:b/>
          <w:i/>
          <w:color w:val="000000"/>
          <w:u w:val="single"/>
        </w:rPr>
        <w:t>La Carrera Policial</w:t>
      </w:r>
      <w:r w:rsidRPr="00837B7B">
        <w:rPr>
          <w:rFonts w:ascii="Palatino Linotype" w:hAnsi="Palatino Linotype"/>
          <w:i/>
          <w:color w:val="000000"/>
        </w:rPr>
        <w:t xml:space="preserve"> es el sistema de carácter obligatorio y permanente, conforme al cual se establecen los lineamientos que definen los procedimientos de reclutamiento, selección, ingreso, formación, </w:t>
      </w:r>
      <w:r w:rsidRPr="00837B7B">
        <w:rPr>
          <w:rFonts w:ascii="Palatino Linotype" w:hAnsi="Palatino Linotype"/>
          <w:b/>
          <w:i/>
          <w:color w:val="000000"/>
          <w:u w:val="single"/>
        </w:rPr>
        <w:t>certificación</w:t>
      </w:r>
      <w:r w:rsidRPr="00837B7B">
        <w:rPr>
          <w:rFonts w:ascii="Palatino Linotype" w:hAnsi="Palatino Linotype"/>
          <w:i/>
          <w:color w:val="000000"/>
        </w:rPr>
        <w:t>, permanencia, evaluación, promoción y reconocimiento; así como la separación o baja del servicio de los integrantes de las Instituciones Policiales.”</w:t>
      </w:r>
    </w:p>
    <w:p w14:paraId="3E7E525B" w14:textId="77777777" w:rsidR="0074400B" w:rsidRPr="00837B7B" w:rsidRDefault="0074400B" w:rsidP="00837B7B">
      <w:pPr>
        <w:pStyle w:val="Prrafodelista"/>
        <w:spacing w:before="240" w:after="240" w:line="360" w:lineRule="auto"/>
        <w:ind w:left="851" w:right="567"/>
        <w:jc w:val="both"/>
        <w:rPr>
          <w:rFonts w:ascii="Palatino Linotype" w:hAnsi="Palatino Linotype"/>
          <w:i/>
          <w:color w:val="000000"/>
        </w:rPr>
      </w:pPr>
    </w:p>
    <w:p w14:paraId="0F2A3E95" w14:textId="77777777" w:rsidR="0074400B" w:rsidRPr="00837B7B" w:rsidRDefault="0074400B" w:rsidP="00837B7B">
      <w:pPr>
        <w:pStyle w:val="Prrafodelista"/>
        <w:spacing w:before="240" w:after="240" w:line="360" w:lineRule="auto"/>
        <w:ind w:left="851" w:right="567"/>
        <w:jc w:val="both"/>
        <w:rPr>
          <w:rFonts w:ascii="Palatino Linotype" w:hAnsi="Palatino Linotype"/>
          <w:i/>
          <w:color w:val="000000"/>
        </w:rPr>
      </w:pPr>
      <w:r w:rsidRPr="00837B7B">
        <w:rPr>
          <w:rFonts w:ascii="Palatino Linotype" w:hAnsi="Palatino Linotype"/>
          <w:i/>
          <w:color w:val="000000"/>
        </w:rPr>
        <w:t xml:space="preserve">Artículo 85.- La Carrera Policial comprende el grado policial, la antigüedad, las insignias, condecoraciones, estímulos y reconocimientos obtenidos, el </w:t>
      </w:r>
      <w:r w:rsidRPr="00837B7B">
        <w:rPr>
          <w:rFonts w:ascii="Palatino Linotype" w:hAnsi="Palatino Linotype"/>
          <w:i/>
          <w:color w:val="000000"/>
        </w:rPr>
        <w:lastRenderedPageBreak/>
        <w:t>resultado de los procesos de promoción, así como el registro de las correcciones disciplinarias y sanciones que, en su caso, haya acumulado el integrante. Se regirá por las normas mínimas siguientes:</w:t>
      </w:r>
    </w:p>
    <w:p w14:paraId="62AFA594" w14:textId="77777777" w:rsidR="0074400B" w:rsidRPr="00837B7B" w:rsidRDefault="0074400B" w:rsidP="00837B7B">
      <w:pPr>
        <w:pStyle w:val="Prrafodelista"/>
        <w:spacing w:before="240" w:after="240" w:line="360" w:lineRule="auto"/>
        <w:ind w:left="851" w:right="567"/>
        <w:jc w:val="both"/>
        <w:rPr>
          <w:rFonts w:ascii="Palatino Linotype" w:hAnsi="Palatino Linotype"/>
          <w:i/>
          <w:color w:val="000000"/>
        </w:rPr>
      </w:pPr>
      <w:r w:rsidRPr="00837B7B">
        <w:rPr>
          <w:rFonts w:ascii="Palatino Linotype" w:hAnsi="Palatino Linotype"/>
          <w:i/>
          <w:color w:val="000000"/>
        </w:rPr>
        <w:t>…</w:t>
      </w:r>
    </w:p>
    <w:p w14:paraId="07701B9A" w14:textId="77777777" w:rsidR="0074400B" w:rsidRPr="00837B7B" w:rsidRDefault="0074400B" w:rsidP="00837B7B">
      <w:pPr>
        <w:pStyle w:val="Prrafodelista"/>
        <w:spacing w:before="240" w:after="240" w:line="360" w:lineRule="auto"/>
        <w:ind w:left="851" w:right="567"/>
        <w:jc w:val="both"/>
        <w:rPr>
          <w:rFonts w:ascii="Palatino Linotype" w:hAnsi="Palatino Linotype"/>
          <w:i/>
          <w:color w:val="000000"/>
        </w:rPr>
      </w:pPr>
      <w:r w:rsidRPr="00837B7B">
        <w:rPr>
          <w:rFonts w:ascii="Palatino Linotype" w:hAnsi="Palatino Linotype"/>
          <w:i/>
          <w:color w:val="000000"/>
        </w:rPr>
        <w:t xml:space="preserve">II. Todo aspirante deberá tramitar, obtener y mantener actualizado el </w:t>
      </w:r>
      <w:r w:rsidRPr="00837B7B">
        <w:rPr>
          <w:rFonts w:ascii="Palatino Linotype" w:hAnsi="Palatino Linotype"/>
          <w:b/>
          <w:i/>
          <w:color w:val="000000"/>
          <w:u w:val="single"/>
        </w:rPr>
        <w:t>Certificado Único Policial</w:t>
      </w:r>
      <w:r w:rsidRPr="00837B7B">
        <w:rPr>
          <w:rFonts w:ascii="Palatino Linotype" w:hAnsi="Palatino Linotype"/>
          <w:i/>
          <w:color w:val="000000"/>
        </w:rPr>
        <w:t>, que expedirá el centro de control de confianza respectivo;</w:t>
      </w:r>
    </w:p>
    <w:p w14:paraId="72DF8795" w14:textId="77777777" w:rsidR="0074400B" w:rsidRPr="00837B7B" w:rsidRDefault="0074400B" w:rsidP="00837B7B">
      <w:pPr>
        <w:pStyle w:val="Prrafodelista"/>
        <w:spacing w:before="240" w:after="240" w:line="360" w:lineRule="auto"/>
        <w:ind w:left="851" w:right="567"/>
        <w:jc w:val="both"/>
        <w:rPr>
          <w:rFonts w:ascii="Palatino Linotype" w:hAnsi="Palatino Linotype"/>
          <w:i/>
          <w:color w:val="000000"/>
        </w:rPr>
      </w:pPr>
    </w:p>
    <w:p w14:paraId="04615884" w14:textId="77777777" w:rsidR="0074400B" w:rsidRPr="00837B7B" w:rsidRDefault="0074400B" w:rsidP="00837B7B">
      <w:pPr>
        <w:pStyle w:val="Prrafodelista"/>
        <w:spacing w:before="240" w:after="240" w:line="360" w:lineRule="auto"/>
        <w:ind w:left="851" w:right="567"/>
        <w:jc w:val="both"/>
        <w:rPr>
          <w:rFonts w:ascii="Palatino Linotype" w:hAnsi="Palatino Linotype"/>
          <w:b/>
          <w:i/>
          <w:color w:val="000000"/>
        </w:rPr>
      </w:pPr>
      <w:r w:rsidRPr="00837B7B">
        <w:rPr>
          <w:rFonts w:ascii="Palatino Linotype" w:hAnsi="Palatino Linotype"/>
          <w:b/>
          <w:i/>
          <w:color w:val="000000"/>
        </w:rPr>
        <w:t>III.</w:t>
      </w:r>
      <w:r w:rsidRPr="00837B7B">
        <w:rPr>
          <w:rFonts w:ascii="Palatino Linotype" w:hAnsi="Palatino Linotype"/>
          <w:i/>
          <w:color w:val="000000"/>
        </w:rPr>
        <w:t xml:space="preserve"> </w:t>
      </w:r>
      <w:r w:rsidRPr="00837B7B">
        <w:rPr>
          <w:rFonts w:ascii="Palatino Linotype" w:hAnsi="Palatino Linotype"/>
          <w:b/>
          <w:i/>
          <w:color w:val="000000"/>
        </w:rPr>
        <w:t>Ninguna persona podrá ingresar a las Instituciones Policiales si no ha sido debidamente certificado y registrado en el Sistema;</w:t>
      </w:r>
    </w:p>
    <w:p w14:paraId="258D7D52" w14:textId="77777777" w:rsidR="0074400B" w:rsidRPr="00837B7B" w:rsidRDefault="0074400B" w:rsidP="00837B7B">
      <w:pPr>
        <w:pStyle w:val="Prrafodelista"/>
        <w:spacing w:before="240" w:after="240" w:line="360" w:lineRule="auto"/>
        <w:ind w:left="851" w:right="567"/>
        <w:jc w:val="both"/>
        <w:rPr>
          <w:rFonts w:ascii="Palatino Linotype" w:hAnsi="Palatino Linotype"/>
          <w:b/>
          <w:i/>
          <w:color w:val="000000"/>
        </w:rPr>
      </w:pPr>
    </w:p>
    <w:p w14:paraId="400D8390" w14:textId="77777777" w:rsidR="0074400B" w:rsidRPr="00837B7B" w:rsidRDefault="0074400B" w:rsidP="00837B7B">
      <w:pPr>
        <w:pStyle w:val="Prrafodelista"/>
        <w:numPr>
          <w:ilvl w:val="0"/>
          <w:numId w:val="1"/>
        </w:numPr>
        <w:spacing w:before="240" w:after="240" w:line="360" w:lineRule="auto"/>
        <w:ind w:left="0" w:firstLine="0"/>
        <w:jc w:val="both"/>
        <w:rPr>
          <w:rFonts w:ascii="Palatino Linotype" w:hAnsi="Palatino Linotype"/>
          <w:color w:val="000000"/>
        </w:rPr>
      </w:pPr>
      <w:r w:rsidRPr="00837B7B">
        <w:rPr>
          <w:rFonts w:ascii="Palatino Linotype" w:hAnsi="Palatino Linotype"/>
          <w:color w:val="000000"/>
        </w:rPr>
        <w:t xml:space="preserve">De los preceptos jurídicos citados se advierte que las Instituciones Policiales Federales, Estatales o Municipales deberán de abstenerse de emplear o contratar personas que no cuenten previamente con el Certificado emitido por el Centro de Control de Confianza respectivo. </w:t>
      </w:r>
    </w:p>
    <w:p w14:paraId="617CFDCF" w14:textId="77777777" w:rsidR="0074400B" w:rsidRPr="00837B7B" w:rsidRDefault="0074400B" w:rsidP="00837B7B">
      <w:pPr>
        <w:pStyle w:val="Prrafodelista"/>
        <w:tabs>
          <w:tab w:val="left" w:pos="567"/>
        </w:tabs>
        <w:spacing w:before="240" w:after="240" w:line="360" w:lineRule="auto"/>
        <w:ind w:left="0" w:right="49"/>
        <w:jc w:val="both"/>
        <w:rPr>
          <w:rFonts w:ascii="Palatino Linotype" w:hAnsi="Palatino Linotype"/>
          <w:color w:val="000000"/>
        </w:rPr>
      </w:pPr>
    </w:p>
    <w:p w14:paraId="1321C784" w14:textId="77777777" w:rsidR="0074400B" w:rsidRPr="00837B7B" w:rsidRDefault="0074400B" w:rsidP="00837B7B">
      <w:pPr>
        <w:pStyle w:val="Prrafodelista"/>
        <w:numPr>
          <w:ilvl w:val="0"/>
          <w:numId w:val="1"/>
        </w:numPr>
        <w:spacing w:before="240" w:after="240" w:line="360" w:lineRule="auto"/>
        <w:ind w:left="0" w:firstLine="0"/>
        <w:jc w:val="both"/>
        <w:rPr>
          <w:rFonts w:ascii="Palatino Linotype" w:hAnsi="Palatino Linotype"/>
          <w:color w:val="000000"/>
        </w:rPr>
      </w:pPr>
      <w:r w:rsidRPr="00837B7B">
        <w:rPr>
          <w:rFonts w:ascii="Palatino Linotype" w:hAnsi="Palatino Linotype"/>
          <w:color w:val="000000"/>
        </w:rPr>
        <w:t xml:space="preserve">Por otro lado, la Carrera Policial es el sistema de carácter obligatorio y permanente el cual consiste en que una vez que la persona ha sido empleada o contratada en una Institución Policial, la misma comprende tanto el grado policial como la antigüedad, las insignias, condecoraciones, estímulos y reconocimientos obtenidos, el resultado de los procesos de promoción, así como el registro de las </w:t>
      </w:r>
      <w:r w:rsidRPr="00837B7B">
        <w:rPr>
          <w:rFonts w:ascii="Palatino Linotype" w:hAnsi="Palatino Linotype"/>
          <w:color w:val="000000"/>
        </w:rPr>
        <w:lastRenderedPageBreak/>
        <w:t xml:space="preserve">correcciones disciplinarias y sanciones que, en su caso, haya acumulado el integrante. </w:t>
      </w:r>
    </w:p>
    <w:p w14:paraId="11EFDA37" w14:textId="77777777" w:rsidR="0074400B" w:rsidRPr="00837B7B" w:rsidRDefault="0074400B" w:rsidP="00837B7B">
      <w:pPr>
        <w:pStyle w:val="Prrafodelista"/>
        <w:spacing w:line="360" w:lineRule="auto"/>
        <w:rPr>
          <w:rFonts w:ascii="Palatino Linotype" w:hAnsi="Palatino Linotype"/>
          <w:color w:val="000000"/>
        </w:rPr>
      </w:pPr>
    </w:p>
    <w:p w14:paraId="3993197E" w14:textId="77777777" w:rsidR="0074400B" w:rsidRPr="00837B7B" w:rsidRDefault="0074400B" w:rsidP="00837B7B">
      <w:pPr>
        <w:pStyle w:val="Prrafodelista"/>
        <w:numPr>
          <w:ilvl w:val="0"/>
          <w:numId w:val="1"/>
        </w:numPr>
        <w:spacing w:before="240" w:after="240" w:line="360" w:lineRule="auto"/>
        <w:ind w:left="0" w:firstLine="0"/>
        <w:jc w:val="both"/>
        <w:rPr>
          <w:rFonts w:ascii="Palatino Linotype" w:hAnsi="Palatino Linotype"/>
          <w:color w:val="000000"/>
        </w:rPr>
      </w:pPr>
      <w:r w:rsidRPr="00837B7B">
        <w:rPr>
          <w:rFonts w:ascii="Palatino Linotype" w:hAnsi="Palatino Linotype"/>
          <w:color w:val="000000"/>
        </w:rPr>
        <w:t xml:space="preserve">Es así que todo aspirante a formar parte de las Instituciones Policiales deberá, </w:t>
      </w:r>
      <w:r w:rsidRPr="00837B7B">
        <w:rPr>
          <w:rFonts w:ascii="Palatino Linotype" w:hAnsi="Palatino Linotype"/>
          <w:b/>
          <w:color w:val="000000"/>
          <w:u w:val="single"/>
        </w:rPr>
        <w:t>tramitar, obtener y mantener actualizado</w:t>
      </w:r>
      <w:r w:rsidRPr="00837B7B">
        <w:rPr>
          <w:rFonts w:ascii="Palatino Linotype" w:hAnsi="Palatino Linotype"/>
          <w:color w:val="000000"/>
        </w:rPr>
        <w:t xml:space="preserve"> el </w:t>
      </w:r>
      <w:r w:rsidRPr="00837B7B">
        <w:rPr>
          <w:rFonts w:ascii="Palatino Linotype" w:hAnsi="Palatino Linotype"/>
          <w:b/>
          <w:color w:val="000000"/>
        </w:rPr>
        <w:t xml:space="preserve">Certificado Único Policial, </w:t>
      </w:r>
      <w:r w:rsidRPr="00837B7B">
        <w:rPr>
          <w:rFonts w:ascii="Palatino Linotype" w:hAnsi="Palatino Linotype"/>
          <w:color w:val="000000"/>
        </w:rPr>
        <w:t xml:space="preserve">que expida el Centro de Control de Confianza respectivo para efecto de poder ingresar y permanecer en el servicio de Carrera Policial. </w:t>
      </w:r>
    </w:p>
    <w:p w14:paraId="5B45C260" w14:textId="77777777" w:rsidR="0074400B" w:rsidRPr="00837B7B" w:rsidRDefault="0074400B" w:rsidP="00837B7B">
      <w:pPr>
        <w:pStyle w:val="Prrafodelista"/>
        <w:spacing w:line="360" w:lineRule="auto"/>
        <w:rPr>
          <w:rFonts w:ascii="Palatino Linotype" w:hAnsi="Palatino Linotype"/>
          <w:color w:val="000000"/>
        </w:rPr>
      </w:pPr>
    </w:p>
    <w:p w14:paraId="1E3EC148" w14:textId="77777777" w:rsidR="0074400B" w:rsidRPr="00837B7B" w:rsidRDefault="0074400B" w:rsidP="00837B7B">
      <w:pPr>
        <w:pStyle w:val="Prrafodelista"/>
        <w:numPr>
          <w:ilvl w:val="0"/>
          <w:numId w:val="1"/>
        </w:numPr>
        <w:spacing w:before="240" w:after="240" w:line="360" w:lineRule="auto"/>
        <w:ind w:left="0" w:firstLine="0"/>
        <w:jc w:val="both"/>
        <w:rPr>
          <w:rFonts w:ascii="Palatino Linotype" w:hAnsi="Palatino Linotype"/>
          <w:b/>
          <w:i/>
          <w:u w:val="single"/>
          <w:lang w:val="es-MX" w:eastAsia="en-US"/>
        </w:rPr>
      </w:pPr>
      <w:r w:rsidRPr="00837B7B">
        <w:rPr>
          <w:rFonts w:ascii="Palatino Linotype" w:eastAsia="Calibri" w:hAnsi="Palatino Linotype" w:cs="Times New Roman"/>
        </w:rPr>
        <w:t xml:space="preserve">Po lo anterior, es menester referir que el </w:t>
      </w:r>
      <w:r w:rsidRPr="00837B7B">
        <w:rPr>
          <w:rFonts w:ascii="Palatino Linotype" w:eastAsia="Calibri" w:hAnsi="Palatino Linotype" w:cs="Times New Roman"/>
          <w:b/>
        </w:rPr>
        <w:t xml:space="preserve">Centro de Control de Confianza del Estado de México </w:t>
      </w:r>
      <w:r w:rsidRPr="00837B7B">
        <w:rPr>
          <w:rFonts w:ascii="Palatino Linotype" w:hAnsi="Palatino Linotype"/>
          <w:lang w:val="es-MX" w:eastAsia="en-US"/>
        </w:rPr>
        <w:t xml:space="preserve">fue creado como un organismo público descentralizado, con personalidad jurídica y patrimonio propios sectorizado a la Secretaría General de Gobierno, mismo que tiene por objeto realizar las evaluaciones permanentes, de control de confianza, de desempeño, poligrafía, entorno social y psicológico, así como exámenes toxicológicos a los aspirantes y a todos los integrantes de las Instituciones de Seguridad Pública y privada, estatal y municipal a fin de emitir, en su caso la certificación correspondiente. </w:t>
      </w:r>
    </w:p>
    <w:p w14:paraId="6889A9EA" w14:textId="77777777" w:rsidR="0074400B" w:rsidRPr="00837B7B" w:rsidRDefault="0074400B" w:rsidP="00837B7B">
      <w:pPr>
        <w:pStyle w:val="Prrafodelista"/>
        <w:spacing w:before="240" w:after="240" w:line="360" w:lineRule="auto"/>
        <w:ind w:left="426"/>
        <w:jc w:val="both"/>
        <w:rPr>
          <w:rFonts w:ascii="Palatino Linotype" w:hAnsi="Palatino Linotype"/>
          <w:b/>
          <w:i/>
          <w:u w:val="single"/>
          <w:lang w:val="es-MX" w:eastAsia="en-US"/>
        </w:rPr>
      </w:pPr>
    </w:p>
    <w:p w14:paraId="04487025" w14:textId="77777777" w:rsidR="0074400B" w:rsidRPr="00837B7B" w:rsidRDefault="0074400B" w:rsidP="00837B7B">
      <w:pPr>
        <w:pStyle w:val="Prrafodelista"/>
        <w:numPr>
          <w:ilvl w:val="0"/>
          <w:numId w:val="1"/>
        </w:numPr>
        <w:spacing w:before="240" w:after="240" w:line="360" w:lineRule="auto"/>
        <w:ind w:left="0" w:firstLine="0"/>
        <w:jc w:val="both"/>
        <w:rPr>
          <w:rFonts w:ascii="Palatino Linotype" w:hAnsi="Palatino Linotype"/>
          <w:b/>
          <w:i/>
          <w:u w:val="single"/>
          <w:lang w:val="es-MX" w:eastAsia="en-US"/>
        </w:rPr>
      </w:pPr>
      <w:r w:rsidRPr="00837B7B">
        <w:rPr>
          <w:rFonts w:ascii="Palatino Linotype" w:hAnsi="Palatino Linotype"/>
          <w:lang w:val="es-MX" w:eastAsia="en-US"/>
        </w:rPr>
        <w:t xml:space="preserve">Entendiéndose por instituciones de seguridad pública, a las instituciones policiales, de procuración de justicia y del sistema penitenciario, así como cualquier dependencia encargada de la seguridad pública, tanto en el ámbito estatal como municipal. </w:t>
      </w:r>
    </w:p>
    <w:p w14:paraId="6A02F1C3" w14:textId="77777777" w:rsidR="0074400B" w:rsidRPr="00837B7B" w:rsidRDefault="0074400B" w:rsidP="00837B7B">
      <w:pPr>
        <w:pStyle w:val="Prrafodelista"/>
        <w:spacing w:line="360" w:lineRule="auto"/>
        <w:rPr>
          <w:rFonts w:ascii="Palatino Linotype" w:hAnsi="Palatino Linotype"/>
          <w:color w:val="000000"/>
        </w:rPr>
      </w:pPr>
    </w:p>
    <w:p w14:paraId="0E01BA22" w14:textId="77777777" w:rsidR="0074400B" w:rsidRPr="00837B7B" w:rsidRDefault="0074400B" w:rsidP="00837B7B">
      <w:pPr>
        <w:pStyle w:val="Prrafodelista"/>
        <w:numPr>
          <w:ilvl w:val="0"/>
          <w:numId w:val="1"/>
        </w:numPr>
        <w:spacing w:before="240" w:after="240" w:line="360" w:lineRule="auto"/>
        <w:ind w:left="0" w:firstLine="0"/>
        <w:jc w:val="both"/>
        <w:rPr>
          <w:rFonts w:ascii="Palatino Linotype" w:hAnsi="Palatino Linotype"/>
          <w:color w:val="000000"/>
        </w:rPr>
      </w:pPr>
      <w:r w:rsidRPr="00837B7B">
        <w:rPr>
          <w:rFonts w:ascii="Palatino Linotype" w:hAnsi="Palatino Linotype"/>
          <w:color w:val="000000"/>
        </w:rPr>
        <w:lastRenderedPageBreak/>
        <w:t>Asimismo, la Ley de Seguridad del Estado de México de conformidad con lo dispuesto por los artículos 100, Apartado B, fracciones I y IV, Incisos r) y h), respectivamente, primer párrafo del 103, 109, 110, 111, 114, 134 y 140, señala que todo elemento de las instituciones de seguridad pública estatal, deberá contar con la certificación debida, lo cual implica someterse a las evaluaciones periódicas establecidas por el Centro de Control de Confianza del Estado de México, en los procedimientos de ingreso, promoción y permanencia.</w:t>
      </w:r>
    </w:p>
    <w:p w14:paraId="734E5A3A" w14:textId="77777777" w:rsidR="0074400B" w:rsidRPr="00837B7B" w:rsidRDefault="0074400B" w:rsidP="00837B7B">
      <w:pPr>
        <w:pStyle w:val="Prrafodelista"/>
        <w:spacing w:line="360" w:lineRule="auto"/>
        <w:rPr>
          <w:rFonts w:ascii="Palatino Linotype" w:hAnsi="Palatino Linotype"/>
          <w:color w:val="000000"/>
        </w:rPr>
      </w:pPr>
    </w:p>
    <w:p w14:paraId="1FE865E6" w14:textId="77777777" w:rsidR="0074400B" w:rsidRPr="00837B7B" w:rsidRDefault="0074400B" w:rsidP="00837B7B">
      <w:pPr>
        <w:pStyle w:val="Prrafodelista"/>
        <w:numPr>
          <w:ilvl w:val="0"/>
          <w:numId w:val="1"/>
        </w:numPr>
        <w:spacing w:before="240" w:after="240" w:line="360" w:lineRule="auto"/>
        <w:ind w:left="0" w:firstLine="0"/>
        <w:jc w:val="both"/>
        <w:rPr>
          <w:rFonts w:ascii="Palatino Linotype" w:eastAsia="Arial Unicode MS" w:hAnsi="Palatino Linotype" w:cs="Arial"/>
          <w:color w:val="000000"/>
        </w:rPr>
      </w:pPr>
      <w:r w:rsidRPr="00837B7B">
        <w:rPr>
          <w:rFonts w:ascii="Palatino Linotype" w:hAnsi="Palatino Linotype"/>
          <w:color w:val="000000"/>
        </w:rPr>
        <w:t xml:space="preserve">Así también en el </w:t>
      </w:r>
      <w:r w:rsidRPr="00837B7B">
        <w:rPr>
          <w:rFonts w:ascii="Palatino Linotype" w:eastAsia="Arial Unicode MS" w:hAnsi="Palatino Linotype" w:cs="Arial"/>
          <w:color w:val="000000"/>
        </w:rPr>
        <w:t xml:space="preserve">artículo 100, apartado B, inciso r) de la Ley de Seguridad del Estado de México que en su texto literal señala: </w:t>
      </w:r>
    </w:p>
    <w:p w14:paraId="3199E1BA" w14:textId="77777777" w:rsidR="0074400B" w:rsidRPr="00837B7B" w:rsidRDefault="0074400B" w:rsidP="00837B7B">
      <w:pPr>
        <w:pStyle w:val="Prrafodelista"/>
        <w:spacing w:before="240" w:after="240" w:line="360" w:lineRule="auto"/>
        <w:ind w:left="426"/>
        <w:jc w:val="both"/>
        <w:rPr>
          <w:rFonts w:ascii="Palatino Linotype" w:eastAsia="Arial Unicode MS" w:hAnsi="Palatino Linotype" w:cs="Arial"/>
          <w:color w:val="000000"/>
        </w:rPr>
      </w:pPr>
    </w:p>
    <w:p w14:paraId="777566BF" w14:textId="77777777" w:rsidR="0074400B" w:rsidRPr="00837B7B" w:rsidRDefault="0074400B" w:rsidP="00837B7B">
      <w:pPr>
        <w:pStyle w:val="Prrafodelista"/>
        <w:spacing w:before="240" w:after="240" w:line="360" w:lineRule="auto"/>
        <w:ind w:left="851" w:right="616"/>
        <w:jc w:val="both"/>
        <w:rPr>
          <w:rFonts w:ascii="Palatino Linotype" w:eastAsia="Arial Unicode MS" w:hAnsi="Palatino Linotype" w:cs="Arial"/>
          <w:i/>
          <w:color w:val="000000"/>
        </w:rPr>
      </w:pPr>
      <w:r w:rsidRPr="00837B7B">
        <w:rPr>
          <w:rFonts w:ascii="Palatino Linotype" w:eastAsia="Arial Unicode MS" w:hAnsi="Palatino Linotype" w:cs="Arial"/>
          <w:i/>
          <w:color w:val="000000"/>
        </w:rPr>
        <w:t>“</w:t>
      </w:r>
      <w:r w:rsidRPr="00837B7B">
        <w:rPr>
          <w:rFonts w:ascii="Palatino Linotype" w:eastAsia="Arial Unicode MS" w:hAnsi="Palatino Linotype" w:cs="Arial"/>
          <w:b/>
          <w:i/>
          <w:color w:val="000000"/>
        </w:rPr>
        <w:t>Artículo 100</w:t>
      </w:r>
      <w:r w:rsidRPr="00837B7B">
        <w:rPr>
          <w:rFonts w:ascii="Palatino Linotype" w:eastAsia="Arial Unicode MS" w:hAnsi="Palatino Linotype" w:cs="Arial"/>
          <w:i/>
          <w:color w:val="000000"/>
        </w:rPr>
        <w:t>.-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6DF3A6D8" w14:textId="77777777" w:rsidR="0074400B" w:rsidRPr="00837B7B" w:rsidRDefault="0074400B" w:rsidP="00837B7B">
      <w:pPr>
        <w:pStyle w:val="Prrafodelista"/>
        <w:spacing w:before="240" w:after="240" w:line="360" w:lineRule="auto"/>
        <w:ind w:left="851" w:right="616"/>
        <w:jc w:val="both"/>
        <w:rPr>
          <w:rFonts w:ascii="Palatino Linotype" w:eastAsia="Arial Unicode MS" w:hAnsi="Palatino Linotype" w:cs="Arial"/>
          <w:i/>
          <w:color w:val="000000"/>
        </w:rPr>
      </w:pPr>
      <w:r w:rsidRPr="00837B7B">
        <w:rPr>
          <w:rFonts w:ascii="Palatino Linotype" w:eastAsia="Arial Unicode MS" w:hAnsi="Palatino Linotype" w:cs="Arial"/>
          <w:i/>
          <w:color w:val="000000"/>
        </w:rPr>
        <w:t>…</w:t>
      </w:r>
    </w:p>
    <w:p w14:paraId="3754973E" w14:textId="77777777" w:rsidR="0074400B" w:rsidRPr="00837B7B" w:rsidRDefault="0074400B" w:rsidP="00837B7B">
      <w:pPr>
        <w:pStyle w:val="Prrafodelista"/>
        <w:spacing w:before="240" w:after="240" w:line="360" w:lineRule="auto"/>
        <w:ind w:left="851" w:right="616"/>
        <w:jc w:val="both"/>
        <w:rPr>
          <w:rFonts w:ascii="Palatino Linotype" w:eastAsia="Arial Unicode MS" w:hAnsi="Palatino Linotype" w:cs="Arial"/>
          <w:i/>
          <w:color w:val="000000"/>
        </w:rPr>
      </w:pPr>
      <w:r w:rsidRPr="00837B7B">
        <w:rPr>
          <w:rFonts w:ascii="Palatino Linotype" w:eastAsia="Arial Unicode MS" w:hAnsi="Palatino Linotype" w:cs="Arial"/>
          <w:b/>
          <w:i/>
          <w:color w:val="000000"/>
        </w:rPr>
        <w:t>B</w:t>
      </w:r>
      <w:r w:rsidRPr="00837B7B">
        <w:rPr>
          <w:rFonts w:ascii="Palatino Linotype" w:eastAsia="Arial Unicode MS" w:hAnsi="Palatino Linotype" w:cs="Arial"/>
          <w:i/>
          <w:color w:val="000000"/>
        </w:rPr>
        <w:t xml:space="preserve">. Obligaciones: </w:t>
      </w:r>
    </w:p>
    <w:p w14:paraId="433AF938" w14:textId="77777777" w:rsidR="0074400B" w:rsidRPr="00837B7B" w:rsidRDefault="0074400B" w:rsidP="00837B7B">
      <w:pPr>
        <w:pStyle w:val="Prrafodelista"/>
        <w:spacing w:before="240" w:after="240" w:line="360" w:lineRule="auto"/>
        <w:ind w:left="851" w:right="616"/>
        <w:jc w:val="both"/>
        <w:rPr>
          <w:rFonts w:ascii="Palatino Linotype" w:eastAsia="Arial Unicode MS" w:hAnsi="Palatino Linotype" w:cs="Arial"/>
          <w:i/>
          <w:color w:val="000000"/>
        </w:rPr>
      </w:pPr>
      <w:r w:rsidRPr="00837B7B">
        <w:rPr>
          <w:rFonts w:ascii="Palatino Linotype" w:eastAsia="Arial Unicode MS" w:hAnsi="Palatino Linotype" w:cs="Arial"/>
          <w:i/>
          <w:color w:val="000000"/>
        </w:rPr>
        <w:t>…</w:t>
      </w:r>
    </w:p>
    <w:p w14:paraId="4877AF10" w14:textId="77777777" w:rsidR="0074400B" w:rsidRPr="00837B7B" w:rsidRDefault="0074400B" w:rsidP="00837B7B">
      <w:pPr>
        <w:pStyle w:val="Prrafodelista"/>
        <w:spacing w:before="240" w:after="240" w:line="360" w:lineRule="auto"/>
        <w:ind w:left="851" w:right="616"/>
        <w:jc w:val="both"/>
        <w:rPr>
          <w:rFonts w:ascii="Palatino Linotype" w:hAnsi="Palatino Linotype"/>
          <w:i/>
        </w:rPr>
      </w:pPr>
      <w:r w:rsidRPr="00837B7B">
        <w:rPr>
          <w:rFonts w:ascii="Palatino Linotype" w:hAnsi="Palatino Linotype"/>
          <w:b/>
          <w:i/>
        </w:rPr>
        <w:lastRenderedPageBreak/>
        <w:t>r)</w:t>
      </w:r>
      <w:r w:rsidRPr="00837B7B">
        <w:rPr>
          <w:rFonts w:ascii="Palatino Linotype" w:hAnsi="Palatino Linotype"/>
          <w:i/>
        </w:rPr>
        <w:t xml:space="preserve"> </w:t>
      </w:r>
      <w:r w:rsidRPr="00837B7B">
        <w:rPr>
          <w:rFonts w:ascii="Palatino Linotype" w:hAnsi="Palatino Linotype"/>
          <w:b/>
          <w:i/>
        </w:rPr>
        <w:t>Someterse a evaluaciones periódicas para acreditar el cumplimiento de sus requisitos de permanencia, así como obtener y mantener vigente la certificación respectiva</w:t>
      </w:r>
      <w:r w:rsidRPr="00837B7B">
        <w:rPr>
          <w:rFonts w:ascii="Palatino Linotype" w:hAnsi="Palatino Linotype"/>
          <w:i/>
        </w:rPr>
        <w:t>;</w:t>
      </w:r>
    </w:p>
    <w:p w14:paraId="3283CADC" w14:textId="77777777" w:rsidR="0074400B" w:rsidRPr="00837B7B" w:rsidRDefault="0074400B" w:rsidP="00837B7B">
      <w:pPr>
        <w:pStyle w:val="Prrafodelista"/>
        <w:spacing w:before="240" w:after="240" w:line="360" w:lineRule="auto"/>
        <w:ind w:left="851" w:right="616"/>
        <w:jc w:val="both"/>
        <w:rPr>
          <w:rFonts w:ascii="Palatino Linotype" w:eastAsia="Arial Unicode MS" w:hAnsi="Palatino Linotype" w:cs="Arial"/>
          <w:i/>
          <w:color w:val="000000"/>
        </w:rPr>
      </w:pPr>
      <w:r w:rsidRPr="00837B7B">
        <w:rPr>
          <w:rFonts w:ascii="Palatino Linotype" w:eastAsia="Arial Unicode MS" w:hAnsi="Palatino Linotype" w:cs="Arial"/>
          <w:i/>
          <w:color w:val="000000"/>
        </w:rPr>
        <w:t>…”</w:t>
      </w:r>
    </w:p>
    <w:p w14:paraId="050A2FCB" w14:textId="2DDC57ED" w:rsidR="0074400B" w:rsidRPr="00837B7B" w:rsidRDefault="0074400B" w:rsidP="00837B7B">
      <w:pPr>
        <w:pStyle w:val="Prrafodelista"/>
        <w:numPr>
          <w:ilvl w:val="0"/>
          <w:numId w:val="1"/>
        </w:numPr>
        <w:spacing w:before="240" w:after="240" w:line="360" w:lineRule="auto"/>
        <w:ind w:left="0" w:firstLine="0"/>
        <w:jc w:val="both"/>
        <w:rPr>
          <w:rFonts w:ascii="Palatino Linotype" w:hAnsi="Palatino Linotype"/>
          <w:b/>
        </w:rPr>
      </w:pPr>
      <w:r w:rsidRPr="00837B7B">
        <w:rPr>
          <w:rFonts w:ascii="Palatino Linotype" w:hAnsi="Palatino Linotype"/>
          <w:color w:val="000000"/>
        </w:rPr>
        <w:t xml:space="preserve">Por lo tanto esta Ponencia considera dable ordenar la entrega del documento que acredite la certificación respectiva por el Centro de Control de Confianza del Estado de México, del Director de Seguridad Pública de Chalco, Estado de México,  dado que el servidor público descrito en la solicitud de información  fue sometido a un proceso de evaluación de confianza </w:t>
      </w:r>
      <w:r w:rsidRPr="00837B7B">
        <w:rPr>
          <w:rFonts w:ascii="Palatino Linotype" w:hAnsi="Palatino Linotype"/>
        </w:rPr>
        <w:t xml:space="preserve">el cual recayó en un Resultado Único Integral derivado una vez realizado el análisis a cada una de las evaluaciones, resultado que es registrado en el documento de certificación correspondiente. </w:t>
      </w:r>
    </w:p>
    <w:p w14:paraId="7925ED65" w14:textId="77777777" w:rsidR="0074400B" w:rsidRPr="00837B7B" w:rsidRDefault="0074400B" w:rsidP="00837B7B">
      <w:pPr>
        <w:pStyle w:val="Prrafodelista"/>
        <w:spacing w:before="240" w:after="240" w:line="360" w:lineRule="auto"/>
        <w:ind w:left="0"/>
        <w:jc w:val="both"/>
        <w:rPr>
          <w:rFonts w:ascii="Palatino Linotype" w:hAnsi="Palatino Linotype"/>
          <w:b/>
        </w:rPr>
      </w:pPr>
    </w:p>
    <w:p w14:paraId="359E11E7" w14:textId="77777777" w:rsidR="0036477A" w:rsidRPr="00837B7B" w:rsidRDefault="0074400B" w:rsidP="00837B7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i/>
          <w:color w:val="000000"/>
        </w:rPr>
      </w:pPr>
      <w:r w:rsidRPr="00837B7B">
        <w:rPr>
          <w:rFonts w:ascii="Palatino Linotype" w:eastAsia="MS Mincho" w:hAnsi="Palatino Linotype" w:cs="Times New Roman"/>
          <w:color w:val="000000"/>
        </w:rPr>
        <w:t>En lo que se refiere a la certificación del Coordinador de los jueces conciliadores y la certificación</w:t>
      </w:r>
      <w:r w:rsidR="00D4656A" w:rsidRPr="00837B7B">
        <w:rPr>
          <w:rFonts w:ascii="Palatino Linotype" w:eastAsia="MS Mincho" w:hAnsi="Palatino Linotype" w:cs="Times New Roman"/>
          <w:color w:val="000000"/>
        </w:rPr>
        <w:t xml:space="preserve"> de los propios jueces conciliadores </w:t>
      </w:r>
      <w:r w:rsidR="007021F5" w:rsidRPr="00837B7B">
        <w:rPr>
          <w:rFonts w:ascii="Palatino Linotype" w:eastAsia="MS Mincho" w:hAnsi="Palatino Linotype" w:cs="Times New Roman"/>
          <w:color w:val="000000"/>
        </w:rPr>
        <w:t>el</w:t>
      </w:r>
      <w:r w:rsidR="0036477A" w:rsidRPr="00837B7B">
        <w:rPr>
          <w:rFonts w:ascii="Palatino Linotype" w:eastAsia="MS Mincho" w:hAnsi="Palatino Linotype" w:cs="Times New Roman"/>
          <w:color w:val="000000"/>
        </w:rPr>
        <w:t xml:space="preserve"> </w:t>
      </w:r>
      <w:r w:rsidR="0036477A" w:rsidRPr="00837B7B">
        <w:rPr>
          <w:rFonts w:ascii="Palatino Linotype" w:eastAsia="MS Mincho" w:hAnsi="Palatino Linotype" w:cs="Times New Roman"/>
          <w:b/>
          <w:color w:val="000000"/>
        </w:rPr>
        <w:t xml:space="preserve">SUJETO OBLIGADO </w:t>
      </w:r>
      <w:r w:rsidR="0036477A" w:rsidRPr="00837B7B">
        <w:rPr>
          <w:rFonts w:ascii="Palatino Linotype" w:eastAsia="MS Mincho" w:hAnsi="Palatino Linotype" w:cs="Times New Roman"/>
          <w:color w:val="000000"/>
        </w:rPr>
        <w:t xml:space="preserve"> en su respuesta manifestó  </w:t>
      </w:r>
      <w:r w:rsidR="0036477A" w:rsidRPr="00837B7B">
        <w:rPr>
          <w:rFonts w:ascii="Palatino Linotype" w:hAnsi="Palatino Linotype"/>
          <w:i/>
          <w:color w:val="000000"/>
        </w:rPr>
        <w:t xml:space="preserve">que dentro del catálogo del puestos no se cuenta con la figura de coordinador de jueces conciliadores ni de jueces conciliadores, </w:t>
      </w:r>
      <w:r w:rsidR="0036477A" w:rsidRPr="00837B7B">
        <w:rPr>
          <w:rFonts w:ascii="Palatino Linotype" w:hAnsi="Palatino Linotype"/>
          <w:color w:val="000000"/>
        </w:rPr>
        <w:t xml:space="preserve"> el Bando Municipal  2019 de Chalco establece lo siguiente:</w:t>
      </w:r>
    </w:p>
    <w:p w14:paraId="0072C6E5" w14:textId="77777777" w:rsidR="0036477A" w:rsidRPr="00837B7B" w:rsidRDefault="0036477A" w:rsidP="00837B7B">
      <w:pPr>
        <w:pStyle w:val="Prrafodelista"/>
        <w:spacing w:line="360" w:lineRule="auto"/>
        <w:rPr>
          <w:rFonts w:ascii="Palatino Linotype" w:hAnsi="Palatino Linotype"/>
          <w:color w:val="000000"/>
        </w:rPr>
      </w:pPr>
    </w:p>
    <w:p w14:paraId="130B8A6C"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b/>
          <w:i/>
        </w:rPr>
        <w:t>“ARTÍCULO 28</w:t>
      </w:r>
      <w:r w:rsidRPr="00837B7B">
        <w:rPr>
          <w:rFonts w:ascii="Palatino Linotype" w:hAnsi="Palatino Linotype"/>
          <w:i/>
        </w:rPr>
        <w:t xml:space="preserve">.- Para el ejercicio de sus atribuciones y responsabilidades ejecutivas, el Ayuntamiento se auxiliará con Dependencias, Entidades y Unidades de la Administración Pública Municipal, que estarán </w:t>
      </w:r>
      <w:r w:rsidRPr="00837B7B">
        <w:rPr>
          <w:rFonts w:ascii="Palatino Linotype" w:hAnsi="Palatino Linotype"/>
          <w:i/>
        </w:rPr>
        <w:lastRenderedPageBreak/>
        <w:t>subordinadas a la Presidencia Municipal, así como de los Organismos Públicos Descentralizados y Organismo Público Autónomo, siguientes:</w:t>
      </w:r>
    </w:p>
    <w:p w14:paraId="3569F2AB"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p>
    <w:p w14:paraId="2DDB8383"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b/>
          <w:i/>
        </w:rPr>
      </w:pPr>
      <w:r w:rsidRPr="00837B7B">
        <w:rPr>
          <w:rFonts w:ascii="Palatino Linotype" w:hAnsi="Palatino Linotype"/>
          <w:b/>
          <w:i/>
        </w:rPr>
        <w:t xml:space="preserve"> I. Áreas Centralizadas.</w:t>
      </w:r>
    </w:p>
    <w:p w14:paraId="16E39022"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 1. Secretaría del Ayuntamiento; </w:t>
      </w:r>
    </w:p>
    <w:p w14:paraId="031CB383"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2. Órgano Interno de Control Municipal; Direcciones: </w:t>
      </w:r>
    </w:p>
    <w:p w14:paraId="6190D506"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3. Dirección de Finanzas y Administración; </w:t>
      </w:r>
    </w:p>
    <w:p w14:paraId="6D988212"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4. Dirección de Innovación Gubernamental; </w:t>
      </w:r>
    </w:p>
    <w:p w14:paraId="6523DC3D"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5. Dirección de Gobierno y Concertación; </w:t>
      </w:r>
    </w:p>
    <w:p w14:paraId="3C54B38B"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6. Dirección Jurídica;</w:t>
      </w:r>
    </w:p>
    <w:p w14:paraId="69221DCD"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 7. Dirección de Seguridad Pública, Tránsito y Bomberos; </w:t>
      </w:r>
    </w:p>
    <w:p w14:paraId="52E6D9E9"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8. Dirección de Protección Civil; </w:t>
      </w:r>
    </w:p>
    <w:p w14:paraId="005D0C55"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9. Dirección de Comercio; </w:t>
      </w:r>
    </w:p>
    <w:p w14:paraId="2A134306"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10. Dirección de Desarrollo Económico; </w:t>
      </w:r>
    </w:p>
    <w:p w14:paraId="38001211"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11. Dirección de Bienestar;</w:t>
      </w:r>
    </w:p>
    <w:p w14:paraId="2B10876A"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 12. Dirección de Educación;</w:t>
      </w:r>
    </w:p>
    <w:p w14:paraId="70772849"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 13. Dirección de Cultura; </w:t>
      </w:r>
    </w:p>
    <w:p w14:paraId="1A3B94E0"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14. Dirección de Obras Públicas;</w:t>
      </w:r>
    </w:p>
    <w:p w14:paraId="5DC59AD6"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 15. Dirección de Desarrollo Urbano; </w:t>
      </w:r>
    </w:p>
    <w:p w14:paraId="0EA169A2"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16. Dirección de Ecología; </w:t>
      </w:r>
    </w:p>
    <w:p w14:paraId="711E8B1F"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17. Dirección de Servicios Públicos; </w:t>
      </w:r>
    </w:p>
    <w:p w14:paraId="24D32960"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p>
    <w:p w14:paraId="1DD706A3"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b/>
          <w:i/>
        </w:rPr>
      </w:pPr>
      <w:r w:rsidRPr="00837B7B">
        <w:rPr>
          <w:rFonts w:ascii="Palatino Linotype" w:hAnsi="Palatino Linotype"/>
          <w:b/>
          <w:i/>
        </w:rPr>
        <w:lastRenderedPageBreak/>
        <w:t xml:space="preserve">Coordinaciones: </w:t>
      </w:r>
    </w:p>
    <w:p w14:paraId="53E711E7"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18. Unidad de Transparencia y Acceso a la Información;</w:t>
      </w:r>
    </w:p>
    <w:p w14:paraId="30B1D9A1" w14:textId="77777777"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i/>
        </w:rPr>
        <w:t xml:space="preserve"> 19. Coordinación de Comunicación Social y Tecnologías de la Información; </w:t>
      </w:r>
    </w:p>
    <w:p w14:paraId="6265F33E" w14:textId="3C8F56A0" w:rsidR="00213F60" w:rsidRPr="00837B7B" w:rsidRDefault="00213F60" w:rsidP="00837B7B">
      <w:pPr>
        <w:pStyle w:val="Prrafodelista"/>
        <w:tabs>
          <w:tab w:val="left" w:pos="709"/>
        </w:tabs>
        <w:spacing w:line="360" w:lineRule="auto"/>
        <w:ind w:left="851" w:right="616"/>
        <w:jc w:val="both"/>
        <w:rPr>
          <w:rFonts w:ascii="Palatino Linotype" w:hAnsi="Palatino Linotype"/>
          <w:i/>
        </w:rPr>
      </w:pPr>
      <w:r w:rsidRPr="00837B7B">
        <w:rPr>
          <w:rFonts w:ascii="Palatino Linotype" w:hAnsi="Palatino Linotype"/>
          <w:b/>
          <w:i/>
          <w:u w:val="single"/>
        </w:rPr>
        <w:t xml:space="preserve">20. Coordinación de Oficialías Mediadoras, Conciliadoras y Calificadoras; </w:t>
      </w:r>
    </w:p>
    <w:p w14:paraId="49BC77D5" w14:textId="7C316A29" w:rsidR="0036477A" w:rsidRPr="00837B7B" w:rsidRDefault="00213F60" w:rsidP="00837B7B">
      <w:pPr>
        <w:pStyle w:val="Prrafodelista"/>
        <w:tabs>
          <w:tab w:val="left" w:pos="709"/>
        </w:tabs>
        <w:spacing w:line="360" w:lineRule="auto"/>
        <w:ind w:left="851" w:right="616"/>
        <w:jc w:val="both"/>
        <w:rPr>
          <w:rFonts w:ascii="Palatino Linotype" w:eastAsia="MS Mincho" w:hAnsi="Palatino Linotype" w:cs="Times New Roman"/>
          <w:i/>
          <w:color w:val="000000"/>
        </w:rPr>
      </w:pPr>
      <w:r w:rsidRPr="00837B7B">
        <w:rPr>
          <w:rFonts w:ascii="Palatino Linotype" w:hAnsi="Palatino Linotype"/>
          <w:i/>
        </w:rPr>
        <w:t>21. Consejo Municipal de la Mujer</w:t>
      </w:r>
      <w:r w:rsidR="0036477A" w:rsidRPr="00837B7B">
        <w:rPr>
          <w:rFonts w:ascii="Palatino Linotype" w:hAnsi="Palatino Linotype"/>
          <w:i/>
          <w:color w:val="000000"/>
        </w:rPr>
        <w:t xml:space="preserve"> </w:t>
      </w:r>
    </w:p>
    <w:p w14:paraId="7C34B92C" w14:textId="77777777" w:rsidR="0036477A" w:rsidRPr="00837B7B" w:rsidRDefault="0036477A" w:rsidP="00837B7B">
      <w:pPr>
        <w:tabs>
          <w:tab w:val="left" w:pos="709"/>
        </w:tabs>
        <w:spacing w:line="360" w:lineRule="auto"/>
        <w:ind w:right="616"/>
        <w:jc w:val="both"/>
        <w:rPr>
          <w:rFonts w:ascii="Palatino Linotype" w:eastAsia="MS Mincho" w:hAnsi="Palatino Linotype" w:cs="Times New Roman"/>
          <w:i/>
          <w:color w:val="000000"/>
        </w:rPr>
      </w:pPr>
    </w:p>
    <w:p w14:paraId="3FCECCE4" w14:textId="61FAFD0F" w:rsidR="0074400B" w:rsidRPr="00837B7B" w:rsidRDefault="007021F5" w:rsidP="00837B7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37B7B">
        <w:rPr>
          <w:rFonts w:ascii="Palatino Linotype" w:eastAsia="MS Mincho" w:hAnsi="Palatino Linotype" w:cs="Times New Roman"/>
          <w:color w:val="000000"/>
        </w:rPr>
        <w:t xml:space="preserve"> </w:t>
      </w:r>
      <w:r w:rsidR="00213F60" w:rsidRPr="00837B7B">
        <w:rPr>
          <w:rFonts w:ascii="Palatino Linotype" w:eastAsia="MS Mincho" w:hAnsi="Palatino Linotype" w:cs="Times New Roman"/>
          <w:color w:val="000000"/>
        </w:rPr>
        <w:t xml:space="preserve">Es por ello que el </w:t>
      </w:r>
      <w:r w:rsidRPr="00837B7B">
        <w:rPr>
          <w:rFonts w:ascii="Palatino Linotype" w:eastAsia="MS Mincho" w:hAnsi="Palatino Linotype" w:cs="Times New Roman"/>
          <w:b/>
          <w:color w:val="000000"/>
        </w:rPr>
        <w:t xml:space="preserve">Reglamento de la Ley </w:t>
      </w:r>
      <w:r w:rsidR="00D4656A" w:rsidRPr="00837B7B">
        <w:rPr>
          <w:rFonts w:ascii="Palatino Linotype" w:eastAsia="MS Mincho" w:hAnsi="Palatino Linotype" w:cs="Times New Roman"/>
          <w:b/>
          <w:color w:val="000000"/>
        </w:rPr>
        <w:t>de Mediaci</w:t>
      </w:r>
      <w:r w:rsidRPr="00837B7B">
        <w:rPr>
          <w:rFonts w:ascii="Palatino Linotype" w:eastAsia="MS Mincho" w:hAnsi="Palatino Linotype" w:cs="Times New Roman"/>
          <w:b/>
          <w:color w:val="000000"/>
        </w:rPr>
        <w:t xml:space="preserve">ón, </w:t>
      </w:r>
      <w:r w:rsidR="00D4656A" w:rsidRPr="00837B7B">
        <w:rPr>
          <w:rFonts w:ascii="Palatino Linotype" w:eastAsia="MS Mincho" w:hAnsi="Palatino Linotype" w:cs="Times New Roman"/>
          <w:b/>
          <w:color w:val="000000"/>
        </w:rPr>
        <w:t>Conciliación</w:t>
      </w:r>
      <w:r w:rsidRPr="00837B7B">
        <w:rPr>
          <w:rFonts w:ascii="Palatino Linotype" w:eastAsia="MS Mincho" w:hAnsi="Palatino Linotype" w:cs="Times New Roman"/>
          <w:b/>
          <w:color w:val="000000"/>
        </w:rPr>
        <w:t xml:space="preserve"> y Promoción de la Paz Social para e</w:t>
      </w:r>
      <w:r w:rsidR="00D4656A" w:rsidRPr="00837B7B">
        <w:rPr>
          <w:rFonts w:ascii="Palatino Linotype" w:eastAsia="MS Mincho" w:hAnsi="Palatino Linotype" w:cs="Times New Roman"/>
          <w:b/>
          <w:color w:val="000000"/>
        </w:rPr>
        <w:t>l Estado de M</w:t>
      </w:r>
      <w:r w:rsidRPr="00837B7B">
        <w:rPr>
          <w:rFonts w:ascii="Palatino Linotype" w:eastAsia="MS Mincho" w:hAnsi="Palatino Linotype" w:cs="Times New Roman"/>
          <w:b/>
          <w:color w:val="000000"/>
        </w:rPr>
        <w:t xml:space="preserve">éxico </w:t>
      </w:r>
      <w:r w:rsidRPr="00837B7B">
        <w:rPr>
          <w:rFonts w:ascii="Palatino Linotype" w:eastAsia="MS Mincho" w:hAnsi="Palatino Linotype" w:cs="Times New Roman"/>
          <w:color w:val="000000"/>
        </w:rPr>
        <w:t>establece lo siguiente:</w:t>
      </w:r>
    </w:p>
    <w:p w14:paraId="63F9388E" w14:textId="77777777" w:rsidR="007021F5" w:rsidRPr="00837B7B" w:rsidRDefault="007021F5" w:rsidP="00837B7B">
      <w:pPr>
        <w:pStyle w:val="Prrafodelista"/>
        <w:spacing w:line="360" w:lineRule="auto"/>
        <w:rPr>
          <w:rFonts w:ascii="Palatino Linotype" w:eastAsia="MS Mincho" w:hAnsi="Palatino Linotype" w:cs="Times New Roman"/>
          <w:color w:val="000000"/>
        </w:rPr>
      </w:pPr>
    </w:p>
    <w:p w14:paraId="3ABC290E" w14:textId="77777777" w:rsidR="007021F5" w:rsidRPr="00837B7B" w:rsidRDefault="007021F5" w:rsidP="00837B7B">
      <w:pPr>
        <w:pStyle w:val="Prrafodelista"/>
        <w:tabs>
          <w:tab w:val="left" w:pos="851"/>
        </w:tabs>
        <w:spacing w:line="360" w:lineRule="auto"/>
        <w:ind w:left="851" w:right="616"/>
        <w:jc w:val="both"/>
        <w:rPr>
          <w:rFonts w:ascii="Palatino Linotype" w:hAnsi="Palatino Linotype"/>
          <w:i/>
        </w:rPr>
      </w:pPr>
      <w:r w:rsidRPr="00837B7B">
        <w:rPr>
          <w:rFonts w:ascii="Palatino Linotype" w:hAnsi="Palatino Linotype"/>
          <w:b/>
          <w:i/>
        </w:rPr>
        <w:t>Requisitos para la certificación</w:t>
      </w:r>
    </w:p>
    <w:p w14:paraId="46C20E50" w14:textId="77777777" w:rsidR="007021F5" w:rsidRPr="00837B7B" w:rsidRDefault="007021F5" w:rsidP="00837B7B">
      <w:pPr>
        <w:pStyle w:val="Prrafodelista"/>
        <w:tabs>
          <w:tab w:val="left" w:pos="851"/>
        </w:tabs>
        <w:spacing w:line="360" w:lineRule="auto"/>
        <w:ind w:left="851" w:right="616"/>
        <w:jc w:val="both"/>
        <w:rPr>
          <w:rFonts w:ascii="Palatino Linotype" w:hAnsi="Palatino Linotype"/>
          <w:i/>
        </w:rPr>
      </w:pPr>
      <w:r w:rsidRPr="00837B7B">
        <w:rPr>
          <w:rFonts w:ascii="Palatino Linotype" w:hAnsi="Palatino Linotype"/>
          <w:b/>
          <w:i/>
        </w:rPr>
        <w:t xml:space="preserve"> Artículo 12.</w:t>
      </w:r>
      <w:r w:rsidRPr="00837B7B">
        <w:rPr>
          <w:rFonts w:ascii="Palatino Linotype" w:hAnsi="Palatino Linotype"/>
          <w:i/>
        </w:rPr>
        <w:t xml:space="preserve"> Para obtener la </w:t>
      </w:r>
      <w:r w:rsidRPr="00837B7B">
        <w:rPr>
          <w:rFonts w:ascii="Palatino Linotype" w:hAnsi="Palatino Linotype"/>
          <w:b/>
          <w:i/>
        </w:rPr>
        <w:t>certificación como mediador-conciliador y facilitador</w:t>
      </w:r>
      <w:r w:rsidRPr="00837B7B">
        <w:rPr>
          <w:rFonts w:ascii="Palatino Linotype" w:hAnsi="Palatino Linotype"/>
          <w:i/>
        </w:rPr>
        <w:t xml:space="preserve">, en forma general o especializada en algún ámbito o materia, las personas interesadas deberán cumplir los requisitos siguientes: </w:t>
      </w:r>
    </w:p>
    <w:p w14:paraId="675E8F14" w14:textId="78F5DEA2" w:rsidR="007021F5" w:rsidRPr="00837B7B" w:rsidRDefault="007021F5" w:rsidP="00837B7B">
      <w:pPr>
        <w:pStyle w:val="Prrafodelista"/>
        <w:numPr>
          <w:ilvl w:val="0"/>
          <w:numId w:val="41"/>
        </w:numPr>
        <w:tabs>
          <w:tab w:val="left" w:pos="851"/>
        </w:tabs>
        <w:spacing w:line="360" w:lineRule="auto"/>
        <w:ind w:left="851" w:right="616" w:firstLine="0"/>
        <w:jc w:val="both"/>
        <w:rPr>
          <w:rFonts w:ascii="Palatino Linotype" w:hAnsi="Palatino Linotype"/>
          <w:i/>
        </w:rPr>
      </w:pPr>
      <w:r w:rsidRPr="00837B7B">
        <w:rPr>
          <w:rFonts w:ascii="Palatino Linotype" w:hAnsi="Palatino Linotype"/>
          <w:i/>
        </w:rPr>
        <w:t>Solicitud del interesado, con exposición de motivos que justifiquen la petición;</w:t>
      </w:r>
    </w:p>
    <w:p w14:paraId="4FBB7AB6" w14:textId="77777777" w:rsidR="007021F5" w:rsidRPr="00837B7B" w:rsidRDefault="007021F5" w:rsidP="00837B7B">
      <w:pPr>
        <w:pStyle w:val="Prrafodelista"/>
        <w:numPr>
          <w:ilvl w:val="0"/>
          <w:numId w:val="41"/>
        </w:numPr>
        <w:tabs>
          <w:tab w:val="left" w:pos="851"/>
        </w:tabs>
        <w:spacing w:line="360" w:lineRule="auto"/>
        <w:ind w:left="851" w:right="616" w:firstLine="0"/>
        <w:jc w:val="both"/>
        <w:rPr>
          <w:rFonts w:ascii="Palatino Linotype" w:eastAsia="MS Mincho" w:hAnsi="Palatino Linotype" w:cs="Times New Roman"/>
          <w:i/>
          <w:color w:val="000000"/>
        </w:rPr>
      </w:pPr>
      <w:r w:rsidRPr="00837B7B">
        <w:rPr>
          <w:rFonts w:ascii="Palatino Linotype" w:hAnsi="Palatino Linotype"/>
          <w:i/>
        </w:rPr>
        <w:t>Tener treinta años de edad;</w:t>
      </w:r>
    </w:p>
    <w:p w14:paraId="60F7E4FA" w14:textId="77777777" w:rsidR="007021F5" w:rsidRPr="00837B7B" w:rsidRDefault="007021F5" w:rsidP="00837B7B">
      <w:pPr>
        <w:pStyle w:val="Prrafodelista"/>
        <w:numPr>
          <w:ilvl w:val="0"/>
          <w:numId w:val="41"/>
        </w:numPr>
        <w:tabs>
          <w:tab w:val="left" w:pos="851"/>
        </w:tabs>
        <w:spacing w:line="360" w:lineRule="auto"/>
        <w:ind w:left="851" w:right="616" w:firstLine="0"/>
        <w:jc w:val="both"/>
        <w:rPr>
          <w:rFonts w:ascii="Palatino Linotype" w:eastAsia="MS Mincho" w:hAnsi="Palatino Linotype" w:cs="Times New Roman"/>
          <w:i/>
          <w:color w:val="000000"/>
        </w:rPr>
      </w:pPr>
      <w:r w:rsidRPr="00837B7B">
        <w:rPr>
          <w:rFonts w:ascii="Palatino Linotype" w:hAnsi="Palatino Linotype"/>
          <w:i/>
        </w:rPr>
        <w:t xml:space="preserve">Presentar un certificado médico de salud; </w:t>
      </w:r>
    </w:p>
    <w:p w14:paraId="4B65A9C3" w14:textId="77777777" w:rsidR="007021F5" w:rsidRPr="00837B7B" w:rsidRDefault="007021F5" w:rsidP="00837B7B">
      <w:pPr>
        <w:pStyle w:val="Prrafodelista"/>
        <w:numPr>
          <w:ilvl w:val="0"/>
          <w:numId w:val="41"/>
        </w:numPr>
        <w:tabs>
          <w:tab w:val="left" w:pos="851"/>
        </w:tabs>
        <w:spacing w:line="360" w:lineRule="auto"/>
        <w:ind w:left="851" w:right="616" w:firstLine="0"/>
        <w:jc w:val="both"/>
        <w:rPr>
          <w:rFonts w:ascii="Palatino Linotype" w:eastAsia="MS Mincho" w:hAnsi="Palatino Linotype" w:cs="Times New Roman"/>
          <w:i/>
          <w:color w:val="000000"/>
        </w:rPr>
      </w:pPr>
      <w:r w:rsidRPr="00837B7B">
        <w:rPr>
          <w:rFonts w:ascii="Palatino Linotype" w:hAnsi="Palatino Linotype"/>
          <w:i/>
        </w:rPr>
        <w:t>No contar con antecedentes penales por delito doloso;</w:t>
      </w:r>
    </w:p>
    <w:p w14:paraId="5F7125DC" w14:textId="77777777" w:rsidR="007021F5" w:rsidRPr="00837B7B" w:rsidRDefault="007021F5" w:rsidP="00837B7B">
      <w:pPr>
        <w:pStyle w:val="Prrafodelista"/>
        <w:numPr>
          <w:ilvl w:val="0"/>
          <w:numId w:val="41"/>
        </w:numPr>
        <w:tabs>
          <w:tab w:val="left" w:pos="851"/>
        </w:tabs>
        <w:spacing w:line="360" w:lineRule="auto"/>
        <w:ind w:left="851" w:right="616" w:firstLine="0"/>
        <w:jc w:val="both"/>
        <w:rPr>
          <w:rFonts w:ascii="Palatino Linotype" w:eastAsia="MS Mincho" w:hAnsi="Palatino Linotype" w:cs="Times New Roman"/>
          <w:i/>
          <w:color w:val="000000"/>
        </w:rPr>
      </w:pPr>
      <w:r w:rsidRPr="00837B7B">
        <w:rPr>
          <w:rFonts w:ascii="Palatino Linotype" w:hAnsi="Palatino Linotype"/>
          <w:i/>
        </w:rPr>
        <w:t xml:space="preserve">Acreditar la aprobación del curso, diplomado, licenciatura, especialidad o maestría impartido por el Centro Estatal, por conducto de la Escuela Judicial, o bien, por alguna institución con reconocimiento y validez oficial </w:t>
      </w:r>
      <w:r w:rsidRPr="00837B7B">
        <w:rPr>
          <w:rFonts w:ascii="Palatino Linotype" w:hAnsi="Palatino Linotype"/>
          <w:i/>
        </w:rPr>
        <w:lastRenderedPageBreak/>
        <w:t xml:space="preserve">en materia de mediación, conciliación, de justicia restaurativa o, sus equivalentes; </w:t>
      </w:r>
    </w:p>
    <w:p w14:paraId="046EBF3D" w14:textId="77777777" w:rsidR="007021F5" w:rsidRPr="00837B7B" w:rsidRDefault="007021F5" w:rsidP="00837B7B">
      <w:pPr>
        <w:pStyle w:val="Prrafodelista"/>
        <w:numPr>
          <w:ilvl w:val="0"/>
          <w:numId w:val="41"/>
        </w:numPr>
        <w:tabs>
          <w:tab w:val="left" w:pos="851"/>
        </w:tabs>
        <w:spacing w:line="360" w:lineRule="auto"/>
        <w:ind w:left="851" w:right="616" w:firstLine="0"/>
        <w:jc w:val="both"/>
        <w:rPr>
          <w:rFonts w:ascii="Palatino Linotype" w:eastAsia="MS Mincho" w:hAnsi="Palatino Linotype" w:cs="Times New Roman"/>
          <w:i/>
          <w:color w:val="000000"/>
        </w:rPr>
      </w:pPr>
      <w:r w:rsidRPr="00837B7B">
        <w:rPr>
          <w:rFonts w:ascii="Palatino Linotype" w:hAnsi="Palatino Linotype"/>
          <w:i/>
        </w:rPr>
        <w:t>Aprobar los exámenes teórico, práctico y de aptitudes profesionales;</w:t>
      </w:r>
    </w:p>
    <w:p w14:paraId="0D26C1C8" w14:textId="77777777" w:rsidR="007021F5" w:rsidRPr="00837B7B" w:rsidRDefault="007021F5" w:rsidP="00837B7B">
      <w:pPr>
        <w:pStyle w:val="Prrafodelista"/>
        <w:numPr>
          <w:ilvl w:val="0"/>
          <w:numId w:val="41"/>
        </w:numPr>
        <w:tabs>
          <w:tab w:val="left" w:pos="851"/>
        </w:tabs>
        <w:spacing w:line="360" w:lineRule="auto"/>
        <w:ind w:left="851" w:right="616" w:firstLine="0"/>
        <w:jc w:val="both"/>
        <w:rPr>
          <w:rFonts w:ascii="Palatino Linotype" w:eastAsia="MS Mincho" w:hAnsi="Palatino Linotype" w:cs="Times New Roman"/>
          <w:i/>
          <w:color w:val="000000"/>
        </w:rPr>
      </w:pPr>
      <w:r w:rsidRPr="00837B7B">
        <w:rPr>
          <w:rFonts w:ascii="Palatino Linotype" w:hAnsi="Palatino Linotype"/>
          <w:i/>
        </w:rPr>
        <w:t xml:space="preserve">Cubrir la cuota de recuperación para la práctica de exámenes y certificación; y </w:t>
      </w:r>
    </w:p>
    <w:p w14:paraId="3634D85F" w14:textId="77777777" w:rsidR="007021F5" w:rsidRPr="00837B7B" w:rsidRDefault="007021F5" w:rsidP="00837B7B">
      <w:pPr>
        <w:pStyle w:val="Prrafodelista"/>
        <w:numPr>
          <w:ilvl w:val="0"/>
          <w:numId w:val="41"/>
        </w:numPr>
        <w:tabs>
          <w:tab w:val="left" w:pos="851"/>
        </w:tabs>
        <w:spacing w:line="360" w:lineRule="auto"/>
        <w:ind w:left="851" w:right="616" w:firstLine="0"/>
        <w:jc w:val="both"/>
        <w:rPr>
          <w:rFonts w:ascii="Palatino Linotype" w:eastAsia="MS Mincho" w:hAnsi="Palatino Linotype" w:cs="Times New Roman"/>
          <w:i/>
          <w:color w:val="000000"/>
        </w:rPr>
      </w:pPr>
      <w:r w:rsidRPr="00837B7B">
        <w:rPr>
          <w:rFonts w:ascii="Palatino Linotype" w:hAnsi="Palatino Linotype"/>
          <w:i/>
        </w:rPr>
        <w:t xml:space="preserve">Los demás que establezca el Centro Estatal. </w:t>
      </w:r>
    </w:p>
    <w:p w14:paraId="616E3BF8" w14:textId="77777777" w:rsidR="007021F5" w:rsidRPr="00837B7B" w:rsidRDefault="007021F5" w:rsidP="00837B7B">
      <w:pPr>
        <w:pStyle w:val="Prrafodelista"/>
        <w:tabs>
          <w:tab w:val="left" w:pos="851"/>
        </w:tabs>
        <w:spacing w:line="360" w:lineRule="auto"/>
        <w:ind w:left="851" w:right="616"/>
        <w:jc w:val="both"/>
        <w:rPr>
          <w:rFonts w:ascii="Palatino Linotype" w:eastAsia="MS Mincho" w:hAnsi="Palatino Linotype" w:cs="Times New Roman"/>
          <w:i/>
          <w:color w:val="000000"/>
        </w:rPr>
      </w:pPr>
    </w:p>
    <w:p w14:paraId="5CFF71BC" w14:textId="77777777" w:rsidR="007021F5" w:rsidRPr="00837B7B" w:rsidRDefault="007021F5" w:rsidP="00837B7B">
      <w:pPr>
        <w:tabs>
          <w:tab w:val="left" w:pos="851"/>
        </w:tabs>
        <w:spacing w:line="360" w:lineRule="auto"/>
        <w:ind w:left="851" w:right="616"/>
        <w:jc w:val="both"/>
        <w:rPr>
          <w:rFonts w:ascii="Palatino Linotype" w:hAnsi="Palatino Linotype"/>
          <w:i/>
        </w:rPr>
      </w:pPr>
      <w:r w:rsidRPr="00837B7B">
        <w:rPr>
          <w:rFonts w:ascii="Palatino Linotype" w:hAnsi="Palatino Linotype"/>
          <w:i/>
        </w:rPr>
        <w:t>Estos requisitos serán exigibles para la certificación de mediadores-conciliadores y facilitadores privados; los requisitos relativos a la edad y la certificación de no antecedentes penales para el sector púbico, lo determinará la reglamentación respectiva.</w:t>
      </w:r>
    </w:p>
    <w:p w14:paraId="732D2F05" w14:textId="77777777" w:rsidR="007021F5" w:rsidRPr="00837B7B" w:rsidRDefault="007021F5" w:rsidP="00837B7B">
      <w:pPr>
        <w:tabs>
          <w:tab w:val="left" w:pos="851"/>
        </w:tabs>
        <w:spacing w:line="360" w:lineRule="auto"/>
        <w:ind w:left="851" w:right="616"/>
        <w:jc w:val="both"/>
        <w:rPr>
          <w:rFonts w:ascii="Palatino Linotype" w:hAnsi="Palatino Linotype"/>
          <w:i/>
        </w:rPr>
      </w:pPr>
    </w:p>
    <w:p w14:paraId="2526ED67" w14:textId="792A9F46" w:rsidR="007021F5" w:rsidRPr="00837B7B" w:rsidRDefault="007021F5" w:rsidP="00837B7B">
      <w:pPr>
        <w:tabs>
          <w:tab w:val="left" w:pos="851"/>
        </w:tabs>
        <w:spacing w:line="360" w:lineRule="auto"/>
        <w:ind w:left="851" w:right="616"/>
        <w:jc w:val="both"/>
        <w:rPr>
          <w:rFonts w:ascii="Palatino Linotype" w:hAnsi="Palatino Linotype"/>
          <w:b/>
          <w:i/>
        </w:rPr>
      </w:pPr>
      <w:r w:rsidRPr="00837B7B">
        <w:rPr>
          <w:rFonts w:ascii="Palatino Linotype" w:hAnsi="Palatino Linotype"/>
          <w:i/>
        </w:rPr>
        <w:t xml:space="preserve"> </w:t>
      </w:r>
      <w:r w:rsidRPr="00837B7B">
        <w:rPr>
          <w:rFonts w:ascii="Palatino Linotype" w:hAnsi="Palatino Linotype"/>
          <w:b/>
          <w:i/>
        </w:rPr>
        <w:t xml:space="preserve">Regulación de exámenes </w:t>
      </w:r>
    </w:p>
    <w:p w14:paraId="2C1CEF63" w14:textId="77777777" w:rsidR="007021F5" w:rsidRPr="00837B7B" w:rsidRDefault="007021F5" w:rsidP="00837B7B">
      <w:pPr>
        <w:tabs>
          <w:tab w:val="left" w:pos="851"/>
        </w:tabs>
        <w:spacing w:line="360" w:lineRule="auto"/>
        <w:ind w:left="851" w:right="616"/>
        <w:jc w:val="both"/>
        <w:rPr>
          <w:rFonts w:ascii="Palatino Linotype" w:hAnsi="Palatino Linotype"/>
          <w:i/>
        </w:rPr>
      </w:pPr>
      <w:r w:rsidRPr="00837B7B">
        <w:rPr>
          <w:rFonts w:ascii="Palatino Linotype" w:hAnsi="Palatino Linotype"/>
          <w:b/>
          <w:i/>
        </w:rPr>
        <w:t>Artículo 13</w:t>
      </w:r>
      <w:r w:rsidRPr="00837B7B">
        <w:rPr>
          <w:rFonts w:ascii="Palatino Linotype" w:hAnsi="Palatino Linotype"/>
          <w:i/>
        </w:rPr>
        <w:t>. Los exámenes teórico, práctico y de aptitudes profesionales para la obtención de la certificación, así como el examen escrito de actualización para el refrendo respectivo, se sujetaran a lo siguiente:</w:t>
      </w:r>
    </w:p>
    <w:p w14:paraId="5F42574F" w14:textId="4F22956B" w:rsidR="007021F5" w:rsidRPr="00837B7B" w:rsidRDefault="007021F5" w:rsidP="00837B7B">
      <w:pPr>
        <w:pStyle w:val="Prrafodelista"/>
        <w:numPr>
          <w:ilvl w:val="0"/>
          <w:numId w:val="42"/>
        </w:numPr>
        <w:tabs>
          <w:tab w:val="left" w:pos="851"/>
        </w:tabs>
        <w:spacing w:line="360" w:lineRule="auto"/>
        <w:ind w:right="616"/>
        <w:jc w:val="both"/>
        <w:rPr>
          <w:rFonts w:ascii="Palatino Linotype" w:hAnsi="Palatino Linotype"/>
          <w:i/>
        </w:rPr>
      </w:pPr>
      <w:r w:rsidRPr="00837B7B">
        <w:rPr>
          <w:rFonts w:ascii="Palatino Linotype" w:hAnsi="Palatino Linotype"/>
          <w:b/>
          <w:i/>
        </w:rPr>
        <w:t>Examen teórico</w:t>
      </w:r>
      <w:r w:rsidRPr="00837B7B">
        <w:rPr>
          <w:rFonts w:ascii="Palatino Linotype" w:hAnsi="Palatino Linotype"/>
          <w:i/>
        </w:rPr>
        <w:t>: Será escrito y consistirá en la resolución de un cuestionario de opción múltiple, relacionado con la mediación, conciliación y justicia restaurativa, según se trate. Durante su desarrollo no podrá consultarse ningún material de apoyo.</w:t>
      </w:r>
    </w:p>
    <w:p w14:paraId="383C89D3" w14:textId="77777777" w:rsidR="007021F5" w:rsidRPr="00837B7B" w:rsidRDefault="007021F5" w:rsidP="00837B7B">
      <w:pPr>
        <w:pStyle w:val="Prrafodelista"/>
        <w:numPr>
          <w:ilvl w:val="0"/>
          <w:numId w:val="42"/>
        </w:numPr>
        <w:tabs>
          <w:tab w:val="left" w:pos="851"/>
        </w:tabs>
        <w:spacing w:line="360" w:lineRule="auto"/>
        <w:ind w:right="616"/>
        <w:jc w:val="both"/>
        <w:rPr>
          <w:rFonts w:ascii="Palatino Linotype" w:eastAsia="MS Mincho" w:hAnsi="Palatino Linotype" w:cs="Times New Roman"/>
          <w:i/>
          <w:color w:val="000000"/>
        </w:rPr>
      </w:pPr>
      <w:r w:rsidRPr="00837B7B">
        <w:rPr>
          <w:rFonts w:ascii="Palatino Linotype" w:hAnsi="Palatino Linotype"/>
          <w:b/>
          <w:i/>
        </w:rPr>
        <w:t>Examen práctico</w:t>
      </w:r>
      <w:r w:rsidRPr="00837B7B">
        <w:rPr>
          <w:rFonts w:ascii="Palatino Linotype" w:hAnsi="Palatino Linotype"/>
          <w:i/>
        </w:rPr>
        <w:t xml:space="preserve">: Tiene por objeto evaluar las habilidades y la aplicación de los conocimientos necesarios, mediante su intervención </w:t>
      </w:r>
      <w:r w:rsidRPr="00837B7B">
        <w:rPr>
          <w:rFonts w:ascii="Palatino Linotype" w:hAnsi="Palatino Linotype"/>
          <w:i/>
        </w:rPr>
        <w:lastRenderedPageBreak/>
        <w:t>en un caso de mediación, conciliación y justicia restaurativa, según corresponda.</w:t>
      </w:r>
    </w:p>
    <w:p w14:paraId="3E053D7E" w14:textId="77777777" w:rsidR="007D40F8" w:rsidRPr="00837B7B" w:rsidRDefault="007021F5" w:rsidP="00837B7B">
      <w:pPr>
        <w:pStyle w:val="Prrafodelista"/>
        <w:numPr>
          <w:ilvl w:val="0"/>
          <w:numId w:val="42"/>
        </w:numPr>
        <w:tabs>
          <w:tab w:val="left" w:pos="851"/>
        </w:tabs>
        <w:spacing w:line="360" w:lineRule="auto"/>
        <w:ind w:right="616"/>
        <w:jc w:val="both"/>
        <w:rPr>
          <w:rFonts w:ascii="Palatino Linotype" w:eastAsia="MS Mincho" w:hAnsi="Palatino Linotype" w:cs="Times New Roman"/>
          <w:i/>
          <w:color w:val="000000"/>
        </w:rPr>
      </w:pPr>
      <w:r w:rsidRPr="00837B7B">
        <w:rPr>
          <w:rFonts w:ascii="Palatino Linotype" w:hAnsi="Palatino Linotype"/>
          <w:b/>
          <w:i/>
        </w:rPr>
        <w:t>Examen de aptitudes profesionales:</w:t>
      </w:r>
      <w:r w:rsidRPr="00837B7B">
        <w:rPr>
          <w:rFonts w:ascii="Palatino Linotype" w:hAnsi="Palatino Linotype"/>
          <w:i/>
        </w:rPr>
        <w:t xml:space="preserve"> Consistirá en la aplicación de baterías de pruebas psicométricas que permitan advertir que el sustentante cuenta con el perfil suficiente para desempeñarse como mediador, conciliador o facilitador. </w:t>
      </w:r>
    </w:p>
    <w:p w14:paraId="466A0400" w14:textId="77777777" w:rsidR="007D40F8" w:rsidRPr="00837B7B" w:rsidRDefault="007021F5" w:rsidP="00837B7B">
      <w:pPr>
        <w:pStyle w:val="Prrafodelista"/>
        <w:numPr>
          <w:ilvl w:val="0"/>
          <w:numId w:val="42"/>
        </w:numPr>
        <w:tabs>
          <w:tab w:val="left" w:pos="851"/>
        </w:tabs>
        <w:spacing w:line="360" w:lineRule="auto"/>
        <w:ind w:right="616"/>
        <w:jc w:val="both"/>
        <w:rPr>
          <w:rFonts w:ascii="Palatino Linotype" w:eastAsia="MS Mincho" w:hAnsi="Palatino Linotype" w:cs="Times New Roman"/>
          <w:i/>
          <w:color w:val="000000"/>
        </w:rPr>
      </w:pPr>
      <w:r w:rsidRPr="00837B7B">
        <w:rPr>
          <w:rFonts w:ascii="Palatino Linotype" w:hAnsi="Palatino Linotype"/>
          <w:b/>
          <w:i/>
        </w:rPr>
        <w:t xml:space="preserve">Calificación aprobatoria. </w:t>
      </w:r>
      <w:r w:rsidRPr="00837B7B">
        <w:rPr>
          <w:rFonts w:ascii="Palatino Linotype" w:hAnsi="Palatino Linotype"/>
          <w:i/>
        </w:rPr>
        <w:t>Los exámenes teórico y práctico tienen como calificación mínima aprobatoria la de ocho puntos en escala del cero a diez. El examen de aptitudes profesionales se aprobará cuando el sustentante cuente con el perfil suficiente.</w:t>
      </w:r>
    </w:p>
    <w:p w14:paraId="6F2F20D2" w14:textId="77777777" w:rsidR="007D40F8" w:rsidRPr="00837B7B" w:rsidRDefault="007021F5" w:rsidP="00837B7B">
      <w:pPr>
        <w:pStyle w:val="Prrafodelista"/>
        <w:numPr>
          <w:ilvl w:val="0"/>
          <w:numId w:val="42"/>
        </w:numPr>
        <w:tabs>
          <w:tab w:val="left" w:pos="851"/>
        </w:tabs>
        <w:spacing w:line="360" w:lineRule="auto"/>
        <w:ind w:right="616"/>
        <w:jc w:val="both"/>
        <w:rPr>
          <w:rFonts w:ascii="Palatino Linotype" w:eastAsia="MS Mincho" w:hAnsi="Palatino Linotype" w:cs="Times New Roman"/>
          <w:i/>
          <w:color w:val="000000"/>
        </w:rPr>
      </w:pPr>
      <w:r w:rsidRPr="00837B7B">
        <w:rPr>
          <w:rFonts w:ascii="Palatino Linotype" w:hAnsi="Palatino Linotype"/>
          <w:b/>
          <w:i/>
        </w:rPr>
        <w:t>Examen escrito de actualización</w:t>
      </w:r>
      <w:r w:rsidRPr="00837B7B">
        <w:rPr>
          <w:rFonts w:ascii="Palatino Linotype" w:hAnsi="Palatino Linotype"/>
          <w:i/>
        </w:rPr>
        <w:t>. Consistirá en la resolución de un cuestionario de opción múltiple, relacionado con la mediación, conciliación y justicia restaurativa, según se trate. Durante su desarrollo, no podrá consultarse ningún material de apoyo.</w:t>
      </w:r>
    </w:p>
    <w:p w14:paraId="63DB8AC4" w14:textId="77777777" w:rsidR="007D40F8" w:rsidRPr="00837B7B" w:rsidRDefault="007021F5" w:rsidP="00837B7B">
      <w:pPr>
        <w:pStyle w:val="Prrafodelista"/>
        <w:numPr>
          <w:ilvl w:val="0"/>
          <w:numId w:val="42"/>
        </w:numPr>
        <w:tabs>
          <w:tab w:val="left" w:pos="851"/>
        </w:tabs>
        <w:spacing w:line="360" w:lineRule="auto"/>
        <w:ind w:right="616"/>
        <w:jc w:val="both"/>
        <w:rPr>
          <w:rFonts w:ascii="Palatino Linotype" w:eastAsia="MS Mincho" w:hAnsi="Palatino Linotype" w:cs="Times New Roman"/>
          <w:i/>
          <w:color w:val="000000"/>
        </w:rPr>
      </w:pPr>
      <w:r w:rsidRPr="00837B7B">
        <w:rPr>
          <w:rFonts w:ascii="Palatino Linotype" w:hAnsi="Palatino Linotype"/>
          <w:b/>
          <w:i/>
        </w:rPr>
        <w:t>Los resultados serán inimpugnables.</w:t>
      </w:r>
    </w:p>
    <w:p w14:paraId="359467B0" w14:textId="77777777" w:rsidR="007D40F8" w:rsidRPr="00837B7B" w:rsidRDefault="007D40F8" w:rsidP="00837B7B">
      <w:pPr>
        <w:pStyle w:val="Prrafodelista"/>
        <w:tabs>
          <w:tab w:val="left" w:pos="851"/>
        </w:tabs>
        <w:spacing w:line="360" w:lineRule="auto"/>
        <w:ind w:left="1631" w:right="616"/>
        <w:jc w:val="both"/>
        <w:rPr>
          <w:rFonts w:ascii="Palatino Linotype" w:hAnsi="Palatino Linotype"/>
          <w:b/>
          <w:i/>
        </w:rPr>
      </w:pPr>
    </w:p>
    <w:p w14:paraId="195A9857" w14:textId="77777777" w:rsidR="007D40F8" w:rsidRPr="00837B7B" w:rsidRDefault="007021F5" w:rsidP="00837B7B">
      <w:pPr>
        <w:pStyle w:val="Prrafodelista"/>
        <w:tabs>
          <w:tab w:val="left" w:pos="851"/>
        </w:tabs>
        <w:spacing w:line="360" w:lineRule="auto"/>
        <w:ind w:left="1631" w:right="616"/>
        <w:jc w:val="both"/>
        <w:rPr>
          <w:rFonts w:ascii="Palatino Linotype" w:hAnsi="Palatino Linotype"/>
          <w:i/>
        </w:rPr>
      </w:pPr>
      <w:r w:rsidRPr="00837B7B">
        <w:rPr>
          <w:rFonts w:ascii="Palatino Linotype" w:hAnsi="Palatino Linotype"/>
          <w:b/>
          <w:i/>
        </w:rPr>
        <w:t xml:space="preserve"> Trámite para la certificación</w:t>
      </w:r>
      <w:r w:rsidRPr="00837B7B">
        <w:rPr>
          <w:rFonts w:ascii="Palatino Linotype" w:hAnsi="Palatino Linotype"/>
          <w:i/>
        </w:rPr>
        <w:t xml:space="preserve"> </w:t>
      </w:r>
    </w:p>
    <w:p w14:paraId="7B772E44" w14:textId="77777777" w:rsidR="007D40F8" w:rsidRPr="00837B7B" w:rsidRDefault="007021F5" w:rsidP="00837B7B">
      <w:pPr>
        <w:pStyle w:val="Prrafodelista"/>
        <w:tabs>
          <w:tab w:val="left" w:pos="851"/>
        </w:tabs>
        <w:spacing w:line="360" w:lineRule="auto"/>
        <w:ind w:left="1631" w:right="616"/>
        <w:jc w:val="both"/>
        <w:rPr>
          <w:rFonts w:ascii="Palatino Linotype" w:hAnsi="Palatino Linotype"/>
          <w:i/>
        </w:rPr>
      </w:pPr>
      <w:r w:rsidRPr="00837B7B">
        <w:rPr>
          <w:rFonts w:ascii="Palatino Linotype" w:hAnsi="Palatino Linotype"/>
          <w:b/>
          <w:i/>
        </w:rPr>
        <w:t xml:space="preserve">Artículo 14. </w:t>
      </w:r>
      <w:r w:rsidRPr="00837B7B">
        <w:rPr>
          <w:rFonts w:ascii="Palatino Linotype" w:hAnsi="Palatino Linotype"/>
          <w:i/>
        </w:rPr>
        <w:t xml:space="preserve">Presentada la solicitud por el interesado ante el Centro Estatal, se verificará el cumplimiento de los requisitos y, en su caso, se señalará fecha para la práctica de los exámenes respectivos dentro de un plazo no mayor a treinta días hábiles. </w:t>
      </w:r>
    </w:p>
    <w:p w14:paraId="23B53F10" w14:textId="77777777" w:rsidR="007D40F8" w:rsidRPr="00837B7B" w:rsidRDefault="007D40F8" w:rsidP="00837B7B">
      <w:pPr>
        <w:pStyle w:val="Prrafodelista"/>
        <w:tabs>
          <w:tab w:val="left" w:pos="851"/>
        </w:tabs>
        <w:spacing w:line="360" w:lineRule="auto"/>
        <w:ind w:left="1631" w:right="616"/>
        <w:jc w:val="both"/>
        <w:rPr>
          <w:rFonts w:ascii="Palatino Linotype" w:hAnsi="Palatino Linotype"/>
          <w:i/>
        </w:rPr>
      </w:pPr>
    </w:p>
    <w:p w14:paraId="7B410281" w14:textId="77777777" w:rsidR="007D40F8" w:rsidRPr="00837B7B" w:rsidRDefault="007021F5" w:rsidP="00837B7B">
      <w:pPr>
        <w:pStyle w:val="Prrafodelista"/>
        <w:tabs>
          <w:tab w:val="left" w:pos="851"/>
        </w:tabs>
        <w:spacing w:line="360" w:lineRule="auto"/>
        <w:ind w:left="1631" w:right="616"/>
        <w:jc w:val="both"/>
        <w:rPr>
          <w:rFonts w:ascii="Palatino Linotype" w:hAnsi="Palatino Linotype"/>
          <w:i/>
        </w:rPr>
      </w:pPr>
      <w:r w:rsidRPr="00837B7B">
        <w:rPr>
          <w:rFonts w:ascii="Palatino Linotype" w:hAnsi="Palatino Linotype"/>
          <w:b/>
          <w:i/>
        </w:rPr>
        <w:lastRenderedPageBreak/>
        <w:t>Expedición de la certificación</w:t>
      </w:r>
      <w:r w:rsidRPr="00837B7B">
        <w:rPr>
          <w:rFonts w:ascii="Palatino Linotype" w:hAnsi="Palatino Linotype"/>
          <w:i/>
        </w:rPr>
        <w:t xml:space="preserve"> </w:t>
      </w:r>
    </w:p>
    <w:p w14:paraId="042799FB" w14:textId="77777777" w:rsidR="007D40F8" w:rsidRPr="00837B7B" w:rsidRDefault="007021F5" w:rsidP="00837B7B">
      <w:pPr>
        <w:pStyle w:val="Prrafodelista"/>
        <w:tabs>
          <w:tab w:val="left" w:pos="851"/>
        </w:tabs>
        <w:spacing w:line="360" w:lineRule="auto"/>
        <w:ind w:left="1631" w:right="616"/>
        <w:jc w:val="both"/>
        <w:rPr>
          <w:rFonts w:ascii="Palatino Linotype" w:hAnsi="Palatino Linotype"/>
          <w:i/>
        </w:rPr>
      </w:pPr>
      <w:r w:rsidRPr="00837B7B">
        <w:rPr>
          <w:rFonts w:ascii="Palatino Linotype" w:hAnsi="Palatino Linotype"/>
          <w:b/>
          <w:i/>
        </w:rPr>
        <w:t>Artículo 15.</w:t>
      </w:r>
      <w:r w:rsidRPr="00837B7B">
        <w:rPr>
          <w:rFonts w:ascii="Palatino Linotype" w:hAnsi="Palatino Linotype"/>
          <w:i/>
        </w:rPr>
        <w:t xml:space="preserve"> Aprobados los exámenes respectivos, la certificación se otorgará en un plazo máximo de diez días, previa protesta ante el Director General del Centro Estatal. </w:t>
      </w:r>
    </w:p>
    <w:p w14:paraId="18904AA2" w14:textId="77777777" w:rsidR="007D40F8" w:rsidRPr="00837B7B" w:rsidRDefault="007021F5" w:rsidP="00837B7B">
      <w:pPr>
        <w:pStyle w:val="Prrafodelista"/>
        <w:tabs>
          <w:tab w:val="left" w:pos="851"/>
        </w:tabs>
        <w:spacing w:line="360" w:lineRule="auto"/>
        <w:ind w:left="1631" w:right="616"/>
        <w:jc w:val="both"/>
        <w:rPr>
          <w:rFonts w:ascii="Palatino Linotype" w:hAnsi="Palatino Linotype"/>
          <w:i/>
        </w:rPr>
      </w:pPr>
      <w:r w:rsidRPr="00837B7B">
        <w:rPr>
          <w:rFonts w:ascii="Palatino Linotype" w:hAnsi="Palatino Linotype"/>
          <w:b/>
          <w:i/>
        </w:rPr>
        <w:t>Datos de la certificación</w:t>
      </w:r>
      <w:r w:rsidRPr="00837B7B">
        <w:rPr>
          <w:rFonts w:ascii="Palatino Linotype" w:hAnsi="Palatino Linotype"/>
          <w:i/>
        </w:rPr>
        <w:t xml:space="preserve"> </w:t>
      </w:r>
    </w:p>
    <w:p w14:paraId="7AF7CF87" w14:textId="77777777" w:rsidR="007D40F8" w:rsidRPr="00837B7B" w:rsidRDefault="007021F5" w:rsidP="00837B7B">
      <w:pPr>
        <w:pStyle w:val="Prrafodelista"/>
        <w:tabs>
          <w:tab w:val="left" w:pos="851"/>
        </w:tabs>
        <w:spacing w:line="360" w:lineRule="auto"/>
        <w:ind w:left="1631" w:right="616"/>
        <w:jc w:val="both"/>
        <w:rPr>
          <w:rFonts w:ascii="Palatino Linotype" w:hAnsi="Palatino Linotype"/>
          <w:i/>
        </w:rPr>
      </w:pPr>
      <w:r w:rsidRPr="00837B7B">
        <w:rPr>
          <w:rFonts w:ascii="Palatino Linotype" w:hAnsi="Palatino Linotype"/>
          <w:b/>
          <w:i/>
        </w:rPr>
        <w:t>Artículo 16.</w:t>
      </w:r>
      <w:r w:rsidRPr="00837B7B">
        <w:rPr>
          <w:rFonts w:ascii="Palatino Linotype" w:hAnsi="Palatino Linotype"/>
          <w:i/>
        </w:rPr>
        <w:t xml:space="preserve"> La constancia de certificación deberá contener el nombre del interesado, en su caso grado académico, materia y naturaleza del certificado, la leyenda de la protesta reglamentaria, fecha de expedición, vigencia de la certificación por el periodo de cinco años, folio, número de registro y libro, firma y sello del Director General del Centro Estatal. </w:t>
      </w:r>
    </w:p>
    <w:p w14:paraId="5707305B" w14:textId="77777777" w:rsidR="007D40F8" w:rsidRPr="00837B7B" w:rsidRDefault="007D40F8" w:rsidP="00837B7B">
      <w:pPr>
        <w:pStyle w:val="Prrafodelista"/>
        <w:tabs>
          <w:tab w:val="left" w:pos="851"/>
        </w:tabs>
        <w:spacing w:line="360" w:lineRule="auto"/>
        <w:ind w:left="1631" w:right="616"/>
        <w:jc w:val="both"/>
        <w:rPr>
          <w:rFonts w:ascii="Palatino Linotype" w:hAnsi="Palatino Linotype"/>
          <w:i/>
        </w:rPr>
      </w:pPr>
    </w:p>
    <w:p w14:paraId="56FD11B2" w14:textId="77777777" w:rsidR="007D40F8" w:rsidRPr="00837B7B" w:rsidRDefault="007021F5" w:rsidP="00837B7B">
      <w:pPr>
        <w:pStyle w:val="Prrafodelista"/>
        <w:tabs>
          <w:tab w:val="left" w:pos="851"/>
        </w:tabs>
        <w:spacing w:line="360" w:lineRule="auto"/>
        <w:ind w:left="1631" w:right="616"/>
        <w:jc w:val="both"/>
        <w:rPr>
          <w:rFonts w:ascii="Palatino Linotype" w:hAnsi="Palatino Linotype"/>
          <w:i/>
        </w:rPr>
      </w:pPr>
      <w:r w:rsidRPr="00837B7B">
        <w:rPr>
          <w:rFonts w:ascii="Palatino Linotype" w:hAnsi="Palatino Linotype"/>
          <w:i/>
        </w:rPr>
        <w:t xml:space="preserve">La leyenda de la protesta en el certificado, será la siguiente: "Previa protesta ante el Director General de cumplir la Ley de Mediación, Conciliación y Promoción de la Paz Social para el Estado de México, las disposiciones de observancia general que de ella emanen y de respetar los derechos humanos reconocidos en la Constitución Política de los Estados Unidos Mexicanos y en los tratados internacionales de los que el Estado Mexicano sea parte, (grado académico en su caso, y nombre del interesado), quedó certificado como ..." (especificar materia y naturaleza de la certificación) </w:t>
      </w:r>
    </w:p>
    <w:p w14:paraId="2C08DAB6" w14:textId="77777777" w:rsidR="007D40F8" w:rsidRPr="00837B7B" w:rsidRDefault="007D40F8" w:rsidP="00837B7B">
      <w:pPr>
        <w:pStyle w:val="Prrafodelista"/>
        <w:tabs>
          <w:tab w:val="left" w:pos="851"/>
        </w:tabs>
        <w:spacing w:line="360" w:lineRule="auto"/>
        <w:ind w:left="1631" w:right="616"/>
        <w:jc w:val="both"/>
        <w:rPr>
          <w:rFonts w:ascii="Palatino Linotype" w:hAnsi="Palatino Linotype"/>
          <w:i/>
        </w:rPr>
      </w:pPr>
    </w:p>
    <w:p w14:paraId="6ABB4930" w14:textId="77777777" w:rsidR="007D40F8" w:rsidRPr="00837B7B" w:rsidRDefault="007021F5" w:rsidP="00837B7B">
      <w:pPr>
        <w:pStyle w:val="Prrafodelista"/>
        <w:tabs>
          <w:tab w:val="left" w:pos="851"/>
        </w:tabs>
        <w:spacing w:line="360" w:lineRule="auto"/>
        <w:ind w:left="1631" w:right="616"/>
        <w:jc w:val="both"/>
        <w:rPr>
          <w:rFonts w:ascii="Palatino Linotype" w:hAnsi="Palatino Linotype"/>
          <w:i/>
        </w:rPr>
      </w:pPr>
      <w:r w:rsidRPr="00837B7B">
        <w:rPr>
          <w:rFonts w:ascii="Palatino Linotype" w:hAnsi="Palatino Linotype"/>
          <w:b/>
          <w:i/>
        </w:rPr>
        <w:lastRenderedPageBreak/>
        <w:t>Libro de Registro</w:t>
      </w:r>
    </w:p>
    <w:p w14:paraId="77066207" w14:textId="77777777" w:rsidR="007D40F8" w:rsidRPr="00837B7B" w:rsidRDefault="007021F5" w:rsidP="00837B7B">
      <w:pPr>
        <w:pStyle w:val="Prrafodelista"/>
        <w:tabs>
          <w:tab w:val="left" w:pos="851"/>
        </w:tabs>
        <w:spacing w:line="360" w:lineRule="auto"/>
        <w:ind w:left="1631" w:right="616"/>
        <w:jc w:val="both"/>
        <w:rPr>
          <w:rFonts w:ascii="Palatino Linotype" w:hAnsi="Palatino Linotype"/>
          <w:i/>
        </w:rPr>
      </w:pPr>
      <w:r w:rsidRPr="00837B7B">
        <w:rPr>
          <w:rFonts w:ascii="Palatino Linotype" w:hAnsi="Palatino Linotype"/>
          <w:b/>
          <w:i/>
        </w:rPr>
        <w:t xml:space="preserve"> Artículo 17.</w:t>
      </w:r>
      <w:r w:rsidRPr="00837B7B">
        <w:rPr>
          <w:rFonts w:ascii="Palatino Linotype" w:hAnsi="Palatino Linotype"/>
          <w:i/>
        </w:rPr>
        <w:t xml:space="preserve"> El Centro Estatal llevará un libro para el registro de las certificaciones y autorizaciones que expida. </w:t>
      </w:r>
    </w:p>
    <w:p w14:paraId="4AD95C9F" w14:textId="77777777" w:rsidR="007D40F8" w:rsidRPr="00837B7B" w:rsidRDefault="007D40F8" w:rsidP="00837B7B">
      <w:pPr>
        <w:pStyle w:val="Prrafodelista"/>
        <w:tabs>
          <w:tab w:val="left" w:pos="851"/>
        </w:tabs>
        <w:spacing w:line="360" w:lineRule="auto"/>
        <w:ind w:left="1631" w:right="616"/>
        <w:jc w:val="both"/>
        <w:rPr>
          <w:rFonts w:ascii="Palatino Linotype" w:hAnsi="Palatino Linotype"/>
          <w:i/>
        </w:rPr>
      </w:pPr>
    </w:p>
    <w:p w14:paraId="0FC30CA4" w14:textId="77777777" w:rsidR="007D40F8" w:rsidRPr="00837B7B" w:rsidRDefault="007021F5" w:rsidP="00837B7B">
      <w:pPr>
        <w:pStyle w:val="Prrafodelista"/>
        <w:tabs>
          <w:tab w:val="left" w:pos="851"/>
        </w:tabs>
        <w:spacing w:line="360" w:lineRule="auto"/>
        <w:ind w:left="1631" w:right="616"/>
        <w:jc w:val="both"/>
        <w:rPr>
          <w:rFonts w:ascii="Palatino Linotype" w:hAnsi="Palatino Linotype"/>
          <w:i/>
        </w:rPr>
      </w:pPr>
      <w:r w:rsidRPr="00837B7B">
        <w:rPr>
          <w:rFonts w:ascii="Palatino Linotype" w:hAnsi="Palatino Linotype"/>
          <w:b/>
          <w:i/>
        </w:rPr>
        <w:t>Datos del libro de registro y autorizaciones</w:t>
      </w:r>
      <w:r w:rsidRPr="00837B7B">
        <w:rPr>
          <w:rFonts w:ascii="Palatino Linotype" w:hAnsi="Palatino Linotype"/>
          <w:i/>
        </w:rPr>
        <w:t xml:space="preserve"> </w:t>
      </w:r>
    </w:p>
    <w:p w14:paraId="72756357" w14:textId="5753AA75" w:rsidR="00D4656A" w:rsidRPr="00837B7B" w:rsidRDefault="007021F5" w:rsidP="00837B7B">
      <w:pPr>
        <w:pStyle w:val="Prrafodelista"/>
        <w:tabs>
          <w:tab w:val="left" w:pos="851"/>
        </w:tabs>
        <w:spacing w:line="360" w:lineRule="auto"/>
        <w:ind w:left="1631" w:right="616"/>
        <w:jc w:val="both"/>
        <w:rPr>
          <w:rFonts w:ascii="Palatino Linotype" w:hAnsi="Palatino Linotype"/>
          <w:i/>
        </w:rPr>
      </w:pPr>
      <w:r w:rsidRPr="00837B7B">
        <w:rPr>
          <w:rFonts w:ascii="Palatino Linotype" w:hAnsi="Palatino Linotype"/>
          <w:b/>
          <w:i/>
        </w:rPr>
        <w:t>Artículo 18.</w:t>
      </w:r>
      <w:r w:rsidRPr="00837B7B">
        <w:rPr>
          <w:rFonts w:ascii="Palatino Linotype" w:hAnsi="Palatino Linotype"/>
          <w:i/>
        </w:rPr>
        <w:t xml:space="preserve"> El libro de registros y autorizaciones, se conservará en el Centro Estatal bajo la responsabilidad del director general y deberá contener los datos mínimos de identificación de los Centros de Mediación privados. </w:t>
      </w:r>
      <w:r w:rsidR="007D40F8" w:rsidRPr="00837B7B">
        <w:rPr>
          <w:rFonts w:ascii="Palatino Linotype" w:hAnsi="Palatino Linotype"/>
          <w:i/>
        </w:rPr>
        <w:t xml:space="preserve">….” </w:t>
      </w:r>
    </w:p>
    <w:p w14:paraId="01ABFDE7" w14:textId="48794DDA" w:rsidR="000A78C3" w:rsidRPr="00837B7B" w:rsidRDefault="007D40F8" w:rsidP="00837B7B">
      <w:pPr>
        <w:pStyle w:val="Prrafodelista"/>
        <w:tabs>
          <w:tab w:val="left" w:pos="851"/>
        </w:tabs>
        <w:spacing w:line="360" w:lineRule="auto"/>
        <w:ind w:left="1631" w:right="616"/>
        <w:jc w:val="both"/>
        <w:rPr>
          <w:rFonts w:ascii="Palatino Linotype" w:eastAsia="MS Mincho" w:hAnsi="Palatino Linotype" w:cs="Times New Roman"/>
          <w:color w:val="000000"/>
        </w:rPr>
      </w:pPr>
      <w:r w:rsidRPr="00837B7B">
        <w:rPr>
          <w:rFonts w:ascii="Palatino Linotype" w:hAnsi="Palatino Linotype"/>
        </w:rPr>
        <w:t>(</w:t>
      </w:r>
      <w:r w:rsidR="0042216C" w:rsidRPr="00837B7B">
        <w:rPr>
          <w:rFonts w:ascii="Palatino Linotype" w:hAnsi="Palatino Linotype"/>
        </w:rPr>
        <w:t>Énfasis</w:t>
      </w:r>
      <w:r w:rsidRPr="00837B7B">
        <w:rPr>
          <w:rFonts w:ascii="Palatino Linotype" w:hAnsi="Palatino Linotype"/>
        </w:rPr>
        <w:t xml:space="preserve"> Añadido) </w:t>
      </w:r>
    </w:p>
    <w:p w14:paraId="3400307F" w14:textId="77777777" w:rsidR="00F332A5" w:rsidRPr="00837B7B" w:rsidRDefault="00F332A5" w:rsidP="00837B7B">
      <w:pPr>
        <w:pStyle w:val="Prrafodelista"/>
        <w:spacing w:line="360" w:lineRule="auto"/>
        <w:rPr>
          <w:rFonts w:ascii="Palatino Linotype" w:hAnsi="Palatino Linotype" w:cs="Arial"/>
        </w:rPr>
      </w:pPr>
    </w:p>
    <w:p w14:paraId="361228F1" w14:textId="25778E09" w:rsidR="00E25104" w:rsidRPr="00837B7B" w:rsidRDefault="00E25104" w:rsidP="00837B7B">
      <w:pPr>
        <w:pStyle w:val="Prrafodelista"/>
        <w:numPr>
          <w:ilvl w:val="0"/>
          <w:numId w:val="1"/>
        </w:numPr>
        <w:spacing w:before="240" w:after="360" w:line="360" w:lineRule="auto"/>
        <w:ind w:left="0" w:right="49" w:firstLine="0"/>
        <w:jc w:val="both"/>
        <w:rPr>
          <w:rFonts w:ascii="Palatino Linotype" w:hAnsi="Palatino Linotype"/>
          <w:b/>
        </w:rPr>
      </w:pPr>
      <w:r w:rsidRPr="00837B7B">
        <w:rPr>
          <w:rFonts w:ascii="Palatino Linotype" w:hAnsi="Palatino Linotype"/>
        </w:rPr>
        <w:t xml:space="preserve">Así mismo, el artículo 149 numeral I. inciso f)  de la </w:t>
      </w:r>
      <w:r w:rsidRPr="00837B7B">
        <w:rPr>
          <w:rFonts w:ascii="Palatino Linotype" w:hAnsi="Palatino Linotype"/>
          <w:b/>
        </w:rPr>
        <w:t xml:space="preserve">Ley Orgánica Municipal del Estado de México </w:t>
      </w:r>
      <w:r w:rsidRPr="00837B7B">
        <w:rPr>
          <w:rFonts w:ascii="Palatino Linotype" w:hAnsi="Palatino Linotype"/>
        </w:rPr>
        <w:t xml:space="preserve">establece como requisito estar certificado por el Centro de Medicación, Conciliación y de Justicia Restaurativa del Poder Judicial del Estado de México. </w:t>
      </w:r>
    </w:p>
    <w:p w14:paraId="16AAEB50" w14:textId="77777777" w:rsidR="00E25104" w:rsidRPr="00837B7B" w:rsidRDefault="00E25104" w:rsidP="00837B7B">
      <w:pPr>
        <w:pStyle w:val="Prrafodelista"/>
        <w:spacing w:before="240" w:after="360" w:line="360" w:lineRule="auto"/>
        <w:ind w:left="0" w:right="49"/>
        <w:jc w:val="both"/>
        <w:rPr>
          <w:rFonts w:ascii="Palatino Linotype" w:hAnsi="Palatino Linotype" w:cs="Arial"/>
        </w:rPr>
      </w:pPr>
    </w:p>
    <w:p w14:paraId="0D7A9DB0" w14:textId="2A3FAE81" w:rsidR="00F332A5" w:rsidRPr="00837B7B" w:rsidRDefault="00F332A5" w:rsidP="00837B7B">
      <w:pPr>
        <w:pStyle w:val="Prrafodelista"/>
        <w:numPr>
          <w:ilvl w:val="0"/>
          <w:numId w:val="1"/>
        </w:numPr>
        <w:spacing w:before="240" w:after="360" w:line="360" w:lineRule="auto"/>
        <w:ind w:left="0" w:right="49" w:firstLine="0"/>
        <w:jc w:val="both"/>
        <w:rPr>
          <w:rFonts w:ascii="Palatino Linotype" w:hAnsi="Palatino Linotype" w:cs="Arial"/>
        </w:rPr>
      </w:pPr>
      <w:r w:rsidRPr="00837B7B">
        <w:rPr>
          <w:rFonts w:ascii="Palatino Linotype" w:hAnsi="Palatino Linotype" w:cs="Arial"/>
        </w:rPr>
        <w:t>Por consiguiente, este Órgano Garante, considera dable ordenar</w:t>
      </w:r>
      <w:r w:rsidR="007D40F8" w:rsidRPr="00837B7B">
        <w:rPr>
          <w:rFonts w:ascii="Palatino Linotype" w:hAnsi="Palatino Linotype" w:cs="Arial"/>
        </w:rPr>
        <w:t xml:space="preserve"> la entrega de la Certificación del Coordinador de los Jueces Conciliadores así como de los propios Jueces de Conciliadores, ya que deben de cumplir con los requisitos y procedimientos de certificación que señala la Ley en comento.</w:t>
      </w:r>
    </w:p>
    <w:p w14:paraId="57C7CBA5" w14:textId="77777777" w:rsidR="00227E03" w:rsidRPr="00837B7B" w:rsidRDefault="00227E03" w:rsidP="00837B7B">
      <w:pPr>
        <w:pStyle w:val="Prrafodelista"/>
        <w:spacing w:before="240" w:after="360" w:line="360" w:lineRule="auto"/>
        <w:ind w:left="0" w:right="49"/>
        <w:jc w:val="both"/>
        <w:rPr>
          <w:rFonts w:ascii="Palatino Linotype" w:hAnsi="Palatino Linotype" w:cs="Arial"/>
        </w:rPr>
      </w:pPr>
    </w:p>
    <w:p w14:paraId="2C9C9F9A" w14:textId="77777777" w:rsidR="00227E03" w:rsidRPr="00837B7B" w:rsidRDefault="00227E03" w:rsidP="00837B7B">
      <w:pPr>
        <w:pStyle w:val="Prrafodelista"/>
        <w:numPr>
          <w:ilvl w:val="0"/>
          <w:numId w:val="1"/>
        </w:numPr>
        <w:spacing w:before="240" w:after="360" w:line="360" w:lineRule="auto"/>
        <w:ind w:left="0" w:right="49" w:firstLine="0"/>
        <w:jc w:val="both"/>
        <w:rPr>
          <w:rFonts w:ascii="Palatino Linotype" w:hAnsi="Palatino Linotype"/>
        </w:rPr>
      </w:pPr>
      <w:r w:rsidRPr="00837B7B">
        <w:rPr>
          <w:rFonts w:ascii="Palatino Linotype" w:hAnsi="Palatino Linotype" w:cs="Arial"/>
        </w:rPr>
        <w:lastRenderedPageBreak/>
        <w:t xml:space="preserve">Ahora bien, es de señalar que la </w:t>
      </w:r>
      <w:r w:rsidRPr="00837B7B">
        <w:rPr>
          <w:rFonts w:ascii="Palatino Linotype" w:hAnsi="Palatino Linotype" w:cs="Arial"/>
          <w:b/>
        </w:rPr>
        <w:t xml:space="preserve">Ley Orgánica Municipal del Estado de México </w:t>
      </w:r>
      <w:r w:rsidRPr="00837B7B">
        <w:rPr>
          <w:rFonts w:ascii="Palatino Linotype" w:hAnsi="Palatino Linotype" w:cs="Arial"/>
        </w:rPr>
        <w:t xml:space="preserve">en el artículo 16 dispone que los Ayuntamientos se renovarán cada tres años e iniciaran su periodo el 1 de enero de año inmediato siguiente  a las elecciones municipales ordinarias y se concluirán el 31 de diciembre del año de las elecciones para su renovación; precepto jurídico del que desprende que la Administración Pública Municipal 2019-2021 inició el ejercicio de sus funciones el uno (01) de enero de dos mil diecinueve. </w:t>
      </w:r>
    </w:p>
    <w:p w14:paraId="0FA3A7A5" w14:textId="77777777" w:rsidR="00227E03" w:rsidRPr="00837B7B" w:rsidRDefault="00227E03" w:rsidP="00837B7B">
      <w:pPr>
        <w:pStyle w:val="Prrafodelista"/>
        <w:spacing w:line="360" w:lineRule="auto"/>
        <w:ind w:left="360"/>
        <w:jc w:val="both"/>
        <w:rPr>
          <w:rFonts w:ascii="Palatino Linotype" w:hAnsi="Palatino Linotype"/>
        </w:rPr>
      </w:pPr>
    </w:p>
    <w:p w14:paraId="14633079" w14:textId="77777777" w:rsidR="00227E03" w:rsidRPr="00837B7B" w:rsidRDefault="00227E03" w:rsidP="00837B7B">
      <w:pPr>
        <w:pStyle w:val="Prrafodelista"/>
        <w:numPr>
          <w:ilvl w:val="0"/>
          <w:numId w:val="1"/>
        </w:numPr>
        <w:spacing w:before="240" w:after="360" w:line="360" w:lineRule="auto"/>
        <w:ind w:left="0" w:right="49" w:firstLine="0"/>
        <w:jc w:val="both"/>
        <w:rPr>
          <w:rFonts w:ascii="Palatino Linotype" w:hAnsi="Palatino Linotype"/>
        </w:rPr>
      </w:pPr>
      <w:r w:rsidRPr="00837B7B">
        <w:rPr>
          <w:rFonts w:ascii="Palatino Linotype" w:hAnsi="Palatino Linotype"/>
        </w:rPr>
        <w:t xml:space="preserve">En correlación a lo anterior, el artículo 19 de misma Ley establece que a las nueve horas del día uno (01) de enero del año inmediato siguiente a aquel en que se hayan efectuado las elecciones municipales, el ayuntamiento saliente dará posesión de las oficinas municipales a los miembros del ayuntamiento entrante, que hubieren rendido protesta de ley, cuyo presidente municipal hará le declaratoria formal y solemne de la instalación del Ayuntamiento, que una vez instalado procederá a la suscripción de las actas y demás documentos relativos a la entrega-recepción de la administración municipal, con la participación de los miembros del Ayuntamiento y </w:t>
      </w:r>
      <w:r w:rsidRPr="00837B7B">
        <w:rPr>
          <w:rFonts w:ascii="Palatino Linotype" w:hAnsi="Palatino Linotype"/>
          <w:b/>
          <w:u w:val="single"/>
        </w:rPr>
        <w:t>los titulares de sus dependencias administrativas</w:t>
      </w:r>
      <w:r w:rsidRPr="00837B7B">
        <w:rPr>
          <w:rFonts w:ascii="Palatino Linotype" w:hAnsi="Palatino Linotype"/>
        </w:rPr>
        <w:t xml:space="preserve">, designados para tal efecto. </w:t>
      </w:r>
    </w:p>
    <w:p w14:paraId="3C474908" w14:textId="77777777" w:rsidR="00227E03" w:rsidRPr="00C6246F" w:rsidRDefault="00227E03" w:rsidP="00837B7B">
      <w:pPr>
        <w:pStyle w:val="Prrafodelista"/>
        <w:spacing w:line="360" w:lineRule="auto"/>
        <w:rPr>
          <w:rFonts w:ascii="Palatino Linotype" w:hAnsi="Palatino Linotype"/>
          <w:sz w:val="12"/>
        </w:rPr>
      </w:pPr>
    </w:p>
    <w:p w14:paraId="6E11DEC7" w14:textId="2DE5D474" w:rsidR="00227E03" w:rsidRPr="00837B7B" w:rsidRDefault="00227E03" w:rsidP="00837B7B">
      <w:pPr>
        <w:pStyle w:val="Prrafodelista"/>
        <w:numPr>
          <w:ilvl w:val="0"/>
          <w:numId w:val="1"/>
        </w:numPr>
        <w:spacing w:before="240" w:after="360" w:line="360" w:lineRule="auto"/>
        <w:ind w:left="0" w:right="49" w:firstLine="0"/>
        <w:jc w:val="both"/>
        <w:rPr>
          <w:rFonts w:ascii="Palatino Linotype" w:hAnsi="Palatino Linotype"/>
          <w:b/>
        </w:rPr>
      </w:pPr>
      <w:r w:rsidRPr="00837B7B">
        <w:rPr>
          <w:rFonts w:ascii="Palatino Linotype" w:hAnsi="Palatino Linotype"/>
        </w:rPr>
        <w:t xml:space="preserve">Es así que de acuerdo al dispuesto en los ordenamientos jurídicos se infiere que los titulares de las unidades administrativas son nombrados en la primera sesión de cabildo a efecto de proceder a la entrega-recepción, </w:t>
      </w:r>
    </w:p>
    <w:p w14:paraId="3E9C5880" w14:textId="77777777" w:rsidR="00227E03" w:rsidRPr="00837B7B" w:rsidRDefault="00227E03" w:rsidP="00837B7B">
      <w:pPr>
        <w:pStyle w:val="Prrafodelista"/>
        <w:numPr>
          <w:ilvl w:val="0"/>
          <w:numId w:val="1"/>
        </w:numPr>
        <w:spacing w:before="240" w:after="360" w:line="360" w:lineRule="auto"/>
        <w:ind w:left="0" w:right="49" w:firstLine="0"/>
        <w:jc w:val="both"/>
        <w:rPr>
          <w:rFonts w:ascii="Palatino Linotype" w:hAnsi="Palatino Linotype"/>
          <w:b/>
        </w:rPr>
      </w:pPr>
      <w:r w:rsidRPr="00837B7B">
        <w:rPr>
          <w:rFonts w:ascii="Palatino Linotype" w:hAnsi="Palatino Linotype"/>
        </w:rPr>
        <w:lastRenderedPageBreak/>
        <w:t xml:space="preserve">Por otro lado, tal como se analiza en el estudio de la resolución del recurso de revisión, la </w:t>
      </w:r>
      <w:r w:rsidRPr="00837B7B">
        <w:rPr>
          <w:rFonts w:ascii="Palatino Linotype" w:hAnsi="Palatino Linotype"/>
          <w:b/>
        </w:rPr>
        <w:t xml:space="preserve">Ley Orgánica Municipal del Estado de México </w:t>
      </w:r>
      <w:r w:rsidRPr="00837B7B">
        <w:rPr>
          <w:rFonts w:ascii="Palatino Linotype" w:hAnsi="Palatino Linotype"/>
        </w:rPr>
        <w:t xml:space="preserve">en los artículos </w:t>
      </w:r>
      <w:r w:rsidRPr="00837B7B">
        <w:rPr>
          <w:rFonts w:ascii="Palatino Linotype" w:hAnsi="Palatino Linotype" w:cs="Tahoma"/>
        </w:rPr>
        <w:t xml:space="preserve">92, 96, 96 Ter, 96 </w:t>
      </w:r>
      <w:proofErr w:type="spellStart"/>
      <w:r w:rsidRPr="00837B7B">
        <w:rPr>
          <w:rFonts w:ascii="Palatino Linotype" w:hAnsi="Palatino Linotype" w:cs="Tahoma"/>
        </w:rPr>
        <w:t>Quintus</w:t>
      </w:r>
      <w:proofErr w:type="spellEnd"/>
      <w:r w:rsidRPr="00837B7B">
        <w:rPr>
          <w:rFonts w:ascii="Palatino Linotype" w:hAnsi="Palatino Linotype" w:cs="Tahoma"/>
        </w:rPr>
        <w:t xml:space="preserve"> y 96 </w:t>
      </w:r>
      <w:proofErr w:type="spellStart"/>
      <w:r w:rsidRPr="00837B7B">
        <w:rPr>
          <w:rFonts w:ascii="Palatino Linotype" w:hAnsi="Palatino Linotype" w:cs="Tahoma"/>
        </w:rPr>
        <w:t>Septies</w:t>
      </w:r>
      <w:proofErr w:type="spellEnd"/>
      <w:r w:rsidRPr="00837B7B">
        <w:rPr>
          <w:rFonts w:ascii="Palatino Linotype" w:hAnsi="Palatino Linotype" w:cs="Tahoma"/>
        </w:rPr>
        <w:t xml:space="preserve"> de la Ley Orgánica Municipal establecen la obligación de contar con título profesional, así como con la certificación conducente para los cargos de Secretario del Ayuntamiento, Tesorero Municipal, Director de Obras Públicas, Director de Desarrollo Urbano y Director de Desarrollo Económico</w:t>
      </w:r>
      <w:r w:rsidRPr="00837B7B">
        <w:rPr>
          <w:rFonts w:ascii="Palatino Linotype" w:hAnsi="Palatino Linotype"/>
        </w:rPr>
        <w:t>; así mismo establecen que deberán contar con la Certificación de Competencia Laboral, expedida por el Instituto Hacendario del Estado de México, dentro de los seis primeros meses siguientes a la fecha en que inicie sus funciones; plazo que concluyo el treinta de junio del año en curso.</w:t>
      </w:r>
    </w:p>
    <w:p w14:paraId="0EFC0909" w14:textId="77777777" w:rsidR="00227E03" w:rsidRPr="00C6246F" w:rsidRDefault="00227E03" w:rsidP="00837B7B">
      <w:pPr>
        <w:pStyle w:val="Prrafodelista"/>
        <w:spacing w:line="360" w:lineRule="auto"/>
        <w:rPr>
          <w:rFonts w:ascii="Palatino Linotype" w:hAnsi="Palatino Linotype"/>
          <w:b/>
          <w:sz w:val="12"/>
        </w:rPr>
      </w:pPr>
    </w:p>
    <w:p w14:paraId="5A34DE51" w14:textId="5FFB5154" w:rsidR="00E25104" w:rsidRPr="00837B7B" w:rsidRDefault="00227E03" w:rsidP="00837B7B">
      <w:pPr>
        <w:pStyle w:val="Prrafodelista"/>
        <w:numPr>
          <w:ilvl w:val="0"/>
          <w:numId w:val="1"/>
        </w:numPr>
        <w:spacing w:before="240" w:after="360" w:line="360" w:lineRule="auto"/>
        <w:ind w:left="0" w:right="49" w:firstLine="0"/>
        <w:jc w:val="both"/>
        <w:rPr>
          <w:rFonts w:ascii="Palatino Linotype" w:hAnsi="Palatino Linotype"/>
          <w:b/>
        </w:rPr>
      </w:pPr>
      <w:r w:rsidRPr="00837B7B">
        <w:rPr>
          <w:rFonts w:ascii="Palatino Linotype" w:hAnsi="Palatino Linotype"/>
        </w:rPr>
        <w:t xml:space="preserve">En consecuencia, al momento de dar cumplimiento a la presente resolución, el </w:t>
      </w:r>
      <w:r w:rsidRPr="00837B7B">
        <w:rPr>
          <w:rFonts w:ascii="Palatino Linotype" w:hAnsi="Palatino Linotype"/>
          <w:b/>
        </w:rPr>
        <w:t xml:space="preserve">SUJETO OBLIGADO </w:t>
      </w:r>
      <w:r w:rsidRPr="00837B7B">
        <w:rPr>
          <w:rFonts w:ascii="Palatino Linotype" w:hAnsi="Palatino Linotype"/>
        </w:rPr>
        <w:t xml:space="preserve">debe poseer o administrar la información relativa a las certificaciones de los servidores públicos nombrado el uno (01) de enero de dos mil diecinueve; razón por la que, si derivado de la búsqueda exhaustiva y razonable no se localizarán dichos documentos, se debió contemplar en la resolución ordenar el acuerdo emitido por el Comité de Transparencia que declarara la inexistencia de la información. </w:t>
      </w:r>
    </w:p>
    <w:p w14:paraId="11C20781" w14:textId="77777777" w:rsidR="00227E03" w:rsidRPr="00837B7B" w:rsidRDefault="00227E03" w:rsidP="00837B7B">
      <w:pPr>
        <w:pStyle w:val="Ttulo1"/>
        <w:numPr>
          <w:ilvl w:val="0"/>
          <w:numId w:val="44"/>
        </w:numPr>
        <w:spacing w:line="360" w:lineRule="auto"/>
        <w:rPr>
          <w:b/>
          <w:szCs w:val="24"/>
        </w:rPr>
      </w:pPr>
      <w:bookmarkStart w:id="62" w:name="_Toc487469059"/>
      <w:bookmarkStart w:id="63" w:name="_Toc13493001"/>
      <w:r w:rsidRPr="00837B7B">
        <w:rPr>
          <w:b/>
          <w:szCs w:val="24"/>
        </w:rPr>
        <w:t>Del Acuerdo de Inexistencia</w:t>
      </w:r>
      <w:bookmarkEnd w:id="62"/>
      <w:bookmarkEnd w:id="63"/>
    </w:p>
    <w:p w14:paraId="5BA68CE5" w14:textId="77777777" w:rsidR="00227E03" w:rsidRPr="00837B7B" w:rsidRDefault="00227E03" w:rsidP="00837B7B">
      <w:pPr>
        <w:spacing w:line="360" w:lineRule="auto"/>
        <w:rPr>
          <w:rFonts w:ascii="Palatino Linotype" w:hAnsi="Palatino Linotype"/>
        </w:rPr>
      </w:pPr>
    </w:p>
    <w:p w14:paraId="1F780D67" w14:textId="77777777" w:rsidR="00227E03" w:rsidRPr="00837B7B" w:rsidRDefault="00227E03" w:rsidP="00837B7B">
      <w:pPr>
        <w:pStyle w:val="Prrafodelista"/>
        <w:numPr>
          <w:ilvl w:val="0"/>
          <w:numId w:val="1"/>
        </w:numPr>
        <w:spacing w:before="240" w:after="360" w:line="360" w:lineRule="auto"/>
        <w:ind w:left="0" w:right="49" w:firstLine="0"/>
        <w:jc w:val="both"/>
        <w:rPr>
          <w:rFonts w:ascii="Palatino Linotype" w:eastAsia="MS Mincho" w:hAnsi="Palatino Linotype" w:cs="Arial"/>
        </w:rPr>
      </w:pPr>
      <w:r w:rsidRPr="00837B7B">
        <w:rPr>
          <w:rFonts w:ascii="Palatino Linotype" w:eastAsia="Times New Roman" w:hAnsi="Palatino Linotype" w:cs="Times New Roman"/>
        </w:rPr>
        <w:lastRenderedPageBreak/>
        <w:t xml:space="preserve">Es </w:t>
      </w:r>
      <w:r w:rsidRPr="00837B7B">
        <w:rPr>
          <w:rFonts w:ascii="Palatino Linotype" w:eastAsia="MS Mincho" w:hAnsi="Palatino Linotype" w:cs="Arial"/>
        </w:rPr>
        <w:t xml:space="preserve">necesaria la emisión del acuerdo de inexistencia en aquellos casos en que el </w:t>
      </w:r>
      <w:r w:rsidRPr="00837B7B">
        <w:rPr>
          <w:rFonts w:ascii="Palatino Linotype" w:eastAsia="MS Mincho" w:hAnsi="Palatino Linotype" w:cs="Arial"/>
          <w:b/>
        </w:rPr>
        <w:t>SUJETO OBLIGADO</w:t>
      </w:r>
      <w:r w:rsidRPr="00837B7B">
        <w:rPr>
          <w:rFonts w:ascii="Palatino Linotype" w:eastAsia="MS Mincho" w:hAnsi="Palatino Linotype" w:cs="Arial"/>
        </w:rPr>
        <w:t xml:space="preserve"> en el ejercicio de sus funciones de derecho público debiera poseer o administrar la </w:t>
      </w:r>
      <w:r w:rsidRPr="00837B7B">
        <w:rPr>
          <w:rFonts w:ascii="Palatino Linotype" w:eastAsia="Times New Roman" w:hAnsi="Palatino Linotype" w:cs="Times New Roman"/>
        </w:rPr>
        <w:t>información</w:t>
      </w:r>
      <w:r w:rsidRPr="00837B7B">
        <w:rPr>
          <w:rFonts w:ascii="Palatino Linotype" w:eastAsia="MS Mincho" w:hAnsi="Palatino Linotype" w:cs="Arial"/>
        </w:rPr>
        <w:t xml:space="preserve"> requerida, y este no la localiza, el Comité de Transparencia tiene el deber de emitir un Acuerdo de Inexistencia. </w:t>
      </w:r>
    </w:p>
    <w:p w14:paraId="5BA6E496" w14:textId="77777777" w:rsidR="00227E03" w:rsidRPr="00C6246F" w:rsidRDefault="00227E03" w:rsidP="00837B7B">
      <w:pPr>
        <w:pStyle w:val="Prrafodelista"/>
        <w:spacing w:line="360" w:lineRule="auto"/>
        <w:ind w:left="360"/>
        <w:jc w:val="both"/>
        <w:rPr>
          <w:rFonts w:ascii="Palatino Linotype" w:eastAsia="MS Mincho" w:hAnsi="Palatino Linotype" w:cs="Arial"/>
          <w:sz w:val="12"/>
        </w:rPr>
      </w:pPr>
    </w:p>
    <w:p w14:paraId="2C9C22DD" w14:textId="77777777" w:rsidR="00227E03" w:rsidRPr="00837B7B" w:rsidRDefault="00227E03" w:rsidP="00837B7B">
      <w:pPr>
        <w:pStyle w:val="Prrafodelista"/>
        <w:numPr>
          <w:ilvl w:val="0"/>
          <w:numId w:val="1"/>
        </w:numPr>
        <w:spacing w:before="240" w:after="360" w:line="360" w:lineRule="auto"/>
        <w:ind w:left="0" w:right="49" w:firstLine="0"/>
        <w:jc w:val="both"/>
        <w:rPr>
          <w:rFonts w:ascii="Palatino Linotype" w:eastAsia="MS Mincho" w:hAnsi="Palatino Linotype" w:cs="Arial"/>
        </w:rPr>
      </w:pPr>
      <w:r w:rsidRPr="00837B7B">
        <w:rPr>
          <w:rFonts w:ascii="Palatino Linotype" w:eastAsia="MS Mincho" w:hAnsi="Palatino Linotype" w:cs="Arial"/>
        </w:rPr>
        <w:t>Dicho en otras palabras, el hablar de información inexistente implica la alta responsabilidad de explicar a la ciudadanía el motivo, causa o circunstancia del por qué el ente público que tiene la facultad y el deber de generar, poseer o administrar su información pública no la tiene.</w:t>
      </w:r>
    </w:p>
    <w:p w14:paraId="7CF23FFD" w14:textId="77777777" w:rsidR="00227E03" w:rsidRPr="00837B7B" w:rsidRDefault="00227E03" w:rsidP="00837B7B">
      <w:pPr>
        <w:pStyle w:val="Prrafodelista"/>
        <w:spacing w:line="360" w:lineRule="auto"/>
        <w:ind w:left="0"/>
        <w:jc w:val="both"/>
        <w:rPr>
          <w:rFonts w:ascii="Palatino Linotype" w:eastAsia="MS Mincho" w:hAnsi="Palatino Linotype" w:cs="Arial"/>
          <w:sz w:val="12"/>
        </w:rPr>
      </w:pPr>
    </w:p>
    <w:p w14:paraId="748DC697" w14:textId="77777777" w:rsidR="00227E03" w:rsidRPr="00837B7B" w:rsidRDefault="00227E03" w:rsidP="00837B7B">
      <w:pPr>
        <w:pStyle w:val="Prrafodelista"/>
        <w:numPr>
          <w:ilvl w:val="0"/>
          <w:numId w:val="1"/>
        </w:numPr>
        <w:spacing w:before="240" w:after="360" w:line="360" w:lineRule="auto"/>
        <w:ind w:left="0" w:right="49" w:firstLine="0"/>
        <w:jc w:val="both"/>
        <w:rPr>
          <w:rFonts w:ascii="Palatino Linotype" w:eastAsia="MS Mincho" w:hAnsi="Palatino Linotype" w:cs="Arial"/>
        </w:rPr>
      </w:pPr>
      <w:r w:rsidRPr="00837B7B">
        <w:rPr>
          <w:rFonts w:ascii="Palatino Linotype" w:eastAsia="MS Mincho" w:hAnsi="Palatino Linotype" w:cs="Arial"/>
        </w:rPr>
        <w:t>Además, materialmente se trata de una negativa de la información válida con independencia de las responsabilidades administrativas que pudieran ser procedentes.</w:t>
      </w:r>
    </w:p>
    <w:p w14:paraId="7E088E74" w14:textId="77777777" w:rsidR="00227E03" w:rsidRPr="00837B7B" w:rsidRDefault="00227E03" w:rsidP="00837B7B">
      <w:pPr>
        <w:pStyle w:val="Prrafodelista"/>
        <w:spacing w:line="360" w:lineRule="auto"/>
        <w:ind w:left="0"/>
        <w:jc w:val="both"/>
        <w:rPr>
          <w:rFonts w:ascii="Palatino Linotype" w:eastAsia="MS Mincho" w:hAnsi="Palatino Linotype" w:cs="Arial"/>
          <w:sz w:val="12"/>
        </w:rPr>
      </w:pPr>
    </w:p>
    <w:p w14:paraId="312B8379" w14:textId="1B1B414C" w:rsidR="00227E03" w:rsidRPr="00837B7B" w:rsidRDefault="00227E03" w:rsidP="00837B7B">
      <w:pPr>
        <w:pStyle w:val="Prrafodelista"/>
        <w:numPr>
          <w:ilvl w:val="0"/>
          <w:numId w:val="1"/>
        </w:numPr>
        <w:spacing w:before="240" w:after="360" w:line="360" w:lineRule="auto"/>
        <w:ind w:left="0" w:right="49" w:firstLine="0"/>
        <w:jc w:val="both"/>
        <w:rPr>
          <w:rFonts w:ascii="Palatino Linotype" w:eastAsia="MS Mincho" w:hAnsi="Palatino Linotype" w:cs="Arial"/>
        </w:rPr>
      </w:pPr>
      <w:r w:rsidRPr="00837B7B">
        <w:rPr>
          <w:rFonts w:ascii="Palatino Linotype" w:eastAsia="MS Mincho" w:hAnsi="Palatino Linotype" w:cs="Arial"/>
        </w:rPr>
        <w:t>Por tanto, cuando se actualiza el supuesto de inexistencia, el acuerdo de inexistencia correspondiente, no opera en automático, pues para que pueda surtir todos sus efectos jurídicos, es necesario cumplir con los requisitos formales que establecen los artículos 19, 20, 169 y 170 de la Ley de Transparencia y Acceso a la Información Pública del Estado de México y Municipios. Por lo que de dichas circunstancias, se deberá de girar oficio al contralor del órgano de control interno de este instituto, toda vez que el artículo 169</w:t>
      </w:r>
      <w:r w:rsidRPr="00837B7B">
        <w:rPr>
          <w:rFonts w:ascii="Palatino Linotype" w:hAnsi="Palatino Linotype"/>
        </w:rPr>
        <w:t xml:space="preserve"> señala lo siguiente:</w:t>
      </w:r>
    </w:p>
    <w:p w14:paraId="6D5F8708" w14:textId="77777777" w:rsidR="00227E03" w:rsidRPr="00837B7B" w:rsidRDefault="00227E03" w:rsidP="00837B7B">
      <w:pPr>
        <w:spacing w:line="360" w:lineRule="auto"/>
        <w:ind w:left="567" w:right="707"/>
        <w:contextualSpacing/>
        <w:jc w:val="both"/>
        <w:rPr>
          <w:rFonts w:ascii="Palatino Linotype" w:hAnsi="Palatino Linotype"/>
          <w:i/>
        </w:rPr>
      </w:pPr>
      <w:r w:rsidRPr="00837B7B">
        <w:rPr>
          <w:rFonts w:ascii="Palatino Linotype" w:hAnsi="Palatino Linotype"/>
          <w:b/>
          <w:bCs/>
          <w:i/>
        </w:rPr>
        <w:t xml:space="preserve">Artículo 169. </w:t>
      </w:r>
      <w:r w:rsidRPr="00837B7B">
        <w:rPr>
          <w:rFonts w:ascii="Palatino Linotype" w:hAnsi="Palatino Linotype"/>
          <w:i/>
        </w:rPr>
        <w:t>Cuando la información no se encuentre en los archivos del sujeto obligado, el Comité de Transparencia:</w:t>
      </w:r>
    </w:p>
    <w:p w14:paraId="04CC2217" w14:textId="77777777" w:rsidR="00227E03" w:rsidRPr="00837B7B" w:rsidRDefault="00227E03" w:rsidP="00837B7B">
      <w:pPr>
        <w:spacing w:line="360" w:lineRule="auto"/>
        <w:ind w:left="567" w:right="707"/>
        <w:contextualSpacing/>
        <w:jc w:val="both"/>
        <w:rPr>
          <w:rFonts w:ascii="Palatino Linotype" w:hAnsi="Palatino Linotype"/>
          <w:i/>
        </w:rPr>
      </w:pPr>
      <w:r w:rsidRPr="00837B7B">
        <w:rPr>
          <w:rFonts w:ascii="Palatino Linotype" w:hAnsi="Palatino Linotype"/>
          <w:b/>
          <w:bCs/>
          <w:i/>
        </w:rPr>
        <w:lastRenderedPageBreak/>
        <w:t xml:space="preserve">I. </w:t>
      </w:r>
      <w:r w:rsidRPr="00837B7B">
        <w:rPr>
          <w:rFonts w:ascii="Palatino Linotype" w:hAnsi="Palatino Linotype"/>
          <w:i/>
        </w:rPr>
        <w:t>Analizará el caso y tomará las medidas necesarias para localizar la información;</w:t>
      </w:r>
    </w:p>
    <w:p w14:paraId="26447A4A" w14:textId="77777777" w:rsidR="00227E03" w:rsidRPr="00837B7B" w:rsidRDefault="00227E03" w:rsidP="00837B7B">
      <w:pPr>
        <w:spacing w:line="360" w:lineRule="auto"/>
        <w:ind w:left="567" w:right="707"/>
        <w:contextualSpacing/>
        <w:jc w:val="both"/>
        <w:rPr>
          <w:rFonts w:ascii="Palatino Linotype" w:hAnsi="Palatino Linotype"/>
          <w:i/>
        </w:rPr>
      </w:pPr>
      <w:r w:rsidRPr="00837B7B">
        <w:rPr>
          <w:rFonts w:ascii="Palatino Linotype" w:hAnsi="Palatino Linotype"/>
          <w:b/>
          <w:bCs/>
          <w:i/>
        </w:rPr>
        <w:t xml:space="preserve">II. </w:t>
      </w:r>
      <w:r w:rsidRPr="00837B7B">
        <w:rPr>
          <w:rFonts w:ascii="Palatino Linotype" w:hAnsi="Palatino Linotype"/>
          <w:i/>
        </w:rPr>
        <w:t xml:space="preserve">Expedirá </w:t>
      </w:r>
      <w:r w:rsidRPr="00837B7B">
        <w:rPr>
          <w:rFonts w:ascii="Palatino Linotype" w:hAnsi="Palatino Linotype"/>
          <w:b/>
          <w:i/>
          <w:u w:val="single"/>
        </w:rPr>
        <w:t>una resolución que confirme la inexistencia del documento</w:t>
      </w:r>
      <w:r w:rsidRPr="00837B7B">
        <w:rPr>
          <w:rFonts w:ascii="Palatino Linotype" w:hAnsi="Palatino Linotype"/>
          <w:i/>
        </w:rPr>
        <w:t>;</w:t>
      </w:r>
    </w:p>
    <w:p w14:paraId="2C14299F" w14:textId="77777777" w:rsidR="00227E03" w:rsidRPr="00837B7B" w:rsidRDefault="00227E03" w:rsidP="00837B7B">
      <w:pPr>
        <w:spacing w:line="360" w:lineRule="auto"/>
        <w:ind w:left="567" w:right="707"/>
        <w:contextualSpacing/>
        <w:jc w:val="both"/>
        <w:rPr>
          <w:rFonts w:ascii="Palatino Linotype" w:hAnsi="Palatino Linotype"/>
          <w:i/>
        </w:rPr>
      </w:pPr>
      <w:r w:rsidRPr="00837B7B">
        <w:rPr>
          <w:rFonts w:ascii="Palatino Linotype" w:hAnsi="Palatino Linotype"/>
          <w:b/>
          <w:bCs/>
          <w:i/>
        </w:rPr>
        <w:t xml:space="preserve">III. </w:t>
      </w:r>
      <w:r w:rsidRPr="00837B7B">
        <w:rPr>
          <w:rFonts w:ascii="Palatino Linotype" w:hAnsi="Palatino Linotype"/>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C8D9035" w14:textId="77777777" w:rsidR="00227E03" w:rsidRPr="00837B7B" w:rsidRDefault="00227E03" w:rsidP="00837B7B">
      <w:pPr>
        <w:spacing w:line="360" w:lineRule="auto"/>
        <w:ind w:left="567" w:right="707"/>
        <w:contextualSpacing/>
        <w:jc w:val="both"/>
        <w:rPr>
          <w:rFonts w:ascii="Palatino Linotype" w:hAnsi="Palatino Linotype"/>
          <w:b/>
          <w:i/>
        </w:rPr>
      </w:pPr>
      <w:r w:rsidRPr="00837B7B">
        <w:rPr>
          <w:rFonts w:ascii="Palatino Linotype" w:hAnsi="Palatino Linotype"/>
          <w:b/>
          <w:bCs/>
          <w:i/>
        </w:rPr>
        <w:t xml:space="preserve">IV. </w:t>
      </w:r>
      <w:r w:rsidRPr="00837B7B">
        <w:rPr>
          <w:rFonts w:ascii="Palatino Linotype" w:hAnsi="Palatino Linotype"/>
          <w:b/>
          <w:i/>
        </w:rPr>
        <w:t>Notificará al órgano interno de control o equivalente del sujeto obligado quien, en su caso, deberá iniciar el procedimiento de responsabilidad administrativa que corresponda.</w:t>
      </w:r>
    </w:p>
    <w:p w14:paraId="7DE1F3C1" w14:textId="77777777" w:rsidR="00227E03" w:rsidRPr="00837B7B" w:rsidRDefault="00227E03" w:rsidP="00837B7B">
      <w:pPr>
        <w:spacing w:line="360" w:lineRule="auto"/>
        <w:ind w:left="567" w:right="707"/>
        <w:contextualSpacing/>
        <w:jc w:val="both"/>
        <w:rPr>
          <w:rFonts w:ascii="Palatino Linotype" w:hAnsi="Palatino Linotype"/>
          <w:i/>
        </w:rPr>
      </w:pPr>
      <w:r w:rsidRPr="00837B7B">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60511D49" w14:textId="77777777" w:rsidR="00227E03" w:rsidRPr="00837B7B" w:rsidRDefault="00227E03" w:rsidP="00837B7B">
      <w:pPr>
        <w:spacing w:line="360" w:lineRule="auto"/>
        <w:ind w:left="567" w:right="707"/>
        <w:contextualSpacing/>
        <w:jc w:val="both"/>
        <w:rPr>
          <w:rFonts w:ascii="Palatino Linotype" w:hAnsi="Palatino Linotype"/>
          <w:i/>
        </w:rPr>
      </w:pPr>
      <w:r w:rsidRPr="00837B7B">
        <w:rPr>
          <w:rFonts w:ascii="Palatino Linotype" w:hAnsi="Palatino Linotype"/>
          <w:i/>
        </w:rPr>
        <w:t>Este plazo podrá ampliarse hasta por otros siete días hábiles, siempre que existan razones para ello, debiendo notificarse por escrito al solicitante.”</w:t>
      </w:r>
    </w:p>
    <w:p w14:paraId="6886D9DC" w14:textId="748D9E93" w:rsidR="00163D7B" w:rsidRPr="00837B7B" w:rsidRDefault="00F332A5" w:rsidP="00837B7B">
      <w:pPr>
        <w:pStyle w:val="Prrafodelista"/>
        <w:spacing w:before="240" w:after="360" w:line="360" w:lineRule="auto"/>
        <w:ind w:left="0" w:right="49"/>
        <w:jc w:val="both"/>
        <w:rPr>
          <w:rFonts w:ascii="Palatino Linotype" w:eastAsia="Times New Roman" w:hAnsi="Palatino Linotype" w:cs="Arial"/>
          <w:bCs/>
          <w:lang w:eastAsia="es-MX"/>
        </w:rPr>
      </w:pPr>
      <w:r w:rsidRPr="00837B7B">
        <w:rPr>
          <w:rFonts w:ascii="Palatino Linotype" w:eastAsia="Times New Roman" w:hAnsi="Palatino Linotype" w:cs="Arial"/>
          <w:bCs/>
          <w:lang w:eastAsia="es-MX"/>
        </w:rPr>
        <w:t xml:space="preserve">                                                                                           </w:t>
      </w:r>
    </w:p>
    <w:p w14:paraId="347E0F7D" w14:textId="7FA4B8BB" w:rsidR="009B615E" w:rsidRPr="00837B7B" w:rsidRDefault="0042216C" w:rsidP="00837B7B">
      <w:pPr>
        <w:pStyle w:val="Ttulo1"/>
        <w:spacing w:line="360" w:lineRule="auto"/>
        <w:rPr>
          <w:b/>
          <w:szCs w:val="24"/>
        </w:rPr>
      </w:pPr>
      <w:bookmarkStart w:id="64" w:name="_Toc11863115"/>
      <w:bookmarkStart w:id="65" w:name="_Toc15466547"/>
      <w:bookmarkStart w:id="66" w:name="_Toc21019878"/>
      <w:r w:rsidRPr="00837B7B">
        <w:rPr>
          <w:b/>
          <w:szCs w:val="24"/>
        </w:rPr>
        <w:lastRenderedPageBreak/>
        <w:t>SEX</w:t>
      </w:r>
      <w:r w:rsidR="00EC044C" w:rsidRPr="00837B7B">
        <w:rPr>
          <w:b/>
          <w:szCs w:val="24"/>
        </w:rPr>
        <w:t>TO</w:t>
      </w:r>
      <w:r w:rsidR="009B615E" w:rsidRPr="00837B7B">
        <w:rPr>
          <w:b/>
          <w:szCs w:val="24"/>
        </w:rPr>
        <w:t>. De la Versión Pública</w:t>
      </w:r>
      <w:bookmarkEnd w:id="64"/>
      <w:bookmarkEnd w:id="65"/>
      <w:bookmarkEnd w:id="66"/>
      <w:r w:rsidR="009B615E" w:rsidRPr="00837B7B">
        <w:rPr>
          <w:b/>
          <w:szCs w:val="24"/>
        </w:rPr>
        <w:t xml:space="preserve"> </w:t>
      </w:r>
    </w:p>
    <w:p w14:paraId="63250B9E" w14:textId="7E3B023B" w:rsidR="009B615E" w:rsidRPr="00837B7B" w:rsidRDefault="009B615E" w:rsidP="00837B7B">
      <w:pPr>
        <w:pStyle w:val="Prrafodelista"/>
        <w:numPr>
          <w:ilvl w:val="0"/>
          <w:numId w:val="1"/>
        </w:numPr>
        <w:spacing w:before="240" w:after="360" w:line="360" w:lineRule="auto"/>
        <w:ind w:left="0" w:right="49" w:firstLine="0"/>
        <w:jc w:val="both"/>
        <w:rPr>
          <w:rFonts w:ascii="Palatino Linotype" w:eastAsia="Times New Roman" w:hAnsi="Palatino Linotype"/>
        </w:rPr>
      </w:pPr>
      <w:r w:rsidRPr="00837B7B">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1F3BAB1B" w14:textId="77777777" w:rsidR="009B615E" w:rsidRPr="00837B7B" w:rsidRDefault="009B615E" w:rsidP="00837B7B">
      <w:pPr>
        <w:pStyle w:val="Prrafodelista"/>
        <w:tabs>
          <w:tab w:val="left" w:pos="0"/>
          <w:tab w:val="left" w:pos="851"/>
        </w:tabs>
        <w:spacing w:line="360" w:lineRule="auto"/>
        <w:ind w:left="0" w:right="49"/>
        <w:jc w:val="both"/>
        <w:rPr>
          <w:rFonts w:ascii="Palatino Linotype" w:eastAsia="Times New Roman" w:hAnsi="Palatino Linotype"/>
          <w:sz w:val="12"/>
        </w:rPr>
      </w:pPr>
    </w:p>
    <w:p w14:paraId="4F1FE434" w14:textId="77777777" w:rsidR="009B615E" w:rsidRPr="00837B7B" w:rsidRDefault="009B615E" w:rsidP="00837B7B">
      <w:pPr>
        <w:pStyle w:val="Ttulo3"/>
        <w:numPr>
          <w:ilvl w:val="0"/>
          <w:numId w:val="9"/>
        </w:numPr>
        <w:spacing w:line="360" w:lineRule="auto"/>
        <w:rPr>
          <w:rFonts w:ascii="Palatino Linotype" w:eastAsia="Calibri" w:hAnsi="Palatino Linotype"/>
          <w:b/>
          <w:color w:val="auto"/>
        </w:rPr>
      </w:pPr>
      <w:bookmarkStart w:id="67" w:name="_Toc531859121"/>
      <w:bookmarkStart w:id="68" w:name="_Toc532385645"/>
      <w:bookmarkStart w:id="69" w:name="_Toc954273"/>
      <w:bookmarkStart w:id="70" w:name="_Toc1585433"/>
      <w:bookmarkStart w:id="71" w:name="_Toc4684441"/>
      <w:bookmarkStart w:id="72" w:name="_Toc8753380"/>
      <w:bookmarkStart w:id="73" w:name="_Toc11863116"/>
      <w:bookmarkStart w:id="74" w:name="_Toc15466548"/>
      <w:bookmarkStart w:id="75" w:name="_Toc21019879"/>
      <w:r w:rsidRPr="00837B7B">
        <w:rPr>
          <w:rFonts w:ascii="Palatino Linotype" w:hAnsi="Palatino Linotype"/>
          <w:b/>
          <w:color w:val="auto"/>
        </w:rPr>
        <w:t>Requisitos previos.</w:t>
      </w:r>
      <w:bookmarkEnd w:id="67"/>
      <w:bookmarkEnd w:id="68"/>
      <w:bookmarkEnd w:id="69"/>
      <w:bookmarkEnd w:id="70"/>
      <w:bookmarkEnd w:id="71"/>
      <w:bookmarkEnd w:id="72"/>
      <w:bookmarkEnd w:id="73"/>
      <w:bookmarkEnd w:id="74"/>
      <w:bookmarkEnd w:id="75"/>
    </w:p>
    <w:p w14:paraId="15827DFA" w14:textId="77777777" w:rsidR="009B615E" w:rsidRPr="00837B7B" w:rsidRDefault="009B615E" w:rsidP="00837B7B">
      <w:pPr>
        <w:pStyle w:val="Prrafodelista"/>
        <w:numPr>
          <w:ilvl w:val="0"/>
          <w:numId w:val="1"/>
        </w:numPr>
        <w:spacing w:before="240" w:after="240" w:line="360" w:lineRule="auto"/>
        <w:ind w:left="0" w:right="49" w:firstLine="0"/>
        <w:jc w:val="both"/>
        <w:rPr>
          <w:rFonts w:ascii="Palatino Linotype" w:eastAsia="Calibri" w:hAnsi="Palatino Linotype" w:cs="Arial"/>
          <w:lang w:val="es-ES" w:eastAsia="es-MX"/>
        </w:rPr>
      </w:pPr>
      <w:r w:rsidRPr="00837B7B">
        <w:rPr>
          <w:rFonts w:ascii="Palatino Linotype" w:eastAsia="Calibri" w:hAnsi="Palatino Linotype" w:cs="Arial"/>
          <w:lang w:val="es-ES" w:eastAsia="es-MX"/>
        </w:rPr>
        <w:t>El</w:t>
      </w:r>
      <w:r w:rsidRPr="00837B7B">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A27A68D" w14:textId="77777777" w:rsidR="009B615E" w:rsidRPr="00837B7B" w:rsidRDefault="009B615E" w:rsidP="00837B7B">
      <w:pPr>
        <w:pStyle w:val="Prrafodelista"/>
        <w:autoSpaceDE w:val="0"/>
        <w:autoSpaceDN w:val="0"/>
        <w:adjustRightInd w:val="0"/>
        <w:spacing w:after="160" w:line="360" w:lineRule="auto"/>
        <w:ind w:left="0" w:right="50"/>
        <w:jc w:val="both"/>
        <w:rPr>
          <w:rFonts w:ascii="Palatino Linotype" w:eastAsia="Calibri" w:hAnsi="Palatino Linotype" w:cs="Arial"/>
          <w:sz w:val="12"/>
          <w:lang w:val="es-ES" w:eastAsia="es-MX"/>
        </w:rPr>
      </w:pPr>
    </w:p>
    <w:p w14:paraId="6E2D5B0B" w14:textId="77777777" w:rsidR="009B615E" w:rsidRPr="00837B7B" w:rsidRDefault="009B615E" w:rsidP="00837B7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37B7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D0A9D72" w14:textId="77777777" w:rsidR="009B615E" w:rsidRPr="00837B7B" w:rsidRDefault="009B615E" w:rsidP="00837B7B">
      <w:pPr>
        <w:pStyle w:val="Prrafodelista"/>
        <w:spacing w:line="360" w:lineRule="auto"/>
        <w:rPr>
          <w:rFonts w:ascii="Palatino Linotype" w:eastAsia="Calibri" w:hAnsi="Palatino Linotype" w:cs="Arial"/>
          <w:sz w:val="12"/>
          <w:lang w:val="es-ES" w:eastAsia="es-MX"/>
        </w:rPr>
      </w:pPr>
    </w:p>
    <w:p w14:paraId="7B470058" w14:textId="77777777" w:rsidR="009B615E" w:rsidRPr="00837B7B" w:rsidRDefault="009B615E" w:rsidP="00837B7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37B7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DE51951" w14:textId="77777777" w:rsidR="009B615E" w:rsidRPr="00837B7B" w:rsidRDefault="009B615E" w:rsidP="00837B7B">
      <w:pPr>
        <w:pStyle w:val="Ttulo3"/>
        <w:numPr>
          <w:ilvl w:val="0"/>
          <w:numId w:val="9"/>
        </w:numPr>
        <w:spacing w:line="360" w:lineRule="auto"/>
        <w:rPr>
          <w:rFonts w:ascii="Palatino Linotype" w:hAnsi="Palatino Linotype"/>
          <w:b/>
          <w:color w:val="auto"/>
        </w:rPr>
      </w:pPr>
      <w:bookmarkStart w:id="76" w:name="_Toc531859122"/>
      <w:bookmarkStart w:id="77" w:name="_Toc532385646"/>
      <w:bookmarkStart w:id="78" w:name="_Toc954274"/>
      <w:bookmarkStart w:id="79" w:name="_Toc1585434"/>
      <w:bookmarkStart w:id="80" w:name="_Toc4684442"/>
      <w:bookmarkStart w:id="81" w:name="_Toc8753381"/>
      <w:bookmarkStart w:id="82" w:name="_Toc11863117"/>
      <w:bookmarkStart w:id="83" w:name="_Toc15466549"/>
      <w:bookmarkStart w:id="84" w:name="_Toc21019880"/>
      <w:r w:rsidRPr="00837B7B">
        <w:rPr>
          <w:rFonts w:ascii="Palatino Linotype" w:hAnsi="Palatino Linotype"/>
          <w:b/>
          <w:color w:val="auto"/>
        </w:rPr>
        <w:t>Supuesto de clasificación.</w:t>
      </w:r>
      <w:bookmarkEnd w:id="76"/>
      <w:bookmarkEnd w:id="77"/>
      <w:bookmarkEnd w:id="78"/>
      <w:bookmarkEnd w:id="79"/>
      <w:bookmarkEnd w:id="80"/>
      <w:bookmarkEnd w:id="81"/>
      <w:bookmarkEnd w:id="82"/>
      <w:bookmarkEnd w:id="83"/>
      <w:bookmarkEnd w:id="84"/>
    </w:p>
    <w:p w14:paraId="09092141" w14:textId="77777777" w:rsidR="009B615E" w:rsidRPr="00837B7B" w:rsidRDefault="009B615E" w:rsidP="00837B7B">
      <w:pPr>
        <w:pStyle w:val="Prrafodelista"/>
        <w:autoSpaceDE w:val="0"/>
        <w:autoSpaceDN w:val="0"/>
        <w:adjustRightInd w:val="0"/>
        <w:spacing w:after="160" w:line="360" w:lineRule="auto"/>
        <w:ind w:left="0" w:right="50"/>
        <w:jc w:val="both"/>
        <w:rPr>
          <w:rFonts w:ascii="Palatino Linotype" w:eastAsia="Calibri" w:hAnsi="Palatino Linotype" w:cs="Arial"/>
          <w:sz w:val="12"/>
          <w:lang w:val="es-ES" w:eastAsia="es-MX"/>
        </w:rPr>
      </w:pPr>
    </w:p>
    <w:p w14:paraId="3E4D7296" w14:textId="77777777" w:rsidR="009B615E" w:rsidRPr="00837B7B" w:rsidRDefault="009B615E" w:rsidP="00837B7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37B7B">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C31B245" w14:textId="77777777" w:rsidR="009B615E" w:rsidRPr="00837B7B" w:rsidRDefault="009B615E" w:rsidP="00837B7B">
      <w:pPr>
        <w:autoSpaceDE w:val="0"/>
        <w:autoSpaceDN w:val="0"/>
        <w:adjustRightInd w:val="0"/>
        <w:spacing w:after="160" w:line="360" w:lineRule="auto"/>
        <w:ind w:left="567" w:right="567"/>
        <w:jc w:val="both"/>
        <w:rPr>
          <w:rFonts w:ascii="Palatino Linotype" w:hAnsi="Palatino Linotype" w:cs="Arial"/>
          <w:i/>
          <w:lang w:val="es-MX"/>
        </w:rPr>
      </w:pPr>
      <w:r w:rsidRPr="00837B7B">
        <w:rPr>
          <w:rFonts w:ascii="Palatino Linotype" w:hAnsi="Palatino Linotype" w:cs="Arial"/>
          <w:b/>
          <w:bCs/>
          <w:i/>
          <w:lang w:val="es-MX"/>
        </w:rPr>
        <w:t xml:space="preserve">Artículo 3. </w:t>
      </w:r>
      <w:r w:rsidRPr="00837B7B">
        <w:rPr>
          <w:rFonts w:ascii="Palatino Linotype" w:hAnsi="Palatino Linotype" w:cs="Arial"/>
          <w:i/>
          <w:lang w:val="es-MX"/>
        </w:rPr>
        <w:t>Para los efectos de la presente Ley se entenderá por:</w:t>
      </w:r>
    </w:p>
    <w:p w14:paraId="5990C95F"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 xml:space="preserve"> (…)</w:t>
      </w:r>
    </w:p>
    <w:p w14:paraId="228A2638"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28E8EA9E"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w:t>
      </w:r>
    </w:p>
    <w:p w14:paraId="0A7D72B0"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lastRenderedPageBreak/>
        <w:t>XX. Información clasificada: Aquella considerada por la presente Ley como reservada o confidencial;</w:t>
      </w:r>
    </w:p>
    <w:p w14:paraId="09A581C3"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6FD5AE"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w:t>
      </w:r>
    </w:p>
    <w:p w14:paraId="366544C2"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660BAA6E"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w:t>
      </w:r>
    </w:p>
    <w:p w14:paraId="689623A3"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62E210B6"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w:t>
      </w:r>
    </w:p>
    <w:p w14:paraId="15A7F08F"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C45AA4"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w:t>
      </w:r>
    </w:p>
    <w:p w14:paraId="15D6245E"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lastRenderedPageBreak/>
        <w:t>Artículo 143. Para los efectos de esta Ley se considera información confidencial, la clasificada como tal, de manera permanente, por su naturaleza, cuando:</w:t>
      </w:r>
    </w:p>
    <w:p w14:paraId="533DD502"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837B7B">
        <w:rPr>
          <w:rFonts w:ascii="Palatino Linotype" w:eastAsia="Calibri" w:hAnsi="Palatino Linotype" w:cs="Arial"/>
          <w:i/>
          <w:lang w:val="es-ES" w:eastAsia="es-MX"/>
        </w:rPr>
        <w:t>jurídico</w:t>
      </w:r>
      <w:proofErr w:type="gramEnd"/>
      <w:r w:rsidRPr="00837B7B">
        <w:rPr>
          <w:rFonts w:ascii="Palatino Linotype" w:eastAsia="Calibri" w:hAnsi="Palatino Linotype" w:cs="Arial"/>
          <w:i/>
          <w:lang w:val="es-ES" w:eastAsia="es-MX"/>
        </w:rPr>
        <w:t xml:space="preserve"> colectiva identificada o identificable;</w:t>
      </w:r>
    </w:p>
    <w:p w14:paraId="062183AC"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4EC51E12" w14:textId="77777777" w:rsidR="009B615E" w:rsidRPr="00837B7B" w:rsidRDefault="009B615E" w:rsidP="00837B7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37B7B">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7B1F8867" w14:textId="77777777" w:rsidR="009B615E" w:rsidRPr="00837B7B" w:rsidRDefault="009B615E" w:rsidP="00837B7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37B7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3C0DEE4" w14:textId="77777777" w:rsidR="009B615E" w:rsidRPr="00837B7B" w:rsidRDefault="009B615E" w:rsidP="00837B7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93393E4" w14:textId="77777777" w:rsidR="009B615E" w:rsidRPr="00837B7B" w:rsidRDefault="009B615E" w:rsidP="00837B7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37B7B">
        <w:rPr>
          <w:rFonts w:ascii="Palatino Linotype" w:hAnsi="Palatino Linotype" w:cs="Arial"/>
        </w:rPr>
        <w:t>Como consecuencia de lo anterior, el sujeto obligado debe identificar claramente el tipo de información y hacer un juicio de subsunción o encaje</w:t>
      </w:r>
      <w:r w:rsidRPr="00837B7B">
        <w:rPr>
          <w:rStyle w:val="Refdenotaalpie"/>
          <w:rFonts w:ascii="Palatino Linotype" w:hAnsi="Palatino Linotype" w:cs="Arial"/>
        </w:rPr>
        <w:footnoteReference w:id="5"/>
      </w:r>
      <w:r w:rsidRPr="00837B7B">
        <w:rPr>
          <w:rFonts w:ascii="Palatino Linotype" w:hAnsi="Palatino Linotype" w:cs="Arial"/>
        </w:rPr>
        <w:t xml:space="preserve"> para </w:t>
      </w:r>
      <w:r w:rsidRPr="00837B7B">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6ABD5B1B" w14:textId="77777777" w:rsidR="009B615E" w:rsidRPr="00837B7B" w:rsidRDefault="009B615E" w:rsidP="00837B7B">
      <w:pPr>
        <w:pStyle w:val="Prrafodelista"/>
        <w:spacing w:line="360" w:lineRule="auto"/>
        <w:rPr>
          <w:rFonts w:ascii="Palatino Linotype" w:eastAsia="Calibri" w:hAnsi="Palatino Linotype" w:cs="Arial"/>
          <w:sz w:val="12"/>
          <w:lang w:val="es-ES" w:eastAsia="es-MX"/>
        </w:rPr>
      </w:pPr>
    </w:p>
    <w:p w14:paraId="7D5D0D5F" w14:textId="77777777" w:rsidR="009B615E" w:rsidRPr="00837B7B" w:rsidRDefault="009B615E" w:rsidP="00837B7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37B7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5D6EB4C" w14:textId="77777777" w:rsidR="009B615E" w:rsidRPr="00837B7B" w:rsidRDefault="009B615E" w:rsidP="00837B7B">
      <w:pPr>
        <w:pStyle w:val="Prrafodelista"/>
        <w:spacing w:line="360" w:lineRule="auto"/>
        <w:rPr>
          <w:rFonts w:ascii="Palatino Linotype" w:eastAsia="Calibri" w:hAnsi="Palatino Linotype" w:cs="Arial"/>
          <w:lang w:val="es-ES" w:eastAsia="es-MX"/>
        </w:rPr>
      </w:pPr>
    </w:p>
    <w:p w14:paraId="510DB121" w14:textId="77777777" w:rsidR="009B615E" w:rsidRPr="00837B7B" w:rsidRDefault="009B615E" w:rsidP="00837B7B">
      <w:pPr>
        <w:pStyle w:val="Ttulo3"/>
        <w:numPr>
          <w:ilvl w:val="0"/>
          <w:numId w:val="9"/>
        </w:numPr>
        <w:spacing w:line="360" w:lineRule="auto"/>
        <w:rPr>
          <w:rFonts w:ascii="Palatino Linotype" w:hAnsi="Palatino Linotype"/>
          <w:b/>
          <w:color w:val="auto"/>
        </w:rPr>
      </w:pPr>
      <w:bookmarkStart w:id="85" w:name="_Toc531859123"/>
      <w:bookmarkStart w:id="86" w:name="_Toc532385647"/>
      <w:bookmarkStart w:id="87" w:name="_Toc954275"/>
      <w:bookmarkStart w:id="88" w:name="_Toc1585435"/>
      <w:bookmarkStart w:id="89" w:name="_Toc4684443"/>
      <w:bookmarkStart w:id="90" w:name="_Toc8753382"/>
      <w:bookmarkStart w:id="91" w:name="_Toc11863118"/>
      <w:bookmarkStart w:id="92" w:name="_Toc15466550"/>
      <w:bookmarkStart w:id="93" w:name="_Toc21019881"/>
      <w:r w:rsidRPr="00837B7B">
        <w:rPr>
          <w:rFonts w:ascii="Palatino Linotype" w:hAnsi="Palatino Linotype"/>
          <w:b/>
          <w:color w:val="auto"/>
        </w:rPr>
        <w:t>La intervención del Comité de Transparencia.</w:t>
      </w:r>
      <w:bookmarkEnd w:id="85"/>
      <w:bookmarkEnd w:id="86"/>
      <w:bookmarkEnd w:id="87"/>
      <w:bookmarkEnd w:id="88"/>
      <w:bookmarkEnd w:id="89"/>
      <w:bookmarkEnd w:id="90"/>
      <w:bookmarkEnd w:id="91"/>
      <w:bookmarkEnd w:id="92"/>
      <w:bookmarkEnd w:id="93"/>
    </w:p>
    <w:p w14:paraId="155115D5" w14:textId="77777777" w:rsidR="009B615E" w:rsidRPr="00837B7B" w:rsidRDefault="009B615E" w:rsidP="00837B7B">
      <w:pPr>
        <w:pStyle w:val="Ttulo1"/>
        <w:numPr>
          <w:ilvl w:val="0"/>
          <w:numId w:val="8"/>
        </w:numPr>
        <w:spacing w:line="360" w:lineRule="auto"/>
        <w:rPr>
          <w:b/>
          <w:i/>
          <w:szCs w:val="24"/>
        </w:rPr>
      </w:pPr>
      <w:bookmarkStart w:id="94" w:name="_Toc8753383"/>
      <w:bookmarkStart w:id="95" w:name="_Toc11863119"/>
      <w:bookmarkStart w:id="96" w:name="_Toc15466551"/>
      <w:bookmarkStart w:id="97" w:name="_Toc21019882"/>
      <w:r w:rsidRPr="00837B7B">
        <w:rPr>
          <w:b/>
          <w:szCs w:val="24"/>
        </w:rPr>
        <w:t>Formalidades para emitir el acuerdo de clasificación.</w:t>
      </w:r>
      <w:bookmarkEnd w:id="94"/>
      <w:bookmarkEnd w:id="95"/>
      <w:bookmarkEnd w:id="96"/>
      <w:bookmarkEnd w:id="97"/>
    </w:p>
    <w:p w14:paraId="62BF53DC" w14:textId="77777777" w:rsidR="009B615E" w:rsidRPr="00837B7B" w:rsidRDefault="009B615E" w:rsidP="00837B7B">
      <w:pPr>
        <w:spacing w:line="360" w:lineRule="auto"/>
        <w:rPr>
          <w:rFonts w:ascii="Palatino Linotype" w:hAnsi="Palatino Linotype"/>
          <w:lang w:val="es-MX" w:eastAsia="en-US"/>
        </w:rPr>
      </w:pPr>
    </w:p>
    <w:p w14:paraId="610103B3" w14:textId="77777777" w:rsidR="009B615E" w:rsidRPr="00837B7B" w:rsidRDefault="009B615E" w:rsidP="00837B7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37B7B">
        <w:rPr>
          <w:rFonts w:ascii="Palatino Linotype" w:hAnsi="Palatino Linotype" w:cs="Arial"/>
        </w:rPr>
        <w:t xml:space="preserve">El Comité de Transparencia, según lo dispuesto en los artículos 128 y 103 de la Ley Estatal y de la Ley General, respectivamente, y </w:t>
      </w:r>
      <w:r w:rsidRPr="00837B7B">
        <w:rPr>
          <w:rFonts w:ascii="Palatino Linotype" w:hAnsi="Palatino Linotype"/>
        </w:rPr>
        <w:t xml:space="preserve">la fracción III del numeral Segundo de los </w:t>
      </w:r>
      <w:r w:rsidRPr="00837B7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837B7B">
        <w:rPr>
          <w:rFonts w:ascii="Palatino Linotype" w:hAnsi="Palatino Linotype"/>
        </w:rPr>
        <w:t xml:space="preserve"> </w:t>
      </w:r>
      <w:r w:rsidRPr="00837B7B">
        <w:rPr>
          <w:rFonts w:ascii="Palatino Linotype" w:hAnsi="Palatino Linotype" w:cs="Arial"/>
        </w:rPr>
        <w:t xml:space="preserve">cuenta con las facultades para </w:t>
      </w:r>
      <w:r w:rsidRPr="00837B7B">
        <w:rPr>
          <w:rFonts w:ascii="Palatino Linotype" w:hAnsi="Palatino Linotype" w:cs="Arial"/>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EF7CFA0" w14:textId="77777777" w:rsidR="009B615E" w:rsidRPr="00837B7B" w:rsidRDefault="009B615E" w:rsidP="00837B7B">
      <w:pPr>
        <w:pStyle w:val="Prrafodelista"/>
        <w:autoSpaceDE w:val="0"/>
        <w:autoSpaceDN w:val="0"/>
        <w:adjustRightInd w:val="0"/>
        <w:spacing w:after="160" w:line="360" w:lineRule="auto"/>
        <w:ind w:left="0" w:right="50"/>
        <w:jc w:val="both"/>
        <w:rPr>
          <w:rFonts w:ascii="Palatino Linotype" w:eastAsia="Calibri" w:hAnsi="Palatino Linotype" w:cs="Arial"/>
          <w:sz w:val="12"/>
          <w:lang w:val="es-ES" w:eastAsia="es-MX"/>
        </w:rPr>
      </w:pPr>
    </w:p>
    <w:p w14:paraId="0BC92D17" w14:textId="6AC8F9A2" w:rsidR="009B615E" w:rsidRPr="00C6246F" w:rsidRDefault="009B615E" w:rsidP="00837B7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37B7B">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689B00D" w14:textId="77777777" w:rsidR="00C6246F" w:rsidRPr="00837B7B" w:rsidRDefault="00C6246F" w:rsidP="00C6246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FD38EA4" w14:textId="77777777" w:rsidR="009B615E" w:rsidRPr="00837B7B" w:rsidRDefault="009B615E" w:rsidP="00837B7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37B7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837B7B">
        <w:rPr>
          <w:rFonts w:ascii="Palatino Linotype" w:hAnsi="Palatino Linotype"/>
        </w:rPr>
        <w:lastRenderedPageBreak/>
        <w:t xml:space="preserve">a tratar en las sesiones, se insiste, a partir de las decisiones adoptadas previamente por los titulares de áreas y que son sujetas a control, en primera instancia, por el Comité de Transparencia. </w:t>
      </w:r>
    </w:p>
    <w:p w14:paraId="321407C4" w14:textId="77777777" w:rsidR="009B615E" w:rsidRPr="00837B7B" w:rsidRDefault="009B615E" w:rsidP="00837B7B">
      <w:pPr>
        <w:pStyle w:val="Ttulo1"/>
        <w:numPr>
          <w:ilvl w:val="0"/>
          <w:numId w:val="8"/>
        </w:numPr>
        <w:spacing w:line="360" w:lineRule="auto"/>
        <w:rPr>
          <w:b/>
          <w:i/>
          <w:szCs w:val="24"/>
        </w:rPr>
      </w:pPr>
      <w:bookmarkStart w:id="98" w:name="_Toc8753384"/>
      <w:bookmarkStart w:id="99" w:name="_Toc11863120"/>
      <w:bookmarkStart w:id="100" w:name="_Toc15466552"/>
      <w:bookmarkStart w:id="101" w:name="_Toc21019883"/>
      <w:r w:rsidRPr="00837B7B">
        <w:rPr>
          <w:b/>
          <w:szCs w:val="24"/>
        </w:rPr>
        <w:t>Requisitos de fondo del acuerdo de clasificación</w:t>
      </w:r>
      <w:bookmarkEnd w:id="98"/>
      <w:bookmarkEnd w:id="99"/>
      <w:bookmarkEnd w:id="100"/>
      <w:bookmarkEnd w:id="101"/>
    </w:p>
    <w:p w14:paraId="457AAA0B" w14:textId="77777777" w:rsidR="009B615E" w:rsidRPr="00837B7B" w:rsidRDefault="009B615E" w:rsidP="00837B7B">
      <w:pPr>
        <w:pStyle w:val="Prrafodelista"/>
        <w:spacing w:line="360" w:lineRule="auto"/>
        <w:rPr>
          <w:rFonts w:ascii="Palatino Linotype" w:eastAsia="Calibri" w:hAnsi="Palatino Linotype" w:cs="Arial"/>
          <w:sz w:val="12"/>
          <w:lang w:val="es-ES" w:eastAsia="es-MX"/>
        </w:rPr>
      </w:pPr>
    </w:p>
    <w:p w14:paraId="0DDA388C" w14:textId="77777777" w:rsidR="009B615E" w:rsidRPr="00837B7B" w:rsidRDefault="009B615E" w:rsidP="00837B7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37B7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7B81074" w14:textId="77777777" w:rsidR="009B615E" w:rsidRPr="00837B7B" w:rsidRDefault="009B615E" w:rsidP="00837B7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B5BF175" w14:textId="77777777" w:rsidR="009B615E" w:rsidRPr="00837B7B" w:rsidRDefault="009B615E" w:rsidP="00837B7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37B7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14ADBA3" w14:textId="77777777" w:rsidR="009B615E" w:rsidRPr="00837B7B" w:rsidRDefault="009B615E" w:rsidP="00837B7B">
      <w:pPr>
        <w:pStyle w:val="Prrafodelista"/>
        <w:spacing w:line="360" w:lineRule="auto"/>
        <w:rPr>
          <w:rFonts w:ascii="Palatino Linotype" w:eastAsia="Calibri" w:hAnsi="Palatino Linotype" w:cs="Arial"/>
          <w:sz w:val="12"/>
          <w:lang w:val="es-ES" w:eastAsia="es-MX"/>
        </w:rPr>
      </w:pPr>
    </w:p>
    <w:p w14:paraId="3FD8D6A7" w14:textId="77777777" w:rsidR="009B615E" w:rsidRPr="00837B7B" w:rsidRDefault="009B615E" w:rsidP="00837B7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37B7B">
        <w:rPr>
          <w:rFonts w:ascii="Palatino Linotype" w:eastAsia="Times New Roman" w:hAnsi="Palatino Linotype" w:cs="Arial"/>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37B7B">
        <w:rPr>
          <w:rStyle w:val="Refdenotaalpie"/>
          <w:rFonts w:ascii="Palatino Linotype" w:eastAsia="Times New Roman" w:hAnsi="Palatino Linotype" w:cs="Arial"/>
          <w:lang w:eastAsia="es-MX"/>
        </w:rPr>
        <w:footnoteReference w:id="6"/>
      </w:r>
    </w:p>
    <w:p w14:paraId="7CAFA7B8" w14:textId="77777777" w:rsidR="009B615E" w:rsidRPr="00837B7B" w:rsidRDefault="009B615E" w:rsidP="00837B7B">
      <w:pPr>
        <w:pStyle w:val="Prrafodelista"/>
        <w:spacing w:line="360" w:lineRule="auto"/>
        <w:rPr>
          <w:rFonts w:ascii="Palatino Linotype" w:eastAsia="Calibri" w:hAnsi="Palatino Linotype" w:cs="Arial"/>
          <w:lang w:val="es-ES" w:eastAsia="es-MX"/>
        </w:rPr>
      </w:pPr>
    </w:p>
    <w:p w14:paraId="79C242FD" w14:textId="77777777" w:rsidR="009B615E" w:rsidRPr="00837B7B" w:rsidRDefault="009B615E" w:rsidP="00837B7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37B7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C90DB92" w14:textId="77777777" w:rsidR="009B615E" w:rsidRPr="00837B7B" w:rsidRDefault="009B615E" w:rsidP="00837B7B">
      <w:pPr>
        <w:pStyle w:val="Prrafodelista"/>
        <w:spacing w:line="360" w:lineRule="auto"/>
        <w:rPr>
          <w:rFonts w:ascii="Palatino Linotype" w:eastAsia="Calibri" w:hAnsi="Palatino Linotype" w:cs="Arial"/>
          <w:sz w:val="12"/>
          <w:lang w:val="es-ES" w:eastAsia="es-MX"/>
        </w:rPr>
      </w:pPr>
    </w:p>
    <w:p w14:paraId="4C444D06" w14:textId="77777777" w:rsidR="009B615E" w:rsidRPr="00837B7B" w:rsidRDefault="009B615E" w:rsidP="00837B7B">
      <w:pPr>
        <w:spacing w:line="360" w:lineRule="auto"/>
        <w:ind w:left="567" w:right="567"/>
        <w:contextualSpacing/>
        <w:jc w:val="both"/>
        <w:rPr>
          <w:rFonts w:ascii="Palatino Linotype" w:hAnsi="Palatino Linotype" w:cs="Arial"/>
          <w:i/>
        </w:rPr>
      </w:pPr>
      <w:r w:rsidRPr="00837B7B">
        <w:rPr>
          <w:rFonts w:ascii="Palatino Linotype" w:hAnsi="Palatino Linotype" w:cs="Arial"/>
          <w:b/>
          <w:i/>
        </w:rPr>
        <w:t>FUNDAMENTACIÓN Y MOTIVACIÓN.</w:t>
      </w:r>
      <w:r w:rsidRPr="00837B7B">
        <w:rPr>
          <w:rFonts w:ascii="Palatino Linotype" w:hAnsi="Palatino Linotype" w:cs="Arial"/>
          <w:i/>
        </w:rPr>
        <w:t xml:space="preserve"> La </w:t>
      </w:r>
      <w:r w:rsidRPr="00837B7B">
        <w:rPr>
          <w:rFonts w:ascii="Palatino Linotype" w:hAnsi="Palatino Linotype" w:cs="Arial"/>
          <w:i/>
          <w:u w:val="single"/>
        </w:rPr>
        <w:t xml:space="preserve">debida fundamentación y motivación legal, deben entenderse, por lo primero, la cita del precepto legal aplicable al caso, y por lo segundo, las razones, motivos o circunstancias </w:t>
      </w:r>
      <w:r w:rsidRPr="00837B7B">
        <w:rPr>
          <w:rFonts w:ascii="Palatino Linotype" w:hAnsi="Palatino Linotype" w:cs="Arial"/>
          <w:i/>
          <w:u w:val="single"/>
        </w:rPr>
        <w:lastRenderedPageBreak/>
        <w:t>especiales que llevaron a la autoridad a concluir que el caso particular encuadra en el supuesto previsto por la norma legal invocada como fundamento</w:t>
      </w:r>
      <w:r w:rsidRPr="00837B7B">
        <w:rPr>
          <w:rFonts w:ascii="Palatino Linotype" w:hAnsi="Palatino Linotype" w:cs="Arial"/>
          <w:i/>
        </w:rPr>
        <w:t>.</w:t>
      </w:r>
    </w:p>
    <w:p w14:paraId="734BC8FA" w14:textId="77777777" w:rsidR="009B615E" w:rsidRPr="00837B7B" w:rsidRDefault="009B615E" w:rsidP="00837B7B">
      <w:pPr>
        <w:spacing w:line="360" w:lineRule="auto"/>
        <w:ind w:left="567" w:right="567"/>
        <w:contextualSpacing/>
        <w:jc w:val="both"/>
        <w:rPr>
          <w:rFonts w:ascii="Palatino Linotype" w:hAnsi="Palatino Linotype" w:cs="Arial"/>
          <w:i/>
        </w:rPr>
      </w:pPr>
      <w:r w:rsidRPr="00837B7B">
        <w:rPr>
          <w:rFonts w:ascii="Palatino Linotype" w:hAnsi="Palatino Linotype" w:cs="Arial"/>
          <w:i/>
        </w:rPr>
        <w:t>SEGUNDO TRIBUNAL COLEGIADO DEL SEXTO CIRCUITO.</w:t>
      </w:r>
    </w:p>
    <w:p w14:paraId="3D6A0AF1" w14:textId="77777777" w:rsidR="009B615E" w:rsidRPr="00837B7B" w:rsidRDefault="009B615E" w:rsidP="00837B7B">
      <w:pPr>
        <w:spacing w:line="360" w:lineRule="auto"/>
        <w:ind w:left="567" w:right="567"/>
        <w:contextualSpacing/>
        <w:jc w:val="both"/>
        <w:rPr>
          <w:rFonts w:ascii="Palatino Linotype" w:hAnsi="Palatino Linotype" w:cs="Arial"/>
          <w:i/>
        </w:rPr>
      </w:pPr>
      <w:r w:rsidRPr="00837B7B">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28329D96" w14:textId="77777777" w:rsidR="009B615E" w:rsidRPr="00837B7B" w:rsidRDefault="009B615E" w:rsidP="00837B7B">
      <w:pPr>
        <w:spacing w:line="360" w:lineRule="auto"/>
        <w:ind w:left="567" w:right="567"/>
        <w:contextualSpacing/>
        <w:jc w:val="both"/>
        <w:rPr>
          <w:rFonts w:ascii="Palatino Linotype" w:hAnsi="Palatino Linotype" w:cs="Arial"/>
          <w:i/>
        </w:rPr>
      </w:pPr>
      <w:r w:rsidRPr="00837B7B">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837B7B">
        <w:rPr>
          <w:rFonts w:ascii="Palatino Linotype" w:hAnsi="Palatino Linotype" w:cs="Arial"/>
          <w:i/>
        </w:rPr>
        <w:t>Esponda</w:t>
      </w:r>
      <w:proofErr w:type="spellEnd"/>
      <w:r w:rsidRPr="00837B7B">
        <w:rPr>
          <w:rFonts w:ascii="Palatino Linotype" w:hAnsi="Palatino Linotype" w:cs="Arial"/>
          <w:i/>
        </w:rPr>
        <w:t xml:space="preserve"> Rincón.</w:t>
      </w:r>
    </w:p>
    <w:p w14:paraId="38D45BC2" w14:textId="77777777" w:rsidR="009B615E" w:rsidRPr="00837B7B" w:rsidRDefault="009B615E" w:rsidP="00837B7B">
      <w:pPr>
        <w:spacing w:line="360" w:lineRule="auto"/>
        <w:ind w:left="567" w:right="567"/>
        <w:contextualSpacing/>
        <w:jc w:val="both"/>
        <w:rPr>
          <w:rFonts w:ascii="Palatino Linotype" w:hAnsi="Palatino Linotype" w:cs="Arial"/>
          <w:i/>
        </w:rPr>
      </w:pPr>
      <w:r w:rsidRPr="00837B7B">
        <w:rPr>
          <w:rFonts w:ascii="Palatino Linotype" w:hAnsi="Palatino Linotype" w:cs="Arial"/>
          <w:i/>
        </w:rPr>
        <w:t xml:space="preserve">Amparo en revisión 333/88. </w:t>
      </w:r>
      <w:proofErr w:type="spellStart"/>
      <w:r w:rsidRPr="00837B7B">
        <w:rPr>
          <w:rFonts w:ascii="Palatino Linotype" w:hAnsi="Palatino Linotype" w:cs="Arial"/>
          <w:i/>
        </w:rPr>
        <w:t>Adilia</w:t>
      </w:r>
      <w:proofErr w:type="spellEnd"/>
      <w:r w:rsidRPr="00837B7B">
        <w:rPr>
          <w:rFonts w:ascii="Palatino Linotype" w:hAnsi="Palatino Linotype" w:cs="Arial"/>
          <w:i/>
        </w:rPr>
        <w:t xml:space="preserve"> Romero. 26 de octubre de 1988. Unanimidad de votos. Ponente: Arnoldo Nájera Virgen. Secretario: Enrique Crispín Campos Ramírez.</w:t>
      </w:r>
    </w:p>
    <w:p w14:paraId="45D0FA44" w14:textId="77777777" w:rsidR="009B615E" w:rsidRPr="00837B7B" w:rsidRDefault="009B615E" w:rsidP="00837B7B">
      <w:pPr>
        <w:spacing w:line="360" w:lineRule="auto"/>
        <w:ind w:left="567" w:right="567"/>
        <w:contextualSpacing/>
        <w:jc w:val="both"/>
        <w:rPr>
          <w:rFonts w:ascii="Palatino Linotype" w:hAnsi="Palatino Linotype" w:cs="Arial"/>
          <w:i/>
        </w:rPr>
      </w:pPr>
      <w:r w:rsidRPr="00837B7B">
        <w:rPr>
          <w:rFonts w:ascii="Palatino Linotype" w:hAnsi="Palatino Linotype" w:cs="Arial"/>
          <w:i/>
        </w:rPr>
        <w:t xml:space="preserve">Amparo en revisión 597/95. Emilio Maurer Bretón. 15 de noviembre de 1995. Unanimidad de votos. Ponente: Clementina Ramírez Moguel </w:t>
      </w:r>
      <w:proofErr w:type="spellStart"/>
      <w:r w:rsidRPr="00837B7B">
        <w:rPr>
          <w:rFonts w:ascii="Palatino Linotype" w:hAnsi="Palatino Linotype" w:cs="Arial"/>
          <w:i/>
        </w:rPr>
        <w:t>Goyzueta</w:t>
      </w:r>
      <w:proofErr w:type="spellEnd"/>
      <w:r w:rsidRPr="00837B7B">
        <w:rPr>
          <w:rFonts w:ascii="Palatino Linotype" w:hAnsi="Palatino Linotype" w:cs="Arial"/>
          <w:i/>
        </w:rPr>
        <w:t>. Secretario: Gonzalo Carrera Molina.</w:t>
      </w:r>
    </w:p>
    <w:p w14:paraId="7D1DE5E8" w14:textId="77777777" w:rsidR="009B615E" w:rsidRPr="00837B7B" w:rsidRDefault="009B615E" w:rsidP="00837B7B">
      <w:pPr>
        <w:spacing w:line="360" w:lineRule="auto"/>
        <w:ind w:left="567" w:right="567"/>
        <w:contextualSpacing/>
        <w:jc w:val="both"/>
        <w:rPr>
          <w:rFonts w:ascii="Palatino Linotype" w:hAnsi="Palatino Linotype" w:cs="Arial"/>
          <w:i/>
        </w:rPr>
      </w:pPr>
      <w:r w:rsidRPr="00837B7B">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837B7B">
        <w:rPr>
          <w:rFonts w:ascii="Palatino Linotype" w:hAnsi="Palatino Linotype" w:cs="Arial"/>
          <w:i/>
        </w:rPr>
        <w:t>Baigts</w:t>
      </w:r>
      <w:proofErr w:type="spellEnd"/>
      <w:r w:rsidRPr="00837B7B">
        <w:rPr>
          <w:rFonts w:ascii="Palatino Linotype" w:hAnsi="Palatino Linotype" w:cs="Arial"/>
          <w:i/>
        </w:rPr>
        <w:t xml:space="preserve"> Muñoz.</w:t>
      </w:r>
    </w:p>
    <w:p w14:paraId="7F09E200" w14:textId="77777777" w:rsidR="009B615E" w:rsidRPr="00837B7B" w:rsidRDefault="009B615E" w:rsidP="00837B7B">
      <w:pPr>
        <w:spacing w:line="360" w:lineRule="auto"/>
        <w:ind w:firstLine="1418"/>
        <w:contextualSpacing/>
        <w:jc w:val="both"/>
        <w:rPr>
          <w:rFonts w:ascii="Palatino Linotype" w:hAnsi="Palatino Linotype" w:cs="Arial"/>
          <w:sz w:val="12"/>
          <w:lang w:val="es-ES"/>
        </w:rPr>
      </w:pPr>
    </w:p>
    <w:p w14:paraId="3930096B" w14:textId="77777777" w:rsidR="009B615E" w:rsidRPr="00837B7B" w:rsidRDefault="009B615E" w:rsidP="00837B7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37B7B">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837B7B">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02E62B9C" w14:textId="77777777" w:rsidR="009B615E" w:rsidRPr="00837B7B" w:rsidRDefault="009B615E" w:rsidP="00837B7B">
      <w:pPr>
        <w:pStyle w:val="Prrafodelista"/>
        <w:shd w:val="clear" w:color="auto" w:fill="FFFFFF"/>
        <w:spacing w:line="360" w:lineRule="auto"/>
        <w:ind w:left="360"/>
        <w:jc w:val="both"/>
        <w:rPr>
          <w:rFonts w:ascii="Palatino Linotype" w:eastAsia="Times New Roman" w:hAnsi="Palatino Linotype" w:cs="Arial"/>
          <w:sz w:val="14"/>
          <w:lang w:eastAsia="es-MX"/>
        </w:rPr>
      </w:pPr>
    </w:p>
    <w:p w14:paraId="5323BC10" w14:textId="77777777" w:rsidR="009B615E" w:rsidRPr="00837B7B" w:rsidRDefault="009B615E" w:rsidP="00837B7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37B7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CF29B17" w14:textId="77777777" w:rsidR="009B615E" w:rsidRPr="00837B7B" w:rsidRDefault="009B615E" w:rsidP="00837B7B">
      <w:pPr>
        <w:shd w:val="clear" w:color="auto" w:fill="FFFFFF"/>
        <w:spacing w:line="360" w:lineRule="auto"/>
        <w:contextualSpacing/>
        <w:jc w:val="both"/>
        <w:rPr>
          <w:rFonts w:ascii="Palatino Linotype" w:eastAsia="Times New Roman" w:hAnsi="Palatino Linotype" w:cs="Arial"/>
          <w:sz w:val="12"/>
          <w:lang w:eastAsia="es-MX"/>
        </w:rPr>
      </w:pPr>
    </w:p>
    <w:p w14:paraId="223493B4" w14:textId="77777777" w:rsidR="009B615E" w:rsidRPr="00837B7B" w:rsidRDefault="009B615E" w:rsidP="00837B7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37B7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132BC4" w14:textId="77777777" w:rsidR="009B615E" w:rsidRPr="00837B7B" w:rsidRDefault="009B615E" w:rsidP="00837B7B">
      <w:pPr>
        <w:shd w:val="clear" w:color="auto" w:fill="FFFFFF"/>
        <w:spacing w:line="360" w:lineRule="auto"/>
        <w:jc w:val="both"/>
        <w:rPr>
          <w:rFonts w:ascii="Palatino Linotype" w:eastAsia="Times New Roman" w:hAnsi="Palatino Linotype" w:cs="Arial"/>
          <w:sz w:val="12"/>
          <w:lang w:eastAsia="es-MX"/>
        </w:rPr>
      </w:pPr>
    </w:p>
    <w:p w14:paraId="3882F411" w14:textId="519830D9" w:rsidR="009B615E" w:rsidRPr="00837B7B" w:rsidRDefault="009B615E" w:rsidP="00837B7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837B7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837B7B">
        <w:rPr>
          <w:rFonts w:ascii="Palatino Linotype" w:hAnsi="Palatino Linotype"/>
        </w:rPr>
        <w:t xml:space="preserve"> </w:t>
      </w:r>
      <w:r w:rsidRPr="00837B7B">
        <w:rPr>
          <w:rFonts w:ascii="Palatino Linotype" w:eastAsia="Times New Roman" w:hAnsi="Palatino Linotype" w:cs="Arial"/>
          <w:lang w:eastAsia="es-MX"/>
        </w:rPr>
        <w:t>datos personales</w:t>
      </w:r>
      <w:r w:rsidRPr="00837B7B">
        <w:rPr>
          <w:rStyle w:val="Refdenotaalpie"/>
          <w:rFonts w:ascii="Palatino Linotype" w:eastAsia="Times New Roman" w:hAnsi="Palatino Linotype" w:cs="Arial"/>
          <w:lang w:eastAsia="es-MX"/>
        </w:rPr>
        <w:footnoteReference w:id="7"/>
      </w:r>
      <w:r w:rsidRPr="00837B7B">
        <w:rPr>
          <w:rFonts w:ascii="Palatino Linotype" w:eastAsia="Times New Roman" w:hAnsi="Palatino Linotype" w:cs="Arial"/>
          <w:lang w:eastAsia="es-MX"/>
        </w:rPr>
        <w:t xml:space="preserve"> del servidor público que no tienen ninguna injerencia en el tema de la transparencia y la rendición de cuentas,  por ejemplo,</w:t>
      </w:r>
      <w:r w:rsidR="00DA5037" w:rsidRPr="00837B7B">
        <w:rPr>
          <w:rFonts w:ascii="Palatino Linotype" w:eastAsia="Times New Roman" w:hAnsi="Palatino Linotype" w:cs="Arial"/>
          <w:lang w:eastAsia="es-MX"/>
        </w:rPr>
        <w:t xml:space="preserve"> folios y números de credenciales de elector, </w:t>
      </w:r>
      <w:r w:rsidRPr="00837B7B">
        <w:rPr>
          <w:rFonts w:ascii="Palatino Linotype" w:eastAsia="Times New Roman" w:hAnsi="Palatino Linotype" w:cs="Arial"/>
          <w:lang w:eastAsia="es-MX"/>
        </w:rPr>
        <w:t xml:space="preserve"> </w:t>
      </w:r>
      <w:r w:rsidRPr="00837B7B">
        <w:rPr>
          <w:rFonts w:ascii="Palatino Linotype" w:eastAsia="Calibri" w:hAnsi="Palatino Linotype" w:cs="Arial"/>
          <w:lang w:val="es-ES" w:eastAsia="es-MX"/>
        </w:rPr>
        <w:t xml:space="preserve">Clave Única de Registro de Población (CURP), Registro Federal de Contribuyentes </w:t>
      </w:r>
      <w:r w:rsidRPr="00837B7B">
        <w:rPr>
          <w:rFonts w:ascii="Palatino Linotype" w:eastAsia="Calibri" w:hAnsi="Palatino Linotype" w:cs="Arial"/>
          <w:lang w:val="es-ES" w:eastAsia="es-MX"/>
        </w:rPr>
        <w:lastRenderedPageBreak/>
        <w:t>(</w:t>
      </w:r>
      <w:proofErr w:type="spellStart"/>
      <w:r w:rsidRPr="00837B7B">
        <w:rPr>
          <w:rFonts w:ascii="Palatino Linotype" w:eastAsia="Calibri" w:hAnsi="Palatino Linotype" w:cs="Arial"/>
          <w:lang w:val="es-ES" w:eastAsia="es-MX"/>
        </w:rPr>
        <w:t>R.F.C</w:t>
      </w:r>
      <w:proofErr w:type="spellEnd"/>
      <w:r w:rsidRPr="00837B7B">
        <w:rPr>
          <w:rFonts w:ascii="Palatino Linotype" w:eastAsia="Calibri" w:hAnsi="Palatino Linotype" w:cs="Arial"/>
          <w:lang w:val="es-ES" w:eastAsia="es-MX"/>
        </w:rPr>
        <w:t xml:space="preserve">.), clave de </w:t>
      </w:r>
      <w:proofErr w:type="spellStart"/>
      <w:r w:rsidRPr="00837B7B">
        <w:rPr>
          <w:rFonts w:ascii="Palatino Linotype" w:eastAsia="Calibri" w:hAnsi="Palatino Linotype" w:cs="Arial"/>
          <w:lang w:val="es-ES" w:eastAsia="es-MX"/>
        </w:rPr>
        <w:t>ISSEMYM</w:t>
      </w:r>
      <w:proofErr w:type="spellEnd"/>
      <w:r w:rsidRPr="00837B7B">
        <w:rPr>
          <w:rFonts w:ascii="Palatino Linotype" w:eastAsia="Calibri" w:hAnsi="Palatino Linotype" w:cs="Arial"/>
          <w:lang w:val="es-ES" w:eastAsia="es-MX"/>
        </w:rPr>
        <w:t>, número de cuenta</w:t>
      </w:r>
      <w:r w:rsidR="00A55A14" w:rsidRPr="00837B7B">
        <w:rPr>
          <w:rFonts w:ascii="Palatino Linotype" w:eastAsia="Calibri" w:hAnsi="Palatino Linotype" w:cs="Arial"/>
          <w:lang w:val="es-ES" w:eastAsia="es-MX"/>
        </w:rPr>
        <w:t xml:space="preserve"> bancario</w:t>
      </w:r>
      <w:r w:rsidRPr="00837B7B">
        <w:rPr>
          <w:rFonts w:ascii="Palatino Linotype" w:eastAsia="Calibri" w:hAnsi="Palatino Linotype" w:cs="Arial"/>
          <w:lang w:val="es-ES" w:eastAsia="es-MX"/>
        </w:rPr>
        <w:t xml:space="preserve">,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12D9FF4E" w14:textId="77777777" w:rsidR="009B615E" w:rsidRPr="00837B7B" w:rsidRDefault="009B615E" w:rsidP="00837B7B">
      <w:pPr>
        <w:pStyle w:val="Prrafodelista"/>
        <w:spacing w:line="360" w:lineRule="auto"/>
        <w:rPr>
          <w:rFonts w:ascii="Palatino Linotype" w:eastAsia="Times New Roman" w:hAnsi="Palatino Linotype" w:cs="Arial"/>
          <w:sz w:val="12"/>
          <w:lang w:eastAsia="es-MX"/>
        </w:rPr>
      </w:pPr>
    </w:p>
    <w:p w14:paraId="5023FF9E" w14:textId="77777777" w:rsidR="009B615E" w:rsidRPr="00837B7B" w:rsidRDefault="009B615E" w:rsidP="00837B7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837B7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01237A7" w14:textId="77777777" w:rsidR="009B615E" w:rsidRPr="00837B7B" w:rsidRDefault="009B615E" w:rsidP="00837B7B">
      <w:pPr>
        <w:pStyle w:val="Prrafodelista"/>
        <w:spacing w:line="360" w:lineRule="auto"/>
        <w:rPr>
          <w:rFonts w:ascii="Palatino Linotype" w:eastAsia="Times New Roman" w:hAnsi="Palatino Linotype" w:cs="Arial"/>
          <w:sz w:val="12"/>
          <w:lang w:eastAsia="es-MX"/>
        </w:rPr>
      </w:pPr>
    </w:p>
    <w:p w14:paraId="23744027" w14:textId="00386714" w:rsidR="00DA5037" w:rsidRDefault="009B615E" w:rsidP="00837B7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37B7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837B7B">
        <w:rPr>
          <w:rFonts w:ascii="Palatino Linotype" w:hAnsi="Palatino Linotype"/>
          <w:lang w:val="es-ES"/>
        </w:rPr>
        <w:t xml:space="preserve"> </w:t>
      </w:r>
    </w:p>
    <w:p w14:paraId="0ED715F4" w14:textId="77777777" w:rsidR="00837B7B" w:rsidRPr="00837B7B" w:rsidRDefault="00837B7B" w:rsidP="00837B7B">
      <w:pPr>
        <w:pStyle w:val="Prrafodelista"/>
        <w:tabs>
          <w:tab w:val="left" w:pos="851"/>
        </w:tabs>
        <w:spacing w:before="240" w:after="240" w:line="360" w:lineRule="auto"/>
        <w:ind w:left="0" w:right="49"/>
        <w:jc w:val="both"/>
        <w:rPr>
          <w:rFonts w:ascii="Palatino Linotype" w:hAnsi="Palatino Linotype"/>
          <w:sz w:val="12"/>
          <w:lang w:val="es-ES"/>
        </w:rPr>
      </w:pPr>
    </w:p>
    <w:p w14:paraId="0511A8C5" w14:textId="6CC968CC" w:rsidR="0042216C" w:rsidRDefault="00DA5037" w:rsidP="00837B7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37B7B">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Pr="00837B7B">
        <w:rPr>
          <w:rFonts w:ascii="Palatino Linotype" w:eastAsia="MS Mincho" w:hAnsi="Palatino Linotype" w:cs="Arial"/>
          <w:b/>
          <w:color w:val="000000" w:themeColor="text1"/>
          <w:lang w:val="es-MX"/>
        </w:rPr>
        <w:t>MODIFICAR</w:t>
      </w:r>
      <w:r w:rsidRPr="00837B7B">
        <w:rPr>
          <w:rFonts w:ascii="Palatino Linotype" w:eastAsia="MS Mincho" w:hAnsi="Palatino Linotype" w:cs="Arial"/>
          <w:color w:val="000000" w:themeColor="text1"/>
          <w:lang w:val="es-MX"/>
        </w:rPr>
        <w:t xml:space="preserve"> la respuesta del recurso de revisión 0</w:t>
      </w:r>
      <w:r w:rsidR="0042216C" w:rsidRPr="00837B7B">
        <w:rPr>
          <w:rFonts w:ascii="Palatino Linotype" w:eastAsia="MS Mincho" w:hAnsi="Palatino Linotype" w:cs="Arial"/>
          <w:color w:val="000000" w:themeColor="text1"/>
          <w:lang w:val="es-MX"/>
        </w:rPr>
        <w:t>6528</w:t>
      </w:r>
      <w:r w:rsidRPr="00837B7B">
        <w:rPr>
          <w:rFonts w:ascii="Palatino Linotype" w:eastAsia="MS Mincho" w:hAnsi="Palatino Linotype" w:cs="Arial"/>
          <w:color w:val="000000" w:themeColor="text1"/>
          <w:lang w:val="es-MX"/>
        </w:rPr>
        <w:t>/INFOEM/IP/</w:t>
      </w:r>
      <w:proofErr w:type="spellStart"/>
      <w:r w:rsidRPr="00837B7B">
        <w:rPr>
          <w:rFonts w:ascii="Palatino Linotype" w:eastAsia="MS Mincho" w:hAnsi="Palatino Linotype" w:cs="Arial"/>
          <w:color w:val="000000" w:themeColor="text1"/>
          <w:lang w:val="es-MX"/>
        </w:rPr>
        <w:t>RR</w:t>
      </w:r>
      <w:proofErr w:type="spellEnd"/>
      <w:r w:rsidRPr="00837B7B">
        <w:rPr>
          <w:rFonts w:ascii="Palatino Linotype" w:eastAsia="MS Mincho" w:hAnsi="Palatino Linotype" w:cs="Arial"/>
          <w:color w:val="000000" w:themeColor="text1"/>
          <w:lang w:val="es-MX"/>
        </w:rPr>
        <w:t xml:space="preserve">/2019 y emite los siguientes: </w:t>
      </w:r>
    </w:p>
    <w:p w14:paraId="5A6091D4" w14:textId="77777777" w:rsidR="00C6246F" w:rsidRPr="00C6246F" w:rsidRDefault="00C6246F" w:rsidP="00C6246F">
      <w:pPr>
        <w:pStyle w:val="Prrafodelista"/>
        <w:rPr>
          <w:rFonts w:ascii="Palatino Linotype" w:eastAsia="MS Mincho" w:hAnsi="Palatino Linotype" w:cs="Arial"/>
          <w:color w:val="000000" w:themeColor="text1"/>
          <w:lang w:val="es-MX"/>
        </w:rPr>
      </w:pPr>
    </w:p>
    <w:p w14:paraId="3584F9AE" w14:textId="77777777" w:rsidR="00C6246F" w:rsidRPr="00837B7B" w:rsidRDefault="00C6246F" w:rsidP="00C6246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342ADFB" w14:textId="77777777" w:rsidR="00A345A3" w:rsidRPr="00837B7B" w:rsidRDefault="00A345A3" w:rsidP="00837B7B">
      <w:pPr>
        <w:pStyle w:val="Ttulo1"/>
        <w:spacing w:line="360" w:lineRule="auto"/>
        <w:jc w:val="center"/>
        <w:rPr>
          <w:rFonts w:eastAsia="Calibri"/>
          <w:b/>
          <w:szCs w:val="24"/>
          <w:lang w:val="es-ES" w:eastAsia="es-ES"/>
        </w:rPr>
      </w:pPr>
      <w:bookmarkStart w:id="102" w:name="_Toc21019884"/>
      <w:r w:rsidRPr="00837B7B">
        <w:rPr>
          <w:rFonts w:eastAsia="Calibri"/>
          <w:b/>
          <w:szCs w:val="24"/>
          <w:lang w:val="es-ES" w:eastAsia="es-ES"/>
        </w:rPr>
        <w:lastRenderedPageBreak/>
        <w:t>R E S O L U T I V O S</w:t>
      </w:r>
      <w:bookmarkEnd w:id="59"/>
      <w:bookmarkEnd w:id="60"/>
      <w:bookmarkEnd w:id="102"/>
      <w:r w:rsidRPr="00837B7B">
        <w:rPr>
          <w:rFonts w:eastAsia="Calibri"/>
          <w:b/>
          <w:szCs w:val="24"/>
          <w:lang w:val="es-ES" w:eastAsia="es-ES"/>
        </w:rPr>
        <w:t xml:space="preserve"> </w:t>
      </w:r>
    </w:p>
    <w:p w14:paraId="70193EA3" w14:textId="77777777" w:rsidR="00A345A3" w:rsidRPr="00837B7B" w:rsidRDefault="00A345A3" w:rsidP="00837B7B">
      <w:pPr>
        <w:spacing w:line="360" w:lineRule="auto"/>
        <w:rPr>
          <w:rFonts w:ascii="Palatino Linotype" w:hAnsi="Palatino Linotype"/>
          <w:lang w:val="es-ES"/>
        </w:rPr>
      </w:pPr>
    </w:p>
    <w:p w14:paraId="6ADEFE13" w14:textId="1153B307" w:rsidR="00B7668B" w:rsidRPr="00837B7B" w:rsidRDefault="00B7668B" w:rsidP="00837B7B">
      <w:pPr>
        <w:spacing w:line="360" w:lineRule="auto"/>
        <w:jc w:val="both"/>
        <w:rPr>
          <w:rFonts w:ascii="Palatino Linotype" w:hAnsi="Palatino Linotype" w:cs="Arial"/>
          <w:bCs/>
          <w:lang w:eastAsia="es-MX"/>
        </w:rPr>
      </w:pPr>
      <w:r w:rsidRPr="00837B7B">
        <w:rPr>
          <w:rFonts w:ascii="Palatino Linotype" w:eastAsia="Times New Roman" w:hAnsi="Palatino Linotype" w:cs="Arial"/>
          <w:b/>
        </w:rPr>
        <w:t xml:space="preserve">PRIMERO. </w:t>
      </w:r>
      <w:r w:rsidRPr="00837B7B">
        <w:rPr>
          <w:rFonts w:ascii="Palatino Linotype" w:eastAsia="Times New Roman" w:hAnsi="Palatino Linotype" w:cs="Arial"/>
        </w:rPr>
        <w:t>Resultan</w:t>
      </w:r>
      <w:r w:rsidR="00227E03" w:rsidRPr="00837B7B">
        <w:rPr>
          <w:rFonts w:ascii="Palatino Linotype" w:eastAsia="Times New Roman" w:hAnsi="Palatino Linotype" w:cs="Arial"/>
        </w:rPr>
        <w:t xml:space="preserve"> </w:t>
      </w:r>
      <w:r w:rsidRPr="00837B7B">
        <w:rPr>
          <w:rFonts w:ascii="Palatino Linotype" w:eastAsia="Times New Roman" w:hAnsi="Palatino Linotype" w:cs="Arial"/>
        </w:rPr>
        <w:t>fundadas las</w:t>
      </w:r>
      <w:r w:rsidRPr="00837B7B">
        <w:rPr>
          <w:rFonts w:ascii="Palatino Linotype" w:eastAsia="Times New Roman" w:hAnsi="Palatino Linotype" w:cs="Arial"/>
          <w:b/>
        </w:rPr>
        <w:t xml:space="preserve"> </w:t>
      </w:r>
      <w:r w:rsidRPr="00837B7B">
        <w:rPr>
          <w:rFonts w:ascii="Palatino Linotype" w:eastAsia="Times New Roman" w:hAnsi="Palatino Linotype" w:cs="Arial"/>
          <w:lang w:val="es-ES"/>
        </w:rPr>
        <w:t xml:space="preserve">razones o motivos de inconformidad hechos valer en el recurso de revisión </w:t>
      </w:r>
      <w:r w:rsidRPr="00837B7B">
        <w:rPr>
          <w:rFonts w:ascii="Palatino Linotype" w:hAnsi="Palatino Linotype" w:cs="Arial"/>
          <w:b/>
          <w:bCs/>
        </w:rPr>
        <w:t>0</w:t>
      </w:r>
      <w:r w:rsidR="007D40F8" w:rsidRPr="00837B7B">
        <w:rPr>
          <w:rFonts w:ascii="Palatino Linotype" w:hAnsi="Palatino Linotype" w:cs="Arial"/>
          <w:b/>
          <w:bCs/>
        </w:rPr>
        <w:t>652</w:t>
      </w:r>
      <w:r w:rsidR="00EA72C3" w:rsidRPr="00837B7B">
        <w:rPr>
          <w:rFonts w:ascii="Palatino Linotype" w:hAnsi="Palatino Linotype" w:cs="Arial"/>
          <w:b/>
          <w:bCs/>
        </w:rPr>
        <w:t>8</w:t>
      </w:r>
      <w:r w:rsidRPr="00837B7B">
        <w:rPr>
          <w:rFonts w:ascii="Palatino Linotype" w:hAnsi="Palatino Linotype" w:cs="Arial"/>
          <w:b/>
          <w:bCs/>
        </w:rPr>
        <w:t>/INFOEM/IP/</w:t>
      </w:r>
      <w:proofErr w:type="spellStart"/>
      <w:r w:rsidRPr="00837B7B">
        <w:rPr>
          <w:rFonts w:ascii="Palatino Linotype" w:hAnsi="Palatino Linotype" w:cs="Arial"/>
          <w:b/>
          <w:bCs/>
        </w:rPr>
        <w:t>RR</w:t>
      </w:r>
      <w:proofErr w:type="spellEnd"/>
      <w:r w:rsidRPr="00837B7B">
        <w:rPr>
          <w:rFonts w:ascii="Palatino Linotype" w:hAnsi="Palatino Linotype" w:cs="Arial"/>
          <w:b/>
          <w:bCs/>
        </w:rPr>
        <w:t>/2019</w:t>
      </w:r>
      <w:r w:rsidRPr="00837B7B">
        <w:rPr>
          <w:rFonts w:ascii="Palatino Linotype" w:hAnsi="Palatino Linotype" w:cs="Arial"/>
          <w:b/>
          <w:bCs/>
          <w:lang w:eastAsia="es-MX"/>
        </w:rPr>
        <w:t xml:space="preserve"> </w:t>
      </w:r>
      <w:r w:rsidR="00841D15" w:rsidRPr="00837B7B">
        <w:rPr>
          <w:rFonts w:ascii="Palatino Linotype" w:hAnsi="Palatino Linotype" w:cs="Arial"/>
          <w:bCs/>
          <w:lang w:eastAsia="es-MX"/>
        </w:rPr>
        <w:t xml:space="preserve">en términos de los </w:t>
      </w:r>
      <w:r w:rsidRPr="00837B7B">
        <w:rPr>
          <w:rFonts w:ascii="Palatino Linotype" w:hAnsi="Palatino Linotype" w:cs="Arial"/>
          <w:b/>
          <w:bCs/>
          <w:lang w:eastAsia="es-MX"/>
        </w:rPr>
        <w:t>Considerando</w:t>
      </w:r>
      <w:r w:rsidR="00841D15" w:rsidRPr="00837B7B">
        <w:rPr>
          <w:rFonts w:ascii="Palatino Linotype" w:hAnsi="Palatino Linotype" w:cs="Arial"/>
          <w:b/>
          <w:bCs/>
          <w:lang w:eastAsia="es-MX"/>
        </w:rPr>
        <w:t>s</w:t>
      </w:r>
      <w:r w:rsidRPr="00837B7B">
        <w:rPr>
          <w:rFonts w:ascii="Palatino Linotype" w:hAnsi="Palatino Linotype" w:cs="Arial"/>
          <w:b/>
          <w:bCs/>
          <w:lang w:eastAsia="es-MX"/>
        </w:rPr>
        <w:t xml:space="preserve"> </w:t>
      </w:r>
      <w:r w:rsidR="0042216C" w:rsidRPr="00837B7B">
        <w:rPr>
          <w:rFonts w:ascii="Palatino Linotype" w:hAnsi="Palatino Linotype" w:cs="Arial"/>
          <w:b/>
          <w:bCs/>
          <w:lang w:eastAsia="es-MX"/>
        </w:rPr>
        <w:t>QUIN</w:t>
      </w:r>
      <w:r w:rsidR="00EA72C3" w:rsidRPr="00837B7B">
        <w:rPr>
          <w:rFonts w:ascii="Palatino Linotype" w:hAnsi="Palatino Linotype" w:cs="Arial"/>
          <w:b/>
          <w:bCs/>
          <w:lang w:eastAsia="es-MX"/>
        </w:rPr>
        <w:t>TO</w:t>
      </w:r>
      <w:r w:rsidR="00841D15" w:rsidRPr="00837B7B">
        <w:rPr>
          <w:rFonts w:ascii="Palatino Linotype" w:hAnsi="Palatino Linotype" w:cs="Arial"/>
          <w:b/>
          <w:bCs/>
          <w:lang w:eastAsia="es-MX"/>
        </w:rPr>
        <w:t xml:space="preserve"> y SEXTO</w:t>
      </w:r>
      <w:r w:rsidRPr="00837B7B">
        <w:rPr>
          <w:rFonts w:ascii="Palatino Linotype" w:hAnsi="Palatino Linotype" w:cs="Arial"/>
          <w:b/>
          <w:bCs/>
          <w:lang w:eastAsia="es-MX"/>
        </w:rPr>
        <w:t xml:space="preserve"> </w:t>
      </w:r>
      <w:r w:rsidRPr="00837B7B">
        <w:rPr>
          <w:rFonts w:ascii="Palatino Linotype" w:hAnsi="Palatino Linotype" w:cs="Arial"/>
          <w:bCs/>
          <w:lang w:eastAsia="es-MX"/>
        </w:rPr>
        <w:t>de la presente resolución.</w:t>
      </w:r>
    </w:p>
    <w:p w14:paraId="07C609C1" w14:textId="77777777" w:rsidR="00B7668B" w:rsidRPr="00837B7B" w:rsidRDefault="00B7668B" w:rsidP="00837B7B">
      <w:pPr>
        <w:spacing w:line="360" w:lineRule="auto"/>
        <w:jc w:val="both"/>
        <w:rPr>
          <w:rFonts w:ascii="Palatino Linotype" w:hAnsi="Palatino Linotype" w:cs="Arial"/>
          <w:bCs/>
          <w:lang w:eastAsia="es-MX"/>
        </w:rPr>
      </w:pPr>
    </w:p>
    <w:p w14:paraId="2D20C4FA" w14:textId="58C40C33" w:rsidR="00B7668B" w:rsidRPr="00837B7B" w:rsidRDefault="00B7668B" w:rsidP="00837B7B">
      <w:pPr>
        <w:spacing w:line="360" w:lineRule="auto"/>
        <w:jc w:val="both"/>
        <w:rPr>
          <w:rFonts w:ascii="Palatino Linotype" w:eastAsia="Calibri" w:hAnsi="Palatino Linotype" w:cs="Arial"/>
          <w:lang w:val="es-ES"/>
        </w:rPr>
      </w:pPr>
      <w:r w:rsidRPr="00837B7B">
        <w:rPr>
          <w:rFonts w:ascii="Palatino Linotype" w:eastAsia="Calibri" w:hAnsi="Palatino Linotype" w:cs="Arial"/>
          <w:b/>
          <w:bCs/>
          <w:lang w:val="es-ES"/>
        </w:rPr>
        <w:t xml:space="preserve">SEGUNDO. </w:t>
      </w:r>
      <w:r w:rsidR="006F7CE3" w:rsidRPr="00837B7B">
        <w:rPr>
          <w:rFonts w:ascii="Palatino Linotype" w:eastAsia="Calibri" w:hAnsi="Palatino Linotype" w:cs="Arial"/>
          <w:lang w:val="es-ES"/>
        </w:rPr>
        <w:t>Se</w:t>
      </w:r>
      <w:r w:rsidR="006F7CE3" w:rsidRPr="00837B7B">
        <w:rPr>
          <w:rFonts w:ascii="Palatino Linotype" w:eastAsia="Calibri" w:hAnsi="Palatino Linotype" w:cs="Arial"/>
          <w:b/>
          <w:lang w:val="es-ES"/>
        </w:rPr>
        <w:t xml:space="preserve"> MODIFICA </w:t>
      </w:r>
      <w:r w:rsidR="006F7CE3" w:rsidRPr="00837B7B">
        <w:rPr>
          <w:rFonts w:ascii="Palatino Linotype" w:eastAsia="Calibri" w:hAnsi="Palatino Linotype" w:cs="Arial"/>
          <w:lang w:val="es-ES"/>
        </w:rPr>
        <w:t xml:space="preserve">la respuesta emitida por el </w:t>
      </w:r>
      <w:r w:rsidR="007D40F8" w:rsidRPr="00837B7B">
        <w:rPr>
          <w:rFonts w:ascii="Palatino Linotype" w:eastAsia="Calibri" w:hAnsi="Palatino Linotype" w:cs="Arial"/>
          <w:b/>
          <w:bCs/>
        </w:rPr>
        <w:t>Ayuntamiento de Chalco</w:t>
      </w:r>
      <w:r w:rsidR="006F7CE3" w:rsidRPr="00837B7B">
        <w:rPr>
          <w:rFonts w:ascii="Palatino Linotype" w:eastAsia="Calibri" w:hAnsi="Palatino Linotype" w:cs="Arial"/>
          <w:bCs/>
        </w:rPr>
        <w:t xml:space="preserve"> </w:t>
      </w:r>
      <w:r w:rsidR="006F7CE3" w:rsidRPr="00837B7B">
        <w:rPr>
          <w:rFonts w:ascii="Palatino Linotype" w:hAnsi="Palatino Linotype"/>
          <w:bCs/>
        </w:rPr>
        <w:t>y se</w:t>
      </w:r>
      <w:r w:rsidR="006F7CE3" w:rsidRPr="00837B7B">
        <w:rPr>
          <w:rFonts w:ascii="Palatino Linotype" w:hAnsi="Palatino Linotype"/>
          <w:b/>
          <w:bCs/>
        </w:rPr>
        <w:t xml:space="preserve"> ORDENA</w:t>
      </w:r>
      <w:r w:rsidR="006F7CE3" w:rsidRPr="00837B7B">
        <w:rPr>
          <w:rFonts w:ascii="Palatino Linotype" w:eastAsia="Times New Roman" w:hAnsi="Palatino Linotype" w:cs="Arial"/>
          <w:lang w:val="es-ES"/>
        </w:rPr>
        <w:t xml:space="preserve"> </w:t>
      </w:r>
      <w:r w:rsidR="00DF7EEA" w:rsidRPr="00837B7B">
        <w:rPr>
          <w:rFonts w:ascii="Palatino Linotype" w:eastAsia="Calibri" w:hAnsi="Palatino Linotype" w:cs="Arial"/>
          <w:lang w:val="es-ES"/>
        </w:rPr>
        <w:t xml:space="preserve">entregar </w:t>
      </w:r>
      <w:r w:rsidR="006F7CE3" w:rsidRPr="00837B7B">
        <w:rPr>
          <w:rFonts w:ascii="Palatino Linotype" w:eastAsia="Calibri" w:hAnsi="Palatino Linotype" w:cs="Arial"/>
          <w:lang w:val="es-ES"/>
        </w:rPr>
        <w:t xml:space="preserve">vía </w:t>
      </w:r>
      <w:r w:rsidR="006F7CE3" w:rsidRPr="00837B7B">
        <w:rPr>
          <w:rFonts w:ascii="Palatino Linotype" w:eastAsia="Calibri" w:hAnsi="Palatino Linotype" w:cs="Arial"/>
        </w:rPr>
        <w:t>Sistema de Acceso a Información Mexiquense (</w:t>
      </w:r>
      <w:proofErr w:type="spellStart"/>
      <w:r w:rsidR="006F7CE3" w:rsidRPr="00837B7B">
        <w:rPr>
          <w:rFonts w:ascii="Palatino Linotype" w:eastAsia="Calibri" w:hAnsi="Palatino Linotype" w:cs="Arial"/>
        </w:rPr>
        <w:t>SAIMEX</w:t>
      </w:r>
      <w:proofErr w:type="spellEnd"/>
      <w:r w:rsidR="006F7CE3" w:rsidRPr="00837B7B">
        <w:rPr>
          <w:rFonts w:ascii="Palatino Linotype" w:eastAsia="Calibri" w:hAnsi="Palatino Linotype" w:cs="Arial"/>
        </w:rPr>
        <w:t>)</w:t>
      </w:r>
      <w:r w:rsidR="006F7CE3" w:rsidRPr="00837B7B">
        <w:rPr>
          <w:rFonts w:ascii="Palatino Linotype" w:eastAsia="Calibri" w:hAnsi="Palatino Linotype" w:cs="Arial"/>
          <w:lang w:val="es-ES"/>
        </w:rPr>
        <w:t>,</w:t>
      </w:r>
      <w:r w:rsidR="007D40F8" w:rsidRPr="00837B7B">
        <w:rPr>
          <w:rFonts w:ascii="Palatino Linotype" w:eastAsia="Calibri" w:hAnsi="Palatino Linotype" w:cs="Arial"/>
          <w:lang w:val="es-ES"/>
        </w:rPr>
        <w:t xml:space="preserve"> </w:t>
      </w:r>
      <w:r w:rsidR="00227E03" w:rsidRPr="00837B7B">
        <w:rPr>
          <w:rFonts w:ascii="Palatino Linotype" w:eastAsia="Calibri" w:hAnsi="Palatino Linotype" w:cs="Arial"/>
          <w:lang w:val="es-ES"/>
        </w:rPr>
        <w:t xml:space="preserve">de ser procedente </w:t>
      </w:r>
      <w:r w:rsidR="007D40F8" w:rsidRPr="00837B7B">
        <w:rPr>
          <w:rFonts w:ascii="Palatino Linotype" w:eastAsia="Calibri" w:hAnsi="Palatino Linotype" w:cs="Arial"/>
          <w:lang w:val="es-ES"/>
        </w:rPr>
        <w:t>en versión pública</w:t>
      </w:r>
      <w:r w:rsidR="00A55A14" w:rsidRPr="00837B7B">
        <w:rPr>
          <w:rFonts w:ascii="Palatino Linotype" w:eastAsia="Calibri" w:hAnsi="Palatino Linotype" w:cs="Arial"/>
          <w:lang w:val="es-ES"/>
        </w:rPr>
        <w:t>, los documentos en los que conste</w:t>
      </w:r>
      <w:r w:rsidR="006F7CE3" w:rsidRPr="00837B7B">
        <w:rPr>
          <w:rFonts w:ascii="Palatino Linotype" w:eastAsia="Calibri" w:hAnsi="Palatino Linotype" w:cs="Arial"/>
          <w:lang w:val="es-ES"/>
        </w:rPr>
        <w:t xml:space="preserve"> </w:t>
      </w:r>
      <w:r w:rsidR="00EA72C3" w:rsidRPr="00837B7B">
        <w:rPr>
          <w:rFonts w:ascii="Palatino Linotype" w:eastAsia="Calibri" w:hAnsi="Palatino Linotype" w:cs="Arial"/>
          <w:lang w:val="es-ES"/>
        </w:rPr>
        <w:t>lo</w:t>
      </w:r>
      <w:r w:rsidR="006F7CE3" w:rsidRPr="00837B7B">
        <w:rPr>
          <w:rFonts w:ascii="Palatino Linotype" w:eastAsia="Times New Roman" w:hAnsi="Palatino Linotype" w:cs="Arial"/>
          <w:lang w:val="es-ES"/>
        </w:rPr>
        <w:t xml:space="preserve"> </w:t>
      </w:r>
      <w:r w:rsidR="006F7CE3" w:rsidRPr="00837B7B">
        <w:rPr>
          <w:rFonts w:ascii="Palatino Linotype" w:eastAsia="Calibri" w:hAnsi="Palatino Linotype" w:cs="Arial"/>
          <w:lang w:val="es-ES"/>
        </w:rPr>
        <w:t>siguiente:</w:t>
      </w:r>
    </w:p>
    <w:p w14:paraId="04C138C9" w14:textId="77777777" w:rsidR="00E253F4" w:rsidRPr="00837B7B" w:rsidRDefault="00E253F4" w:rsidP="00837B7B">
      <w:pPr>
        <w:spacing w:line="360" w:lineRule="auto"/>
        <w:jc w:val="both"/>
        <w:rPr>
          <w:rFonts w:ascii="Palatino Linotype" w:eastAsia="Calibri" w:hAnsi="Palatino Linotype" w:cs="Arial"/>
          <w:lang w:val="es-ES"/>
        </w:rPr>
      </w:pPr>
    </w:p>
    <w:p w14:paraId="773A62A8" w14:textId="19B39C36" w:rsidR="006F7CE3" w:rsidRPr="00837B7B" w:rsidRDefault="007D40F8" w:rsidP="00837B7B">
      <w:pPr>
        <w:pStyle w:val="Prrafodelista"/>
        <w:numPr>
          <w:ilvl w:val="0"/>
          <w:numId w:val="35"/>
        </w:numPr>
        <w:spacing w:line="360" w:lineRule="auto"/>
        <w:jc w:val="both"/>
        <w:rPr>
          <w:rFonts w:ascii="Palatino Linotype" w:eastAsia="Calibri" w:hAnsi="Palatino Linotype" w:cs="Arial"/>
          <w:b/>
          <w:lang w:val="es-ES"/>
        </w:rPr>
      </w:pPr>
      <w:r w:rsidRPr="00837B7B">
        <w:rPr>
          <w:rFonts w:ascii="Palatino Linotype" w:eastAsia="Calibri" w:hAnsi="Palatino Linotype" w:cs="Arial"/>
          <w:b/>
        </w:rPr>
        <w:t xml:space="preserve">Documento </w:t>
      </w:r>
      <w:r w:rsidR="00227E03" w:rsidRPr="00837B7B">
        <w:rPr>
          <w:rFonts w:ascii="Palatino Linotype" w:eastAsia="Calibri" w:hAnsi="Palatino Linotype" w:cs="Arial"/>
          <w:b/>
        </w:rPr>
        <w:t>que acredite el refrendo de</w:t>
      </w:r>
      <w:r w:rsidR="00290ACB" w:rsidRPr="00837B7B">
        <w:rPr>
          <w:rFonts w:ascii="Palatino Linotype" w:eastAsia="Calibri" w:hAnsi="Palatino Linotype" w:cs="Arial"/>
          <w:b/>
        </w:rPr>
        <w:t xml:space="preserve"> validez de la certificación del Director de Obras Públicas;</w:t>
      </w:r>
    </w:p>
    <w:p w14:paraId="30FAB846" w14:textId="67D0362F" w:rsidR="00290ACB" w:rsidRPr="00837B7B" w:rsidRDefault="00290ACB" w:rsidP="00837B7B">
      <w:pPr>
        <w:pStyle w:val="Prrafodelista"/>
        <w:numPr>
          <w:ilvl w:val="0"/>
          <w:numId w:val="35"/>
        </w:numPr>
        <w:spacing w:line="360" w:lineRule="auto"/>
        <w:jc w:val="both"/>
        <w:rPr>
          <w:rFonts w:ascii="Palatino Linotype" w:eastAsia="Calibri" w:hAnsi="Palatino Linotype" w:cs="Arial"/>
          <w:b/>
          <w:lang w:val="es-ES"/>
        </w:rPr>
      </w:pPr>
      <w:r w:rsidRPr="00837B7B">
        <w:rPr>
          <w:rFonts w:ascii="Palatino Linotype" w:eastAsia="Calibri" w:hAnsi="Palatino Linotype" w:cs="Arial"/>
          <w:b/>
          <w:lang w:val="es-ES"/>
        </w:rPr>
        <w:t>Certificación del Director de Seguridad Pública;</w:t>
      </w:r>
    </w:p>
    <w:p w14:paraId="01A66729" w14:textId="095D52C5" w:rsidR="00290ACB" w:rsidRPr="00837B7B" w:rsidRDefault="00290ACB" w:rsidP="00837B7B">
      <w:pPr>
        <w:pStyle w:val="Prrafodelista"/>
        <w:numPr>
          <w:ilvl w:val="0"/>
          <w:numId w:val="35"/>
        </w:numPr>
        <w:spacing w:line="360" w:lineRule="auto"/>
        <w:jc w:val="both"/>
        <w:rPr>
          <w:rFonts w:ascii="Palatino Linotype" w:eastAsia="Calibri" w:hAnsi="Palatino Linotype" w:cs="Arial"/>
          <w:b/>
          <w:lang w:val="es-ES"/>
        </w:rPr>
      </w:pPr>
      <w:r w:rsidRPr="00837B7B">
        <w:rPr>
          <w:rFonts w:ascii="Palatino Linotype" w:eastAsia="Calibri" w:hAnsi="Palatino Linotype" w:cs="Arial"/>
          <w:b/>
          <w:lang w:val="es-ES"/>
        </w:rPr>
        <w:t xml:space="preserve">Certificación del Coordinador </w:t>
      </w:r>
      <w:r w:rsidR="00E25104" w:rsidRPr="00837B7B">
        <w:rPr>
          <w:rFonts w:ascii="Palatino Linotype" w:hAnsi="Palatino Linotype"/>
          <w:b/>
        </w:rPr>
        <w:t xml:space="preserve">de Oficialías Mediadoras, Conciliadoras y Calificadoras; y, </w:t>
      </w:r>
    </w:p>
    <w:p w14:paraId="6C010788" w14:textId="189E78EF" w:rsidR="00290ACB" w:rsidRPr="00837B7B" w:rsidRDefault="00290ACB" w:rsidP="00837B7B">
      <w:pPr>
        <w:pStyle w:val="Prrafodelista"/>
        <w:numPr>
          <w:ilvl w:val="0"/>
          <w:numId w:val="35"/>
        </w:numPr>
        <w:spacing w:line="360" w:lineRule="auto"/>
        <w:jc w:val="both"/>
        <w:rPr>
          <w:rFonts w:ascii="Palatino Linotype" w:eastAsia="Calibri" w:hAnsi="Palatino Linotype" w:cs="Arial"/>
          <w:b/>
          <w:lang w:val="es-ES"/>
        </w:rPr>
      </w:pPr>
      <w:r w:rsidRPr="00837B7B">
        <w:rPr>
          <w:rFonts w:ascii="Palatino Linotype" w:eastAsia="Calibri" w:hAnsi="Palatino Linotype" w:cs="Arial"/>
          <w:b/>
          <w:lang w:val="es-ES"/>
        </w:rPr>
        <w:t xml:space="preserve">Certificación de los </w:t>
      </w:r>
      <w:r w:rsidR="00E25104" w:rsidRPr="00837B7B">
        <w:rPr>
          <w:rFonts w:ascii="Palatino Linotype" w:eastAsia="Calibri" w:hAnsi="Palatino Linotype" w:cs="Arial"/>
          <w:b/>
          <w:lang w:val="es-ES"/>
        </w:rPr>
        <w:t>Oficiales Mediadores, Conciliadores y Calificadores</w:t>
      </w:r>
      <w:r w:rsidRPr="00837B7B">
        <w:rPr>
          <w:rFonts w:ascii="Palatino Linotype" w:eastAsia="Calibri" w:hAnsi="Palatino Linotype" w:cs="Arial"/>
          <w:b/>
          <w:lang w:val="es-ES"/>
        </w:rPr>
        <w:t>.</w:t>
      </w:r>
    </w:p>
    <w:p w14:paraId="0D128102" w14:textId="77777777" w:rsidR="00EA72C3" w:rsidRPr="00C6246F" w:rsidRDefault="00EA72C3" w:rsidP="00C6246F">
      <w:pPr>
        <w:spacing w:line="360" w:lineRule="auto"/>
        <w:ind w:left="360"/>
        <w:jc w:val="both"/>
        <w:rPr>
          <w:rFonts w:ascii="Palatino Linotype" w:eastAsia="Calibri" w:hAnsi="Palatino Linotype" w:cs="Arial"/>
          <w:lang w:val="es-ES"/>
        </w:rPr>
      </w:pPr>
    </w:p>
    <w:p w14:paraId="0878D250" w14:textId="328B3216" w:rsidR="0042216C" w:rsidRPr="00837B7B" w:rsidRDefault="0042216C" w:rsidP="00837B7B">
      <w:pPr>
        <w:spacing w:before="240" w:after="240" w:line="360" w:lineRule="auto"/>
        <w:ind w:right="49"/>
        <w:contextualSpacing/>
        <w:jc w:val="both"/>
        <w:rPr>
          <w:rFonts w:ascii="Palatino Linotype" w:eastAsia="Calibri" w:hAnsi="Palatino Linotype" w:cs="Arial"/>
          <w:b/>
        </w:rPr>
      </w:pPr>
      <w:r w:rsidRPr="00837B7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w:t>
      </w:r>
      <w:r w:rsidRPr="00837B7B">
        <w:rPr>
          <w:rFonts w:ascii="Palatino Linotype" w:eastAsia="Calibri" w:hAnsi="Palatino Linotype" w:cs="Arial"/>
        </w:rPr>
        <w:lastRenderedPageBreak/>
        <w:t>o eliminen dentro del soporte documental respectivo objeto de las ver</w:t>
      </w:r>
      <w:r w:rsidR="00841D15" w:rsidRPr="00837B7B">
        <w:rPr>
          <w:rFonts w:ascii="Palatino Linotype" w:eastAsia="Calibri" w:hAnsi="Palatino Linotype" w:cs="Arial"/>
        </w:rPr>
        <w:t xml:space="preserve">siones públicas que se formulen y se pongan a disposición del </w:t>
      </w:r>
      <w:r w:rsidR="00841D15" w:rsidRPr="00837B7B">
        <w:rPr>
          <w:rFonts w:ascii="Palatino Linotype" w:eastAsia="Calibri" w:hAnsi="Palatino Linotype" w:cs="Arial"/>
          <w:b/>
        </w:rPr>
        <w:t>RECURRENTE.</w:t>
      </w:r>
    </w:p>
    <w:p w14:paraId="1197D84F" w14:textId="77777777" w:rsidR="005E411B" w:rsidRPr="00837B7B" w:rsidRDefault="005E411B" w:rsidP="00837B7B">
      <w:pPr>
        <w:spacing w:before="240" w:after="240" w:line="360" w:lineRule="auto"/>
        <w:ind w:right="49"/>
        <w:contextualSpacing/>
        <w:jc w:val="both"/>
        <w:rPr>
          <w:rFonts w:ascii="Palatino Linotype" w:eastAsia="Calibri" w:hAnsi="Palatino Linotype" w:cs="Arial"/>
        </w:rPr>
      </w:pPr>
    </w:p>
    <w:p w14:paraId="71830D7F" w14:textId="38AC9534" w:rsidR="00841D15" w:rsidRPr="00837B7B" w:rsidRDefault="00841D15" w:rsidP="00837B7B">
      <w:pPr>
        <w:tabs>
          <w:tab w:val="left" w:pos="8080"/>
        </w:tabs>
        <w:spacing w:line="360" w:lineRule="auto"/>
        <w:ind w:right="49"/>
        <w:contextualSpacing/>
        <w:jc w:val="both"/>
        <w:rPr>
          <w:rFonts w:ascii="Palatino Linotype" w:eastAsiaTheme="majorEastAsia" w:hAnsi="Palatino Linotype" w:cstheme="majorBidi"/>
          <w:color w:val="000000" w:themeColor="text1"/>
          <w:lang w:eastAsia="en-US"/>
        </w:rPr>
      </w:pPr>
      <w:r w:rsidRPr="00837B7B">
        <w:rPr>
          <w:rFonts w:ascii="Palatino Linotype" w:eastAsiaTheme="majorEastAsia" w:hAnsi="Palatino Linotype" w:cstheme="majorBidi"/>
          <w:color w:val="000000" w:themeColor="text1"/>
          <w:lang w:eastAsia="en-US"/>
        </w:rPr>
        <w:t>Para el caso de que el </w:t>
      </w:r>
      <w:r w:rsidRPr="00837B7B">
        <w:rPr>
          <w:rFonts w:ascii="Palatino Linotype" w:eastAsiaTheme="majorEastAsia" w:hAnsi="Palatino Linotype" w:cstheme="majorBidi"/>
          <w:b/>
          <w:bCs/>
          <w:color w:val="000000" w:themeColor="text1"/>
          <w:lang w:eastAsia="en-US"/>
        </w:rPr>
        <w:t>SUJETO OBLIGADO</w:t>
      </w:r>
      <w:r w:rsidRPr="00837B7B">
        <w:rPr>
          <w:rFonts w:ascii="Palatino Linotype" w:eastAsiaTheme="majorEastAsia" w:hAnsi="Palatino Linotype" w:cstheme="majorBidi"/>
          <w:color w:val="000000" w:themeColor="text1"/>
          <w:lang w:eastAsia="en-US"/>
        </w:rPr>
        <w:t xml:space="preserve">, no localice la información señalada en los incisos </w:t>
      </w:r>
      <w:r w:rsidR="00997677" w:rsidRPr="00837B7B">
        <w:rPr>
          <w:rFonts w:ascii="Palatino Linotype" w:eastAsiaTheme="majorEastAsia" w:hAnsi="Palatino Linotype" w:cstheme="majorBidi"/>
          <w:b/>
          <w:color w:val="000000" w:themeColor="text1"/>
          <w:lang w:eastAsia="en-US"/>
        </w:rPr>
        <w:t>a), b) y d)</w:t>
      </w:r>
      <w:r w:rsidR="00997677" w:rsidRPr="00837B7B">
        <w:rPr>
          <w:rFonts w:ascii="Palatino Linotype" w:eastAsiaTheme="majorEastAsia" w:hAnsi="Palatino Linotype" w:cstheme="majorBidi"/>
          <w:color w:val="000000" w:themeColor="text1"/>
          <w:lang w:eastAsia="en-US"/>
        </w:rPr>
        <w:t xml:space="preserve"> </w:t>
      </w:r>
      <w:r w:rsidRPr="00837B7B">
        <w:rPr>
          <w:rFonts w:ascii="Palatino Linotype" w:eastAsiaTheme="majorEastAsia" w:hAnsi="Palatino Linotype" w:cstheme="majorBidi"/>
          <w:color w:val="000000" w:themeColor="text1"/>
          <w:lang w:eastAsia="en-US"/>
        </w:rPr>
        <w:t>deberá de emitir el Acuerdo de Inexistencia en términos de los artículos 49, fracciones II y XIII, 169 y 170 de la Ley de Transparencia y Acceso a la Información Pública del Estado de México y Municipios que al respecto emita su Comité de Transparencia.</w:t>
      </w:r>
    </w:p>
    <w:p w14:paraId="0BE42999" w14:textId="77777777" w:rsidR="00997677" w:rsidRPr="00837B7B" w:rsidRDefault="00997677" w:rsidP="00837B7B">
      <w:pPr>
        <w:tabs>
          <w:tab w:val="left" w:pos="8080"/>
        </w:tabs>
        <w:spacing w:line="360" w:lineRule="auto"/>
        <w:ind w:right="49"/>
        <w:contextualSpacing/>
        <w:jc w:val="both"/>
        <w:rPr>
          <w:rFonts w:ascii="Palatino Linotype" w:eastAsiaTheme="majorEastAsia" w:hAnsi="Palatino Linotype" w:cstheme="majorBidi"/>
          <w:color w:val="000000" w:themeColor="text1"/>
          <w:lang w:eastAsia="en-US"/>
        </w:rPr>
      </w:pPr>
    </w:p>
    <w:p w14:paraId="4B1C999D" w14:textId="0E826846" w:rsidR="00997677" w:rsidRPr="00837B7B" w:rsidRDefault="00997677" w:rsidP="00837B7B">
      <w:pPr>
        <w:spacing w:line="360" w:lineRule="auto"/>
        <w:jc w:val="both"/>
        <w:rPr>
          <w:rFonts w:ascii="Palatino Linotype" w:eastAsia="Calibri" w:hAnsi="Palatino Linotype" w:cs="Arial"/>
          <w:lang w:val="es-MX"/>
        </w:rPr>
      </w:pPr>
      <w:r w:rsidRPr="00837B7B">
        <w:rPr>
          <w:rFonts w:ascii="Palatino Linotype" w:eastAsia="Calibri" w:hAnsi="Palatino Linotype" w:cs="Arial"/>
          <w:lang w:val="es-ES"/>
        </w:rPr>
        <w:t>Para el caso de que el </w:t>
      </w:r>
      <w:r w:rsidRPr="00837B7B">
        <w:rPr>
          <w:rFonts w:ascii="Palatino Linotype" w:eastAsia="Calibri" w:hAnsi="Palatino Linotype" w:cs="Arial"/>
          <w:b/>
          <w:bCs/>
          <w:lang w:val="es-ES"/>
        </w:rPr>
        <w:t>SUJETO OBLIGADO</w:t>
      </w:r>
      <w:r w:rsidRPr="00837B7B">
        <w:rPr>
          <w:rFonts w:ascii="Palatino Linotype" w:eastAsia="Calibri" w:hAnsi="Palatino Linotype" w:cs="Arial"/>
          <w:lang w:val="es-ES"/>
        </w:rPr>
        <w:t> no cuente con la información referida en el inciso</w:t>
      </w:r>
      <w:r w:rsidRPr="00837B7B">
        <w:rPr>
          <w:rFonts w:ascii="Palatino Linotype" w:eastAsia="Calibri" w:hAnsi="Palatino Linotype" w:cs="Arial"/>
          <w:bCs/>
          <w:lang w:val="es-ES"/>
        </w:rPr>
        <w:t xml:space="preserve"> </w:t>
      </w:r>
      <w:r w:rsidRPr="00837B7B">
        <w:rPr>
          <w:rFonts w:ascii="Palatino Linotype" w:eastAsia="Calibri" w:hAnsi="Palatino Linotype" w:cs="Arial"/>
          <w:b/>
          <w:bCs/>
          <w:lang w:val="es-ES"/>
        </w:rPr>
        <w:t>c)</w:t>
      </w:r>
      <w:r w:rsidRPr="00837B7B">
        <w:rPr>
          <w:rFonts w:ascii="Palatino Linotype" w:eastAsia="Calibri" w:hAnsi="Palatino Linotype" w:cs="Arial"/>
          <w:bCs/>
          <w:lang w:val="es-ES"/>
        </w:rPr>
        <w:t xml:space="preserve"> </w:t>
      </w:r>
      <w:r w:rsidRPr="00837B7B">
        <w:rPr>
          <w:rFonts w:ascii="Palatino Linotype" w:eastAsia="Calibri" w:hAnsi="Palatino Linotype" w:cs="Arial"/>
          <w:lang w:val="es-ES"/>
        </w:rPr>
        <w:t>éste deberá de manifestar de manera precisa y clara las razones que expliquen las causas por las que no se cuente con la información requerida.</w:t>
      </w:r>
    </w:p>
    <w:p w14:paraId="20C64648" w14:textId="77777777" w:rsidR="00841D15" w:rsidRPr="00837B7B" w:rsidRDefault="00841D15" w:rsidP="00837B7B">
      <w:pPr>
        <w:tabs>
          <w:tab w:val="left" w:pos="8080"/>
        </w:tabs>
        <w:spacing w:line="360" w:lineRule="auto"/>
        <w:ind w:right="49"/>
        <w:contextualSpacing/>
        <w:jc w:val="both"/>
        <w:rPr>
          <w:rFonts w:ascii="Palatino Linotype" w:eastAsia="Palatino Linotype" w:hAnsi="Palatino Linotype" w:cs="Palatino Linotype"/>
          <w:b/>
        </w:rPr>
      </w:pPr>
    </w:p>
    <w:p w14:paraId="5D31791E" w14:textId="77777777" w:rsidR="00B7668B" w:rsidRPr="00837B7B" w:rsidRDefault="00B7668B" w:rsidP="00837B7B">
      <w:pPr>
        <w:tabs>
          <w:tab w:val="left" w:pos="8080"/>
        </w:tabs>
        <w:spacing w:line="360" w:lineRule="auto"/>
        <w:ind w:right="49"/>
        <w:contextualSpacing/>
        <w:jc w:val="both"/>
        <w:rPr>
          <w:rFonts w:ascii="Palatino Linotype" w:eastAsia="Palatino Linotype" w:hAnsi="Palatino Linotype" w:cs="Palatino Linotype"/>
          <w:b/>
        </w:rPr>
      </w:pPr>
      <w:r w:rsidRPr="00837B7B">
        <w:rPr>
          <w:rFonts w:ascii="Palatino Linotype" w:eastAsia="Palatino Linotype" w:hAnsi="Palatino Linotype" w:cs="Palatino Linotype"/>
          <w:b/>
        </w:rPr>
        <w:t xml:space="preserve">TERCERO. Notifíquese </w:t>
      </w:r>
      <w:r w:rsidRPr="00837B7B">
        <w:rPr>
          <w:rFonts w:ascii="Palatino Linotype" w:eastAsia="Palatino Linotype" w:hAnsi="Palatino Linotype" w:cs="Palatino Linotype"/>
        </w:rPr>
        <w:t xml:space="preserve">al Titular de la Unidad de Transparencia del </w:t>
      </w:r>
      <w:r w:rsidRPr="00837B7B">
        <w:rPr>
          <w:rFonts w:ascii="Palatino Linotype" w:eastAsia="Palatino Linotype" w:hAnsi="Palatino Linotype" w:cs="Palatino Linotype"/>
          <w:b/>
        </w:rPr>
        <w:t>SUJETO OBLIGADO</w:t>
      </w:r>
      <w:r w:rsidRPr="00837B7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37B7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E006CFB" w14:textId="77777777" w:rsidR="00B7668B" w:rsidRPr="00837B7B" w:rsidRDefault="00B7668B" w:rsidP="00837B7B">
      <w:pPr>
        <w:shd w:val="clear" w:color="auto" w:fill="FFFFFF"/>
        <w:spacing w:line="360" w:lineRule="auto"/>
        <w:jc w:val="both"/>
        <w:rPr>
          <w:rFonts w:ascii="Palatino Linotype" w:eastAsia="Times New Roman" w:hAnsi="Palatino Linotype" w:cs="Arial"/>
          <w:b/>
        </w:rPr>
      </w:pPr>
    </w:p>
    <w:p w14:paraId="0161C768" w14:textId="4C5D4297" w:rsidR="00B7668B" w:rsidRPr="00837B7B" w:rsidRDefault="00B7668B" w:rsidP="00837B7B">
      <w:pPr>
        <w:shd w:val="clear" w:color="auto" w:fill="FFFFFF"/>
        <w:spacing w:line="360" w:lineRule="auto"/>
        <w:jc w:val="both"/>
        <w:rPr>
          <w:rFonts w:ascii="Palatino Linotype" w:eastAsia="MS Mincho" w:hAnsi="Palatino Linotype" w:cs="Times New Roman"/>
        </w:rPr>
      </w:pPr>
      <w:r w:rsidRPr="00837B7B">
        <w:rPr>
          <w:rFonts w:ascii="Palatino Linotype" w:eastAsia="Times New Roman" w:hAnsi="Palatino Linotype" w:cs="Arial"/>
          <w:b/>
        </w:rPr>
        <w:t xml:space="preserve">CUARTO. </w:t>
      </w:r>
      <w:r w:rsidRPr="00837B7B">
        <w:rPr>
          <w:rFonts w:ascii="Palatino Linotype" w:eastAsia="Times New Roman" w:hAnsi="Palatino Linotype" w:cs="Times New Roman"/>
          <w:b/>
          <w:bCs/>
          <w:color w:val="222222"/>
          <w:lang w:val="es-ES"/>
        </w:rPr>
        <w:t>Notifíquese a</w:t>
      </w:r>
      <w:r w:rsidR="000E2282" w:rsidRPr="00837B7B">
        <w:rPr>
          <w:rFonts w:ascii="Palatino Linotype" w:hAnsi="Palatino Linotype"/>
          <w:b/>
        </w:rPr>
        <w:t xml:space="preserve">l RECURRENTE </w:t>
      </w:r>
      <w:r w:rsidRPr="00837B7B">
        <w:rPr>
          <w:rFonts w:ascii="Palatino Linotype" w:hAnsi="Palatino Linotype"/>
        </w:rPr>
        <w:t>la presente resolución</w:t>
      </w:r>
      <w:r w:rsidRPr="00837B7B">
        <w:rPr>
          <w:rFonts w:ascii="Palatino Linotype" w:eastAsia="MS Mincho" w:hAnsi="Palatino Linotype" w:cs="Times New Roman"/>
        </w:rPr>
        <w:t>.</w:t>
      </w:r>
    </w:p>
    <w:p w14:paraId="1F2B9BAD" w14:textId="77777777" w:rsidR="00B7668B" w:rsidRPr="00837B7B" w:rsidRDefault="00B7668B" w:rsidP="00837B7B">
      <w:pPr>
        <w:shd w:val="clear" w:color="auto" w:fill="FFFFFF"/>
        <w:spacing w:line="360" w:lineRule="auto"/>
        <w:jc w:val="both"/>
        <w:rPr>
          <w:rFonts w:ascii="Palatino Linotype" w:eastAsia="MS Mincho" w:hAnsi="Palatino Linotype" w:cs="Times New Roman"/>
        </w:rPr>
      </w:pPr>
    </w:p>
    <w:p w14:paraId="67000CD8" w14:textId="1BE4A1D6" w:rsidR="00B7668B" w:rsidRPr="00837B7B" w:rsidRDefault="00B7668B" w:rsidP="00837B7B">
      <w:pPr>
        <w:shd w:val="clear" w:color="auto" w:fill="FFFFFF"/>
        <w:spacing w:line="360" w:lineRule="auto"/>
        <w:jc w:val="both"/>
        <w:rPr>
          <w:rFonts w:ascii="Palatino Linotype" w:eastAsia="MS Mincho" w:hAnsi="Palatino Linotype" w:cs="Times New Roman"/>
          <w:lang w:val="es-ES"/>
        </w:rPr>
      </w:pPr>
      <w:r w:rsidRPr="00837B7B">
        <w:rPr>
          <w:rFonts w:ascii="Palatino Linotype" w:eastAsia="MS Mincho" w:hAnsi="Palatino Linotype" w:cs="Times New Roman"/>
          <w:b/>
          <w:lang w:val="es-MX"/>
        </w:rPr>
        <w:lastRenderedPageBreak/>
        <w:t>QUINTO.</w:t>
      </w:r>
      <w:r w:rsidRPr="00837B7B">
        <w:rPr>
          <w:rFonts w:ascii="Palatino Linotype" w:eastAsia="MS Mincho" w:hAnsi="Palatino Linotype" w:cs="Times New Roman"/>
          <w:lang w:val="es-MX"/>
        </w:rPr>
        <w:t xml:space="preserve"> </w:t>
      </w:r>
      <w:r w:rsidRPr="00837B7B">
        <w:rPr>
          <w:rFonts w:ascii="Palatino Linotype" w:eastAsia="MS Mincho" w:hAnsi="Palatino Linotype" w:cs="Times New Roman"/>
          <w:lang w:val="es-ES"/>
        </w:rPr>
        <w:t>Se hace del conocimiento de</w:t>
      </w:r>
      <w:r w:rsidR="000E2282" w:rsidRPr="00837B7B">
        <w:rPr>
          <w:rFonts w:ascii="Palatino Linotype" w:eastAsia="MS Mincho" w:hAnsi="Palatino Linotype" w:cs="Times New Roman"/>
          <w:lang w:val="es-ES"/>
        </w:rPr>
        <w:t xml:space="preserve">l </w:t>
      </w:r>
      <w:r w:rsidR="000E2282" w:rsidRPr="00837B7B">
        <w:rPr>
          <w:rFonts w:ascii="Palatino Linotype" w:eastAsia="MS Mincho" w:hAnsi="Palatino Linotype" w:cs="Times New Roman"/>
          <w:b/>
          <w:lang w:val="es-ES"/>
        </w:rPr>
        <w:t xml:space="preserve">RECURRENTE </w:t>
      </w:r>
      <w:r w:rsidR="000E2282" w:rsidRPr="00837B7B">
        <w:rPr>
          <w:rFonts w:ascii="Palatino Linotype" w:eastAsia="MS Mincho" w:hAnsi="Palatino Linotype" w:cs="Times New Roman"/>
          <w:lang w:val="es-ES"/>
        </w:rPr>
        <w:t>que</w:t>
      </w:r>
      <w:r w:rsidRPr="00837B7B">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837B7B">
        <w:rPr>
          <w:rFonts w:ascii="Palatino Linotype" w:eastAsia="MS Mincho" w:hAnsi="Palatino Linotype" w:cs="Times New Roman"/>
          <w:bCs/>
          <w:lang w:val="es-ES"/>
        </w:rPr>
        <w:t>vía juicio de amparo</w:t>
      </w:r>
      <w:r w:rsidRPr="00837B7B">
        <w:rPr>
          <w:rFonts w:ascii="Palatino Linotype" w:eastAsia="MS Mincho" w:hAnsi="Palatino Linotype" w:cs="Times New Roman"/>
          <w:lang w:val="es-ES"/>
        </w:rPr>
        <w:t> en los términos de las leyes aplicables.</w:t>
      </w:r>
    </w:p>
    <w:p w14:paraId="1EF07325" w14:textId="77777777" w:rsidR="004062D5" w:rsidRPr="00837B7B" w:rsidRDefault="004062D5" w:rsidP="00837B7B">
      <w:pPr>
        <w:spacing w:line="360" w:lineRule="auto"/>
        <w:rPr>
          <w:rFonts w:ascii="Palatino Linotype" w:hAnsi="Palatino Linotype"/>
          <w:lang w:val="es-ES"/>
        </w:rPr>
      </w:pPr>
    </w:p>
    <w:bookmarkEnd w:id="38"/>
    <w:p w14:paraId="663BC45B" w14:textId="5F5CC7E7" w:rsidR="009157E2" w:rsidRPr="00837B7B" w:rsidRDefault="009157E2" w:rsidP="00837B7B">
      <w:pPr>
        <w:tabs>
          <w:tab w:val="left" w:pos="0"/>
        </w:tabs>
        <w:spacing w:line="360" w:lineRule="auto"/>
        <w:ind w:right="49"/>
        <w:jc w:val="both"/>
        <w:rPr>
          <w:rFonts w:ascii="Palatino Linotype" w:hAnsi="Palatino Linotype" w:cs="Arial"/>
        </w:rPr>
      </w:pPr>
      <w:r w:rsidRPr="00C6246F">
        <w:rPr>
          <w:rFonts w:ascii="Palatino Linotype" w:hAnsi="Palatino Linotype" w:cs="Arial"/>
        </w:rPr>
        <w:t>ASÍ LO RESUELVE, POR UNANIMIDAD DE VOTOS, EL PLENO DEL</w:t>
      </w:r>
      <w:r w:rsidRPr="00C6246F">
        <w:rPr>
          <w:rFonts w:ascii="Palatino Linotype" w:eastAsia="Arial Unicode MS" w:hAnsi="Palatino Linotype" w:cs="Arial"/>
        </w:rPr>
        <w:t xml:space="preserve"> INSTITUTO DE TRANSPARENCIA, ACCESO A LA INFORMACIÓN PÚBLICA Y PROTECCIÓN DE DATOS PERSONALES DEL ESTADO DE MÉXICO Y MUNICIPIOS</w:t>
      </w:r>
      <w:r w:rsidRPr="00C6246F">
        <w:rPr>
          <w:rFonts w:ascii="Palatino Linotype" w:hAnsi="Palatino Linotype" w:cs="Arial"/>
        </w:rPr>
        <w:t xml:space="preserve">, CONFORMADO POR LOS COMISIONADOS ZULEMA MARTÍNEZ </w:t>
      </w:r>
      <w:r w:rsidR="00D70F0E" w:rsidRPr="00C6246F">
        <w:rPr>
          <w:rFonts w:ascii="Palatino Linotype" w:hAnsi="Palatino Linotype" w:cs="Arial"/>
        </w:rPr>
        <w:t>SÁNCHEZ</w:t>
      </w:r>
      <w:r w:rsidR="00C6246F">
        <w:rPr>
          <w:rFonts w:ascii="Palatino Linotype" w:hAnsi="Palatino Linotype" w:cs="Arial"/>
        </w:rPr>
        <w:t xml:space="preserve"> EMITIENDO VOTO PARTICULAR</w:t>
      </w:r>
      <w:r w:rsidR="00D70F0E" w:rsidRPr="00C6246F">
        <w:rPr>
          <w:rFonts w:ascii="Palatino Linotype" w:hAnsi="Palatino Linotype" w:cs="Arial"/>
        </w:rPr>
        <w:t xml:space="preserve">; EVA </w:t>
      </w:r>
      <w:proofErr w:type="spellStart"/>
      <w:r w:rsidR="00D70F0E" w:rsidRPr="00C6246F">
        <w:rPr>
          <w:rFonts w:ascii="Palatino Linotype" w:hAnsi="Palatino Linotype" w:cs="Arial"/>
        </w:rPr>
        <w:t>ABAID</w:t>
      </w:r>
      <w:proofErr w:type="spellEnd"/>
      <w:r w:rsidR="00D70F0E" w:rsidRPr="00C6246F">
        <w:rPr>
          <w:rFonts w:ascii="Palatino Linotype" w:hAnsi="Palatino Linotype" w:cs="Arial"/>
        </w:rPr>
        <w:t xml:space="preserve"> </w:t>
      </w:r>
      <w:proofErr w:type="spellStart"/>
      <w:r w:rsidR="00D70F0E" w:rsidRPr="00C6246F">
        <w:rPr>
          <w:rFonts w:ascii="Palatino Linotype" w:hAnsi="Palatino Linotype" w:cs="Arial"/>
        </w:rPr>
        <w:t>YAPUR</w:t>
      </w:r>
      <w:proofErr w:type="spellEnd"/>
      <w:r w:rsidR="00D70F0E" w:rsidRPr="00C6246F">
        <w:rPr>
          <w:rFonts w:ascii="Palatino Linotype" w:hAnsi="Palatino Linotype" w:cs="Arial"/>
        </w:rPr>
        <w:t>; JOSÉ GUADALUPE LUNA HERNÁNDEZ; JAVIER MARTÍNEZ</w:t>
      </w:r>
      <w:r w:rsidR="00C6246F">
        <w:rPr>
          <w:rFonts w:ascii="Palatino Linotype" w:hAnsi="Palatino Linotype" w:cs="Arial"/>
        </w:rPr>
        <w:t xml:space="preserve"> CRUZ</w:t>
      </w:r>
      <w:r w:rsidR="00D70F0E" w:rsidRPr="00C6246F">
        <w:rPr>
          <w:rFonts w:ascii="Palatino Linotype" w:hAnsi="Palatino Linotype" w:cs="Arial"/>
        </w:rPr>
        <w:t xml:space="preserve"> Y LUIS GUSTAVO PARRA NORIEGA</w:t>
      </w:r>
      <w:r w:rsidR="00A345A3" w:rsidRPr="00C6246F">
        <w:rPr>
          <w:rFonts w:ascii="Palatino Linotype" w:hAnsi="Palatino Linotype" w:cs="Arial"/>
        </w:rPr>
        <w:t xml:space="preserve">; EN LA </w:t>
      </w:r>
      <w:r w:rsidR="00C20255" w:rsidRPr="00C6246F">
        <w:rPr>
          <w:rFonts w:ascii="Palatino Linotype" w:hAnsi="Palatino Linotype" w:cs="Arial"/>
        </w:rPr>
        <w:t>TRIGÉSIMA</w:t>
      </w:r>
      <w:r w:rsidR="00290ACB" w:rsidRPr="00C6246F">
        <w:rPr>
          <w:rFonts w:ascii="Palatino Linotype" w:hAnsi="Palatino Linotype" w:cs="Arial"/>
        </w:rPr>
        <w:t xml:space="preserve"> </w:t>
      </w:r>
      <w:r w:rsidR="00C20255" w:rsidRPr="00C6246F">
        <w:rPr>
          <w:rFonts w:ascii="Palatino Linotype" w:hAnsi="Palatino Linotype" w:cs="Arial"/>
        </w:rPr>
        <w:t>SÉPTIMA</w:t>
      </w:r>
      <w:r w:rsidR="00290ACB" w:rsidRPr="00C6246F">
        <w:rPr>
          <w:rFonts w:ascii="Palatino Linotype" w:hAnsi="Palatino Linotype" w:cs="Arial"/>
        </w:rPr>
        <w:t xml:space="preserve"> S</w:t>
      </w:r>
      <w:r w:rsidR="00D70F0E" w:rsidRPr="00C6246F">
        <w:rPr>
          <w:rFonts w:ascii="Palatino Linotype" w:hAnsi="Palatino Linotype" w:cs="Arial"/>
        </w:rPr>
        <w:t xml:space="preserve">ESIÓN </w:t>
      </w:r>
      <w:r w:rsidR="00A345A3" w:rsidRPr="00C6246F">
        <w:rPr>
          <w:rFonts w:ascii="Palatino Linotype" w:hAnsi="Palatino Linotype" w:cs="Arial"/>
        </w:rPr>
        <w:t xml:space="preserve">ORDINARIA CELEBRADA </w:t>
      </w:r>
      <w:r w:rsidR="00B7668B" w:rsidRPr="00C6246F">
        <w:rPr>
          <w:rFonts w:ascii="Palatino Linotype" w:hAnsi="Palatino Linotype" w:cs="Arial"/>
        </w:rPr>
        <w:t xml:space="preserve">EL </w:t>
      </w:r>
      <w:r w:rsidR="00290ACB" w:rsidRPr="00C6246F">
        <w:rPr>
          <w:rFonts w:ascii="Palatino Linotype" w:hAnsi="Palatino Linotype" w:cs="Arial"/>
        </w:rPr>
        <w:t xml:space="preserve">NUEVE </w:t>
      </w:r>
      <w:r w:rsidR="00781425" w:rsidRPr="00C6246F">
        <w:rPr>
          <w:rFonts w:ascii="Palatino Linotype" w:hAnsi="Palatino Linotype" w:cs="Arial"/>
        </w:rPr>
        <w:t xml:space="preserve">DE </w:t>
      </w:r>
      <w:r w:rsidR="00F77BB6" w:rsidRPr="00C6246F">
        <w:rPr>
          <w:rFonts w:ascii="Palatino Linotype" w:hAnsi="Palatino Linotype" w:cs="Arial"/>
        </w:rPr>
        <w:t xml:space="preserve"> </w:t>
      </w:r>
      <w:r w:rsidR="00290ACB" w:rsidRPr="00C6246F">
        <w:rPr>
          <w:rFonts w:ascii="Palatino Linotype" w:hAnsi="Palatino Linotype" w:cs="Arial"/>
        </w:rPr>
        <w:t xml:space="preserve">OCTUBRE </w:t>
      </w:r>
      <w:r w:rsidR="00D70F0E" w:rsidRPr="00C6246F">
        <w:rPr>
          <w:rFonts w:ascii="Palatino Linotype" w:hAnsi="Palatino Linotype" w:cs="Arial"/>
        </w:rPr>
        <w:t xml:space="preserve">DE DOS MIL DIECINUEVE, ANTE EL SECRETARIO TÉCNICO </w:t>
      </w:r>
      <w:r w:rsidRPr="00C6246F">
        <w:rPr>
          <w:rFonts w:ascii="Palatino Linotype" w:hAnsi="Palatino Linotype" w:cs="Arial"/>
        </w:rPr>
        <w:t xml:space="preserve">DEL PLENO, </w:t>
      </w:r>
      <w:r w:rsidRPr="00C6246F">
        <w:rPr>
          <w:rFonts w:ascii="Palatino Linotype" w:hAnsi="Palatino Linotype"/>
        </w:rPr>
        <w:t>ALEXIS TAPIA RAMÍREZ</w:t>
      </w:r>
      <w:r w:rsidRPr="00C6246F">
        <w:rPr>
          <w:rFonts w:ascii="Palatino Linotype" w:hAnsi="Palatino Linotype" w:cs="Arial"/>
        </w:rPr>
        <w:t>.</w:t>
      </w:r>
    </w:p>
    <w:p w14:paraId="4A380E72" w14:textId="77777777" w:rsidR="001105B5" w:rsidRPr="00837B7B" w:rsidRDefault="001105B5" w:rsidP="00837B7B">
      <w:pPr>
        <w:tabs>
          <w:tab w:val="left" w:pos="0"/>
        </w:tabs>
        <w:spacing w:line="360" w:lineRule="auto"/>
        <w:ind w:right="49"/>
        <w:jc w:val="both"/>
        <w:rPr>
          <w:rFonts w:ascii="Palatino Linotype" w:hAnsi="Palatino Linotype" w:cs="Arial"/>
        </w:rPr>
      </w:pPr>
    </w:p>
    <w:p w14:paraId="62AA673C" w14:textId="77777777" w:rsidR="00F77BB6" w:rsidRPr="00837B7B" w:rsidRDefault="00F77BB6" w:rsidP="00837B7B">
      <w:pPr>
        <w:tabs>
          <w:tab w:val="left" w:pos="0"/>
        </w:tabs>
        <w:spacing w:line="360" w:lineRule="auto"/>
        <w:ind w:right="49"/>
        <w:jc w:val="both"/>
        <w:rPr>
          <w:rFonts w:ascii="Palatino Linotype" w:hAnsi="Palatino Linotype" w:cs="Arial"/>
        </w:rPr>
      </w:pPr>
    </w:p>
    <w:p w14:paraId="29FD4C6B" w14:textId="77777777" w:rsidR="00574B94" w:rsidRPr="00837B7B" w:rsidRDefault="00574B94" w:rsidP="00837B7B">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837B7B" w14:paraId="605AB817" w14:textId="77777777" w:rsidTr="00E45562">
        <w:trPr>
          <w:jc w:val="center"/>
        </w:trPr>
        <w:tc>
          <w:tcPr>
            <w:tcW w:w="9918" w:type="dxa"/>
            <w:gridSpan w:val="2"/>
          </w:tcPr>
          <w:p w14:paraId="089F96A1" w14:textId="77777777" w:rsidR="009157E2" w:rsidRPr="00C6246F" w:rsidRDefault="009157E2" w:rsidP="00837B7B">
            <w:pPr>
              <w:tabs>
                <w:tab w:val="left" w:pos="0"/>
              </w:tabs>
              <w:spacing w:line="360" w:lineRule="auto"/>
              <w:jc w:val="center"/>
              <w:rPr>
                <w:rFonts w:ascii="Palatino Linotype" w:hAnsi="Palatino Linotype" w:cs="Arial"/>
                <w:b/>
                <w:sz w:val="2"/>
              </w:rPr>
            </w:pPr>
          </w:p>
          <w:p w14:paraId="6D624526" w14:textId="77777777" w:rsidR="009157E2" w:rsidRPr="00837B7B" w:rsidRDefault="009157E2" w:rsidP="00837B7B">
            <w:pPr>
              <w:tabs>
                <w:tab w:val="left" w:pos="0"/>
              </w:tabs>
              <w:spacing w:line="360" w:lineRule="auto"/>
              <w:jc w:val="center"/>
              <w:rPr>
                <w:rFonts w:ascii="Palatino Linotype" w:hAnsi="Palatino Linotype" w:cs="Arial"/>
                <w:b/>
              </w:rPr>
            </w:pPr>
            <w:r w:rsidRPr="00837B7B">
              <w:rPr>
                <w:rFonts w:ascii="Palatino Linotype" w:hAnsi="Palatino Linotype" w:cs="Arial"/>
                <w:b/>
              </w:rPr>
              <w:t>Zulema Martínez Sánchez</w:t>
            </w:r>
          </w:p>
          <w:p w14:paraId="6E03B884" w14:textId="77777777" w:rsidR="009157E2" w:rsidRPr="00837B7B" w:rsidRDefault="009157E2" w:rsidP="00837B7B">
            <w:pPr>
              <w:tabs>
                <w:tab w:val="left" w:pos="0"/>
              </w:tabs>
              <w:spacing w:line="360" w:lineRule="auto"/>
              <w:jc w:val="center"/>
              <w:rPr>
                <w:rFonts w:ascii="Palatino Linotype" w:hAnsi="Palatino Linotype" w:cs="Arial"/>
                <w:b/>
              </w:rPr>
            </w:pPr>
            <w:r w:rsidRPr="00837B7B">
              <w:rPr>
                <w:rFonts w:ascii="Palatino Linotype" w:hAnsi="Palatino Linotype" w:cs="Arial"/>
              </w:rPr>
              <w:t>Comisionada Presidenta</w:t>
            </w:r>
            <w:bookmarkStart w:id="103" w:name="_GoBack"/>
            <w:bookmarkEnd w:id="103"/>
          </w:p>
          <w:p w14:paraId="1FCA8795" w14:textId="498EACE3" w:rsidR="009157E2" w:rsidRPr="00837B7B" w:rsidRDefault="009157E2" w:rsidP="00837B7B">
            <w:pPr>
              <w:tabs>
                <w:tab w:val="left" w:pos="0"/>
              </w:tabs>
              <w:spacing w:line="360" w:lineRule="auto"/>
              <w:jc w:val="center"/>
              <w:rPr>
                <w:rFonts w:ascii="Palatino Linotype" w:hAnsi="Palatino Linotype" w:cs="Arial"/>
                <w:b/>
              </w:rPr>
            </w:pPr>
            <w:r w:rsidRPr="00837B7B">
              <w:rPr>
                <w:rFonts w:ascii="Palatino Linotype" w:hAnsi="Palatino Linotype" w:cs="Arial"/>
                <w:b/>
              </w:rPr>
              <w:t>(R</w:t>
            </w:r>
            <w:r w:rsidR="0073321B" w:rsidRPr="00837B7B">
              <w:rPr>
                <w:rFonts w:ascii="Palatino Linotype" w:hAnsi="Palatino Linotype" w:cs="Arial"/>
                <w:b/>
              </w:rPr>
              <w:t>úbrica</w:t>
            </w:r>
            <w:r w:rsidRPr="00837B7B">
              <w:rPr>
                <w:rFonts w:ascii="Palatino Linotype" w:hAnsi="Palatino Linotype" w:cs="Arial"/>
                <w:b/>
              </w:rPr>
              <w:t xml:space="preserve">) </w:t>
            </w:r>
          </w:p>
          <w:p w14:paraId="57B943C3" w14:textId="77777777" w:rsidR="009157E2" w:rsidRPr="00837B7B" w:rsidRDefault="009157E2" w:rsidP="00837B7B">
            <w:pPr>
              <w:tabs>
                <w:tab w:val="left" w:pos="0"/>
              </w:tabs>
              <w:spacing w:line="360" w:lineRule="auto"/>
              <w:rPr>
                <w:rFonts w:ascii="Palatino Linotype" w:hAnsi="Palatino Linotype" w:cs="Arial"/>
                <w:b/>
              </w:rPr>
            </w:pPr>
          </w:p>
          <w:p w14:paraId="3E4753DF" w14:textId="77777777" w:rsidR="009157E2" w:rsidRPr="00837B7B" w:rsidRDefault="009157E2" w:rsidP="00837B7B">
            <w:pPr>
              <w:tabs>
                <w:tab w:val="left" w:pos="0"/>
              </w:tabs>
              <w:spacing w:line="360" w:lineRule="auto"/>
              <w:jc w:val="center"/>
              <w:rPr>
                <w:rFonts w:ascii="Palatino Linotype" w:hAnsi="Palatino Linotype" w:cs="Arial"/>
                <w:b/>
              </w:rPr>
            </w:pPr>
          </w:p>
          <w:p w14:paraId="79698686" w14:textId="77777777" w:rsidR="00574B94" w:rsidRPr="00837B7B" w:rsidRDefault="00574B94" w:rsidP="00C6246F">
            <w:pPr>
              <w:tabs>
                <w:tab w:val="left" w:pos="0"/>
              </w:tabs>
              <w:spacing w:line="360" w:lineRule="auto"/>
              <w:rPr>
                <w:rFonts w:ascii="Palatino Linotype" w:hAnsi="Palatino Linotype" w:cs="Arial"/>
                <w:b/>
              </w:rPr>
            </w:pPr>
          </w:p>
        </w:tc>
      </w:tr>
      <w:tr w:rsidR="009157E2" w:rsidRPr="00837B7B" w14:paraId="50EE6E98" w14:textId="77777777" w:rsidTr="00E45562">
        <w:trPr>
          <w:jc w:val="center"/>
        </w:trPr>
        <w:tc>
          <w:tcPr>
            <w:tcW w:w="4905" w:type="dxa"/>
          </w:tcPr>
          <w:p w14:paraId="51D7E411" w14:textId="77777777" w:rsidR="00574B94" w:rsidRPr="00837B7B" w:rsidRDefault="00574B94" w:rsidP="00837B7B">
            <w:pPr>
              <w:tabs>
                <w:tab w:val="left" w:pos="0"/>
              </w:tabs>
              <w:spacing w:line="360" w:lineRule="auto"/>
              <w:rPr>
                <w:rFonts w:ascii="Palatino Linotype" w:hAnsi="Palatino Linotype" w:cs="Arial"/>
                <w:b/>
              </w:rPr>
            </w:pPr>
          </w:p>
          <w:p w14:paraId="13553C79" w14:textId="77777777" w:rsidR="009157E2" w:rsidRPr="00837B7B" w:rsidRDefault="009157E2" w:rsidP="00837B7B">
            <w:pPr>
              <w:tabs>
                <w:tab w:val="left" w:pos="0"/>
              </w:tabs>
              <w:spacing w:line="360" w:lineRule="auto"/>
              <w:jc w:val="center"/>
              <w:rPr>
                <w:rFonts w:ascii="Palatino Linotype" w:hAnsi="Palatino Linotype" w:cs="Arial"/>
                <w:b/>
              </w:rPr>
            </w:pPr>
            <w:r w:rsidRPr="00837B7B">
              <w:rPr>
                <w:rFonts w:ascii="Palatino Linotype" w:hAnsi="Palatino Linotype" w:cs="Arial"/>
                <w:b/>
              </w:rPr>
              <w:t xml:space="preserve">Eva </w:t>
            </w:r>
            <w:proofErr w:type="spellStart"/>
            <w:r w:rsidRPr="00837B7B">
              <w:rPr>
                <w:rFonts w:ascii="Palatino Linotype" w:hAnsi="Palatino Linotype" w:cs="Arial"/>
                <w:b/>
              </w:rPr>
              <w:t>Abaid</w:t>
            </w:r>
            <w:proofErr w:type="spellEnd"/>
            <w:r w:rsidRPr="00837B7B">
              <w:rPr>
                <w:rFonts w:ascii="Palatino Linotype" w:hAnsi="Palatino Linotype" w:cs="Arial"/>
                <w:b/>
              </w:rPr>
              <w:t xml:space="preserve"> </w:t>
            </w:r>
            <w:proofErr w:type="spellStart"/>
            <w:r w:rsidRPr="00837B7B">
              <w:rPr>
                <w:rFonts w:ascii="Palatino Linotype" w:hAnsi="Palatino Linotype" w:cs="Arial"/>
                <w:b/>
              </w:rPr>
              <w:t>Yapur</w:t>
            </w:r>
            <w:proofErr w:type="spellEnd"/>
          </w:p>
          <w:p w14:paraId="47FDB9EF" w14:textId="77777777" w:rsidR="009157E2" w:rsidRPr="00837B7B" w:rsidRDefault="009157E2" w:rsidP="00837B7B">
            <w:pPr>
              <w:tabs>
                <w:tab w:val="left" w:pos="0"/>
              </w:tabs>
              <w:spacing w:line="360" w:lineRule="auto"/>
              <w:jc w:val="center"/>
              <w:rPr>
                <w:rFonts w:ascii="Palatino Linotype" w:hAnsi="Palatino Linotype" w:cs="Arial"/>
              </w:rPr>
            </w:pPr>
            <w:r w:rsidRPr="00837B7B">
              <w:rPr>
                <w:rFonts w:ascii="Palatino Linotype" w:hAnsi="Palatino Linotype" w:cs="Arial"/>
              </w:rPr>
              <w:t>Comisionada</w:t>
            </w:r>
          </w:p>
          <w:p w14:paraId="6BD2E6B4" w14:textId="0F990A2D" w:rsidR="009157E2" w:rsidRPr="00837B7B" w:rsidRDefault="0073321B" w:rsidP="00837B7B">
            <w:pPr>
              <w:tabs>
                <w:tab w:val="left" w:pos="0"/>
              </w:tabs>
              <w:spacing w:line="360" w:lineRule="auto"/>
              <w:jc w:val="center"/>
              <w:rPr>
                <w:rFonts w:ascii="Palatino Linotype" w:hAnsi="Palatino Linotype" w:cs="Arial"/>
                <w:b/>
              </w:rPr>
            </w:pPr>
            <w:r w:rsidRPr="00837B7B">
              <w:rPr>
                <w:rFonts w:ascii="Palatino Linotype" w:hAnsi="Palatino Linotype" w:cs="Arial"/>
                <w:b/>
              </w:rPr>
              <w:t>(Rúbrica</w:t>
            </w:r>
            <w:r w:rsidR="009157E2" w:rsidRPr="00837B7B">
              <w:rPr>
                <w:rFonts w:ascii="Palatino Linotype" w:hAnsi="Palatino Linotype" w:cs="Arial"/>
                <w:b/>
              </w:rPr>
              <w:t>)</w:t>
            </w:r>
          </w:p>
        </w:tc>
        <w:tc>
          <w:tcPr>
            <w:tcW w:w="5013" w:type="dxa"/>
          </w:tcPr>
          <w:p w14:paraId="0A162630" w14:textId="77777777" w:rsidR="00E45562" w:rsidRPr="00837B7B" w:rsidRDefault="00E45562" w:rsidP="00837B7B">
            <w:pPr>
              <w:tabs>
                <w:tab w:val="left" w:pos="0"/>
              </w:tabs>
              <w:spacing w:line="360" w:lineRule="auto"/>
              <w:rPr>
                <w:rFonts w:ascii="Palatino Linotype" w:hAnsi="Palatino Linotype" w:cs="Arial"/>
                <w:b/>
              </w:rPr>
            </w:pPr>
          </w:p>
          <w:p w14:paraId="14E98247" w14:textId="77777777" w:rsidR="009157E2" w:rsidRPr="00837B7B" w:rsidRDefault="009157E2" w:rsidP="00837B7B">
            <w:pPr>
              <w:tabs>
                <w:tab w:val="left" w:pos="0"/>
              </w:tabs>
              <w:spacing w:line="360" w:lineRule="auto"/>
              <w:jc w:val="center"/>
              <w:rPr>
                <w:rFonts w:ascii="Palatino Linotype" w:hAnsi="Palatino Linotype" w:cs="Arial"/>
                <w:b/>
              </w:rPr>
            </w:pPr>
            <w:r w:rsidRPr="00837B7B">
              <w:rPr>
                <w:rFonts w:ascii="Palatino Linotype" w:hAnsi="Palatino Linotype" w:cs="Arial"/>
                <w:b/>
              </w:rPr>
              <w:t>José Guadalupe Luna Hernández</w:t>
            </w:r>
          </w:p>
          <w:p w14:paraId="5D378D12" w14:textId="77777777" w:rsidR="009157E2" w:rsidRPr="00837B7B" w:rsidRDefault="009157E2" w:rsidP="00837B7B">
            <w:pPr>
              <w:tabs>
                <w:tab w:val="left" w:pos="0"/>
              </w:tabs>
              <w:spacing w:line="360" w:lineRule="auto"/>
              <w:jc w:val="center"/>
              <w:rPr>
                <w:rFonts w:ascii="Palatino Linotype" w:hAnsi="Palatino Linotype" w:cs="Arial"/>
              </w:rPr>
            </w:pPr>
            <w:r w:rsidRPr="00837B7B">
              <w:rPr>
                <w:rFonts w:ascii="Palatino Linotype" w:hAnsi="Palatino Linotype" w:cs="Arial"/>
              </w:rPr>
              <w:t>Comisionado</w:t>
            </w:r>
          </w:p>
          <w:p w14:paraId="372BDCFB" w14:textId="00E7A113" w:rsidR="009157E2" w:rsidRPr="00837B7B" w:rsidRDefault="0073321B" w:rsidP="00837B7B">
            <w:pPr>
              <w:tabs>
                <w:tab w:val="left" w:pos="0"/>
              </w:tabs>
              <w:spacing w:line="360" w:lineRule="auto"/>
              <w:jc w:val="center"/>
              <w:rPr>
                <w:rFonts w:ascii="Palatino Linotype" w:hAnsi="Palatino Linotype" w:cs="Arial"/>
                <w:b/>
              </w:rPr>
            </w:pPr>
            <w:r w:rsidRPr="00837B7B">
              <w:rPr>
                <w:rFonts w:ascii="Palatino Linotype" w:hAnsi="Palatino Linotype" w:cs="Arial"/>
                <w:b/>
              </w:rPr>
              <w:t>(Rúbrica</w:t>
            </w:r>
            <w:r w:rsidR="009157E2" w:rsidRPr="00837B7B">
              <w:rPr>
                <w:rFonts w:ascii="Palatino Linotype" w:hAnsi="Palatino Linotype" w:cs="Arial"/>
                <w:b/>
              </w:rPr>
              <w:t>)</w:t>
            </w:r>
          </w:p>
          <w:p w14:paraId="28C9632D" w14:textId="77777777" w:rsidR="009157E2" w:rsidRPr="00837B7B" w:rsidRDefault="009157E2" w:rsidP="00837B7B">
            <w:pPr>
              <w:tabs>
                <w:tab w:val="left" w:pos="0"/>
              </w:tabs>
              <w:spacing w:line="360" w:lineRule="auto"/>
              <w:jc w:val="center"/>
              <w:rPr>
                <w:rFonts w:ascii="Palatino Linotype" w:hAnsi="Palatino Linotype" w:cs="Arial"/>
                <w:b/>
              </w:rPr>
            </w:pPr>
          </w:p>
        </w:tc>
      </w:tr>
      <w:tr w:rsidR="009157E2" w:rsidRPr="00837B7B" w14:paraId="4B3FD288" w14:textId="77777777" w:rsidTr="00E45562">
        <w:trPr>
          <w:jc w:val="center"/>
        </w:trPr>
        <w:tc>
          <w:tcPr>
            <w:tcW w:w="4905" w:type="dxa"/>
          </w:tcPr>
          <w:p w14:paraId="0C55BB3F" w14:textId="77777777" w:rsidR="00574B94" w:rsidRPr="00837B7B" w:rsidRDefault="00574B94" w:rsidP="00C6246F">
            <w:pPr>
              <w:tabs>
                <w:tab w:val="left" w:pos="0"/>
              </w:tabs>
              <w:spacing w:line="360" w:lineRule="auto"/>
              <w:rPr>
                <w:rFonts w:ascii="Palatino Linotype" w:hAnsi="Palatino Linotype" w:cs="Arial"/>
                <w:b/>
              </w:rPr>
            </w:pPr>
          </w:p>
          <w:p w14:paraId="75697737" w14:textId="77777777" w:rsidR="00574B94" w:rsidRPr="00837B7B" w:rsidRDefault="00574B94" w:rsidP="00837B7B">
            <w:pPr>
              <w:tabs>
                <w:tab w:val="left" w:pos="0"/>
              </w:tabs>
              <w:spacing w:line="360" w:lineRule="auto"/>
              <w:jc w:val="center"/>
              <w:rPr>
                <w:rFonts w:ascii="Palatino Linotype" w:hAnsi="Palatino Linotype" w:cs="Arial"/>
                <w:b/>
              </w:rPr>
            </w:pPr>
          </w:p>
          <w:p w14:paraId="783A1423" w14:textId="77777777" w:rsidR="009157E2" w:rsidRPr="00837B7B" w:rsidRDefault="009157E2" w:rsidP="00837B7B">
            <w:pPr>
              <w:tabs>
                <w:tab w:val="left" w:pos="0"/>
              </w:tabs>
              <w:spacing w:line="360" w:lineRule="auto"/>
              <w:jc w:val="center"/>
              <w:rPr>
                <w:rFonts w:ascii="Palatino Linotype" w:hAnsi="Palatino Linotype" w:cs="Arial"/>
                <w:b/>
              </w:rPr>
            </w:pPr>
            <w:r w:rsidRPr="00837B7B">
              <w:rPr>
                <w:rFonts w:ascii="Palatino Linotype" w:hAnsi="Palatino Linotype" w:cs="Arial"/>
                <w:b/>
              </w:rPr>
              <w:t>Javier Martínez Cruz</w:t>
            </w:r>
          </w:p>
          <w:p w14:paraId="672380BE" w14:textId="77777777" w:rsidR="009157E2" w:rsidRPr="00837B7B" w:rsidRDefault="009157E2" w:rsidP="00837B7B">
            <w:pPr>
              <w:tabs>
                <w:tab w:val="left" w:pos="0"/>
              </w:tabs>
              <w:spacing w:line="360" w:lineRule="auto"/>
              <w:jc w:val="center"/>
              <w:rPr>
                <w:rFonts w:ascii="Palatino Linotype" w:hAnsi="Palatino Linotype" w:cs="Arial"/>
              </w:rPr>
            </w:pPr>
            <w:r w:rsidRPr="00837B7B">
              <w:rPr>
                <w:rFonts w:ascii="Palatino Linotype" w:hAnsi="Palatino Linotype" w:cs="Arial"/>
              </w:rPr>
              <w:t>Comisionado</w:t>
            </w:r>
          </w:p>
          <w:p w14:paraId="580EE6F1" w14:textId="2746EC1C" w:rsidR="009157E2" w:rsidRPr="00837B7B" w:rsidRDefault="0073321B" w:rsidP="00837B7B">
            <w:pPr>
              <w:tabs>
                <w:tab w:val="left" w:pos="0"/>
              </w:tabs>
              <w:spacing w:line="360" w:lineRule="auto"/>
              <w:jc w:val="center"/>
              <w:rPr>
                <w:rFonts w:ascii="Palatino Linotype" w:hAnsi="Palatino Linotype" w:cs="Arial"/>
                <w:b/>
              </w:rPr>
            </w:pPr>
            <w:r w:rsidRPr="00837B7B">
              <w:rPr>
                <w:rFonts w:ascii="Palatino Linotype" w:hAnsi="Palatino Linotype" w:cs="Arial"/>
                <w:b/>
              </w:rPr>
              <w:t>(Rúbrica</w:t>
            </w:r>
            <w:r w:rsidR="009157E2" w:rsidRPr="00837B7B">
              <w:rPr>
                <w:rFonts w:ascii="Palatino Linotype" w:hAnsi="Palatino Linotype" w:cs="Arial"/>
                <w:b/>
              </w:rPr>
              <w:t>)</w:t>
            </w:r>
          </w:p>
        </w:tc>
        <w:tc>
          <w:tcPr>
            <w:tcW w:w="5013" w:type="dxa"/>
          </w:tcPr>
          <w:p w14:paraId="4FFD15FC" w14:textId="77777777" w:rsidR="00574B94" w:rsidRPr="00837B7B" w:rsidRDefault="00574B94" w:rsidP="00C6246F">
            <w:pPr>
              <w:tabs>
                <w:tab w:val="left" w:pos="0"/>
              </w:tabs>
              <w:spacing w:line="360" w:lineRule="auto"/>
              <w:rPr>
                <w:rFonts w:ascii="Palatino Linotype" w:hAnsi="Palatino Linotype" w:cs="Arial"/>
                <w:b/>
              </w:rPr>
            </w:pPr>
          </w:p>
          <w:p w14:paraId="6A0F6AB8" w14:textId="77777777" w:rsidR="00574B94" w:rsidRPr="00837B7B" w:rsidRDefault="00574B94" w:rsidP="00837B7B">
            <w:pPr>
              <w:tabs>
                <w:tab w:val="left" w:pos="0"/>
              </w:tabs>
              <w:spacing w:line="360" w:lineRule="auto"/>
              <w:jc w:val="center"/>
              <w:rPr>
                <w:rFonts w:ascii="Palatino Linotype" w:hAnsi="Palatino Linotype" w:cs="Arial"/>
                <w:b/>
              </w:rPr>
            </w:pPr>
          </w:p>
          <w:p w14:paraId="00338DFF" w14:textId="77777777" w:rsidR="009157E2" w:rsidRPr="00837B7B" w:rsidRDefault="009157E2" w:rsidP="00837B7B">
            <w:pPr>
              <w:tabs>
                <w:tab w:val="left" w:pos="0"/>
              </w:tabs>
              <w:spacing w:line="360" w:lineRule="auto"/>
              <w:jc w:val="center"/>
              <w:rPr>
                <w:rFonts w:ascii="Palatino Linotype" w:hAnsi="Palatino Linotype" w:cs="Arial"/>
                <w:b/>
              </w:rPr>
            </w:pPr>
            <w:r w:rsidRPr="00837B7B">
              <w:rPr>
                <w:rFonts w:ascii="Palatino Linotype" w:hAnsi="Palatino Linotype" w:cs="Arial"/>
                <w:b/>
              </w:rPr>
              <w:t>Luis Gustavo Parra Noriega</w:t>
            </w:r>
          </w:p>
          <w:p w14:paraId="54DB2582" w14:textId="77777777" w:rsidR="009157E2" w:rsidRPr="00837B7B" w:rsidRDefault="009157E2" w:rsidP="00837B7B">
            <w:pPr>
              <w:tabs>
                <w:tab w:val="left" w:pos="0"/>
              </w:tabs>
              <w:spacing w:line="360" w:lineRule="auto"/>
              <w:jc w:val="center"/>
              <w:rPr>
                <w:rFonts w:ascii="Palatino Linotype" w:hAnsi="Palatino Linotype" w:cs="Arial"/>
              </w:rPr>
            </w:pPr>
            <w:r w:rsidRPr="00837B7B">
              <w:rPr>
                <w:rFonts w:ascii="Palatino Linotype" w:hAnsi="Palatino Linotype" w:cs="Arial"/>
              </w:rPr>
              <w:t>Comisionado</w:t>
            </w:r>
          </w:p>
          <w:p w14:paraId="763ADD11" w14:textId="72A22EEA" w:rsidR="009157E2" w:rsidRPr="00837B7B" w:rsidRDefault="0073321B" w:rsidP="00837B7B">
            <w:pPr>
              <w:tabs>
                <w:tab w:val="left" w:pos="0"/>
              </w:tabs>
              <w:spacing w:line="360" w:lineRule="auto"/>
              <w:jc w:val="center"/>
              <w:rPr>
                <w:rFonts w:ascii="Palatino Linotype" w:hAnsi="Palatino Linotype" w:cs="Arial"/>
                <w:b/>
              </w:rPr>
            </w:pPr>
            <w:r w:rsidRPr="00837B7B">
              <w:rPr>
                <w:rFonts w:ascii="Palatino Linotype" w:hAnsi="Palatino Linotype" w:cs="Arial"/>
                <w:b/>
              </w:rPr>
              <w:t>(Rúbrica</w:t>
            </w:r>
            <w:r w:rsidR="009157E2" w:rsidRPr="00837B7B">
              <w:rPr>
                <w:rFonts w:ascii="Palatino Linotype" w:hAnsi="Palatino Linotype" w:cs="Arial"/>
                <w:b/>
              </w:rPr>
              <w:t>)</w:t>
            </w:r>
          </w:p>
        </w:tc>
      </w:tr>
      <w:tr w:rsidR="009157E2" w:rsidRPr="00C6246F" w14:paraId="65A2A8C5" w14:textId="77777777" w:rsidTr="00E45562">
        <w:trPr>
          <w:jc w:val="center"/>
        </w:trPr>
        <w:tc>
          <w:tcPr>
            <w:tcW w:w="9918" w:type="dxa"/>
            <w:gridSpan w:val="2"/>
          </w:tcPr>
          <w:p w14:paraId="6A7C80E6" w14:textId="77777777" w:rsidR="009157E2" w:rsidRPr="00837B7B" w:rsidRDefault="009157E2" w:rsidP="00837B7B">
            <w:pPr>
              <w:tabs>
                <w:tab w:val="left" w:pos="0"/>
              </w:tabs>
              <w:spacing w:line="360" w:lineRule="auto"/>
              <w:jc w:val="center"/>
              <w:rPr>
                <w:rFonts w:ascii="Palatino Linotype" w:hAnsi="Palatino Linotype" w:cs="Arial"/>
                <w:b/>
              </w:rPr>
            </w:pPr>
          </w:p>
          <w:p w14:paraId="6B8808CC" w14:textId="77777777" w:rsidR="00166F03" w:rsidRPr="00837B7B" w:rsidRDefault="00166F03" w:rsidP="00C6246F">
            <w:pPr>
              <w:tabs>
                <w:tab w:val="left" w:pos="0"/>
              </w:tabs>
              <w:spacing w:line="360" w:lineRule="auto"/>
              <w:rPr>
                <w:rFonts w:ascii="Palatino Linotype" w:hAnsi="Palatino Linotype" w:cs="Arial"/>
                <w:b/>
              </w:rPr>
            </w:pPr>
          </w:p>
          <w:p w14:paraId="0D246BC2" w14:textId="77777777" w:rsidR="009157E2" w:rsidRPr="00C6246F" w:rsidRDefault="009157E2" w:rsidP="00837B7B">
            <w:pPr>
              <w:tabs>
                <w:tab w:val="left" w:pos="0"/>
              </w:tabs>
              <w:spacing w:line="360" w:lineRule="auto"/>
              <w:jc w:val="center"/>
              <w:rPr>
                <w:rFonts w:ascii="Palatino Linotype" w:hAnsi="Palatino Linotype" w:cs="Arial"/>
                <w:b/>
              </w:rPr>
            </w:pPr>
            <w:r w:rsidRPr="00C6246F">
              <w:rPr>
                <w:rFonts w:ascii="Palatino Linotype" w:hAnsi="Palatino Linotype" w:cs="Arial"/>
                <w:b/>
              </w:rPr>
              <w:t>Alexis Tapia Ramírez</w:t>
            </w:r>
          </w:p>
          <w:p w14:paraId="4946B270" w14:textId="77777777" w:rsidR="009157E2" w:rsidRPr="00C6246F" w:rsidRDefault="009157E2" w:rsidP="00837B7B">
            <w:pPr>
              <w:tabs>
                <w:tab w:val="left" w:pos="0"/>
              </w:tabs>
              <w:spacing w:line="360" w:lineRule="auto"/>
              <w:jc w:val="center"/>
              <w:rPr>
                <w:rFonts w:ascii="Palatino Linotype" w:hAnsi="Palatino Linotype" w:cs="Arial"/>
              </w:rPr>
            </w:pPr>
            <w:r w:rsidRPr="00C6246F">
              <w:rPr>
                <w:rFonts w:ascii="Palatino Linotype" w:hAnsi="Palatino Linotype" w:cs="Arial"/>
              </w:rPr>
              <w:t>Secretario Técnico del Pleno</w:t>
            </w:r>
          </w:p>
          <w:p w14:paraId="78C5CBBE" w14:textId="2D1E9A9B" w:rsidR="00E45562" w:rsidRPr="00C6246F" w:rsidRDefault="0073321B" w:rsidP="00837B7B">
            <w:pPr>
              <w:tabs>
                <w:tab w:val="left" w:pos="0"/>
              </w:tabs>
              <w:spacing w:line="360" w:lineRule="auto"/>
              <w:jc w:val="center"/>
              <w:rPr>
                <w:rFonts w:ascii="Palatino Linotype" w:hAnsi="Palatino Linotype" w:cs="Arial"/>
                <w:b/>
              </w:rPr>
            </w:pPr>
            <w:r w:rsidRPr="00C6246F">
              <w:rPr>
                <w:rFonts w:ascii="Palatino Linotype" w:hAnsi="Palatino Linotype" w:cs="Arial"/>
                <w:b/>
              </w:rPr>
              <w:t>(Rúbrica</w:t>
            </w:r>
            <w:r w:rsidR="009157E2" w:rsidRPr="00C6246F">
              <w:rPr>
                <w:rFonts w:ascii="Palatino Linotype" w:hAnsi="Palatino Linotype" w:cs="Arial"/>
                <w:b/>
              </w:rPr>
              <w:t>)</w:t>
            </w:r>
          </w:p>
          <w:p w14:paraId="38385F09" w14:textId="0513CFB1" w:rsidR="00E45562" w:rsidRPr="00C6246F" w:rsidRDefault="00E45562" w:rsidP="00837B7B">
            <w:pPr>
              <w:tabs>
                <w:tab w:val="left" w:pos="0"/>
              </w:tabs>
              <w:spacing w:line="360" w:lineRule="auto"/>
              <w:jc w:val="center"/>
              <w:rPr>
                <w:rFonts w:ascii="Palatino Linotype" w:hAnsi="Palatino Linotype" w:cs="Arial"/>
                <w:b/>
              </w:rPr>
            </w:pPr>
          </w:p>
        </w:tc>
      </w:tr>
    </w:tbl>
    <w:p w14:paraId="361148AF" w14:textId="77777777" w:rsidR="002E235F" w:rsidRPr="00C6246F" w:rsidRDefault="002E235F" w:rsidP="00837B7B">
      <w:pPr>
        <w:tabs>
          <w:tab w:val="left" w:pos="0"/>
        </w:tabs>
        <w:spacing w:line="360" w:lineRule="auto"/>
        <w:jc w:val="both"/>
        <w:rPr>
          <w:rFonts w:ascii="Palatino Linotype" w:hAnsi="Palatino Linotype" w:cs="Arial"/>
        </w:rPr>
      </w:pPr>
    </w:p>
    <w:p w14:paraId="24986A6A" w14:textId="7A2DCEE4" w:rsidR="00E45562" w:rsidRPr="00837B7B" w:rsidRDefault="009157E2" w:rsidP="00837B7B">
      <w:pPr>
        <w:tabs>
          <w:tab w:val="left" w:pos="0"/>
        </w:tabs>
        <w:spacing w:line="360" w:lineRule="auto"/>
        <w:jc w:val="both"/>
        <w:rPr>
          <w:rFonts w:ascii="Palatino Linotype" w:hAnsi="Palatino Linotype" w:cs="Arial"/>
          <w:i/>
        </w:rPr>
      </w:pPr>
      <w:r w:rsidRPr="00C6246F">
        <w:rPr>
          <w:rFonts w:ascii="Palatino Linotype" w:hAnsi="Palatino Linotype" w:cs="Arial"/>
        </w:rPr>
        <w:t xml:space="preserve">Esta hoja corresponde a la resolución de fecha </w:t>
      </w:r>
      <w:r w:rsidR="00290ACB" w:rsidRPr="00C6246F">
        <w:rPr>
          <w:rFonts w:ascii="Palatino Linotype" w:hAnsi="Palatino Linotype" w:cs="Arial"/>
        </w:rPr>
        <w:t>nueve</w:t>
      </w:r>
      <w:r w:rsidR="00781425" w:rsidRPr="00C6246F">
        <w:rPr>
          <w:rFonts w:ascii="Palatino Linotype" w:hAnsi="Palatino Linotype" w:cs="Arial"/>
        </w:rPr>
        <w:t xml:space="preserve"> </w:t>
      </w:r>
      <w:r w:rsidR="00137045" w:rsidRPr="00C6246F">
        <w:rPr>
          <w:rFonts w:ascii="Palatino Linotype" w:hAnsi="Palatino Linotype" w:cs="Arial"/>
        </w:rPr>
        <w:t>(</w:t>
      </w:r>
      <w:r w:rsidR="00290ACB" w:rsidRPr="00C6246F">
        <w:rPr>
          <w:rFonts w:ascii="Palatino Linotype" w:hAnsi="Palatino Linotype" w:cs="Arial"/>
        </w:rPr>
        <w:t>09</w:t>
      </w:r>
      <w:r w:rsidR="00137045" w:rsidRPr="00C6246F">
        <w:rPr>
          <w:rFonts w:ascii="Palatino Linotype" w:hAnsi="Palatino Linotype" w:cs="Arial"/>
        </w:rPr>
        <w:t xml:space="preserve">) </w:t>
      </w:r>
      <w:r w:rsidR="00A82CBB" w:rsidRPr="00C6246F">
        <w:rPr>
          <w:rFonts w:ascii="Palatino Linotype" w:hAnsi="Palatino Linotype" w:cs="Arial"/>
        </w:rPr>
        <w:t xml:space="preserve">de </w:t>
      </w:r>
      <w:r w:rsidR="00290ACB" w:rsidRPr="00C6246F">
        <w:rPr>
          <w:rFonts w:ascii="Palatino Linotype" w:hAnsi="Palatino Linotype" w:cs="Arial"/>
        </w:rPr>
        <w:t xml:space="preserve">octubre </w:t>
      </w:r>
      <w:r w:rsidR="00A82CBB" w:rsidRPr="00C6246F">
        <w:rPr>
          <w:rFonts w:ascii="Palatino Linotype" w:hAnsi="Palatino Linotype" w:cs="Arial"/>
        </w:rPr>
        <w:t>de dos mil diecinueve</w:t>
      </w:r>
      <w:r w:rsidRPr="00C6246F">
        <w:rPr>
          <w:rFonts w:ascii="Palatino Linotype" w:hAnsi="Palatino Linotype" w:cs="Arial"/>
        </w:rPr>
        <w:t xml:space="preserve">, emitida en el recurso de revisión </w:t>
      </w:r>
      <w:r w:rsidRPr="00C6246F">
        <w:rPr>
          <w:rFonts w:ascii="Palatino Linotype" w:hAnsi="Palatino Linotype" w:cs="Arial"/>
          <w:b/>
          <w:bCs/>
        </w:rPr>
        <w:t>0</w:t>
      </w:r>
      <w:r w:rsidR="00290ACB" w:rsidRPr="00C6246F">
        <w:rPr>
          <w:rFonts w:ascii="Palatino Linotype" w:hAnsi="Palatino Linotype" w:cs="Arial"/>
          <w:b/>
          <w:bCs/>
        </w:rPr>
        <w:t>6528</w:t>
      </w:r>
      <w:r w:rsidRPr="00C6246F">
        <w:rPr>
          <w:rFonts w:ascii="Palatino Linotype" w:hAnsi="Palatino Linotype" w:cs="Arial"/>
          <w:b/>
          <w:bCs/>
        </w:rPr>
        <w:t>/INFOEM/IP/</w:t>
      </w:r>
      <w:proofErr w:type="spellStart"/>
      <w:r w:rsidRPr="00C6246F">
        <w:rPr>
          <w:rFonts w:ascii="Palatino Linotype" w:hAnsi="Palatino Linotype" w:cs="Arial"/>
          <w:b/>
          <w:bCs/>
        </w:rPr>
        <w:t>RR</w:t>
      </w:r>
      <w:proofErr w:type="spellEnd"/>
      <w:r w:rsidRPr="00C6246F">
        <w:rPr>
          <w:rFonts w:ascii="Palatino Linotype" w:hAnsi="Palatino Linotype" w:cs="Arial"/>
          <w:b/>
          <w:bCs/>
        </w:rPr>
        <w:t>/201</w:t>
      </w:r>
      <w:r w:rsidR="00B439F4" w:rsidRPr="00C6246F">
        <w:rPr>
          <w:rFonts w:ascii="Palatino Linotype" w:hAnsi="Palatino Linotype" w:cs="Arial"/>
          <w:b/>
          <w:bCs/>
        </w:rPr>
        <w:t>9</w:t>
      </w:r>
      <w:r w:rsidRPr="00C6246F">
        <w:rPr>
          <w:rFonts w:ascii="Palatino Linotype" w:hAnsi="Palatino Linotype" w:cs="Arial"/>
          <w:bCs/>
        </w:rPr>
        <w:t>.</w:t>
      </w:r>
      <w:bookmarkEnd w:id="39"/>
      <w:bookmarkEnd w:id="40"/>
    </w:p>
    <w:sectPr w:rsidR="00E45562" w:rsidRPr="00837B7B" w:rsidSect="00837B7B">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7021D" w14:textId="77777777" w:rsidR="002F7FAD" w:rsidRDefault="002F7FAD" w:rsidP="00587366">
      <w:r>
        <w:separator/>
      </w:r>
    </w:p>
  </w:endnote>
  <w:endnote w:type="continuationSeparator" w:id="0">
    <w:p w14:paraId="0ECFE2FD" w14:textId="77777777" w:rsidR="002F7FAD" w:rsidRDefault="002F7FA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837B7B" w:rsidRPr="00883450" w:rsidRDefault="00837B7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20255">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20255">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77777777" w:rsidR="00837B7B" w:rsidRDefault="00837B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37B7B" w:rsidRPr="00883450" w:rsidRDefault="00837B7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20255" w:rsidRPr="00C2025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20255" w:rsidRPr="00C20255">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77777777" w:rsidR="00837B7B" w:rsidRPr="00883450" w:rsidRDefault="00837B7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49AAF" w14:textId="77777777" w:rsidR="002F7FAD" w:rsidRDefault="002F7FAD" w:rsidP="00587366">
      <w:r>
        <w:separator/>
      </w:r>
    </w:p>
  </w:footnote>
  <w:footnote w:type="continuationSeparator" w:id="0">
    <w:p w14:paraId="27C93CD5" w14:textId="77777777" w:rsidR="002F7FAD" w:rsidRDefault="002F7FAD" w:rsidP="00587366">
      <w:r>
        <w:continuationSeparator/>
      </w:r>
    </w:p>
  </w:footnote>
  <w:footnote w:id="1">
    <w:p w14:paraId="22E47A0D" w14:textId="77777777" w:rsidR="00837B7B" w:rsidRDefault="00837B7B" w:rsidP="00A541FF">
      <w:pPr>
        <w:pStyle w:val="Textonotapie"/>
      </w:pPr>
      <w:r>
        <w:rPr>
          <w:rStyle w:val="Refdenotaalpie"/>
        </w:rPr>
        <w:footnoteRef/>
      </w:r>
      <w:r>
        <w:t xml:space="preserve"> Convención Americana sobre Derechos Humanos. Artículo 13.</w:t>
      </w:r>
    </w:p>
  </w:footnote>
  <w:footnote w:id="2">
    <w:p w14:paraId="322B0A08" w14:textId="77777777" w:rsidR="00837B7B" w:rsidRDefault="00837B7B" w:rsidP="00A541FF">
      <w:pPr>
        <w:pStyle w:val="Textonotapie"/>
      </w:pPr>
      <w:r>
        <w:rPr>
          <w:rStyle w:val="Refdenotaalpie"/>
        </w:rPr>
        <w:footnoteRef/>
      </w:r>
      <w:r>
        <w:t xml:space="preserve"> Constitución Política de los Estados Unidos Mexicanos. Artículo sexto, sección A, fracción I.</w:t>
      </w:r>
    </w:p>
  </w:footnote>
  <w:footnote w:id="3">
    <w:p w14:paraId="382CAF6C" w14:textId="77777777" w:rsidR="00837B7B" w:rsidRDefault="00837B7B" w:rsidP="00A541F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55285E6" w14:textId="77777777" w:rsidR="00837B7B" w:rsidRDefault="00837B7B" w:rsidP="00A541FF">
      <w:pPr>
        <w:pStyle w:val="Textonotapie"/>
      </w:pPr>
      <w:r>
        <w:rPr>
          <w:rStyle w:val="Refdenotaalpie"/>
        </w:rPr>
        <w:footnoteRef/>
      </w:r>
      <w:r>
        <w:t xml:space="preserve"> Ibídem. </w:t>
      </w:r>
      <w:proofErr w:type="spellStart"/>
      <w:r>
        <w:t>Parr</w:t>
      </w:r>
      <w:proofErr w:type="spellEnd"/>
      <w:r>
        <w:t>. 87.</w:t>
      </w:r>
    </w:p>
  </w:footnote>
  <w:footnote w:id="5">
    <w:p w14:paraId="2D05CA33" w14:textId="77777777" w:rsidR="00837B7B" w:rsidRDefault="00837B7B" w:rsidP="009B615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2ACB16" w14:textId="77777777" w:rsidR="00837B7B" w:rsidRDefault="00837B7B" w:rsidP="009B615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EBDEC8C" w14:textId="77777777" w:rsidR="00837B7B" w:rsidRPr="001E1F95" w:rsidRDefault="00837B7B" w:rsidP="009B615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6728A3BA" w14:textId="77777777" w:rsidR="00837B7B" w:rsidRPr="0037004E" w:rsidRDefault="00837B7B" w:rsidP="009B615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footnote>
  <w:footnote w:id="7">
    <w:p w14:paraId="1D1E13DA" w14:textId="77777777" w:rsidR="00837B7B" w:rsidRDefault="00837B7B" w:rsidP="009B615E">
      <w:pPr>
        <w:pStyle w:val="Textonotapie"/>
        <w:jc w:val="both"/>
      </w:pPr>
      <w:r>
        <w:rPr>
          <w:rStyle w:val="Refdenotaalpie"/>
        </w:rPr>
        <w:footnoteRef/>
      </w:r>
      <w:r>
        <w:t xml:space="preserve"> Artículo 3. Para los efectos de la presente Ley se entenderá por:</w:t>
      </w:r>
    </w:p>
    <w:p w14:paraId="25EC60A6" w14:textId="77777777" w:rsidR="00837B7B" w:rsidRDefault="00837B7B" w:rsidP="009B615E">
      <w:pPr>
        <w:pStyle w:val="Textonotapie"/>
        <w:jc w:val="both"/>
      </w:pPr>
      <w:r>
        <w:t xml:space="preserve"> (…)</w:t>
      </w:r>
    </w:p>
    <w:p w14:paraId="78447A99" w14:textId="77777777" w:rsidR="00837B7B" w:rsidRDefault="00837B7B" w:rsidP="009B615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37B7B" w:rsidRDefault="00837B7B" w:rsidP="001C6012">
    <w:pPr>
      <w:pStyle w:val="Encabezado"/>
      <w:tabs>
        <w:tab w:val="clear" w:pos="4252"/>
        <w:tab w:val="clear" w:pos="8504"/>
        <w:tab w:val="left" w:pos="8460"/>
      </w:tabs>
    </w:pPr>
    <w:r>
      <w:tab/>
    </w:r>
  </w:p>
  <w:p w14:paraId="64F5F23E" w14:textId="390690E5" w:rsidR="00837B7B" w:rsidRDefault="00837B7B">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37B7B" w:rsidRPr="00674A46" w14:paraId="07F2896E" w14:textId="77777777" w:rsidTr="00F3586F">
      <w:trPr>
        <w:trHeight w:val="138"/>
      </w:trPr>
      <w:tc>
        <w:tcPr>
          <w:tcW w:w="3544" w:type="dxa"/>
          <w:vAlign w:val="center"/>
        </w:tcPr>
        <w:p w14:paraId="4A5B1974" w14:textId="3B2AB4E0" w:rsidR="00837B7B" w:rsidRPr="00674A46" w:rsidRDefault="00837B7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80815FE" w:rsidR="00837B7B" w:rsidRPr="0017265D" w:rsidRDefault="00837B7B" w:rsidP="00B609F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6528</w:t>
          </w:r>
          <w:r w:rsidRPr="00ED007B">
            <w:rPr>
              <w:rFonts w:ascii="Palatino Linotype" w:hAnsi="Palatino Linotype" w:cs="Arial"/>
              <w:b/>
              <w:bCs/>
              <w:sz w:val="22"/>
              <w:szCs w:val="22"/>
              <w:lang w:eastAsia="es-MX"/>
            </w:rPr>
            <w:t>/INFOEM/IP/</w:t>
          </w:r>
          <w:proofErr w:type="spellStart"/>
          <w:r w:rsidRPr="00ED007B">
            <w:rPr>
              <w:rFonts w:ascii="Palatino Linotype" w:hAnsi="Palatino Linotype" w:cs="Arial"/>
              <w:b/>
              <w:bCs/>
              <w:sz w:val="22"/>
              <w:szCs w:val="22"/>
              <w:lang w:eastAsia="es-MX"/>
            </w:rPr>
            <w:t>RR</w:t>
          </w:r>
          <w:proofErr w:type="spellEnd"/>
          <w:r w:rsidRPr="00ED007B">
            <w:rPr>
              <w:rFonts w:ascii="Palatino Linotype" w:hAnsi="Palatino Linotype" w:cs="Arial"/>
              <w:b/>
              <w:bCs/>
              <w:sz w:val="22"/>
              <w:szCs w:val="22"/>
              <w:lang w:eastAsia="es-MX"/>
            </w:rPr>
            <w:t>/201</w:t>
          </w:r>
          <w:r>
            <w:rPr>
              <w:rFonts w:ascii="Palatino Linotype" w:hAnsi="Palatino Linotype" w:cs="Arial"/>
              <w:b/>
              <w:bCs/>
              <w:sz w:val="22"/>
              <w:szCs w:val="22"/>
              <w:lang w:eastAsia="es-MX"/>
            </w:rPr>
            <w:t>9</w:t>
          </w:r>
        </w:p>
      </w:tc>
    </w:tr>
    <w:tr w:rsidR="00837B7B" w:rsidRPr="00674A46" w14:paraId="1B5D8690" w14:textId="77777777" w:rsidTr="00F3586F">
      <w:trPr>
        <w:trHeight w:val="233"/>
      </w:trPr>
      <w:tc>
        <w:tcPr>
          <w:tcW w:w="3544" w:type="dxa"/>
          <w:vAlign w:val="center"/>
        </w:tcPr>
        <w:p w14:paraId="3903F2C6" w14:textId="35D57A2C" w:rsidR="00837B7B" w:rsidRPr="00674A46" w:rsidRDefault="00837B7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CF4FECA" w:rsidR="00837B7B" w:rsidRPr="00B75F20" w:rsidRDefault="00837B7B" w:rsidP="005A17AD">
          <w:pPr>
            <w:pStyle w:val="Encabezado"/>
            <w:jc w:val="both"/>
            <w:rPr>
              <w:rFonts w:ascii="Palatino Linotype" w:hAnsi="Palatino Linotype"/>
              <w:b/>
              <w:sz w:val="22"/>
              <w:szCs w:val="22"/>
            </w:rPr>
          </w:pPr>
          <w:r>
            <w:rPr>
              <w:rFonts w:ascii="Palatino Linotype" w:hAnsi="Palatino Linotype"/>
              <w:b/>
              <w:sz w:val="22"/>
              <w:szCs w:val="22"/>
            </w:rPr>
            <w:t>Ayuntamiento de Chalco</w:t>
          </w:r>
        </w:p>
      </w:tc>
    </w:tr>
    <w:tr w:rsidR="00837B7B" w:rsidRPr="00674A46" w14:paraId="095EB01B" w14:textId="77777777" w:rsidTr="00F3586F">
      <w:trPr>
        <w:trHeight w:val="321"/>
      </w:trPr>
      <w:tc>
        <w:tcPr>
          <w:tcW w:w="3544" w:type="dxa"/>
          <w:vAlign w:val="center"/>
        </w:tcPr>
        <w:p w14:paraId="6E000A51" w14:textId="25DCC1C7" w:rsidR="00837B7B" w:rsidRPr="00674A46" w:rsidRDefault="00837B7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37B7B" w:rsidRPr="00674A46" w:rsidRDefault="00837B7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837B7B" w:rsidRDefault="00837B7B"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37B7B" w:rsidRDefault="00837B7B"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37B7B" w:rsidRPr="00674A46" w14:paraId="0A3256F2" w14:textId="77777777" w:rsidTr="003A2A5C">
      <w:trPr>
        <w:trHeight w:val="138"/>
      </w:trPr>
      <w:tc>
        <w:tcPr>
          <w:tcW w:w="3261" w:type="dxa"/>
          <w:vAlign w:val="center"/>
        </w:tcPr>
        <w:p w14:paraId="3D80769D" w14:textId="316F11F8" w:rsidR="00837B7B" w:rsidRPr="00674A46" w:rsidRDefault="00837B7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A860DA6" w:rsidR="00837B7B" w:rsidRPr="00674A46" w:rsidRDefault="00837B7B" w:rsidP="00B609FF">
          <w:pPr>
            <w:pStyle w:val="Encabezado"/>
            <w:ind w:hanging="108"/>
            <w:rPr>
              <w:rFonts w:ascii="Palatino Linotype" w:hAnsi="Palatino Linotype"/>
              <w:b/>
              <w:sz w:val="22"/>
              <w:szCs w:val="22"/>
            </w:rPr>
          </w:pPr>
          <w:r>
            <w:rPr>
              <w:rFonts w:ascii="Palatino Linotype" w:hAnsi="Palatino Linotype" w:cs="Arial"/>
              <w:b/>
              <w:bCs/>
              <w:sz w:val="22"/>
              <w:szCs w:val="22"/>
              <w:lang w:eastAsia="es-MX"/>
            </w:rPr>
            <w:t>06528/INFOEM/IP/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w:t>
          </w:r>
        </w:p>
      </w:tc>
    </w:tr>
    <w:tr w:rsidR="00837B7B" w:rsidRPr="00B75F20" w14:paraId="128C8B3C" w14:textId="77777777" w:rsidTr="003A2A5C">
      <w:trPr>
        <w:trHeight w:val="233"/>
      </w:trPr>
      <w:tc>
        <w:tcPr>
          <w:tcW w:w="3261" w:type="dxa"/>
          <w:vAlign w:val="center"/>
        </w:tcPr>
        <w:p w14:paraId="483E3371" w14:textId="66B1BC74" w:rsidR="00837B7B" w:rsidRPr="00674A46" w:rsidRDefault="00837B7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3C66A3B" w:rsidR="00837B7B" w:rsidRPr="00B75F20" w:rsidRDefault="00837B7B" w:rsidP="003A2A5C">
          <w:pPr>
            <w:pStyle w:val="Encabezado"/>
            <w:ind w:right="234" w:hanging="108"/>
            <w:rPr>
              <w:rFonts w:ascii="Palatino Linotype" w:hAnsi="Palatino Linotype"/>
              <w:b/>
              <w:sz w:val="22"/>
              <w:szCs w:val="22"/>
            </w:rPr>
          </w:pPr>
        </w:p>
      </w:tc>
    </w:tr>
    <w:tr w:rsidR="00837B7B" w:rsidRPr="00674A46" w14:paraId="41BE0704" w14:textId="77777777" w:rsidTr="003A2A5C">
      <w:trPr>
        <w:trHeight w:val="321"/>
      </w:trPr>
      <w:tc>
        <w:tcPr>
          <w:tcW w:w="3261" w:type="dxa"/>
          <w:vAlign w:val="center"/>
        </w:tcPr>
        <w:p w14:paraId="34C64148" w14:textId="10C6C8A9" w:rsidR="00837B7B" w:rsidRPr="00674A46" w:rsidRDefault="00837B7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E870CF0" w:rsidR="00837B7B" w:rsidRPr="00674A46" w:rsidRDefault="00837B7B" w:rsidP="003A2A5C">
          <w:pPr>
            <w:pStyle w:val="Encabezado"/>
            <w:ind w:hanging="108"/>
            <w:jc w:val="both"/>
            <w:rPr>
              <w:rFonts w:ascii="Palatino Linotype" w:hAnsi="Palatino Linotype"/>
              <w:b/>
              <w:sz w:val="22"/>
              <w:szCs w:val="22"/>
            </w:rPr>
          </w:pPr>
          <w:r>
            <w:rPr>
              <w:rFonts w:ascii="Palatino Linotype" w:hAnsi="Palatino Linotype"/>
              <w:b/>
              <w:bCs/>
              <w:color w:val="000000"/>
              <w:sz w:val="22"/>
              <w:szCs w:val="22"/>
            </w:rPr>
            <w:t>Ayuntamiento de Chalco</w:t>
          </w:r>
        </w:p>
      </w:tc>
    </w:tr>
    <w:tr w:rsidR="00837B7B" w:rsidRPr="00674A46" w14:paraId="0C8B6193" w14:textId="77777777" w:rsidTr="003A2A5C">
      <w:trPr>
        <w:trHeight w:val="321"/>
      </w:trPr>
      <w:tc>
        <w:tcPr>
          <w:tcW w:w="3261" w:type="dxa"/>
          <w:vAlign w:val="center"/>
        </w:tcPr>
        <w:p w14:paraId="321FFAFF" w14:textId="40E5A678" w:rsidR="00837B7B" w:rsidRPr="00674A46" w:rsidRDefault="00837B7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37B7B" w:rsidRPr="00674A46" w:rsidRDefault="00837B7B"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37B7B" w:rsidRDefault="00837B7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1B8E"/>
    <w:multiLevelType w:val="hybridMultilevel"/>
    <w:tmpl w:val="90487BF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6A20B8"/>
    <w:multiLevelType w:val="hybridMultilevel"/>
    <w:tmpl w:val="A0148F4C"/>
    <w:lvl w:ilvl="0" w:tplc="D51E83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0DF737C"/>
    <w:multiLevelType w:val="hybridMultilevel"/>
    <w:tmpl w:val="8A50C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8B5D74"/>
    <w:multiLevelType w:val="hybridMultilevel"/>
    <w:tmpl w:val="F1701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2"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6F217C"/>
    <w:multiLevelType w:val="hybridMultilevel"/>
    <w:tmpl w:val="B64038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510AA7"/>
    <w:multiLevelType w:val="hybridMultilevel"/>
    <w:tmpl w:val="96CEDC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8B1463"/>
    <w:multiLevelType w:val="hybridMultilevel"/>
    <w:tmpl w:val="CB9A8D5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15:restartNumberingAfterBreak="0">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5"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CA16E0"/>
    <w:multiLevelType w:val="hybridMultilevel"/>
    <w:tmpl w:val="77569DEC"/>
    <w:lvl w:ilvl="0" w:tplc="67300A5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41"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18"/>
  </w:num>
  <w:num w:numId="3">
    <w:abstractNumId w:val="14"/>
  </w:num>
  <w:num w:numId="4">
    <w:abstractNumId w:val="37"/>
  </w:num>
  <w:num w:numId="5">
    <w:abstractNumId w:val="38"/>
  </w:num>
  <w:num w:numId="6">
    <w:abstractNumId w:val="26"/>
  </w:num>
  <w:num w:numId="7">
    <w:abstractNumId w:val="31"/>
  </w:num>
  <w:num w:numId="8">
    <w:abstractNumId w:val="1"/>
  </w:num>
  <w:num w:numId="9">
    <w:abstractNumId w:val="23"/>
  </w:num>
  <w:num w:numId="10">
    <w:abstractNumId w:val="24"/>
  </w:num>
  <w:num w:numId="11">
    <w:abstractNumId w:val="2"/>
  </w:num>
  <w:num w:numId="12">
    <w:abstractNumId w:val="8"/>
  </w:num>
  <w:num w:numId="13">
    <w:abstractNumId w:val="7"/>
  </w:num>
  <w:num w:numId="14">
    <w:abstractNumId w:val="32"/>
  </w:num>
  <w:num w:numId="15">
    <w:abstractNumId w:val="42"/>
  </w:num>
  <w:num w:numId="16">
    <w:abstractNumId w:val="35"/>
  </w:num>
  <w:num w:numId="17">
    <w:abstractNumId w:val="41"/>
  </w:num>
  <w:num w:numId="18">
    <w:abstractNumId w:val="6"/>
  </w:num>
  <w:num w:numId="19">
    <w:abstractNumId w:val="3"/>
  </w:num>
  <w:num w:numId="20">
    <w:abstractNumId w:val="34"/>
  </w:num>
  <w:num w:numId="21">
    <w:abstractNumId w:val="9"/>
  </w:num>
  <w:num w:numId="22">
    <w:abstractNumId w:val="15"/>
  </w:num>
  <w:num w:numId="23">
    <w:abstractNumId w:val="33"/>
  </w:num>
  <w:num w:numId="24">
    <w:abstractNumId w:val="12"/>
  </w:num>
  <w:num w:numId="25">
    <w:abstractNumId w:val="17"/>
  </w:num>
  <w:num w:numId="26">
    <w:abstractNumId w:val="30"/>
  </w:num>
  <w:num w:numId="27">
    <w:abstractNumId w:val="43"/>
  </w:num>
  <w:num w:numId="28">
    <w:abstractNumId w:val="28"/>
  </w:num>
  <w:num w:numId="29">
    <w:abstractNumId w:val="36"/>
  </w:num>
  <w:num w:numId="30">
    <w:abstractNumId w:val="16"/>
  </w:num>
  <w:num w:numId="31">
    <w:abstractNumId w:val="11"/>
  </w:num>
  <w:num w:numId="32">
    <w:abstractNumId w:val="21"/>
  </w:num>
  <w:num w:numId="33">
    <w:abstractNumId w:val="39"/>
  </w:num>
  <w:num w:numId="34">
    <w:abstractNumId w:val="29"/>
  </w:num>
  <w:num w:numId="35">
    <w:abstractNumId w:val="25"/>
  </w:num>
  <w:num w:numId="36">
    <w:abstractNumId w:val="19"/>
  </w:num>
  <w:num w:numId="37">
    <w:abstractNumId w:val="20"/>
  </w:num>
  <w:num w:numId="38">
    <w:abstractNumId w:val="5"/>
  </w:num>
  <w:num w:numId="39">
    <w:abstractNumId w:val="0"/>
  </w:num>
  <w:num w:numId="40">
    <w:abstractNumId w:val="27"/>
  </w:num>
  <w:num w:numId="41">
    <w:abstractNumId w:val="4"/>
  </w:num>
  <w:num w:numId="42">
    <w:abstractNumId w:val="40"/>
  </w:num>
  <w:num w:numId="43">
    <w:abstractNumId w:val="22"/>
  </w:num>
  <w:num w:numId="4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6B12"/>
    <w:rsid w:val="000179E3"/>
    <w:rsid w:val="00017FCB"/>
    <w:rsid w:val="000203D3"/>
    <w:rsid w:val="000205A3"/>
    <w:rsid w:val="00020F18"/>
    <w:rsid w:val="000211F8"/>
    <w:rsid w:val="0002384D"/>
    <w:rsid w:val="00024833"/>
    <w:rsid w:val="00024C70"/>
    <w:rsid w:val="00024F35"/>
    <w:rsid w:val="00026BE9"/>
    <w:rsid w:val="0003063D"/>
    <w:rsid w:val="000319FD"/>
    <w:rsid w:val="00031F10"/>
    <w:rsid w:val="00032493"/>
    <w:rsid w:val="0003320B"/>
    <w:rsid w:val="00033D51"/>
    <w:rsid w:val="00036DF9"/>
    <w:rsid w:val="00036EAF"/>
    <w:rsid w:val="0004072A"/>
    <w:rsid w:val="0004109C"/>
    <w:rsid w:val="0004144F"/>
    <w:rsid w:val="00041672"/>
    <w:rsid w:val="0004193F"/>
    <w:rsid w:val="00042380"/>
    <w:rsid w:val="000439C9"/>
    <w:rsid w:val="000444FF"/>
    <w:rsid w:val="00044F1B"/>
    <w:rsid w:val="000452B4"/>
    <w:rsid w:val="0004686A"/>
    <w:rsid w:val="000468E2"/>
    <w:rsid w:val="00050466"/>
    <w:rsid w:val="00051359"/>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669EE"/>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24C0"/>
    <w:rsid w:val="000A2A67"/>
    <w:rsid w:val="000A30B2"/>
    <w:rsid w:val="000A3F90"/>
    <w:rsid w:val="000A4E44"/>
    <w:rsid w:val="000A58CC"/>
    <w:rsid w:val="000A636D"/>
    <w:rsid w:val="000A74F1"/>
    <w:rsid w:val="000A77ED"/>
    <w:rsid w:val="000A78C3"/>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282"/>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6E3"/>
    <w:rsid w:val="00102D65"/>
    <w:rsid w:val="00103888"/>
    <w:rsid w:val="00103D24"/>
    <w:rsid w:val="00104387"/>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B62"/>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D7B"/>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126F"/>
    <w:rsid w:val="001F2FC5"/>
    <w:rsid w:val="001F4299"/>
    <w:rsid w:val="001F4746"/>
    <w:rsid w:val="001F492B"/>
    <w:rsid w:val="001F5AF8"/>
    <w:rsid w:val="001F653D"/>
    <w:rsid w:val="001F783F"/>
    <w:rsid w:val="001F7DE2"/>
    <w:rsid w:val="0020044A"/>
    <w:rsid w:val="0020074D"/>
    <w:rsid w:val="002021CB"/>
    <w:rsid w:val="00203068"/>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3F60"/>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27E03"/>
    <w:rsid w:val="00230031"/>
    <w:rsid w:val="00230170"/>
    <w:rsid w:val="00230434"/>
    <w:rsid w:val="002305CF"/>
    <w:rsid w:val="002320B0"/>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61AF"/>
    <w:rsid w:val="00286E44"/>
    <w:rsid w:val="002871EB"/>
    <w:rsid w:val="002879B1"/>
    <w:rsid w:val="00290622"/>
    <w:rsid w:val="00290ACB"/>
    <w:rsid w:val="0029303E"/>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AF0"/>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2F7FAD"/>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0EA"/>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58D7"/>
    <w:rsid w:val="00327829"/>
    <w:rsid w:val="00327D79"/>
    <w:rsid w:val="00330239"/>
    <w:rsid w:val="00330D90"/>
    <w:rsid w:val="00331011"/>
    <w:rsid w:val="0033109C"/>
    <w:rsid w:val="00331DE4"/>
    <w:rsid w:val="003326FE"/>
    <w:rsid w:val="00332E6B"/>
    <w:rsid w:val="00333652"/>
    <w:rsid w:val="00333BE8"/>
    <w:rsid w:val="003344FE"/>
    <w:rsid w:val="0033477C"/>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3EF8"/>
    <w:rsid w:val="00354812"/>
    <w:rsid w:val="0035489D"/>
    <w:rsid w:val="00355469"/>
    <w:rsid w:val="00355AEE"/>
    <w:rsid w:val="00355D3B"/>
    <w:rsid w:val="00356D43"/>
    <w:rsid w:val="0036073F"/>
    <w:rsid w:val="003607B9"/>
    <w:rsid w:val="003607FE"/>
    <w:rsid w:val="00361B17"/>
    <w:rsid w:val="003629EE"/>
    <w:rsid w:val="003641F0"/>
    <w:rsid w:val="003643B3"/>
    <w:rsid w:val="003645A7"/>
    <w:rsid w:val="003646AC"/>
    <w:rsid w:val="0036477A"/>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0D0C"/>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1CF8"/>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16C"/>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5295"/>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2EB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2C5B"/>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7F"/>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73D"/>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74A"/>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411B"/>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A23"/>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36B68"/>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73B"/>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40D9"/>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32D"/>
    <w:rsid w:val="006C6E1A"/>
    <w:rsid w:val="006D27EF"/>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CC5"/>
    <w:rsid w:val="006F0025"/>
    <w:rsid w:val="006F0392"/>
    <w:rsid w:val="006F1BBC"/>
    <w:rsid w:val="006F1E31"/>
    <w:rsid w:val="006F21C6"/>
    <w:rsid w:val="006F2B0A"/>
    <w:rsid w:val="006F2C12"/>
    <w:rsid w:val="006F2F92"/>
    <w:rsid w:val="006F6271"/>
    <w:rsid w:val="006F729B"/>
    <w:rsid w:val="006F7CE3"/>
    <w:rsid w:val="006F7E87"/>
    <w:rsid w:val="007010E3"/>
    <w:rsid w:val="0070160E"/>
    <w:rsid w:val="00701E19"/>
    <w:rsid w:val="007021F5"/>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1F1F"/>
    <w:rsid w:val="0073211B"/>
    <w:rsid w:val="0073321B"/>
    <w:rsid w:val="007332BB"/>
    <w:rsid w:val="007342ED"/>
    <w:rsid w:val="00734BB2"/>
    <w:rsid w:val="0073505D"/>
    <w:rsid w:val="007351D1"/>
    <w:rsid w:val="007365AD"/>
    <w:rsid w:val="0073797C"/>
    <w:rsid w:val="0074007F"/>
    <w:rsid w:val="0074154B"/>
    <w:rsid w:val="00742486"/>
    <w:rsid w:val="00743751"/>
    <w:rsid w:val="007438A3"/>
    <w:rsid w:val="0074400B"/>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2D0D"/>
    <w:rsid w:val="00763298"/>
    <w:rsid w:val="00763861"/>
    <w:rsid w:val="00764032"/>
    <w:rsid w:val="007644E6"/>
    <w:rsid w:val="00764843"/>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0F8"/>
    <w:rsid w:val="007D49A0"/>
    <w:rsid w:val="007D5D70"/>
    <w:rsid w:val="007D6D78"/>
    <w:rsid w:val="007D6FEB"/>
    <w:rsid w:val="007D79CF"/>
    <w:rsid w:val="007D7B38"/>
    <w:rsid w:val="007D7EF3"/>
    <w:rsid w:val="007E2035"/>
    <w:rsid w:val="007E3FBE"/>
    <w:rsid w:val="007E4880"/>
    <w:rsid w:val="007E4E68"/>
    <w:rsid w:val="007E5125"/>
    <w:rsid w:val="007E545F"/>
    <w:rsid w:val="007E57A7"/>
    <w:rsid w:val="007E58AC"/>
    <w:rsid w:val="007E5C4C"/>
    <w:rsid w:val="007E5DB4"/>
    <w:rsid w:val="007E5EF2"/>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01D"/>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17F44"/>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7B"/>
    <w:rsid w:val="00837BE4"/>
    <w:rsid w:val="00840559"/>
    <w:rsid w:val="00841D15"/>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0F8"/>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A6E"/>
    <w:rsid w:val="008D4A9F"/>
    <w:rsid w:val="008D4BD3"/>
    <w:rsid w:val="008D4E99"/>
    <w:rsid w:val="008D5066"/>
    <w:rsid w:val="008D59DA"/>
    <w:rsid w:val="008D5A97"/>
    <w:rsid w:val="008D6697"/>
    <w:rsid w:val="008D6742"/>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4DB5"/>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002"/>
    <w:rsid w:val="009657F8"/>
    <w:rsid w:val="00965E25"/>
    <w:rsid w:val="00966BCF"/>
    <w:rsid w:val="00967DCB"/>
    <w:rsid w:val="00970F70"/>
    <w:rsid w:val="00971056"/>
    <w:rsid w:val="00971588"/>
    <w:rsid w:val="0097252B"/>
    <w:rsid w:val="00972668"/>
    <w:rsid w:val="009727B4"/>
    <w:rsid w:val="00972C36"/>
    <w:rsid w:val="00974907"/>
    <w:rsid w:val="00980FE9"/>
    <w:rsid w:val="0098198D"/>
    <w:rsid w:val="00982DBD"/>
    <w:rsid w:val="009830D3"/>
    <w:rsid w:val="00983B8F"/>
    <w:rsid w:val="009846B5"/>
    <w:rsid w:val="009849F0"/>
    <w:rsid w:val="0098595E"/>
    <w:rsid w:val="00986073"/>
    <w:rsid w:val="009909DD"/>
    <w:rsid w:val="00990EE2"/>
    <w:rsid w:val="009916D2"/>
    <w:rsid w:val="0099197E"/>
    <w:rsid w:val="0099229C"/>
    <w:rsid w:val="0099308F"/>
    <w:rsid w:val="00993714"/>
    <w:rsid w:val="009943C4"/>
    <w:rsid w:val="00995214"/>
    <w:rsid w:val="00995C9F"/>
    <w:rsid w:val="00995CD1"/>
    <w:rsid w:val="00996436"/>
    <w:rsid w:val="0099752D"/>
    <w:rsid w:val="00997677"/>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15E"/>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814"/>
    <w:rsid w:val="009E4942"/>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563"/>
    <w:rsid w:val="00A26CA0"/>
    <w:rsid w:val="00A27A7F"/>
    <w:rsid w:val="00A3276A"/>
    <w:rsid w:val="00A32FAD"/>
    <w:rsid w:val="00A33705"/>
    <w:rsid w:val="00A33A23"/>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4C33"/>
    <w:rsid w:val="00A551C9"/>
    <w:rsid w:val="00A55A14"/>
    <w:rsid w:val="00A5717B"/>
    <w:rsid w:val="00A572BC"/>
    <w:rsid w:val="00A61049"/>
    <w:rsid w:val="00A615CD"/>
    <w:rsid w:val="00A621A5"/>
    <w:rsid w:val="00A62F04"/>
    <w:rsid w:val="00A6403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4D67"/>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60E"/>
    <w:rsid w:val="00B32998"/>
    <w:rsid w:val="00B32E58"/>
    <w:rsid w:val="00B335A2"/>
    <w:rsid w:val="00B34371"/>
    <w:rsid w:val="00B35313"/>
    <w:rsid w:val="00B356B9"/>
    <w:rsid w:val="00B36666"/>
    <w:rsid w:val="00B37104"/>
    <w:rsid w:val="00B40AFF"/>
    <w:rsid w:val="00B41463"/>
    <w:rsid w:val="00B414A7"/>
    <w:rsid w:val="00B42C23"/>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09FF"/>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15BF"/>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3D"/>
    <w:rsid w:val="00C11482"/>
    <w:rsid w:val="00C149E0"/>
    <w:rsid w:val="00C14CDF"/>
    <w:rsid w:val="00C150E0"/>
    <w:rsid w:val="00C150F6"/>
    <w:rsid w:val="00C151B8"/>
    <w:rsid w:val="00C15419"/>
    <w:rsid w:val="00C15559"/>
    <w:rsid w:val="00C15A26"/>
    <w:rsid w:val="00C16762"/>
    <w:rsid w:val="00C17637"/>
    <w:rsid w:val="00C179FC"/>
    <w:rsid w:val="00C20255"/>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46F"/>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457"/>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284"/>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D7C35"/>
    <w:rsid w:val="00CE03CC"/>
    <w:rsid w:val="00CE0E42"/>
    <w:rsid w:val="00CE24C5"/>
    <w:rsid w:val="00CE4A83"/>
    <w:rsid w:val="00CE5729"/>
    <w:rsid w:val="00CE66D8"/>
    <w:rsid w:val="00CE670C"/>
    <w:rsid w:val="00CE7724"/>
    <w:rsid w:val="00CE7E6A"/>
    <w:rsid w:val="00CF030B"/>
    <w:rsid w:val="00CF23A2"/>
    <w:rsid w:val="00CF2FD9"/>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5C36"/>
    <w:rsid w:val="00D16648"/>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656A"/>
    <w:rsid w:val="00D47265"/>
    <w:rsid w:val="00D472EB"/>
    <w:rsid w:val="00D4793C"/>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104"/>
    <w:rsid w:val="00E253F4"/>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2B14"/>
    <w:rsid w:val="00E53313"/>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24B0"/>
    <w:rsid w:val="00E931C5"/>
    <w:rsid w:val="00E937B5"/>
    <w:rsid w:val="00E93917"/>
    <w:rsid w:val="00E9442F"/>
    <w:rsid w:val="00E94E1B"/>
    <w:rsid w:val="00E969D2"/>
    <w:rsid w:val="00EA0CA1"/>
    <w:rsid w:val="00EA0DB8"/>
    <w:rsid w:val="00EA3249"/>
    <w:rsid w:val="00EA3C59"/>
    <w:rsid w:val="00EA5118"/>
    <w:rsid w:val="00EA72C3"/>
    <w:rsid w:val="00EA7A8D"/>
    <w:rsid w:val="00EB08C0"/>
    <w:rsid w:val="00EB0AC0"/>
    <w:rsid w:val="00EB0DF0"/>
    <w:rsid w:val="00EB1A2C"/>
    <w:rsid w:val="00EB2B92"/>
    <w:rsid w:val="00EB3B26"/>
    <w:rsid w:val="00EB40DC"/>
    <w:rsid w:val="00EB53DE"/>
    <w:rsid w:val="00EB5A5B"/>
    <w:rsid w:val="00EB5EF2"/>
    <w:rsid w:val="00EB721C"/>
    <w:rsid w:val="00EB743F"/>
    <w:rsid w:val="00EC044C"/>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8BD"/>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32A5"/>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7435"/>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85A"/>
    <w:rsid w:val="00F83E3B"/>
    <w:rsid w:val="00F84012"/>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253F4"/>
    <w:pPr>
      <w:tabs>
        <w:tab w:val="right" w:leader="dot" w:pos="8828"/>
      </w:tabs>
      <w:spacing w:line="276" w:lineRule="auto"/>
      <w:ind w:left="440"/>
      <w:jc w:val="both"/>
    </w:pPr>
  </w:style>
  <w:style w:type="paragraph" w:styleId="TDC2">
    <w:name w:val="toc 2"/>
    <w:basedOn w:val="Normal"/>
    <w:next w:val="Normal"/>
    <w:autoRedefine/>
    <w:uiPriority w:val="39"/>
    <w:unhideWhenUsed/>
    <w:rsid w:val="00E253F4"/>
    <w:pPr>
      <w:tabs>
        <w:tab w:val="right" w:leader="dot" w:pos="9676"/>
      </w:tabs>
      <w:spacing w:after="100" w:line="480" w:lineRule="auto"/>
      <w:ind w:left="993" w:hanging="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173530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66F4D-6AE8-40BC-A819-FF45AD4B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9511</Words>
  <Characters>52314</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2019-10-14T19:29:00Z</cp:lastPrinted>
  <dcterms:created xsi:type="dcterms:W3CDTF">2019-10-10T17:48:00Z</dcterms:created>
  <dcterms:modified xsi:type="dcterms:W3CDTF">2019-10-14T19:30:00Z</dcterms:modified>
</cp:coreProperties>
</file>