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6D96CC42" w:rsidR="00327FDE" w:rsidRPr="003E788E" w:rsidRDefault="00327FDE" w:rsidP="00B87279">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w:t>
      </w:r>
      <w:r w:rsidR="002C4AEA">
        <w:rPr>
          <w:rFonts w:ascii="Palatino Linotype" w:hAnsi="Palatino Linotype" w:cs="Tahoma"/>
          <w:bCs/>
          <w:sz w:val="22"/>
          <w:szCs w:val="24"/>
        </w:rPr>
        <w:t>Instituto de Transparencia, Acc</w:t>
      </w:r>
      <w:r w:rsidR="002C4AEA" w:rsidRPr="003E788E">
        <w:rPr>
          <w:rFonts w:ascii="Palatino Linotype" w:hAnsi="Palatino Linotype" w:cs="Tahoma"/>
          <w:bCs/>
          <w:sz w:val="22"/>
          <w:szCs w:val="24"/>
        </w:rPr>
        <w:t>eso</w:t>
      </w:r>
      <w:r w:rsidRPr="003E788E">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8D0AFB">
        <w:rPr>
          <w:rFonts w:ascii="Palatino Linotype" w:hAnsi="Palatino Linotype" w:cs="Tahoma"/>
          <w:bCs/>
          <w:sz w:val="22"/>
          <w:szCs w:val="24"/>
        </w:rPr>
        <w:t>catorce</w:t>
      </w:r>
      <w:r w:rsidR="00524FE0">
        <w:rPr>
          <w:rFonts w:ascii="Palatino Linotype" w:hAnsi="Palatino Linotype" w:cs="Tahoma"/>
          <w:bCs/>
          <w:sz w:val="22"/>
          <w:szCs w:val="24"/>
        </w:rPr>
        <w:t xml:space="preserve"> d</w:t>
      </w:r>
      <w:r w:rsidR="002C4AEA">
        <w:rPr>
          <w:rFonts w:ascii="Palatino Linotype" w:hAnsi="Palatino Linotype" w:cs="Tahoma"/>
          <w:bCs/>
          <w:sz w:val="22"/>
          <w:szCs w:val="24"/>
        </w:rPr>
        <w:t>e mayo</w:t>
      </w:r>
      <w:r w:rsidR="00811941">
        <w:rPr>
          <w:rFonts w:ascii="Palatino Linotype" w:hAnsi="Palatino Linotype" w:cs="Tahoma"/>
          <w:bCs/>
          <w:sz w:val="22"/>
          <w:szCs w:val="24"/>
        </w:rPr>
        <w:t xml:space="preserve"> </w:t>
      </w:r>
      <w:r w:rsidR="005C3AF3">
        <w:rPr>
          <w:rFonts w:ascii="Palatino Linotype" w:hAnsi="Palatino Linotype" w:cs="Tahoma"/>
          <w:bCs/>
          <w:sz w:val="22"/>
          <w:szCs w:val="24"/>
        </w:rPr>
        <w:t>de dos mil diecinueve</w:t>
      </w:r>
      <w:r w:rsidRPr="003E788E">
        <w:rPr>
          <w:rFonts w:ascii="Palatino Linotype" w:hAnsi="Palatino Linotype" w:cs="Tahoma"/>
          <w:bCs/>
          <w:sz w:val="22"/>
          <w:szCs w:val="24"/>
        </w:rPr>
        <w:t>.</w:t>
      </w:r>
    </w:p>
    <w:p w14:paraId="5598DD3D" w14:textId="77777777" w:rsidR="00B31222" w:rsidRPr="00C27C34" w:rsidRDefault="00B31222" w:rsidP="00B87279">
      <w:pPr>
        <w:spacing w:line="360" w:lineRule="auto"/>
        <w:rPr>
          <w:rFonts w:ascii="Palatino Linotype" w:hAnsi="Palatino Linotype" w:cs="Tahoma"/>
          <w:bCs/>
          <w:sz w:val="22"/>
          <w:szCs w:val="22"/>
          <w:highlight w:val="yellow"/>
        </w:rPr>
      </w:pPr>
    </w:p>
    <w:p w14:paraId="18BDC2C4" w14:textId="1A9B3E18" w:rsidR="00524FE0" w:rsidRPr="00D60991" w:rsidRDefault="00524FE0" w:rsidP="00B87279">
      <w:pPr>
        <w:spacing w:line="360" w:lineRule="auto"/>
        <w:jc w:val="both"/>
        <w:rPr>
          <w:rFonts w:ascii="Palatino Linotype" w:hAnsi="Palatino Linotype" w:cs="Tahoma"/>
          <w:bCs/>
          <w:sz w:val="22"/>
          <w:szCs w:val="22"/>
        </w:rPr>
      </w:pPr>
      <w:r w:rsidRPr="00D60991">
        <w:rPr>
          <w:rFonts w:ascii="Palatino Linotype" w:hAnsi="Palatino Linotype" w:cs="Tahoma"/>
          <w:b/>
          <w:bCs/>
          <w:color w:val="0D0D0D" w:themeColor="text1" w:themeTint="F2"/>
          <w:sz w:val="22"/>
          <w:szCs w:val="22"/>
        </w:rPr>
        <w:t>VISTO</w:t>
      </w:r>
      <w:r w:rsidRPr="00D60991">
        <w:rPr>
          <w:rFonts w:ascii="Palatino Linotype" w:hAnsi="Palatino Linotype" w:cs="Tahoma"/>
          <w:bCs/>
          <w:color w:val="0D0D0D" w:themeColor="text1" w:themeTint="F2"/>
          <w:sz w:val="22"/>
          <w:szCs w:val="22"/>
        </w:rPr>
        <w:t xml:space="preserve"> el expediente conformado con motivo de</w:t>
      </w:r>
      <w:r>
        <w:rPr>
          <w:rFonts w:ascii="Palatino Linotype" w:hAnsi="Palatino Linotype" w:cs="Tahoma"/>
          <w:bCs/>
          <w:color w:val="0D0D0D" w:themeColor="text1" w:themeTint="F2"/>
          <w:sz w:val="22"/>
          <w:szCs w:val="22"/>
        </w:rPr>
        <w:t xml:space="preserve">l Recurso de </w:t>
      </w:r>
      <w:r w:rsidR="00615A64">
        <w:rPr>
          <w:rFonts w:ascii="Palatino Linotype" w:hAnsi="Palatino Linotype" w:cs="Tahoma"/>
          <w:bCs/>
          <w:color w:val="0D0D0D" w:themeColor="text1" w:themeTint="F2"/>
          <w:sz w:val="22"/>
          <w:szCs w:val="22"/>
        </w:rPr>
        <w:t xml:space="preserve">Revisión </w:t>
      </w:r>
      <w:r w:rsidR="00615A64" w:rsidRPr="00A113C5">
        <w:rPr>
          <w:rFonts w:ascii="Palatino Linotype" w:hAnsi="Palatino Linotype" w:cs="Tahoma"/>
          <w:b/>
          <w:bCs/>
          <w:color w:val="0D0D0D" w:themeColor="text1" w:themeTint="F2"/>
          <w:sz w:val="22"/>
          <w:szCs w:val="22"/>
        </w:rPr>
        <w:t>01391</w:t>
      </w:r>
      <w:r w:rsidR="00A113C5" w:rsidRPr="00A113C5">
        <w:rPr>
          <w:rFonts w:ascii="Palatino Linotype" w:hAnsi="Palatino Linotype" w:cs="Tahoma"/>
          <w:b/>
          <w:bCs/>
          <w:color w:val="0D0D0D" w:themeColor="text1" w:themeTint="F2"/>
          <w:sz w:val="22"/>
          <w:szCs w:val="22"/>
        </w:rPr>
        <w:t>/INFOEM/IP/RR/2019</w:t>
      </w:r>
      <w:r w:rsidRPr="00D60991">
        <w:rPr>
          <w:rFonts w:ascii="Palatino Linotype" w:hAnsi="Palatino Linotype" w:cs="Tahoma"/>
          <w:bCs/>
          <w:color w:val="0D0D0D" w:themeColor="text1" w:themeTint="F2"/>
          <w:sz w:val="22"/>
          <w:szCs w:val="22"/>
        </w:rPr>
        <w:t xml:space="preserve">, interpuestos por </w:t>
      </w:r>
      <w:bookmarkStart w:id="0" w:name="_GoBack"/>
      <w:bookmarkEnd w:id="0"/>
      <w:r w:rsidR="001F5D15" w:rsidRPr="001F5D15">
        <w:rPr>
          <w:rFonts w:ascii="Palatino Linotype" w:hAnsi="Palatino Linotype" w:cs="Tahoma"/>
          <w:b/>
          <w:bCs/>
          <w:color w:val="0D0D0D" w:themeColor="text1" w:themeTint="F2"/>
          <w:sz w:val="22"/>
          <w:szCs w:val="22"/>
          <w:highlight w:val="black"/>
        </w:rPr>
        <w:t>XXXXXXXXXXXXXXX</w:t>
      </w:r>
      <w:r w:rsidRPr="001F5D15">
        <w:rPr>
          <w:rFonts w:ascii="Palatino Linotype" w:eastAsia="Calibri" w:hAnsi="Palatino Linotype" w:cs="Tahoma"/>
          <w:b/>
          <w:bCs/>
          <w:color w:val="0D0D0D" w:themeColor="text1" w:themeTint="F2"/>
          <w:sz w:val="22"/>
          <w:szCs w:val="22"/>
          <w:highlight w:val="black"/>
        </w:rPr>
        <w:t>,</w:t>
      </w:r>
      <w:r>
        <w:rPr>
          <w:rFonts w:ascii="Palatino Linotype" w:eastAsia="Calibri" w:hAnsi="Palatino Linotype" w:cs="Tahoma"/>
          <w:sz w:val="22"/>
          <w:szCs w:val="22"/>
          <w:lang w:eastAsia="en-US"/>
        </w:rPr>
        <w:t xml:space="preserve"> en lo sucesivo Recurrente o P</w:t>
      </w:r>
      <w:r w:rsidRPr="00D60991">
        <w:rPr>
          <w:rFonts w:ascii="Palatino Linotype" w:eastAsia="Calibri" w:hAnsi="Palatino Linotype" w:cs="Tahoma"/>
          <w:sz w:val="22"/>
          <w:szCs w:val="22"/>
          <w:lang w:eastAsia="en-US"/>
        </w:rPr>
        <w:t xml:space="preserve">articular, </w:t>
      </w:r>
      <w:r w:rsidRPr="00D60991">
        <w:rPr>
          <w:rFonts w:ascii="Palatino Linotype" w:hAnsi="Palatino Linotype" w:cs="Tahoma"/>
          <w:bCs/>
          <w:color w:val="0D0D0D" w:themeColor="text1" w:themeTint="F2"/>
          <w:sz w:val="22"/>
          <w:szCs w:val="22"/>
        </w:rPr>
        <w:t>en contra de la</w:t>
      </w:r>
      <w:r w:rsidR="008D0AFB">
        <w:rPr>
          <w:rFonts w:ascii="Palatino Linotype" w:hAnsi="Palatino Linotype" w:cs="Tahoma"/>
          <w:bCs/>
          <w:color w:val="0D0D0D" w:themeColor="text1" w:themeTint="F2"/>
          <w:sz w:val="22"/>
          <w:szCs w:val="22"/>
        </w:rPr>
        <w:t xml:space="preserve"> falta de</w:t>
      </w:r>
      <w:r w:rsidRPr="00D60991">
        <w:rPr>
          <w:rFonts w:ascii="Palatino Linotype" w:hAnsi="Palatino Linotype" w:cs="Tahoma"/>
          <w:bCs/>
          <w:color w:val="0D0D0D" w:themeColor="text1" w:themeTint="F2"/>
          <w:sz w:val="22"/>
          <w:szCs w:val="22"/>
        </w:rPr>
        <w:t xml:space="preserve"> respuesta </w:t>
      </w:r>
      <w:r w:rsidRPr="003E0A61">
        <w:rPr>
          <w:rFonts w:ascii="Palatino Linotype" w:hAnsi="Palatino Linotype" w:cs="Tahoma"/>
          <w:bCs/>
          <w:color w:val="0D0D0D" w:themeColor="text1" w:themeTint="F2"/>
          <w:sz w:val="22"/>
          <w:szCs w:val="22"/>
        </w:rPr>
        <w:t xml:space="preserve">del </w:t>
      </w:r>
      <w:r w:rsidRPr="00DA7115">
        <w:rPr>
          <w:rFonts w:ascii="Palatino Linotype" w:hAnsi="Palatino Linotype" w:cs="Tahoma"/>
          <w:b/>
          <w:bCs/>
          <w:color w:val="0D0D0D" w:themeColor="text1" w:themeTint="F2"/>
          <w:sz w:val="22"/>
          <w:szCs w:val="22"/>
        </w:rPr>
        <w:t>Sujeto Obligado</w:t>
      </w:r>
      <w:r w:rsidR="00FF504F">
        <w:rPr>
          <w:rFonts w:ascii="Palatino Linotype" w:hAnsi="Palatino Linotype" w:cs="Tahoma"/>
          <w:b/>
          <w:bCs/>
          <w:color w:val="0D0D0D" w:themeColor="text1" w:themeTint="F2"/>
          <w:sz w:val="22"/>
          <w:szCs w:val="22"/>
        </w:rPr>
        <w:t xml:space="preserve"> </w:t>
      </w:r>
      <w:r w:rsidR="003A059C" w:rsidRPr="003A059C">
        <w:rPr>
          <w:rFonts w:ascii="Palatino Linotype" w:hAnsi="Palatino Linotype" w:cs="Tahoma"/>
          <w:b/>
          <w:bCs/>
          <w:color w:val="0D0D0D" w:themeColor="text1" w:themeTint="F2"/>
          <w:sz w:val="22"/>
          <w:szCs w:val="22"/>
        </w:rPr>
        <w:t>Ayuntamiento de Valle de Chalco Solidaridad</w:t>
      </w:r>
      <w:r w:rsidRPr="00D60991">
        <w:rPr>
          <w:rFonts w:ascii="Palatino Linotype" w:hAnsi="Palatino Linotype" w:cs="Tahoma"/>
          <w:bCs/>
          <w:color w:val="0D0D0D" w:themeColor="text1" w:themeTint="F2"/>
          <w:sz w:val="22"/>
          <w:szCs w:val="22"/>
        </w:rPr>
        <w:t>, se emite la presente Resolución, con base en los Antecedentes y C</w:t>
      </w:r>
      <w:r w:rsidRPr="00D60991">
        <w:rPr>
          <w:rFonts w:ascii="Palatino Linotype" w:hAnsi="Palatino Linotype" w:cs="Tahoma"/>
          <w:bCs/>
          <w:sz w:val="22"/>
          <w:szCs w:val="22"/>
        </w:rPr>
        <w:t>onsiderandos que a continuación se exponen:</w:t>
      </w:r>
    </w:p>
    <w:p w14:paraId="27DB88F6" w14:textId="30A95174" w:rsidR="00735915" w:rsidRPr="00C27C34" w:rsidRDefault="000B4273" w:rsidP="000B4273">
      <w:pPr>
        <w:tabs>
          <w:tab w:val="left" w:pos="7560"/>
        </w:tabs>
        <w:spacing w:line="360" w:lineRule="auto"/>
        <w:rPr>
          <w:rFonts w:ascii="Palatino Linotype" w:hAnsi="Palatino Linotype" w:cs="Tahoma"/>
          <w:sz w:val="22"/>
          <w:szCs w:val="22"/>
        </w:rPr>
      </w:pPr>
      <w:r>
        <w:rPr>
          <w:rFonts w:ascii="Palatino Linotype" w:hAnsi="Palatino Linotype" w:cs="Tahoma"/>
          <w:sz w:val="22"/>
          <w:szCs w:val="22"/>
        </w:rPr>
        <w:tab/>
      </w:r>
    </w:p>
    <w:p w14:paraId="2C220043" w14:textId="77777777" w:rsidR="00B31222" w:rsidRPr="00C27C34" w:rsidRDefault="00B31222">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pPr>
        <w:pStyle w:val="Prrafodelista"/>
        <w:tabs>
          <w:tab w:val="left" w:pos="567"/>
        </w:tabs>
        <w:spacing w:line="360" w:lineRule="auto"/>
        <w:ind w:left="0"/>
        <w:contextualSpacing w:val="0"/>
        <w:jc w:val="both"/>
        <w:rPr>
          <w:rFonts w:ascii="Palatino Linotype" w:hAnsi="Palatino Linotype" w:cs="Tahoma"/>
          <w:szCs w:val="22"/>
        </w:rPr>
      </w:pPr>
    </w:p>
    <w:p w14:paraId="2A62A893" w14:textId="43FC0147" w:rsidR="00B31222" w:rsidRPr="00C27C34" w:rsidRDefault="00AA417B">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 xml:space="preserve">Con </w:t>
      </w:r>
      <w:r w:rsidR="00161846" w:rsidRPr="00C27C34">
        <w:rPr>
          <w:rFonts w:ascii="Palatino Linotype" w:hAnsi="Palatino Linotype" w:cs="Tahoma"/>
          <w:szCs w:val="22"/>
        </w:rPr>
        <w:t>fecha</w:t>
      </w:r>
      <w:r w:rsidR="00A113C5">
        <w:rPr>
          <w:rFonts w:ascii="Palatino Linotype" w:hAnsi="Palatino Linotype" w:cs="Tahoma"/>
          <w:szCs w:val="22"/>
        </w:rPr>
        <w:t xml:space="preserve"> siete</w:t>
      </w:r>
      <w:r w:rsidR="004221AD">
        <w:rPr>
          <w:rFonts w:ascii="Palatino Linotype" w:hAnsi="Palatino Linotype" w:cs="Tahoma"/>
          <w:szCs w:val="22"/>
        </w:rPr>
        <w:t xml:space="preserve"> de febrero</w:t>
      </w:r>
      <w:r w:rsidR="00FF504F">
        <w:rPr>
          <w:rFonts w:ascii="Palatino Linotype" w:hAnsi="Palatino Linotype" w:cs="Tahoma"/>
          <w:szCs w:val="22"/>
        </w:rPr>
        <w:t xml:space="preserve"> </w:t>
      </w:r>
      <w:r w:rsidR="00A50896">
        <w:rPr>
          <w:rFonts w:ascii="Palatino Linotype" w:hAnsi="Palatino Linotype" w:cs="Tahoma"/>
          <w:szCs w:val="22"/>
        </w:rPr>
        <w:t>de dos mil diecinueve</w:t>
      </w:r>
      <w:r w:rsidR="00B31222" w:rsidRPr="00C27C34">
        <w:rPr>
          <w:rFonts w:ascii="Palatino Linotype" w:hAnsi="Palatino Linotype" w:cs="Tahoma"/>
          <w:szCs w:val="22"/>
        </w:rPr>
        <w:t xml:space="preserve">, </w:t>
      </w:r>
      <w:r w:rsidR="005B1CF3">
        <w:rPr>
          <w:rFonts w:ascii="Palatino Linotype" w:hAnsi="Palatino Linotype" w:cs="Tahoma"/>
          <w:szCs w:val="22"/>
        </w:rPr>
        <w:t>el</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presentó solicitud de acceso a la información pública a través del Sistema de Acceso a la Info</w:t>
      </w:r>
      <w:r w:rsidR="00A50896">
        <w:rPr>
          <w:rFonts w:ascii="Palatino Linotype" w:hAnsi="Palatino Linotype" w:cs="Tahoma"/>
          <w:szCs w:val="22"/>
        </w:rPr>
        <w:t>rmación Mexiquense (SAIMEX), ant</w:t>
      </w:r>
      <w:r w:rsidR="00C27C34" w:rsidRPr="00C27C34">
        <w:rPr>
          <w:rFonts w:ascii="Palatino Linotype" w:hAnsi="Palatino Linotype" w:cs="Tahoma"/>
          <w:szCs w:val="22"/>
        </w:rPr>
        <w:t xml:space="preserve">e </w:t>
      </w:r>
      <w:r w:rsidR="00A50896">
        <w:rPr>
          <w:rFonts w:ascii="Palatino Linotype" w:hAnsi="Palatino Linotype" w:cs="Tahoma"/>
          <w:szCs w:val="22"/>
        </w:rPr>
        <w:t>el</w:t>
      </w:r>
      <w:r w:rsidR="00FF504F">
        <w:rPr>
          <w:rFonts w:ascii="Palatino Linotype" w:hAnsi="Palatino Linotype" w:cs="Tahoma"/>
          <w:szCs w:val="22"/>
        </w:rPr>
        <w:t xml:space="preserve"> </w:t>
      </w:r>
      <w:r w:rsidR="00CE2566" w:rsidRPr="00CE2566">
        <w:rPr>
          <w:rFonts w:ascii="Palatino Linotype" w:hAnsi="Palatino Linotype" w:cs="Tahoma"/>
          <w:szCs w:val="22"/>
        </w:rPr>
        <w:t>Ayuntamiento de Valle de Chalco Solidaridad</w:t>
      </w:r>
      <w:r w:rsidR="00C27C34" w:rsidRPr="00C27C34">
        <w:rPr>
          <w:rFonts w:ascii="Palatino Linotype" w:hAnsi="Palatino Linotype" w:cs="Tahoma"/>
          <w:szCs w:val="22"/>
        </w:rPr>
        <w:t>, mediante la cual requirió:</w:t>
      </w:r>
    </w:p>
    <w:p w14:paraId="25E9D4B7" w14:textId="77777777" w:rsidR="00637179" w:rsidRPr="00C27C34" w:rsidRDefault="00637179">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Default="00D01F7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14823E" w14:textId="77777777" w:rsidR="00A50896" w:rsidRPr="00C27C34" w:rsidRDefault="00A50896">
      <w:pPr>
        <w:tabs>
          <w:tab w:val="left" w:pos="4667"/>
        </w:tabs>
        <w:spacing w:line="360" w:lineRule="auto"/>
        <w:ind w:left="567" w:right="567"/>
        <w:jc w:val="both"/>
        <w:rPr>
          <w:rFonts w:ascii="Palatino Linotype" w:hAnsi="Palatino Linotype" w:cs="Tahoma"/>
          <w:b/>
          <w:bCs/>
        </w:rPr>
      </w:pPr>
    </w:p>
    <w:p w14:paraId="7F941E82" w14:textId="3307BD57" w:rsidR="00D01F75" w:rsidRPr="000308AF" w:rsidRDefault="00A113C5">
      <w:pPr>
        <w:tabs>
          <w:tab w:val="left" w:pos="4667"/>
        </w:tabs>
        <w:spacing w:line="360" w:lineRule="auto"/>
        <w:ind w:left="567" w:right="567"/>
        <w:jc w:val="both"/>
        <w:rPr>
          <w:rFonts w:ascii="Palatino Linotype" w:hAnsi="Palatino Linotype" w:cs="Tahoma"/>
          <w:bCs/>
          <w:i/>
        </w:rPr>
      </w:pPr>
      <w:r w:rsidRPr="000308AF">
        <w:rPr>
          <w:rFonts w:ascii="Palatino Linotype" w:hAnsi="Palatino Linotype" w:cs="Tahoma"/>
          <w:bCs/>
          <w:i/>
        </w:rPr>
        <w:t>bando municipal aprobado por el H. Cabildo y publicado el dia 5 de febrero del 2019</w:t>
      </w:r>
      <w:r w:rsidR="00FF504F" w:rsidRPr="000308AF">
        <w:rPr>
          <w:rFonts w:ascii="Palatino Linotype" w:hAnsi="Palatino Linotype" w:cs="Tahoma"/>
          <w:bCs/>
          <w:i/>
        </w:rPr>
        <w:t>.</w:t>
      </w:r>
      <w:r w:rsidRPr="000308AF">
        <w:rPr>
          <w:rFonts w:ascii="Palatino Linotype" w:hAnsi="Palatino Linotype" w:cs="Tahoma"/>
          <w:bCs/>
          <w:i/>
        </w:rPr>
        <w:t xml:space="preserve">” </w:t>
      </w:r>
      <w:r w:rsidR="00161846" w:rsidRPr="000308AF">
        <w:rPr>
          <w:rFonts w:ascii="Palatino Linotype" w:hAnsi="Palatino Linotype" w:cs="Tahoma"/>
          <w:bCs/>
          <w:i/>
        </w:rPr>
        <w:t>(Sic</w:t>
      </w:r>
      <w:r w:rsidR="000308AF">
        <w:rPr>
          <w:rFonts w:ascii="Palatino Linotype" w:hAnsi="Palatino Linotype" w:cs="Tahoma"/>
          <w:bCs/>
          <w:i/>
        </w:rPr>
        <w:t>.</w:t>
      </w:r>
      <w:r w:rsidR="00161846" w:rsidRPr="000308AF">
        <w:rPr>
          <w:rFonts w:ascii="Palatino Linotype" w:hAnsi="Palatino Linotype" w:cs="Tahoma"/>
          <w:bCs/>
          <w:i/>
        </w:rPr>
        <w:t>)</w:t>
      </w:r>
    </w:p>
    <w:p w14:paraId="70636240" w14:textId="77777777" w:rsidR="00F72A5B" w:rsidRDefault="00F72A5B">
      <w:pPr>
        <w:tabs>
          <w:tab w:val="left" w:pos="4667"/>
        </w:tabs>
        <w:spacing w:line="360" w:lineRule="auto"/>
        <w:ind w:right="567"/>
        <w:jc w:val="both"/>
        <w:rPr>
          <w:rFonts w:ascii="Palatino Linotype" w:hAnsi="Palatino Linotype" w:cs="Tahoma"/>
          <w:bCs/>
        </w:rPr>
      </w:pPr>
    </w:p>
    <w:p w14:paraId="11ED0101" w14:textId="46A82CA0" w:rsidR="00161846" w:rsidRDefault="00D01F75" w:rsidP="004221AD">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3CC4DD4D" w14:textId="77777777" w:rsidR="004221AD" w:rsidRPr="00A113C5" w:rsidRDefault="004221AD" w:rsidP="00A113C5">
      <w:pPr>
        <w:tabs>
          <w:tab w:val="left" w:pos="4667"/>
        </w:tabs>
        <w:spacing w:line="360" w:lineRule="auto"/>
        <w:ind w:right="567"/>
        <w:jc w:val="both"/>
        <w:rPr>
          <w:rFonts w:ascii="Palatino Linotype" w:hAnsi="Palatino Linotype" w:cs="Tahoma"/>
          <w:bCs/>
          <w:sz w:val="10"/>
        </w:rPr>
      </w:pPr>
    </w:p>
    <w:p w14:paraId="06E88EDC" w14:textId="4AF78E2B" w:rsidR="00D01F75" w:rsidRDefault="00E64BD9">
      <w:pPr>
        <w:tabs>
          <w:tab w:val="left" w:pos="4667"/>
        </w:tabs>
        <w:spacing w:line="360" w:lineRule="auto"/>
        <w:ind w:left="567" w:right="567"/>
        <w:jc w:val="both"/>
        <w:rPr>
          <w:rFonts w:ascii="Palatino Linotype" w:hAnsi="Palatino Linotype" w:cs="Tahoma"/>
          <w:bCs/>
          <w:i/>
        </w:rPr>
      </w:pPr>
      <w:r w:rsidRPr="000308AF">
        <w:rPr>
          <w:rFonts w:ascii="Palatino Linotype" w:hAnsi="Palatino Linotype" w:cs="Tahoma"/>
          <w:bCs/>
          <w:i/>
        </w:rPr>
        <w:t>A través del SAIMEX</w:t>
      </w:r>
      <w:r w:rsidR="00D01F75" w:rsidRPr="000308AF">
        <w:rPr>
          <w:rFonts w:ascii="Palatino Linotype" w:hAnsi="Palatino Linotype" w:cs="Tahoma"/>
          <w:bCs/>
          <w:i/>
        </w:rPr>
        <w:t>”</w:t>
      </w:r>
    </w:p>
    <w:p w14:paraId="1615E01D" w14:textId="77777777" w:rsidR="000308AF" w:rsidRPr="000308AF" w:rsidRDefault="000308AF">
      <w:pPr>
        <w:tabs>
          <w:tab w:val="left" w:pos="4667"/>
        </w:tabs>
        <w:spacing w:line="360" w:lineRule="auto"/>
        <w:ind w:left="567" w:right="567"/>
        <w:jc w:val="both"/>
        <w:rPr>
          <w:rFonts w:ascii="Palatino Linotype" w:hAnsi="Palatino Linotype" w:cs="Tahoma"/>
          <w:bCs/>
          <w:i/>
        </w:rPr>
      </w:pPr>
    </w:p>
    <w:p w14:paraId="706D33A1" w14:textId="1C228EBF" w:rsidR="007A5BE4" w:rsidRDefault="007A5BE4">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9F4048" w:rsidRDefault="00C12FBA">
      <w:pPr>
        <w:pStyle w:val="Prrafodelista"/>
        <w:tabs>
          <w:tab w:val="left" w:pos="567"/>
        </w:tabs>
        <w:spacing w:line="360" w:lineRule="auto"/>
        <w:ind w:left="0"/>
        <w:contextualSpacing w:val="0"/>
        <w:jc w:val="both"/>
        <w:rPr>
          <w:rFonts w:ascii="Palatino Linotype" w:hAnsi="Palatino Linotype" w:cs="Tahoma"/>
          <w:b/>
          <w:sz w:val="24"/>
        </w:rPr>
      </w:pPr>
      <w:r w:rsidRPr="00264982">
        <w:rPr>
          <w:rFonts w:ascii="Palatino Linotype" w:hAnsi="Palatino Linotype" w:cs="Tahoma"/>
          <w:b/>
          <w:szCs w:val="22"/>
        </w:rPr>
        <w:lastRenderedPageBreak/>
        <w:t>II. Respuesta del Sujeto Obligado.</w:t>
      </w:r>
    </w:p>
    <w:p w14:paraId="38A0CEC1" w14:textId="77777777" w:rsidR="00C12FBA" w:rsidRPr="00264982" w:rsidRDefault="00C12FBA">
      <w:pPr>
        <w:autoSpaceDE w:val="0"/>
        <w:autoSpaceDN w:val="0"/>
        <w:adjustRightInd w:val="0"/>
        <w:spacing w:line="360" w:lineRule="auto"/>
        <w:jc w:val="both"/>
        <w:rPr>
          <w:rFonts w:ascii="Palatino Linotype" w:hAnsi="Palatino Linotype" w:cs="Tahoma"/>
          <w:b/>
          <w:sz w:val="22"/>
          <w:szCs w:val="22"/>
        </w:rPr>
      </w:pPr>
    </w:p>
    <w:p w14:paraId="024D7B72" w14:textId="26544AAC" w:rsidR="007A5BE4" w:rsidRPr="00985849" w:rsidRDefault="007A5BE4">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Pr>
          <w:rFonts w:ascii="Palatino Linotype" w:hAnsi="Palatino Linotype" w:cs="Tahoma"/>
          <w:sz w:val="22"/>
          <w:szCs w:val="22"/>
        </w:rPr>
        <w:t xml:space="preserve"> </w:t>
      </w:r>
      <w:r w:rsidRPr="00985849">
        <w:rPr>
          <w:rFonts w:ascii="Palatino Linotype" w:hAnsi="Palatino Linotype" w:cs="Tahoma"/>
          <w:sz w:val="22"/>
          <w:szCs w:val="22"/>
        </w:rPr>
        <w:t xml:space="preserve">las constancias que obran en el expediente electrónico del </w:t>
      </w:r>
      <w:r w:rsidRPr="00985849">
        <w:rPr>
          <w:rFonts w:ascii="Palatino Linotype" w:hAnsi="Palatino Linotype" w:cs="Tahoma"/>
          <w:sz w:val="22"/>
          <w:szCs w:val="22"/>
          <w:lang w:val="es-ES"/>
        </w:rPr>
        <w:t>Sistema de Acceso a la Información Mexiquense (SAIMEX), se advierte que</w:t>
      </w:r>
      <w:r w:rsidRPr="007A5BE4">
        <w:rPr>
          <w:rFonts w:ascii="Palatino Linotype" w:hAnsi="Palatino Linotype" w:cs="Tahoma"/>
          <w:sz w:val="22"/>
          <w:szCs w:val="22"/>
          <w:lang w:val="es-ES"/>
        </w:rPr>
        <w:t xml:space="preserve"> </w:t>
      </w:r>
      <w:r w:rsidRPr="007A5BE4">
        <w:rPr>
          <w:rFonts w:ascii="Palatino Linotype" w:hAnsi="Palatino Linotype" w:cs="Tahoma"/>
          <w:b/>
          <w:sz w:val="22"/>
          <w:szCs w:val="22"/>
          <w:lang w:val="es-ES"/>
        </w:rPr>
        <w:t xml:space="preserve">el </w:t>
      </w:r>
      <w:r w:rsidR="00161846" w:rsidRPr="00161846">
        <w:rPr>
          <w:rFonts w:ascii="Palatino Linotype" w:hAnsi="Palatino Linotype" w:cs="Tahoma"/>
          <w:b/>
          <w:sz w:val="22"/>
          <w:szCs w:val="22"/>
          <w:lang w:val="es-ES"/>
        </w:rPr>
        <w:t>Ayuntamiento de Valle de Chalco Solidaridad</w:t>
      </w:r>
      <w:r>
        <w:rPr>
          <w:rFonts w:ascii="Palatino Linotype" w:hAnsi="Palatino Linotype" w:cs="Tahoma"/>
          <w:b/>
          <w:sz w:val="22"/>
          <w:szCs w:val="22"/>
          <w:lang w:val="es-ES"/>
        </w:rPr>
        <w:t xml:space="preserve"> </w:t>
      </w:r>
      <w:r w:rsidRPr="00985849">
        <w:rPr>
          <w:rFonts w:ascii="Palatino Linotype" w:hAnsi="Palatino Linotype" w:cs="Tahoma"/>
          <w:b/>
          <w:sz w:val="22"/>
          <w:szCs w:val="22"/>
          <w:lang w:val="es-ES"/>
        </w:rPr>
        <w:t xml:space="preserve">no otorgó respuesta a la solicitud de acceso a la información pública con número de folio </w:t>
      </w:r>
      <w:r w:rsidR="00615A64" w:rsidRPr="00615A64">
        <w:rPr>
          <w:rFonts w:ascii="Palatino Linotype" w:hAnsi="Palatino Linotype" w:cs="Tahoma"/>
          <w:b/>
          <w:bCs/>
          <w:sz w:val="22"/>
          <w:szCs w:val="22"/>
        </w:rPr>
        <w:t>00105/VACHASO/IP/2019</w:t>
      </w:r>
      <w:r w:rsidRPr="00161846">
        <w:rPr>
          <w:rFonts w:ascii="Palatino Linotype" w:hAnsi="Palatino Linotype" w:cs="Tahoma"/>
          <w:b/>
          <w:bCs/>
          <w:sz w:val="22"/>
          <w:szCs w:val="22"/>
        </w:rPr>
        <w:t>.</w:t>
      </w:r>
    </w:p>
    <w:p w14:paraId="114040A7" w14:textId="77777777" w:rsidR="0046280E"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Default="00587F23">
      <w:pPr>
        <w:autoSpaceDE w:val="0"/>
        <w:autoSpaceDN w:val="0"/>
        <w:adjustRightInd w:val="0"/>
        <w:spacing w:line="360" w:lineRule="auto"/>
        <w:jc w:val="both"/>
        <w:rPr>
          <w:rFonts w:ascii="Palatino Linotype" w:hAnsi="Palatino Linotype" w:cs="Tahoma"/>
          <w:b/>
          <w:sz w:val="22"/>
          <w:szCs w:val="22"/>
        </w:rPr>
      </w:pPr>
    </w:p>
    <w:p w14:paraId="557AFCC5" w14:textId="41DFE577" w:rsidR="00397099" w:rsidRPr="00264982" w:rsidRDefault="004E401B">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615A64">
        <w:rPr>
          <w:rFonts w:ascii="Palatino Linotype" w:hAnsi="Palatino Linotype" w:cs="Tahoma"/>
          <w:sz w:val="22"/>
          <w:szCs w:val="22"/>
        </w:rPr>
        <w:t>siete de marzo</w:t>
      </w:r>
      <w:r w:rsidR="001C6497">
        <w:rPr>
          <w:rFonts w:ascii="Palatino Linotype" w:hAnsi="Palatino Linotype" w:cs="Tahoma"/>
          <w:sz w:val="22"/>
          <w:szCs w:val="22"/>
        </w:rPr>
        <w:t xml:space="preserve"> </w:t>
      </w:r>
      <w:r w:rsidR="003A00D3">
        <w:rPr>
          <w:rFonts w:ascii="Palatino Linotype" w:hAnsi="Palatino Linotype" w:cs="Tahoma"/>
          <w:sz w:val="22"/>
          <w:szCs w:val="22"/>
        </w:rPr>
        <w:t>de dos mil diecinueve</w:t>
      </w:r>
      <w:r w:rsidR="00C25238" w:rsidRPr="00264982">
        <w:rPr>
          <w:rFonts w:ascii="Palatino Linotype" w:hAnsi="Palatino Linotype" w:cs="Tahoma"/>
          <w:sz w:val="22"/>
          <w:szCs w:val="22"/>
        </w:rPr>
        <w:t xml:space="preserve">,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los siguientes términos:</w:t>
      </w:r>
    </w:p>
    <w:p w14:paraId="6A3FEF39" w14:textId="77777777" w:rsidR="004E71CE" w:rsidRDefault="004E71CE">
      <w:pPr>
        <w:autoSpaceDE w:val="0"/>
        <w:autoSpaceDN w:val="0"/>
        <w:adjustRightInd w:val="0"/>
        <w:spacing w:line="360" w:lineRule="auto"/>
        <w:jc w:val="both"/>
        <w:rPr>
          <w:rFonts w:ascii="Palatino Linotype" w:hAnsi="Palatino Linotype" w:cs="Tahoma"/>
          <w:sz w:val="24"/>
          <w:szCs w:val="24"/>
        </w:rPr>
      </w:pPr>
    </w:p>
    <w:p w14:paraId="3701B018" w14:textId="5C2C0C31" w:rsidR="00161846" w:rsidRPr="00161846" w:rsidRDefault="00B727C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60437FDE" w:rsidR="00CD3A5D" w:rsidRPr="000308AF" w:rsidRDefault="00615A64">
      <w:pPr>
        <w:autoSpaceDE w:val="0"/>
        <w:autoSpaceDN w:val="0"/>
        <w:adjustRightInd w:val="0"/>
        <w:spacing w:line="360" w:lineRule="auto"/>
        <w:ind w:left="567" w:right="567"/>
        <w:jc w:val="both"/>
        <w:rPr>
          <w:rFonts w:ascii="Palatino Linotype" w:hAnsi="Palatino Linotype" w:cs="Tahoma"/>
          <w:i/>
        </w:rPr>
      </w:pPr>
      <w:r w:rsidRPr="000308AF">
        <w:rPr>
          <w:rFonts w:ascii="Palatino Linotype" w:hAnsi="Palatino Linotype" w:cs="Tahoma"/>
          <w:i/>
        </w:rPr>
        <w:t>la falta de inofrmacion requerida y el omitir los terminos de ley</w:t>
      </w:r>
      <w:r w:rsidR="001C6497" w:rsidRPr="000308AF">
        <w:rPr>
          <w:rFonts w:ascii="Palatino Linotype" w:hAnsi="Palatino Linotype" w:cs="Tahoma"/>
          <w:i/>
        </w:rPr>
        <w:t>.</w:t>
      </w:r>
      <w:r w:rsidR="00B727C5" w:rsidRPr="000308AF">
        <w:rPr>
          <w:rFonts w:ascii="Palatino Linotype" w:hAnsi="Palatino Linotype" w:cs="Tahoma"/>
          <w:i/>
        </w:rPr>
        <w:t>”</w:t>
      </w:r>
      <w:r w:rsidR="003A00D3" w:rsidRPr="000308AF">
        <w:rPr>
          <w:rFonts w:ascii="Palatino Linotype" w:hAnsi="Palatino Linotype" w:cs="Tahoma"/>
          <w:i/>
        </w:rPr>
        <w:t xml:space="preserve"> </w:t>
      </w:r>
      <w:r w:rsidR="00161846" w:rsidRPr="000308AF">
        <w:rPr>
          <w:rFonts w:ascii="Palatino Linotype" w:hAnsi="Palatino Linotype" w:cs="Tahoma"/>
          <w:bCs/>
          <w:i/>
        </w:rPr>
        <w:t>(Sic</w:t>
      </w:r>
      <w:r w:rsidR="000308AF">
        <w:rPr>
          <w:rFonts w:ascii="Palatino Linotype" w:hAnsi="Palatino Linotype" w:cs="Tahoma"/>
          <w:bCs/>
          <w:i/>
        </w:rPr>
        <w:t>.</w:t>
      </w:r>
      <w:r w:rsidR="00161846" w:rsidRPr="000308AF">
        <w:rPr>
          <w:rFonts w:ascii="Palatino Linotype" w:hAnsi="Palatino Linotype" w:cs="Tahoma"/>
          <w:bCs/>
          <w:i/>
        </w:rPr>
        <w:t>)</w:t>
      </w:r>
    </w:p>
    <w:p w14:paraId="68420EF8" w14:textId="77777777" w:rsidR="005F4977" w:rsidRPr="00264982" w:rsidRDefault="005F4977">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7ECEB341" w14:textId="6CB07064" w:rsidR="00354E1B" w:rsidRPr="000308AF" w:rsidRDefault="00615A64">
      <w:pPr>
        <w:autoSpaceDE w:val="0"/>
        <w:autoSpaceDN w:val="0"/>
        <w:adjustRightInd w:val="0"/>
        <w:spacing w:line="360" w:lineRule="auto"/>
        <w:ind w:left="567" w:right="567"/>
        <w:jc w:val="both"/>
        <w:rPr>
          <w:rFonts w:ascii="Palatino Linotype" w:hAnsi="Palatino Linotype" w:cs="Tahoma"/>
          <w:i/>
        </w:rPr>
      </w:pPr>
      <w:r w:rsidRPr="000308AF">
        <w:rPr>
          <w:rFonts w:ascii="Palatino Linotype" w:hAnsi="Palatino Linotype" w:cs="Tahoma"/>
          <w:i/>
        </w:rPr>
        <w:t>de acuerdo al articulo 179 de la ley en materia en acceso a la información publica se vencio hace diez dias y han pasado sin intencion de poder dar la inofrmacion requerida, por lo que solicito se me pueda proporcionar a la brevedad posible</w:t>
      </w:r>
      <w:r w:rsidR="00524FE0" w:rsidRPr="000308AF">
        <w:rPr>
          <w:rFonts w:ascii="Palatino Linotype" w:hAnsi="Palatino Linotype" w:cs="Tahoma"/>
          <w:i/>
        </w:rPr>
        <w:t>.</w:t>
      </w:r>
      <w:r w:rsidR="00397099" w:rsidRPr="000308AF">
        <w:rPr>
          <w:rFonts w:ascii="Palatino Linotype" w:hAnsi="Palatino Linotype" w:cs="Tahoma"/>
          <w:i/>
        </w:rPr>
        <w:t>”</w:t>
      </w:r>
      <w:r w:rsidR="003A00D3" w:rsidRPr="000308AF">
        <w:rPr>
          <w:rFonts w:ascii="Palatino Linotype" w:hAnsi="Palatino Linotype" w:cs="Tahoma"/>
          <w:i/>
        </w:rPr>
        <w:t xml:space="preserve"> </w:t>
      </w:r>
      <w:r w:rsidR="00161846" w:rsidRPr="000308AF">
        <w:rPr>
          <w:rFonts w:ascii="Palatino Linotype" w:hAnsi="Palatino Linotype" w:cs="Tahoma"/>
          <w:bCs/>
          <w:i/>
        </w:rPr>
        <w:t>(Sic</w:t>
      </w:r>
      <w:r w:rsidR="003E045A" w:rsidRPr="000308AF">
        <w:rPr>
          <w:rFonts w:ascii="Palatino Linotype" w:hAnsi="Palatino Linotype" w:cs="Tahoma"/>
          <w:bCs/>
          <w:i/>
        </w:rPr>
        <w:t>.</w:t>
      </w:r>
      <w:r w:rsidR="00161846" w:rsidRPr="000308AF">
        <w:rPr>
          <w:rFonts w:ascii="Palatino Linotype" w:hAnsi="Palatino Linotype" w:cs="Tahoma"/>
          <w:bCs/>
          <w:i/>
        </w:rPr>
        <w:t>)</w:t>
      </w:r>
    </w:p>
    <w:p w14:paraId="5DE13C6F" w14:textId="77777777" w:rsidR="001C6497" w:rsidRPr="000308AF" w:rsidRDefault="001C6497">
      <w:pPr>
        <w:autoSpaceDE w:val="0"/>
        <w:autoSpaceDN w:val="0"/>
        <w:adjustRightInd w:val="0"/>
        <w:spacing w:line="360" w:lineRule="auto"/>
        <w:ind w:left="567" w:right="567"/>
        <w:jc w:val="both"/>
        <w:rPr>
          <w:rFonts w:ascii="Palatino Linotype" w:hAnsi="Palatino Linotype" w:cs="Tahoma"/>
          <w:i/>
        </w:rPr>
      </w:pPr>
    </w:p>
    <w:p w14:paraId="2D7FCD48" w14:textId="49A53476" w:rsidR="00B31222" w:rsidRPr="00264982" w:rsidRDefault="005C3AF3">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pPr>
        <w:spacing w:line="360" w:lineRule="auto"/>
        <w:jc w:val="both"/>
        <w:rPr>
          <w:rFonts w:ascii="Palatino Linotype" w:eastAsia="Batang" w:hAnsi="Palatino Linotype" w:cs="Tahoma"/>
          <w:b/>
          <w:bCs/>
          <w:sz w:val="22"/>
          <w:szCs w:val="22"/>
        </w:rPr>
      </w:pPr>
    </w:p>
    <w:p w14:paraId="78876405" w14:textId="66058979" w:rsidR="00986A7D" w:rsidRPr="00264982" w:rsidRDefault="00A90F9B">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161846">
        <w:rPr>
          <w:rFonts w:ascii="Palatino Linotype" w:eastAsia="Batang" w:hAnsi="Palatino Linotype" w:cs="Tahoma"/>
          <w:bCs/>
          <w:sz w:val="22"/>
          <w:szCs w:val="22"/>
        </w:rPr>
        <w:t>siete</w:t>
      </w:r>
      <w:r w:rsidR="00615A64">
        <w:rPr>
          <w:rFonts w:ascii="Palatino Linotype" w:eastAsia="Batang" w:hAnsi="Palatino Linotype" w:cs="Tahoma"/>
          <w:bCs/>
          <w:sz w:val="22"/>
          <w:szCs w:val="22"/>
        </w:rPr>
        <w:t xml:space="preserve"> de marzo</w:t>
      </w:r>
      <w:r w:rsidR="00A0181D" w:rsidRPr="00A0181D">
        <w:rPr>
          <w:rFonts w:ascii="Palatino Linotype" w:eastAsia="Batang" w:hAnsi="Palatino Linotype" w:cs="Tahoma"/>
          <w:bCs/>
          <w:sz w:val="22"/>
          <w:szCs w:val="22"/>
        </w:rPr>
        <w:t xml:space="preserve"> de dos mil diecinueve</w:t>
      </w:r>
      <w:r w:rsidR="00986A7D" w:rsidRPr="00264982">
        <w:rPr>
          <w:rFonts w:ascii="Palatino Linotype" w:eastAsia="Batang" w:hAnsi="Palatino Linotype" w:cs="Tahoma"/>
          <w:bCs/>
          <w:sz w:val="22"/>
          <w:szCs w:val="22"/>
        </w:rPr>
        <w:t xml:space="preserve">,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615A64" w:rsidRPr="00615A64">
        <w:rPr>
          <w:rFonts w:ascii="Palatino Linotype" w:eastAsia="Batang" w:hAnsi="Palatino Linotype" w:cs="Tahoma"/>
          <w:b/>
          <w:bCs/>
          <w:sz w:val="22"/>
          <w:szCs w:val="22"/>
        </w:rPr>
        <w:t>01391/INFOEM/IP/RR/2019</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al medio de impugnación que nos ocupa, con base en el sistema </w:t>
      </w:r>
      <w:r w:rsidR="00986A7D" w:rsidRPr="00264982">
        <w:rPr>
          <w:rFonts w:ascii="Palatino Linotype" w:eastAsia="Batang" w:hAnsi="Palatino Linotype" w:cs="Tahoma"/>
          <w:bCs/>
          <w:sz w:val="22"/>
          <w:szCs w:val="22"/>
        </w:rPr>
        <w:lastRenderedPageBreak/>
        <w:t>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pPr>
        <w:spacing w:line="360" w:lineRule="auto"/>
        <w:jc w:val="both"/>
        <w:rPr>
          <w:rFonts w:ascii="Palatino Linotype" w:eastAsia="Batang" w:hAnsi="Palatino Linotype" w:cs="Tahoma"/>
          <w:bCs/>
          <w:sz w:val="22"/>
          <w:szCs w:val="22"/>
        </w:rPr>
      </w:pPr>
    </w:p>
    <w:p w14:paraId="2981CA23" w14:textId="1B861629" w:rsidR="00986A7D" w:rsidRPr="00264982" w:rsidRDefault="00625DFB">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615A64">
        <w:rPr>
          <w:rFonts w:ascii="Palatino Linotype" w:eastAsia="Batang" w:hAnsi="Palatino Linotype" w:cs="Tahoma"/>
          <w:bCs/>
          <w:sz w:val="22"/>
          <w:szCs w:val="22"/>
          <w:lang w:val="es-ES_tradnl"/>
        </w:rPr>
        <w:t>trece</w:t>
      </w:r>
      <w:r w:rsidR="0069060A">
        <w:rPr>
          <w:rFonts w:ascii="Palatino Linotype" w:eastAsia="Batang" w:hAnsi="Palatino Linotype" w:cs="Tahoma"/>
          <w:bCs/>
          <w:sz w:val="22"/>
          <w:szCs w:val="22"/>
          <w:lang w:val="es-ES_tradnl"/>
        </w:rPr>
        <w:t xml:space="preserve"> </w:t>
      </w:r>
      <w:r w:rsidR="00665771">
        <w:rPr>
          <w:rFonts w:ascii="Palatino Linotype" w:eastAsia="Batang" w:hAnsi="Palatino Linotype" w:cs="Tahoma"/>
          <w:bCs/>
          <w:sz w:val="22"/>
          <w:szCs w:val="22"/>
          <w:lang w:val="es-ES_tradnl"/>
        </w:rPr>
        <w:t>de marzo</w:t>
      </w:r>
      <w:r w:rsidR="00A0181D" w:rsidRPr="00A0181D">
        <w:rPr>
          <w:rFonts w:ascii="Palatino Linotype" w:eastAsia="Batang" w:hAnsi="Palatino Linotype" w:cs="Tahoma"/>
          <w:bCs/>
          <w:sz w:val="22"/>
          <w:szCs w:val="22"/>
          <w:lang w:val="es-ES_tradnl"/>
        </w:rPr>
        <w:t xml:space="preserve"> de dos mil diecinueve</w:t>
      </w:r>
      <w:r w:rsidR="00986A7D" w:rsidRPr="00264982">
        <w:rPr>
          <w:rFonts w:ascii="Palatino Linotype" w:eastAsia="Batang" w:hAnsi="Palatino Linotype" w:cs="Tahoma"/>
          <w:bCs/>
          <w:sz w:val="22"/>
          <w:szCs w:val="22"/>
          <w:lang w:val="es-ES_tradnl"/>
        </w:rPr>
        <w:t xml:space="preserve">, </w:t>
      </w:r>
      <w:r w:rsidR="00986A7D" w:rsidRPr="00264982">
        <w:rPr>
          <w:rFonts w:ascii="Palatino Linotype" w:eastAsia="Batang" w:hAnsi="Palatino Linotype" w:cs="Tahoma"/>
          <w:bCs/>
          <w:sz w:val="22"/>
          <w:szCs w:val="22"/>
        </w:rPr>
        <w:t xml:space="preserve">se acordó la admisión del Recurso de Revisión interpuesto por </w:t>
      </w:r>
      <w:r w:rsidR="00C1200C">
        <w:rPr>
          <w:rFonts w:ascii="Palatino Linotype" w:eastAsia="Batang" w:hAnsi="Palatino Linotype" w:cs="Tahoma"/>
          <w:bCs/>
          <w:sz w:val="22"/>
          <w:szCs w:val="22"/>
        </w:rPr>
        <w:t>el</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w:t>
      </w:r>
      <w:r w:rsidR="00A0181D">
        <w:rPr>
          <w:rFonts w:ascii="Palatino Linotype" w:eastAsia="Batang" w:hAnsi="Palatino Linotype" w:cs="Tahoma"/>
          <w:bCs/>
          <w:sz w:val="22"/>
          <w:szCs w:val="22"/>
        </w:rPr>
        <w:t xml:space="preserve">l </w:t>
      </w:r>
      <w:r w:rsidR="00CE2566" w:rsidRPr="00CE2566">
        <w:rPr>
          <w:rFonts w:ascii="Palatino Linotype" w:eastAsia="Batang" w:hAnsi="Palatino Linotype" w:cs="Tahoma"/>
          <w:bCs/>
          <w:sz w:val="22"/>
          <w:szCs w:val="22"/>
        </w:rPr>
        <w:t>Ayuntamiento de Valle de Chalco Solidaridad</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pPr>
        <w:spacing w:line="360" w:lineRule="auto"/>
        <w:jc w:val="both"/>
        <w:rPr>
          <w:rFonts w:ascii="Palatino Linotype" w:hAnsi="Palatino Linotype" w:cs="Tahoma"/>
          <w:bCs/>
          <w:sz w:val="22"/>
          <w:szCs w:val="22"/>
        </w:rPr>
      </w:pPr>
    </w:p>
    <w:p w14:paraId="0B7D1E09" w14:textId="5D27F98F" w:rsidR="00FF7440" w:rsidRDefault="004406CF">
      <w:pPr>
        <w:spacing w:line="360" w:lineRule="auto"/>
        <w:jc w:val="both"/>
        <w:rPr>
          <w:rFonts w:ascii="Palatino Linotype" w:hAnsi="Palatino Linotype" w:cs="Tahoma"/>
          <w:sz w:val="22"/>
          <w:szCs w:val="22"/>
        </w:rPr>
      </w:pPr>
      <w:r w:rsidRPr="00264982">
        <w:rPr>
          <w:rFonts w:ascii="Palatino Linotype" w:hAnsi="Palatino Linotype" w:cs="Tahoma"/>
          <w:b/>
          <w:sz w:val="22"/>
          <w:szCs w:val="22"/>
        </w:rPr>
        <w:t>c</w:t>
      </w:r>
      <w:r w:rsidR="00B31222" w:rsidRPr="00264982">
        <w:rPr>
          <w:rFonts w:ascii="Palatino Linotype" w:hAnsi="Palatino Linotype" w:cs="Tahoma"/>
          <w:b/>
          <w:sz w:val="22"/>
          <w:szCs w:val="22"/>
        </w:rPr>
        <w:t xml:space="preserve">) </w:t>
      </w:r>
      <w:r w:rsidR="00C1200C" w:rsidRPr="00124019">
        <w:rPr>
          <w:rFonts w:ascii="Palatino Linotype" w:hAnsi="Palatino Linotype" w:cs="Tahoma"/>
          <w:b/>
          <w:sz w:val="22"/>
          <w:szCs w:val="22"/>
        </w:rPr>
        <w:t xml:space="preserve">Informe Justificado del Sujeto Obligado. </w:t>
      </w:r>
      <w:r w:rsidR="00615A64">
        <w:rPr>
          <w:rFonts w:ascii="Palatino Linotype" w:hAnsi="Palatino Linotype" w:cs="Tahoma"/>
          <w:sz w:val="22"/>
          <w:szCs w:val="22"/>
        </w:rPr>
        <w:t>El veintidós de marzo</w:t>
      </w:r>
      <w:r w:rsidR="00615A64" w:rsidRPr="00615A64">
        <w:rPr>
          <w:rFonts w:ascii="Palatino Linotype" w:hAnsi="Palatino Linotype" w:cs="Tahoma"/>
          <w:sz w:val="22"/>
          <w:szCs w:val="22"/>
        </w:rPr>
        <w:t xml:space="preserve"> de dos mil diecinueve, se recibió a través del Sistema de Acceso a la Información Mexiquense (SAIMEX), el Informe Justificado del Ayuntamiento de Valle de Chalco Solidaridad, al qu</w:t>
      </w:r>
      <w:r w:rsidR="00615A64">
        <w:rPr>
          <w:rFonts w:ascii="Palatino Linotype" w:hAnsi="Palatino Linotype" w:cs="Tahoma"/>
          <w:sz w:val="22"/>
          <w:szCs w:val="22"/>
        </w:rPr>
        <w:t>e adjuntó la digitalización dos</w:t>
      </w:r>
      <w:r w:rsidR="00615A64" w:rsidRPr="00615A64">
        <w:rPr>
          <w:rFonts w:ascii="Palatino Linotype" w:hAnsi="Palatino Linotype" w:cs="Tahoma"/>
          <w:sz w:val="22"/>
          <w:szCs w:val="22"/>
        </w:rPr>
        <w:t xml:space="preserve"> archivos en formato PDF, los cuales se reproducen a continuación:</w:t>
      </w:r>
    </w:p>
    <w:p w14:paraId="619DD91C" w14:textId="55FD8AED" w:rsidR="00615A64" w:rsidRDefault="00615A64">
      <w:pPr>
        <w:spacing w:line="360" w:lineRule="auto"/>
        <w:jc w:val="both"/>
        <w:rPr>
          <w:rFonts w:ascii="Palatino Linotype" w:hAnsi="Palatino Linotype" w:cs="Tahoma"/>
          <w:sz w:val="22"/>
          <w:szCs w:val="22"/>
        </w:rPr>
      </w:pPr>
    </w:p>
    <w:p w14:paraId="7AC793F0" w14:textId="24FFF2C3" w:rsidR="00615A64" w:rsidRDefault="006D101B" w:rsidP="00615A64">
      <w:pPr>
        <w:pStyle w:val="Prrafodelista"/>
        <w:numPr>
          <w:ilvl w:val="0"/>
          <w:numId w:val="41"/>
        </w:numPr>
        <w:spacing w:line="360" w:lineRule="auto"/>
        <w:jc w:val="both"/>
        <w:rPr>
          <w:rFonts w:ascii="Palatino Linotype" w:hAnsi="Palatino Linotype" w:cs="Tahoma"/>
          <w:szCs w:val="22"/>
        </w:rPr>
      </w:pPr>
      <w:r>
        <w:rPr>
          <w:rFonts w:ascii="Palatino Linotype" w:hAnsi="Palatino Linotype" w:cs="Tahoma"/>
          <w:noProof/>
          <w:szCs w:val="22"/>
          <w:lang w:val="es-ES"/>
        </w:rPr>
        <mc:AlternateContent>
          <mc:Choice Requires="wps">
            <w:drawing>
              <wp:anchor distT="0" distB="0" distL="114300" distR="114300" simplePos="0" relativeHeight="251659264" behindDoc="0" locked="0" layoutInCell="1" allowOverlap="1" wp14:anchorId="0A10EA66" wp14:editId="194F54B8">
                <wp:simplePos x="0" y="0"/>
                <wp:positionH relativeFrom="column">
                  <wp:posOffset>29845</wp:posOffset>
                </wp:positionH>
                <wp:positionV relativeFrom="paragraph">
                  <wp:posOffset>464820</wp:posOffset>
                </wp:positionV>
                <wp:extent cx="5867400" cy="161925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5867400" cy="161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6B3FC"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5pt,36.6pt" to="464.3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" strokecolor="#4472c4 [3204]" strokeweight=".5pt">
                <v:stroke joinstyle="miter"/>
              </v:line>
            </w:pict>
          </mc:Fallback>
        </mc:AlternateContent>
      </w:r>
      <w:r w:rsidR="00615A64">
        <w:rPr>
          <w:rFonts w:ascii="Palatino Linotype" w:hAnsi="Palatino Linotype" w:cs="Tahoma"/>
          <w:szCs w:val="22"/>
        </w:rPr>
        <w:t>Archivo PDF, denominado “bando valle de chalco 2019”, a continuación, un extracto del contenido:</w:t>
      </w:r>
    </w:p>
    <w:p w14:paraId="42FA1203" w14:textId="4A55624B" w:rsidR="00615A64" w:rsidRDefault="00615A64" w:rsidP="00615A64">
      <w:pPr>
        <w:spacing w:line="360" w:lineRule="auto"/>
        <w:jc w:val="both"/>
        <w:rPr>
          <w:rFonts w:ascii="Palatino Linotype" w:hAnsi="Palatino Linotype" w:cs="Tahoma"/>
          <w:szCs w:val="22"/>
        </w:rPr>
      </w:pPr>
    </w:p>
    <w:p w14:paraId="48A8B1FC" w14:textId="6FB5095B" w:rsidR="00615A64" w:rsidRDefault="00615A64" w:rsidP="00615A64">
      <w:pPr>
        <w:spacing w:line="360" w:lineRule="auto"/>
        <w:jc w:val="both"/>
        <w:rPr>
          <w:rFonts w:ascii="Palatino Linotype" w:hAnsi="Palatino Linotype" w:cs="Tahoma"/>
          <w:szCs w:val="22"/>
        </w:rPr>
      </w:pPr>
    </w:p>
    <w:p w14:paraId="0F34C93E" w14:textId="31B4028E" w:rsidR="00615A64" w:rsidRDefault="003516AE" w:rsidP="003516AE">
      <w:pPr>
        <w:spacing w:line="360" w:lineRule="auto"/>
        <w:rPr>
          <w:rFonts w:ascii="Palatino Linotype" w:hAnsi="Palatino Linotype" w:cs="Tahoma"/>
          <w:szCs w:val="22"/>
        </w:rPr>
      </w:pPr>
      <w:r>
        <w:rPr>
          <w:rFonts w:ascii="Palatino Linotype" w:hAnsi="Palatino Linotype" w:cs="Tahoma"/>
          <w:noProof/>
          <w:szCs w:val="22"/>
          <w:lang w:val="es-ES"/>
        </w:rPr>
        <w:lastRenderedPageBreak/>
        <w:drawing>
          <wp:inline distT="0" distB="0" distL="0" distR="0" wp14:anchorId="364D55C8" wp14:editId="6BC64E3A">
            <wp:extent cx="5743575" cy="6724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6724650"/>
                    </a:xfrm>
                    <a:prstGeom prst="rect">
                      <a:avLst/>
                    </a:prstGeom>
                    <a:noFill/>
                    <a:ln>
                      <a:noFill/>
                    </a:ln>
                  </pic:spPr>
                </pic:pic>
              </a:graphicData>
            </a:graphic>
          </wp:inline>
        </w:drawing>
      </w:r>
    </w:p>
    <w:p w14:paraId="70E0BA87" w14:textId="0CDE52F4" w:rsidR="00615A64" w:rsidRDefault="00615A64" w:rsidP="00615A64">
      <w:pPr>
        <w:spacing w:line="360" w:lineRule="auto"/>
        <w:jc w:val="both"/>
        <w:rPr>
          <w:rFonts w:ascii="Palatino Linotype" w:hAnsi="Palatino Linotype" w:cs="Tahoma"/>
          <w:szCs w:val="22"/>
        </w:rPr>
      </w:pPr>
    </w:p>
    <w:p w14:paraId="4E424E7F" w14:textId="6074AD82" w:rsidR="00615A64" w:rsidRPr="00615A64" w:rsidRDefault="00615A64" w:rsidP="00615A64">
      <w:pPr>
        <w:spacing w:line="360" w:lineRule="auto"/>
        <w:jc w:val="both"/>
        <w:rPr>
          <w:rFonts w:ascii="Palatino Linotype" w:hAnsi="Palatino Linotype" w:cs="Tahoma"/>
          <w:szCs w:val="22"/>
        </w:rPr>
      </w:pPr>
    </w:p>
    <w:p w14:paraId="65F5E544" w14:textId="2EDF4904" w:rsidR="00615A64" w:rsidRDefault="003516AE" w:rsidP="003516AE">
      <w:pPr>
        <w:pStyle w:val="Prrafodelista"/>
        <w:numPr>
          <w:ilvl w:val="0"/>
          <w:numId w:val="41"/>
        </w:numPr>
        <w:spacing w:line="360" w:lineRule="auto"/>
        <w:jc w:val="both"/>
        <w:rPr>
          <w:rFonts w:ascii="Palatino Linotype" w:hAnsi="Palatino Linotype" w:cs="Tahoma"/>
          <w:szCs w:val="22"/>
        </w:rPr>
      </w:pPr>
      <w:r>
        <w:rPr>
          <w:rFonts w:ascii="Palatino Linotype" w:hAnsi="Palatino Linotype" w:cs="Tahoma"/>
          <w:szCs w:val="22"/>
        </w:rPr>
        <w:t>Oficio de fecha veintidós de marzo del presente año, suscrito por el Titular de la Unidad de Transparencia, mismo que se reproduce a continuación:</w:t>
      </w:r>
    </w:p>
    <w:p w14:paraId="4700F632" w14:textId="77777777" w:rsidR="003516AE" w:rsidRPr="003516AE" w:rsidRDefault="003516AE" w:rsidP="003516AE">
      <w:pPr>
        <w:pStyle w:val="Prrafodelista"/>
        <w:spacing w:line="360" w:lineRule="auto"/>
        <w:jc w:val="both"/>
        <w:rPr>
          <w:rFonts w:ascii="Palatino Linotype" w:hAnsi="Palatino Linotype" w:cs="Tahoma"/>
          <w:szCs w:val="22"/>
        </w:rPr>
      </w:pPr>
    </w:p>
    <w:p w14:paraId="5F2D7DA6" w14:textId="3235CA9D" w:rsidR="00615A64" w:rsidRDefault="003516AE" w:rsidP="003516AE">
      <w:pPr>
        <w:spacing w:line="360" w:lineRule="auto"/>
        <w:jc w:val="center"/>
        <w:rPr>
          <w:rFonts w:ascii="Palatino Linotype" w:hAnsi="Palatino Linotype" w:cs="Tahoma"/>
          <w:sz w:val="22"/>
          <w:szCs w:val="22"/>
        </w:rPr>
      </w:pPr>
      <w:r>
        <w:rPr>
          <w:rFonts w:ascii="Palatino Linotype" w:hAnsi="Palatino Linotype" w:cs="Tahoma"/>
          <w:noProof/>
          <w:sz w:val="22"/>
          <w:szCs w:val="22"/>
          <w:lang w:val="es-ES"/>
        </w:rPr>
        <w:drawing>
          <wp:inline distT="0" distB="0" distL="0" distR="0" wp14:anchorId="4FD64FDD" wp14:editId="4642AC23">
            <wp:extent cx="4445000" cy="571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6747" cy="5717246"/>
                    </a:xfrm>
                    <a:prstGeom prst="rect">
                      <a:avLst/>
                    </a:prstGeom>
                    <a:noFill/>
                    <a:ln>
                      <a:noFill/>
                    </a:ln>
                  </pic:spPr>
                </pic:pic>
              </a:graphicData>
            </a:graphic>
          </wp:inline>
        </w:drawing>
      </w:r>
    </w:p>
    <w:p w14:paraId="0987318F" w14:textId="3E038D03" w:rsidR="00615A64" w:rsidRDefault="00615A64">
      <w:pPr>
        <w:spacing w:line="360" w:lineRule="auto"/>
        <w:jc w:val="both"/>
        <w:rPr>
          <w:rFonts w:ascii="Palatino Linotype" w:hAnsi="Palatino Linotype" w:cs="Tahoma"/>
          <w:sz w:val="22"/>
          <w:szCs w:val="22"/>
        </w:rPr>
      </w:pPr>
    </w:p>
    <w:p w14:paraId="29457C1D" w14:textId="06DAB00A" w:rsidR="00615A64" w:rsidRPr="00612352" w:rsidRDefault="003516AE" w:rsidP="003516AE">
      <w:pPr>
        <w:spacing w:line="360" w:lineRule="auto"/>
        <w:jc w:val="center"/>
        <w:rPr>
          <w:rFonts w:ascii="Palatino Linotype" w:hAnsi="Palatino Linotype" w:cs="Tahoma"/>
          <w:sz w:val="22"/>
          <w:szCs w:val="22"/>
        </w:rPr>
      </w:pPr>
      <w:r>
        <w:rPr>
          <w:rFonts w:ascii="Palatino Linotype" w:hAnsi="Palatino Linotype" w:cs="Tahoma"/>
          <w:noProof/>
          <w:sz w:val="22"/>
          <w:szCs w:val="22"/>
          <w:lang w:val="es-ES"/>
        </w:rPr>
        <w:lastRenderedPageBreak/>
        <w:drawing>
          <wp:inline distT="0" distB="0" distL="0" distR="0" wp14:anchorId="055A3FFD" wp14:editId="0ADE1F37">
            <wp:extent cx="4223710" cy="47910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3089" cy="4801714"/>
                    </a:xfrm>
                    <a:prstGeom prst="rect">
                      <a:avLst/>
                    </a:prstGeom>
                    <a:noFill/>
                    <a:ln>
                      <a:noFill/>
                    </a:ln>
                  </pic:spPr>
                </pic:pic>
              </a:graphicData>
            </a:graphic>
          </wp:inline>
        </w:drawing>
      </w:r>
    </w:p>
    <w:p w14:paraId="0BC1AB79" w14:textId="34059DBF" w:rsidR="0009459A" w:rsidRDefault="0009459A">
      <w:pPr>
        <w:spacing w:line="360" w:lineRule="auto"/>
        <w:jc w:val="both"/>
        <w:rPr>
          <w:rFonts w:ascii="Palatino Linotype" w:hAnsi="Palatino Linotype" w:cs="Tahoma"/>
          <w:sz w:val="22"/>
          <w:szCs w:val="22"/>
        </w:rPr>
      </w:pPr>
    </w:p>
    <w:p w14:paraId="32C3576B" w14:textId="31762F21" w:rsidR="00EA041B" w:rsidRPr="00EA041B" w:rsidRDefault="00EA041B" w:rsidP="00EA041B">
      <w:pPr>
        <w:spacing w:line="360" w:lineRule="auto"/>
        <w:jc w:val="both"/>
        <w:rPr>
          <w:rFonts w:ascii="Palatino Linotype" w:hAnsi="Palatino Linotype" w:cs="Tahoma"/>
          <w:sz w:val="22"/>
          <w:szCs w:val="22"/>
        </w:rPr>
      </w:pPr>
      <w:r>
        <w:rPr>
          <w:rFonts w:ascii="Palatino Linotype" w:hAnsi="Palatino Linotype" w:cs="Tahoma"/>
          <w:sz w:val="22"/>
          <w:szCs w:val="22"/>
        </w:rPr>
        <w:t>Como se advierte en el</w:t>
      </w:r>
      <w:r w:rsidRPr="0009459A">
        <w:rPr>
          <w:rFonts w:ascii="Palatino Linotype" w:hAnsi="Palatino Linotype" w:cs="Tahoma"/>
          <w:sz w:val="22"/>
          <w:szCs w:val="22"/>
        </w:rPr>
        <w:t xml:space="preserve"> oficio, el Sujeto Obligado </w:t>
      </w:r>
      <w:r>
        <w:rPr>
          <w:rFonts w:ascii="Palatino Linotype" w:hAnsi="Palatino Linotype" w:cs="Tahoma"/>
          <w:sz w:val="22"/>
          <w:szCs w:val="22"/>
        </w:rPr>
        <w:t xml:space="preserve">indicó que por cuestiones administrativas no se contaba con toda la información requerida; asimismo, mencionó que para subsanar la falta de respuesta a la solicitud </w:t>
      </w:r>
      <w:r w:rsidRPr="00EA041B">
        <w:rPr>
          <w:rFonts w:ascii="Palatino Linotype" w:hAnsi="Palatino Linotype" w:cs="Tahoma"/>
          <w:b/>
          <w:sz w:val="22"/>
          <w:szCs w:val="22"/>
        </w:rPr>
        <w:t>00105/VACHASO/IP/2019</w:t>
      </w:r>
      <w:r>
        <w:rPr>
          <w:rFonts w:ascii="Palatino Linotype" w:hAnsi="Palatino Linotype" w:cs="Tahoma"/>
          <w:b/>
          <w:sz w:val="22"/>
          <w:szCs w:val="22"/>
        </w:rPr>
        <w:t xml:space="preserve">, </w:t>
      </w:r>
      <w:r>
        <w:rPr>
          <w:rFonts w:ascii="Palatino Linotype" w:hAnsi="Palatino Linotype" w:cs="Tahoma"/>
          <w:sz w:val="22"/>
          <w:szCs w:val="22"/>
        </w:rPr>
        <w:t xml:space="preserve">le proporcionaba la información para que no se dé como omiso dicho requerimiento. </w:t>
      </w:r>
      <w:r w:rsidRPr="00FF7440">
        <w:rPr>
          <w:rFonts w:ascii="Palatino Linotype" w:hAnsi="Palatino Linotype" w:cs="Tahoma"/>
          <w:bCs/>
          <w:sz w:val="22"/>
          <w:szCs w:val="22"/>
        </w:rPr>
        <w:t xml:space="preserve">Cabe señalar, que el Informe Justificado </w:t>
      </w:r>
      <w:r>
        <w:rPr>
          <w:rFonts w:ascii="Palatino Linotype" w:hAnsi="Palatino Linotype" w:cs="Tahoma"/>
          <w:bCs/>
          <w:sz w:val="22"/>
          <w:szCs w:val="22"/>
        </w:rPr>
        <w:t>fue puesto</w:t>
      </w:r>
      <w:r w:rsidRPr="00FD5901">
        <w:rPr>
          <w:rFonts w:ascii="Palatino Linotype" w:hAnsi="Palatino Linotype" w:cs="Tahoma"/>
          <w:bCs/>
          <w:sz w:val="22"/>
          <w:szCs w:val="22"/>
        </w:rPr>
        <w:t xml:space="preserve"> a la vista del ahora Recurrente</w:t>
      </w:r>
      <w:r w:rsidRPr="00FF7440">
        <w:rPr>
          <w:rFonts w:ascii="Palatino Linotype" w:hAnsi="Palatino Linotype" w:cs="Tahoma"/>
          <w:bCs/>
          <w:iCs/>
          <w:sz w:val="22"/>
          <w:szCs w:val="22"/>
          <w:lang w:val="es-ES_tradnl"/>
        </w:rPr>
        <w:t>.</w:t>
      </w:r>
    </w:p>
    <w:p w14:paraId="56817257" w14:textId="085A429E" w:rsidR="00EA041B" w:rsidRDefault="00EA041B">
      <w:pPr>
        <w:spacing w:line="360" w:lineRule="auto"/>
        <w:jc w:val="both"/>
        <w:rPr>
          <w:rFonts w:ascii="Palatino Linotype" w:hAnsi="Palatino Linotype" w:cs="Tahoma"/>
          <w:sz w:val="22"/>
          <w:szCs w:val="22"/>
        </w:rPr>
      </w:pPr>
    </w:p>
    <w:p w14:paraId="09BA6A9D" w14:textId="4534F798" w:rsidR="00EA041B" w:rsidRDefault="00EA041B">
      <w:pPr>
        <w:spacing w:line="360" w:lineRule="auto"/>
        <w:jc w:val="both"/>
        <w:rPr>
          <w:rFonts w:ascii="Palatino Linotype" w:hAnsi="Palatino Linotype" w:cs="Tahoma"/>
          <w:sz w:val="22"/>
          <w:szCs w:val="22"/>
        </w:rPr>
      </w:pPr>
    </w:p>
    <w:p w14:paraId="70A10120" w14:textId="6F7AE017" w:rsidR="00EA041B" w:rsidRDefault="00EA041B">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Ahora bien, a dicho oficio el Sujeto Obligado adjunt</w:t>
      </w:r>
      <w:r w:rsidR="000308AF">
        <w:rPr>
          <w:rFonts w:ascii="Palatino Linotype" w:hAnsi="Palatino Linotype" w:cs="Tahoma"/>
          <w:sz w:val="22"/>
          <w:szCs w:val="22"/>
        </w:rPr>
        <w:t>ó</w:t>
      </w:r>
      <w:r>
        <w:rPr>
          <w:rFonts w:ascii="Palatino Linotype" w:hAnsi="Palatino Linotype" w:cs="Tahoma"/>
          <w:sz w:val="22"/>
          <w:szCs w:val="22"/>
        </w:rPr>
        <w:t xml:space="preserve"> la siguiente documentación:</w:t>
      </w:r>
    </w:p>
    <w:p w14:paraId="0817B831" w14:textId="25879FAC" w:rsidR="00EA041B" w:rsidRDefault="00EA041B">
      <w:pPr>
        <w:spacing w:line="360" w:lineRule="auto"/>
        <w:jc w:val="both"/>
        <w:rPr>
          <w:rFonts w:ascii="Palatino Linotype" w:hAnsi="Palatino Linotype" w:cs="Tahoma"/>
          <w:sz w:val="22"/>
          <w:szCs w:val="22"/>
        </w:rPr>
      </w:pPr>
    </w:p>
    <w:p w14:paraId="1ACE6ACA" w14:textId="77777777" w:rsidR="00EA041B" w:rsidRDefault="00EA041B" w:rsidP="00EA041B">
      <w:pPr>
        <w:pStyle w:val="Prrafodelista"/>
        <w:numPr>
          <w:ilvl w:val="0"/>
          <w:numId w:val="42"/>
        </w:numPr>
        <w:spacing w:line="360" w:lineRule="auto"/>
        <w:rPr>
          <w:rFonts w:ascii="Palatino Linotype" w:hAnsi="Palatino Linotype" w:cs="Tahoma"/>
          <w:szCs w:val="22"/>
        </w:rPr>
      </w:pPr>
      <w:r>
        <w:rPr>
          <w:rFonts w:ascii="Palatino Linotype" w:hAnsi="Palatino Linotype" w:cs="Tahoma"/>
          <w:szCs w:val="22"/>
        </w:rPr>
        <w:t xml:space="preserve">Oficio del nombramiento del Titular de la Unidad de Transparencia de fecha primero de enero del presente año, suscrito por el Presidente Municipal del Ayuntamiento de </w:t>
      </w:r>
      <w:r w:rsidRPr="00A52BF1">
        <w:rPr>
          <w:rFonts w:ascii="Palatino Linotype" w:hAnsi="Palatino Linotype" w:cs="Tahoma"/>
          <w:szCs w:val="22"/>
        </w:rPr>
        <w:t>Valle de Chalco Solidaridad</w:t>
      </w:r>
      <w:r w:rsidRPr="003E244D">
        <w:rPr>
          <w:rFonts w:ascii="Palatino Linotype" w:hAnsi="Palatino Linotype" w:cs="Tahoma"/>
          <w:szCs w:val="22"/>
        </w:rPr>
        <w:t>:</w:t>
      </w:r>
    </w:p>
    <w:p w14:paraId="5F0547AC" w14:textId="77777777" w:rsidR="00EA041B" w:rsidRDefault="00EA041B">
      <w:pPr>
        <w:spacing w:line="360" w:lineRule="auto"/>
        <w:jc w:val="both"/>
        <w:rPr>
          <w:rFonts w:ascii="Palatino Linotype" w:hAnsi="Palatino Linotype" w:cs="Tahoma"/>
          <w:sz w:val="22"/>
          <w:szCs w:val="22"/>
        </w:rPr>
      </w:pPr>
    </w:p>
    <w:p w14:paraId="603022E8" w14:textId="2BFAEBE4" w:rsidR="00EA041B" w:rsidRDefault="00EA041B" w:rsidP="00EA041B">
      <w:pPr>
        <w:spacing w:line="360" w:lineRule="auto"/>
        <w:jc w:val="center"/>
        <w:rPr>
          <w:rFonts w:ascii="Palatino Linotype" w:hAnsi="Palatino Linotype" w:cs="Tahoma"/>
          <w:sz w:val="22"/>
          <w:szCs w:val="22"/>
        </w:rPr>
      </w:pPr>
      <w:r>
        <w:rPr>
          <w:noProof/>
          <w:lang w:val="es-ES"/>
        </w:rPr>
        <w:drawing>
          <wp:inline distT="0" distB="0" distL="0" distR="0" wp14:anchorId="543855CE" wp14:editId="1040A0B9">
            <wp:extent cx="4460584" cy="5362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20" t="7020" r="29433" b="3965"/>
                    <a:stretch/>
                  </pic:blipFill>
                  <pic:spPr bwMode="auto">
                    <a:xfrm>
                      <a:off x="0" y="0"/>
                      <a:ext cx="4481752" cy="5388023"/>
                    </a:xfrm>
                    <a:prstGeom prst="rect">
                      <a:avLst/>
                    </a:prstGeom>
                    <a:ln>
                      <a:noFill/>
                    </a:ln>
                    <a:extLst>
                      <a:ext uri="{53640926-AAD7-44D8-BBD7-CCE9431645EC}">
                        <a14:shadowObscured xmlns:a14="http://schemas.microsoft.com/office/drawing/2010/main"/>
                      </a:ext>
                    </a:extLst>
                  </pic:spPr>
                </pic:pic>
              </a:graphicData>
            </a:graphic>
          </wp:inline>
        </w:drawing>
      </w:r>
    </w:p>
    <w:p w14:paraId="414DD360" w14:textId="77777777" w:rsidR="00EA041B" w:rsidRDefault="00EA041B" w:rsidP="00EA041B">
      <w:pPr>
        <w:pStyle w:val="Prrafodelista"/>
        <w:numPr>
          <w:ilvl w:val="0"/>
          <w:numId w:val="42"/>
        </w:numPr>
        <w:spacing w:line="360" w:lineRule="auto"/>
        <w:jc w:val="both"/>
        <w:rPr>
          <w:rFonts w:ascii="Palatino Linotype" w:hAnsi="Palatino Linotype" w:cs="Tahoma"/>
          <w:szCs w:val="22"/>
        </w:rPr>
      </w:pPr>
      <w:r>
        <w:rPr>
          <w:rFonts w:ascii="Palatino Linotype" w:hAnsi="Palatino Linotype" w:cs="Tahoma"/>
          <w:szCs w:val="22"/>
        </w:rPr>
        <w:lastRenderedPageBreak/>
        <w:t>Acuse de solicitud de información pública, que no se reproduce por ser del conocimiento de las partes.</w:t>
      </w:r>
    </w:p>
    <w:p w14:paraId="55F27B7D" w14:textId="7434D657" w:rsidR="00EA041B" w:rsidRPr="00EA041B" w:rsidRDefault="00EA041B" w:rsidP="00EA041B">
      <w:pPr>
        <w:pStyle w:val="Prrafodelista"/>
        <w:spacing w:line="360" w:lineRule="auto"/>
        <w:jc w:val="both"/>
        <w:rPr>
          <w:rFonts w:ascii="Palatino Linotype" w:hAnsi="Palatino Linotype" w:cs="Tahoma"/>
          <w:szCs w:val="22"/>
        </w:rPr>
      </w:pPr>
    </w:p>
    <w:p w14:paraId="4F8FE22C" w14:textId="7C618AB7" w:rsidR="00E21464" w:rsidRPr="00474B3B" w:rsidRDefault="00ED7D3E">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E21464" w:rsidRPr="001F497A">
        <w:rPr>
          <w:rFonts w:ascii="Palatino Linotype" w:hAnsi="Palatino Linotype" w:cs="Tahoma"/>
          <w:b/>
          <w:sz w:val="22"/>
          <w:szCs w:val="22"/>
        </w:rPr>
        <w:t xml:space="preserve">) </w:t>
      </w:r>
      <w:r w:rsidR="00906E0E" w:rsidRPr="00353B44">
        <w:rPr>
          <w:rFonts w:ascii="Palatino Linotype" w:hAnsi="Palatino Linotype" w:cs="Tahoma"/>
          <w:b/>
          <w:sz w:val="22"/>
          <w:szCs w:val="22"/>
        </w:rPr>
        <w:t>Ampliación del plazo para resolver</w:t>
      </w:r>
      <w:r w:rsidR="00906E0E" w:rsidRPr="00474B3B">
        <w:rPr>
          <w:rFonts w:ascii="Palatino Linotype" w:hAnsi="Palatino Linotype" w:cs="Tahoma"/>
          <w:b/>
          <w:sz w:val="22"/>
          <w:szCs w:val="22"/>
        </w:rPr>
        <w:t>.</w:t>
      </w:r>
      <w:r w:rsidR="004D31A3" w:rsidRPr="00474B3B">
        <w:rPr>
          <w:rFonts w:ascii="Palatino Linotype" w:hAnsi="Palatino Linotype" w:cs="Tahoma"/>
          <w:sz w:val="22"/>
          <w:szCs w:val="22"/>
        </w:rPr>
        <w:t xml:space="preserve"> </w:t>
      </w:r>
      <w:r w:rsidR="00846DF7">
        <w:rPr>
          <w:rFonts w:ascii="Palatino Linotype" w:hAnsi="Palatino Linotype" w:cs="Tahoma"/>
          <w:sz w:val="22"/>
          <w:szCs w:val="22"/>
        </w:rPr>
        <w:t>Con fecha tres de mayo</w:t>
      </w:r>
      <w:r w:rsidR="00906E0E" w:rsidRPr="00FD5901">
        <w:rPr>
          <w:rFonts w:ascii="Palatino Linotype" w:hAnsi="Palatino Linotype" w:cs="Tahoma"/>
          <w:sz w:val="22"/>
          <w:szCs w:val="22"/>
        </w:rPr>
        <w:t xml:space="preserve"> de dos mil diecinueve</w:t>
      </w:r>
      <w:r w:rsidR="00906E0E" w:rsidRPr="00474B3B">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1F497A" w:rsidRPr="00474B3B">
        <w:rPr>
          <w:rFonts w:ascii="Palatino Linotype" w:hAnsi="Palatino Linotype" w:cs="Tahoma"/>
          <w:sz w:val="22"/>
          <w:szCs w:val="22"/>
        </w:rPr>
        <w:t xml:space="preserve">veinticinco </w:t>
      </w:r>
      <w:r w:rsidR="00906E0E" w:rsidRPr="00474B3B">
        <w:rPr>
          <w:rFonts w:ascii="Palatino Linotype" w:hAnsi="Palatino Linotype" w:cs="Tahoma"/>
          <w:sz w:val="22"/>
          <w:szCs w:val="22"/>
        </w:rPr>
        <w:t>del mismo mes y año.</w:t>
      </w:r>
    </w:p>
    <w:p w14:paraId="53E521F7" w14:textId="77777777" w:rsidR="006C13C0" w:rsidRPr="00474B3B" w:rsidRDefault="006C13C0">
      <w:pPr>
        <w:spacing w:line="360" w:lineRule="auto"/>
        <w:jc w:val="both"/>
        <w:rPr>
          <w:rFonts w:ascii="Palatino Linotype" w:hAnsi="Palatino Linotype" w:cs="Tahoma"/>
          <w:sz w:val="22"/>
          <w:szCs w:val="22"/>
        </w:rPr>
      </w:pPr>
    </w:p>
    <w:p w14:paraId="402D89C5" w14:textId="68AF1A10" w:rsidR="00906E0E" w:rsidRDefault="00ED7D3E">
      <w:pPr>
        <w:spacing w:line="360" w:lineRule="auto"/>
        <w:jc w:val="both"/>
        <w:rPr>
          <w:rFonts w:ascii="Palatino Linotype" w:hAnsi="Palatino Linotype" w:cs="Tahoma"/>
          <w:b/>
          <w:sz w:val="22"/>
          <w:szCs w:val="22"/>
          <w:highlight w:val="yellow"/>
        </w:rPr>
      </w:pPr>
      <w:r w:rsidRPr="00474B3B">
        <w:rPr>
          <w:rFonts w:ascii="Palatino Linotype" w:hAnsi="Palatino Linotype" w:cs="Tahoma"/>
          <w:b/>
          <w:sz w:val="22"/>
          <w:szCs w:val="22"/>
        </w:rPr>
        <w:t>e</w:t>
      </w:r>
      <w:r w:rsidR="006C13C0" w:rsidRPr="00474B3B">
        <w:rPr>
          <w:rFonts w:ascii="Palatino Linotype" w:hAnsi="Palatino Linotype" w:cs="Tahoma"/>
          <w:b/>
          <w:sz w:val="22"/>
          <w:szCs w:val="22"/>
        </w:rPr>
        <w:t>)</w:t>
      </w:r>
      <w:r w:rsidR="00906E0E" w:rsidRPr="00474B3B">
        <w:rPr>
          <w:rFonts w:ascii="Palatino Linotype" w:hAnsi="Palatino Linotype" w:cs="Tahoma"/>
          <w:b/>
          <w:sz w:val="22"/>
          <w:szCs w:val="22"/>
        </w:rPr>
        <w:t xml:space="preserve"> Cierre de instrucción: </w:t>
      </w:r>
      <w:r w:rsidR="00846DF7">
        <w:rPr>
          <w:rFonts w:ascii="Palatino Linotype" w:hAnsi="Palatino Linotype" w:cs="Tahoma"/>
          <w:sz w:val="22"/>
          <w:szCs w:val="22"/>
        </w:rPr>
        <w:t>El siete</w:t>
      </w:r>
      <w:r w:rsidR="00886943">
        <w:rPr>
          <w:rFonts w:ascii="Palatino Linotype" w:hAnsi="Palatino Linotype" w:cs="Tahoma"/>
          <w:sz w:val="22"/>
          <w:szCs w:val="22"/>
        </w:rPr>
        <w:t xml:space="preserve"> de mayo</w:t>
      </w:r>
      <w:r w:rsidR="00906E0E" w:rsidRPr="00FD5901">
        <w:rPr>
          <w:rFonts w:ascii="Palatino Linotype" w:hAnsi="Palatino Linotype" w:cs="Tahoma"/>
          <w:sz w:val="22"/>
          <w:szCs w:val="22"/>
        </w:rPr>
        <w:t xml:space="preserve"> de dos mil diecinueve</w:t>
      </w:r>
      <w:r w:rsidR="00906E0E" w:rsidRPr="00474B3B">
        <w:rPr>
          <w:rFonts w:ascii="Palatino Linotype" w:hAnsi="Palatino Linotype" w:cs="Tahoma"/>
          <w:sz w:val="22"/>
          <w:szCs w:val="22"/>
        </w:rPr>
        <w:t>, al no</w:t>
      </w:r>
      <w:r w:rsidR="00906E0E" w:rsidRPr="001F497A">
        <w:rPr>
          <w:rFonts w:ascii="Palatino Linotype" w:hAnsi="Palatino Linotype" w:cs="Tahoma"/>
          <w:sz w:val="22"/>
          <w:szCs w:val="22"/>
        </w:rPr>
        <w:t xml:space="preserve"> existir diligencias pendientes por desahogar, se emitió el acuerdo por medio del cual se declaró cerrada la instrucción y pasó el expediente a resolución, en términos de lo dispuesto en los artículos 185,</w:t>
      </w:r>
      <w:r w:rsidR="00906E0E" w:rsidRPr="00E21464">
        <w:rPr>
          <w:rFonts w:ascii="Palatino Linotype" w:hAnsi="Palatino Linotype" w:cs="Tahoma"/>
          <w:sz w:val="22"/>
          <w:szCs w:val="22"/>
        </w:rPr>
        <w:t xml:space="preserve">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E21464" w:rsidRDefault="006C13C0">
      <w:pPr>
        <w:spacing w:line="360" w:lineRule="auto"/>
        <w:jc w:val="both"/>
        <w:rPr>
          <w:rFonts w:ascii="Palatino Linotype" w:hAnsi="Palatino Linotype" w:cs="Tahoma"/>
          <w:sz w:val="22"/>
          <w:szCs w:val="22"/>
        </w:rPr>
      </w:pPr>
    </w:p>
    <w:p w14:paraId="4857EFF6" w14:textId="25647D5A" w:rsidR="00446A5C" w:rsidRPr="00E21464" w:rsidRDefault="00E21464">
      <w:pPr>
        <w:spacing w:line="360" w:lineRule="auto"/>
        <w:jc w:val="both"/>
        <w:rPr>
          <w:rFonts w:ascii="Palatino Linotype" w:hAnsi="Palatino Linotype" w:cs="Tahoma"/>
          <w:color w:val="000000"/>
          <w:sz w:val="22"/>
          <w:szCs w:val="22"/>
        </w:rPr>
      </w:pPr>
      <w:r w:rsidRPr="00E2146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77777777" w:rsidR="00474B3B" w:rsidRDefault="00474B3B">
      <w:pPr>
        <w:spacing w:line="360" w:lineRule="auto"/>
        <w:jc w:val="center"/>
        <w:rPr>
          <w:rFonts w:ascii="Palatino Linotype" w:hAnsi="Palatino Linotype" w:cs="Tahoma"/>
          <w:b/>
          <w:sz w:val="22"/>
          <w:szCs w:val="22"/>
          <w:lang w:val="es-ES"/>
        </w:rPr>
      </w:pPr>
    </w:p>
    <w:p w14:paraId="709D7A3E" w14:textId="77777777" w:rsidR="004F2D88" w:rsidRPr="00264982" w:rsidRDefault="009A620E">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2C37507F" w14:textId="188D3E7E" w:rsidR="002E40C6"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DA32F40" w14:textId="7858B564" w:rsidR="000308AF" w:rsidRDefault="000308AF">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E33A301" w14:textId="77777777" w:rsidR="000308AF" w:rsidRDefault="000308AF">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Default="00B64641">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lastRenderedPageBreak/>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6E54995F" w14:textId="77777777" w:rsidR="002E40C6" w:rsidRPr="00264982"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264982" w:rsidRDefault="00436FD3">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Pr>
          <w:rFonts w:ascii="Palatino Linotype" w:hAnsi="Palatino Linotype" w:cs="Tahoma"/>
          <w:sz w:val="22"/>
          <w:szCs w:val="22"/>
          <w:shd w:val="clear" w:color="auto" w:fill="FFFFFF"/>
        </w:rPr>
        <w:t>isión interpuesto por la parte R</w:t>
      </w:r>
      <w:r w:rsidRPr="00264982">
        <w:rPr>
          <w:rFonts w:ascii="Palatino Linotype" w:hAnsi="Palatino Linotype" w:cs="Tahoma"/>
          <w:sz w:val="22"/>
          <w:szCs w:val="22"/>
          <w:shd w:val="clear" w:color="auto" w:fill="FFFFFF"/>
        </w:rPr>
        <w:t>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264982"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Default="00F024EE">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w:t>
      </w:r>
      <w:r w:rsidRPr="00264982">
        <w:rPr>
          <w:rFonts w:ascii="Palatino Linotype" w:hAnsi="Palatino Linotype" w:cs="Tahoma"/>
          <w:sz w:val="22"/>
          <w:szCs w:val="22"/>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264982" w:rsidRDefault="00474B3B">
      <w:pPr>
        <w:spacing w:line="360" w:lineRule="auto"/>
        <w:jc w:val="both"/>
        <w:rPr>
          <w:rFonts w:ascii="Palatino Linotype" w:hAnsi="Palatino Linotype" w:cs="Tahoma"/>
          <w:sz w:val="22"/>
          <w:szCs w:val="22"/>
        </w:rPr>
      </w:pPr>
    </w:p>
    <w:p w14:paraId="28CD13C4" w14:textId="677E1270" w:rsidR="00E42193" w:rsidRDefault="00E42193">
      <w:pPr>
        <w:spacing w:line="360" w:lineRule="auto"/>
        <w:jc w:val="both"/>
        <w:rPr>
          <w:rFonts w:ascii="Palatino Linotype" w:hAnsi="Palatino Linotype" w:cs="Tahoma"/>
          <w:sz w:val="22"/>
          <w:szCs w:val="24"/>
        </w:rPr>
      </w:pPr>
      <w:r w:rsidRPr="003D5DCE">
        <w:rPr>
          <w:rFonts w:ascii="Palatino Linotype" w:hAnsi="Palatino Linotype" w:cs="Tahoma"/>
          <w:sz w:val="22"/>
          <w:szCs w:val="24"/>
        </w:rPr>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Pr>
          <w:rFonts w:ascii="Palatino Linotype" w:hAnsi="Palatino Linotype" w:cs="Tahoma"/>
          <w:sz w:val="22"/>
          <w:szCs w:val="24"/>
        </w:rPr>
        <w:t>o de defensa presentado por el R</w:t>
      </w:r>
      <w:r w:rsidRPr="003D5DCE">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244E3669" w14:textId="77777777" w:rsidR="00D15EC3" w:rsidRDefault="00D15EC3">
      <w:pPr>
        <w:spacing w:line="360" w:lineRule="auto"/>
        <w:jc w:val="both"/>
        <w:rPr>
          <w:rFonts w:ascii="Palatino Linotype" w:hAnsi="Palatino Linotype" w:cs="Tahoma"/>
          <w:sz w:val="22"/>
          <w:szCs w:val="24"/>
        </w:rPr>
      </w:pPr>
    </w:p>
    <w:p w14:paraId="4003889E" w14:textId="4AF68FBD" w:rsidR="00D15EC3" w:rsidRDefault="00D15EC3">
      <w:pPr>
        <w:spacing w:line="360" w:lineRule="auto"/>
        <w:jc w:val="both"/>
        <w:rPr>
          <w:rFonts w:ascii="Palatino Linotype" w:hAnsi="Palatino Linotype" w:cs="Tahoma"/>
          <w:sz w:val="22"/>
          <w:szCs w:val="24"/>
        </w:rPr>
      </w:pPr>
      <w:r w:rsidRPr="00D15EC3">
        <w:rPr>
          <w:rFonts w:ascii="Palatino Linotype" w:hAnsi="Palatino Linotype" w:cs="Tahoma"/>
          <w:sz w:val="22"/>
          <w:szCs w:val="24"/>
        </w:rPr>
        <w:t xml:space="preserve">Asimismo, se observa que el medio de impugnación fue presentado en tiempo, toda vez </w:t>
      </w:r>
      <w:r w:rsidR="0043767E" w:rsidRPr="00D15EC3">
        <w:rPr>
          <w:rFonts w:ascii="Palatino Linotype" w:hAnsi="Palatino Linotype" w:cs="Tahoma"/>
          <w:sz w:val="22"/>
          <w:szCs w:val="24"/>
        </w:rPr>
        <w:t>que,</w:t>
      </w:r>
      <w:r w:rsidRPr="00D15EC3">
        <w:rPr>
          <w:rFonts w:ascii="Palatino Linotype" w:hAnsi="Palatino Linotype" w:cs="Tahoma"/>
          <w:sz w:val="22"/>
          <w:szCs w:val="24"/>
        </w:rPr>
        <w:t xml:space="preserve"> ante </w:t>
      </w:r>
      <w:r w:rsidRPr="00D15EC3">
        <w:rPr>
          <w:rFonts w:ascii="Palatino Linotype" w:hAnsi="Palatino Linotype" w:cs="Tahoma"/>
          <w:b/>
          <w:sz w:val="22"/>
          <w:szCs w:val="24"/>
        </w:rPr>
        <w:t>la falta de respuesta del Sujeto Obligado</w:t>
      </w:r>
      <w:r w:rsidRPr="00D15EC3">
        <w:rPr>
          <w:rFonts w:ascii="Palatino Linotype" w:hAnsi="Palatino Linotype" w:cs="Tahoma"/>
          <w:sz w:val="22"/>
          <w:szCs w:val="24"/>
        </w:rPr>
        <w:t xml:space="preserve">, se constituye la </w:t>
      </w:r>
      <w:r w:rsidRPr="00D15EC3">
        <w:rPr>
          <w:rFonts w:ascii="Palatino Linotype" w:hAnsi="Palatino Linotype" w:cs="Tahoma"/>
          <w:b/>
          <w:i/>
          <w:sz w:val="22"/>
          <w:szCs w:val="24"/>
        </w:rPr>
        <w:t>negativa ficta</w:t>
      </w:r>
      <w:r w:rsidRPr="00D15EC3">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6FF52019" w14:textId="634E76FD" w:rsidR="000E375D" w:rsidRDefault="000E375D">
      <w:pPr>
        <w:spacing w:line="360" w:lineRule="auto"/>
        <w:jc w:val="both"/>
        <w:rPr>
          <w:rFonts w:ascii="Palatino Linotype" w:hAnsi="Palatino Linotype" w:cs="Tahoma"/>
          <w:sz w:val="22"/>
          <w:szCs w:val="24"/>
        </w:rPr>
      </w:pPr>
    </w:p>
    <w:p w14:paraId="54FFF448" w14:textId="4DFD21A6" w:rsidR="000E375D" w:rsidRDefault="000E375D" w:rsidP="00B80532">
      <w:pPr>
        <w:spacing w:line="360" w:lineRule="auto"/>
        <w:ind w:right="-93" w:firstLine="1"/>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En efecto, el plazo con el que contaba el Sujeto Obligado para emitir contestación a la solicitud de acceso a la información, comenzó el </w:t>
      </w:r>
      <w:r w:rsidR="00B80532">
        <w:rPr>
          <w:rFonts w:ascii="Palatino Linotype" w:eastAsia="Calibri" w:hAnsi="Palatino Linotype" w:cs="Tahoma"/>
          <w:b/>
          <w:bCs/>
          <w:sz w:val="22"/>
          <w:szCs w:val="22"/>
          <w:lang w:eastAsia="en-US"/>
        </w:rPr>
        <w:t>ocho de febrero</w:t>
      </w:r>
      <w:r w:rsidRPr="00F2062F">
        <w:rPr>
          <w:rFonts w:ascii="Palatino Linotype" w:eastAsia="Calibri" w:hAnsi="Palatino Linotype" w:cs="Tahoma"/>
          <w:b/>
          <w:bCs/>
          <w:sz w:val="22"/>
          <w:szCs w:val="22"/>
          <w:lang w:eastAsia="en-US"/>
        </w:rPr>
        <w:t xml:space="preserve"> de dos mil </w:t>
      </w:r>
      <w:r>
        <w:rPr>
          <w:rFonts w:ascii="Palatino Linotype" w:eastAsia="Calibri" w:hAnsi="Palatino Linotype" w:cs="Tahoma"/>
          <w:b/>
          <w:bCs/>
          <w:sz w:val="22"/>
          <w:szCs w:val="22"/>
          <w:lang w:eastAsia="en-US"/>
        </w:rPr>
        <w:t>diecinueve</w:t>
      </w:r>
      <w:r w:rsidR="00B80532">
        <w:rPr>
          <w:rFonts w:ascii="Palatino Linotype" w:eastAsia="Calibri" w:hAnsi="Palatino Linotype" w:cs="Tahoma"/>
          <w:bCs/>
          <w:sz w:val="22"/>
          <w:szCs w:val="22"/>
          <w:lang w:eastAsia="en-US"/>
        </w:rPr>
        <w:t xml:space="preserve"> y feneció el </w:t>
      </w:r>
      <w:r w:rsidR="00B80532" w:rsidRPr="00B80532">
        <w:rPr>
          <w:rFonts w:ascii="Palatino Linotype" w:eastAsia="Calibri" w:hAnsi="Palatino Linotype" w:cs="Tahoma"/>
          <w:b/>
          <w:bCs/>
          <w:sz w:val="22"/>
          <w:szCs w:val="22"/>
          <w:lang w:eastAsia="en-US"/>
        </w:rPr>
        <w:t>veintiocho</w:t>
      </w:r>
      <w:r>
        <w:rPr>
          <w:rFonts w:ascii="Palatino Linotype" w:eastAsia="Calibri" w:hAnsi="Palatino Linotype" w:cs="Tahoma"/>
          <w:b/>
          <w:bCs/>
          <w:sz w:val="22"/>
          <w:szCs w:val="22"/>
          <w:lang w:eastAsia="en-US"/>
        </w:rPr>
        <w:t xml:space="preserve"> de febrero</w:t>
      </w:r>
      <w:r w:rsidRPr="00F2062F">
        <w:rPr>
          <w:rFonts w:ascii="Palatino Linotype" w:eastAsia="Calibri" w:hAnsi="Palatino Linotype" w:cs="Tahoma"/>
          <w:b/>
          <w:bCs/>
          <w:sz w:val="22"/>
          <w:szCs w:val="22"/>
          <w:lang w:eastAsia="en-US"/>
        </w:rPr>
        <w:t xml:space="preserve"> del mismo año; </w:t>
      </w:r>
      <w:r w:rsidRPr="00F2062F">
        <w:rPr>
          <w:rFonts w:ascii="Palatino Linotype" w:eastAsia="Calibri" w:hAnsi="Palatino Linotype" w:cs="Tahoma"/>
          <w:bCs/>
          <w:sz w:val="22"/>
          <w:szCs w:val="22"/>
          <w:lang w:eastAsia="en-US"/>
        </w:rPr>
        <w:t>lo ant</w:t>
      </w:r>
      <w:r>
        <w:rPr>
          <w:rFonts w:ascii="Palatino Linotype" w:eastAsia="Calibri" w:hAnsi="Palatino Linotype" w:cs="Tahoma"/>
          <w:bCs/>
          <w:sz w:val="22"/>
          <w:szCs w:val="22"/>
          <w:lang w:eastAsia="en-US"/>
        </w:rPr>
        <w:t xml:space="preserve">erior, sin contar los días </w:t>
      </w:r>
      <w:r w:rsidR="00B80532">
        <w:rPr>
          <w:rFonts w:ascii="Palatino Linotype" w:eastAsia="Calibri" w:hAnsi="Palatino Linotype" w:cs="Tahoma"/>
          <w:bCs/>
          <w:sz w:val="22"/>
          <w:szCs w:val="22"/>
          <w:lang w:eastAsia="en-US"/>
        </w:rPr>
        <w:t xml:space="preserve">nueve, diez, dieciséis, </w:t>
      </w:r>
      <w:r w:rsidR="00B80532">
        <w:rPr>
          <w:rFonts w:ascii="Palatino Linotype" w:eastAsia="Calibri" w:hAnsi="Palatino Linotype" w:cs="Tahoma"/>
          <w:bCs/>
          <w:sz w:val="22"/>
          <w:szCs w:val="22"/>
          <w:lang w:eastAsia="en-US"/>
        </w:rPr>
        <w:lastRenderedPageBreak/>
        <w:t>diecisiete, veintitrés y veinticuatro de febrero del presente año</w:t>
      </w:r>
      <w:r w:rsidRPr="00F2062F">
        <w:rPr>
          <w:rFonts w:ascii="Palatino Linotype" w:eastAsia="Calibri" w:hAnsi="Palatino Linotype" w:cs="Tahoma"/>
          <w:bCs/>
          <w:sz w:val="22"/>
          <w:szCs w:val="22"/>
          <w:lang w:eastAsia="en-US"/>
        </w:rPr>
        <w:t>,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publicado en el Periódico Oficial del Gobierno del Estado de México “Gaceta del Gobierno”, el veinte de diciembre de dos mil diecisiete.</w:t>
      </w:r>
    </w:p>
    <w:p w14:paraId="7511616B" w14:textId="69D3C30B" w:rsidR="0050058A" w:rsidRDefault="0050058A">
      <w:pPr>
        <w:spacing w:line="360" w:lineRule="auto"/>
        <w:jc w:val="both"/>
        <w:rPr>
          <w:rFonts w:ascii="Palatino Linotype" w:hAnsi="Palatino Linotype" w:cs="Tahoma"/>
          <w:sz w:val="22"/>
          <w:szCs w:val="24"/>
        </w:rPr>
      </w:pPr>
    </w:p>
    <w:p w14:paraId="1FF607EE" w14:textId="1663318B" w:rsidR="00F024EE" w:rsidRDefault="00376B26">
      <w:pPr>
        <w:spacing w:line="360" w:lineRule="auto"/>
        <w:jc w:val="both"/>
        <w:rPr>
          <w:rFonts w:ascii="Palatino Linotype" w:hAnsi="Palatino Linotype" w:cs="Tahoma"/>
          <w:sz w:val="22"/>
          <w:szCs w:val="22"/>
          <w:lang w:val="es-ES"/>
        </w:rPr>
      </w:pPr>
      <w:r w:rsidRPr="00376B26">
        <w:rPr>
          <w:rFonts w:ascii="Palatino Linotype" w:hAnsi="Palatino Linotype" w:cs="Tahoma"/>
          <w:sz w:val="22"/>
          <w:szCs w:val="24"/>
        </w:rPr>
        <w:t xml:space="preserve">Finalmente, se actualiza la causal de procedencia señalada en el </w:t>
      </w:r>
      <w:r w:rsidRPr="00376B26">
        <w:rPr>
          <w:rFonts w:ascii="Palatino Linotype" w:hAnsi="Palatino Linotype" w:cs="Tahoma"/>
          <w:b/>
          <w:sz w:val="22"/>
          <w:szCs w:val="24"/>
        </w:rPr>
        <w:t>artículo 179, fracción VII</w:t>
      </w:r>
      <w:r w:rsidRPr="00376B26">
        <w:rPr>
          <w:rFonts w:ascii="Palatino Linotype" w:hAnsi="Palatino Linotype" w:cs="Tahoma"/>
          <w:sz w:val="22"/>
          <w:szCs w:val="24"/>
        </w:rPr>
        <w:t xml:space="preserve">, de la Ley en cita, pues del análisis a los argumentos vertidos por la Recurrente en su Recurso de Revisión se advierte que se inconformó con </w:t>
      </w:r>
      <w:r>
        <w:rPr>
          <w:rFonts w:ascii="Palatino Linotype" w:hAnsi="Palatino Linotype" w:cs="Tahoma"/>
          <w:sz w:val="22"/>
          <w:szCs w:val="24"/>
        </w:rPr>
        <w:t xml:space="preserve">- </w:t>
      </w:r>
      <w:r w:rsidRPr="00376B26">
        <w:rPr>
          <w:rFonts w:ascii="Palatino Linotype" w:hAnsi="Palatino Linotype" w:cs="Tahoma"/>
          <w:b/>
          <w:sz w:val="22"/>
          <w:szCs w:val="24"/>
        </w:rPr>
        <w:t>la falta de respuesta a su solicitud de información</w:t>
      </w:r>
      <w:r>
        <w:rPr>
          <w:rFonts w:ascii="Palatino Linotype" w:hAnsi="Palatino Linotype" w:cs="Tahoma"/>
          <w:b/>
          <w:sz w:val="22"/>
          <w:szCs w:val="24"/>
        </w:rPr>
        <w:t xml:space="preserve"> -</w:t>
      </w:r>
      <w:r w:rsidRPr="00376B26">
        <w:rPr>
          <w:rFonts w:ascii="Palatino Linotype" w:hAnsi="Palatino Linotype" w:cs="Tahoma"/>
          <w:sz w:val="22"/>
          <w:szCs w:val="24"/>
        </w:rPr>
        <w:t>.</w:t>
      </w:r>
      <w:r w:rsidR="00F024EE" w:rsidRPr="00264982">
        <w:rPr>
          <w:rFonts w:ascii="Palatino Linotype" w:hAnsi="Palatino Linotype" w:cs="Tahoma"/>
          <w:sz w:val="22"/>
          <w:szCs w:val="22"/>
          <w:lang w:val="es-ES"/>
        </w:rPr>
        <w:t> </w:t>
      </w:r>
    </w:p>
    <w:p w14:paraId="1AC07CAB" w14:textId="77777777" w:rsidR="00376B26" w:rsidRDefault="00376B26">
      <w:pPr>
        <w:spacing w:line="360" w:lineRule="auto"/>
        <w:jc w:val="both"/>
        <w:rPr>
          <w:rFonts w:ascii="Palatino Linotype" w:hAnsi="Palatino Linotype" w:cs="Tahoma"/>
          <w:sz w:val="22"/>
          <w:szCs w:val="22"/>
          <w:lang w:val="es-ES"/>
        </w:rPr>
      </w:pPr>
    </w:p>
    <w:p w14:paraId="3C9AFA19" w14:textId="575212F8" w:rsidR="00F024EE" w:rsidRDefault="00F024EE">
      <w:pPr>
        <w:spacing w:line="360" w:lineRule="auto"/>
        <w:jc w:val="both"/>
        <w:rPr>
          <w:rFonts w:ascii="Palatino Linotype" w:hAnsi="Palatino Linotype" w:cs="Tahoma"/>
          <w:b/>
          <w:bCs/>
          <w:sz w:val="22"/>
          <w:szCs w:val="22"/>
        </w:rPr>
      </w:pPr>
      <w:r w:rsidRPr="00264982">
        <w:rPr>
          <w:rFonts w:ascii="Palatino Linotype" w:hAnsi="Palatino Linotype" w:cs="Tahoma"/>
          <w:b/>
          <w:bCs/>
          <w:sz w:val="22"/>
          <w:szCs w:val="22"/>
        </w:rPr>
        <w:t>Causales de sobreseimiento.</w:t>
      </w:r>
    </w:p>
    <w:p w14:paraId="3B991B8C" w14:textId="77777777" w:rsidR="0046280E" w:rsidRPr="00264982" w:rsidRDefault="0046280E">
      <w:pPr>
        <w:spacing w:line="360" w:lineRule="auto"/>
        <w:jc w:val="both"/>
        <w:rPr>
          <w:rFonts w:ascii="Palatino Linotype" w:hAnsi="Palatino Linotype" w:cs="Tahoma"/>
          <w:sz w:val="22"/>
          <w:szCs w:val="22"/>
        </w:rPr>
      </w:pPr>
    </w:p>
    <w:p w14:paraId="1CCC188A" w14:textId="489088B9" w:rsidR="007C7410" w:rsidRDefault="007C7410">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ser de previo y especial pronunciamiento, este Instituto analiza si se actualiza alguna causal de sobreseimiento.</w:t>
      </w:r>
    </w:p>
    <w:p w14:paraId="6BD9F13A" w14:textId="77777777" w:rsidR="007C7410" w:rsidRPr="007C7410" w:rsidRDefault="007C7410">
      <w:pPr>
        <w:spacing w:line="360" w:lineRule="auto"/>
        <w:jc w:val="both"/>
        <w:rPr>
          <w:rFonts w:ascii="Palatino Linotype" w:hAnsi="Palatino Linotype" w:cs="Tahoma"/>
          <w:sz w:val="22"/>
          <w:szCs w:val="22"/>
        </w:rPr>
      </w:pPr>
    </w:p>
    <w:p w14:paraId="64456478" w14:textId="77777777" w:rsidR="007C7410" w:rsidRDefault="007C7410" w:rsidP="007C7410">
      <w:pPr>
        <w:spacing w:line="360" w:lineRule="auto"/>
        <w:jc w:val="both"/>
        <w:rPr>
          <w:rFonts w:ascii="Palatino Linotype" w:hAnsi="Palatino Linotype" w:cs="Tahoma"/>
          <w:sz w:val="22"/>
          <w:szCs w:val="22"/>
        </w:rPr>
      </w:pPr>
      <w:r w:rsidRPr="00E93233">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E93233">
        <w:rPr>
          <w:rFonts w:ascii="Palatino Linotype" w:hAnsi="Palatino Linotype" w:cs="Tahoma"/>
          <w:b/>
          <w:sz w:val="22"/>
          <w:szCs w:val="22"/>
        </w:rPr>
        <w:t>no se configuran las causales establecidas en las fracciones I, II, IV y V</w:t>
      </w:r>
      <w:r w:rsidRPr="00E93233">
        <w:rPr>
          <w:rFonts w:ascii="Palatino Linotype" w:hAnsi="Palatino Linotype" w:cs="Tahoma"/>
          <w:sz w:val="22"/>
          <w:szCs w:val="22"/>
        </w:rPr>
        <w:t>, toda vez que no hay constancias en el expediente en que se actúa, de que el Recurrente se haya desistido del Recurso, haya fallecido, sobreviniera alguna causal de improcedencia, o bien, haya quedado sin materia.</w:t>
      </w:r>
    </w:p>
    <w:p w14:paraId="3590BC36" w14:textId="77777777" w:rsidR="0046280E" w:rsidRPr="00985849" w:rsidRDefault="0046280E">
      <w:pPr>
        <w:spacing w:line="360" w:lineRule="auto"/>
        <w:jc w:val="both"/>
        <w:rPr>
          <w:rFonts w:ascii="Palatino Linotype" w:hAnsi="Palatino Linotype" w:cs="Tahoma"/>
          <w:sz w:val="22"/>
          <w:szCs w:val="22"/>
          <w:lang w:val="es-ES"/>
        </w:rPr>
      </w:pPr>
    </w:p>
    <w:p w14:paraId="40905E2E" w14:textId="04083869" w:rsidR="007C7410" w:rsidRDefault="007C7410" w:rsidP="007C7410">
      <w:pPr>
        <w:spacing w:line="360" w:lineRule="auto"/>
        <w:jc w:val="both"/>
        <w:rPr>
          <w:rFonts w:ascii="Palatino Linotype" w:eastAsia="Calibri" w:hAnsi="Palatino Linotype" w:cs="Tahoma"/>
          <w:sz w:val="22"/>
          <w:szCs w:val="22"/>
          <w:lang w:eastAsia="es-ES_tradnl"/>
        </w:rPr>
      </w:pPr>
      <w:r w:rsidRPr="00E93233">
        <w:rPr>
          <w:rFonts w:ascii="Palatino Linotype" w:eastAsia="Calibri" w:hAnsi="Palatino Linotype" w:cs="Tahoma"/>
          <w:sz w:val="22"/>
          <w:szCs w:val="22"/>
          <w:lang w:eastAsia="es-ES_tradnl"/>
        </w:rPr>
        <w:lastRenderedPageBreak/>
        <w:t xml:space="preserve">No obstante, toda vez que durante la sustanciación del Recurso de Revisión </w:t>
      </w:r>
      <w:r w:rsidRPr="007C7410">
        <w:rPr>
          <w:rFonts w:ascii="Palatino Linotype" w:eastAsia="Calibri" w:hAnsi="Palatino Linotype" w:cs="Tahoma"/>
          <w:b/>
          <w:sz w:val="22"/>
          <w:szCs w:val="22"/>
          <w:lang w:eastAsia="es-ES_tradnl"/>
        </w:rPr>
        <w:t>01391/INFOEM/IP/RR/2019</w:t>
      </w:r>
      <w:r w:rsidRPr="00E93233">
        <w:rPr>
          <w:rFonts w:ascii="Palatino Linotype" w:eastAsia="Calibri" w:hAnsi="Palatino Linotype" w:cs="Tahoma"/>
          <w:sz w:val="22"/>
          <w:szCs w:val="22"/>
          <w:lang w:eastAsia="es-ES_tradnl"/>
        </w:rPr>
        <w:t xml:space="preserve">, el </w:t>
      </w:r>
      <w:r w:rsidRPr="007C7410">
        <w:rPr>
          <w:rFonts w:ascii="Palatino Linotype" w:eastAsia="Calibri" w:hAnsi="Palatino Linotype" w:cs="Tahoma"/>
          <w:sz w:val="22"/>
          <w:szCs w:val="22"/>
          <w:lang w:eastAsia="es-ES_tradnl"/>
        </w:rPr>
        <w:t>Ayuntamiento de Valle de Chalco Solidaridad</w:t>
      </w:r>
      <w:r w:rsidRPr="00E93233">
        <w:rPr>
          <w:rFonts w:ascii="Palatino Linotype" w:eastAsia="Calibri" w:hAnsi="Palatino Linotype" w:cs="Tahoma"/>
          <w:sz w:val="22"/>
          <w:szCs w:val="22"/>
          <w:lang w:eastAsia="es-ES_tradnl"/>
        </w:rPr>
        <w:t xml:space="preserve"> modificó su falta respuesta, a través de</w:t>
      </w:r>
      <w:r>
        <w:rPr>
          <w:rFonts w:ascii="Palatino Linotype" w:eastAsia="Calibri" w:hAnsi="Palatino Linotype" w:cs="Tahoma"/>
          <w:sz w:val="22"/>
          <w:szCs w:val="22"/>
          <w:lang w:eastAsia="es-ES_tradnl"/>
        </w:rPr>
        <w:t>l</w:t>
      </w:r>
      <w:r w:rsidRPr="00E93233">
        <w:rPr>
          <w:rFonts w:ascii="Palatino Linotype" w:eastAsia="Calibri" w:hAnsi="Palatino Linotype" w:cs="Tahoma"/>
          <w:sz w:val="22"/>
          <w:szCs w:val="22"/>
          <w:lang w:eastAsia="es-ES_tradnl"/>
        </w:rPr>
        <w:t xml:space="preserve"> Informe Justificado, se estima procedente entrar al estudio de la causal de sobreseimiento prevista en la </w:t>
      </w:r>
      <w:r w:rsidRPr="00E93233">
        <w:rPr>
          <w:rFonts w:ascii="Palatino Linotype" w:eastAsia="Calibri" w:hAnsi="Palatino Linotype" w:cs="Tahoma"/>
          <w:b/>
          <w:sz w:val="22"/>
          <w:szCs w:val="22"/>
          <w:lang w:eastAsia="es-ES_tradnl"/>
        </w:rPr>
        <w:t>fracción III</w:t>
      </w:r>
      <w:r>
        <w:rPr>
          <w:rFonts w:ascii="Palatino Linotype" w:eastAsia="Calibri" w:hAnsi="Palatino Linotype" w:cs="Tahoma"/>
          <w:b/>
          <w:sz w:val="22"/>
          <w:szCs w:val="22"/>
          <w:lang w:eastAsia="es-ES_tradnl"/>
        </w:rPr>
        <w:t>,</w:t>
      </w:r>
      <w:r w:rsidRPr="00E93233">
        <w:rPr>
          <w:rFonts w:ascii="Palatino Linotype" w:eastAsia="Calibri" w:hAnsi="Palatino Linotype" w:cs="Tahoma"/>
          <w:sz w:val="22"/>
          <w:szCs w:val="22"/>
          <w:lang w:eastAsia="es-ES_tradnl"/>
        </w:rPr>
        <w:t xml:space="preserve"> del precepto legal previamente señalado.</w:t>
      </w:r>
    </w:p>
    <w:p w14:paraId="7D79D3C3" w14:textId="77777777" w:rsidR="007C7410" w:rsidRDefault="007C7410" w:rsidP="007C7410">
      <w:pPr>
        <w:spacing w:line="360" w:lineRule="auto"/>
        <w:jc w:val="both"/>
        <w:rPr>
          <w:noProof/>
          <w:lang w:eastAsia="es-MX"/>
        </w:rPr>
      </w:pPr>
      <w:r w:rsidRPr="00C76F36">
        <w:rPr>
          <w:noProof/>
          <w:lang w:eastAsia="es-MX"/>
        </w:rPr>
        <w:t xml:space="preserve"> </w:t>
      </w:r>
    </w:p>
    <w:p w14:paraId="45BDE3DD" w14:textId="1A1A3C14" w:rsidR="007C7410" w:rsidRDefault="007C7410" w:rsidP="007C7410">
      <w:pPr>
        <w:spacing w:line="360" w:lineRule="auto"/>
        <w:jc w:val="both"/>
        <w:rPr>
          <w:rFonts w:ascii="Palatino Linotype" w:eastAsia="Calibri" w:hAnsi="Palatino Linotype" w:cs="Tahoma"/>
          <w:sz w:val="22"/>
          <w:szCs w:val="22"/>
          <w:lang w:eastAsia="es-ES_tradnl"/>
        </w:rPr>
      </w:pPr>
      <w:r w:rsidRPr="003E6A70">
        <w:rPr>
          <w:rFonts w:ascii="Palatino Linotype" w:eastAsia="Calibri" w:hAnsi="Palatino Linotype" w:cs="Tahoma"/>
          <w:sz w:val="22"/>
          <w:szCs w:val="22"/>
          <w:lang w:eastAsia="es-ES_tradnl"/>
        </w:rPr>
        <w:t>A efecto de verificar lo anterior, es necesario precisar que el Particular solicitó la información pública siguiente:</w:t>
      </w:r>
    </w:p>
    <w:p w14:paraId="7B7F7932" w14:textId="0777FE9F" w:rsidR="007C7410" w:rsidRDefault="007C7410" w:rsidP="007C7410">
      <w:pPr>
        <w:spacing w:line="360" w:lineRule="auto"/>
        <w:jc w:val="both"/>
        <w:rPr>
          <w:rFonts w:ascii="Palatino Linotype" w:eastAsia="Calibri" w:hAnsi="Palatino Linotype" w:cs="Tahoma"/>
          <w:sz w:val="22"/>
          <w:szCs w:val="22"/>
          <w:lang w:eastAsia="es-ES_tradnl"/>
        </w:rPr>
      </w:pPr>
    </w:p>
    <w:p w14:paraId="12EC0587" w14:textId="7AB208CC" w:rsidR="007C7410" w:rsidRPr="007C7410" w:rsidRDefault="007C7410" w:rsidP="007C7410">
      <w:pPr>
        <w:pStyle w:val="Prrafodelista"/>
        <w:numPr>
          <w:ilvl w:val="0"/>
          <w:numId w:val="4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w:t>
      </w:r>
      <w:r w:rsidRPr="007C7410">
        <w:rPr>
          <w:rFonts w:ascii="Palatino Linotype" w:eastAsia="Calibri" w:hAnsi="Palatino Linotype" w:cs="Tahoma"/>
          <w:iCs/>
          <w:szCs w:val="22"/>
          <w:lang w:val="es-ES" w:eastAsia="es-ES_tradnl"/>
        </w:rPr>
        <w:t xml:space="preserve">l </w:t>
      </w:r>
      <w:r>
        <w:rPr>
          <w:rFonts w:ascii="Palatino Linotype" w:eastAsia="Calibri" w:hAnsi="Palatino Linotype" w:cs="Tahoma"/>
          <w:iCs/>
          <w:szCs w:val="22"/>
          <w:lang w:val="es-ES" w:eastAsia="es-ES_tradnl"/>
        </w:rPr>
        <w:t>Bando M</w:t>
      </w:r>
      <w:r w:rsidRPr="007C7410">
        <w:rPr>
          <w:rFonts w:ascii="Palatino Linotype" w:eastAsia="Calibri" w:hAnsi="Palatino Linotype" w:cs="Tahoma"/>
          <w:iCs/>
          <w:szCs w:val="22"/>
          <w:lang w:val="es-ES" w:eastAsia="es-ES_tradnl"/>
        </w:rPr>
        <w:t>unicipal aprobado por el H. Cabildo y publicado el día 5 de febrero del 2019</w:t>
      </w:r>
      <w:r>
        <w:rPr>
          <w:rFonts w:ascii="Palatino Linotype" w:eastAsia="Calibri" w:hAnsi="Palatino Linotype" w:cs="Tahoma"/>
          <w:iCs/>
          <w:szCs w:val="22"/>
          <w:lang w:val="es-ES" w:eastAsia="es-ES_tradnl"/>
        </w:rPr>
        <w:t xml:space="preserve"> </w:t>
      </w:r>
      <w:r w:rsidRPr="007C7410">
        <w:rPr>
          <w:rFonts w:ascii="Palatino Linotype" w:eastAsia="Calibri" w:hAnsi="Palatino Linotype" w:cs="Tahoma"/>
          <w:iCs/>
          <w:szCs w:val="22"/>
          <w:lang w:val="es-ES" w:eastAsia="es-ES_tradnl"/>
        </w:rPr>
        <w:t>del Ayuntamiento de Valle de Chalco Solidaridad.</w:t>
      </w:r>
    </w:p>
    <w:p w14:paraId="216FD5DB" w14:textId="77777777" w:rsidR="007C7410" w:rsidRPr="007C7410" w:rsidRDefault="007C7410" w:rsidP="007C7410">
      <w:pPr>
        <w:pStyle w:val="Prrafodelista"/>
        <w:spacing w:line="360" w:lineRule="auto"/>
        <w:jc w:val="both"/>
        <w:rPr>
          <w:rFonts w:ascii="Palatino Linotype" w:eastAsia="Calibri" w:hAnsi="Palatino Linotype" w:cs="Tahoma"/>
          <w:szCs w:val="22"/>
          <w:lang w:eastAsia="es-ES_tradnl"/>
        </w:rPr>
      </w:pPr>
    </w:p>
    <w:p w14:paraId="5BBC3B8C" w14:textId="76631FAF" w:rsidR="007B0E58" w:rsidRDefault="007B0E58" w:rsidP="007B0E58">
      <w:pPr>
        <w:spacing w:line="360" w:lineRule="auto"/>
        <w:jc w:val="both"/>
        <w:rPr>
          <w:rFonts w:ascii="Palatino Linotype" w:eastAsia="Calibri" w:hAnsi="Palatino Linotype" w:cs="Tahoma"/>
          <w:sz w:val="22"/>
          <w:szCs w:val="22"/>
          <w:lang w:eastAsia="es-ES_tradnl"/>
        </w:rPr>
      </w:pPr>
      <w:r w:rsidRPr="00843DF0">
        <w:rPr>
          <w:rFonts w:ascii="Palatino Linotype" w:eastAsia="Calibri" w:hAnsi="Palatino Linotype" w:cs="Tahoma"/>
          <w:sz w:val="22"/>
          <w:szCs w:val="22"/>
          <w:lang w:eastAsia="es-ES_tradnl"/>
        </w:rPr>
        <w:t xml:space="preserve">Concluido el plazo para otorgar respuesta, </w:t>
      </w:r>
      <w:r w:rsidRPr="00843DF0">
        <w:rPr>
          <w:rFonts w:ascii="Palatino Linotype" w:eastAsia="Calibri" w:hAnsi="Palatino Linotype" w:cs="Tahoma"/>
          <w:b/>
          <w:sz w:val="22"/>
          <w:szCs w:val="22"/>
          <w:lang w:eastAsia="es-ES_tradnl"/>
        </w:rPr>
        <w:t>el Sujeto Obligado fue omiso en atender la solicitud de acceso a la información pública</w:t>
      </w:r>
      <w:r w:rsidRPr="00843DF0">
        <w:rPr>
          <w:rFonts w:ascii="Palatino Linotype" w:eastAsia="Calibri" w:hAnsi="Palatino Linotype" w:cs="Tahoma"/>
          <w:sz w:val="22"/>
          <w:szCs w:val="22"/>
          <w:lang w:eastAsia="es-ES_tradnl"/>
        </w:rPr>
        <w:t xml:space="preserve"> que nos ocupa; razón por la cual, el Particular presentó Recurso de Revisión ante este Instituto, en el que manifestó como agravio </w:t>
      </w:r>
      <w:r>
        <w:rPr>
          <w:rFonts w:ascii="Palatino Linotype" w:eastAsia="Calibri" w:hAnsi="Palatino Linotype" w:cs="Tahoma"/>
          <w:sz w:val="22"/>
          <w:szCs w:val="22"/>
          <w:lang w:eastAsia="es-ES_tradnl"/>
        </w:rPr>
        <w:t xml:space="preserve">- </w:t>
      </w:r>
      <w:r w:rsidRPr="00843DF0">
        <w:rPr>
          <w:rFonts w:ascii="Palatino Linotype" w:eastAsia="Calibri" w:hAnsi="Palatino Linotype" w:cs="Tahoma"/>
          <w:b/>
          <w:sz w:val="22"/>
          <w:szCs w:val="22"/>
          <w:lang w:eastAsia="es-ES_tradnl"/>
        </w:rPr>
        <w:t>la falta de respuesta del Sujeto Obligado</w:t>
      </w:r>
      <w:r>
        <w:rPr>
          <w:rFonts w:ascii="Palatino Linotype" w:eastAsia="Calibri" w:hAnsi="Palatino Linotype" w:cs="Tahoma"/>
          <w:b/>
          <w:sz w:val="22"/>
          <w:szCs w:val="22"/>
          <w:lang w:eastAsia="es-ES_tradnl"/>
        </w:rPr>
        <w:t xml:space="preserve"> -</w:t>
      </w:r>
      <w:r w:rsidRPr="00843DF0">
        <w:rPr>
          <w:rFonts w:ascii="Palatino Linotype" w:eastAsia="Calibri" w:hAnsi="Palatino Linotype" w:cs="Tahoma"/>
          <w:sz w:val="22"/>
          <w:szCs w:val="22"/>
          <w:lang w:eastAsia="es-ES_tradnl"/>
        </w:rPr>
        <w:t xml:space="preserve"> a su solicitud de acceso a la información, dentro de los plazos previstos por la Ley de Transparencia y Acceso a la Información Pública del Estado de México y Municipios; sin embargo, dentro del Informe Justificado del Sujeto Obligado, adjuntó </w:t>
      </w:r>
      <w:r w:rsidR="00F96F06">
        <w:rPr>
          <w:rFonts w:ascii="Palatino Linotype" w:eastAsia="Calibri" w:hAnsi="Palatino Linotype" w:cs="Tahoma"/>
          <w:sz w:val="22"/>
          <w:szCs w:val="22"/>
          <w:lang w:eastAsia="es-ES_tradnl"/>
        </w:rPr>
        <w:t>dos</w:t>
      </w:r>
      <w:r>
        <w:rPr>
          <w:rFonts w:ascii="Palatino Linotype" w:eastAsia="Calibri" w:hAnsi="Palatino Linotype" w:cs="Tahoma"/>
          <w:sz w:val="22"/>
          <w:szCs w:val="22"/>
          <w:lang w:eastAsia="es-ES_tradnl"/>
        </w:rPr>
        <w:t xml:space="preserve"> archivos digitalizados en formato “PDF”, </w:t>
      </w:r>
      <w:r w:rsidRPr="00843DF0">
        <w:rPr>
          <w:rFonts w:ascii="Palatino Linotype" w:eastAsia="Calibri" w:hAnsi="Palatino Linotype" w:cs="Tahoma"/>
          <w:sz w:val="22"/>
          <w:szCs w:val="22"/>
          <w:lang w:eastAsia="es-ES_tradnl"/>
        </w:rPr>
        <w:t xml:space="preserve"> en respuesta a la solicitud sobre </w:t>
      </w:r>
      <w:r w:rsidRPr="00F368A1">
        <w:rPr>
          <w:rFonts w:ascii="Palatino Linotype" w:eastAsia="Calibri" w:hAnsi="Palatino Linotype" w:cs="Tahoma"/>
          <w:sz w:val="22"/>
          <w:szCs w:val="22"/>
          <w:lang w:eastAsia="es-ES_tradnl"/>
        </w:rPr>
        <w:t xml:space="preserve">conocer </w:t>
      </w:r>
      <w:r w:rsidR="00F96F06">
        <w:rPr>
          <w:rFonts w:ascii="Palatino Linotype" w:eastAsia="Calibri" w:hAnsi="Palatino Linotype" w:cs="Tahoma"/>
          <w:sz w:val="22"/>
          <w:szCs w:val="22"/>
          <w:lang w:eastAsia="es-ES_tradnl"/>
        </w:rPr>
        <w:t xml:space="preserve">el Bando Municipal del año 2019 </w:t>
      </w:r>
      <w:r w:rsidRPr="00F368A1">
        <w:rPr>
          <w:rFonts w:ascii="Palatino Linotype" w:eastAsia="Calibri" w:hAnsi="Palatino Linotype" w:cs="Tahoma"/>
          <w:sz w:val="22"/>
          <w:szCs w:val="22"/>
          <w:lang w:eastAsia="es-ES_tradnl"/>
        </w:rPr>
        <w:t>del Ayun</w:t>
      </w:r>
      <w:r>
        <w:rPr>
          <w:rFonts w:ascii="Palatino Linotype" w:eastAsia="Calibri" w:hAnsi="Palatino Linotype" w:cs="Tahoma"/>
          <w:sz w:val="22"/>
          <w:szCs w:val="22"/>
          <w:lang w:eastAsia="es-ES_tradnl"/>
        </w:rPr>
        <w:t xml:space="preserve">tamiento de </w:t>
      </w:r>
      <w:r w:rsidR="00F96F06" w:rsidRPr="00F96F06">
        <w:rPr>
          <w:rFonts w:ascii="Palatino Linotype" w:eastAsia="Calibri" w:hAnsi="Palatino Linotype" w:cs="Tahoma"/>
          <w:sz w:val="22"/>
          <w:szCs w:val="22"/>
          <w:lang w:eastAsia="es-ES_tradnl"/>
        </w:rPr>
        <w:t>Valle de Chalco Solidaridad</w:t>
      </w:r>
      <w:r w:rsidRPr="00843DF0">
        <w:rPr>
          <w:rFonts w:ascii="Palatino Linotype" w:eastAsia="Calibri" w:hAnsi="Palatino Linotype" w:cs="Tahoma"/>
          <w:sz w:val="22"/>
          <w:szCs w:val="22"/>
          <w:lang w:eastAsia="es-ES_tradnl"/>
        </w:rPr>
        <w:t>,</w:t>
      </w:r>
      <w:r w:rsidR="00F96F06">
        <w:rPr>
          <w:rFonts w:ascii="Palatino Linotype" w:eastAsia="Calibri" w:hAnsi="Palatino Linotype" w:cs="Tahoma"/>
          <w:sz w:val="22"/>
          <w:szCs w:val="22"/>
          <w:lang w:eastAsia="es-ES_tradnl"/>
        </w:rPr>
        <w:t xml:space="preserve"> por lo tanto, </w:t>
      </w:r>
      <w:r w:rsidRPr="00843DF0">
        <w:rPr>
          <w:rFonts w:ascii="Palatino Linotype" w:eastAsia="Calibri" w:hAnsi="Palatino Linotype" w:cs="Tahoma"/>
          <w:sz w:val="22"/>
          <w:szCs w:val="22"/>
          <w:lang w:eastAsia="es-ES_tradnl"/>
        </w:rPr>
        <w:t>ent</w:t>
      </w:r>
      <w:r w:rsidR="00F96F06">
        <w:rPr>
          <w:rFonts w:ascii="Palatino Linotype" w:eastAsia="Calibri" w:hAnsi="Palatino Linotype" w:cs="Tahoma"/>
          <w:sz w:val="22"/>
          <w:szCs w:val="22"/>
          <w:lang w:eastAsia="es-ES_tradnl"/>
        </w:rPr>
        <w:t>regó la información solicitada por el Recurrente.</w:t>
      </w:r>
    </w:p>
    <w:p w14:paraId="53C37F40" w14:textId="3204EEA1" w:rsidR="00F96F06" w:rsidRDefault="00F96F06" w:rsidP="007B0E58">
      <w:pPr>
        <w:spacing w:line="360" w:lineRule="auto"/>
        <w:jc w:val="both"/>
        <w:rPr>
          <w:rFonts w:ascii="Palatino Linotype" w:eastAsia="Calibri" w:hAnsi="Palatino Linotype" w:cs="Tahoma"/>
          <w:sz w:val="22"/>
          <w:szCs w:val="22"/>
          <w:lang w:eastAsia="es-ES_tradnl"/>
        </w:rPr>
      </w:pPr>
    </w:p>
    <w:p w14:paraId="3C293E92" w14:textId="74F50E3D" w:rsidR="001C0D9F" w:rsidRDefault="001C0D9F" w:rsidP="001C0D9F">
      <w:pPr>
        <w:spacing w:line="360" w:lineRule="auto"/>
        <w:jc w:val="both"/>
        <w:rPr>
          <w:rFonts w:ascii="Palatino Linotype" w:eastAsia="Calibri" w:hAnsi="Palatino Linotype" w:cs="Tahoma"/>
          <w:sz w:val="22"/>
          <w:szCs w:val="22"/>
          <w:lang w:eastAsia="es-ES_tradnl"/>
        </w:rPr>
      </w:pPr>
      <w:r w:rsidRPr="009C6046">
        <w:rPr>
          <w:rFonts w:ascii="Palatino Linotype" w:eastAsia="Calibri" w:hAnsi="Palatino Linotype" w:cs="Tahoma"/>
          <w:sz w:val="22"/>
          <w:szCs w:val="22"/>
          <w:lang w:eastAsia="es-ES_tradnl"/>
        </w:rPr>
        <w:t xml:space="preserve">Lo anterior, se desprende de las documentales que obran en el expediente de referencia, materia de la presente Resolución, consistentes en: la solicitud de acceso a la información con número de folio </w:t>
      </w:r>
      <w:r w:rsidRPr="001C0D9F">
        <w:rPr>
          <w:rFonts w:ascii="Palatino Linotype" w:eastAsia="Calibri" w:hAnsi="Palatino Linotype" w:cs="Tahoma"/>
          <w:b/>
          <w:sz w:val="22"/>
          <w:szCs w:val="22"/>
          <w:lang w:eastAsia="es-ES_tradnl"/>
        </w:rPr>
        <w:t>00105/VACHASO/IP/2019</w:t>
      </w:r>
      <w:r w:rsidRPr="009C6046">
        <w:rPr>
          <w:rFonts w:ascii="Palatino Linotype" w:eastAsia="Calibri" w:hAnsi="Palatino Linotype" w:cs="Tahoma"/>
          <w:sz w:val="22"/>
          <w:szCs w:val="22"/>
          <w:lang w:eastAsia="es-ES_tradnl"/>
        </w:rPr>
        <w:t xml:space="preserve">; el escrito recursal y el Informe Justificado emitido por el Sujeto Obligado; instrumentales que se toman en cuenta a efecto de resolver el presente </w:t>
      </w:r>
      <w:r w:rsidRPr="009C6046">
        <w:rPr>
          <w:rFonts w:ascii="Palatino Linotype" w:eastAsia="Calibri" w:hAnsi="Palatino Linotype" w:cs="Tahoma"/>
          <w:sz w:val="22"/>
          <w:szCs w:val="22"/>
          <w:lang w:eastAsia="es-ES_tradnl"/>
        </w:rPr>
        <w:lastRenderedPageBreak/>
        <w:t>medio de impugnación, conforme a lo dispuesto por el artículo 185, fracción IV, de la Ley de Transparencia y Acceso a la Información Pública del Estado de México y Municipios.</w:t>
      </w:r>
    </w:p>
    <w:p w14:paraId="02436325" w14:textId="77777777" w:rsidR="00F96F06" w:rsidRDefault="00F96F06" w:rsidP="007B0E58">
      <w:pPr>
        <w:spacing w:line="360" w:lineRule="auto"/>
        <w:jc w:val="both"/>
        <w:rPr>
          <w:rFonts w:ascii="Palatino Linotype" w:eastAsia="Calibri" w:hAnsi="Palatino Linotype" w:cs="Tahoma"/>
          <w:sz w:val="22"/>
          <w:szCs w:val="22"/>
          <w:lang w:eastAsia="es-ES_tradnl"/>
        </w:rPr>
      </w:pPr>
    </w:p>
    <w:p w14:paraId="727BBAC6" w14:textId="77777777" w:rsidR="001A0AE0" w:rsidRPr="00CA63A7" w:rsidRDefault="001A0AE0" w:rsidP="001A0AE0">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FB93020" w14:textId="77777777" w:rsidR="001A0AE0" w:rsidRPr="00CA63A7" w:rsidRDefault="001A0AE0" w:rsidP="001A0AE0">
      <w:pPr>
        <w:spacing w:line="360" w:lineRule="auto"/>
        <w:jc w:val="both"/>
        <w:rPr>
          <w:rFonts w:ascii="Palatino Linotype" w:eastAsia="Calibri" w:hAnsi="Palatino Linotype" w:cs="Tahoma"/>
          <w:sz w:val="22"/>
          <w:szCs w:val="22"/>
          <w:lang w:eastAsia="es-ES_tradnl"/>
        </w:rPr>
      </w:pPr>
    </w:p>
    <w:p w14:paraId="4E77E835" w14:textId="77777777" w:rsidR="001A0AE0"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69141603" w14:textId="77777777" w:rsidR="001A0AE0"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Transparentar la gestión pública, mediante la difusión de la información generada por los Sujetos Obligados, y</w:t>
      </w:r>
    </w:p>
    <w:p w14:paraId="429D6C59" w14:textId="77777777" w:rsidR="001A0AE0" w:rsidRPr="00CA63A7"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C526474" w14:textId="77777777" w:rsidR="001A0AE0" w:rsidRDefault="001A0AE0" w:rsidP="001A0AE0">
      <w:pPr>
        <w:spacing w:line="360" w:lineRule="auto"/>
        <w:jc w:val="both"/>
        <w:rPr>
          <w:rFonts w:ascii="Palatino Linotype" w:eastAsia="Calibri" w:hAnsi="Palatino Linotype" w:cs="Tahoma"/>
          <w:sz w:val="22"/>
          <w:szCs w:val="22"/>
          <w:lang w:eastAsia="es-ES_tradnl"/>
        </w:rPr>
      </w:pPr>
    </w:p>
    <w:p w14:paraId="6FE492F9" w14:textId="77777777" w:rsidR="001A0AE0" w:rsidRDefault="001A0AE0" w:rsidP="001A0AE0">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Conforme a lo anterior, se de</w:t>
      </w:r>
      <w:r>
        <w:rPr>
          <w:rFonts w:ascii="Palatino Linotype" w:eastAsia="Calibri" w:hAnsi="Palatino Linotype" w:cs="Tahoma"/>
          <w:sz w:val="22"/>
          <w:szCs w:val="22"/>
          <w:lang w:eastAsia="es-ES_tradnl"/>
        </w:rPr>
        <w:t>s</w:t>
      </w:r>
      <w:r w:rsidRPr="00CA63A7">
        <w:rPr>
          <w:rFonts w:ascii="Palatino Linotype" w:eastAsia="Calibri" w:hAnsi="Palatino Linotype" w:cs="Tahoma"/>
          <w:sz w:val="22"/>
          <w:szCs w:val="22"/>
          <w:lang w:eastAsia="es-ES_tradnl"/>
        </w:rPr>
        <w:t>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EE75CAF" w14:textId="77777777" w:rsidR="001A0AE0" w:rsidRDefault="001A0AE0" w:rsidP="001A0AE0">
      <w:pPr>
        <w:spacing w:line="360" w:lineRule="auto"/>
        <w:jc w:val="both"/>
        <w:rPr>
          <w:rFonts w:ascii="Palatino Linotype" w:eastAsia="Calibri" w:hAnsi="Palatino Linotype" w:cs="Tahoma"/>
          <w:sz w:val="22"/>
          <w:szCs w:val="22"/>
          <w:lang w:eastAsia="es-ES_tradnl"/>
        </w:rPr>
      </w:pPr>
    </w:p>
    <w:p w14:paraId="7CDB73B9" w14:textId="77777777" w:rsidR="001A0AE0" w:rsidRDefault="001A0AE0" w:rsidP="001A0AE0">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lastRenderedPageBreak/>
        <w:t xml:space="preserve">En ese orden de ideas, para la atención de las solicitudes de acceso a la información, debe privilegiarse el </w:t>
      </w:r>
      <w:r w:rsidRPr="00CA63A7">
        <w:rPr>
          <w:rFonts w:ascii="Palatino Linotype" w:eastAsia="Calibri" w:hAnsi="Palatino Linotype" w:cs="Tahoma"/>
          <w:b/>
          <w:sz w:val="22"/>
          <w:szCs w:val="22"/>
          <w:lang w:eastAsia="es-ES_tradnl"/>
        </w:rPr>
        <w:t>principio de máxima publicidad</w:t>
      </w:r>
      <w:r w:rsidRPr="00CA63A7">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9F36B5C" w14:textId="77777777" w:rsidR="001A0AE0" w:rsidRDefault="001A0AE0" w:rsidP="001A0AE0">
      <w:pPr>
        <w:spacing w:line="360" w:lineRule="auto"/>
        <w:jc w:val="both"/>
        <w:rPr>
          <w:rFonts w:ascii="Palatino Linotype" w:eastAsia="Calibri" w:hAnsi="Palatino Linotype" w:cs="Tahoma"/>
          <w:sz w:val="22"/>
          <w:szCs w:val="22"/>
          <w:lang w:eastAsia="es-ES_tradnl"/>
        </w:rPr>
      </w:pPr>
    </w:p>
    <w:p w14:paraId="5A6A524E" w14:textId="77777777" w:rsidR="001A0AE0" w:rsidRPr="00CA63A7" w:rsidRDefault="001A0AE0" w:rsidP="001A0AE0">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E468C8" w14:textId="77777777" w:rsidR="001A0AE0" w:rsidRDefault="001A0AE0" w:rsidP="001A0AE0">
      <w:pPr>
        <w:spacing w:line="360" w:lineRule="auto"/>
        <w:jc w:val="both"/>
        <w:rPr>
          <w:rFonts w:ascii="Palatino Linotype" w:eastAsia="Calibri" w:hAnsi="Palatino Linotype" w:cs="Tahoma"/>
          <w:sz w:val="22"/>
          <w:szCs w:val="22"/>
          <w:lang w:eastAsia="es-ES_tradnl"/>
        </w:rPr>
      </w:pPr>
    </w:p>
    <w:p w14:paraId="44949074" w14:textId="77777777" w:rsidR="001A0AE0"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769D24" w14:textId="77777777" w:rsidR="001A0AE0"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 respuesta a los requerimientos informativos, deberán notificarse al interesado en el menor tiempo posible, que</w:t>
      </w:r>
      <w:r w:rsidRPr="00353B44">
        <w:rPr>
          <w:rFonts w:ascii="Palatino Linotype" w:eastAsia="Calibri" w:hAnsi="Palatino Linotype" w:cs="Tahoma"/>
          <w:b/>
          <w:szCs w:val="22"/>
          <w:lang w:eastAsia="es-ES_tradnl"/>
        </w:rPr>
        <w:t xml:space="preserve"> no podrá exceder de quince días hábiles</w:t>
      </w:r>
      <w:r w:rsidRPr="00CA63A7">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6B77303D" w14:textId="77777777" w:rsidR="001A0AE0"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CA63A7">
        <w:rPr>
          <w:rFonts w:ascii="Palatino Linotype" w:eastAsia="Calibri" w:hAnsi="Palatino Linotype" w:cs="Tahoma"/>
          <w:szCs w:val="22"/>
          <w:lang w:eastAsia="es-ES_tradnl"/>
        </w:rPr>
        <w:lastRenderedPageBreak/>
        <w:t>expresiones documentales que se encuentren en sus archivos o que estén constreñidos a elaborar;</w:t>
      </w:r>
    </w:p>
    <w:p w14:paraId="56827CE9" w14:textId="77777777" w:rsidR="001A0AE0"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6FECE15" w14:textId="77777777" w:rsidR="001A0AE0" w:rsidRPr="00CA63A7"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34FADB" w14:textId="77777777" w:rsidR="001A0AE0" w:rsidRDefault="001A0AE0" w:rsidP="001A0AE0">
      <w:pPr>
        <w:spacing w:line="360" w:lineRule="auto"/>
        <w:jc w:val="both"/>
        <w:rPr>
          <w:rFonts w:ascii="Palatino Linotype" w:eastAsia="Calibri" w:hAnsi="Palatino Linotype" w:cs="Tahoma"/>
          <w:sz w:val="22"/>
          <w:szCs w:val="22"/>
          <w:lang w:eastAsia="es-ES_tradnl"/>
        </w:rPr>
      </w:pPr>
    </w:p>
    <w:p w14:paraId="03888DBC" w14:textId="07DB6015" w:rsidR="001A0AE0" w:rsidRDefault="001A0AE0" w:rsidP="001A0AE0">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 xml:space="preserve">En este contexto, se analizará </w:t>
      </w:r>
      <w:r>
        <w:rPr>
          <w:rFonts w:ascii="Palatino Linotype" w:eastAsia="Calibri" w:hAnsi="Palatino Linotype" w:cs="Tahoma"/>
          <w:sz w:val="22"/>
          <w:szCs w:val="22"/>
          <w:lang w:eastAsia="es-ES_tradnl"/>
        </w:rPr>
        <w:t>lo inicialmente requerido por el</w:t>
      </w:r>
      <w:r w:rsidRPr="00CA63A7">
        <w:rPr>
          <w:rFonts w:ascii="Palatino Linotype" w:eastAsia="Calibri" w:hAnsi="Palatino Linotype" w:cs="Tahoma"/>
          <w:sz w:val="22"/>
          <w:szCs w:val="22"/>
          <w:lang w:eastAsia="es-ES_tradnl"/>
        </w:rPr>
        <w:t xml:space="preserve"> Recurrente, así </w:t>
      </w:r>
      <w:r>
        <w:rPr>
          <w:rFonts w:ascii="Palatino Linotype" w:eastAsia="Calibri" w:hAnsi="Palatino Linotype" w:cs="Tahoma"/>
          <w:sz w:val="22"/>
          <w:szCs w:val="22"/>
          <w:lang w:eastAsia="es-ES_tradnl"/>
        </w:rPr>
        <w:t xml:space="preserve">como </w:t>
      </w:r>
      <w:r w:rsidRPr="00CA63A7">
        <w:rPr>
          <w:rFonts w:ascii="Palatino Linotype" w:eastAsia="Calibri" w:hAnsi="Palatino Linotype" w:cs="Tahoma"/>
          <w:sz w:val="22"/>
          <w:szCs w:val="22"/>
          <w:lang w:eastAsia="es-ES_tradnl"/>
        </w:rPr>
        <w:t xml:space="preserve">lo indicado en el Informe Justificado, con la finalidad de tener certeza </w:t>
      </w:r>
      <w:r w:rsidR="000529DC" w:rsidRPr="00CA63A7">
        <w:rPr>
          <w:rFonts w:ascii="Palatino Linotype" w:eastAsia="Calibri" w:hAnsi="Palatino Linotype" w:cs="Tahoma"/>
          <w:sz w:val="22"/>
          <w:szCs w:val="22"/>
          <w:lang w:eastAsia="es-ES_tradnl"/>
        </w:rPr>
        <w:t>jurídica y</w:t>
      </w:r>
      <w:r w:rsidRPr="00CA63A7">
        <w:rPr>
          <w:rFonts w:ascii="Palatino Linotype" w:eastAsia="Calibri" w:hAnsi="Palatino Linotype" w:cs="Tahoma"/>
          <w:sz w:val="22"/>
          <w:szCs w:val="22"/>
          <w:lang w:eastAsia="es-ES_tradnl"/>
        </w:rPr>
        <w:t xml:space="preserve"> </w:t>
      </w:r>
      <w:r w:rsidR="000529DC" w:rsidRPr="00CA63A7">
        <w:rPr>
          <w:rFonts w:ascii="Palatino Linotype" w:eastAsia="Calibri" w:hAnsi="Palatino Linotype" w:cs="Tahoma"/>
          <w:sz w:val="22"/>
          <w:szCs w:val="22"/>
          <w:lang w:eastAsia="es-ES_tradnl"/>
        </w:rPr>
        <w:t>corroborar si</w:t>
      </w:r>
      <w:r w:rsidRPr="00CA63A7">
        <w:rPr>
          <w:rFonts w:ascii="Palatino Linotype" w:eastAsia="Calibri" w:hAnsi="Palatino Linotype" w:cs="Tahoma"/>
          <w:sz w:val="22"/>
          <w:szCs w:val="22"/>
          <w:lang w:eastAsia="es-ES_tradnl"/>
        </w:rPr>
        <w:t xml:space="preserve"> se satisfizo el acceso a la información de cada uno de los puntos de la solicitud de información, como se muestra a continuación:</w:t>
      </w:r>
    </w:p>
    <w:p w14:paraId="0601AA33" w14:textId="77777777" w:rsidR="000529DC" w:rsidRDefault="000529DC" w:rsidP="001A0AE0">
      <w:pPr>
        <w:spacing w:line="360" w:lineRule="auto"/>
        <w:jc w:val="both"/>
        <w:rPr>
          <w:rFonts w:ascii="Palatino Linotype" w:eastAsia="Calibri" w:hAnsi="Palatino Linotype" w:cs="Tahoma"/>
          <w:sz w:val="22"/>
          <w:szCs w:val="22"/>
          <w:lang w:eastAsia="es-ES_tradnl"/>
        </w:rPr>
      </w:pPr>
    </w:p>
    <w:tbl>
      <w:tblPr>
        <w:tblStyle w:val="Tablaconcuadrcula"/>
        <w:tblW w:w="9209" w:type="dxa"/>
        <w:tblLayout w:type="fixed"/>
        <w:tblLook w:val="04A0" w:firstRow="1" w:lastRow="0" w:firstColumn="1" w:lastColumn="0" w:noHBand="0" w:noVBand="1"/>
      </w:tblPr>
      <w:tblGrid>
        <w:gridCol w:w="562"/>
        <w:gridCol w:w="4395"/>
        <w:gridCol w:w="4252"/>
      </w:tblGrid>
      <w:tr w:rsidR="000529DC" w:rsidRPr="00F6606D" w14:paraId="00916BFF" w14:textId="77777777" w:rsidTr="000529DC">
        <w:tc>
          <w:tcPr>
            <w:tcW w:w="562" w:type="dxa"/>
            <w:shd w:val="clear" w:color="auto" w:fill="BFBFBF" w:themeFill="background1" w:themeFillShade="BF"/>
            <w:vAlign w:val="center"/>
          </w:tcPr>
          <w:p w14:paraId="1C5D8D44" w14:textId="77777777" w:rsidR="000529DC" w:rsidRPr="00F6606D" w:rsidRDefault="000529DC" w:rsidP="00063AF7">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N</w:t>
            </w:r>
            <w:r w:rsidRPr="00F6606D">
              <w:rPr>
                <w:rFonts w:ascii="Palatino Linotype" w:hAnsi="Palatino Linotype" w:cs="Tahoma"/>
                <w:b/>
                <w:shd w:val="clear" w:color="auto" w:fill="D9D9D9" w:themeFill="background1" w:themeFillShade="D9"/>
                <w:lang w:val="es-MX"/>
              </w:rPr>
              <w:t>o</w:t>
            </w:r>
          </w:p>
        </w:tc>
        <w:tc>
          <w:tcPr>
            <w:tcW w:w="4395" w:type="dxa"/>
            <w:shd w:val="clear" w:color="auto" w:fill="BFBFBF" w:themeFill="background1" w:themeFillShade="BF"/>
            <w:vAlign w:val="center"/>
          </w:tcPr>
          <w:p w14:paraId="4C011D2E" w14:textId="77777777" w:rsidR="000529DC" w:rsidRPr="00F6606D" w:rsidRDefault="000529DC" w:rsidP="00063AF7">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SOLICITUD</w:t>
            </w:r>
          </w:p>
        </w:tc>
        <w:tc>
          <w:tcPr>
            <w:tcW w:w="4252" w:type="dxa"/>
            <w:shd w:val="clear" w:color="auto" w:fill="BFBFBF" w:themeFill="background1" w:themeFillShade="BF"/>
            <w:vAlign w:val="center"/>
          </w:tcPr>
          <w:p w14:paraId="61C93F62" w14:textId="77777777" w:rsidR="000529DC" w:rsidRPr="00F6606D" w:rsidRDefault="000529DC" w:rsidP="00063AF7">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INFORME JUSTIFCADO</w:t>
            </w:r>
          </w:p>
        </w:tc>
      </w:tr>
      <w:tr w:rsidR="000529DC" w:rsidRPr="002F0326" w14:paraId="52420DF3" w14:textId="77777777" w:rsidTr="000529DC">
        <w:tc>
          <w:tcPr>
            <w:tcW w:w="562" w:type="dxa"/>
            <w:vAlign w:val="center"/>
          </w:tcPr>
          <w:p w14:paraId="65E8BD7F" w14:textId="77777777" w:rsidR="000529DC" w:rsidRPr="00693B2B" w:rsidRDefault="000529DC" w:rsidP="00063AF7">
            <w:pPr>
              <w:tabs>
                <w:tab w:val="left" w:pos="4962"/>
              </w:tabs>
              <w:spacing w:line="360" w:lineRule="auto"/>
              <w:jc w:val="center"/>
              <w:rPr>
                <w:rFonts w:ascii="Palatino Linotype" w:hAnsi="Palatino Linotype" w:cs="Tahoma"/>
                <w:lang w:val="es-MX"/>
              </w:rPr>
            </w:pPr>
            <w:r w:rsidRPr="00693B2B">
              <w:rPr>
                <w:rFonts w:ascii="Palatino Linotype" w:hAnsi="Palatino Linotype" w:cs="Tahoma"/>
                <w:lang w:val="es-MX"/>
              </w:rPr>
              <w:t>1</w:t>
            </w:r>
          </w:p>
        </w:tc>
        <w:tc>
          <w:tcPr>
            <w:tcW w:w="4395" w:type="dxa"/>
            <w:vAlign w:val="center"/>
          </w:tcPr>
          <w:p w14:paraId="2CBAA341" w14:textId="1E0149F0" w:rsidR="000529DC" w:rsidRPr="004B67B4" w:rsidRDefault="000529DC" w:rsidP="000529DC">
            <w:pPr>
              <w:tabs>
                <w:tab w:val="left" w:pos="4667"/>
              </w:tabs>
              <w:spacing w:line="360" w:lineRule="auto"/>
              <w:ind w:right="34"/>
              <w:jc w:val="both"/>
              <w:rPr>
                <w:rFonts w:ascii="Palatino Linotype" w:hAnsi="Palatino Linotype" w:cs="Tahoma"/>
                <w:bCs/>
              </w:rPr>
            </w:pPr>
            <w:r w:rsidRPr="000529DC">
              <w:rPr>
                <w:rFonts w:ascii="Palatino Linotype" w:hAnsi="Palatino Linotype" w:cs="Tahoma"/>
                <w:bCs/>
              </w:rPr>
              <w:t>Bando Municipal aprobado por el H. Cabildo del Ayuntamiento de Valle de Chalco Solidaridad.</w:t>
            </w:r>
          </w:p>
        </w:tc>
        <w:tc>
          <w:tcPr>
            <w:tcW w:w="4252" w:type="dxa"/>
            <w:vAlign w:val="center"/>
          </w:tcPr>
          <w:p w14:paraId="0F15CC0F" w14:textId="77777777" w:rsidR="000529DC" w:rsidRPr="002F0326" w:rsidRDefault="000529DC" w:rsidP="00063AF7">
            <w:pPr>
              <w:tabs>
                <w:tab w:val="left" w:pos="4962"/>
              </w:tabs>
              <w:spacing w:line="360" w:lineRule="auto"/>
              <w:jc w:val="center"/>
              <w:rPr>
                <w:rFonts w:ascii="Palatino Linotype" w:hAnsi="Palatino Linotype" w:cs="Tahoma"/>
                <w:b/>
                <w:lang w:val="es-MX"/>
              </w:rPr>
            </w:pPr>
            <w:r>
              <w:rPr>
                <w:rFonts w:ascii="Palatino Linotype" w:hAnsi="Palatino Linotype" w:cs="Tahoma"/>
                <w:b/>
                <w:lang w:val="es-MX"/>
              </w:rPr>
              <w:t>CUMPLE</w:t>
            </w:r>
          </w:p>
        </w:tc>
      </w:tr>
    </w:tbl>
    <w:p w14:paraId="7BC29648" w14:textId="77777777" w:rsidR="0046280E" w:rsidRPr="0046280E" w:rsidRDefault="0046280E">
      <w:pPr>
        <w:spacing w:line="360" w:lineRule="auto"/>
        <w:jc w:val="both"/>
        <w:rPr>
          <w:rFonts w:ascii="Palatino Linotype" w:eastAsia="Calibri" w:hAnsi="Palatino Linotype" w:cs="Tahoma"/>
          <w:b/>
          <w:sz w:val="22"/>
          <w:szCs w:val="22"/>
          <w:lang w:val="es-ES" w:eastAsia="es-ES_tradnl"/>
        </w:rPr>
      </w:pPr>
    </w:p>
    <w:p w14:paraId="3A42A9C0" w14:textId="1C595010" w:rsidR="007C7410" w:rsidRPr="000529DC" w:rsidRDefault="000529DC">
      <w:pPr>
        <w:spacing w:line="360" w:lineRule="auto"/>
        <w:jc w:val="both"/>
        <w:rPr>
          <w:rFonts w:ascii="Palatino Linotype" w:eastAsia="Calibri" w:hAnsi="Palatino Linotype" w:cs="Tahoma"/>
          <w:sz w:val="22"/>
          <w:szCs w:val="22"/>
          <w:lang w:val="es-ES" w:eastAsia="es-ES_tradnl"/>
        </w:rPr>
      </w:pPr>
      <w:r w:rsidRPr="000529DC">
        <w:rPr>
          <w:rFonts w:ascii="Palatino Linotype" w:eastAsia="Calibri" w:hAnsi="Palatino Linotype" w:cs="Tahoma"/>
          <w:sz w:val="22"/>
          <w:szCs w:val="22"/>
          <w:lang w:val="es-ES" w:eastAsia="es-ES_tradnl"/>
        </w:rPr>
        <w:t>Con base en el cuadro comparativo anterior, se advierte que la documentación remitida por el Sujeto Obligado cumple con lo solicitado por el Recurrente; en atención a lo siguiente:</w:t>
      </w:r>
    </w:p>
    <w:p w14:paraId="55E59B1E" w14:textId="77777777" w:rsidR="007C7410" w:rsidRDefault="007C7410">
      <w:pPr>
        <w:spacing w:line="360" w:lineRule="auto"/>
        <w:jc w:val="both"/>
        <w:rPr>
          <w:rFonts w:ascii="Palatino Linotype" w:eastAsia="Calibri" w:hAnsi="Palatino Linotype" w:cs="Tahoma"/>
          <w:b/>
          <w:sz w:val="22"/>
          <w:szCs w:val="22"/>
          <w:lang w:val="es-ES" w:eastAsia="es-ES_tradnl"/>
        </w:rPr>
      </w:pPr>
    </w:p>
    <w:p w14:paraId="31376131" w14:textId="77777777" w:rsidR="000308AF" w:rsidRDefault="000529DC" w:rsidP="000529D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 xml:space="preserve">Primero, porque el Particular se inconforma por </w:t>
      </w:r>
      <w:r w:rsidRPr="00CA63A7">
        <w:rPr>
          <w:rFonts w:ascii="Palatino Linotype" w:eastAsia="Calibri" w:hAnsi="Palatino Linotype" w:cs="Tahoma"/>
          <w:b/>
          <w:sz w:val="22"/>
          <w:szCs w:val="22"/>
          <w:lang w:eastAsia="es-ES_tradnl"/>
        </w:rPr>
        <w:t>la falta de respuesta del Sujeto Obligado</w:t>
      </w:r>
      <w:r>
        <w:rPr>
          <w:rFonts w:ascii="Palatino Linotype" w:eastAsia="Calibri" w:hAnsi="Palatino Linotype" w:cs="Tahoma"/>
          <w:sz w:val="22"/>
          <w:szCs w:val="22"/>
          <w:lang w:eastAsia="es-ES_tradnl"/>
        </w:rPr>
        <w:t>;</w:t>
      </w:r>
      <w:r w:rsidRPr="00CA63A7">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s</w:t>
      </w:r>
      <w:r w:rsidRPr="00CA63A7">
        <w:rPr>
          <w:rFonts w:ascii="Palatino Linotype" w:eastAsia="Calibri" w:hAnsi="Palatino Linotype" w:cs="Tahoma"/>
          <w:sz w:val="22"/>
          <w:szCs w:val="22"/>
          <w:lang w:eastAsia="es-ES_tradnl"/>
        </w:rPr>
        <w:t xml:space="preserve">in embargo, el </w:t>
      </w:r>
      <w:r w:rsidRPr="000529DC">
        <w:rPr>
          <w:rFonts w:ascii="Palatino Linotype" w:eastAsia="Calibri" w:hAnsi="Palatino Linotype" w:cs="Tahoma"/>
          <w:sz w:val="22"/>
          <w:szCs w:val="22"/>
          <w:lang w:eastAsia="es-ES_tradnl"/>
        </w:rPr>
        <w:t>Ayuntamiento de Valle de Chalco Solidaridad</w:t>
      </w:r>
      <w:r w:rsidRPr="003234D9">
        <w:rPr>
          <w:rFonts w:ascii="Palatino Linotype" w:eastAsia="Calibri" w:hAnsi="Palatino Linotype" w:cs="Tahoma"/>
          <w:sz w:val="22"/>
          <w:szCs w:val="22"/>
          <w:lang w:eastAsia="es-ES_tradnl"/>
        </w:rPr>
        <w:t xml:space="preserve"> </w:t>
      </w:r>
      <w:r w:rsidRPr="00CA63A7">
        <w:rPr>
          <w:rFonts w:ascii="Palatino Linotype" w:eastAsia="Calibri" w:hAnsi="Palatino Linotype" w:cs="Tahoma"/>
          <w:sz w:val="22"/>
          <w:szCs w:val="22"/>
          <w:lang w:eastAsia="es-ES_tradnl"/>
        </w:rPr>
        <w:t xml:space="preserve">en el Informe Justificado </w:t>
      </w:r>
      <w:r>
        <w:rPr>
          <w:rFonts w:ascii="Palatino Linotype" w:eastAsia="Calibri" w:hAnsi="Palatino Linotype" w:cs="Tahoma"/>
          <w:sz w:val="22"/>
          <w:szCs w:val="22"/>
          <w:lang w:eastAsia="es-ES_tradnl"/>
        </w:rPr>
        <w:t xml:space="preserve">anexó el </w:t>
      </w:r>
      <w:r w:rsidRPr="000529DC">
        <w:rPr>
          <w:rFonts w:ascii="Palatino Linotype" w:eastAsia="Calibri" w:hAnsi="Palatino Linotype" w:cs="Tahoma"/>
          <w:sz w:val="22"/>
          <w:szCs w:val="22"/>
          <w:lang w:eastAsia="es-ES_tradnl"/>
        </w:rPr>
        <w:t>Bando Municipal de policía y buen gobierno, correspondiente al año 2019 del Ayuntamient</w:t>
      </w:r>
      <w:r>
        <w:rPr>
          <w:rFonts w:ascii="Palatino Linotype" w:eastAsia="Calibri" w:hAnsi="Palatino Linotype" w:cs="Tahoma"/>
          <w:sz w:val="22"/>
          <w:szCs w:val="22"/>
          <w:lang w:eastAsia="es-ES_tradnl"/>
        </w:rPr>
        <w:t>o de Valle de Chalco Solidaridad; p</w:t>
      </w:r>
      <w:r w:rsidRPr="003234D9">
        <w:rPr>
          <w:rFonts w:ascii="Palatino Linotype" w:eastAsia="Calibri" w:hAnsi="Palatino Linotype" w:cs="Tahoma"/>
          <w:sz w:val="22"/>
          <w:szCs w:val="22"/>
          <w:lang w:eastAsia="es-ES_tradnl"/>
        </w:rPr>
        <w:t xml:space="preserve">or lo que, al pronunciarse </w:t>
      </w:r>
      <w:r>
        <w:rPr>
          <w:rFonts w:ascii="Palatino Linotype" w:eastAsia="Calibri" w:hAnsi="Palatino Linotype" w:cs="Tahoma"/>
          <w:sz w:val="22"/>
          <w:szCs w:val="22"/>
          <w:lang w:eastAsia="es-ES_tradnl"/>
        </w:rPr>
        <w:t>sobre Bando Municipal del presente año</w:t>
      </w:r>
      <w:r w:rsidRPr="003234D9">
        <w:rPr>
          <w:rFonts w:ascii="Palatino Linotype" w:eastAsia="Calibri" w:hAnsi="Palatino Linotype" w:cs="Tahoma"/>
          <w:sz w:val="22"/>
          <w:szCs w:val="22"/>
          <w:lang w:eastAsia="es-ES_tradnl"/>
        </w:rPr>
        <w:t>, se tiene por atendida la inconformidad del Recurrente</w:t>
      </w:r>
      <w:r w:rsidR="000308AF">
        <w:rPr>
          <w:rFonts w:ascii="Palatino Linotype" w:eastAsia="Calibri" w:hAnsi="Palatino Linotype" w:cs="Tahoma"/>
          <w:sz w:val="22"/>
          <w:szCs w:val="22"/>
          <w:lang w:eastAsia="es-ES_tradnl"/>
        </w:rPr>
        <w:t>.</w:t>
      </w:r>
    </w:p>
    <w:p w14:paraId="42D720A7" w14:textId="77777777" w:rsidR="000529DC" w:rsidRDefault="000529DC" w:rsidP="000529DC">
      <w:pPr>
        <w:spacing w:line="360" w:lineRule="auto"/>
        <w:jc w:val="both"/>
        <w:rPr>
          <w:rFonts w:ascii="Palatino Linotype" w:eastAsia="Calibri" w:hAnsi="Palatino Linotype" w:cs="Tahoma"/>
          <w:sz w:val="22"/>
          <w:szCs w:val="22"/>
          <w:lang w:eastAsia="es-ES_tradnl"/>
        </w:rPr>
      </w:pPr>
    </w:p>
    <w:p w14:paraId="520C6E13" w14:textId="77777777" w:rsidR="000529DC" w:rsidRDefault="000529DC" w:rsidP="000529DC">
      <w:pPr>
        <w:spacing w:line="360" w:lineRule="auto"/>
        <w:jc w:val="both"/>
        <w:rPr>
          <w:rFonts w:ascii="Palatino Linotype" w:hAnsi="Palatino Linotype" w:cs="Tahoma"/>
          <w:sz w:val="22"/>
          <w:szCs w:val="22"/>
        </w:rPr>
      </w:pPr>
      <w:r w:rsidRPr="006E16A3">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41E7ACB6" w14:textId="77777777" w:rsidR="000529DC" w:rsidRDefault="000529DC" w:rsidP="000529DC">
      <w:pPr>
        <w:spacing w:line="360" w:lineRule="auto"/>
        <w:jc w:val="both"/>
        <w:rPr>
          <w:rFonts w:ascii="Palatino Linotype" w:eastAsia="Calibri" w:hAnsi="Palatino Linotype" w:cs="Tahoma"/>
          <w:sz w:val="22"/>
          <w:szCs w:val="22"/>
          <w:lang w:eastAsia="es-ES_tradnl"/>
        </w:rPr>
      </w:pPr>
    </w:p>
    <w:p w14:paraId="6FD9ABD7" w14:textId="77777777" w:rsidR="000529DC" w:rsidRDefault="000529DC" w:rsidP="000529DC">
      <w:pPr>
        <w:spacing w:line="360" w:lineRule="auto"/>
        <w:jc w:val="both"/>
        <w:rPr>
          <w:rFonts w:ascii="Palatino Linotype" w:eastAsia="Calibri" w:hAnsi="Palatino Linotype" w:cs="Tahoma"/>
          <w:sz w:val="22"/>
          <w:szCs w:val="22"/>
          <w:lang w:eastAsia="es-ES_tradnl"/>
        </w:rPr>
      </w:pPr>
      <w:r w:rsidRPr="00ED3599">
        <w:rPr>
          <w:rFonts w:ascii="Palatino Linotype" w:eastAsia="Calibri" w:hAnsi="Palatino Linotype" w:cs="Tahoma"/>
          <w:sz w:val="22"/>
          <w:szCs w:val="22"/>
          <w:lang w:eastAsia="es-ES_tradnl"/>
        </w:rPr>
        <w:t>De acuerdo con lo expuesto y una vez que ha quedado atendido el motivo de inconformidad</w:t>
      </w:r>
      <w:r>
        <w:rPr>
          <w:rFonts w:ascii="Palatino Linotype" w:eastAsia="Calibri" w:hAnsi="Palatino Linotype" w:cs="Tahoma"/>
          <w:sz w:val="22"/>
          <w:szCs w:val="22"/>
          <w:lang w:eastAsia="es-ES_tradnl"/>
        </w:rPr>
        <w:t xml:space="preserve"> del Recurrente con la modificación</w:t>
      </w:r>
      <w:r w:rsidRPr="00ED3599">
        <w:rPr>
          <w:rFonts w:ascii="Palatino Linotype" w:eastAsia="Calibri" w:hAnsi="Palatino Linotype" w:cs="Tahoma"/>
          <w:sz w:val="22"/>
          <w:szCs w:val="22"/>
          <w:lang w:eastAsia="es-ES_tradnl"/>
        </w:rPr>
        <w:t xml:space="preserve"> hecha por el Sujeto Obligado en</w:t>
      </w:r>
      <w:r>
        <w:rPr>
          <w:rFonts w:ascii="Palatino Linotype" w:eastAsia="Calibri" w:hAnsi="Palatino Linotype" w:cs="Tahoma"/>
          <w:sz w:val="22"/>
          <w:szCs w:val="22"/>
          <w:lang w:eastAsia="es-ES_tradnl"/>
        </w:rPr>
        <w:t xml:space="preserve"> el</w:t>
      </w:r>
      <w:r w:rsidRPr="00ED3599">
        <w:rPr>
          <w:rFonts w:ascii="Palatino Linotype" w:eastAsia="Calibri" w:hAnsi="Palatino Linotype" w:cs="Tahoma"/>
          <w:sz w:val="22"/>
          <w:szCs w:val="22"/>
          <w:lang w:eastAsia="es-ES_tradnl"/>
        </w:rPr>
        <w:t xml:space="preserve"> informe Justificado, se advierte que no existe controversia entre las partes.</w:t>
      </w:r>
    </w:p>
    <w:p w14:paraId="3F0F8204" w14:textId="30A49E0F" w:rsidR="000529DC" w:rsidRDefault="000529DC" w:rsidP="000529DC">
      <w:pPr>
        <w:spacing w:line="360" w:lineRule="auto"/>
        <w:jc w:val="both"/>
        <w:rPr>
          <w:rFonts w:ascii="Palatino Linotype" w:eastAsia="Calibri" w:hAnsi="Palatino Linotype" w:cs="Tahoma"/>
          <w:sz w:val="22"/>
          <w:szCs w:val="22"/>
          <w:lang w:eastAsia="es-ES_tradnl"/>
        </w:rPr>
      </w:pPr>
    </w:p>
    <w:p w14:paraId="6BB3A608" w14:textId="77777777" w:rsidR="007C0587" w:rsidRDefault="007C0587" w:rsidP="007C0587">
      <w:pPr>
        <w:spacing w:line="360" w:lineRule="auto"/>
        <w:ind w:right="-93"/>
        <w:rPr>
          <w:rFonts w:ascii="Palatino Linotype" w:hAnsi="Palatino Linotype" w:cs="Tahoma"/>
          <w:b/>
          <w:sz w:val="22"/>
          <w:szCs w:val="22"/>
        </w:rPr>
      </w:pPr>
      <w:r>
        <w:rPr>
          <w:rFonts w:ascii="Palatino Linotype" w:hAnsi="Palatino Linotype" w:cs="Tahoma"/>
          <w:b/>
          <w:sz w:val="22"/>
          <w:szCs w:val="22"/>
        </w:rPr>
        <w:t>TERCERO</w:t>
      </w:r>
      <w:r w:rsidRPr="007A7EE2">
        <w:rPr>
          <w:rFonts w:ascii="Palatino Linotype" w:hAnsi="Palatino Linotype" w:cs="Tahoma"/>
          <w:b/>
          <w:sz w:val="22"/>
          <w:szCs w:val="22"/>
        </w:rPr>
        <w:t xml:space="preserve">. Decisión. </w:t>
      </w:r>
    </w:p>
    <w:p w14:paraId="65F57E4C" w14:textId="77777777" w:rsidR="007C0587" w:rsidRDefault="007C0587" w:rsidP="007C0587">
      <w:pPr>
        <w:spacing w:line="360" w:lineRule="auto"/>
        <w:ind w:right="-93"/>
        <w:jc w:val="both"/>
        <w:rPr>
          <w:rFonts w:ascii="Palatino Linotype" w:hAnsi="Palatino Linotype" w:cs="Tahoma"/>
          <w:sz w:val="22"/>
          <w:szCs w:val="22"/>
        </w:rPr>
      </w:pPr>
    </w:p>
    <w:p w14:paraId="15FB15BC" w14:textId="45ABFFA6" w:rsidR="007C0587" w:rsidRDefault="007C0587" w:rsidP="007C0587">
      <w:pPr>
        <w:autoSpaceDE w:val="0"/>
        <w:autoSpaceDN w:val="0"/>
        <w:adjustRightInd w:val="0"/>
        <w:spacing w:line="360" w:lineRule="auto"/>
        <w:jc w:val="both"/>
        <w:rPr>
          <w:rFonts w:ascii="Palatino Linotype" w:hAnsi="Palatino Linotype" w:cs="Arial"/>
          <w:sz w:val="22"/>
          <w:szCs w:val="22"/>
        </w:rPr>
      </w:pPr>
      <w:r w:rsidRPr="00AF6580">
        <w:rPr>
          <w:rFonts w:ascii="Palatino Linotype" w:hAnsi="Palatino Linotype" w:cs="Arial"/>
          <w:sz w:val="22"/>
          <w:szCs w:val="22"/>
        </w:rPr>
        <w:t>P</w:t>
      </w:r>
      <w:r>
        <w:rPr>
          <w:rFonts w:ascii="Palatino Linotype" w:hAnsi="Palatino Linotype" w:cs="Arial"/>
          <w:sz w:val="22"/>
          <w:szCs w:val="22"/>
        </w:rPr>
        <w:t>or lo anteriormente expuesto, con fundamento en los</w:t>
      </w:r>
      <w:r w:rsidRPr="00AF6580">
        <w:rPr>
          <w:rFonts w:ascii="Palatino Linotype" w:hAnsi="Palatino Linotype" w:cs="Arial"/>
          <w:sz w:val="22"/>
          <w:szCs w:val="22"/>
        </w:rPr>
        <w:t xml:space="preserve"> artículo</w:t>
      </w:r>
      <w:r>
        <w:rPr>
          <w:rFonts w:ascii="Palatino Linotype" w:hAnsi="Palatino Linotype" w:cs="Arial"/>
          <w:sz w:val="22"/>
          <w:szCs w:val="22"/>
        </w:rPr>
        <w:t>s</w:t>
      </w:r>
      <w:r w:rsidRPr="00AF6580">
        <w:rPr>
          <w:rFonts w:ascii="Palatino Linotype" w:hAnsi="Palatino Linotype" w:cs="Arial"/>
          <w:sz w:val="22"/>
          <w:szCs w:val="22"/>
        </w:rPr>
        <w:t xml:space="preserve"> 186, fracción I </w:t>
      </w:r>
      <w:r>
        <w:rPr>
          <w:rFonts w:ascii="Palatino Linotype" w:hAnsi="Palatino Linotype" w:cs="Arial"/>
          <w:sz w:val="22"/>
          <w:szCs w:val="22"/>
        </w:rPr>
        <w:t xml:space="preserve">y </w:t>
      </w:r>
      <w:r w:rsidRPr="00223C13">
        <w:rPr>
          <w:rFonts w:ascii="Palatino Linotype" w:hAnsi="Palatino Linotype" w:cs="Arial"/>
          <w:sz w:val="22"/>
          <w:szCs w:val="22"/>
        </w:rPr>
        <w:t>192 fracción III</w:t>
      </w:r>
      <w:r>
        <w:rPr>
          <w:rFonts w:ascii="Palatino Linotype" w:hAnsi="Palatino Linotype" w:cs="Arial"/>
          <w:sz w:val="22"/>
          <w:szCs w:val="22"/>
        </w:rPr>
        <w:t>,</w:t>
      </w:r>
      <w:r w:rsidRPr="00223C13">
        <w:rPr>
          <w:rFonts w:ascii="Palatino Linotype" w:hAnsi="Palatino Linotype" w:cs="Arial"/>
          <w:sz w:val="22"/>
          <w:szCs w:val="22"/>
        </w:rPr>
        <w:t xml:space="preserve"> </w:t>
      </w:r>
      <w:r w:rsidRPr="00AF6580">
        <w:rPr>
          <w:rFonts w:ascii="Palatino Linotype" w:hAnsi="Palatino Linotype" w:cs="Arial"/>
          <w:sz w:val="22"/>
          <w:szCs w:val="22"/>
        </w:rPr>
        <w:t xml:space="preserve">de la Ley de Transparencia y Acceso a la Información Pública del Estado de México y Municipios, </w:t>
      </w:r>
      <w:r>
        <w:rPr>
          <w:rFonts w:ascii="Palatino Linotype" w:hAnsi="Palatino Linotype" w:cs="Arial"/>
          <w:sz w:val="22"/>
          <w:szCs w:val="22"/>
        </w:rPr>
        <w:t>es procedente</w:t>
      </w:r>
      <w:r w:rsidRPr="00AF6580">
        <w:rPr>
          <w:rFonts w:ascii="Palatino Linotype" w:hAnsi="Palatino Linotype" w:cs="Arial"/>
          <w:sz w:val="22"/>
          <w:szCs w:val="22"/>
        </w:rPr>
        <w:t xml:space="preserve"> </w:t>
      </w:r>
      <w:r w:rsidRPr="00AF6580">
        <w:rPr>
          <w:rFonts w:ascii="Palatino Linotype" w:hAnsi="Palatino Linotype" w:cs="Arial"/>
          <w:b/>
          <w:sz w:val="22"/>
          <w:szCs w:val="22"/>
        </w:rPr>
        <w:t>SOBRESEE</w:t>
      </w:r>
      <w:r>
        <w:rPr>
          <w:rFonts w:ascii="Palatino Linotype" w:hAnsi="Palatino Linotype" w:cs="Arial"/>
          <w:b/>
          <w:sz w:val="22"/>
          <w:szCs w:val="22"/>
        </w:rPr>
        <w:t>R</w:t>
      </w:r>
      <w:r>
        <w:rPr>
          <w:rFonts w:ascii="Palatino Linotype" w:hAnsi="Palatino Linotype" w:cs="Arial"/>
          <w:sz w:val="22"/>
          <w:szCs w:val="22"/>
        </w:rPr>
        <w:t xml:space="preserve"> el Recurso de Revisión </w:t>
      </w:r>
      <w:r w:rsidRPr="007C0587">
        <w:rPr>
          <w:rFonts w:ascii="Palatino Linotype" w:hAnsi="Palatino Linotype" w:cs="Arial"/>
          <w:b/>
          <w:sz w:val="22"/>
          <w:szCs w:val="22"/>
        </w:rPr>
        <w:t>01391/INFOEM/IP/RR/2019</w:t>
      </w:r>
      <w:r>
        <w:rPr>
          <w:rFonts w:ascii="Palatino Linotype" w:hAnsi="Palatino Linotype" w:cs="Arial"/>
          <w:sz w:val="22"/>
          <w:szCs w:val="22"/>
        </w:rPr>
        <w:t>,</w:t>
      </w:r>
      <w:r w:rsidRPr="00AF6580">
        <w:rPr>
          <w:rFonts w:ascii="Palatino Linotype" w:hAnsi="Palatino Linotype" w:cs="Arial"/>
          <w:sz w:val="22"/>
          <w:szCs w:val="22"/>
        </w:rPr>
        <w:t xml:space="preserve"> por que</w:t>
      </w:r>
      <w:r>
        <w:rPr>
          <w:rFonts w:ascii="Palatino Linotype" w:hAnsi="Palatino Linotype" w:cs="Arial"/>
          <w:sz w:val="22"/>
          <w:szCs w:val="22"/>
        </w:rPr>
        <w:t xml:space="preserve"> al haber modificado el acto el Sujeto Obligado, el medio de impugnación quedó </w:t>
      </w:r>
      <w:r w:rsidRPr="00AF6580">
        <w:rPr>
          <w:rFonts w:ascii="Palatino Linotype" w:hAnsi="Palatino Linotype" w:cs="Arial"/>
          <w:sz w:val="22"/>
          <w:szCs w:val="22"/>
        </w:rPr>
        <w:t xml:space="preserve">sin materia. </w:t>
      </w:r>
    </w:p>
    <w:p w14:paraId="5C7D84E4" w14:textId="7CDC6E45" w:rsidR="007C0587" w:rsidRDefault="007C0587" w:rsidP="007C0587">
      <w:pPr>
        <w:autoSpaceDE w:val="0"/>
        <w:autoSpaceDN w:val="0"/>
        <w:adjustRightInd w:val="0"/>
        <w:spacing w:line="360" w:lineRule="auto"/>
        <w:jc w:val="both"/>
        <w:rPr>
          <w:rFonts w:ascii="Palatino Linotype" w:hAnsi="Palatino Linotype" w:cs="Arial"/>
          <w:sz w:val="22"/>
          <w:szCs w:val="22"/>
        </w:rPr>
      </w:pPr>
    </w:p>
    <w:p w14:paraId="2F7F55A9" w14:textId="43061354" w:rsidR="00FB7965" w:rsidRDefault="00FB7965" w:rsidP="007C0587">
      <w:pPr>
        <w:autoSpaceDE w:val="0"/>
        <w:autoSpaceDN w:val="0"/>
        <w:adjustRightInd w:val="0"/>
        <w:spacing w:line="360" w:lineRule="auto"/>
        <w:jc w:val="both"/>
        <w:rPr>
          <w:rFonts w:ascii="Palatino Linotype" w:hAnsi="Palatino Linotype" w:cs="Arial"/>
          <w:sz w:val="22"/>
          <w:szCs w:val="22"/>
        </w:rPr>
      </w:pPr>
    </w:p>
    <w:p w14:paraId="5660167D" w14:textId="77777777" w:rsidR="007C0587" w:rsidRPr="00985849" w:rsidRDefault="007C0587" w:rsidP="007C0587">
      <w:pPr>
        <w:spacing w:line="360" w:lineRule="auto"/>
        <w:ind w:right="-93"/>
        <w:jc w:val="both"/>
        <w:rPr>
          <w:rFonts w:ascii="Palatino Linotype" w:hAnsi="Palatino Linotype" w:cs="Tahoma"/>
          <w:b/>
          <w:sz w:val="22"/>
          <w:szCs w:val="22"/>
        </w:rPr>
      </w:pPr>
      <w:r w:rsidRPr="00353B44">
        <w:rPr>
          <w:rFonts w:ascii="Palatino Linotype" w:hAnsi="Palatino Linotype" w:cs="Arial"/>
          <w:b/>
          <w:sz w:val="22"/>
          <w:szCs w:val="22"/>
        </w:rPr>
        <w:lastRenderedPageBreak/>
        <w:t xml:space="preserve">CUARTO. </w:t>
      </w:r>
      <w:r w:rsidRPr="00985849">
        <w:rPr>
          <w:rFonts w:ascii="Palatino Linotype" w:hAnsi="Palatino Linotype" w:cs="Tahoma"/>
          <w:b/>
          <w:sz w:val="22"/>
          <w:szCs w:val="22"/>
        </w:rPr>
        <w:t xml:space="preserve">Vista a la Contraloría Interna y </w:t>
      </w:r>
      <w:r w:rsidRPr="00985849">
        <w:rPr>
          <w:rFonts w:ascii="Palatino Linotype" w:eastAsia="Calibri" w:hAnsi="Palatino Linotype" w:cs="Tahoma"/>
          <w:b/>
          <w:bCs/>
          <w:sz w:val="22"/>
          <w:szCs w:val="22"/>
          <w:lang w:val="es-ES_tradnl" w:eastAsia="en-US"/>
        </w:rPr>
        <w:t>Órgano de Control y Vigilancia</w:t>
      </w:r>
      <w:r w:rsidRPr="00985849">
        <w:rPr>
          <w:rFonts w:ascii="Palatino Linotype" w:hAnsi="Palatino Linotype" w:cs="Tahoma"/>
          <w:b/>
          <w:sz w:val="22"/>
          <w:szCs w:val="22"/>
        </w:rPr>
        <w:t xml:space="preserve">. </w:t>
      </w:r>
    </w:p>
    <w:p w14:paraId="3F4B9652" w14:textId="77777777" w:rsidR="007C0587" w:rsidRPr="00985849" w:rsidRDefault="007C0587" w:rsidP="007C0587">
      <w:pPr>
        <w:spacing w:line="360" w:lineRule="auto"/>
        <w:ind w:right="-93"/>
        <w:jc w:val="both"/>
        <w:rPr>
          <w:rFonts w:ascii="Palatino Linotype" w:hAnsi="Palatino Linotype" w:cs="Tahoma"/>
          <w:b/>
          <w:sz w:val="22"/>
          <w:szCs w:val="22"/>
        </w:rPr>
      </w:pPr>
    </w:p>
    <w:p w14:paraId="51D2AA9E" w14:textId="20EB8001" w:rsidR="007C0587" w:rsidRDefault="007C0587" w:rsidP="007C0587">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 xml:space="preserve">En el caso en estudio, ha quedado acreditado que el </w:t>
      </w:r>
      <w:r w:rsidRPr="007C0587">
        <w:rPr>
          <w:rFonts w:ascii="Palatino Linotype" w:hAnsi="Palatino Linotype" w:cs="Tahoma"/>
          <w:sz w:val="22"/>
          <w:szCs w:val="22"/>
        </w:rPr>
        <w:t xml:space="preserve">Ayuntamiento de Valle de Chalco Solidaridad </w:t>
      </w:r>
      <w:r w:rsidRPr="00985849">
        <w:rPr>
          <w:rFonts w:ascii="Palatino Linotype" w:hAnsi="Palatino Linotype" w:cs="Tahoma"/>
          <w:sz w:val="22"/>
          <w:szCs w:val="22"/>
        </w:rPr>
        <w:t>no emitió respuesta en el plazo señalado en el artículo 163 de la Ley de Transparencia y Acceso a la Información Pública del Estado de México y Municipios.</w:t>
      </w:r>
    </w:p>
    <w:p w14:paraId="19E85FA5" w14:textId="77777777" w:rsidR="007C0587" w:rsidRPr="00264223" w:rsidRDefault="007C0587" w:rsidP="007C0587">
      <w:pPr>
        <w:spacing w:line="360" w:lineRule="auto"/>
        <w:ind w:right="-93"/>
        <w:jc w:val="both"/>
        <w:rPr>
          <w:rFonts w:ascii="Palatino Linotype" w:hAnsi="Palatino Linotype" w:cs="Tahoma"/>
          <w:sz w:val="22"/>
          <w:szCs w:val="22"/>
        </w:rPr>
      </w:pPr>
    </w:p>
    <w:p w14:paraId="02A9F42B" w14:textId="77777777" w:rsidR="007C0587" w:rsidRPr="005C0DBE" w:rsidRDefault="007C0587" w:rsidP="007C0587">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el </w:t>
      </w:r>
      <w:r w:rsidRPr="00264223">
        <w:rPr>
          <w:rFonts w:ascii="Palatino Linotype" w:eastAsia="Calibri" w:hAnsi="Palatino Linotype" w:cs="Tahoma"/>
          <w:bCs/>
          <w:sz w:val="22"/>
          <w:szCs w:val="22"/>
          <w:lang w:eastAsia="en-US"/>
        </w:rPr>
        <w:t xml:space="preserve">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4D08C413" w14:textId="77777777" w:rsidR="007C0587" w:rsidRPr="00264223" w:rsidRDefault="007C0587" w:rsidP="007C0587">
      <w:pPr>
        <w:spacing w:line="360" w:lineRule="auto"/>
        <w:ind w:right="-93"/>
        <w:jc w:val="both"/>
        <w:rPr>
          <w:rFonts w:ascii="Palatino Linotype" w:eastAsia="Calibri" w:hAnsi="Palatino Linotype" w:cs="Tahoma"/>
          <w:bCs/>
          <w:sz w:val="22"/>
          <w:szCs w:val="22"/>
          <w:lang w:eastAsia="en-US"/>
        </w:rPr>
      </w:pPr>
    </w:p>
    <w:p w14:paraId="6456FE6B" w14:textId="77777777" w:rsidR="007C0587" w:rsidRPr="00264223" w:rsidRDefault="007C0587" w:rsidP="007C0587">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786B46D4" w14:textId="77777777" w:rsidR="007C0587" w:rsidRPr="00264223" w:rsidRDefault="007C0587" w:rsidP="007C0587">
      <w:pPr>
        <w:spacing w:line="360" w:lineRule="auto"/>
        <w:ind w:right="-93"/>
        <w:jc w:val="both"/>
        <w:rPr>
          <w:rFonts w:ascii="Palatino Linotype" w:eastAsia="Calibri" w:hAnsi="Palatino Linotype" w:cs="Tahoma"/>
          <w:bCs/>
          <w:sz w:val="22"/>
          <w:szCs w:val="22"/>
          <w:lang w:eastAsia="en-US"/>
        </w:rPr>
      </w:pPr>
    </w:p>
    <w:p w14:paraId="46892BCD" w14:textId="77777777" w:rsidR="007C0587" w:rsidRPr="00264223" w:rsidRDefault="007C0587" w:rsidP="007C0587">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2BEB28AB" w14:textId="6ACB08E8" w:rsidR="007C0587" w:rsidRDefault="007C0587" w:rsidP="007C0587">
      <w:pPr>
        <w:spacing w:line="360" w:lineRule="auto"/>
        <w:jc w:val="both"/>
        <w:rPr>
          <w:rFonts w:ascii="Palatino Linotype" w:eastAsia="Calibri" w:hAnsi="Palatino Linotype" w:cs="Tahoma"/>
          <w:sz w:val="22"/>
          <w:szCs w:val="22"/>
          <w:lang w:eastAsia="es-ES_tradnl"/>
        </w:rPr>
      </w:pPr>
    </w:p>
    <w:p w14:paraId="7783F79E" w14:textId="77777777" w:rsidR="007C0587" w:rsidRPr="00F143B3" w:rsidRDefault="007C0587" w:rsidP="007C0587">
      <w:pPr>
        <w:spacing w:line="360" w:lineRule="auto"/>
        <w:jc w:val="both"/>
        <w:rPr>
          <w:rFonts w:ascii="Palatino Linotype" w:hAnsi="Palatino Linotype" w:cs="Arial"/>
          <w:bCs/>
          <w:color w:val="000000" w:themeColor="text1"/>
          <w:sz w:val="22"/>
          <w:szCs w:val="22"/>
        </w:rPr>
      </w:pPr>
      <w:r w:rsidRPr="00F143B3">
        <w:rPr>
          <w:rFonts w:ascii="Palatino Linotype" w:hAnsi="Palatino Linotype" w:cs="Arial"/>
          <w:bCs/>
          <w:color w:val="000000" w:themeColor="text1"/>
          <w:sz w:val="22"/>
          <w:szCs w:val="22"/>
        </w:rPr>
        <w:t>Por lo expuesto y fundado, el Pleno de este Instituto:</w:t>
      </w:r>
    </w:p>
    <w:p w14:paraId="36508057" w14:textId="77777777" w:rsidR="007C0587" w:rsidRDefault="007C0587" w:rsidP="000529DC">
      <w:pPr>
        <w:spacing w:line="360" w:lineRule="auto"/>
        <w:jc w:val="both"/>
        <w:rPr>
          <w:rFonts w:ascii="Palatino Linotype" w:eastAsia="Calibri" w:hAnsi="Palatino Linotype" w:cs="Tahoma"/>
          <w:sz w:val="22"/>
          <w:szCs w:val="22"/>
          <w:lang w:eastAsia="es-ES_tradnl"/>
        </w:rPr>
      </w:pPr>
    </w:p>
    <w:p w14:paraId="60E87AA3" w14:textId="77777777" w:rsidR="007C0587" w:rsidRPr="00F143B3" w:rsidRDefault="007C0587" w:rsidP="007C0587">
      <w:pPr>
        <w:spacing w:line="360" w:lineRule="auto"/>
        <w:jc w:val="center"/>
        <w:rPr>
          <w:rFonts w:ascii="Palatino Linotype" w:hAnsi="Palatino Linotype" w:cs="Arial"/>
          <w:bCs/>
          <w:color w:val="000000" w:themeColor="text1"/>
          <w:sz w:val="22"/>
          <w:szCs w:val="22"/>
        </w:rPr>
      </w:pPr>
      <w:r w:rsidRPr="00F143B3">
        <w:rPr>
          <w:rFonts w:ascii="Palatino Linotype" w:hAnsi="Palatino Linotype" w:cs="Arial"/>
          <w:b/>
          <w:bCs/>
          <w:color w:val="000000" w:themeColor="text1"/>
          <w:sz w:val="22"/>
          <w:szCs w:val="22"/>
        </w:rPr>
        <w:t>RESUELVE</w:t>
      </w:r>
    </w:p>
    <w:p w14:paraId="51B5989B" w14:textId="77777777" w:rsidR="007C0587" w:rsidRPr="00F143B3" w:rsidRDefault="007C0587" w:rsidP="007C0587">
      <w:pPr>
        <w:spacing w:line="360" w:lineRule="auto"/>
        <w:jc w:val="both"/>
        <w:rPr>
          <w:rFonts w:ascii="Palatino Linotype" w:hAnsi="Palatino Linotype" w:cs="Arial"/>
          <w:bCs/>
          <w:color w:val="000000" w:themeColor="text1"/>
          <w:sz w:val="22"/>
          <w:szCs w:val="22"/>
        </w:rPr>
      </w:pPr>
    </w:p>
    <w:p w14:paraId="3EAC4089" w14:textId="2A748659" w:rsidR="007C0587" w:rsidRDefault="007C0587" w:rsidP="007C0587">
      <w:pPr>
        <w:spacing w:line="360" w:lineRule="auto"/>
        <w:jc w:val="both"/>
        <w:rPr>
          <w:rFonts w:ascii="Palatino Linotype" w:hAnsi="Palatino Linotype" w:cs="Arial"/>
          <w:b/>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Pr="005911B4">
        <w:rPr>
          <w:rFonts w:ascii="Palatino Linotype" w:hAnsi="Palatino Linotype" w:cs="Arial"/>
          <w:bCs/>
          <w:color w:val="000000" w:themeColor="text1"/>
          <w:sz w:val="22"/>
          <w:szCs w:val="22"/>
          <w:lang w:val="es-ES"/>
        </w:rPr>
        <w:t>Se</w:t>
      </w:r>
      <w:r w:rsidRPr="005911B4">
        <w:rPr>
          <w:rFonts w:ascii="Palatino Linotype" w:hAnsi="Palatino Linotype" w:cs="Arial"/>
          <w:b/>
          <w:bCs/>
          <w:color w:val="000000" w:themeColor="text1"/>
          <w:sz w:val="22"/>
          <w:szCs w:val="22"/>
          <w:lang w:val="es-ES"/>
        </w:rPr>
        <w:t xml:space="preserve"> SOBRESEE </w:t>
      </w:r>
      <w:r w:rsidRPr="005911B4">
        <w:rPr>
          <w:rFonts w:ascii="Palatino Linotype" w:hAnsi="Palatino Linotype" w:cs="Arial"/>
          <w:bCs/>
          <w:color w:val="000000" w:themeColor="text1"/>
          <w:sz w:val="22"/>
          <w:szCs w:val="22"/>
          <w:lang w:val="es-ES"/>
        </w:rPr>
        <w:t>el Recurso de Revisión</w:t>
      </w:r>
      <w:r w:rsidRPr="005911B4">
        <w:rPr>
          <w:rFonts w:ascii="Palatino Linotype" w:hAnsi="Palatino Linotype" w:cs="Arial"/>
          <w:b/>
          <w:bCs/>
          <w:color w:val="000000" w:themeColor="text1"/>
          <w:sz w:val="22"/>
          <w:szCs w:val="22"/>
          <w:lang w:val="es-ES"/>
        </w:rPr>
        <w:t xml:space="preserve"> </w:t>
      </w:r>
      <w:r w:rsidRPr="007C0587">
        <w:rPr>
          <w:rFonts w:ascii="Palatino Linotype" w:hAnsi="Palatino Linotype" w:cs="Arial"/>
          <w:b/>
          <w:bCs/>
          <w:color w:val="000000" w:themeColor="text1"/>
          <w:sz w:val="22"/>
          <w:szCs w:val="22"/>
          <w:lang w:val="es-ES"/>
        </w:rPr>
        <w:t>01391/INFOEM/IP/RR/2019</w:t>
      </w:r>
      <w:r w:rsidRPr="005911B4">
        <w:rPr>
          <w:rFonts w:ascii="Palatino Linotype" w:hAnsi="Palatino Linotype" w:cs="Arial"/>
          <w:b/>
          <w:bCs/>
          <w:color w:val="000000" w:themeColor="text1"/>
          <w:sz w:val="22"/>
          <w:szCs w:val="22"/>
          <w:lang w:val="es-ES"/>
        </w:rPr>
        <w:t xml:space="preserve">, </w:t>
      </w:r>
      <w:r w:rsidRPr="005911B4">
        <w:rPr>
          <w:rFonts w:ascii="Palatino Linotype" w:hAnsi="Palatino Linotype" w:cs="Arial"/>
          <w:bCs/>
          <w:color w:val="000000" w:themeColor="text1"/>
          <w:sz w:val="22"/>
          <w:szCs w:val="22"/>
          <w:lang w:val="es-ES"/>
        </w:rPr>
        <w:t>porque al modificar la respuesta el Sujeto Obligado, el Recurso de Revisión quedó sin materia, en términos de</w:t>
      </w:r>
      <w:r>
        <w:rPr>
          <w:rFonts w:ascii="Palatino Linotype" w:hAnsi="Palatino Linotype" w:cs="Arial"/>
          <w:bCs/>
          <w:color w:val="000000" w:themeColor="text1"/>
          <w:sz w:val="22"/>
          <w:szCs w:val="22"/>
          <w:lang w:val="es-ES"/>
        </w:rPr>
        <w:t xml:space="preserve"> los</w:t>
      </w:r>
      <w:r w:rsidRPr="005911B4">
        <w:rPr>
          <w:rFonts w:ascii="Palatino Linotype" w:hAnsi="Palatino Linotype" w:cs="Arial"/>
          <w:bCs/>
          <w:color w:val="000000" w:themeColor="text1"/>
          <w:sz w:val="22"/>
          <w:szCs w:val="22"/>
          <w:lang w:val="es-ES"/>
        </w:rPr>
        <w:t xml:space="preserve"> Considerando</w:t>
      </w:r>
      <w:r>
        <w:rPr>
          <w:rFonts w:ascii="Palatino Linotype" w:hAnsi="Palatino Linotype" w:cs="Arial"/>
          <w:bCs/>
          <w:color w:val="000000" w:themeColor="text1"/>
          <w:sz w:val="22"/>
          <w:szCs w:val="22"/>
          <w:lang w:val="es-ES"/>
        </w:rPr>
        <w:t>s</w:t>
      </w:r>
      <w:r>
        <w:rPr>
          <w:rFonts w:ascii="Palatino Linotype" w:hAnsi="Palatino Linotype" w:cs="Arial"/>
          <w:b/>
          <w:bCs/>
          <w:color w:val="000000" w:themeColor="text1"/>
          <w:sz w:val="22"/>
          <w:szCs w:val="22"/>
          <w:lang w:val="es-ES"/>
        </w:rPr>
        <w:t xml:space="preserve"> SEGUNDO</w:t>
      </w:r>
      <w:r w:rsidRPr="005911B4">
        <w:rPr>
          <w:rFonts w:ascii="Palatino Linotype" w:hAnsi="Palatino Linotype" w:cs="Arial"/>
          <w:b/>
          <w:bCs/>
          <w:color w:val="000000" w:themeColor="text1"/>
          <w:sz w:val="22"/>
          <w:szCs w:val="22"/>
          <w:lang w:val="es-ES"/>
        </w:rPr>
        <w:t xml:space="preserve"> </w:t>
      </w:r>
      <w:r>
        <w:rPr>
          <w:rFonts w:ascii="Palatino Linotype" w:hAnsi="Palatino Linotype" w:cs="Arial"/>
          <w:b/>
          <w:bCs/>
          <w:color w:val="000000" w:themeColor="text1"/>
          <w:sz w:val="22"/>
          <w:szCs w:val="22"/>
          <w:lang w:val="es-ES"/>
        </w:rPr>
        <w:t xml:space="preserve">y TERCERO </w:t>
      </w:r>
      <w:r w:rsidRPr="005911B4">
        <w:rPr>
          <w:rFonts w:ascii="Palatino Linotype" w:hAnsi="Palatino Linotype" w:cs="Arial"/>
          <w:bCs/>
          <w:color w:val="000000" w:themeColor="text1"/>
          <w:sz w:val="22"/>
          <w:szCs w:val="22"/>
          <w:lang w:val="es-ES"/>
        </w:rPr>
        <w:t>de la presente Resolución</w:t>
      </w:r>
      <w:r w:rsidRPr="005911B4">
        <w:rPr>
          <w:rFonts w:ascii="Palatino Linotype" w:hAnsi="Palatino Linotype" w:cs="Arial"/>
          <w:b/>
          <w:bCs/>
          <w:color w:val="000000" w:themeColor="text1"/>
          <w:sz w:val="22"/>
          <w:szCs w:val="22"/>
          <w:lang w:val="es-ES"/>
        </w:rPr>
        <w:t>.</w:t>
      </w:r>
    </w:p>
    <w:p w14:paraId="71349385" w14:textId="77777777" w:rsidR="007C0587" w:rsidRPr="00F36D08" w:rsidRDefault="007C0587" w:rsidP="007C0587">
      <w:pPr>
        <w:spacing w:line="360" w:lineRule="auto"/>
        <w:jc w:val="both"/>
        <w:rPr>
          <w:rFonts w:ascii="Palatino Linotype" w:hAnsi="Palatino Linotype" w:cs="Arial"/>
          <w:bCs/>
          <w:color w:val="000000" w:themeColor="text1"/>
          <w:sz w:val="22"/>
          <w:szCs w:val="22"/>
          <w:lang w:val="es-ES"/>
        </w:rPr>
      </w:pPr>
    </w:p>
    <w:p w14:paraId="090C47A9" w14:textId="77777777" w:rsidR="007C0587" w:rsidRPr="00F143B3" w:rsidRDefault="007C0587" w:rsidP="007C0587">
      <w:pPr>
        <w:spacing w:line="360" w:lineRule="auto"/>
        <w:jc w:val="both"/>
        <w:rPr>
          <w:rFonts w:ascii="Palatino Linotype" w:hAnsi="Palatino Linotype" w:cs="Arial"/>
          <w:b/>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sidRPr="00F143B3">
        <w:rPr>
          <w:rFonts w:ascii="Palatino Linotype" w:hAnsi="Palatino Linotype" w:cs="Arial"/>
          <w:b/>
          <w:bCs/>
          <w:color w:val="000000" w:themeColor="text1"/>
          <w:sz w:val="22"/>
          <w:szCs w:val="22"/>
          <w:lang w:val="es-ES"/>
        </w:rPr>
        <w:t xml:space="preserve">NOTIFÍQUESE </w:t>
      </w:r>
      <w:r w:rsidRPr="00F143B3">
        <w:rPr>
          <w:rFonts w:ascii="Palatino Linotype" w:hAnsi="Palatino Linotype" w:cs="Arial"/>
          <w:bCs/>
          <w:color w:val="000000" w:themeColor="text1"/>
          <w:sz w:val="22"/>
          <w:szCs w:val="22"/>
          <w:lang w:val="es-ES"/>
        </w:rPr>
        <w:t>la presente resolución</w:t>
      </w:r>
      <w:r w:rsidRPr="00F143B3">
        <w:rPr>
          <w:rFonts w:ascii="Palatino Linotype" w:hAnsi="Palatino Linotype" w:cs="Arial"/>
          <w:b/>
          <w:bCs/>
          <w:color w:val="000000" w:themeColor="text1"/>
          <w:sz w:val="22"/>
          <w:szCs w:val="22"/>
          <w:lang w:val="es-ES"/>
        </w:rPr>
        <w:t xml:space="preserve"> </w:t>
      </w:r>
      <w:r>
        <w:rPr>
          <w:rFonts w:ascii="Palatino Linotype" w:hAnsi="Palatino Linotype" w:cs="Arial"/>
          <w:bCs/>
          <w:color w:val="000000" w:themeColor="text1"/>
          <w:sz w:val="22"/>
          <w:szCs w:val="22"/>
          <w:lang w:val="es-ES"/>
        </w:rPr>
        <w:t>al</w:t>
      </w:r>
      <w:r w:rsidRPr="00F143B3">
        <w:rPr>
          <w:rFonts w:ascii="Palatino Linotype" w:hAnsi="Palatino Linotype" w:cs="Arial"/>
          <w:bCs/>
          <w:color w:val="000000" w:themeColor="text1"/>
          <w:sz w:val="22"/>
          <w:szCs w:val="22"/>
          <w:lang w:val="es-ES"/>
        </w:rPr>
        <w:t xml:space="preserve"> Titular de la Unidad de Transparencia del </w:t>
      </w:r>
      <w:r w:rsidRPr="00D01609">
        <w:rPr>
          <w:rFonts w:ascii="Palatino Linotype" w:hAnsi="Palatino Linotype" w:cs="Arial"/>
          <w:bCs/>
          <w:color w:val="000000" w:themeColor="text1"/>
          <w:sz w:val="22"/>
          <w:szCs w:val="22"/>
          <w:lang w:val="es-ES"/>
        </w:rPr>
        <w:t>Sujeto Obligado</w:t>
      </w:r>
      <w:r w:rsidRPr="00F143B3">
        <w:rPr>
          <w:rFonts w:ascii="Palatino Linotype" w:hAnsi="Palatino Linotype" w:cs="Arial"/>
          <w:bCs/>
          <w:color w:val="000000" w:themeColor="text1"/>
          <w:sz w:val="22"/>
          <w:szCs w:val="22"/>
          <w:lang w:val="es-ES"/>
        </w:rPr>
        <w:t>.</w:t>
      </w:r>
    </w:p>
    <w:p w14:paraId="3725D910" w14:textId="77777777" w:rsidR="007C0587" w:rsidRPr="00F143B3" w:rsidRDefault="007C0587" w:rsidP="007C0587">
      <w:pPr>
        <w:spacing w:line="360" w:lineRule="auto"/>
        <w:jc w:val="both"/>
        <w:rPr>
          <w:rFonts w:ascii="Palatino Linotype" w:hAnsi="Palatino Linotype" w:cs="Arial"/>
          <w:bCs/>
          <w:color w:val="000000" w:themeColor="text1"/>
          <w:sz w:val="22"/>
          <w:szCs w:val="22"/>
          <w:lang w:val="es-ES"/>
        </w:rPr>
      </w:pPr>
    </w:p>
    <w:p w14:paraId="42051D45" w14:textId="77777777" w:rsidR="007C0587" w:rsidRDefault="007C0587" w:rsidP="007C0587">
      <w:pPr>
        <w:spacing w:line="360" w:lineRule="auto"/>
        <w:jc w:val="both"/>
        <w:rPr>
          <w:rFonts w:ascii="Palatino Linotype" w:hAnsi="Palatino Linotype" w:cs="Tahoma"/>
          <w:sz w:val="22"/>
          <w:szCs w:val="22"/>
        </w:rPr>
      </w:pPr>
      <w:r w:rsidRPr="00F143B3">
        <w:rPr>
          <w:rFonts w:ascii="Palatino Linotype" w:hAnsi="Palatino Linotype" w:cs="Arial"/>
          <w:b/>
          <w:bCs/>
          <w:color w:val="000000" w:themeColor="text1"/>
          <w:sz w:val="22"/>
          <w:szCs w:val="22"/>
          <w:lang w:val="es-ES"/>
        </w:rPr>
        <w:t>TERCERO.</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40AD77" w14:textId="77777777" w:rsidR="007C0587" w:rsidRDefault="007C0587" w:rsidP="007C0587">
      <w:pPr>
        <w:spacing w:line="360" w:lineRule="auto"/>
        <w:jc w:val="both"/>
        <w:rPr>
          <w:rFonts w:ascii="Palatino Linotype" w:hAnsi="Palatino Linotype" w:cs="Tahoma"/>
          <w:sz w:val="22"/>
          <w:szCs w:val="22"/>
        </w:rPr>
      </w:pPr>
    </w:p>
    <w:p w14:paraId="214BA06C" w14:textId="4B6EA044" w:rsidR="007C0587" w:rsidRPr="00353B44" w:rsidRDefault="007C0587" w:rsidP="007C0587">
      <w:pPr>
        <w:spacing w:line="360" w:lineRule="auto"/>
        <w:jc w:val="both"/>
        <w:rPr>
          <w:rFonts w:ascii="Palatino Linotype" w:hAnsi="Palatino Linotype" w:cs="Tahoma"/>
          <w:b/>
          <w:sz w:val="22"/>
          <w:szCs w:val="22"/>
        </w:rPr>
      </w:pPr>
      <w:r w:rsidRPr="00353B44">
        <w:rPr>
          <w:rFonts w:ascii="Palatino Linotype" w:hAnsi="Palatino Linotype" w:cs="Tahoma"/>
          <w:b/>
          <w:sz w:val="22"/>
          <w:szCs w:val="22"/>
        </w:rPr>
        <w:t>CUARTO.</w:t>
      </w:r>
      <w:r>
        <w:rPr>
          <w:rFonts w:ascii="Palatino Linotype" w:hAnsi="Palatino Linotype" w:cs="Tahoma"/>
          <w:b/>
          <w:sz w:val="22"/>
          <w:szCs w:val="22"/>
        </w:rPr>
        <w:t xml:space="preserve"> </w:t>
      </w:r>
      <w:r w:rsidRPr="00353B44">
        <w:rPr>
          <w:rFonts w:ascii="Palatino Linotype" w:hAnsi="Palatino Linotype" w:cs="Tahoma"/>
          <w:b/>
          <w:sz w:val="22"/>
          <w:szCs w:val="22"/>
        </w:rPr>
        <w:t xml:space="preserve"> </w:t>
      </w:r>
      <w:r w:rsidRPr="00985849">
        <w:rPr>
          <w:rFonts w:ascii="Palatino Linotype" w:eastAsia="Calibri" w:hAnsi="Palatino Linotype" w:cs="Tahoma"/>
          <w:bCs/>
          <w:sz w:val="22"/>
          <w:szCs w:val="22"/>
          <w:lang w:val="es-ES_tradnl" w:eastAsia="en-US"/>
        </w:rPr>
        <w:t xml:space="preserve">Con fundamento en lo dispuesto en los artículos 190 de la </w:t>
      </w:r>
      <w:r w:rsidRPr="00985849">
        <w:rPr>
          <w:rFonts w:ascii="Palatino Linotype" w:hAnsi="Palatino Linotype" w:cs="Tahoma"/>
          <w:sz w:val="22"/>
          <w:szCs w:val="22"/>
        </w:rPr>
        <w:t xml:space="preserve">Ley de Transparencia y Acceso a la Información Pública del Estado de México y Municipios, </w:t>
      </w:r>
      <w:r>
        <w:rPr>
          <w:rFonts w:ascii="Palatino Linotype" w:hAnsi="Palatino Linotype" w:cs="Tahoma"/>
          <w:sz w:val="22"/>
          <w:szCs w:val="22"/>
        </w:rPr>
        <w:t xml:space="preserve">gírese </w:t>
      </w:r>
      <w:r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w:t>
      </w:r>
      <w:r w:rsidR="00AF3CC5" w:rsidRPr="00985849">
        <w:rPr>
          <w:rFonts w:ascii="Palatino Linotype" w:eastAsia="Calibri" w:hAnsi="Palatino Linotype" w:cs="Tahoma"/>
          <w:bCs/>
          <w:sz w:val="22"/>
          <w:szCs w:val="22"/>
          <w:lang w:val="es-ES_tradnl" w:eastAsia="en-US"/>
        </w:rPr>
        <w:t xml:space="preserve">Considerando </w:t>
      </w:r>
      <w:r w:rsidR="00AF3CC5" w:rsidRPr="00AF3CC5">
        <w:rPr>
          <w:rFonts w:ascii="Palatino Linotype" w:eastAsia="Calibri" w:hAnsi="Palatino Linotype" w:cs="Tahoma"/>
          <w:b/>
          <w:bCs/>
          <w:sz w:val="22"/>
          <w:szCs w:val="22"/>
          <w:lang w:val="es-ES_tradnl" w:eastAsia="en-US"/>
        </w:rPr>
        <w:t>CUARTO</w:t>
      </w:r>
      <w:r w:rsidRPr="00AF3CC5">
        <w:rPr>
          <w:rFonts w:ascii="Palatino Linotype" w:eastAsia="Calibri" w:hAnsi="Palatino Linotype" w:cs="Tahoma"/>
          <w:b/>
          <w:bCs/>
          <w:sz w:val="22"/>
          <w:szCs w:val="22"/>
          <w:lang w:val="es-ES_tradnl" w:eastAsia="en-US"/>
        </w:rPr>
        <w:t xml:space="preserve"> </w:t>
      </w:r>
      <w:r w:rsidRPr="00985849">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985849">
        <w:rPr>
          <w:rFonts w:ascii="Palatino Linotype" w:eastAsia="Calibri" w:hAnsi="Palatino Linotype" w:cs="Tahoma"/>
          <w:bCs/>
          <w:sz w:val="22"/>
          <w:szCs w:val="22"/>
          <w:lang w:val="es-ES_tradnl" w:eastAsia="en-US"/>
        </w:rPr>
        <w:t>esolución.</w:t>
      </w:r>
    </w:p>
    <w:p w14:paraId="07B92886" w14:textId="0243F7D7" w:rsidR="00CE4250" w:rsidRDefault="00CE4250">
      <w:pPr>
        <w:spacing w:line="360" w:lineRule="auto"/>
        <w:jc w:val="both"/>
        <w:rPr>
          <w:rFonts w:ascii="Palatino Linotype" w:hAnsi="Palatino Linotype" w:cs="Tahoma"/>
          <w:sz w:val="22"/>
          <w:szCs w:val="24"/>
          <w:lang w:eastAsia="es-MX"/>
        </w:rPr>
      </w:pPr>
    </w:p>
    <w:p w14:paraId="16C913A0" w14:textId="2382F628" w:rsidR="00354E1B" w:rsidRPr="005C6C26" w:rsidRDefault="00354E1B">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A1EA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JOSÉ </w:t>
      </w:r>
      <w:r w:rsidRPr="005C6C26">
        <w:rPr>
          <w:rFonts w:ascii="Palatino Linotype" w:hAnsi="Palatino Linotype" w:cs="Tahoma"/>
          <w:sz w:val="22"/>
          <w:szCs w:val="24"/>
          <w:lang w:eastAsia="es-MX"/>
        </w:rPr>
        <w:lastRenderedPageBreak/>
        <w:t>GUADALUPE LUNA HERNÁNDEZ</w:t>
      </w:r>
      <w:r w:rsidR="000F29A8">
        <w:rPr>
          <w:rFonts w:ascii="Palatino Linotype" w:hAnsi="Palatino Linotype" w:cs="Tahoma"/>
          <w:sz w:val="22"/>
          <w:szCs w:val="24"/>
          <w:lang w:eastAsia="es-MX"/>
        </w:rPr>
        <w:t xml:space="preserve"> </w:t>
      </w:r>
      <w:r w:rsidR="000F29A8">
        <w:rPr>
          <w:rFonts w:ascii="Palatino Linotype" w:hAnsi="Palatino Linotype" w:cs="Tahoma"/>
          <w:sz w:val="22"/>
          <w:szCs w:val="22"/>
          <w:lang w:eastAsia="es-MX"/>
        </w:rPr>
        <w:t>(AUSENCIA JUSTIFICADA)</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w:t>
      </w:r>
      <w:r w:rsidR="00757A6D">
        <w:rPr>
          <w:rFonts w:ascii="Palatino Linotype" w:hAnsi="Palatino Linotype" w:cs="Tahoma"/>
          <w:sz w:val="22"/>
          <w:szCs w:val="24"/>
          <w:lang w:eastAsia="es-MX"/>
        </w:rPr>
        <w:t>IS GUSTAVO PAR</w:t>
      </w:r>
      <w:r w:rsidR="002F53BF">
        <w:rPr>
          <w:rFonts w:ascii="Palatino Linotype" w:hAnsi="Palatino Linotype" w:cs="Tahoma"/>
          <w:sz w:val="22"/>
          <w:szCs w:val="24"/>
          <w:lang w:eastAsia="es-MX"/>
        </w:rPr>
        <w:t>RA NORIEGA, EN LA DÉCIMA OCTAVA</w:t>
      </w:r>
      <w:r w:rsidR="005B55A2">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6D101B">
        <w:rPr>
          <w:rFonts w:ascii="Palatino Linotype" w:hAnsi="Palatino Linotype" w:cs="Tahoma"/>
          <w:sz w:val="22"/>
          <w:szCs w:val="24"/>
          <w:lang w:eastAsia="es-MX"/>
        </w:rPr>
        <w:t>CATORCE</w:t>
      </w:r>
      <w:r w:rsidR="002F53BF">
        <w:rPr>
          <w:rFonts w:ascii="Palatino Linotype" w:hAnsi="Palatino Linotype" w:cs="Tahoma"/>
          <w:sz w:val="22"/>
          <w:szCs w:val="24"/>
          <w:lang w:eastAsia="es-MX"/>
        </w:rPr>
        <w:t xml:space="preserve"> DE MAYO</w:t>
      </w:r>
      <w:r w:rsidR="005B55A2">
        <w:rPr>
          <w:rFonts w:ascii="Palatino Linotype" w:hAnsi="Palatino Linotype" w:cs="Tahoma"/>
          <w:sz w:val="22"/>
          <w:szCs w:val="24"/>
          <w:lang w:eastAsia="es-MX"/>
        </w:rPr>
        <w:t xml:space="preserve"> </w:t>
      </w:r>
      <w:r>
        <w:rPr>
          <w:rFonts w:ascii="Palatino Linotype" w:hAnsi="Palatino Linotype" w:cs="Tahoma"/>
          <w:sz w:val="22"/>
          <w:szCs w:val="24"/>
          <w:lang w:eastAsia="es-MX"/>
        </w:rPr>
        <w:t>DE DOS MIL DIECINUEVE</w:t>
      </w:r>
      <w:r w:rsidRPr="005C6C26">
        <w:rPr>
          <w:rFonts w:ascii="Palatino Linotype" w:hAnsi="Palatino Linotype" w:cs="Tahoma"/>
          <w:sz w:val="22"/>
          <w:szCs w:val="24"/>
          <w:lang w:eastAsia="es-MX"/>
        </w:rPr>
        <w:t>, ANTE EL SECRETARIO TÉCNICO DEL PLENO, ALEXIS TAPIA RAMÍREZ.</w:t>
      </w:r>
    </w:p>
    <w:p w14:paraId="3B029414" w14:textId="77777777" w:rsidR="00354E1B" w:rsidRDefault="00354E1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025F5D" w14:paraId="0B2074A7" w14:textId="77777777" w:rsidTr="0013082F">
        <w:tc>
          <w:tcPr>
            <w:tcW w:w="9214" w:type="dxa"/>
            <w:gridSpan w:val="2"/>
          </w:tcPr>
          <w:p w14:paraId="16E6DBCD" w14:textId="77777777" w:rsidR="00FA330C" w:rsidRDefault="00FA330C">
            <w:pPr>
              <w:spacing w:line="360" w:lineRule="auto"/>
              <w:rPr>
                <w:rFonts w:ascii="Palatino Linotype" w:eastAsia="Calibri" w:hAnsi="Palatino Linotype" w:cs="Tahoma"/>
                <w:b/>
                <w:sz w:val="22"/>
                <w:szCs w:val="22"/>
                <w:lang w:eastAsia="es-MX"/>
              </w:rPr>
            </w:pPr>
          </w:p>
          <w:p w14:paraId="48850054" w14:textId="77777777" w:rsidR="00757A6D" w:rsidRPr="00CE4250" w:rsidRDefault="00757A6D">
            <w:pPr>
              <w:spacing w:line="360" w:lineRule="auto"/>
              <w:rPr>
                <w:rFonts w:ascii="Palatino Linotype" w:eastAsia="Calibri" w:hAnsi="Palatino Linotype" w:cs="Tahoma"/>
                <w:b/>
                <w:sz w:val="22"/>
                <w:szCs w:val="22"/>
                <w:lang w:eastAsia="es-MX"/>
              </w:rPr>
            </w:pPr>
          </w:p>
          <w:p w14:paraId="6F8A068D" w14:textId="77777777" w:rsidR="00354E1B" w:rsidRPr="00CE4250"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1D2A4157" w14:textId="77777777" w:rsidR="00354E1B" w:rsidRPr="00CE4250" w:rsidRDefault="00354E1B">
            <w:pPr>
              <w:spacing w:line="276" w:lineRule="auto"/>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791972A8" w14:textId="77777777" w:rsidR="00354E1B" w:rsidRPr="00CE4250" w:rsidRDefault="00354E1B">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0507EE1" w14:textId="77777777" w:rsidR="00354E1B" w:rsidRPr="00CE4250" w:rsidRDefault="00354E1B">
            <w:pPr>
              <w:spacing w:line="360" w:lineRule="auto"/>
              <w:ind w:right="-108"/>
              <w:rPr>
                <w:rFonts w:ascii="Palatino Linotype" w:eastAsia="Calibri" w:hAnsi="Palatino Linotype" w:cs="Tahoma"/>
                <w:b/>
                <w:sz w:val="22"/>
                <w:szCs w:val="22"/>
              </w:rPr>
            </w:pPr>
          </w:p>
        </w:tc>
      </w:tr>
      <w:tr w:rsidR="00354E1B" w:rsidRPr="00025F5D" w14:paraId="50C93675" w14:textId="77777777" w:rsidTr="0013082F">
        <w:trPr>
          <w:trHeight w:val="2673"/>
        </w:trPr>
        <w:tc>
          <w:tcPr>
            <w:tcW w:w="4678" w:type="dxa"/>
          </w:tcPr>
          <w:p w14:paraId="402C180D" w14:textId="77777777" w:rsidR="005B55A2" w:rsidRDefault="005B55A2">
            <w:pPr>
              <w:spacing w:line="276" w:lineRule="auto"/>
              <w:ind w:right="29"/>
              <w:rPr>
                <w:rFonts w:ascii="Palatino Linotype" w:eastAsia="Calibri" w:hAnsi="Palatino Linotype" w:cs="Tahoma"/>
                <w:b/>
                <w:sz w:val="22"/>
                <w:szCs w:val="22"/>
              </w:rPr>
            </w:pPr>
          </w:p>
          <w:p w14:paraId="0417A512" w14:textId="77777777" w:rsidR="005B55A2" w:rsidRDefault="005B55A2">
            <w:pPr>
              <w:spacing w:line="276" w:lineRule="auto"/>
              <w:ind w:right="29"/>
              <w:rPr>
                <w:rFonts w:ascii="Palatino Linotype" w:eastAsia="Calibri" w:hAnsi="Palatino Linotype" w:cs="Tahoma"/>
                <w:b/>
                <w:sz w:val="22"/>
                <w:szCs w:val="22"/>
              </w:rPr>
            </w:pPr>
          </w:p>
          <w:p w14:paraId="3ED669C9" w14:textId="77777777" w:rsidR="007E247A" w:rsidRDefault="007E247A">
            <w:pPr>
              <w:spacing w:line="276" w:lineRule="auto"/>
              <w:ind w:right="29"/>
              <w:rPr>
                <w:rFonts w:ascii="Palatino Linotype" w:eastAsia="Calibri" w:hAnsi="Palatino Linotype" w:cs="Tahoma"/>
                <w:b/>
                <w:sz w:val="22"/>
                <w:szCs w:val="22"/>
              </w:rPr>
            </w:pPr>
          </w:p>
          <w:p w14:paraId="76A3762C" w14:textId="77777777" w:rsidR="005B55A2" w:rsidRDefault="005B55A2">
            <w:pPr>
              <w:spacing w:line="276" w:lineRule="auto"/>
              <w:ind w:right="29"/>
              <w:jc w:val="center"/>
              <w:rPr>
                <w:rFonts w:ascii="Palatino Linotype" w:eastAsia="Calibri" w:hAnsi="Palatino Linotype" w:cs="Tahoma"/>
                <w:b/>
                <w:sz w:val="22"/>
                <w:szCs w:val="22"/>
              </w:rPr>
            </w:pPr>
          </w:p>
          <w:p w14:paraId="510611A7"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70E0203D" w14:textId="77777777" w:rsidR="00354E1B" w:rsidRPr="00CE4250" w:rsidRDefault="00354E1B">
            <w:pPr>
              <w:spacing w:line="276" w:lineRule="auto"/>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6141A591"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0700F615" w14:textId="4B4E6BDE" w:rsidR="00354E1B" w:rsidRPr="00C76F36" w:rsidRDefault="00354E1B">
            <w:pPr>
              <w:spacing w:line="360" w:lineRule="auto"/>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tc>
        <w:tc>
          <w:tcPr>
            <w:tcW w:w="4536" w:type="dxa"/>
          </w:tcPr>
          <w:p w14:paraId="37B68714" w14:textId="77777777" w:rsidR="005B55A2" w:rsidRDefault="005B55A2">
            <w:pPr>
              <w:spacing w:line="360" w:lineRule="auto"/>
              <w:ind w:right="-108"/>
              <w:rPr>
                <w:rFonts w:ascii="Palatino Linotype" w:eastAsia="Calibri" w:hAnsi="Palatino Linotype" w:cs="Tahoma"/>
                <w:b/>
                <w:sz w:val="22"/>
                <w:szCs w:val="22"/>
              </w:rPr>
            </w:pPr>
          </w:p>
          <w:p w14:paraId="42A52128" w14:textId="77777777" w:rsidR="007E247A" w:rsidRDefault="007E247A">
            <w:pPr>
              <w:spacing w:line="360" w:lineRule="auto"/>
              <w:ind w:right="-108"/>
              <w:rPr>
                <w:rFonts w:ascii="Palatino Linotype" w:eastAsia="Calibri" w:hAnsi="Palatino Linotype" w:cs="Tahoma"/>
                <w:b/>
                <w:sz w:val="22"/>
                <w:szCs w:val="22"/>
              </w:rPr>
            </w:pPr>
          </w:p>
          <w:p w14:paraId="464C1DD8" w14:textId="78A74AE1" w:rsidR="00CE4250" w:rsidRPr="00CE4250" w:rsidRDefault="00CE4250">
            <w:pPr>
              <w:spacing w:line="360" w:lineRule="auto"/>
              <w:ind w:right="-108"/>
              <w:rPr>
                <w:rFonts w:ascii="Palatino Linotype" w:eastAsia="Calibri" w:hAnsi="Palatino Linotype" w:cs="Tahoma"/>
                <w:b/>
                <w:sz w:val="22"/>
                <w:szCs w:val="22"/>
              </w:rPr>
            </w:pPr>
          </w:p>
          <w:p w14:paraId="0B7BA08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20CB45D9" w14:textId="77777777" w:rsidR="00354E1B" w:rsidRPr="00CE4250" w:rsidRDefault="00354E1B">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31435CA4" w14:textId="2DC74DFF" w:rsidR="00354E1B" w:rsidRPr="00CE4250" w:rsidRDefault="000F29A8">
            <w:pPr>
              <w:spacing w:line="276" w:lineRule="auto"/>
              <w:ind w:left="747" w:right="-108"/>
              <w:jc w:val="center"/>
              <w:rPr>
                <w:rFonts w:ascii="Palatino Linotype" w:eastAsia="Calibri" w:hAnsi="Palatino Linotype" w:cs="Tahoma"/>
                <w:sz w:val="22"/>
                <w:szCs w:val="22"/>
                <w:lang w:eastAsia="es-MX"/>
              </w:rPr>
            </w:pPr>
            <w:r>
              <w:rPr>
                <w:rFonts w:ascii="Palatino Linotype" w:eastAsia="Calibri" w:hAnsi="Palatino Linotype" w:cs="Tahoma"/>
                <w:b/>
                <w:sz w:val="22"/>
                <w:szCs w:val="22"/>
                <w:lang w:eastAsia="es-MX"/>
              </w:rPr>
              <w:t>(AUSENCIA JUSTIFICADA</w:t>
            </w:r>
            <w:r w:rsidR="00354E1B" w:rsidRPr="00CE4250">
              <w:rPr>
                <w:rFonts w:ascii="Palatino Linotype" w:eastAsia="Calibri" w:hAnsi="Palatino Linotype" w:cs="Tahoma"/>
                <w:b/>
                <w:sz w:val="22"/>
                <w:szCs w:val="22"/>
                <w:lang w:eastAsia="es-MX"/>
              </w:rPr>
              <w:t>)</w:t>
            </w:r>
          </w:p>
          <w:p w14:paraId="0045CC02" w14:textId="77777777" w:rsidR="00354E1B" w:rsidRPr="00CE4250" w:rsidRDefault="00354E1B">
            <w:pPr>
              <w:spacing w:line="276" w:lineRule="auto"/>
              <w:ind w:left="747"/>
              <w:jc w:val="center"/>
              <w:rPr>
                <w:rFonts w:ascii="Palatino Linotype" w:eastAsia="Calibri" w:hAnsi="Palatino Linotype" w:cs="Tahoma"/>
                <w:b/>
                <w:sz w:val="22"/>
                <w:szCs w:val="22"/>
                <w:lang w:eastAsia="es-MX"/>
              </w:rPr>
            </w:pPr>
          </w:p>
          <w:p w14:paraId="10B026B2" w14:textId="77777777" w:rsidR="00354E1B" w:rsidRPr="00CE4250" w:rsidRDefault="00354E1B">
            <w:pPr>
              <w:spacing w:line="360" w:lineRule="auto"/>
              <w:rPr>
                <w:rFonts w:ascii="Palatino Linotype" w:eastAsia="Calibri" w:hAnsi="Palatino Linotype" w:cs="Tahoma"/>
                <w:b/>
                <w:sz w:val="22"/>
                <w:szCs w:val="22"/>
                <w:lang w:eastAsia="es-MX"/>
              </w:rPr>
            </w:pPr>
          </w:p>
        </w:tc>
      </w:tr>
      <w:tr w:rsidR="00354E1B" w:rsidRPr="00025F5D" w14:paraId="745E8B2A" w14:textId="77777777" w:rsidTr="0013082F">
        <w:tc>
          <w:tcPr>
            <w:tcW w:w="4678" w:type="dxa"/>
          </w:tcPr>
          <w:p w14:paraId="2CEDCB70" w14:textId="77777777" w:rsidR="00FA330C"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 </w:t>
            </w:r>
          </w:p>
          <w:p w14:paraId="5CBEAD77" w14:textId="77777777" w:rsidR="00FA330C" w:rsidRDefault="00FA330C">
            <w:pPr>
              <w:spacing w:line="276" w:lineRule="auto"/>
              <w:ind w:right="29"/>
              <w:jc w:val="center"/>
              <w:rPr>
                <w:rFonts w:ascii="Palatino Linotype" w:eastAsia="Calibri" w:hAnsi="Palatino Linotype" w:cs="Tahoma"/>
                <w:b/>
                <w:sz w:val="22"/>
                <w:szCs w:val="22"/>
              </w:rPr>
            </w:pPr>
          </w:p>
          <w:p w14:paraId="17C29DCD" w14:textId="77777777" w:rsidR="007E247A" w:rsidRDefault="007E247A">
            <w:pPr>
              <w:spacing w:line="276" w:lineRule="auto"/>
              <w:ind w:right="29"/>
              <w:jc w:val="center"/>
              <w:rPr>
                <w:rFonts w:ascii="Palatino Linotype" w:eastAsia="Calibri" w:hAnsi="Palatino Linotype" w:cs="Tahoma"/>
                <w:b/>
                <w:sz w:val="22"/>
                <w:szCs w:val="22"/>
              </w:rPr>
            </w:pPr>
          </w:p>
          <w:p w14:paraId="1A244ABB" w14:textId="77777777" w:rsidR="005B55A2" w:rsidRDefault="005B55A2">
            <w:pPr>
              <w:spacing w:line="276" w:lineRule="auto"/>
              <w:ind w:right="29"/>
              <w:jc w:val="center"/>
              <w:rPr>
                <w:rFonts w:ascii="Palatino Linotype" w:eastAsia="Calibri" w:hAnsi="Palatino Linotype" w:cs="Tahoma"/>
                <w:b/>
                <w:sz w:val="22"/>
                <w:szCs w:val="22"/>
              </w:rPr>
            </w:pPr>
          </w:p>
          <w:p w14:paraId="7D539B55" w14:textId="77777777" w:rsidR="005B55A2" w:rsidRDefault="005B55A2">
            <w:pPr>
              <w:spacing w:line="276" w:lineRule="auto"/>
              <w:ind w:right="29"/>
              <w:jc w:val="center"/>
              <w:rPr>
                <w:rFonts w:ascii="Palatino Linotype" w:eastAsia="Calibri" w:hAnsi="Palatino Linotype" w:cs="Tahoma"/>
                <w:b/>
                <w:sz w:val="22"/>
                <w:szCs w:val="22"/>
              </w:rPr>
            </w:pPr>
          </w:p>
          <w:p w14:paraId="6D86C589" w14:textId="77777777" w:rsidR="00FA330C" w:rsidRDefault="00FA330C">
            <w:pPr>
              <w:spacing w:line="276" w:lineRule="auto"/>
              <w:ind w:right="29"/>
              <w:jc w:val="center"/>
              <w:rPr>
                <w:rFonts w:ascii="Palatino Linotype" w:eastAsia="Calibri" w:hAnsi="Palatino Linotype" w:cs="Tahoma"/>
                <w:b/>
                <w:sz w:val="22"/>
                <w:szCs w:val="22"/>
              </w:rPr>
            </w:pPr>
          </w:p>
          <w:p w14:paraId="523B0CC3" w14:textId="6092745C" w:rsidR="00354E1B" w:rsidRPr="00CE4250" w:rsidRDefault="00354E1B">
            <w:pPr>
              <w:spacing w:line="276" w:lineRule="auto"/>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lang w:val="es-ES_tradnl"/>
              </w:rPr>
              <w:t xml:space="preserve">Javier Martínez Cruz </w:t>
            </w:r>
          </w:p>
          <w:p w14:paraId="3E657439"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55289150"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786CF610"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0B7AFCF3" w14:textId="77777777" w:rsidR="005B55A2" w:rsidRDefault="005B55A2">
            <w:pPr>
              <w:spacing w:line="276" w:lineRule="auto"/>
              <w:ind w:left="747" w:right="-108"/>
              <w:jc w:val="center"/>
              <w:rPr>
                <w:rFonts w:ascii="Palatino Linotype" w:eastAsia="Calibri" w:hAnsi="Palatino Linotype" w:cs="Tahoma"/>
                <w:b/>
                <w:sz w:val="22"/>
                <w:szCs w:val="22"/>
                <w:lang w:eastAsia="es-MX"/>
              </w:rPr>
            </w:pPr>
          </w:p>
          <w:p w14:paraId="53F5CCE7" w14:textId="77777777" w:rsidR="007E247A" w:rsidRDefault="007E247A">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Default="005B55A2">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22198401" w14:textId="77777777" w:rsidR="00354E1B" w:rsidRPr="00FA330C" w:rsidRDefault="00354E1B">
            <w:pPr>
              <w:spacing w:line="276" w:lineRule="auto"/>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47E9EE0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354E1B" w:rsidRPr="00025F5D" w14:paraId="3AF1E09D" w14:textId="77777777" w:rsidTr="0013082F">
        <w:tc>
          <w:tcPr>
            <w:tcW w:w="9214" w:type="dxa"/>
            <w:gridSpan w:val="2"/>
          </w:tcPr>
          <w:p w14:paraId="316A6D5C" w14:textId="77777777" w:rsidR="00757A6D" w:rsidRDefault="00757A6D">
            <w:pPr>
              <w:spacing w:line="360" w:lineRule="auto"/>
              <w:rPr>
                <w:rFonts w:ascii="Palatino Linotype" w:eastAsia="Calibri" w:hAnsi="Palatino Linotype" w:cs="Tahoma"/>
                <w:b/>
                <w:sz w:val="22"/>
                <w:szCs w:val="22"/>
              </w:rPr>
            </w:pPr>
          </w:p>
          <w:p w14:paraId="202C79D2" w14:textId="77777777" w:rsidR="007E247A" w:rsidRDefault="007E247A">
            <w:pPr>
              <w:spacing w:line="360" w:lineRule="auto"/>
              <w:rPr>
                <w:rFonts w:ascii="Palatino Linotype" w:eastAsia="Calibri" w:hAnsi="Palatino Linotype" w:cs="Tahoma"/>
                <w:b/>
                <w:sz w:val="22"/>
                <w:szCs w:val="22"/>
              </w:rPr>
            </w:pPr>
          </w:p>
          <w:p w14:paraId="654A378B" w14:textId="77777777" w:rsidR="007E247A" w:rsidRDefault="007E247A">
            <w:pPr>
              <w:spacing w:line="360" w:lineRule="auto"/>
              <w:rPr>
                <w:rFonts w:ascii="Palatino Linotype" w:eastAsia="Calibri" w:hAnsi="Palatino Linotype" w:cs="Tahoma"/>
                <w:b/>
                <w:sz w:val="22"/>
                <w:szCs w:val="22"/>
              </w:rPr>
            </w:pPr>
          </w:p>
          <w:p w14:paraId="56643D25" w14:textId="5E9FC702" w:rsidR="007E247A" w:rsidRPr="00CE4250" w:rsidRDefault="007E247A">
            <w:pPr>
              <w:spacing w:line="360" w:lineRule="auto"/>
              <w:rPr>
                <w:rFonts w:ascii="Palatino Linotype" w:eastAsia="Calibri" w:hAnsi="Palatino Linotype" w:cs="Tahoma"/>
                <w:b/>
                <w:sz w:val="22"/>
                <w:szCs w:val="22"/>
              </w:rPr>
            </w:pPr>
          </w:p>
          <w:p w14:paraId="58937CC3" w14:textId="0FCF18FA" w:rsidR="00354E1B" w:rsidRPr="00CE4250" w:rsidRDefault="00354E1B">
            <w:pPr>
              <w:spacing w:line="360" w:lineRule="auto"/>
              <w:rPr>
                <w:rFonts w:ascii="Palatino Linotype" w:eastAsia="Calibri" w:hAnsi="Palatino Linotype" w:cs="Tahoma"/>
                <w:b/>
                <w:sz w:val="22"/>
                <w:szCs w:val="22"/>
              </w:rPr>
            </w:pPr>
          </w:p>
          <w:p w14:paraId="2D2634B6" w14:textId="77777777" w:rsidR="00354E1B" w:rsidRPr="00CE4250" w:rsidRDefault="00354E1B">
            <w:pPr>
              <w:spacing w:line="276" w:lineRule="auto"/>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2DC0E4DD" w14:textId="77777777" w:rsidR="00354E1B" w:rsidRPr="00CE4250" w:rsidRDefault="00354E1B">
            <w:pPr>
              <w:spacing w:line="276" w:lineRule="auto"/>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5C18B558" w14:textId="77777777" w:rsidR="00354E1B" w:rsidRPr="00CE4250" w:rsidRDefault="00354E1B">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7FC7388D" w14:textId="77777777" w:rsidR="002F53BF" w:rsidRDefault="002F53BF">
      <w:pPr>
        <w:tabs>
          <w:tab w:val="left" w:pos="8931"/>
        </w:tabs>
        <w:spacing w:line="360" w:lineRule="auto"/>
        <w:ind w:right="-93"/>
        <w:jc w:val="both"/>
        <w:rPr>
          <w:rFonts w:ascii="Palatino Linotype" w:eastAsia="Calibri" w:hAnsi="Palatino Linotype" w:cs="Tahoma"/>
          <w:sz w:val="22"/>
          <w:lang w:eastAsia="en-US"/>
        </w:rPr>
      </w:pPr>
    </w:p>
    <w:p w14:paraId="1ADDD27A" w14:textId="1CEC21A4" w:rsidR="002F53BF" w:rsidRDefault="00354E1B">
      <w:pPr>
        <w:tabs>
          <w:tab w:val="left" w:pos="8931"/>
        </w:tabs>
        <w:spacing w:line="360" w:lineRule="auto"/>
        <w:ind w:right="-93"/>
        <w:jc w:val="both"/>
        <w:rPr>
          <w:rFonts w:ascii="Palatino Linotype" w:eastAsia="Calibri" w:hAnsi="Palatino Linotype" w:cs="Tahoma"/>
          <w:bCs/>
          <w:sz w:val="22"/>
          <w:lang w:eastAsia="en-US"/>
        </w:rPr>
      </w:pPr>
      <w:r w:rsidRPr="00113548">
        <w:rPr>
          <w:rFonts w:ascii="Palatino Linotype" w:eastAsia="Calibri" w:hAnsi="Palatino Linotype" w:cs="Tahoma"/>
          <w:sz w:val="22"/>
          <w:lang w:eastAsia="en-US"/>
        </w:rPr>
        <w:t>Esta foja corresponde a la resolución de fecha</w:t>
      </w:r>
      <w:r w:rsidR="006D101B">
        <w:rPr>
          <w:rFonts w:ascii="Palatino Linotype" w:eastAsia="Calibri" w:hAnsi="Palatino Linotype" w:cs="Tahoma"/>
          <w:sz w:val="22"/>
          <w:lang w:eastAsia="en-US"/>
        </w:rPr>
        <w:t xml:space="preserve"> catorce</w:t>
      </w:r>
      <w:r w:rsidR="002F53BF" w:rsidRPr="00113548">
        <w:rPr>
          <w:rFonts w:ascii="Palatino Linotype" w:eastAsia="Calibri" w:hAnsi="Palatino Linotype" w:cs="Tahoma"/>
          <w:sz w:val="22"/>
          <w:lang w:eastAsia="en-US"/>
        </w:rPr>
        <w:t xml:space="preserve"> </w:t>
      </w:r>
      <w:r w:rsidR="002F53BF">
        <w:rPr>
          <w:rFonts w:ascii="Palatino Linotype" w:eastAsia="Calibri" w:hAnsi="Palatino Linotype" w:cs="Tahoma"/>
          <w:sz w:val="22"/>
          <w:lang w:eastAsia="en-US"/>
        </w:rPr>
        <w:t>de mayo</w:t>
      </w:r>
      <w:r>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00AF3CC5" w:rsidRPr="00AF3CC5">
        <w:rPr>
          <w:rFonts w:ascii="Palatino Linotype" w:eastAsia="Calibri" w:hAnsi="Palatino Linotype" w:cs="Tahoma"/>
          <w:b/>
          <w:bCs/>
          <w:sz w:val="22"/>
          <w:lang w:eastAsia="en-US"/>
        </w:rPr>
        <w:t>01391/INFOEM/IP/RR/2019</w:t>
      </w:r>
      <w:r w:rsidRPr="00113548">
        <w:rPr>
          <w:rFonts w:ascii="Palatino Linotype" w:eastAsia="Calibri" w:hAnsi="Palatino Linotype" w:cs="Tahoma"/>
          <w:bCs/>
          <w:sz w:val="22"/>
          <w:lang w:eastAsia="en-US"/>
        </w:rPr>
        <w:t>.</w:t>
      </w:r>
    </w:p>
    <w:p w14:paraId="725E2317" w14:textId="77777777" w:rsidR="00EA6C2B" w:rsidRPr="002F53BF" w:rsidRDefault="00EA6C2B" w:rsidP="002F53BF">
      <w:pPr>
        <w:jc w:val="right"/>
        <w:rPr>
          <w:rFonts w:ascii="Palatino Linotype" w:eastAsia="Calibri" w:hAnsi="Palatino Linotype" w:cs="Tahoma"/>
          <w:sz w:val="22"/>
          <w:lang w:eastAsia="en-US"/>
        </w:rPr>
      </w:pPr>
    </w:p>
    <w:sectPr w:rsidR="00EA6C2B" w:rsidRPr="002F53BF"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C763D" w14:textId="77777777" w:rsidR="00E7092E" w:rsidRDefault="00E7092E" w:rsidP="00B31222">
      <w:r>
        <w:separator/>
      </w:r>
    </w:p>
  </w:endnote>
  <w:endnote w:type="continuationSeparator" w:id="0">
    <w:p w14:paraId="655DD9A9" w14:textId="77777777" w:rsidR="00E7092E" w:rsidRDefault="00E7092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66A319D" w:rsidR="007C28E6" w:rsidRPr="00147666" w:rsidRDefault="007C28E6">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0F29A8">
              <w:rPr>
                <w:rFonts w:ascii="Palatino Linotype" w:hAnsi="Palatino Linotype"/>
                <w:b/>
                <w:bCs/>
                <w:noProof/>
              </w:rPr>
              <w:t>20</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0F29A8">
              <w:rPr>
                <w:rFonts w:ascii="Palatino Linotype" w:hAnsi="Palatino Linotype"/>
                <w:b/>
                <w:bCs/>
                <w:noProof/>
              </w:rPr>
              <w:t>20</w:t>
            </w:r>
            <w:r w:rsidRPr="00147666">
              <w:rPr>
                <w:rFonts w:ascii="Palatino Linotype" w:hAnsi="Palatino Linotype"/>
                <w:b/>
                <w:bCs/>
                <w:sz w:val="24"/>
                <w:szCs w:val="24"/>
              </w:rPr>
              <w:fldChar w:fldCharType="end"/>
            </w:r>
          </w:p>
        </w:sdtContent>
      </w:sdt>
    </w:sdtContent>
  </w:sdt>
  <w:p w14:paraId="20CE2247" w14:textId="77777777" w:rsidR="007C28E6" w:rsidRDefault="007C28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118A1EA6" w:rsidR="007C28E6" w:rsidRDefault="007C28E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29A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29A8">
              <w:rPr>
                <w:b/>
                <w:bCs/>
                <w:noProof/>
              </w:rPr>
              <w:t>20</w:t>
            </w:r>
            <w:r>
              <w:rPr>
                <w:b/>
                <w:bCs/>
                <w:sz w:val="24"/>
                <w:szCs w:val="24"/>
              </w:rPr>
              <w:fldChar w:fldCharType="end"/>
            </w:r>
          </w:p>
        </w:sdtContent>
      </w:sdt>
    </w:sdtContent>
  </w:sdt>
  <w:p w14:paraId="6C00EE52" w14:textId="77777777" w:rsidR="007C28E6" w:rsidRDefault="007C28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F80C8" w14:textId="77777777" w:rsidR="00E7092E" w:rsidRDefault="00E7092E" w:rsidP="00B31222">
      <w:r>
        <w:separator/>
      </w:r>
    </w:p>
  </w:footnote>
  <w:footnote w:type="continuationSeparator" w:id="0">
    <w:p w14:paraId="6D8BDFED" w14:textId="77777777" w:rsidR="00E7092E" w:rsidRDefault="00E7092E"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C28E6" w:rsidRPr="002A2CB9" w14:paraId="4BDBBB9B" w14:textId="77777777" w:rsidTr="00202DB8">
      <w:trPr>
        <w:trHeight w:val="1435"/>
      </w:trPr>
      <w:tc>
        <w:tcPr>
          <w:tcW w:w="2835" w:type="dxa"/>
          <w:shd w:val="clear" w:color="auto" w:fill="auto"/>
        </w:tcPr>
        <w:p w14:paraId="7F0435E5" w14:textId="77777777" w:rsidR="007C28E6" w:rsidRPr="005C106F" w:rsidRDefault="007C28E6"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7C28E6" w:rsidRPr="002A2CB9" w:rsidRDefault="007C28E6"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7C28E6" w:rsidRPr="002A2CB9" w14:paraId="0CD4B7CE" w14:textId="77777777" w:rsidTr="002B0531">
            <w:trPr>
              <w:trHeight w:val="144"/>
            </w:trPr>
            <w:tc>
              <w:tcPr>
                <w:tcW w:w="2727" w:type="dxa"/>
              </w:tcPr>
              <w:p w14:paraId="5F68398A"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7C28E6" w:rsidRPr="002A2CB9" w:rsidRDefault="007C28E6"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1C53BCCF" w:rsidR="007C28E6" w:rsidRPr="002A2CB9" w:rsidRDefault="00D8020F" w:rsidP="00DF3B88">
                <w:pPr>
                  <w:tabs>
                    <w:tab w:val="right" w:pos="8838"/>
                  </w:tabs>
                  <w:spacing w:line="276" w:lineRule="auto"/>
                  <w:ind w:right="-108"/>
                  <w:jc w:val="both"/>
                  <w:rPr>
                    <w:rFonts w:ascii="Palatino Linotype" w:eastAsia="Calibri" w:hAnsi="Palatino Linotype" w:cs="Tahoma"/>
                    <w:bCs/>
                    <w:sz w:val="22"/>
                    <w:szCs w:val="22"/>
                    <w:lang w:eastAsia="en-US"/>
                  </w:rPr>
                </w:pPr>
                <w:r w:rsidRPr="00D8020F">
                  <w:rPr>
                    <w:rFonts w:ascii="Palatino Linotype" w:eastAsia="Calibri" w:hAnsi="Palatino Linotype" w:cs="Tahoma"/>
                    <w:bCs/>
                    <w:sz w:val="22"/>
                    <w:szCs w:val="22"/>
                    <w:lang w:eastAsia="en-US"/>
                  </w:rPr>
                  <w:t>01391/INFOEM/IP/RR/2019</w:t>
                </w:r>
              </w:p>
            </w:tc>
          </w:tr>
          <w:tr w:rsidR="007C28E6" w:rsidRPr="002A2CB9" w14:paraId="3864CC0B" w14:textId="77777777" w:rsidTr="002B0531">
            <w:trPr>
              <w:trHeight w:val="283"/>
            </w:trPr>
            <w:tc>
              <w:tcPr>
                <w:tcW w:w="2727" w:type="dxa"/>
              </w:tcPr>
              <w:p w14:paraId="579C09A4"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67528189" w:rsidR="007C28E6" w:rsidRPr="002A2CB9" w:rsidRDefault="007C28E6" w:rsidP="00DF3B88">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DF3B88">
                  <w:rPr>
                    <w:rFonts w:ascii="Palatino Linotype" w:eastAsia="Calibri" w:hAnsi="Palatino Linotype" w:cs="Tahoma"/>
                    <w:bCs/>
                    <w:sz w:val="22"/>
                    <w:szCs w:val="22"/>
                    <w:lang w:val="es-MX" w:eastAsia="en-US"/>
                  </w:rPr>
                  <w:t>Ayuntamiento de Valle de Chalco Solidaridad</w:t>
                </w:r>
              </w:p>
            </w:tc>
          </w:tr>
          <w:tr w:rsidR="007C28E6" w:rsidRPr="002A2CB9" w14:paraId="136839A8" w14:textId="77777777" w:rsidTr="002B0531">
            <w:trPr>
              <w:trHeight w:val="283"/>
            </w:trPr>
            <w:tc>
              <w:tcPr>
                <w:tcW w:w="2727" w:type="dxa"/>
              </w:tcPr>
              <w:p w14:paraId="0DF4A43B" w14:textId="77777777" w:rsidR="007C28E6" w:rsidRPr="002A2CB9"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7C28E6" w:rsidRPr="002A2CB9" w:rsidRDefault="007C28E6"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7C28E6" w:rsidRPr="002A2CB9" w:rsidRDefault="007C28E6"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7C28E6" w:rsidRPr="00354E1B" w:rsidRDefault="007C28E6" w:rsidP="00EF4A64">
    <w:pPr>
      <w:pStyle w:val="Encabezado"/>
      <w:rPr>
        <w:sz w:val="12"/>
      </w:rPr>
    </w:pPr>
  </w:p>
  <w:p w14:paraId="0C71F337" w14:textId="77777777" w:rsidR="007C28E6" w:rsidRPr="00354E1B" w:rsidRDefault="007C28E6"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7C28E6" w:rsidRPr="000F7BE3" w14:paraId="5C33977B" w14:textId="77777777" w:rsidTr="000F7BE3">
      <w:trPr>
        <w:trHeight w:val="1435"/>
      </w:trPr>
      <w:tc>
        <w:tcPr>
          <w:tcW w:w="2835" w:type="dxa"/>
          <w:shd w:val="clear" w:color="auto" w:fill="auto"/>
        </w:tcPr>
        <w:p w14:paraId="3879F539" w14:textId="77777777" w:rsidR="007C28E6" w:rsidRPr="000F7BE3" w:rsidRDefault="007C28E6"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7C28E6" w:rsidRPr="000F7BE3" w14:paraId="1BF02882" w14:textId="77777777" w:rsidTr="000F7BE3">
            <w:trPr>
              <w:trHeight w:val="149"/>
            </w:trPr>
            <w:tc>
              <w:tcPr>
                <w:tcW w:w="2717" w:type="dxa"/>
              </w:tcPr>
              <w:p w14:paraId="39C1549D"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5B2B2DEB" w:rsidR="007C28E6" w:rsidRPr="000F7BE3" w:rsidRDefault="00D8020F" w:rsidP="000F7BE3">
                <w:pPr>
                  <w:spacing w:line="276" w:lineRule="auto"/>
                  <w:rPr>
                    <w:rFonts w:ascii="Palatino Linotype" w:eastAsia="Calibri" w:hAnsi="Palatino Linotype" w:cs="Tahoma"/>
                    <w:sz w:val="22"/>
                    <w:szCs w:val="22"/>
                    <w:lang w:val="es-MX" w:eastAsia="en-US"/>
                  </w:rPr>
                </w:pPr>
                <w:r w:rsidRPr="00D8020F">
                  <w:rPr>
                    <w:rFonts w:ascii="Palatino Linotype" w:eastAsia="Calibri" w:hAnsi="Palatino Linotype" w:cs="Tahoma"/>
                    <w:sz w:val="22"/>
                    <w:szCs w:val="22"/>
                    <w:lang w:val="es-MX" w:eastAsia="en-US"/>
                  </w:rPr>
                  <w:t>01391/INFOEM/IP/RR/2019</w:t>
                </w:r>
              </w:p>
            </w:tc>
          </w:tr>
          <w:tr w:rsidR="007C28E6" w:rsidRPr="000F7BE3" w14:paraId="02DAB6C3" w14:textId="77777777" w:rsidTr="000F7BE3">
            <w:trPr>
              <w:trHeight w:val="149"/>
            </w:trPr>
            <w:tc>
              <w:tcPr>
                <w:tcW w:w="2717" w:type="dxa"/>
              </w:tcPr>
              <w:p w14:paraId="674EC982"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5D20220C" w:rsidR="007C28E6" w:rsidRPr="000F7BE3" w:rsidRDefault="001F5D15" w:rsidP="000F7BE3">
                <w:pPr>
                  <w:spacing w:line="276" w:lineRule="auto"/>
                  <w:rPr>
                    <w:rFonts w:ascii="Palatino Linotype" w:eastAsia="Calibri" w:hAnsi="Palatino Linotype" w:cs="Tahoma"/>
                    <w:sz w:val="22"/>
                    <w:szCs w:val="22"/>
                    <w:lang w:val="es-MX" w:eastAsia="en-US"/>
                  </w:rPr>
                </w:pPr>
                <w:r w:rsidRPr="001F5D15">
                  <w:rPr>
                    <w:rFonts w:ascii="Palatino Linotype" w:eastAsia="Calibri" w:hAnsi="Palatino Linotype" w:cs="Tahoma"/>
                    <w:sz w:val="22"/>
                    <w:szCs w:val="22"/>
                    <w:highlight w:val="black"/>
                    <w:lang w:val="es-MX" w:eastAsia="en-US"/>
                  </w:rPr>
                  <w:t>XXXXXXXXXXXXXXXX</w:t>
                </w:r>
              </w:p>
            </w:tc>
          </w:tr>
          <w:tr w:rsidR="007C28E6" w:rsidRPr="000F7BE3" w14:paraId="2E02FA2B" w14:textId="77777777" w:rsidTr="000F7BE3">
            <w:trPr>
              <w:trHeight w:val="293"/>
            </w:trPr>
            <w:tc>
              <w:tcPr>
                <w:tcW w:w="2717" w:type="dxa"/>
              </w:tcPr>
              <w:p w14:paraId="1BA21003" w14:textId="77777777"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2AFF75C3" w:rsidR="007C28E6" w:rsidRPr="000F7BE3" w:rsidRDefault="007C28E6" w:rsidP="00DF3B88">
                <w:pPr>
                  <w:spacing w:line="276" w:lineRule="auto"/>
                  <w:jc w:val="both"/>
                  <w:rPr>
                    <w:rFonts w:ascii="Palatino Linotype" w:eastAsia="Calibri" w:hAnsi="Palatino Linotype" w:cs="Tahoma"/>
                    <w:sz w:val="22"/>
                    <w:szCs w:val="22"/>
                    <w:lang w:val="es-MX" w:eastAsia="en-US"/>
                  </w:rPr>
                </w:pPr>
                <w:r w:rsidRPr="00DF3B88">
                  <w:rPr>
                    <w:rFonts w:ascii="Palatino Linotype" w:eastAsia="Calibri" w:hAnsi="Palatino Linotype" w:cs="Tahoma"/>
                    <w:sz w:val="22"/>
                    <w:szCs w:val="22"/>
                    <w:lang w:val="es-MX" w:eastAsia="en-US"/>
                  </w:rPr>
                  <w:t>Ayuntamiento de Valle de Chalco Solidaridad</w:t>
                </w:r>
              </w:p>
            </w:tc>
          </w:tr>
          <w:tr w:rsidR="007C28E6" w:rsidRPr="000F7BE3" w14:paraId="07CFB52C" w14:textId="77777777" w:rsidTr="000F7BE3">
            <w:trPr>
              <w:trHeight w:val="80"/>
            </w:trPr>
            <w:tc>
              <w:tcPr>
                <w:tcW w:w="2717" w:type="dxa"/>
              </w:tcPr>
              <w:p w14:paraId="0914FDC1" w14:textId="1BD8B2B9" w:rsidR="007C28E6" w:rsidRPr="000F7BE3" w:rsidRDefault="007C28E6"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7C28E6" w:rsidRPr="000F7BE3" w:rsidRDefault="007C28E6"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7C28E6" w:rsidRPr="000F7BE3" w14:paraId="78E10921" w14:textId="77777777" w:rsidTr="000F7BE3">
            <w:trPr>
              <w:trHeight w:val="293"/>
            </w:trPr>
            <w:tc>
              <w:tcPr>
                <w:tcW w:w="2717" w:type="dxa"/>
              </w:tcPr>
              <w:p w14:paraId="4343FEE4" w14:textId="54A554C7" w:rsidR="007C28E6" w:rsidRPr="000F7BE3" w:rsidRDefault="007C28E6"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7C28E6" w:rsidRPr="000F7BE3" w:rsidRDefault="007C28E6"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7C28E6" w:rsidRPr="000F7BE3" w:rsidRDefault="007C28E6"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7C28E6" w:rsidRDefault="007C28E6" w:rsidP="00B727C5">
    <w:pPr>
      <w:pStyle w:val="Encabezado"/>
    </w:pPr>
  </w:p>
  <w:p w14:paraId="5DC13FE7" w14:textId="77777777" w:rsidR="007C28E6" w:rsidRPr="00354E1B" w:rsidRDefault="007C28E6"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4F4388"/>
    <w:multiLevelType w:val="hybridMultilevel"/>
    <w:tmpl w:val="4D56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2C00B39"/>
    <w:multiLevelType w:val="hybridMultilevel"/>
    <w:tmpl w:val="B96C1362"/>
    <w:lvl w:ilvl="0" w:tplc="0F8CB97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741108A8"/>
    <w:multiLevelType w:val="hybridMultilevel"/>
    <w:tmpl w:val="6C185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3"/>
  </w:num>
  <w:num w:numId="3">
    <w:abstractNumId w:val="37"/>
  </w:num>
  <w:num w:numId="4">
    <w:abstractNumId w:val="40"/>
  </w:num>
  <w:num w:numId="5">
    <w:abstractNumId w:val="21"/>
  </w:num>
  <w:num w:numId="6">
    <w:abstractNumId w:val="4"/>
  </w:num>
  <w:num w:numId="7">
    <w:abstractNumId w:val="30"/>
  </w:num>
  <w:num w:numId="8">
    <w:abstractNumId w:val="28"/>
  </w:num>
  <w:num w:numId="9">
    <w:abstractNumId w:val="15"/>
  </w:num>
  <w:num w:numId="10">
    <w:abstractNumId w:val="38"/>
  </w:num>
  <w:num w:numId="11">
    <w:abstractNumId w:val="39"/>
  </w:num>
  <w:num w:numId="12">
    <w:abstractNumId w:val="1"/>
  </w:num>
  <w:num w:numId="13">
    <w:abstractNumId w:val="2"/>
  </w:num>
  <w:num w:numId="14">
    <w:abstractNumId w:val="32"/>
  </w:num>
  <w:num w:numId="15">
    <w:abstractNumId w:val="31"/>
  </w:num>
  <w:num w:numId="16">
    <w:abstractNumId w:val="16"/>
  </w:num>
  <w:num w:numId="17">
    <w:abstractNumId w:val="23"/>
  </w:num>
  <w:num w:numId="18">
    <w:abstractNumId w:val="18"/>
  </w:num>
  <w:num w:numId="19">
    <w:abstractNumId w:val="26"/>
  </w:num>
  <w:num w:numId="20">
    <w:abstractNumId w:val="11"/>
  </w:num>
  <w:num w:numId="21">
    <w:abstractNumId w:val="25"/>
  </w:num>
  <w:num w:numId="22">
    <w:abstractNumId w:val="19"/>
  </w:num>
  <w:num w:numId="23">
    <w:abstractNumId w:val="8"/>
  </w:num>
  <w:num w:numId="24">
    <w:abstractNumId w:val="41"/>
  </w:num>
  <w:num w:numId="25">
    <w:abstractNumId w:val="3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6"/>
  </w:num>
  <w:num w:numId="29">
    <w:abstractNumId w:val="9"/>
  </w:num>
  <w:num w:numId="30">
    <w:abstractNumId w:val="7"/>
  </w:num>
  <w:num w:numId="31">
    <w:abstractNumId w:val="20"/>
  </w:num>
  <w:num w:numId="32">
    <w:abstractNumId w:val="27"/>
  </w:num>
  <w:num w:numId="33">
    <w:abstractNumId w:val="3"/>
  </w:num>
  <w:num w:numId="34">
    <w:abstractNumId w:val="12"/>
  </w:num>
  <w:num w:numId="35">
    <w:abstractNumId w:val="24"/>
  </w:num>
  <w:num w:numId="36">
    <w:abstractNumId w:val="22"/>
  </w:num>
  <w:num w:numId="37">
    <w:abstractNumId w:val="14"/>
  </w:num>
  <w:num w:numId="38">
    <w:abstractNumId w:val="10"/>
  </w:num>
  <w:num w:numId="39">
    <w:abstractNumId w:val="17"/>
  </w:num>
  <w:num w:numId="40">
    <w:abstractNumId w:val="35"/>
  </w:num>
  <w:num w:numId="41">
    <w:abstractNumId w:val="36"/>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08AF"/>
    <w:rsid w:val="000313A7"/>
    <w:rsid w:val="00032F5B"/>
    <w:rsid w:val="00033335"/>
    <w:rsid w:val="00034A4E"/>
    <w:rsid w:val="00034E9D"/>
    <w:rsid w:val="000373BC"/>
    <w:rsid w:val="00037B34"/>
    <w:rsid w:val="00037F4B"/>
    <w:rsid w:val="00041F55"/>
    <w:rsid w:val="00043C4B"/>
    <w:rsid w:val="0004646B"/>
    <w:rsid w:val="000528E6"/>
    <w:rsid w:val="000529DC"/>
    <w:rsid w:val="0005351C"/>
    <w:rsid w:val="00055D51"/>
    <w:rsid w:val="0006017B"/>
    <w:rsid w:val="00060880"/>
    <w:rsid w:val="00064855"/>
    <w:rsid w:val="000661AF"/>
    <w:rsid w:val="00066ACE"/>
    <w:rsid w:val="00071A4A"/>
    <w:rsid w:val="000813B0"/>
    <w:rsid w:val="0008148B"/>
    <w:rsid w:val="0008177A"/>
    <w:rsid w:val="00083AE5"/>
    <w:rsid w:val="00086467"/>
    <w:rsid w:val="000876D0"/>
    <w:rsid w:val="000925EE"/>
    <w:rsid w:val="00093B6A"/>
    <w:rsid w:val="00093CF1"/>
    <w:rsid w:val="0009459A"/>
    <w:rsid w:val="00097211"/>
    <w:rsid w:val="000A0518"/>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75D"/>
    <w:rsid w:val="000E3B88"/>
    <w:rsid w:val="000E43BA"/>
    <w:rsid w:val="000E69BF"/>
    <w:rsid w:val="000F05F8"/>
    <w:rsid w:val="000F24C8"/>
    <w:rsid w:val="000F29A8"/>
    <w:rsid w:val="000F2EBF"/>
    <w:rsid w:val="000F3DA0"/>
    <w:rsid w:val="000F3DAE"/>
    <w:rsid w:val="000F4183"/>
    <w:rsid w:val="000F4876"/>
    <w:rsid w:val="000F555D"/>
    <w:rsid w:val="000F7A45"/>
    <w:rsid w:val="000F7BE3"/>
    <w:rsid w:val="000F7FD8"/>
    <w:rsid w:val="00100BAC"/>
    <w:rsid w:val="00100D89"/>
    <w:rsid w:val="001017B7"/>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1D2F"/>
    <w:rsid w:val="00182D6C"/>
    <w:rsid w:val="00182DCE"/>
    <w:rsid w:val="00182F0F"/>
    <w:rsid w:val="00183D24"/>
    <w:rsid w:val="001851A6"/>
    <w:rsid w:val="001875A7"/>
    <w:rsid w:val="001879E1"/>
    <w:rsid w:val="00191C72"/>
    <w:rsid w:val="00192080"/>
    <w:rsid w:val="00192414"/>
    <w:rsid w:val="0019389B"/>
    <w:rsid w:val="0019765C"/>
    <w:rsid w:val="001A0AE0"/>
    <w:rsid w:val="001A1B94"/>
    <w:rsid w:val="001A22F5"/>
    <w:rsid w:val="001A3046"/>
    <w:rsid w:val="001A3EAE"/>
    <w:rsid w:val="001A7FD2"/>
    <w:rsid w:val="001B107D"/>
    <w:rsid w:val="001B2CD9"/>
    <w:rsid w:val="001B3A46"/>
    <w:rsid w:val="001B4953"/>
    <w:rsid w:val="001B62A0"/>
    <w:rsid w:val="001C0D9F"/>
    <w:rsid w:val="001C2407"/>
    <w:rsid w:val="001C282F"/>
    <w:rsid w:val="001C6497"/>
    <w:rsid w:val="001D0086"/>
    <w:rsid w:val="001D0094"/>
    <w:rsid w:val="001D6645"/>
    <w:rsid w:val="001D6E06"/>
    <w:rsid w:val="001D7012"/>
    <w:rsid w:val="001D7BD2"/>
    <w:rsid w:val="001E1729"/>
    <w:rsid w:val="001E2A4D"/>
    <w:rsid w:val="001E52EC"/>
    <w:rsid w:val="001E53C2"/>
    <w:rsid w:val="001E6C2A"/>
    <w:rsid w:val="001F0E9C"/>
    <w:rsid w:val="001F0EB8"/>
    <w:rsid w:val="001F1540"/>
    <w:rsid w:val="001F1772"/>
    <w:rsid w:val="001F497A"/>
    <w:rsid w:val="001F5D15"/>
    <w:rsid w:val="001F652C"/>
    <w:rsid w:val="001F6FCB"/>
    <w:rsid w:val="001F78D9"/>
    <w:rsid w:val="00202DB8"/>
    <w:rsid w:val="0020623A"/>
    <w:rsid w:val="00207736"/>
    <w:rsid w:val="00210CD8"/>
    <w:rsid w:val="00210F29"/>
    <w:rsid w:val="00212460"/>
    <w:rsid w:val="002135C4"/>
    <w:rsid w:val="00213F12"/>
    <w:rsid w:val="00215D0D"/>
    <w:rsid w:val="00217AEF"/>
    <w:rsid w:val="00220F59"/>
    <w:rsid w:val="00221EC9"/>
    <w:rsid w:val="00222731"/>
    <w:rsid w:val="00223C6D"/>
    <w:rsid w:val="00223ECD"/>
    <w:rsid w:val="002241A6"/>
    <w:rsid w:val="002241E8"/>
    <w:rsid w:val="00224774"/>
    <w:rsid w:val="002247B0"/>
    <w:rsid w:val="00224BA8"/>
    <w:rsid w:val="00224F7A"/>
    <w:rsid w:val="00225152"/>
    <w:rsid w:val="002251FE"/>
    <w:rsid w:val="00230E81"/>
    <w:rsid w:val="00232673"/>
    <w:rsid w:val="00236863"/>
    <w:rsid w:val="00237C1F"/>
    <w:rsid w:val="00237D0D"/>
    <w:rsid w:val="002433A4"/>
    <w:rsid w:val="002435DC"/>
    <w:rsid w:val="00247B17"/>
    <w:rsid w:val="00250389"/>
    <w:rsid w:val="00252669"/>
    <w:rsid w:val="00254209"/>
    <w:rsid w:val="00254288"/>
    <w:rsid w:val="0025469C"/>
    <w:rsid w:val="00254705"/>
    <w:rsid w:val="002562E2"/>
    <w:rsid w:val="002579CE"/>
    <w:rsid w:val="00260FEC"/>
    <w:rsid w:val="002613D8"/>
    <w:rsid w:val="00261DD6"/>
    <w:rsid w:val="00264982"/>
    <w:rsid w:val="002657E2"/>
    <w:rsid w:val="00265918"/>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59B5"/>
    <w:rsid w:val="002A0FB8"/>
    <w:rsid w:val="002A1B97"/>
    <w:rsid w:val="002A2CB9"/>
    <w:rsid w:val="002A30E1"/>
    <w:rsid w:val="002A3C1C"/>
    <w:rsid w:val="002A57D2"/>
    <w:rsid w:val="002A5989"/>
    <w:rsid w:val="002A6193"/>
    <w:rsid w:val="002A7BD4"/>
    <w:rsid w:val="002A7F32"/>
    <w:rsid w:val="002B03CD"/>
    <w:rsid w:val="002B0531"/>
    <w:rsid w:val="002B06C1"/>
    <w:rsid w:val="002B20A1"/>
    <w:rsid w:val="002B226E"/>
    <w:rsid w:val="002B2782"/>
    <w:rsid w:val="002B46D4"/>
    <w:rsid w:val="002B54CF"/>
    <w:rsid w:val="002B71E6"/>
    <w:rsid w:val="002C0595"/>
    <w:rsid w:val="002C1876"/>
    <w:rsid w:val="002C4AEA"/>
    <w:rsid w:val="002C7419"/>
    <w:rsid w:val="002D1BE4"/>
    <w:rsid w:val="002D25E6"/>
    <w:rsid w:val="002E07B9"/>
    <w:rsid w:val="002E190D"/>
    <w:rsid w:val="002E40C6"/>
    <w:rsid w:val="002E5015"/>
    <w:rsid w:val="002E7ACF"/>
    <w:rsid w:val="002F0C1A"/>
    <w:rsid w:val="002F0CE9"/>
    <w:rsid w:val="002F3BD0"/>
    <w:rsid w:val="002F53BF"/>
    <w:rsid w:val="002F58D8"/>
    <w:rsid w:val="002F7CAA"/>
    <w:rsid w:val="00300A0B"/>
    <w:rsid w:val="00301F46"/>
    <w:rsid w:val="00303CAD"/>
    <w:rsid w:val="00303E71"/>
    <w:rsid w:val="00304206"/>
    <w:rsid w:val="00306418"/>
    <w:rsid w:val="0030674C"/>
    <w:rsid w:val="003100F3"/>
    <w:rsid w:val="00310C11"/>
    <w:rsid w:val="00310FFE"/>
    <w:rsid w:val="003123B6"/>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303D"/>
    <w:rsid w:val="00344F9F"/>
    <w:rsid w:val="00350142"/>
    <w:rsid w:val="003516AE"/>
    <w:rsid w:val="00353B44"/>
    <w:rsid w:val="00353B6D"/>
    <w:rsid w:val="00354920"/>
    <w:rsid w:val="00354E1B"/>
    <w:rsid w:val="00354E92"/>
    <w:rsid w:val="00355DC6"/>
    <w:rsid w:val="00357EEF"/>
    <w:rsid w:val="003604D7"/>
    <w:rsid w:val="00361176"/>
    <w:rsid w:val="003615DF"/>
    <w:rsid w:val="003626EF"/>
    <w:rsid w:val="0036351E"/>
    <w:rsid w:val="00364521"/>
    <w:rsid w:val="00365026"/>
    <w:rsid w:val="00365368"/>
    <w:rsid w:val="00367F82"/>
    <w:rsid w:val="00370D6C"/>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A70"/>
    <w:rsid w:val="003F01D6"/>
    <w:rsid w:val="003F0DFC"/>
    <w:rsid w:val="003F485B"/>
    <w:rsid w:val="003F632A"/>
    <w:rsid w:val="003F650B"/>
    <w:rsid w:val="004004E9"/>
    <w:rsid w:val="004052C5"/>
    <w:rsid w:val="004100AA"/>
    <w:rsid w:val="00410CD2"/>
    <w:rsid w:val="00412203"/>
    <w:rsid w:val="004142DD"/>
    <w:rsid w:val="00415478"/>
    <w:rsid w:val="00416E73"/>
    <w:rsid w:val="00417DE3"/>
    <w:rsid w:val="00420B07"/>
    <w:rsid w:val="004221AD"/>
    <w:rsid w:val="00422869"/>
    <w:rsid w:val="0042532D"/>
    <w:rsid w:val="00426032"/>
    <w:rsid w:val="00426448"/>
    <w:rsid w:val="00427457"/>
    <w:rsid w:val="004324E7"/>
    <w:rsid w:val="0043257A"/>
    <w:rsid w:val="00434D9A"/>
    <w:rsid w:val="004353F5"/>
    <w:rsid w:val="00436FD3"/>
    <w:rsid w:val="0043767E"/>
    <w:rsid w:val="00440558"/>
    <w:rsid w:val="004406CF"/>
    <w:rsid w:val="00441804"/>
    <w:rsid w:val="004435B4"/>
    <w:rsid w:val="00445110"/>
    <w:rsid w:val="00446470"/>
    <w:rsid w:val="00446A5C"/>
    <w:rsid w:val="004510CF"/>
    <w:rsid w:val="0045285C"/>
    <w:rsid w:val="00457382"/>
    <w:rsid w:val="00457F4E"/>
    <w:rsid w:val="0046048A"/>
    <w:rsid w:val="0046146B"/>
    <w:rsid w:val="0046280E"/>
    <w:rsid w:val="00463BD6"/>
    <w:rsid w:val="004648C0"/>
    <w:rsid w:val="00466346"/>
    <w:rsid w:val="004702B0"/>
    <w:rsid w:val="0047075B"/>
    <w:rsid w:val="00471A4A"/>
    <w:rsid w:val="00473AF2"/>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6654"/>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7E83"/>
    <w:rsid w:val="004D31A3"/>
    <w:rsid w:val="004D587A"/>
    <w:rsid w:val="004D5DB3"/>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DEA"/>
    <w:rsid w:val="00500DFC"/>
    <w:rsid w:val="00502252"/>
    <w:rsid w:val="005070C3"/>
    <w:rsid w:val="0051276F"/>
    <w:rsid w:val="00512962"/>
    <w:rsid w:val="00512B91"/>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EBD"/>
    <w:rsid w:val="00553067"/>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3580"/>
    <w:rsid w:val="005A4D4B"/>
    <w:rsid w:val="005B0D7C"/>
    <w:rsid w:val="005B0E86"/>
    <w:rsid w:val="005B1CF3"/>
    <w:rsid w:val="005B55A2"/>
    <w:rsid w:val="005B6854"/>
    <w:rsid w:val="005B7C36"/>
    <w:rsid w:val="005C1943"/>
    <w:rsid w:val="005C2F71"/>
    <w:rsid w:val="005C37A0"/>
    <w:rsid w:val="005C3AF3"/>
    <w:rsid w:val="005C4034"/>
    <w:rsid w:val="005C651C"/>
    <w:rsid w:val="005C656A"/>
    <w:rsid w:val="005C6739"/>
    <w:rsid w:val="005C7E10"/>
    <w:rsid w:val="005D0033"/>
    <w:rsid w:val="005D1427"/>
    <w:rsid w:val="005D49C8"/>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46"/>
    <w:rsid w:val="00606194"/>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30F1A"/>
    <w:rsid w:val="00634D1A"/>
    <w:rsid w:val="006359E8"/>
    <w:rsid w:val="00635A86"/>
    <w:rsid w:val="00637179"/>
    <w:rsid w:val="0064000B"/>
    <w:rsid w:val="00645F7D"/>
    <w:rsid w:val="00646100"/>
    <w:rsid w:val="006476CA"/>
    <w:rsid w:val="006552AE"/>
    <w:rsid w:val="00655773"/>
    <w:rsid w:val="006563CA"/>
    <w:rsid w:val="006578FC"/>
    <w:rsid w:val="006608AB"/>
    <w:rsid w:val="006620DA"/>
    <w:rsid w:val="0066381A"/>
    <w:rsid w:val="00664587"/>
    <w:rsid w:val="00665771"/>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3C0"/>
    <w:rsid w:val="006C1B1D"/>
    <w:rsid w:val="006C32BB"/>
    <w:rsid w:val="006C3747"/>
    <w:rsid w:val="006C7760"/>
    <w:rsid w:val="006C7EEA"/>
    <w:rsid w:val="006D005D"/>
    <w:rsid w:val="006D101B"/>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DD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2CA5"/>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6F2A"/>
    <w:rsid w:val="00797E4C"/>
    <w:rsid w:val="007A0176"/>
    <w:rsid w:val="007A2F67"/>
    <w:rsid w:val="007A3918"/>
    <w:rsid w:val="007A5BE4"/>
    <w:rsid w:val="007A6088"/>
    <w:rsid w:val="007B0E58"/>
    <w:rsid w:val="007B0E89"/>
    <w:rsid w:val="007B2C38"/>
    <w:rsid w:val="007B2E54"/>
    <w:rsid w:val="007B3CFF"/>
    <w:rsid w:val="007B543E"/>
    <w:rsid w:val="007B575B"/>
    <w:rsid w:val="007B6B7D"/>
    <w:rsid w:val="007B7498"/>
    <w:rsid w:val="007B7AEE"/>
    <w:rsid w:val="007C0294"/>
    <w:rsid w:val="007C0587"/>
    <w:rsid w:val="007C08DC"/>
    <w:rsid w:val="007C28E6"/>
    <w:rsid w:val="007C6A2B"/>
    <w:rsid w:val="007C7410"/>
    <w:rsid w:val="007C793B"/>
    <w:rsid w:val="007C7E84"/>
    <w:rsid w:val="007C7EB6"/>
    <w:rsid w:val="007D00FF"/>
    <w:rsid w:val="007D2F75"/>
    <w:rsid w:val="007D3BC2"/>
    <w:rsid w:val="007D73A9"/>
    <w:rsid w:val="007D7E3A"/>
    <w:rsid w:val="007E22E7"/>
    <w:rsid w:val="007E247A"/>
    <w:rsid w:val="007E4232"/>
    <w:rsid w:val="007E493E"/>
    <w:rsid w:val="007E6704"/>
    <w:rsid w:val="007E69BB"/>
    <w:rsid w:val="007E6AB8"/>
    <w:rsid w:val="007E6ACB"/>
    <w:rsid w:val="007E6C4B"/>
    <w:rsid w:val="007E740F"/>
    <w:rsid w:val="007E7E96"/>
    <w:rsid w:val="007F2026"/>
    <w:rsid w:val="007F2109"/>
    <w:rsid w:val="007F21C5"/>
    <w:rsid w:val="007F3EF1"/>
    <w:rsid w:val="007F4EEB"/>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F88"/>
    <w:rsid w:val="00830671"/>
    <w:rsid w:val="00832085"/>
    <w:rsid w:val="0083229F"/>
    <w:rsid w:val="00833388"/>
    <w:rsid w:val="008336A5"/>
    <w:rsid w:val="00834F7F"/>
    <w:rsid w:val="00835474"/>
    <w:rsid w:val="00835523"/>
    <w:rsid w:val="008373C0"/>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C22EC"/>
    <w:rsid w:val="008C2FA1"/>
    <w:rsid w:val="008C4004"/>
    <w:rsid w:val="008D0AFB"/>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3D37"/>
    <w:rsid w:val="00906E0E"/>
    <w:rsid w:val="00907D44"/>
    <w:rsid w:val="0091055D"/>
    <w:rsid w:val="0091324D"/>
    <w:rsid w:val="00914C61"/>
    <w:rsid w:val="00917D6F"/>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3BCE"/>
    <w:rsid w:val="00945C38"/>
    <w:rsid w:val="00946AFE"/>
    <w:rsid w:val="00946EB4"/>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1F54"/>
    <w:rsid w:val="009725C5"/>
    <w:rsid w:val="00973F40"/>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5869"/>
    <w:rsid w:val="009B6A6F"/>
    <w:rsid w:val="009C1AFE"/>
    <w:rsid w:val="009C2650"/>
    <w:rsid w:val="009C2D7F"/>
    <w:rsid w:val="009C3DA6"/>
    <w:rsid w:val="009C3E33"/>
    <w:rsid w:val="009C4885"/>
    <w:rsid w:val="009C5F24"/>
    <w:rsid w:val="009C6046"/>
    <w:rsid w:val="009C648C"/>
    <w:rsid w:val="009C7314"/>
    <w:rsid w:val="009D048B"/>
    <w:rsid w:val="009D1F16"/>
    <w:rsid w:val="009D5AF9"/>
    <w:rsid w:val="009D5B6F"/>
    <w:rsid w:val="009D69C6"/>
    <w:rsid w:val="009E0271"/>
    <w:rsid w:val="009E368C"/>
    <w:rsid w:val="009E5419"/>
    <w:rsid w:val="009E5A6E"/>
    <w:rsid w:val="009E70E7"/>
    <w:rsid w:val="009F25A8"/>
    <w:rsid w:val="009F4048"/>
    <w:rsid w:val="009F46DC"/>
    <w:rsid w:val="009F5E67"/>
    <w:rsid w:val="00A0181D"/>
    <w:rsid w:val="00A01C00"/>
    <w:rsid w:val="00A021F4"/>
    <w:rsid w:val="00A03A50"/>
    <w:rsid w:val="00A04A21"/>
    <w:rsid w:val="00A0787D"/>
    <w:rsid w:val="00A113C5"/>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6DA"/>
    <w:rsid w:val="00A5504D"/>
    <w:rsid w:val="00A571CD"/>
    <w:rsid w:val="00A57C3D"/>
    <w:rsid w:val="00A6247A"/>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533F"/>
    <w:rsid w:val="00AA5A86"/>
    <w:rsid w:val="00AB010D"/>
    <w:rsid w:val="00AB0554"/>
    <w:rsid w:val="00AB0749"/>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781C"/>
    <w:rsid w:val="00AF1F42"/>
    <w:rsid w:val="00AF3CC5"/>
    <w:rsid w:val="00AF4657"/>
    <w:rsid w:val="00AF49A6"/>
    <w:rsid w:val="00AF6432"/>
    <w:rsid w:val="00AF6DED"/>
    <w:rsid w:val="00AF79BD"/>
    <w:rsid w:val="00B02B02"/>
    <w:rsid w:val="00B03088"/>
    <w:rsid w:val="00B06D74"/>
    <w:rsid w:val="00B07F12"/>
    <w:rsid w:val="00B10BAE"/>
    <w:rsid w:val="00B10CA3"/>
    <w:rsid w:val="00B132DA"/>
    <w:rsid w:val="00B14154"/>
    <w:rsid w:val="00B1415B"/>
    <w:rsid w:val="00B15278"/>
    <w:rsid w:val="00B21273"/>
    <w:rsid w:val="00B222A2"/>
    <w:rsid w:val="00B223FD"/>
    <w:rsid w:val="00B234EC"/>
    <w:rsid w:val="00B24B14"/>
    <w:rsid w:val="00B26A72"/>
    <w:rsid w:val="00B274AE"/>
    <w:rsid w:val="00B274BF"/>
    <w:rsid w:val="00B31222"/>
    <w:rsid w:val="00B318EB"/>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4641"/>
    <w:rsid w:val="00B66D58"/>
    <w:rsid w:val="00B7262F"/>
    <w:rsid w:val="00B727C5"/>
    <w:rsid w:val="00B73FD4"/>
    <w:rsid w:val="00B74FC5"/>
    <w:rsid w:val="00B75A6C"/>
    <w:rsid w:val="00B80532"/>
    <w:rsid w:val="00B810E2"/>
    <w:rsid w:val="00B82F2D"/>
    <w:rsid w:val="00B83E2A"/>
    <w:rsid w:val="00B83E38"/>
    <w:rsid w:val="00B85DF3"/>
    <w:rsid w:val="00B86C19"/>
    <w:rsid w:val="00B87279"/>
    <w:rsid w:val="00B92EDF"/>
    <w:rsid w:val="00B93510"/>
    <w:rsid w:val="00B93E33"/>
    <w:rsid w:val="00B954F3"/>
    <w:rsid w:val="00B95BCD"/>
    <w:rsid w:val="00B95C42"/>
    <w:rsid w:val="00B95CDC"/>
    <w:rsid w:val="00B95CE5"/>
    <w:rsid w:val="00BA0D0B"/>
    <w:rsid w:val="00BA4F32"/>
    <w:rsid w:val="00BB375D"/>
    <w:rsid w:val="00BB49A0"/>
    <w:rsid w:val="00BB515F"/>
    <w:rsid w:val="00BB532B"/>
    <w:rsid w:val="00BB7198"/>
    <w:rsid w:val="00BC1FA5"/>
    <w:rsid w:val="00BC2C0C"/>
    <w:rsid w:val="00BC3B41"/>
    <w:rsid w:val="00BC732A"/>
    <w:rsid w:val="00BC758B"/>
    <w:rsid w:val="00BD20A9"/>
    <w:rsid w:val="00BD2EAC"/>
    <w:rsid w:val="00BD36F8"/>
    <w:rsid w:val="00BD4BB3"/>
    <w:rsid w:val="00BD54FB"/>
    <w:rsid w:val="00BE17C6"/>
    <w:rsid w:val="00BE2BD3"/>
    <w:rsid w:val="00BE4728"/>
    <w:rsid w:val="00BE4865"/>
    <w:rsid w:val="00BE5595"/>
    <w:rsid w:val="00BE69BF"/>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FBA"/>
    <w:rsid w:val="00C14C3F"/>
    <w:rsid w:val="00C14D65"/>
    <w:rsid w:val="00C16B4B"/>
    <w:rsid w:val="00C17427"/>
    <w:rsid w:val="00C20C00"/>
    <w:rsid w:val="00C210FD"/>
    <w:rsid w:val="00C22901"/>
    <w:rsid w:val="00C235BA"/>
    <w:rsid w:val="00C25238"/>
    <w:rsid w:val="00C27C34"/>
    <w:rsid w:val="00C305F2"/>
    <w:rsid w:val="00C3345C"/>
    <w:rsid w:val="00C340A7"/>
    <w:rsid w:val="00C36461"/>
    <w:rsid w:val="00C3746C"/>
    <w:rsid w:val="00C407E5"/>
    <w:rsid w:val="00C40DDC"/>
    <w:rsid w:val="00C40EB1"/>
    <w:rsid w:val="00C41FF3"/>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3FC5"/>
    <w:rsid w:val="00C746D9"/>
    <w:rsid w:val="00C74D43"/>
    <w:rsid w:val="00C75CA7"/>
    <w:rsid w:val="00C76F36"/>
    <w:rsid w:val="00C825A9"/>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3722"/>
    <w:rsid w:val="00CC46CD"/>
    <w:rsid w:val="00CC5E76"/>
    <w:rsid w:val="00CC6980"/>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70DAA"/>
    <w:rsid w:val="00D70E78"/>
    <w:rsid w:val="00D71CF9"/>
    <w:rsid w:val="00D73437"/>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12C3"/>
    <w:rsid w:val="00DA22B5"/>
    <w:rsid w:val="00DA3A18"/>
    <w:rsid w:val="00DA495D"/>
    <w:rsid w:val="00DA649D"/>
    <w:rsid w:val="00DA7BA0"/>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40D"/>
    <w:rsid w:val="00E028ED"/>
    <w:rsid w:val="00E07D78"/>
    <w:rsid w:val="00E104F6"/>
    <w:rsid w:val="00E10748"/>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B22"/>
    <w:rsid w:val="00E51E18"/>
    <w:rsid w:val="00E533BD"/>
    <w:rsid w:val="00E53706"/>
    <w:rsid w:val="00E57CE2"/>
    <w:rsid w:val="00E600C3"/>
    <w:rsid w:val="00E617BD"/>
    <w:rsid w:val="00E61E05"/>
    <w:rsid w:val="00E64BD9"/>
    <w:rsid w:val="00E65D1B"/>
    <w:rsid w:val="00E670C7"/>
    <w:rsid w:val="00E67E50"/>
    <w:rsid w:val="00E700BB"/>
    <w:rsid w:val="00E705B4"/>
    <w:rsid w:val="00E7092E"/>
    <w:rsid w:val="00E72263"/>
    <w:rsid w:val="00E72967"/>
    <w:rsid w:val="00E8155D"/>
    <w:rsid w:val="00E8554D"/>
    <w:rsid w:val="00E85CC0"/>
    <w:rsid w:val="00E87179"/>
    <w:rsid w:val="00E9143C"/>
    <w:rsid w:val="00E9150D"/>
    <w:rsid w:val="00E91616"/>
    <w:rsid w:val="00E93233"/>
    <w:rsid w:val="00E975D3"/>
    <w:rsid w:val="00EA041B"/>
    <w:rsid w:val="00EA0E04"/>
    <w:rsid w:val="00EA0E12"/>
    <w:rsid w:val="00EA220D"/>
    <w:rsid w:val="00EA3156"/>
    <w:rsid w:val="00EA40A2"/>
    <w:rsid w:val="00EA479C"/>
    <w:rsid w:val="00EA4CD5"/>
    <w:rsid w:val="00EA5979"/>
    <w:rsid w:val="00EA5D2C"/>
    <w:rsid w:val="00EA5D8E"/>
    <w:rsid w:val="00EA6C2B"/>
    <w:rsid w:val="00EA6E8E"/>
    <w:rsid w:val="00EA7463"/>
    <w:rsid w:val="00EB07CF"/>
    <w:rsid w:val="00EB3B88"/>
    <w:rsid w:val="00EB4634"/>
    <w:rsid w:val="00EB5730"/>
    <w:rsid w:val="00EB7A33"/>
    <w:rsid w:val="00EC000C"/>
    <w:rsid w:val="00EC0C14"/>
    <w:rsid w:val="00EC3B8F"/>
    <w:rsid w:val="00EC4A46"/>
    <w:rsid w:val="00EC5CA0"/>
    <w:rsid w:val="00EC7372"/>
    <w:rsid w:val="00ED040E"/>
    <w:rsid w:val="00ED19D1"/>
    <w:rsid w:val="00ED2961"/>
    <w:rsid w:val="00ED2ACC"/>
    <w:rsid w:val="00ED30E8"/>
    <w:rsid w:val="00ED3599"/>
    <w:rsid w:val="00ED3B69"/>
    <w:rsid w:val="00ED4C2D"/>
    <w:rsid w:val="00ED6CD1"/>
    <w:rsid w:val="00ED7D3E"/>
    <w:rsid w:val="00EE008C"/>
    <w:rsid w:val="00EE3772"/>
    <w:rsid w:val="00EE5F2E"/>
    <w:rsid w:val="00EF1BA3"/>
    <w:rsid w:val="00EF3FE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7A6E"/>
    <w:rsid w:val="00F35243"/>
    <w:rsid w:val="00F36148"/>
    <w:rsid w:val="00F368A1"/>
    <w:rsid w:val="00F41A4E"/>
    <w:rsid w:val="00F436DA"/>
    <w:rsid w:val="00F43E6E"/>
    <w:rsid w:val="00F43EBF"/>
    <w:rsid w:val="00F44423"/>
    <w:rsid w:val="00F449E8"/>
    <w:rsid w:val="00F45D4E"/>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96F06"/>
    <w:rsid w:val="00FA0437"/>
    <w:rsid w:val="00FA233F"/>
    <w:rsid w:val="00FA2E05"/>
    <w:rsid w:val="00FA330C"/>
    <w:rsid w:val="00FA5684"/>
    <w:rsid w:val="00FA58EC"/>
    <w:rsid w:val="00FA7D57"/>
    <w:rsid w:val="00FB0008"/>
    <w:rsid w:val="00FB067D"/>
    <w:rsid w:val="00FB071C"/>
    <w:rsid w:val="00FB0915"/>
    <w:rsid w:val="00FB3EA0"/>
    <w:rsid w:val="00FB55F4"/>
    <w:rsid w:val="00FB6164"/>
    <w:rsid w:val="00FB7140"/>
    <w:rsid w:val="00FB7965"/>
    <w:rsid w:val="00FC0B63"/>
    <w:rsid w:val="00FC2209"/>
    <w:rsid w:val="00FC40EC"/>
    <w:rsid w:val="00FC7531"/>
    <w:rsid w:val="00FC7977"/>
    <w:rsid w:val="00FC7EAA"/>
    <w:rsid w:val="00FD2B88"/>
    <w:rsid w:val="00FD4FA5"/>
    <w:rsid w:val="00FD5166"/>
    <w:rsid w:val="00FD5901"/>
    <w:rsid w:val="00FD6F40"/>
    <w:rsid w:val="00FD7691"/>
    <w:rsid w:val="00FE52BC"/>
    <w:rsid w:val="00FE5CF1"/>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923B-8E3B-4DC5-B371-5C1EAA6E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3503</Words>
  <Characters>19269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5</cp:revision>
  <cp:lastPrinted>2019-05-05T20:11:00Z</cp:lastPrinted>
  <dcterms:created xsi:type="dcterms:W3CDTF">2019-05-15T19:12:00Z</dcterms:created>
  <dcterms:modified xsi:type="dcterms:W3CDTF">2019-06-11T18:39:00Z</dcterms:modified>
</cp:coreProperties>
</file>