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41" w:rsidRDefault="00E85441"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6F676D">
        <w:rPr>
          <w:rFonts w:ascii="Palatino Linotype" w:eastAsia="Times New Roman" w:hAnsi="Palatino Linotype" w:cs="Arial"/>
          <w:color w:val="000000"/>
          <w:sz w:val="24"/>
          <w:szCs w:val="24"/>
          <w:lang w:eastAsia="es-MX"/>
        </w:rPr>
        <w:t>veintiocho de agosto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994F7A">
        <w:rPr>
          <w:rFonts w:ascii="Palatino Linotype" w:hAnsi="Palatino Linotype" w:cs="Arial"/>
          <w:b/>
          <w:bCs/>
          <w:sz w:val="24"/>
          <w:szCs w:val="24"/>
          <w:lang w:eastAsia="es-MX"/>
        </w:rPr>
        <w:t>3</w:t>
      </w:r>
      <w:r w:rsidR="00785BF5">
        <w:rPr>
          <w:rFonts w:ascii="Palatino Linotype" w:hAnsi="Palatino Linotype" w:cs="Arial"/>
          <w:b/>
          <w:bCs/>
          <w:sz w:val="24"/>
          <w:szCs w:val="24"/>
          <w:lang w:eastAsia="es-MX"/>
        </w:rPr>
        <w:t>4</w:t>
      </w:r>
      <w:r w:rsidR="0043247A">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091156">
        <w:rPr>
          <w:rFonts w:ascii="Palatino Linotype" w:hAnsi="Palatino Linotype" w:cs="Arial"/>
          <w:b/>
          <w:sz w:val="24"/>
          <w:szCs w:val="24"/>
        </w:rPr>
        <w:t>xxxxxxxxxxxxxxxxxx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BE1A08">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del </w:t>
      </w:r>
      <w:r w:rsidR="00BE3BCA" w:rsidRPr="00BE3BCA">
        <w:rPr>
          <w:rFonts w:ascii="Palatino Linotype" w:hAnsi="Palatino Linotype" w:cs="Arial"/>
          <w:b/>
          <w:sz w:val="24"/>
          <w:szCs w:val="24"/>
        </w:rPr>
        <w:t>Centro Regional de Formación Docente E Investigación Educativa</w:t>
      </w:r>
      <w:r w:rsidRPr="00BE3BCA">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785BF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85BF5">
        <w:rPr>
          <w:rFonts w:ascii="Palatino Linotype" w:hAnsi="Palatino Linotype" w:cs="Arial"/>
          <w:sz w:val="24"/>
          <w:szCs w:val="24"/>
        </w:rPr>
        <w:t>siete</w:t>
      </w:r>
      <w:r>
        <w:rPr>
          <w:rFonts w:ascii="Palatino Linotype" w:hAnsi="Palatino Linotype" w:cs="Arial"/>
          <w:sz w:val="24"/>
          <w:szCs w:val="24"/>
        </w:rPr>
        <w:t xml:space="preserve"> de ma</w:t>
      </w:r>
      <w:r w:rsidR="00CE6940">
        <w:rPr>
          <w:rFonts w:ascii="Palatino Linotype" w:hAnsi="Palatino Linotype" w:cs="Arial"/>
          <w:sz w:val="24"/>
          <w:szCs w:val="24"/>
        </w:rPr>
        <w:t>y</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w:t>
      </w:r>
      <w:r w:rsidRPr="00785BF5">
        <w:rPr>
          <w:rFonts w:ascii="Palatino Linotype" w:hAnsi="Palatino Linotype" w:cs="Arial"/>
          <w:sz w:val="24"/>
          <w:szCs w:val="24"/>
        </w:rPr>
        <w:t>información pública, registrada bajo el número de expediente</w:t>
      </w:r>
      <w:r w:rsidRPr="00785BF5">
        <w:rPr>
          <w:rFonts w:ascii="Palatino Linotype" w:hAnsi="Palatino Linotype" w:cs="Arial"/>
          <w:b/>
          <w:sz w:val="24"/>
          <w:szCs w:val="24"/>
        </w:rPr>
        <w:t xml:space="preserve"> </w:t>
      </w:r>
      <w:r w:rsidR="00AD1C73" w:rsidRPr="00785BF5">
        <w:rPr>
          <w:rFonts w:ascii="Palatino Linotype" w:hAnsi="Palatino Linotype" w:cs="Arial"/>
          <w:b/>
          <w:sz w:val="24"/>
          <w:szCs w:val="24"/>
        </w:rPr>
        <w:t>000</w:t>
      </w:r>
      <w:r w:rsidR="00682200" w:rsidRPr="00785BF5">
        <w:rPr>
          <w:rFonts w:ascii="Palatino Linotype" w:hAnsi="Palatino Linotype" w:cs="Arial"/>
          <w:b/>
          <w:sz w:val="24"/>
          <w:szCs w:val="24"/>
        </w:rPr>
        <w:t>05</w:t>
      </w:r>
      <w:r w:rsidR="00AD1C73" w:rsidRPr="00785BF5">
        <w:rPr>
          <w:rFonts w:ascii="Palatino Linotype" w:hAnsi="Palatino Linotype" w:cs="Arial"/>
          <w:b/>
          <w:sz w:val="24"/>
          <w:szCs w:val="24"/>
        </w:rPr>
        <w:t>/</w:t>
      </w:r>
      <w:r w:rsidR="00682200" w:rsidRPr="00785BF5">
        <w:rPr>
          <w:rFonts w:ascii="Palatino Linotype" w:hAnsi="Palatino Linotype" w:cs="Arial"/>
          <w:b/>
          <w:sz w:val="24"/>
          <w:szCs w:val="24"/>
        </w:rPr>
        <w:t>CRFDIE</w:t>
      </w:r>
      <w:r w:rsidR="00AD1C73" w:rsidRPr="00785BF5">
        <w:rPr>
          <w:rFonts w:ascii="Palatino Linotype" w:hAnsi="Palatino Linotype" w:cs="Arial"/>
          <w:b/>
          <w:sz w:val="24"/>
          <w:szCs w:val="24"/>
        </w:rPr>
        <w:t>/IP/2019</w:t>
      </w:r>
      <w:r w:rsidRPr="00785BF5">
        <w:rPr>
          <w:rFonts w:ascii="Palatino Linotype" w:hAnsi="Palatino Linotype" w:cs="Arial"/>
          <w:b/>
          <w:sz w:val="24"/>
          <w:szCs w:val="24"/>
        </w:rPr>
        <w:t>,</w:t>
      </w:r>
      <w:r w:rsidRPr="00785BF5">
        <w:rPr>
          <w:rFonts w:ascii="Palatino Linotype" w:hAnsi="Palatino Linotype" w:cs="Arial"/>
          <w:b/>
          <w:sz w:val="24"/>
          <w:szCs w:val="24"/>
          <w:lang w:eastAsia="es-MX"/>
        </w:rPr>
        <w:t xml:space="preserve"> </w:t>
      </w:r>
      <w:r w:rsidRPr="00785BF5">
        <w:rPr>
          <w:rFonts w:ascii="Palatino Linotype" w:hAnsi="Palatino Linotype" w:cs="Arial"/>
          <w:sz w:val="24"/>
          <w:szCs w:val="24"/>
        </w:rPr>
        <w:t>mediante la cual solicitó información en el tenor siguiente:</w:t>
      </w:r>
    </w:p>
    <w:p w:rsidR="00FA08FC" w:rsidRPr="00785BF5" w:rsidRDefault="00FA08FC" w:rsidP="00FA08FC">
      <w:pPr>
        <w:spacing w:after="0" w:line="360" w:lineRule="auto"/>
        <w:ind w:left="851" w:right="850"/>
        <w:jc w:val="both"/>
        <w:rPr>
          <w:rFonts w:ascii="Palatino Linotype" w:hAnsi="Palatino Linotype" w:cs="Arial"/>
          <w:i/>
          <w:sz w:val="20"/>
          <w:szCs w:val="24"/>
        </w:rPr>
      </w:pPr>
    </w:p>
    <w:p w:rsidR="00FA08FC" w:rsidRPr="00785BF5" w:rsidRDefault="00FA08FC" w:rsidP="00FA08FC">
      <w:pPr>
        <w:ind w:left="851" w:right="850"/>
        <w:jc w:val="both"/>
        <w:rPr>
          <w:rFonts w:ascii="Palatino Linotype" w:hAnsi="Palatino Linotype"/>
          <w:i/>
          <w:color w:val="000000"/>
        </w:rPr>
      </w:pPr>
      <w:r w:rsidRPr="00785BF5">
        <w:rPr>
          <w:rFonts w:ascii="Palatino Linotype" w:hAnsi="Palatino Linotype"/>
          <w:i/>
          <w:color w:val="000000"/>
        </w:rPr>
        <w:t>“</w:t>
      </w:r>
      <w:r w:rsidR="00785BF5" w:rsidRPr="00785BF5">
        <w:rPr>
          <w:rFonts w:ascii="Palatino Linotype" w:hAnsi="Palatino Linotype"/>
          <w:i/>
          <w:color w:val="000000"/>
        </w:rPr>
        <w:t>Ante la problemática que indica el personal de Contraloria Interna por parte de abuso de Poder del Rector del Centro Regional de Formación Docente e Investigación Educativa, solicitamos saber si hay actas administrativas levantadas por el tema en mencion</w:t>
      </w:r>
      <w:r w:rsidRPr="00785BF5">
        <w:rPr>
          <w:rFonts w:ascii="Palatino Linotype" w:hAnsi="Palatino Linotype"/>
          <w:i/>
          <w:color w:val="000000"/>
        </w:rPr>
        <w:t>.” (Sic).</w:t>
      </w:r>
    </w:p>
    <w:p w:rsidR="00FA08FC" w:rsidRPr="00CE6940" w:rsidRDefault="00FA08FC" w:rsidP="00CE6940">
      <w:pPr>
        <w:spacing w:after="0" w:line="360" w:lineRule="auto"/>
        <w:jc w:val="both"/>
        <w:rPr>
          <w:rFonts w:ascii="Palatino Linotype" w:hAnsi="Palatino Linotype" w:cs="Arial"/>
          <w:sz w:val="24"/>
          <w:szCs w:val="24"/>
        </w:rPr>
      </w:pPr>
    </w:p>
    <w:p w:rsidR="00E85441" w:rsidRDefault="00E85441"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w:t>
      </w:r>
    </w:p>
    <w:p w:rsidR="00FA08FC" w:rsidRDefault="00FA08FC" w:rsidP="00FA08FC">
      <w:pPr>
        <w:spacing w:after="0" w:line="360" w:lineRule="auto"/>
        <w:jc w:val="center"/>
        <w:rPr>
          <w:rFonts w:ascii="Palatino Linotype" w:hAnsi="Palatino Linotype"/>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D37216">
        <w:rPr>
          <w:rFonts w:ascii="Palatino Linotype" w:hAnsi="Palatino Linotype" w:cs="Arial"/>
          <w:sz w:val="24"/>
          <w:szCs w:val="24"/>
        </w:rPr>
        <w:t>doce</w:t>
      </w:r>
      <w:r>
        <w:rPr>
          <w:rFonts w:ascii="Palatino Linotype" w:hAnsi="Palatino Linotype" w:cs="Arial"/>
          <w:sz w:val="24"/>
          <w:szCs w:val="24"/>
        </w:rPr>
        <w:t xml:space="preserve"> de </w:t>
      </w:r>
      <w:r w:rsidR="00D37216">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D37216">
        <w:rPr>
          <w:rFonts w:ascii="Palatino Linotype" w:hAnsi="Palatino Linotype" w:cs="Arial"/>
          <w:b/>
          <w:bCs/>
          <w:sz w:val="24"/>
          <w:szCs w:val="24"/>
          <w:lang w:eastAsia="es-MX"/>
        </w:rPr>
        <w:t>5345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FA08FC" w:rsidRPr="00AD2A55" w:rsidRDefault="00FA08FC" w:rsidP="00FA08FC">
      <w:pPr>
        <w:spacing w:after="0" w:line="360" w:lineRule="auto"/>
        <w:jc w:val="both"/>
        <w:rPr>
          <w:rFonts w:ascii="Palatino Linotype" w:hAnsi="Palatino Linotype" w:cs="Arial"/>
          <w:sz w:val="24"/>
          <w:szCs w:val="24"/>
        </w:rPr>
      </w:pPr>
    </w:p>
    <w:p w:rsidR="00E85441" w:rsidRDefault="00FA08FC" w:rsidP="00E85441">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r w:rsidR="00E85441">
        <w:rPr>
          <w:rFonts w:ascii="Palatino Linotype" w:hAnsi="Palatino Linotype" w:cs="Arial"/>
          <w:b/>
          <w:sz w:val="24"/>
          <w:szCs w:val="24"/>
        </w:rPr>
        <w:t xml:space="preserve"> </w:t>
      </w:r>
    </w:p>
    <w:p w:rsidR="00E85441" w:rsidRDefault="00E85441" w:rsidP="00E85441">
      <w:pPr>
        <w:spacing w:after="0" w:line="360" w:lineRule="auto"/>
        <w:jc w:val="both"/>
        <w:rPr>
          <w:rFonts w:ascii="Palatino Linotype" w:hAnsi="Palatino Linotype" w:cs="Arial"/>
          <w:b/>
          <w:sz w:val="24"/>
          <w:szCs w:val="24"/>
        </w:rPr>
      </w:pPr>
    </w:p>
    <w:p w:rsidR="00FA08FC" w:rsidRPr="00E85441" w:rsidRDefault="00FA08FC" w:rsidP="00E85441">
      <w:pPr>
        <w:ind w:left="851"/>
        <w:jc w:val="both"/>
        <w:rPr>
          <w:rFonts w:ascii="Palatino Linotype" w:hAnsi="Palatino Linotype"/>
          <w:i/>
          <w:color w:val="000000"/>
          <w:sz w:val="24"/>
          <w:szCs w:val="24"/>
        </w:rPr>
      </w:pPr>
      <w:r w:rsidRPr="00E85441">
        <w:rPr>
          <w:rFonts w:ascii="Palatino Linotype" w:hAnsi="Palatino Linotype"/>
          <w:i/>
          <w:color w:val="000000"/>
          <w:sz w:val="24"/>
          <w:szCs w:val="24"/>
        </w:rPr>
        <w:t>“</w:t>
      </w:r>
      <w:r w:rsidR="00D37216" w:rsidRPr="00E85441">
        <w:rPr>
          <w:rFonts w:ascii="Palatino Linotype" w:hAnsi="Palatino Linotype"/>
          <w:i/>
          <w:color w:val="000000"/>
          <w:sz w:val="24"/>
          <w:szCs w:val="24"/>
        </w:rPr>
        <w:t>no se recibió ningún tipo de información.</w:t>
      </w:r>
      <w:r w:rsidRPr="00E85441">
        <w:rPr>
          <w:rFonts w:ascii="Palatino Linotype" w:hAnsi="Palatino Linotype"/>
          <w:i/>
          <w:color w:val="000000"/>
          <w:sz w:val="24"/>
          <w:szCs w:val="24"/>
        </w:rPr>
        <w:t>.”(Sic).</w:t>
      </w:r>
    </w:p>
    <w:p w:rsidR="00FA08FC" w:rsidRPr="00E85441" w:rsidRDefault="00FA08FC" w:rsidP="00FA08FC">
      <w:pPr>
        <w:spacing w:after="0" w:line="360" w:lineRule="auto"/>
        <w:ind w:left="851" w:right="850"/>
        <w:jc w:val="center"/>
        <w:rPr>
          <w:rFonts w:ascii="Palatino Linotype" w:eastAsia="Times New Roman" w:hAnsi="Palatino Linotype" w:cs="Times New Roman"/>
          <w:i/>
          <w:sz w:val="24"/>
          <w:szCs w:val="24"/>
          <w:lang w:eastAsia="es-MX"/>
        </w:rPr>
      </w:pPr>
    </w:p>
    <w:p w:rsidR="00FA08FC" w:rsidRPr="00E85441" w:rsidRDefault="00FA08FC" w:rsidP="00FA08FC">
      <w:pPr>
        <w:spacing w:after="0" w:line="360" w:lineRule="auto"/>
        <w:jc w:val="both"/>
        <w:rPr>
          <w:rFonts w:ascii="Palatino Linotype" w:hAnsi="Palatino Linotype" w:cs="Arial"/>
          <w:sz w:val="24"/>
          <w:szCs w:val="24"/>
        </w:rPr>
      </w:pPr>
      <w:r w:rsidRPr="00E85441">
        <w:rPr>
          <w:rFonts w:ascii="Palatino Linotype" w:hAnsi="Palatino Linotype" w:cs="Arial"/>
          <w:b/>
          <w:sz w:val="24"/>
          <w:szCs w:val="24"/>
        </w:rPr>
        <w:t>Razones o Motivos de Inconformidad</w:t>
      </w:r>
      <w:r w:rsidR="00C033D6" w:rsidRPr="00E85441">
        <w:rPr>
          <w:rFonts w:ascii="Palatino Linotype" w:hAnsi="Palatino Linotype" w:cs="Arial"/>
          <w:sz w:val="24"/>
          <w:szCs w:val="24"/>
        </w:rPr>
        <w:t>:</w:t>
      </w:r>
    </w:p>
    <w:p w:rsidR="00E85441" w:rsidRPr="00E85441" w:rsidRDefault="00E85441" w:rsidP="00FA08FC">
      <w:pPr>
        <w:ind w:left="851"/>
        <w:jc w:val="both"/>
        <w:rPr>
          <w:rFonts w:ascii="Palatino Linotype" w:hAnsi="Palatino Linotype"/>
          <w:i/>
          <w:color w:val="000000"/>
          <w:sz w:val="24"/>
          <w:szCs w:val="24"/>
        </w:rPr>
      </w:pPr>
    </w:p>
    <w:p w:rsidR="00FA08FC" w:rsidRPr="00E85441" w:rsidRDefault="00FA08FC" w:rsidP="00FA08FC">
      <w:pPr>
        <w:ind w:left="851"/>
        <w:jc w:val="both"/>
        <w:rPr>
          <w:rFonts w:ascii="Palatino Linotype" w:hAnsi="Palatino Linotype"/>
          <w:i/>
          <w:color w:val="000000"/>
          <w:sz w:val="24"/>
          <w:szCs w:val="24"/>
        </w:rPr>
      </w:pPr>
      <w:r w:rsidRPr="00E85441">
        <w:rPr>
          <w:rFonts w:ascii="Palatino Linotype" w:hAnsi="Palatino Linotype"/>
          <w:i/>
          <w:color w:val="000000"/>
          <w:sz w:val="24"/>
          <w:szCs w:val="24"/>
        </w:rPr>
        <w:t>“</w:t>
      </w:r>
      <w:r w:rsidR="00D37216" w:rsidRPr="00E85441">
        <w:rPr>
          <w:rFonts w:ascii="Palatino Linotype" w:hAnsi="Palatino Linotype"/>
          <w:i/>
          <w:color w:val="000000"/>
          <w:sz w:val="24"/>
          <w:szCs w:val="24"/>
        </w:rPr>
        <w:t>no se recibió ningún tipo de información desde que se hizo al solicitud 07-05-2019 Número de Folio o Expediente de la Solicitud: 00005/CRFDIE/IP/2019</w:t>
      </w:r>
      <w:r w:rsidRPr="00E85441">
        <w:rPr>
          <w:rFonts w:ascii="Palatino Linotype" w:hAnsi="Palatino Linotype"/>
          <w:i/>
          <w:color w:val="000000"/>
          <w:sz w:val="24"/>
          <w:szCs w:val="24"/>
        </w:rPr>
        <w:t>” (Sic)</w:t>
      </w:r>
    </w:p>
    <w:p w:rsidR="00FA08FC" w:rsidRPr="00E85441" w:rsidRDefault="00FA08FC" w:rsidP="00FA08FC">
      <w:pPr>
        <w:spacing w:after="0" w:line="360" w:lineRule="auto"/>
        <w:jc w:val="center"/>
        <w:rPr>
          <w:rFonts w:ascii="Palatino Linotype" w:hAnsi="Palatino Linotype" w:cs="Arial"/>
          <w:b/>
          <w:sz w:val="24"/>
          <w:szCs w:val="24"/>
        </w:rPr>
      </w:pPr>
    </w:p>
    <w:p w:rsidR="00E85441" w:rsidRDefault="00E85441"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C5BBC">
        <w:rPr>
          <w:rFonts w:ascii="Palatino Linotype" w:hAnsi="Palatino Linotype" w:cs="Arial"/>
          <w:sz w:val="24"/>
          <w:szCs w:val="24"/>
        </w:rPr>
        <w:t>dieciocho</w:t>
      </w:r>
      <w:r>
        <w:rPr>
          <w:rFonts w:ascii="Palatino Linotype" w:hAnsi="Palatino Linotype" w:cs="Arial"/>
          <w:sz w:val="24"/>
          <w:szCs w:val="24"/>
        </w:rPr>
        <w:t xml:space="preserve"> de </w:t>
      </w:r>
      <w:r w:rsidR="00C033D6">
        <w:rPr>
          <w:rFonts w:ascii="Palatino Linotype" w:hAnsi="Palatino Linotype" w:cs="Arial"/>
          <w:sz w:val="24"/>
          <w:szCs w:val="24"/>
        </w:rPr>
        <w:t>junio</w:t>
      </w:r>
      <w:r>
        <w:rPr>
          <w:rFonts w:ascii="Palatino Linotype" w:hAnsi="Palatino Linotype" w:cs="Arial"/>
          <w:sz w:val="24"/>
          <w:szCs w:val="24"/>
        </w:rPr>
        <w:t xml:space="preserve"> </w:t>
      </w:r>
      <w:r w:rsidRPr="00AD2A55">
        <w:rPr>
          <w:rFonts w:ascii="Palatino Linotype" w:hAnsi="Palatino Linotype" w:cs="Arial"/>
          <w:sz w:val="24"/>
          <w:szCs w:val="24"/>
        </w:rPr>
        <w:t xml:space="preserve">del </w:t>
      </w:r>
      <w:r w:rsidR="005C5BBC">
        <w:rPr>
          <w:rFonts w:ascii="Palatino Linotype" w:hAnsi="Palatino Linotype" w:cs="Arial"/>
          <w:sz w:val="24"/>
          <w:szCs w:val="24"/>
        </w:rPr>
        <w:t>año dos mil diecinueve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915741">
        <w:rPr>
          <w:rFonts w:ascii="Palatino Linotype" w:hAnsi="Palatino Linotype" w:cs="Arial"/>
          <w:sz w:val="24"/>
          <w:szCs w:val="24"/>
        </w:rPr>
        <w:t>veintiocho</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915741">
        <w:rPr>
          <w:rFonts w:ascii="Palatino Linotype" w:hAnsi="Palatino Linotype" w:cs="Arial"/>
          <w:sz w:val="24"/>
          <w:szCs w:val="24"/>
        </w:rPr>
        <w:t>esolución definitiva del asunto, y en</w:t>
      </w:r>
      <w:r w:rsidRPr="00A96462">
        <w:rPr>
          <w:rFonts w:ascii="Palatino Linotype" w:hAnsi="Palatino Linotype" w:cs="Arial"/>
          <w:sz w:val="24"/>
          <w:szCs w:val="24"/>
        </w:rPr>
        <w:t xml:space="preserve"> fecha </w:t>
      </w:r>
      <w:r w:rsidR="00915741">
        <w:rPr>
          <w:rFonts w:ascii="Palatino Linotype" w:hAnsi="Palatino Linotype" w:cs="Arial"/>
          <w:sz w:val="24"/>
          <w:szCs w:val="24"/>
        </w:rPr>
        <w:t>trece</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7"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AD2A55">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lastRenderedPageBreak/>
        <w:t>CUARTO</w:t>
      </w:r>
      <w:r w:rsidRPr="00A525F5">
        <w:rPr>
          <w:rFonts w:ascii="Palatino Linotype" w:hAnsi="Palatino Linotype" w:cs="Arial"/>
          <w:b/>
        </w:rPr>
        <w:t>. Del estudio y resolución del asunto.</w:t>
      </w:r>
    </w:p>
    <w:p w:rsidR="00BC4251" w:rsidRDefault="00BC4251" w:rsidP="00FA08FC">
      <w:pPr>
        <w:pStyle w:val="Prrafodelista"/>
        <w:autoSpaceDE w:val="0"/>
        <w:autoSpaceDN w:val="0"/>
        <w:adjustRightInd w:val="0"/>
        <w:spacing w:line="360" w:lineRule="auto"/>
        <w:ind w:left="0"/>
        <w:jc w:val="both"/>
        <w:rPr>
          <w:rFonts w:ascii="Palatino Linotype" w:hAnsi="Palatino Linotype" w:cs="Arial"/>
        </w:rPr>
      </w:pPr>
    </w:p>
    <w:p w:rsidR="00BC4251" w:rsidRPr="00BC4251" w:rsidRDefault="00BC4251" w:rsidP="00BC4251">
      <w:pPr>
        <w:pStyle w:val="Prrafodelista"/>
        <w:numPr>
          <w:ilvl w:val="0"/>
          <w:numId w:val="6"/>
        </w:numPr>
        <w:autoSpaceDE w:val="0"/>
        <w:autoSpaceDN w:val="0"/>
        <w:adjustRightInd w:val="0"/>
        <w:spacing w:line="360" w:lineRule="auto"/>
        <w:jc w:val="both"/>
        <w:rPr>
          <w:rFonts w:ascii="Palatino Linotype" w:hAnsi="Palatino Linotype" w:cs="Arial"/>
          <w:b/>
        </w:rPr>
      </w:pPr>
      <w:r w:rsidRPr="00BC4251">
        <w:rPr>
          <w:rFonts w:ascii="Palatino Linotype" w:hAnsi="Palatino Linotype" w:cs="Arial"/>
          <w:b/>
        </w:rPr>
        <w:t>Del derecho de acceso a la información pública.</w:t>
      </w:r>
    </w:p>
    <w:p w:rsidR="00BC4251" w:rsidRPr="00AD2A55" w:rsidRDefault="00BC4251"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C174F2" w:rsidRDefault="00FA08FC" w:rsidP="00FA08FC">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FA08FC" w:rsidRPr="00C174F2" w:rsidRDefault="00FA08FC" w:rsidP="00FA08FC">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FA08FC" w:rsidRPr="006241FA" w:rsidRDefault="00FA08FC" w:rsidP="00FA08FC">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FA08FC" w:rsidRPr="002006C6" w:rsidRDefault="00FA08FC" w:rsidP="00FA08FC">
      <w:pPr>
        <w:ind w:left="851" w:right="850"/>
        <w:jc w:val="both"/>
        <w:rPr>
          <w:rFonts w:ascii="Palatino Linotype" w:hAnsi="Palatino Linotype" w:cs="Arial"/>
          <w:i/>
          <w:szCs w:val="20"/>
        </w:rPr>
      </w:pPr>
      <w:r w:rsidRPr="002006C6">
        <w:rPr>
          <w:rFonts w:ascii="Palatino Linotype" w:hAnsi="Palatino Linotype" w:cs="Arial"/>
          <w:i/>
          <w:szCs w:val="20"/>
        </w:rPr>
        <w:lastRenderedPageBreak/>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FA08FC" w:rsidRDefault="00FA08FC" w:rsidP="00FA08FC">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FA08FC" w:rsidRPr="00C174F2" w:rsidRDefault="00FA08FC" w:rsidP="00FA08FC">
      <w:pPr>
        <w:tabs>
          <w:tab w:val="left" w:pos="142"/>
        </w:tabs>
        <w:ind w:left="851"/>
        <w:jc w:val="both"/>
        <w:rPr>
          <w:rFonts w:ascii="Palatino Linotype" w:hAnsi="Palatino Linotype" w:cs="Arial"/>
          <w:i/>
          <w:sz w:val="24"/>
          <w:szCs w:val="24"/>
        </w:rPr>
      </w:pPr>
    </w:p>
    <w:p w:rsidR="00FA08FC" w:rsidRPr="00C174F2"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BC4251" w:rsidRPr="00BC4251" w:rsidRDefault="00BC4251" w:rsidP="00BC4251">
      <w:pPr>
        <w:pStyle w:val="Prrafodelista"/>
        <w:numPr>
          <w:ilvl w:val="0"/>
          <w:numId w:val="6"/>
        </w:numPr>
        <w:autoSpaceDE w:val="0"/>
        <w:autoSpaceDN w:val="0"/>
        <w:adjustRightInd w:val="0"/>
        <w:spacing w:line="360" w:lineRule="auto"/>
        <w:jc w:val="both"/>
        <w:rPr>
          <w:rFonts w:ascii="Palatino Linotype" w:hAnsi="Palatino Linotype" w:cs="Arial"/>
          <w:b/>
        </w:rPr>
      </w:pPr>
      <w:r w:rsidRPr="00BC4251">
        <w:rPr>
          <w:rFonts w:ascii="Palatino Linotype" w:hAnsi="Palatino Linotype" w:cs="Arial"/>
          <w:b/>
        </w:rPr>
        <w:t>Análisis de fondo</w:t>
      </w:r>
    </w:p>
    <w:p w:rsidR="00BC4251" w:rsidRDefault="00BC4251"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34101A">
        <w:rPr>
          <w:rFonts w:ascii="Palatino Linotype" w:hAnsi="Palatino Linotype" w:cs="Arial"/>
          <w:sz w:val="24"/>
          <w:szCs w:val="24"/>
        </w:rPr>
        <w:t xml:space="preserve">strar la información solicitada, </w:t>
      </w:r>
      <w:r w:rsidR="00517616">
        <w:rPr>
          <w:rFonts w:ascii="Palatino Linotype" w:hAnsi="Palatino Linotype" w:cs="Arial"/>
          <w:sz w:val="24"/>
          <w:szCs w:val="24"/>
        </w:rPr>
        <w:t>la cual versa en</w:t>
      </w:r>
      <w:r w:rsidR="00452934">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452934" w:rsidRPr="005C4BCD" w:rsidRDefault="00452934" w:rsidP="005C4BCD">
      <w:pPr>
        <w:spacing w:after="0" w:line="360" w:lineRule="auto"/>
        <w:ind w:left="851" w:right="851"/>
        <w:jc w:val="both"/>
        <w:rPr>
          <w:rFonts w:ascii="Palatino Linotype" w:hAnsi="Palatino Linotype" w:cs="Arial"/>
          <w:bCs/>
          <w:i/>
          <w:color w:val="000000" w:themeColor="text1"/>
          <w:sz w:val="24"/>
          <w:szCs w:val="24"/>
        </w:rPr>
      </w:pPr>
      <w:r w:rsidRPr="005C4BCD">
        <w:rPr>
          <w:rFonts w:ascii="Palatino Linotype" w:hAnsi="Palatino Linotype" w:cs="Arial"/>
          <w:bCs/>
          <w:i/>
          <w:color w:val="000000" w:themeColor="text1"/>
          <w:sz w:val="24"/>
          <w:szCs w:val="24"/>
        </w:rPr>
        <w:t xml:space="preserve">1.- </w:t>
      </w:r>
      <w:r w:rsidR="005C4BCD" w:rsidRPr="005C4BCD">
        <w:rPr>
          <w:rFonts w:ascii="Palatino Linotype" w:hAnsi="Palatino Linotype" w:cs="Arial"/>
          <w:bCs/>
          <w:i/>
          <w:color w:val="000000" w:themeColor="text1"/>
          <w:sz w:val="24"/>
          <w:szCs w:val="24"/>
        </w:rPr>
        <w:t>Ante la problemática que indica el personal de Contraloria Interna por parte de abuso de Poder del Rector del Centro Regional de Formación Docente e Investigación Educativa, solicitamos saber si hay actas administrativas levantadas por el tema en mencion.</w:t>
      </w:r>
    </w:p>
    <w:p w:rsidR="00F75552" w:rsidRDefault="00F75552" w:rsidP="00FA08FC">
      <w:pPr>
        <w:spacing w:after="0" w:line="360" w:lineRule="auto"/>
        <w:jc w:val="both"/>
        <w:rPr>
          <w:rFonts w:ascii="Palatino Linotype" w:hAnsi="Palatino Linotype"/>
          <w:sz w:val="24"/>
          <w:szCs w:val="24"/>
        </w:rPr>
      </w:pPr>
    </w:p>
    <w:p w:rsidR="00517616" w:rsidRDefault="00B9199D" w:rsidP="00FA08FC">
      <w:pPr>
        <w:spacing w:after="0" w:line="360" w:lineRule="auto"/>
        <w:jc w:val="both"/>
        <w:rPr>
          <w:rFonts w:ascii="Palatino Linotype" w:hAnsi="Palatino Linotype"/>
          <w:sz w:val="24"/>
          <w:szCs w:val="24"/>
        </w:rPr>
      </w:pPr>
      <w:r>
        <w:rPr>
          <w:rFonts w:ascii="Palatino Linotype" w:hAnsi="Palatino Linotype"/>
          <w:sz w:val="24"/>
          <w:szCs w:val="24"/>
        </w:rPr>
        <w:t>Como vemos el solicitante comienza argumentando “</w:t>
      </w:r>
      <w:r w:rsidRPr="00B9199D">
        <w:rPr>
          <w:rFonts w:ascii="Palatino Linotype" w:hAnsi="Palatino Linotype"/>
          <w:i/>
          <w:sz w:val="24"/>
          <w:szCs w:val="24"/>
        </w:rPr>
        <w:t>Ante la problemática que indica el personal de Contraloria Interna</w:t>
      </w:r>
      <w:r>
        <w:rPr>
          <w:rFonts w:ascii="Palatino Linotype" w:hAnsi="Palatino Linotype"/>
          <w:i/>
          <w:sz w:val="24"/>
          <w:szCs w:val="24"/>
        </w:rPr>
        <w:t xml:space="preserve"> por parte </w:t>
      </w:r>
      <w:r w:rsidR="008A57D2">
        <w:rPr>
          <w:rFonts w:ascii="Palatino Linotype" w:hAnsi="Palatino Linotype"/>
          <w:i/>
          <w:sz w:val="24"/>
          <w:szCs w:val="24"/>
        </w:rPr>
        <w:t xml:space="preserve">de abuso de Poder </w:t>
      </w:r>
      <w:r>
        <w:rPr>
          <w:rFonts w:ascii="Palatino Linotype" w:hAnsi="Palatino Linotype"/>
          <w:i/>
          <w:sz w:val="24"/>
          <w:szCs w:val="24"/>
        </w:rPr>
        <w:t>del Rector</w:t>
      </w:r>
      <w:r>
        <w:rPr>
          <w:rFonts w:ascii="Palatino Linotype" w:hAnsi="Palatino Linotype"/>
          <w:sz w:val="24"/>
          <w:szCs w:val="24"/>
        </w:rPr>
        <w:t>…” (Sic)</w:t>
      </w:r>
      <w:r w:rsidR="006604A3">
        <w:rPr>
          <w:rFonts w:ascii="Palatino Linotype" w:hAnsi="Palatino Linotype"/>
          <w:sz w:val="24"/>
          <w:szCs w:val="24"/>
        </w:rPr>
        <w:t xml:space="preserve">, premisa que </w:t>
      </w:r>
      <w:r w:rsidR="00FA0E27">
        <w:rPr>
          <w:rFonts w:ascii="Palatino Linotype" w:hAnsi="Palatino Linotype"/>
          <w:sz w:val="24"/>
          <w:szCs w:val="24"/>
        </w:rPr>
        <w:t>nos hace caer en cuenta de</w:t>
      </w:r>
      <w:r w:rsidR="006604A3">
        <w:rPr>
          <w:rFonts w:ascii="Palatino Linotype" w:hAnsi="Palatino Linotype"/>
          <w:sz w:val="24"/>
          <w:szCs w:val="24"/>
        </w:rPr>
        <w:t xml:space="preserve"> que personal</w:t>
      </w:r>
      <w:r w:rsidR="00FA0E27">
        <w:rPr>
          <w:rFonts w:ascii="Palatino Linotype" w:hAnsi="Palatino Linotype"/>
          <w:sz w:val="24"/>
          <w:szCs w:val="24"/>
        </w:rPr>
        <w:t xml:space="preserve"> (sin especificar quien)</w:t>
      </w:r>
      <w:r w:rsidR="006604A3">
        <w:rPr>
          <w:rFonts w:ascii="Palatino Linotype" w:hAnsi="Palatino Linotype"/>
          <w:sz w:val="24"/>
          <w:szCs w:val="24"/>
        </w:rPr>
        <w:t xml:space="preserve"> </w:t>
      </w:r>
      <w:r w:rsidR="00FA0E27">
        <w:rPr>
          <w:rFonts w:ascii="Palatino Linotype" w:hAnsi="Palatino Linotype"/>
          <w:sz w:val="24"/>
          <w:szCs w:val="24"/>
        </w:rPr>
        <w:t>adscrito al</w:t>
      </w:r>
      <w:r w:rsidR="006604A3">
        <w:rPr>
          <w:rFonts w:ascii="Palatino Linotype" w:hAnsi="Palatino Linotype"/>
          <w:sz w:val="24"/>
          <w:szCs w:val="24"/>
        </w:rPr>
        <w:t xml:space="preserve"> Órgano Interno de Control</w:t>
      </w:r>
      <w:r w:rsidR="005563D6">
        <w:rPr>
          <w:rFonts w:ascii="Palatino Linotype" w:hAnsi="Palatino Linotype"/>
          <w:sz w:val="24"/>
          <w:szCs w:val="24"/>
        </w:rPr>
        <w:t xml:space="preserve"> (OIC)</w:t>
      </w:r>
      <w:r w:rsidR="006604A3">
        <w:rPr>
          <w:rFonts w:ascii="Palatino Linotype" w:hAnsi="Palatino Linotype"/>
          <w:sz w:val="24"/>
          <w:szCs w:val="24"/>
        </w:rPr>
        <w:t xml:space="preserve"> </w:t>
      </w:r>
      <w:r w:rsidR="00A730B3">
        <w:rPr>
          <w:rFonts w:ascii="Palatino Linotype" w:hAnsi="Palatino Linotype"/>
          <w:sz w:val="24"/>
          <w:szCs w:val="24"/>
        </w:rPr>
        <w:t>indicó</w:t>
      </w:r>
      <w:r w:rsidR="00041BEA">
        <w:rPr>
          <w:rFonts w:ascii="Palatino Linotype" w:hAnsi="Palatino Linotype"/>
          <w:sz w:val="24"/>
          <w:szCs w:val="24"/>
        </w:rPr>
        <w:t>, ha indicado o indica (sin detallar si mediante oficio, escrito o de forma hablada)</w:t>
      </w:r>
      <w:r w:rsidR="00A730B3">
        <w:rPr>
          <w:rFonts w:ascii="Palatino Linotype" w:hAnsi="Palatino Linotype"/>
          <w:sz w:val="24"/>
          <w:szCs w:val="24"/>
        </w:rPr>
        <w:t>, una problemática por abuso de poder por parte del Rector</w:t>
      </w:r>
      <w:r w:rsidR="00041BEA">
        <w:rPr>
          <w:rFonts w:ascii="Palatino Linotype" w:hAnsi="Palatino Linotype"/>
          <w:sz w:val="24"/>
          <w:szCs w:val="24"/>
        </w:rPr>
        <w:t xml:space="preserve">, </w:t>
      </w:r>
      <w:r w:rsidR="00CB43C5">
        <w:rPr>
          <w:rFonts w:ascii="Palatino Linotype" w:hAnsi="Palatino Linotype"/>
          <w:sz w:val="24"/>
          <w:szCs w:val="24"/>
        </w:rPr>
        <w:t xml:space="preserve">y de ello concluye la idea solicitando en forma de pregunta saber si hay actas administrativas levantadas por el tema en mención, el tema en mención es el abuso de poder, pues no se podrían levantar actas </w:t>
      </w:r>
      <w:r w:rsidR="00D85380">
        <w:rPr>
          <w:rFonts w:ascii="Palatino Linotype" w:hAnsi="Palatino Linotype"/>
          <w:sz w:val="24"/>
          <w:szCs w:val="24"/>
        </w:rPr>
        <w:t>administrativas</w:t>
      </w:r>
      <w:r w:rsidR="00CB43C5">
        <w:rPr>
          <w:rFonts w:ascii="Palatino Linotype" w:hAnsi="Palatino Linotype"/>
          <w:sz w:val="24"/>
          <w:szCs w:val="24"/>
        </w:rPr>
        <w:t xml:space="preserve"> en el Órgano Interno de Control</w:t>
      </w:r>
      <w:r w:rsidR="005563D6">
        <w:rPr>
          <w:rFonts w:ascii="Palatino Linotype" w:hAnsi="Palatino Linotype"/>
          <w:sz w:val="24"/>
          <w:szCs w:val="24"/>
        </w:rPr>
        <w:t xml:space="preserve"> (OIC)</w:t>
      </w:r>
      <w:r w:rsidR="00CB43C5">
        <w:rPr>
          <w:rFonts w:ascii="Palatino Linotype" w:hAnsi="Palatino Linotype"/>
          <w:sz w:val="24"/>
          <w:szCs w:val="24"/>
        </w:rPr>
        <w:t xml:space="preserve">, de acuerdo a la </w:t>
      </w:r>
      <w:r w:rsidR="00D85380">
        <w:rPr>
          <w:rFonts w:ascii="Palatino Linotype" w:hAnsi="Palatino Linotype"/>
          <w:sz w:val="24"/>
          <w:szCs w:val="24"/>
        </w:rPr>
        <w:t>solicitud</w:t>
      </w:r>
      <w:r w:rsidR="00CB43C5">
        <w:rPr>
          <w:rFonts w:ascii="Palatino Linotype" w:hAnsi="Palatino Linotype"/>
          <w:sz w:val="24"/>
          <w:szCs w:val="24"/>
        </w:rPr>
        <w:t xml:space="preserve"> de información, de acuerdo a otro tema, sino </w:t>
      </w:r>
      <w:r w:rsidR="00D85380">
        <w:rPr>
          <w:rFonts w:ascii="Palatino Linotype" w:hAnsi="Palatino Linotype"/>
          <w:sz w:val="24"/>
          <w:szCs w:val="24"/>
        </w:rPr>
        <w:t>a</w:t>
      </w:r>
      <w:r w:rsidR="00CB43C5">
        <w:rPr>
          <w:rFonts w:ascii="Palatino Linotype" w:hAnsi="Palatino Linotype"/>
          <w:sz w:val="24"/>
          <w:szCs w:val="24"/>
        </w:rPr>
        <w:t xml:space="preserve">l que el </w:t>
      </w:r>
      <w:r w:rsidR="00D85380">
        <w:rPr>
          <w:rFonts w:ascii="Palatino Linotype" w:hAnsi="Palatino Linotype"/>
          <w:sz w:val="24"/>
          <w:szCs w:val="24"/>
        </w:rPr>
        <w:t>mismo</w:t>
      </w:r>
      <w:r w:rsidR="00CB43C5">
        <w:rPr>
          <w:rFonts w:ascii="Palatino Linotype" w:hAnsi="Palatino Linotype"/>
          <w:sz w:val="24"/>
          <w:szCs w:val="24"/>
        </w:rPr>
        <w:t xml:space="preserve"> recurrente </w:t>
      </w:r>
      <w:r w:rsidR="00D85380">
        <w:rPr>
          <w:rFonts w:ascii="Palatino Linotype" w:hAnsi="Palatino Linotype"/>
          <w:sz w:val="24"/>
          <w:szCs w:val="24"/>
        </w:rPr>
        <w:t>hace referencia</w:t>
      </w:r>
      <w:r w:rsidR="00CB43C5">
        <w:rPr>
          <w:rFonts w:ascii="Palatino Linotype" w:hAnsi="Palatino Linotype"/>
          <w:sz w:val="24"/>
          <w:szCs w:val="24"/>
        </w:rPr>
        <w:t>.</w:t>
      </w:r>
    </w:p>
    <w:p w:rsidR="005563D6" w:rsidRDefault="005563D6" w:rsidP="00FA08FC">
      <w:pPr>
        <w:spacing w:after="0" w:line="360" w:lineRule="auto"/>
        <w:jc w:val="both"/>
        <w:rPr>
          <w:rFonts w:ascii="Palatino Linotype" w:hAnsi="Palatino Linotype"/>
          <w:sz w:val="24"/>
          <w:szCs w:val="24"/>
        </w:rPr>
      </w:pPr>
    </w:p>
    <w:p w:rsidR="005563D6" w:rsidRDefault="005563D6" w:rsidP="00FA08FC">
      <w:pPr>
        <w:spacing w:after="0" w:line="360" w:lineRule="auto"/>
        <w:jc w:val="both"/>
        <w:rPr>
          <w:rFonts w:ascii="Palatino Linotype" w:hAnsi="Palatino Linotype"/>
          <w:sz w:val="24"/>
          <w:szCs w:val="24"/>
        </w:rPr>
      </w:pPr>
      <w:r>
        <w:rPr>
          <w:rFonts w:ascii="Palatino Linotype" w:hAnsi="Palatino Linotype"/>
          <w:sz w:val="24"/>
          <w:szCs w:val="24"/>
        </w:rPr>
        <w:t>También de la lectura de esta misma solicitud de información se cae en la cuenta de que se requiere</w:t>
      </w:r>
      <w:r w:rsidR="00F56A02">
        <w:rPr>
          <w:rFonts w:ascii="Palatino Linotype" w:hAnsi="Palatino Linotype"/>
          <w:sz w:val="24"/>
          <w:szCs w:val="24"/>
        </w:rPr>
        <w:t>n</w:t>
      </w:r>
      <w:r>
        <w:rPr>
          <w:rFonts w:ascii="Palatino Linotype" w:hAnsi="Palatino Linotype"/>
          <w:sz w:val="24"/>
          <w:szCs w:val="24"/>
        </w:rPr>
        <w:t xml:space="preserve"> las actas </w:t>
      </w:r>
      <w:r w:rsidR="007232B1">
        <w:rPr>
          <w:rFonts w:ascii="Palatino Linotype" w:hAnsi="Palatino Linotype"/>
          <w:sz w:val="24"/>
          <w:szCs w:val="24"/>
        </w:rPr>
        <w:t>Administrativas</w:t>
      </w:r>
      <w:r>
        <w:rPr>
          <w:rFonts w:ascii="Palatino Linotype" w:hAnsi="Palatino Linotype"/>
          <w:sz w:val="24"/>
          <w:szCs w:val="24"/>
        </w:rPr>
        <w:t xml:space="preserve"> que obren en el OIC, </w:t>
      </w:r>
      <w:r w:rsidR="00F56A02">
        <w:rPr>
          <w:rFonts w:ascii="Palatino Linotype" w:hAnsi="Palatino Linotype"/>
          <w:sz w:val="24"/>
          <w:szCs w:val="24"/>
        </w:rPr>
        <w:t>pues quienes refieren que hay una problemática por abuso de poder es la misma gente del OIC</w:t>
      </w:r>
      <w:r w:rsidR="007A7AE2">
        <w:rPr>
          <w:rFonts w:ascii="Palatino Linotype" w:hAnsi="Palatino Linotype"/>
          <w:sz w:val="24"/>
          <w:szCs w:val="24"/>
        </w:rPr>
        <w:t xml:space="preserve"> (a decir del hoy recurrente)</w:t>
      </w:r>
      <w:r w:rsidR="00F56A02">
        <w:rPr>
          <w:rFonts w:ascii="Palatino Linotype" w:hAnsi="Palatino Linotype"/>
          <w:sz w:val="24"/>
          <w:szCs w:val="24"/>
        </w:rPr>
        <w:t xml:space="preserve">, por ende ellos saben si hay o no actas </w:t>
      </w:r>
      <w:r w:rsidR="008824AB">
        <w:rPr>
          <w:rFonts w:ascii="Palatino Linotype" w:hAnsi="Palatino Linotype"/>
          <w:sz w:val="24"/>
          <w:szCs w:val="24"/>
        </w:rPr>
        <w:t>administrativas</w:t>
      </w:r>
      <w:r w:rsidR="00F56A02">
        <w:rPr>
          <w:rFonts w:ascii="Palatino Linotype" w:hAnsi="Palatino Linotype"/>
          <w:sz w:val="24"/>
          <w:szCs w:val="24"/>
        </w:rPr>
        <w:t xml:space="preserve"> por ese tema, lo cual resulta lógico y apegado a normatividad, pues dentro de las atribuciones de las dependencias de</w:t>
      </w:r>
      <w:r w:rsidR="008824AB">
        <w:rPr>
          <w:rFonts w:ascii="Palatino Linotype" w:hAnsi="Palatino Linotype"/>
          <w:sz w:val="24"/>
          <w:szCs w:val="24"/>
        </w:rPr>
        <w:t>l Centro</w:t>
      </w:r>
      <w:r w:rsidR="007A7AE2">
        <w:rPr>
          <w:rFonts w:ascii="Palatino Linotype" w:hAnsi="Palatino Linotype"/>
          <w:sz w:val="24"/>
          <w:szCs w:val="24"/>
        </w:rPr>
        <w:t xml:space="preserve"> </w:t>
      </w:r>
      <w:r w:rsidR="007A7AE2" w:rsidRPr="00F67A49">
        <w:rPr>
          <w:rFonts w:ascii="Palatino Linotype" w:hAnsi="Palatino Linotype" w:cs="Arial"/>
          <w:bCs/>
          <w:sz w:val="24"/>
          <w:lang w:eastAsia="es-MX"/>
        </w:rPr>
        <w:t>Regional de</w:t>
      </w:r>
      <w:r w:rsidR="007A7AE2">
        <w:rPr>
          <w:rFonts w:ascii="Palatino Linotype" w:hAnsi="Palatino Linotype" w:cs="Arial"/>
          <w:bCs/>
          <w:sz w:val="24"/>
          <w:lang w:eastAsia="es-MX"/>
        </w:rPr>
        <w:t xml:space="preserve"> </w:t>
      </w:r>
      <w:r w:rsidR="007A7AE2" w:rsidRPr="00F67A49">
        <w:rPr>
          <w:rFonts w:ascii="Palatino Linotype" w:hAnsi="Palatino Linotype" w:cs="Arial"/>
          <w:bCs/>
          <w:sz w:val="24"/>
          <w:lang w:eastAsia="es-MX"/>
        </w:rPr>
        <w:t>Formación Docente E Investigación Educativa</w:t>
      </w:r>
      <w:r w:rsidR="008824AB">
        <w:rPr>
          <w:rFonts w:ascii="Palatino Linotype" w:hAnsi="Palatino Linotype"/>
          <w:sz w:val="24"/>
          <w:szCs w:val="24"/>
        </w:rPr>
        <w:t xml:space="preserve"> no </w:t>
      </w:r>
      <w:r w:rsidR="007A7AE2">
        <w:rPr>
          <w:rFonts w:ascii="Palatino Linotype" w:hAnsi="Palatino Linotype"/>
          <w:sz w:val="24"/>
          <w:szCs w:val="24"/>
        </w:rPr>
        <w:t>está</w:t>
      </w:r>
      <w:r w:rsidR="008824AB">
        <w:rPr>
          <w:rFonts w:ascii="Palatino Linotype" w:hAnsi="Palatino Linotype"/>
          <w:sz w:val="24"/>
          <w:szCs w:val="24"/>
        </w:rPr>
        <w:t xml:space="preserve"> la de levantar actas </w:t>
      </w:r>
      <w:r w:rsidR="007A7AE2">
        <w:rPr>
          <w:rFonts w:ascii="Palatino Linotype" w:hAnsi="Palatino Linotype"/>
          <w:sz w:val="24"/>
          <w:szCs w:val="24"/>
        </w:rPr>
        <w:t>administrativas</w:t>
      </w:r>
      <w:r w:rsidR="008824AB">
        <w:rPr>
          <w:rFonts w:ascii="Palatino Linotype" w:hAnsi="Palatino Linotype"/>
          <w:sz w:val="24"/>
          <w:szCs w:val="24"/>
        </w:rPr>
        <w:t xml:space="preserve"> por abuso de poder de algún servidor público</w:t>
      </w:r>
      <w:r w:rsidR="007A7AE2">
        <w:rPr>
          <w:rFonts w:ascii="Palatino Linotype" w:hAnsi="Palatino Linotype"/>
          <w:sz w:val="24"/>
          <w:szCs w:val="24"/>
        </w:rPr>
        <w:t>,</w:t>
      </w:r>
      <w:r w:rsidR="008824AB">
        <w:rPr>
          <w:rFonts w:ascii="Palatino Linotype" w:hAnsi="Palatino Linotype"/>
          <w:sz w:val="24"/>
          <w:szCs w:val="24"/>
        </w:rPr>
        <w:t xml:space="preserve"> y si</w:t>
      </w:r>
      <w:r w:rsidR="007A7AE2">
        <w:rPr>
          <w:rFonts w:ascii="Palatino Linotype" w:hAnsi="Palatino Linotype"/>
          <w:sz w:val="24"/>
          <w:szCs w:val="24"/>
        </w:rPr>
        <w:t>,</w:t>
      </w:r>
      <w:r w:rsidR="008824AB">
        <w:rPr>
          <w:rFonts w:ascii="Palatino Linotype" w:hAnsi="Palatino Linotype"/>
          <w:sz w:val="24"/>
          <w:szCs w:val="24"/>
        </w:rPr>
        <w:t xml:space="preserve"> dentro de las atribuciones del OIC.</w:t>
      </w:r>
    </w:p>
    <w:p w:rsidR="00517616" w:rsidRDefault="00517616" w:rsidP="00FA08FC">
      <w:pPr>
        <w:spacing w:after="0" w:line="360" w:lineRule="auto"/>
        <w:jc w:val="both"/>
        <w:rPr>
          <w:rFonts w:ascii="Palatino Linotype" w:hAnsi="Palatino Linotype"/>
          <w:sz w:val="24"/>
          <w:szCs w:val="24"/>
        </w:rPr>
      </w:pPr>
    </w:p>
    <w:p w:rsidR="00B9199D" w:rsidRDefault="00041BEA" w:rsidP="00FA08FC">
      <w:pPr>
        <w:spacing w:after="0" w:line="360" w:lineRule="auto"/>
        <w:jc w:val="both"/>
        <w:rPr>
          <w:rFonts w:ascii="Palatino Linotype" w:hAnsi="Palatino Linotype" w:cs="Arial"/>
          <w:bCs/>
          <w:color w:val="000000" w:themeColor="text1"/>
          <w:sz w:val="24"/>
          <w:szCs w:val="24"/>
        </w:rPr>
      </w:pPr>
      <w:r>
        <w:rPr>
          <w:rFonts w:ascii="Palatino Linotype" w:hAnsi="Palatino Linotype"/>
          <w:sz w:val="24"/>
          <w:szCs w:val="24"/>
        </w:rPr>
        <w:t>Es decir, se colige que</w:t>
      </w:r>
      <w:r w:rsidR="007A7AE2">
        <w:rPr>
          <w:rFonts w:ascii="Palatino Linotype" w:hAnsi="Palatino Linotype"/>
          <w:sz w:val="24"/>
          <w:szCs w:val="24"/>
        </w:rPr>
        <w:t xml:space="preserve"> el hoy recurrente</w:t>
      </w:r>
      <w:r>
        <w:rPr>
          <w:rFonts w:ascii="Palatino Linotype" w:hAnsi="Palatino Linotype"/>
          <w:sz w:val="24"/>
          <w:szCs w:val="24"/>
        </w:rPr>
        <w:t xml:space="preserve"> requiere</w:t>
      </w:r>
      <w:r w:rsidR="007A7AE2">
        <w:rPr>
          <w:rFonts w:ascii="Palatino Linotype" w:hAnsi="Palatino Linotype"/>
          <w:sz w:val="24"/>
          <w:szCs w:val="24"/>
        </w:rPr>
        <w:t xml:space="preserve"> saber si hay</w:t>
      </w:r>
      <w:r>
        <w:rPr>
          <w:rFonts w:ascii="Palatino Linotype" w:hAnsi="Palatino Linotype"/>
          <w:sz w:val="24"/>
          <w:szCs w:val="24"/>
        </w:rPr>
        <w:t xml:space="preserve"> actas </w:t>
      </w:r>
      <w:r w:rsidR="00C40763">
        <w:rPr>
          <w:rFonts w:ascii="Palatino Linotype" w:hAnsi="Palatino Linotype"/>
          <w:sz w:val="24"/>
          <w:szCs w:val="24"/>
        </w:rPr>
        <w:t>administrativas</w:t>
      </w:r>
      <w:r>
        <w:rPr>
          <w:rFonts w:ascii="Palatino Linotype" w:hAnsi="Palatino Linotype"/>
          <w:sz w:val="24"/>
          <w:szCs w:val="24"/>
        </w:rPr>
        <w:t xml:space="preserve"> levantadas en el </w:t>
      </w:r>
      <w:r w:rsidR="00C40763">
        <w:rPr>
          <w:rFonts w:ascii="Palatino Linotype" w:hAnsi="Palatino Linotype"/>
          <w:sz w:val="24"/>
          <w:szCs w:val="24"/>
        </w:rPr>
        <w:t>Órgano</w:t>
      </w:r>
      <w:r>
        <w:rPr>
          <w:rFonts w:ascii="Palatino Linotype" w:hAnsi="Palatino Linotype"/>
          <w:sz w:val="24"/>
          <w:szCs w:val="24"/>
        </w:rPr>
        <w:t xml:space="preserve"> </w:t>
      </w:r>
      <w:r w:rsidR="00C40763">
        <w:rPr>
          <w:rFonts w:ascii="Palatino Linotype" w:hAnsi="Palatino Linotype"/>
          <w:sz w:val="24"/>
          <w:szCs w:val="24"/>
        </w:rPr>
        <w:t xml:space="preserve">Interno </w:t>
      </w:r>
      <w:r>
        <w:rPr>
          <w:rFonts w:ascii="Palatino Linotype" w:hAnsi="Palatino Linotype"/>
          <w:sz w:val="24"/>
          <w:szCs w:val="24"/>
        </w:rPr>
        <w:t>de Control en contra del Rector por abuso de poder</w:t>
      </w:r>
      <w:r w:rsidR="007256FB">
        <w:rPr>
          <w:rFonts w:ascii="Palatino Linotype" w:hAnsi="Palatino Linotype"/>
          <w:sz w:val="24"/>
          <w:szCs w:val="24"/>
        </w:rPr>
        <w:t>, de eso no queda lugar a dudas</w:t>
      </w:r>
      <w:r>
        <w:rPr>
          <w:rFonts w:ascii="Palatino Linotype" w:hAnsi="Palatino Linotype"/>
          <w:sz w:val="24"/>
          <w:szCs w:val="24"/>
        </w:rPr>
        <w:t>.</w:t>
      </w:r>
      <w:r w:rsidR="00C40763">
        <w:rPr>
          <w:rFonts w:ascii="Palatino Linotype" w:hAnsi="Palatino Linotype"/>
          <w:sz w:val="24"/>
          <w:szCs w:val="24"/>
        </w:rPr>
        <w:t xml:space="preserve"> Y por la forma en que </w:t>
      </w:r>
      <w:r w:rsidR="00CB43C5">
        <w:rPr>
          <w:rFonts w:ascii="Palatino Linotype" w:hAnsi="Palatino Linotype"/>
          <w:sz w:val="24"/>
          <w:szCs w:val="24"/>
        </w:rPr>
        <w:t>está</w:t>
      </w:r>
      <w:r w:rsidR="00C40763">
        <w:rPr>
          <w:rFonts w:ascii="Palatino Linotype" w:hAnsi="Palatino Linotype"/>
          <w:sz w:val="24"/>
          <w:szCs w:val="24"/>
        </w:rPr>
        <w:t xml:space="preserve"> construida gramaticalmente la premisa, se constituye como una oración interrogativa condicional,</w:t>
      </w:r>
      <w:r w:rsidR="007256FB">
        <w:rPr>
          <w:rFonts w:ascii="Palatino Linotype" w:hAnsi="Palatino Linotype"/>
          <w:sz w:val="24"/>
          <w:szCs w:val="24"/>
        </w:rPr>
        <w:t xml:space="preserve"> cuyo objetivo es obtener como respuesta un sí o un no; el hoy recurrente no pidió las actas administrativas levantadas en contra del Rector, o documento donde consten las actas administrativas o los expedientes donde obren dichas actas administrativas, el recurrente fue muy claro y preciso en su texto petitorio: “…s</w:t>
      </w:r>
      <w:r w:rsidR="007256FB" w:rsidRPr="005C4BCD">
        <w:rPr>
          <w:rFonts w:ascii="Palatino Linotype" w:hAnsi="Palatino Linotype" w:cs="Arial"/>
          <w:bCs/>
          <w:i/>
          <w:color w:val="000000" w:themeColor="text1"/>
          <w:sz w:val="24"/>
          <w:szCs w:val="24"/>
        </w:rPr>
        <w:t xml:space="preserve">olicitamos saber si hay actas administrativas levantadas por el tema en </w:t>
      </w:r>
      <w:r w:rsidR="007256FB">
        <w:rPr>
          <w:rFonts w:ascii="Palatino Linotype" w:hAnsi="Palatino Linotype" w:cs="Arial"/>
          <w:bCs/>
          <w:i/>
          <w:color w:val="000000" w:themeColor="text1"/>
          <w:sz w:val="24"/>
          <w:szCs w:val="24"/>
        </w:rPr>
        <w:t>mención</w:t>
      </w:r>
      <w:r w:rsidR="007256FB">
        <w:rPr>
          <w:rFonts w:ascii="Palatino Linotype" w:hAnsi="Palatino Linotype" w:cs="Arial"/>
          <w:bCs/>
          <w:color w:val="000000" w:themeColor="text1"/>
          <w:sz w:val="24"/>
          <w:szCs w:val="24"/>
        </w:rPr>
        <w:t>.”, las palabras “si hay”, en la forma en que están relacionadas semánticamente con los otros elementos de la oración se constituyen como una pregunta, coma ya se dijo, pues lo único que desea saber es si hay actas administrativas levantadas en contra del Rector, lo que supone como respuesta por parte del sujeto obligado como un sí o un no.</w:t>
      </w:r>
    </w:p>
    <w:p w:rsidR="007256FB" w:rsidRDefault="007256FB" w:rsidP="00FA08FC">
      <w:pPr>
        <w:spacing w:after="0" w:line="360" w:lineRule="auto"/>
        <w:jc w:val="both"/>
        <w:rPr>
          <w:rFonts w:ascii="Palatino Linotype" w:hAnsi="Palatino Linotype" w:cs="Arial"/>
          <w:bCs/>
          <w:color w:val="000000" w:themeColor="text1"/>
          <w:sz w:val="24"/>
          <w:szCs w:val="24"/>
        </w:rPr>
      </w:pPr>
    </w:p>
    <w:p w:rsidR="007256FB" w:rsidRDefault="007256FB" w:rsidP="00FA08FC">
      <w:pPr>
        <w:spacing w:after="0" w:line="360" w:lineRule="auto"/>
        <w:jc w:val="both"/>
        <w:rPr>
          <w:rFonts w:ascii="Palatino Linotype" w:hAnsi="Palatino Linotype" w:cs="Arial"/>
          <w:bCs/>
          <w:color w:val="000000" w:themeColor="text1"/>
          <w:sz w:val="24"/>
          <w:szCs w:val="24"/>
        </w:rPr>
      </w:pPr>
      <w:r>
        <w:rPr>
          <w:rFonts w:ascii="Palatino Linotype" w:hAnsi="Palatino Linotype" w:cs="Arial"/>
          <w:bCs/>
          <w:color w:val="000000" w:themeColor="text1"/>
          <w:sz w:val="24"/>
          <w:szCs w:val="24"/>
        </w:rPr>
        <w:lastRenderedPageBreak/>
        <w:t xml:space="preserve">Ahora bien, resulta que una vez analizado el Reglamento Interior </w:t>
      </w:r>
      <w:r w:rsidRPr="007256FB">
        <w:rPr>
          <w:rFonts w:ascii="Palatino Linotype" w:hAnsi="Palatino Linotype" w:cs="Arial"/>
          <w:bCs/>
          <w:color w:val="000000" w:themeColor="text1"/>
          <w:sz w:val="24"/>
          <w:szCs w:val="24"/>
        </w:rPr>
        <w:t xml:space="preserve">del Centro Regional de Formación Docente </w:t>
      </w:r>
      <w:r>
        <w:rPr>
          <w:rFonts w:ascii="Palatino Linotype" w:hAnsi="Palatino Linotype" w:cs="Arial"/>
          <w:bCs/>
          <w:color w:val="000000" w:themeColor="text1"/>
          <w:sz w:val="24"/>
          <w:szCs w:val="24"/>
        </w:rPr>
        <w:t>e</w:t>
      </w:r>
      <w:r w:rsidRPr="007256FB">
        <w:rPr>
          <w:rFonts w:ascii="Palatino Linotype" w:hAnsi="Palatino Linotype" w:cs="Arial"/>
          <w:bCs/>
          <w:color w:val="000000" w:themeColor="text1"/>
          <w:sz w:val="24"/>
          <w:szCs w:val="24"/>
        </w:rPr>
        <w:t xml:space="preserve"> Investigación Educativa</w:t>
      </w:r>
      <w:r>
        <w:rPr>
          <w:rFonts w:ascii="Palatino Linotype" w:hAnsi="Palatino Linotype" w:cs="Arial"/>
          <w:bCs/>
          <w:color w:val="000000" w:themeColor="text1"/>
          <w:sz w:val="24"/>
          <w:szCs w:val="24"/>
        </w:rPr>
        <w:t xml:space="preserve">, </w:t>
      </w:r>
      <w:r w:rsidR="004875C2">
        <w:rPr>
          <w:rFonts w:ascii="Palatino Linotype" w:hAnsi="Palatino Linotype" w:cs="Arial"/>
          <w:bCs/>
          <w:color w:val="000000" w:themeColor="text1"/>
          <w:sz w:val="24"/>
          <w:szCs w:val="24"/>
        </w:rPr>
        <w:t>dicho Centro es incompetente para instrumentar y conocer actas administrativas por abuso de poder, cuenta con las siguientes unidades administrativas:</w:t>
      </w:r>
    </w:p>
    <w:p w:rsidR="004875C2" w:rsidRDefault="004875C2" w:rsidP="00FA08FC">
      <w:pPr>
        <w:spacing w:after="0" w:line="360" w:lineRule="auto"/>
        <w:jc w:val="both"/>
        <w:rPr>
          <w:rFonts w:ascii="Palatino Linotype" w:hAnsi="Palatino Linotype" w:cs="Arial"/>
          <w:bCs/>
          <w:color w:val="000000" w:themeColor="text1"/>
          <w:sz w:val="24"/>
          <w:szCs w:val="24"/>
        </w:rPr>
      </w:pPr>
    </w:p>
    <w:p w:rsidR="004875C2" w:rsidRDefault="004875C2" w:rsidP="004875C2">
      <w:pPr>
        <w:spacing w:after="0" w:line="360" w:lineRule="auto"/>
        <w:ind w:left="851" w:right="851"/>
        <w:jc w:val="both"/>
        <w:rPr>
          <w:rFonts w:ascii="Palatino Linotype" w:hAnsi="Palatino Linotype" w:cs="Arial"/>
          <w:bCs/>
          <w:i/>
          <w:color w:val="000000" w:themeColor="text1"/>
          <w:sz w:val="24"/>
          <w:szCs w:val="24"/>
        </w:rPr>
      </w:pPr>
      <w:r>
        <w:rPr>
          <w:rFonts w:ascii="Palatino Linotype" w:hAnsi="Palatino Linotype" w:cs="Arial"/>
          <w:bCs/>
          <w:i/>
          <w:color w:val="000000" w:themeColor="text1"/>
          <w:sz w:val="24"/>
          <w:szCs w:val="24"/>
        </w:rPr>
        <w:t>“</w:t>
      </w:r>
      <w:r w:rsidRPr="004875C2">
        <w:rPr>
          <w:rFonts w:ascii="Palatino Linotype" w:hAnsi="Palatino Linotype" w:cs="Arial"/>
          <w:bCs/>
          <w:i/>
          <w:color w:val="000000" w:themeColor="text1"/>
          <w:sz w:val="24"/>
          <w:szCs w:val="24"/>
        </w:rPr>
        <w:t xml:space="preserve">Artículo 11.- Para el estudio, planeación, despacho, control y evaluación de los asuntos de su competencia, el Rector se auxiliará de las unidades administrativas básicas siguientes: </w:t>
      </w:r>
    </w:p>
    <w:p w:rsidR="004875C2" w:rsidRDefault="004875C2" w:rsidP="004875C2">
      <w:pPr>
        <w:spacing w:after="0" w:line="360" w:lineRule="auto"/>
        <w:ind w:left="851" w:right="851"/>
        <w:jc w:val="both"/>
        <w:rPr>
          <w:rFonts w:ascii="Palatino Linotype" w:hAnsi="Palatino Linotype" w:cs="Arial"/>
          <w:bCs/>
          <w:i/>
          <w:color w:val="000000" w:themeColor="text1"/>
          <w:sz w:val="24"/>
          <w:szCs w:val="24"/>
        </w:rPr>
      </w:pPr>
      <w:r w:rsidRPr="004875C2">
        <w:rPr>
          <w:rFonts w:ascii="Palatino Linotype" w:hAnsi="Palatino Linotype" w:cs="Arial"/>
          <w:bCs/>
          <w:i/>
          <w:color w:val="000000" w:themeColor="text1"/>
          <w:sz w:val="24"/>
          <w:szCs w:val="24"/>
        </w:rPr>
        <w:t xml:space="preserve">I. Secretaría Académica; </w:t>
      </w:r>
    </w:p>
    <w:p w:rsidR="004875C2" w:rsidRDefault="004875C2" w:rsidP="004875C2">
      <w:pPr>
        <w:spacing w:after="0" w:line="360" w:lineRule="auto"/>
        <w:ind w:left="851" w:right="851"/>
        <w:jc w:val="both"/>
        <w:rPr>
          <w:rFonts w:ascii="Palatino Linotype" w:hAnsi="Palatino Linotype" w:cs="Arial"/>
          <w:bCs/>
          <w:i/>
          <w:color w:val="000000" w:themeColor="text1"/>
          <w:sz w:val="24"/>
          <w:szCs w:val="24"/>
        </w:rPr>
      </w:pPr>
      <w:r w:rsidRPr="004875C2">
        <w:rPr>
          <w:rFonts w:ascii="Palatino Linotype" w:hAnsi="Palatino Linotype" w:cs="Arial"/>
          <w:bCs/>
          <w:i/>
          <w:color w:val="000000" w:themeColor="text1"/>
          <w:sz w:val="24"/>
          <w:szCs w:val="24"/>
        </w:rPr>
        <w:t xml:space="preserve">II. Secretaría Administrativa; </w:t>
      </w:r>
    </w:p>
    <w:p w:rsidR="004875C2" w:rsidRDefault="004875C2" w:rsidP="004875C2">
      <w:pPr>
        <w:spacing w:after="0" w:line="360" w:lineRule="auto"/>
        <w:ind w:left="851" w:right="851"/>
        <w:jc w:val="both"/>
        <w:rPr>
          <w:rFonts w:ascii="Palatino Linotype" w:hAnsi="Palatino Linotype" w:cs="Arial"/>
          <w:bCs/>
          <w:i/>
          <w:color w:val="000000" w:themeColor="text1"/>
          <w:sz w:val="24"/>
          <w:szCs w:val="24"/>
        </w:rPr>
      </w:pPr>
      <w:r w:rsidRPr="004875C2">
        <w:rPr>
          <w:rFonts w:ascii="Palatino Linotype" w:hAnsi="Palatino Linotype" w:cs="Arial"/>
          <w:bCs/>
          <w:i/>
          <w:color w:val="000000" w:themeColor="text1"/>
          <w:sz w:val="24"/>
          <w:szCs w:val="24"/>
        </w:rPr>
        <w:t xml:space="preserve">III. Unidad Jurídica; y </w:t>
      </w:r>
    </w:p>
    <w:p w:rsidR="004875C2" w:rsidRPr="004875C2" w:rsidRDefault="004875C2" w:rsidP="004875C2">
      <w:pPr>
        <w:spacing w:after="0" w:line="360" w:lineRule="auto"/>
        <w:ind w:left="851" w:right="851"/>
        <w:jc w:val="both"/>
        <w:rPr>
          <w:rFonts w:ascii="Palatino Linotype" w:hAnsi="Palatino Linotype" w:cs="Arial"/>
          <w:bCs/>
          <w:i/>
          <w:color w:val="000000" w:themeColor="text1"/>
          <w:sz w:val="24"/>
          <w:szCs w:val="24"/>
        </w:rPr>
      </w:pPr>
      <w:r w:rsidRPr="004875C2">
        <w:rPr>
          <w:rFonts w:ascii="Palatino Linotype" w:hAnsi="Palatino Linotype" w:cs="Arial"/>
          <w:bCs/>
          <w:i/>
          <w:color w:val="000000" w:themeColor="text1"/>
          <w:sz w:val="24"/>
          <w:szCs w:val="24"/>
        </w:rPr>
        <w:t>IV. Órgano Interno de Control.</w:t>
      </w:r>
      <w:r>
        <w:rPr>
          <w:rFonts w:ascii="Palatino Linotype" w:hAnsi="Palatino Linotype" w:cs="Arial"/>
          <w:bCs/>
          <w:i/>
          <w:color w:val="000000" w:themeColor="text1"/>
          <w:sz w:val="24"/>
          <w:szCs w:val="24"/>
        </w:rPr>
        <w:t>”</w:t>
      </w:r>
    </w:p>
    <w:p w:rsidR="004875C2" w:rsidRDefault="004875C2" w:rsidP="00FA08FC">
      <w:pPr>
        <w:spacing w:after="0" w:line="360" w:lineRule="auto"/>
        <w:jc w:val="both"/>
        <w:rPr>
          <w:rFonts w:ascii="Palatino Linotype" w:hAnsi="Palatino Linotype" w:cs="Arial"/>
          <w:bCs/>
          <w:color w:val="000000" w:themeColor="text1"/>
          <w:sz w:val="24"/>
          <w:szCs w:val="24"/>
        </w:rPr>
      </w:pPr>
    </w:p>
    <w:p w:rsidR="00CD323E" w:rsidRDefault="004875C2" w:rsidP="00CD323E">
      <w:pPr>
        <w:spacing w:after="0" w:line="360" w:lineRule="auto"/>
        <w:jc w:val="both"/>
        <w:rPr>
          <w:rFonts w:ascii="Palatino Linotype" w:hAnsi="Palatino Linotype"/>
          <w:sz w:val="24"/>
          <w:szCs w:val="24"/>
        </w:rPr>
      </w:pPr>
      <w:r>
        <w:rPr>
          <w:rFonts w:ascii="Palatino Linotype" w:hAnsi="Palatino Linotype" w:cs="Arial"/>
          <w:bCs/>
          <w:color w:val="000000" w:themeColor="text1"/>
          <w:sz w:val="24"/>
          <w:szCs w:val="24"/>
        </w:rPr>
        <w:t>Las tres primeras de las mencionadas no cuentan con las funciones de investigar actos de abuso de poder pero si el Órgano Interno de Control, de donde precisamente surge la incompetencia del sujeto obligado a efecto de saber si hay o no actas administrativas levantadas en contra del Rector</w:t>
      </w:r>
      <w:r w:rsidR="00A8476A">
        <w:rPr>
          <w:rFonts w:ascii="Palatino Linotype" w:hAnsi="Palatino Linotype" w:cs="Arial"/>
          <w:bCs/>
          <w:color w:val="000000" w:themeColor="text1"/>
          <w:sz w:val="24"/>
          <w:szCs w:val="24"/>
        </w:rPr>
        <w:t>, p</w:t>
      </w:r>
      <w:r w:rsidR="00CD323E">
        <w:rPr>
          <w:rFonts w:ascii="Palatino Linotype" w:hAnsi="Palatino Linotype"/>
          <w:sz w:val="24"/>
          <w:szCs w:val="24"/>
        </w:rPr>
        <w:t xml:space="preserve">artimos de lo establecido en el </w:t>
      </w:r>
      <w:r w:rsidR="00CD323E" w:rsidRPr="00415A1B">
        <w:rPr>
          <w:rFonts w:ascii="Palatino Linotype" w:hAnsi="Palatino Linotype"/>
          <w:b/>
          <w:sz w:val="24"/>
          <w:szCs w:val="24"/>
        </w:rPr>
        <w:t>Reglamento Interior de la Secretaría de la Contraloría</w:t>
      </w:r>
      <w:r w:rsidR="00CD323E">
        <w:rPr>
          <w:rFonts w:ascii="Palatino Linotype" w:hAnsi="Palatino Linotype"/>
          <w:sz w:val="24"/>
          <w:szCs w:val="24"/>
        </w:rPr>
        <w:t xml:space="preserve"> </w:t>
      </w:r>
      <w:r w:rsidR="00CD323E" w:rsidRPr="00415A1B">
        <w:rPr>
          <w:rFonts w:ascii="Palatino Linotype" w:hAnsi="Palatino Linotype"/>
          <w:b/>
          <w:sz w:val="24"/>
          <w:szCs w:val="24"/>
          <w:u w:val="single"/>
        </w:rPr>
        <w:t>publicado en la Gaceta de Gobierno</w:t>
      </w:r>
      <w:r w:rsidR="00CD323E">
        <w:rPr>
          <w:rFonts w:ascii="Palatino Linotype" w:hAnsi="Palatino Linotype"/>
          <w:sz w:val="24"/>
          <w:szCs w:val="24"/>
        </w:rPr>
        <w:t xml:space="preserve"> en fecha cinco de mayo de dos mil diecisiete, ya que en sus artículos, a continuación insertos, se refiere lo siguiente:</w:t>
      </w:r>
    </w:p>
    <w:p w:rsidR="00CD323E" w:rsidRDefault="00CD323E" w:rsidP="00CD323E">
      <w:pPr>
        <w:spacing w:after="0" w:line="360" w:lineRule="auto"/>
        <w:jc w:val="both"/>
        <w:rPr>
          <w:rFonts w:ascii="Palatino Linotype" w:hAnsi="Palatino Linotype"/>
          <w:sz w:val="24"/>
          <w:szCs w:val="24"/>
        </w:rPr>
      </w:pPr>
    </w:p>
    <w:p w:rsidR="00CD323E" w:rsidRPr="005E2F8D"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r w:rsidRPr="00415A1B">
        <w:rPr>
          <w:rFonts w:ascii="Palatino Linotype" w:eastAsia="Arial Unicode MS" w:hAnsi="Palatino Linotype" w:cs="Arial"/>
          <w:b/>
          <w:i/>
        </w:rPr>
        <w:t>Artículo 2</w:t>
      </w:r>
      <w:r w:rsidRPr="005E2F8D">
        <w:rPr>
          <w:rFonts w:ascii="Palatino Linotype" w:eastAsia="Arial Unicode MS" w:hAnsi="Palatino Linotype" w:cs="Arial"/>
          <w:i/>
        </w:rPr>
        <w:t>. Para los efectos de este Reglamento, además de las definiciones establecidas en la Ley de Responsabilidades Administrativas del Estado de México y Municipios y en la Ley del Sistema Anticorrupción del Estado de México y Municipios, se entiende por:</w:t>
      </w:r>
    </w:p>
    <w:p w:rsidR="00CD323E" w:rsidRPr="005E2F8D" w:rsidRDefault="00CD323E" w:rsidP="00CD323E">
      <w:pPr>
        <w:spacing w:after="0" w:line="24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b/>
          <w:i/>
          <w:u w:val="single"/>
        </w:rPr>
        <w:lastRenderedPageBreak/>
        <w:t>X. Órganos internos de control</w:t>
      </w:r>
      <w:r w:rsidRPr="005E2F8D">
        <w:rPr>
          <w:rFonts w:ascii="Palatino Linotype" w:eastAsia="Arial Unicode MS" w:hAnsi="Palatino Linotype" w:cs="Arial"/>
          <w:i/>
        </w:rPr>
        <w:t>: A las unidades administrativas en las dependencias y organismos auxiliares, encargadas de promover, evaluar y fortalecer el buen funcionamiento del control interno, competentes para aplicar las leyes en materia de responsabilidades de los servidores públicos,</w:t>
      </w:r>
      <w:r w:rsidRPr="0002773B">
        <w:rPr>
          <w:rFonts w:ascii="Palatino Linotype" w:eastAsia="Arial Unicode MS" w:hAnsi="Palatino Linotype" w:cs="Arial"/>
          <w:i/>
        </w:rPr>
        <w:t xml:space="preserve"> y </w:t>
      </w:r>
      <w:r w:rsidRPr="005E2F8D">
        <w:rPr>
          <w:rFonts w:ascii="Palatino Linotype" w:eastAsia="Arial Unicode MS" w:hAnsi="Palatino Linotype" w:cs="Arial"/>
          <w:b/>
          <w:i/>
          <w:u w:val="single"/>
        </w:rPr>
        <w:t>que dependen jerárquica y funcionalmente de la Secretaría de la Contraloría</w:t>
      </w:r>
      <w:r w:rsidRPr="005E2F8D">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XVI. </w:t>
      </w:r>
      <w:r w:rsidRPr="00415A1B">
        <w:rPr>
          <w:rFonts w:ascii="Palatino Linotype" w:eastAsia="Arial Unicode MS" w:hAnsi="Palatino Linotype" w:cs="Arial"/>
          <w:b/>
          <w:i/>
          <w:u w:val="single"/>
        </w:rPr>
        <w:t>Titular del Órgano Interno de Control</w:t>
      </w:r>
      <w:r w:rsidRPr="00415A1B">
        <w:rPr>
          <w:rFonts w:ascii="Palatino Linotype" w:eastAsia="Arial Unicode MS" w:hAnsi="Palatino Linotype" w:cs="Arial"/>
          <w:i/>
        </w:rPr>
        <w:t>: A la o el Titular de la Unidad Administrativa en las dependencias y organismos auxiliares, encargadas de promover, evaluar y fortalecer el buen funcionamiento del control interno, competentes para aplicar las leyes en materia de responsabilidades de los servidores públicos.</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b/>
          <w:i/>
        </w:rPr>
        <w:t>Artículo 8</w:t>
      </w:r>
      <w:r w:rsidRPr="00415A1B">
        <w:rPr>
          <w:rFonts w:ascii="Palatino Linotype" w:eastAsia="Arial Unicode MS" w:hAnsi="Palatino Linotype" w:cs="Arial"/>
          <w:i/>
        </w:rPr>
        <w:t xml:space="preserve">. Para efectos de las facultades que la Ley de Responsabilidades </w:t>
      </w:r>
      <w:r w:rsidRPr="00415A1B">
        <w:rPr>
          <w:rFonts w:ascii="Palatino Linotype" w:eastAsia="Arial Unicode MS" w:hAnsi="Palatino Linotype" w:cs="Arial"/>
          <w:b/>
          <w:i/>
          <w:u w:val="single"/>
        </w:rPr>
        <w:t>le confiere a la Secretaría</w:t>
      </w:r>
      <w:r w:rsidRPr="00415A1B">
        <w:rPr>
          <w:rFonts w:ascii="Palatino Linotype" w:eastAsia="Arial Unicode MS" w:hAnsi="Palatino Linotype" w:cs="Arial"/>
          <w:i/>
        </w:rPr>
        <w:t>, serán consideradas como autoridades investigadoras, substanciadoras y resolutoras, las unidades administrativas siguientes:</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 Autoridades Investigadoras:</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d) Área de Quejas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II. Autoridades Substanciadoras:</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d) Área de Responsabilidades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 y</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III. Autoridades Resolutoras:</w:t>
      </w:r>
    </w:p>
    <w:p w:rsidR="00CD323E" w:rsidRPr="00415A1B"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c) Titulares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B848E6">
        <w:rPr>
          <w:rFonts w:ascii="Palatino Linotype" w:eastAsia="Arial Unicode MS" w:hAnsi="Palatino Linotype" w:cs="Arial"/>
          <w:b/>
          <w:i/>
        </w:rPr>
        <w:t>Artículo 35</w:t>
      </w:r>
      <w:r w:rsidRPr="00B848E6">
        <w:rPr>
          <w:rFonts w:ascii="Palatino Linotype" w:eastAsia="Arial Unicode MS" w:hAnsi="Palatino Linotype" w:cs="Arial"/>
          <w:i/>
        </w:rPr>
        <w:t xml:space="preserve">. Los órganos internos de control, así como las Áreas de Auditoría, </w:t>
      </w:r>
      <w:r w:rsidRPr="0085532E">
        <w:rPr>
          <w:rFonts w:ascii="Palatino Linotype" w:eastAsia="Arial Unicode MS" w:hAnsi="Palatino Linotype" w:cs="Arial"/>
          <w:b/>
          <w:i/>
          <w:u w:val="single"/>
        </w:rPr>
        <w:t>de Quejas y de Responsabilidades</w:t>
      </w:r>
      <w:r w:rsidRPr="00B848E6">
        <w:rPr>
          <w:rFonts w:ascii="Palatino Linotype" w:eastAsia="Arial Unicode MS" w:hAnsi="Palatino Linotype" w:cs="Arial"/>
          <w:i/>
        </w:rPr>
        <w:t xml:space="preserve">, o en su caso los servidores públicos que realicen las funciones que correspondan a dichas áreas, de las dependencias y organismos auxiliares, </w:t>
      </w:r>
      <w:r w:rsidRPr="0085532E">
        <w:rPr>
          <w:rFonts w:ascii="Palatino Linotype" w:eastAsia="Arial Unicode MS" w:hAnsi="Palatino Linotype" w:cs="Arial"/>
          <w:b/>
          <w:i/>
          <w:u w:val="single"/>
        </w:rPr>
        <w:t>serán coordinados y dependerán jerárquica y funcionalmente de la Secretaría</w:t>
      </w:r>
      <w:r w:rsidRPr="00B848E6">
        <w:rPr>
          <w:rFonts w:ascii="Palatino Linotype" w:eastAsia="Arial Unicode MS" w:hAnsi="Palatino Linotype" w:cs="Arial"/>
          <w:i/>
        </w:rPr>
        <w:t xml:space="preserve">, quienes observarán las políticas, normas, lineamientos, procedimientos y demás disposiciones aplicables, </w:t>
      </w:r>
      <w:r w:rsidRPr="0085532E">
        <w:rPr>
          <w:rFonts w:ascii="Palatino Linotype" w:eastAsia="Arial Unicode MS" w:hAnsi="Palatino Linotype" w:cs="Arial"/>
          <w:b/>
          <w:i/>
          <w:u w:val="single"/>
        </w:rPr>
        <w:t>así como los programas de trabajo de la Secretaría</w:t>
      </w:r>
      <w:r w:rsidRPr="00B848E6">
        <w:rPr>
          <w:rFonts w:ascii="Palatino Linotype" w:eastAsia="Arial Unicode MS" w:hAnsi="Palatino Linotype" w:cs="Arial"/>
          <w:i/>
        </w:rPr>
        <w:t>.</w:t>
      </w:r>
      <w:r>
        <w:rPr>
          <w:rFonts w:ascii="Palatino Linotype" w:eastAsia="Arial Unicode MS" w:hAnsi="Palatino Linotype" w:cs="Arial"/>
          <w:i/>
        </w:rPr>
        <w:t>”</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Como podemos apreciar, se puede decir de forma muy resuelta que los Órganos Internos de Control en las dependencias del Poder Ejecutivo Estatal </w:t>
      </w:r>
      <w:r w:rsidRPr="00D60287">
        <w:rPr>
          <w:rFonts w:ascii="Palatino Linotype" w:hAnsi="Palatino Linotype"/>
          <w:b/>
          <w:sz w:val="24"/>
          <w:szCs w:val="24"/>
          <w:u w:val="single"/>
        </w:rPr>
        <w:t>son</w:t>
      </w:r>
      <w:r w:rsidRPr="007A4A6D">
        <w:rPr>
          <w:rFonts w:ascii="Palatino Linotype" w:hAnsi="Palatino Linotype"/>
          <w:sz w:val="24"/>
          <w:szCs w:val="24"/>
        </w:rPr>
        <w:t xml:space="preserve"> coordinados y dependen jerárquica y funcionalmente de la Secretaría</w:t>
      </w:r>
      <w:r>
        <w:rPr>
          <w:rFonts w:ascii="Palatino Linotype" w:hAnsi="Palatino Linotype"/>
          <w:sz w:val="24"/>
          <w:szCs w:val="24"/>
        </w:rPr>
        <w:t xml:space="preserve"> de la Contraloría, a </w:t>
      </w:r>
      <w:r w:rsidRPr="001D69C0">
        <w:rPr>
          <w:rFonts w:ascii="Palatino Linotype" w:hAnsi="Palatino Linotype"/>
          <w:i/>
          <w:sz w:val="24"/>
          <w:szCs w:val="24"/>
        </w:rPr>
        <w:t>contrario sensu</w:t>
      </w:r>
      <w:r>
        <w:rPr>
          <w:rFonts w:ascii="Palatino Linotype" w:hAnsi="Palatino Linotype"/>
          <w:i/>
          <w:sz w:val="24"/>
          <w:szCs w:val="24"/>
        </w:rPr>
        <w:t>,</w:t>
      </w:r>
      <w:r>
        <w:rPr>
          <w:rFonts w:ascii="Palatino Linotype" w:hAnsi="Palatino Linotype"/>
          <w:sz w:val="24"/>
          <w:szCs w:val="24"/>
        </w:rPr>
        <w:t xml:space="preserve"> se entiende que los Órganos Internos de Control </w:t>
      </w:r>
      <w:r w:rsidRPr="00E739C3">
        <w:rPr>
          <w:rFonts w:ascii="Palatino Linotype" w:hAnsi="Palatino Linotype"/>
          <w:b/>
          <w:sz w:val="24"/>
          <w:szCs w:val="24"/>
          <w:u w:val="single"/>
        </w:rPr>
        <w:t>no</w:t>
      </w:r>
      <w:r>
        <w:rPr>
          <w:rFonts w:ascii="Palatino Linotype" w:hAnsi="Palatino Linotype"/>
          <w:sz w:val="24"/>
          <w:szCs w:val="24"/>
        </w:rPr>
        <w:t xml:space="preserve"> dependen ni funcional ni jerárquicamente de las unidades administrativas y organismos auxiliares de la Administración Pública Estatal en las que estén adscritos, y es que el texto legal citado es muy claro en ello, pues dice: “…</w:t>
      </w:r>
      <w:r w:rsidRPr="005D19ED">
        <w:rPr>
          <w:rFonts w:ascii="Palatino Linotype" w:hAnsi="Palatino Linotype"/>
          <w:i/>
          <w:sz w:val="24"/>
          <w:szCs w:val="24"/>
        </w:rPr>
        <w:t>Los órganos internos de control (…)</w:t>
      </w:r>
      <w:r>
        <w:rPr>
          <w:rFonts w:ascii="Palatino Linotype" w:hAnsi="Palatino Linotype"/>
          <w:i/>
          <w:sz w:val="24"/>
          <w:szCs w:val="24"/>
        </w:rPr>
        <w:t xml:space="preserve"> </w:t>
      </w:r>
      <w:r w:rsidRPr="005D19ED">
        <w:rPr>
          <w:rFonts w:ascii="Palatino Linotype" w:hAnsi="Palatino Linotype"/>
          <w:i/>
          <w:sz w:val="24"/>
          <w:szCs w:val="24"/>
        </w:rPr>
        <w:t>serán coordinados y dependerán jerárquica y funcionalmente de la Secretaría (…) observarán (…) los programas de trabajo de la Secretaría</w:t>
      </w:r>
      <w:r>
        <w:rPr>
          <w:rFonts w:ascii="Palatino Linotype" w:hAnsi="Palatino Linotype"/>
          <w:sz w:val="24"/>
          <w:szCs w:val="24"/>
        </w:rPr>
        <w:t>.” No queda lugar a dudas la línea de mando que existe entre la Secretaría de la Contraloría con sus Órganos Internos de Control dispersos en las diversas dependencias del Ejecutivo Estatal.</w:t>
      </w:r>
    </w:p>
    <w:p w:rsidR="00CD323E" w:rsidRDefault="00CD323E" w:rsidP="00CD323E">
      <w:pPr>
        <w:spacing w:after="0" w:line="360" w:lineRule="auto"/>
        <w:jc w:val="both"/>
        <w:rPr>
          <w:rFonts w:ascii="Palatino Linotype" w:hAnsi="Palatino Linotype"/>
          <w:sz w:val="24"/>
          <w:szCs w:val="24"/>
        </w:rPr>
      </w:pPr>
    </w:p>
    <w:p w:rsidR="00CD323E" w:rsidRPr="007215D7" w:rsidRDefault="00CD323E" w:rsidP="00CD323E">
      <w:pPr>
        <w:spacing w:after="0" w:line="360" w:lineRule="auto"/>
        <w:jc w:val="both"/>
        <w:rPr>
          <w:rFonts w:ascii="Palatino Linotype" w:hAnsi="Palatino Linotype"/>
          <w:b/>
          <w:sz w:val="24"/>
          <w:szCs w:val="24"/>
          <w:u w:val="single"/>
        </w:rPr>
      </w:pPr>
      <w:r w:rsidRPr="007215D7">
        <w:rPr>
          <w:rFonts w:ascii="Palatino Linotype" w:hAnsi="Palatino Linotype"/>
          <w:b/>
          <w:sz w:val="24"/>
          <w:szCs w:val="24"/>
          <w:u w:val="single"/>
        </w:rPr>
        <w:t>Es decir, los Órganos Internos de Control son sujetos habilitados de la Secretaría de la Contraloría</w:t>
      </w:r>
      <w:r w:rsidR="00850D32">
        <w:rPr>
          <w:rFonts w:ascii="Palatino Linotype" w:hAnsi="Palatino Linotype"/>
          <w:b/>
          <w:sz w:val="24"/>
          <w:szCs w:val="24"/>
          <w:u w:val="single"/>
        </w:rPr>
        <w:t xml:space="preserve"> lo que mucho menos es ajeno en materia de transparencia, se </w:t>
      </w:r>
      <w:r w:rsidR="00415345">
        <w:rPr>
          <w:rFonts w:ascii="Palatino Linotype" w:hAnsi="Palatino Linotype"/>
          <w:b/>
          <w:sz w:val="24"/>
          <w:szCs w:val="24"/>
          <w:u w:val="single"/>
        </w:rPr>
        <w:t>ejerce de la misma manera</w:t>
      </w:r>
      <w:r w:rsidRPr="007215D7">
        <w:rPr>
          <w:rFonts w:ascii="Palatino Linotype" w:hAnsi="Palatino Linotype"/>
          <w:b/>
          <w:sz w:val="24"/>
          <w:szCs w:val="24"/>
          <w:u w:val="single"/>
        </w:rPr>
        <w:t>.</w:t>
      </w:r>
    </w:p>
    <w:p w:rsidR="00CD323E" w:rsidRDefault="00CD323E" w:rsidP="00CD323E">
      <w:pPr>
        <w:spacing w:after="0" w:line="360" w:lineRule="auto"/>
        <w:jc w:val="both"/>
        <w:rPr>
          <w:rFonts w:ascii="Palatino Linotype" w:hAnsi="Palatino Linotype"/>
          <w:sz w:val="24"/>
          <w:szCs w:val="24"/>
        </w:rPr>
      </w:pPr>
    </w:p>
    <w:p w:rsidR="002768CA" w:rsidRDefault="002768CA" w:rsidP="00CD323E">
      <w:pPr>
        <w:spacing w:after="0" w:line="360" w:lineRule="auto"/>
        <w:jc w:val="both"/>
        <w:rPr>
          <w:rFonts w:ascii="Palatino Linotype" w:hAnsi="Palatino Linotype" w:cs="Arial"/>
          <w:bCs/>
          <w:color w:val="000000" w:themeColor="text1"/>
          <w:sz w:val="24"/>
          <w:szCs w:val="24"/>
        </w:rPr>
      </w:pPr>
      <w:r>
        <w:rPr>
          <w:rFonts w:ascii="Palatino Linotype" w:hAnsi="Palatino Linotype"/>
          <w:sz w:val="24"/>
          <w:szCs w:val="24"/>
        </w:rPr>
        <w:t xml:space="preserve">Máxime que en el Reglamento Interior del </w:t>
      </w:r>
      <w:r w:rsidRPr="007256FB">
        <w:rPr>
          <w:rFonts w:ascii="Palatino Linotype" w:hAnsi="Palatino Linotype" w:cs="Arial"/>
          <w:bCs/>
          <w:color w:val="000000" w:themeColor="text1"/>
          <w:sz w:val="24"/>
          <w:szCs w:val="24"/>
        </w:rPr>
        <w:t xml:space="preserve">Centro Regional de Formación Docente </w:t>
      </w:r>
      <w:r>
        <w:rPr>
          <w:rFonts w:ascii="Palatino Linotype" w:hAnsi="Palatino Linotype" w:cs="Arial"/>
          <w:bCs/>
          <w:color w:val="000000" w:themeColor="text1"/>
          <w:sz w:val="24"/>
          <w:szCs w:val="24"/>
        </w:rPr>
        <w:t>e</w:t>
      </w:r>
      <w:r w:rsidRPr="007256FB">
        <w:rPr>
          <w:rFonts w:ascii="Palatino Linotype" w:hAnsi="Palatino Linotype" w:cs="Arial"/>
          <w:bCs/>
          <w:color w:val="000000" w:themeColor="text1"/>
          <w:sz w:val="24"/>
          <w:szCs w:val="24"/>
        </w:rPr>
        <w:t xml:space="preserve"> Investigación Educativa</w:t>
      </w:r>
      <w:r>
        <w:rPr>
          <w:rFonts w:ascii="Palatino Linotype" w:hAnsi="Palatino Linotype" w:cs="Arial"/>
          <w:bCs/>
          <w:color w:val="000000" w:themeColor="text1"/>
          <w:sz w:val="24"/>
          <w:szCs w:val="24"/>
        </w:rPr>
        <w:t>, se establece lo siguiente:</w:t>
      </w:r>
    </w:p>
    <w:p w:rsidR="002768CA" w:rsidRDefault="002768CA" w:rsidP="00CD323E">
      <w:pPr>
        <w:spacing w:after="0" w:line="360" w:lineRule="auto"/>
        <w:jc w:val="both"/>
        <w:rPr>
          <w:rFonts w:ascii="Palatino Linotype" w:hAnsi="Palatino Linotype" w:cs="Arial"/>
          <w:bCs/>
          <w:color w:val="000000" w:themeColor="text1"/>
          <w:sz w:val="24"/>
          <w:szCs w:val="24"/>
        </w:rPr>
      </w:pPr>
    </w:p>
    <w:p w:rsidR="002768CA" w:rsidRPr="002768CA" w:rsidRDefault="002768CA" w:rsidP="002768CA">
      <w:pPr>
        <w:spacing w:after="0" w:line="360" w:lineRule="auto"/>
        <w:jc w:val="center"/>
        <w:rPr>
          <w:rFonts w:ascii="Palatino Linotype" w:hAnsi="Palatino Linotype" w:cs="Arial"/>
          <w:b/>
          <w:bCs/>
          <w:color w:val="000000" w:themeColor="text1"/>
          <w:sz w:val="24"/>
          <w:szCs w:val="24"/>
        </w:rPr>
      </w:pPr>
      <w:r>
        <w:rPr>
          <w:rFonts w:ascii="Palatino Linotype" w:hAnsi="Palatino Linotype" w:cs="Arial"/>
          <w:b/>
          <w:bCs/>
          <w:color w:val="000000" w:themeColor="text1"/>
          <w:sz w:val="24"/>
          <w:szCs w:val="24"/>
        </w:rPr>
        <w:t>“</w:t>
      </w:r>
      <w:r w:rsidRPr="002768CA">
        <w:rPr>
          <w:rFonts w:ascii="Palatino Linotype" w:hAnsi="Palatino Linotype" w:cs="Arial"/>
          <w:b/>
          <w:bCs/>
          <w:color w:val="000000" w:themeColor="text1"/>
          <w:sz w:val="24"/>
          <w:szCs w:val="24"/>
        </w:rPr>
        <w:t>CAPÍTULO V</w:t>
      </w:r>
    </w:p>
    <w:p w:rsidR="002768CA" w:rsidRPr="002768CA" w:rsidRDefault="002768CA" w:rsidP="002768CA">
      <w:pPr>
        <w:spacing w:after="0" w:line="360" w:lineRule="auto"/>
        <w:jc w:val="center"/>
        <w:rPr>
          <w:rFonts w:ascii="Palatino Linotype" w:hAnsi="Palatino Linotype" w:cs="Arial"/>
          <w:b/>
          <w:bCs/>
          <w:color w:val="000000" w:themeColor="text1"/>
          <w:sz w:val="24"/>
          <w:szCs w:val="24"/>
        </w:rPr>
      </w:pPr>
      <w:r w:rsidRPr="002768CA">
        <w:rPr>
          <w:rFonts w:ascii="Palatino Linotype" w:hAnsi="Palatino Linotype" w:cs="Arial"/>
          <w:b/>
          <w:bCs/>
          <w:color w:val="000000" w:themeColor="text1"/>
          <w:sz w:val="24"/>
          <w:szCs w:val="24"/>
        </w:rPr>
        <w:t>DEL ÓRGANO INTERNO DE CONTROL</w:t>
      </w:r>
    </w:p>
    <w:p w:rsidR="002768CA" w:rsidRPr="002768CA" w:rsidRDefault="002768CA" w:rsidP="002768CA">
      <w:pPr>
        <w:spacing w:after="0" w:line="240" w:lineRule="auto"/>
        <w:ind w:left="1276" w:right="848"/>
        <w:jc w:val="both"/>
        <w:rPr>
          <w:rFonts w:ascii="Palatino Linotype" w:eastAsia="Arial Unicode MS" w:hAnsi="Palatino Linotype" w:cs="Arial"/>
          <w:i/>
        </w:rPr>
      </w:pPr>
      <w:r w:rsidRPr="002768CA">
        <w:rPr>
          <w:rFonts w:ascii="Palatino Linotype" w:eastAsia="Arial Unicode MS" w:hAnsi="Palatino Linotype" w:cs="Arial"/>
          <w:i/>
        </w:rPr>
        <w:t xml:space="preserve">Artículo 18.- Al frente del Órgano Interno de Control habrá una o un titular, </w:t>
      </w:r>
      <w:r w:rsidRPr="00440741">
        <w:rPr>
          <w:rFonts w:ascii="Palatino Linotype" w:eastAsia="Arial Unicode MS" w:hAnsi="Palatino Linotype" w:cs="Arial"/>
          <w:b/>
          <w:i/>
          <w:u w:val="single"/>
        </w:rPr>
        <w:t>designada o designado en los términos del artículo 38 bis, fracción XIV de la Ley Orgánica de la Administración Pública del Estado de México</w:t>
      </w:r>
      <w:r w:rsidRPr="002768CA">
        <w:rPr>
          <w:rFonts w:ascii="Palatino Linotype" w:eastAsia="Arial Unicode MS" w:hAnsi="Palatino Linotype" w:cs="Arial"/>
          <w:i/>
        </w:rPr>
        <w:t xml:space="preserve">, quien en el ejercicio de sus atribuciones se auxiliará por los servidores públicos que se requieran para satisfacer las necesidades del servicio, así como de las </w:t>
      </w:r>
      <w:r w:rsidRPr="002768CA">
        <w:rPr>
          <w:rFonts w:ascii="Palatino Linotype" w:eastAsia="Arial Unicode MS" w:hAnsi="Palatino Linotype" w:cs="Arial"/>
          <w:i/>
        </w:rPr>
        <w:lastRenderedPageBreak/>
        <w:t xml:space="preserve">unidades administrativas que corresponda, de conformidad con la estructura orgánica aprobada y presupuesto autorizado, </w:t>
      </w:r>
      <w:r w:rsidRPr="00440741">
        <w:rPr>
          <w:rFonts w:ascii="Palatino Linotype" w:eastAsia="Arial Unicode MS" w:hAnsi="Palatino Linotype" w:cs="Arial"/>
          <w:b/>
          <w:i/>
          <w:u w:val="single"/>
        </w:rPr>
        <w:t>quien tendrá las atribuciones que se establecen en el Reglamento Interior de la Secretaría de la Contraloría</w:t>
      </w:r>
      <w:r w:rsidRPr="002768CA">
        <w:rPr>
          <w:rFonts w:ascii="Palatino Linotype" w:eastAsia="Arial Unicode MS" w:hAnsi="Palatino Linotype" w:cs="Arial"/>
          <w:i/>
        </w:rPr>
        <w:t xml:space="preserve"> y demás disposiciones jurídicas aplicables.</w:t>
      </w:r>
      <w:r>
        <w:rPr>
          <w:rFonts w:ascii="Palatino Linotype" w:eastAsia="Arial Unicode MS" w:hAnsi="Palatino Linotype" w:cs="Arial"/>
          <w:i/>
        </w:rPr>
        <w:t>”</w:t>
      </w:r>
    </w:p>
    <w:p w:rsidR="002768CA" w:rsidRDefault="002768CA" w:rsidP="00CD323E">
      <w:pPr>
        <w:spacing w:after="0" w:line="360" w:lineRule="auto"/>
        <w:jc w:val="both"/>
        <w:rPr>
          <w:rFonts w:ascii="Palatino Linotype" w:hAnsi="Palatino Linotype"/>
          <w:sz w:val="24"/>
          <w:szCs w:val="24"/>
        </w:rPr>
      </w:pPr>
    </w:p>
    <w:p w:rsidR="00440741" w:rsidRDefault="00440741" w:rsidP="00CD323E">
      <w:pPr>
        <w:spacing w:after="0" w:line="360" w:lineRule="auto"/>
        <w:jc w:val="both"/>
        <w:rPr>
          <w:rFonts w:ascii="Palatino Linotype" w:hAnsi="Palatino Linotype"/>
          <w:sz w:val="24"/>
          <w:szCs w:val="24"/>
        </w:rPr>
      </w:pPr>
      <w:r>
        <w:rPr>
          <w:rFonts w:ascii="Palatino Linotype" w:hAnsi="Palatino Linotype"/>
          <w:sz w:val="24"/>
          <w:szCs w:val="24"/>
        </w:rPr>
        <w:t>Y el artículo 38 bis fracción XIV, establece:</w:t>
      </w:r>
    </w:p>
    <w:p w:rsidR="00440741" w:rsidRDefault="00440741" w:rsidP="00CD323E">
      <w:pPr>
        <w:spacing w:after="0" w:line="360" w:lineRule="auto"/>
        <w:jc w:val="both"/>
        <w:rPr>
          <w:rFonts w:ascii="Palatino Linotype" w:hAnsi="Palatino Linotype"/>
          <w:sz w:val="24"/>
          <w:szCs w:val="24"/>
        </w:rPr>
      </w:pPr>
    </w:p>
    <w:p w:rsidR="00440741" w:rsidRDefault="00EE07A1" w:rsidP="00EE07A1">
      <w:pPr>
        <w:spacing w:after="0" w:line="240" w:lineRule="auto"/>
        <w:ind w:left="1276" w:right="848"/>
        <w:jc w:val="both"/>
        <w:rPr>
          <w:rFonts w:ascii="Palatino Linotype" w:eastAsia="Arial Unicode MS" w:hAnsi="Palatino Linotype" w:cs="Arial"/>
          <w:i/>
        </w:rPr>
      </w:pPr>
      <w:r w:rsidRPr="00EE07A1">
        <w:rPr>
          <w:rFonts w:ascii="Palatino Linotype" w:eastAsia="Arial Unicode MS" w:hAnsi="Palatino Linotype" w:cs="Arial"/>
          <w:i/>
        </w:rPr>
        <w:t>Artículo 38 bis</w:t>
      </w:r>
      <w:r w:rsidRPr="00EE07A1">
        <w:rPr>
          <w:rFonts w:ascii="Palatino Linotype" w:eastAsia="Arial Unicode MS" w:hAnsi="Palatino Linotype" w:cs="Arial"/>
          <w:b/>
          <w:i/>
          <w:u w:val="single"/>
        </w:rPr>
        <w:t>. La Secretaría de la Contraloría del Estado de México</w:t>
      </w:r>
      <w:r w:rsidRPr="00EE07A1">
        <w:rPr>
          <w:rFonts w:ascii="Palatino Linotype" w:eastAsia="Arial Unicode MS" w:hAnsi="Palatino Linotype" w:cs="Arial"/>
          <w:i/>
        </w:rPr>
        <w:t>,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EE07A1" w:rsidRDefault="00EE07A1" w:rsidP="00EE07A1">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EE07A1" w:rsidRPr="00EE07A1" w:rsidRDefault="00EE07A1" w:rsidP="00EE07A1">
      <w:pPr>
        <w:spacing w:after="0" w:line="240" w:lineRule="auto"/>
        <w:ind w:left="1276" w:right="848"/>
        <w:jc w:val="both"/>
        <w:rPr>
          <w:rFonts w:ascii="Palatino Linotype" w:eastAsia="Arial Unicode MS" w:hAnsi="Palatino Linotype" w:cs="Arial"/>
          <w:i/>
        </w:rPr>
      </w:pPr>
      <w:r w:rsidRPr="00EE07A1">
        <w:rPr>
          <w:rFonts w:ascii="Palatino Linotype" w:eastAsia="Arial Unicode MS" w:hAnsi="Palatino Linotype" w:cs="Arial"/>
          <w:i/>
        </w:rPr>
        <w:t xml:space="preserve">XIV. </w:t>
      </w:r>
      <w:r w:rsidRPr="00EE07A1">
        <w:rPr>
          <w:rFonts w:ascii="Palatino Linotype" w:eastAsia="Arial Unicode MS" w:hAnsi="Palatino Linotype" w:cs="Arial"/>
          <w:b/>
          <w:i/>
          <w:u w:val="single"/>
        </w:rPr>
        <w:t>Designar y remover a los titulares de los órganos internos de control de las dependencias, organismos auxiliares</w:t>
      </w:r>
      <w:r w:rsidRPr="00EE07A1">
        <w:rPr>
          <w:rFonts w:ascii="Palatino Linotype" w:eastAsia="Arial Unicode MS" w:hAnsi="Palatino Linotype" w:cs="Arial"/>
          <w:i/>
        </w:rPr>
        <w:t xml:space="preserve">, fideicomisos </w:t>
      </w:r>
      <w:r w:rsidRPr="00EE07A1">
        <w:rPr>
          <w:rFonts w:ascii="Palatino Linotype" w:eastAsia="Arial Unicode MS" w:hAnsi="Palatino Linotype" w:cs="Arial"/>
          <w:b/>
          <w:i/>
        </w:rPr>
        <w:t>de la administración pública estatal</w:t>
      </w:r>
      <w:r w:rsidRPr="00EE07A1">
        <w:rPr>
          <w:rFonts w:ascii="Palatino Linotype" w:eastAsia="Arial Unicode MS" w:hAnsi="Palatino Linotype" w:cs="Arial"/>
          <w:i/>
        </w:rPr>
        <w:t xml:space="preserve"> y de las unidades administrativas equivalentes de las empresas de participación estatal, sociedades o asociaciones asimiladas a éstas </w:t>
      </w:r>
      <w:r w:rsidRPr="00EE07A1">
        <w:rPr>
          <w:rFonts w:ascii="Palatino Linotype" w:eastAsia="Arial Unicode MS" w:hAnsi="Palatino Linotype" w:cs="Arial"/>
          <w:b/>
          <w:i/>
          <w:u w:val="single"/>
        </w:rPr>
        <w:t>quienes dependerán jerárquica y funcionalmente de la Secretaría de la Contraloría del Estado de México</w:t>
      </w:r>
      <w:r w:rsidRPr="00EE07A1">
        <w:rPr>
          <w:rFonts w:ascii="Palatino Linotype" w:eastAsia="Arial Unicode MS" w:hAnsi="Palatino Linotype" w:cs="Arial"/>
          <w:i/>
        </w:rPr>
        <w:t xml:space="preserve"> y a los titulares de las áreas de auditoría, quejas y responsabilidades de los citados órganos internos de control.</w:t>
      </w:r>
      <w:r>
        <w:rPr>
          <w:rFonts w:ascii="Palatino Linotype" w:eastAsia="Arial Unicode MS" w:hAnsi="Palatino Linotype" w:cs="Arial"/>
          <w:i/>
        </w:rPr>
        <w:t>”</w:t>
      </w:r>
    </w:p>
    <w:p w:rsidR="00440741" w:rsidRDefault="00440741" w:rsidP="00CD323E">
      <w:pPr>
        <w:spacing w:after="0" w:line="360" w:lineRule="auto"/>
        <w:jc w:val="both"/>
        <w:rPr>
          <w:rFonts w:ascii="Palatino Linotype" w:hAnsi="Palatino Linotype"/>
          <w:sz w:val="24"/>
          <w:szCs w:val="24"/>
        </w:rPr>
      </w:pPr>
    </w:p>
    <w:p w:rsidR="00EE07A1" w:rsidRDefault="00EE07A1" w:rsidP="00CD323E">
      <w:pPr>
        <w:spacing w:after="0" w:line="360" w:lineRule="auto"/>
        <w:jc w:val="both"/>
        <w:rPr>
          <w:rFonts w:ascii="Palatino Linotype" w:hAnsi="Palatino Linotype"/>
          <w:sz w:val="24"/>
          <w:szCs w:val="24"/>
        </w:rPr>
      </w:pPr>
      <w:r>
        <w:rPr>
          <w:rFonts w:ascii="Palatino Linotype" w:hAnsi="Palatino Linotype"/>
          <w:sz w:val="24"/>
          <w:szCs w:val="24"/>
        </w:rPr>
        <w:t xml:space="preserve">Se cae en cuenta de forma clara e inmediata que los Órganos Internos de Control no pueden estar supeditados a la Unidad de Transparencia, en este caso del </w:t>
      </w:r>
      <w:r w:rsidRPr="007256FB">
        <w:rPr>
          <w:rFonts w:ascii="Palatino Linotype" w:hAnsi="Palatino Linotype" w:cs="Arial"/>
          <w:bCs/>
          <w:color w:val="000000" w:themeColor="text1"/>
          <w:sz w:val="24"/>
          <w:szCs w:val="24"/>
        </w:rPr>
        <w:t xml:space="preserve">Centro Regional de Formación Docente </w:t>
      </w:r>
      <w:r>
        <w:rPr>
          <w:rFonts w:ascii="Palatino Linotype" w:hAnsi="Palatino Linotype" w:cs="Arial"/>
          <w:bCs/>
          <w:color w:val="000000" w:themeColor="text1"/>
          <w:sz w:val="24"/>
          <w:szCs w:val="24"/>
        </w:rPr>
        <w:t>e</w:t>
      </w:r>
      <w:r w:rsidRPr="007256FB">
        <w:rPr>
          <w:rFonts w:ascii="Palatino Linotype" w:hAnsi="Palatino Linotype" w:cs="Arial"/>
          <w:bCs/>
          <w:color w:val="000000" w:themeColor="text1"/>
          <w:sz w:val="24"/>
          <w:szCs w:val="24"/>
        </w:rPr>
        <w:t xml:space="preserve"> Investigación Educativa</w:t>
      </w:r>
      <w:r>
        <w:rPr>
          <w:rFonts w:ascii="Palatino Linotype" w:hAnsi="Palatino Linotype" w:cs="Arial"/>
          <w:bCs/>
          <w:color w:val="000000" w:themeColor="text1"/>
          <w:sz w:val="24"/>
          <w:szCs w:val="24"/>
        </w:rPr>
        <w:t xml:space="preserve"> a efecto de dar cumplimiento una solicitud de información, como ya se analizó es a la Secretaría de la Contraloría.</w:t>
      </w:r>
    </w:p>
    <w:p w:rsidR="00EE07A1" w:rsidRDefault="00EE07A1"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es necesario referir que los Órganos Internos de Control se componen por tres Áreas sustantivas, a saber: Área de Auditoría, Área de Quejas y </w:t>
      </w:r>
      <w:r>
        <w:rPr>
          <w:rFonts w:ascii="Palatino Linotype" w:hAnsi="Palatino Linotype"/>
          <w:sz w:val="24"/>
          <w:szCs w:val="24"/>
        </w:rPr>
        <w:lastRenderedPageBreak/>
        <w:t xml:space="preserve">Área de Responsabilidades; las dos últimas son las que tramitan las quejas y denuncias (en sus correspondientes momentos procesales), que se interponen y resuelven en contra de los servidores públicos de las dependencias del Ejecutivo Estatal, de forma muy clara se establece en el artículo </w:t>
      </w:r>
      <w:r w:rsidRPr="00D6658E">
        <w:rPr>
          <w:rFonts w:ascii="Palatino Linotype" w:hAnsi="Palatino Linotype"/>
          <w:b/>
          <w:sz w:val="24"/>
          <w:szCs w:val="24"/>
          <w:u w:val="single"/>
        </w:rPr>
        <w:t>8 del Reglamento</w:t>
      </w:r>
      <w:r w:rsidR="00EE07A1">
        <w:rPr>
          <w:rFonts w:ascii="Palatino Linotype" w:hAnsi="Palatino Linotype"/>
          <w:b/>
          <w:sz w:val="24"/>
          <w:szCs w:val="24"/>
          <w:u w:val="single"/>
        </w:rPr>
        <w:t xml:space="preserve"> Interior de la Secretaría de la Contraloría</w:t>
      </w:r>
      <w:r>
        <w:rPr>
          <w:rFonts w:ascii="Palatino Linotype" w:hAnsi="Palatino Linotype"/>
          <w:sz w:val="24"/>
          <w:szCs w:val="24"/>
        </w:rPr>
        <w:t xml:space="preserve">, </w:t>
      </w:r>
      <w:r w:rsidR="001307E7">
        <w:rPr>
          <w:rFonts w:ascii="Palatino Linotype" w:hAnsi="Palatino Linotype"/>
          <w:sz w:val="24"/>
          <w:szCs w:val="24"/>
        </w:rPr>
        <w:t>antes</w:t>
      </w:r>
      <w:r>
        <w:rPr>
          <w:rFonts w:ascii="Palatino Linotype" w:hAnsi="Palatino Linotype"/>
          <w:sz w:val="24"/>
          <w:szCs w:val="24"/>
        </w:rPr>
        <w:t xml:space="preserve"> transcrito.</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 xml:space="preserve">Ahora bien, resulta que el recurrente solicitó </w:t>
      </w:r>
      <w:r w:rsidR="001307E7">
        <w:rPr>
          <w:rFonts w:ascii="Palatino Linotype" w:hAnsi="Palatino Linotype"/>
          <w:sz w:val="24"/>
          <w:szCs w:val="24"/>
        </w:rPr>
        <w:t xml:space="preserve">saber </w:t>
      </w:r>
      <w:r>
        <w:rPr>
          <w:rFonts w:ascii="Palatino Linotype" w:hAnsi="Palatino Linotype"/>
          <w:sz w:val="24"/>
          <w:szCs w:val="24"/>
        </w:rPr>
        <w:t xml:space="preserve">al </w:t>
      </w:r>
      <w:r w:rsidR="001307E7" w:rsidRPr="007256FB">
        <w:rPr>
          <w:rFonts w:ascii="Palatino Linotype" w:hAnsi="Palatino Linotype" w:cs="Arial"/>
          <w:bCs/>
          <w:color w:val="000000" w:themeColor="text1"/>
          <w:sz w:val="24"/>
          <w:szCs w:val="24"/>
        </w:rPr>
        <w:t xml:space="preserve">Centro Regional de Formación Docente </w:t>
      </w:r>
      <w:r w:rsidR="001307E7">
        <w:rPr>
          <w:rFonts w:ascii="Palatino Linotype" w:hAnsi="Palatino Linotype" w:cs="Arial"/>
          <w:bCs/>
          <w:color w:val="000000" w:themeColor="text1"/>
          <w:sz w:val="24"/>
          <w:szCs w:val="24"/>
        </w:rPr>
        <w:t>e</w:t>
      </w:r>
      <w:r w:rsidR="001307E7" w:rsidRPr="007256FB">
        <w:rPr>
          <w:rFonts w:ascii="Palatino Linotype" w:hAnsi="Palatino Linotype" w:cs="Arial"/>
          <w:bCs/>
          <w:color w:val="000000" w:themeColor="text1"/>
          <w:sz w:val="24"/>
          <w:szCs w:val="24"/>
        </w:rPr>
        <w:t xml:space="preserve"> Investigación Educativa</w:t>
      </w:r>
      <w:r w:rsidR="001307E7">
        <w:rPr>
          <w:rFonts w:ascii="Palatino Linotype" w:hAnsi="Palatino Linotype" w:cs="Arial"/>
          <w:bCs/>
          <w:color w:val="000000" w:themeColor="text1"/>
          <w:sz w:val="24"/>
          <w:szCs w:val="24"/>
        </w:rPr>
        <w:t xml:space="preserve"> si hay actas administrativas levantadas en contra del Rector por abuso de poder</w:t>
      </w:r>
      <w:r>
        <w:rPr>
          <w:rFonts w:ascii="Palatino Linotype" w:hAnsi="Palatino Linotype"/>
          <w:sz w:val="24"/>
          <w:szCs w:val="24"/>
        </w:rPr>
        <w:t>, respecto del tema del que se trata, la Ley de Responsabilidades de los Servidores Públicos del Estado de México y Municipios, establece lo siguiente:</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b/>
          <w:i/>
        </w:rPr>
        <w:t>“</w:t>
      </w:r>
      <w:r w:rsidRPr="00D45E35">
        <w:rPr>
          <w:rFonts w:ascii="Palatino Linotype" w:eastAsia="Arial Unicode MS" w:hAnsi="Palatino Linotype" w:cs="Arial"/>
          <w:b/>
          <w:i/>
        </w:rPr>
        <w:t>Artículo 3</w:t>
      </w:r>
      <w:r w:rsidRPr="00D45E35">
        <w:rPr>
          <w:rFonts w:ascii="Palatino Linotype" w:eastAsia="Arial Unicode MS" w:hAnsi="Palatino Linotype" w:cs="Arial"/>
          <w:i/>
        </w:rPr>
        <w:t xml:space="preserve">. Para los efectos de la presente Ley, se entenderá por: </w:t>
      </w:r>
    </w:p>
    <w:p w:rsidR="00CD323E" w:rsidRPr="00D45E35" w:rsidRDefault="00CD323E" w:rsidP="00CD323E">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 </w:t>
      </w:r>
      <w:r w:rsidRPr="00D45E35">
        <w:rPr>
          <w:rFonts w:ascii="Palatino Linotype" w:eastAsia="Arial Unicode MS" w:hAnsi="Palatino Linotype" w:cs="Arial"/>
          <w:b/>
          <w:i/>
        </w:rPr>
        <w:t>Autoridad investigadora: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al Órgano Superior, así como a las unidades de responsabilidades de las empresas de participación estatal o municipal, encargadas de la investigación de las faltas administrativas.</w:t>
      </w:r>
    </w:p>
    <w:p w:rsidR="00CD323E" w:rsidRDefault="00CD323E" w:rsidP="00CD323E">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II. </w:t>
      </w:r>
      <w:r w:rsidRPr="00D45E35">
        <w:rPr>
          <w:rFonts w:ascii="Palatino Linotype" w:eastAsia="Arial Unicode MS" w:hAnsi="Palatino Linotype" w:cs="Arial"/>
          <w:b/>
          <w:i/>
        </w:rPr>
        <w:t>Autoridad substanciadora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xml:space="preserve">,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rsidR="00CD323E" w:rsidRDefault="00CD323E" w:rsidP="00CD323E">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III</w:t>
      </w:r>
      <w:r w:rsidRPr="00D45E35">
        <w:rPr>
          <w:rFonts w:ascii="Palatino Linotype" w:eastAsia="Arial Unicode MS" w:hAnsi="Palatino Linotype" w:cs="Arial"/>
          <w:b/>
          <w:i/>
        </w:rPr>
        <w:t>. Autoridad resolutora</w:t>
      </w:r>
      <w:r w:rsidRPr="00D45E35">
        <w:rPr>
          <w:rFonts w:ascii="Palatino Linotype" w:eastAsia="Arial Unicode MS" w:hAnsi="Palatino Linotype" w:cs="Arial"/>
          <w:i/>
        </w:rPr>
        <w:t xml:space="preserve">: A la unidad de responsabilidades administrativas adscrita a la Secretaría de la Contraloría y a </w:t>
      </w:r>
      <w:r w:rsidRPr="00D45E35">
        <w:rPr>
          <w:rFonts w:ascii="Palatino Linotype" w:eastAsia="Arial Unicode MS" w:hAnsi="Palatino Linotype" w:cs="Arial"/>
          <w:b/>
          <w:i/>
          <w:u w:val="single"/>
        </w:rPr>
        <w:t>los órganos internos de control</w:t>
      </w:r>
      <w:r w:rsidRPr="00D45E35">
        <w:rPr>
          <w:rFonts w:ascii="Palatino Linotype" w:eastAsia="Arial Unicode MS" w:hAnsi="Palatino Linotype" w:cs="Arial"/>
          <w:i/>
        </w:rPr>
        <w:t xml:space="preserve"> o al servidor público que éstos últimos asignen, así como la de las empresas de participación estatal y municipal, tratándose de faltas administrativas no graves.</w:t>
      </w: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sidRPr="006C09E0">
        <w:rPr>
          <w:rFonts w:ascii="Palatino Linotype" w:eastAsia="Arial Unicode MS" w:hAnsi="Palatino Linotype" w:cs="Arial"/>
          <w:i/>
        </w:rPr>
        <w:lastRenderedPageBreak/>
        <w:t xml:space="preserve">XXII. Órganos internos de control: A las unidades administrativas en los entes públicos y organismos autónomos encargadas de promover, evaluar y fortalecer el buen funcionamiento </w:t>
      </w:r>
      <w:r w:rsidRPr="00864008">
        <w:rPr>
          <w:rFonts w:ascii="Palatino Linotype" w:eastAsia="Arial Unicode MS" w:hAnsi="Palatino Linotype" w:cs="Arial"/>
          <w:b/>
          <w:i/>
          <w:u w:val="single"/>
        </w:rPr>
        <w:t>del control interno de los entes públicos</w:t>
      </w:r>
      <w:r w:rsidRPr="006C09E0">
        <w:rPr>
          <w:rFonts w:ascii="Palatino Linotype" w:eastAsia="Arial Unicode MS" w:hAnsi="Palatino Linotype" w:cs="Arial"/>
          <w:i/>
        </w:rPr>
        <w:t>, competentes para aplicar las leyes en materia de responsabilidades de los servidores públicos.</w:t>
      </w:r>
      <w:r>
        <w:rPr>
          <w:rFonts w:ascii="Palatino Linotype" w:eastAsia="Arial Unicode MS" w:hAnsi="Palatino Linotype" w:cs="Arial"/>
          <w:i/>
        </w:rPr>
        <w:t>”</w:t>
      </w:r>
    </w:p>
    <w:p w:rsidR="00CD323E" w:rsidRDefault="00CD323E" w:rsidP="00CD323E">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D323E" w:rsidRPr="000C338C" w:rsidRDefault="00CD323E" w:rsidP="00CD323E">
      <w:pPr>
        <w:spacing w:after="0" w:line="240" w:lineRule="auto"/>
        <w:ind w:left="1276" w:right="848"/>
        <w:jc w:val="both"/>
        <w:rPr>
          <w:rFonts w:ascii="Palatino Linotype" w:eastAsia="Arial Unicode MS" w:hAnsi="Palatino Linotype" w:cs="Arial"/>
          <w:i/>
        </w:rPr>
      </w:pPr>
      <w:r w:rsidRPr="000C338C">
        <w:rPr>
          <w:rFonts w:ascii="Palatino Linotype" w:eastAsia="Arial Unicode MS" w:hAnsi="Palatino Linotype" w:cs="Arial"/>
          <w:b/>
          <w:i/>
        </w:rPr>
        <w:t>Artículo 9.</w:t>
      </w:r>
      <w:r w:rsidRPr="000C338C">
        <w:rPr>
          <w:rFonts w:ascii="Palatino Linotype" w:eastAsia="Arial Unicode MS" w:hAnsi="Palatino Linotype" w:cs="Arial"/>
          <w:i/>
        </w:rPr>
        <w:t xml:space="preserve"> En el ámbito de su competencia, son </w:t>
      </w:r>
      <w:r w:rsidRPr="000C338C">
        <w:rPr>
          <w:rFonts w:ascii="Palatino Linotype" w:eastAsia="Arial Unicode MS" w:hAnsi="Palatino Linotype" w:cs="Arial"/>
          <w:b/>
          <w:i/>
          <w:u w:val="single"/>
        </w:rPr>
        <w:t>autoridades facultadas para aplicar la presente Ley</w:t>
      </w:r>
      <w:r w:rsidRPr="000C338C">
        <w:rPr>
          <w:rFonts w:ascii="Palatino Linotype" w:eastAsia="Arial Unicode MS" w:hAnsi="Palatino Linotype" w:cs="Arial"/>
          <w:i/>
        </w:rPr>
        <w:t>:</w:t>
      </w:r>
    </w:p>
    <w:p w:rsidR="00CD323E" w:rsidRPr="000C338C" w:rsidRDefault="00CD323E" w:rsidP="00CD323E">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I. La Secretaría de la Contraloría.</w:t>
      </w:r>
    </w:p>
    <w:p w:rsidR="00CD323E" w:rsidRPr="000C338C" w:rsidRDefault="00CD323E" w:rsidP="00CD323E">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w:t>
      </w:r>
    </w:p>
    <w:p w:rsidR="00CD323E" w:rsidRDefault="00CD323E" w:rsidP="00CD323E">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VIII. Los órganos internos de control.</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La dependencia jerárquica y funcional de los Órganos Internos de Control respecto de la Secretaría de la Contraloría, no es algo que pueda pasarse por alto, ya que obedece al hecho que las unidades administrativas u organismos descentralizados no tengan acceso a los procedimientos del Órgano Interno de Control,</w:t>
      </w:r>
      <w:r w:rsidRPr="005407C8">
        <w:rPr>
          <w:rFonts w:ascii="Palatino Linotype" w:hAnsi="Palatino Linotype"/>
          <w:sz w:val="24"/>
          <w:szCs w:val="24"/>
        </w:rPr>
        <w:t xml:space="preserve"> </w:t>
      </w:r>
      <w:r>
        <w:rPr>
          <w:rFonts w:ascii="Palatino Linotype" w:hAnsi="Palatino Linotype"/>
          <w:sz w:val="24"/>
          <w:szCs w:val="24"/>
        </w:rPr>
        <w:t>ya que son susceptibles de ser auditados o que se investigue sobre hechos de corrupción o irregularidades administrativas, al interior de dichas dependencias.</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En otra palabras, el ente</w:t>
      </w:r>
      <w:r w:rsidR="001307E7">
        <w:rPr>
          <w:rFonts w:ascii="Palatino Linotype" w:hAnsi="Palatino Linotype"/>
          <w:sz w:val="24"/>
          <w:szCs w:val="24"/>
        </w:rPr>
        <w:t xml:space="preserve"> permanentemente</w:t>
      </w:r>
      <w:r>
        <w:rPr>
          <w:rFonts w:ascii="Palatino Linotype" w:hAnsi="Palatino Linotype"/>
          <w:sz w:val="24"/>
          <w:szCs w:val="24"/>
        </w:rPr>
        <w:t xml:space="preserve"> auditado</w:t>
      </w:r>
      <w:r w:rsidR="001307E7">
        <w:rPr>
          <w:rFonts w:ascii="Palatino Linotype" w:hAnsi="Palatino Linotype"/>
          <w:sz w:val="24"/>
          <w:szCs w:val="24"/>
        </w:rPr>
        <w:t xml:space="preserve"> (en este caso, el </w:t>
      </w:r>
      <w:r w:rsidR="001307E7" w:rsidRPr="007256FB">
        <w:rPr>
          <w:rFonts w:ascii="Palatino Linotype" w:hAnsi="Palatino Linotype" w:cs="Arial"/>
          <w:bCs/>
          <w:color w:val="000000" w:themeColor="text1"/>
          <w:sz w:val="24"/>
          <w:szCs w:val="24"/>
        </w:rPr>
        <w:t xml:space="preserve">Centro Regional de Formación Docente </w:t>
      </w:r>
      <w:r w:rsidR="001307E7">
        <w:rPr>
          <w:rFonts w:ascii="Palatino Linotype" w:hAnsi="Palatino Linotype" w:cs="Arial"/>
          <w:bCs/>
          <w:color w:val="000000" w:themeColor="text1"/>
          <w:sz w:val="24"/>
          <w:szCs w:val="24"/>
        </w:rPr>
        <w:t>e</w:t>
      </w:r>
      <w:r w:rsidR="001307E7" w:rsidRPr="007256FB">
        <w:rPr>
          <w:rFonts w:ascii="Palatino Linotype" w:hAnsi="Palatino Linotype" w:cs="Arial"/>
          <w:bCs/>
          <w:color w:val="000000" w:themeColor="text1"/>
          <w:sz w:val="24"/>
          <w:szCs w:val="24"/>
        </w:rPr>
        <w:t xml:space="preserve"> Investigación Educativa</w:t>
      </w:r>
      <w:r w:rsidR="001307E7">
        <w:rPr>
          <w:rFonts w:ascii="Palatino Linotype" w:hAnsi="Palatino Linotype" w:cs="Arial"/>
          <w:bCs/>
          <w:color w:val="000000" w:themeColor="text1"/>
          <w:sz w:val="24"/>
          <w:szCs w:val="24"/>
        </w:rPr>
        <w:t>)</w:t>
      </w:r>
      <w:r>
        <w:rPr>
          <w:rFonts w:ascii="Palatino Linotype" w:hAnsi="Palatino Linotype"/>
          <w:sz w:val="24"/>
          <w:szCs w:val="24"/>
        </w:rPr>
        <w:t xml:space="preserve"> no puede requerir del Órgano Interno de Control documento alguno, ni por competencia, ni por secrecía del contralor, y mucho menos de las investigaciones radicadas en el Área de Quejas actuando como autoridad investigadora</w:t>
      </w:r>
      <w:r w:rsidR="001307E7">
        <w:rPr>
          <w:rFonts w:ascii="Palatino Linotype" w:hAnsi="Palatino Linotype"/>
          <w:sz w:val="24"/>
          <w:szCs w:val="24"/>
        </w:rPr>
        <w:t>, ni mucho menos de actas administrativas que obren en dichos expedientes</w:t>
      </w:r>
      <w:r w:rsidR="00703D25">
        <w:rPr>
          <w:rFonts w:ascii="Palatino Linotype" w:hAnsi="Palatino Linotype"/>
          <w:sz w:val="24"/>
          <w:szCs w:val="24"/>
        </w:rPr>
        <w:t>.</w:t>
      </w:r>
    </w:p>
    <w:p w:rsidR="00CD323E" w:rsidRDefault="00CD323E" w:rsidP="00CD323E">
      <w:pPr>
        <w:spacing w:after="0" w:line="360" w:lineRule="auto"/>
        <w:jc w:val="both"/>
        <w:rPr>
          <w:rFonts w:ascii="Palatino Linotype" w:hAnsi="Palatino Linotype"/>
          <w:sz w:val="24"/>
          <w:szCs w:val="24"/>
        </w:rPr>
      </w:pPr>
    </w:p>
    <w:p w:rsidR="00240505" w:rsidRDefault="00240505" w:rsidP="00CD323E">
      <w:pPr>
        <w:spacing w:after="0" w:line="360" w:lineRule="auto"/>
        <w:jc w:val="both"/>
        <w:rPr>
          <w:rFonts w:ascii="Palatino Linotype" w:hAnsi="Palatino Linotype"/>
          <w:sz w:val="24"/>
          <w:szCs w:val="24"/>
        </w:rPr>
      </w:pPr>
      <w:r>
        <w:rPr>
          <w:rFonts w:ascii="Palatino Linotype" w:hAnsi="Palatino Linotype"/>
          <w:sz w:val="24"/>
          <w:szCs w:val="24"/>
        </w:rPr>
        <w:lastRenderedPageBreak/>
        <w:t>Lo anterior por cuanto a jerarquía, ya que en cuanto a tema, tipo administrativo esta previsto en la propia Ley de Responsabilidades de los Servidores Públicos del Estado de México y Municipios, como se aprecia a continuación:</w:t>
      </w:r>
    </w:p>
    <w:p w:rsidR="00240505" w:rsidRDefault="00240505" w:rsidP="00CD323E">
      <w:pPr>
        <w:spacing w:after="0" w:line="360" w:lineRule="auto"/>
        <w:jc w:val="both"/>
        <w:rPr>
          <w:rFonts w:ascii="Palatino Linotype" w:hAnsi="Palatino Linotype"/>
          <w:sz w:val="24"/>
          <w:szCs w:val="24"/>
        </w:rPr>
      </w:pPr>
    </w:p>
    <w:p w:rsidR="003A5E62" w:rsidRPr="003A5E62" w:rsidRDefault="006C0BFB" w:rsidP="003A5E62">
      <w:pPr>
        <w:spacing w:after="0" w:line="240" w:lineRule="auto"/>
        <w:jc w:val="center"/>
        <w:rPr>
          <w:rFonts w:ascii="Palatino Linotype" w:hAnsi="Palatino Linotype"/>
          <w:b/>
        </w:rPr>
      </w:pPr>
      <w:r>
        <w:rPr>
          <w:rFonts w:ascii="Palatino Linotype" w:hAnsi="Palatino Linotype"/>
          <w:b/>
        </w:rPr>
        <w:t>“</w:t>
      </w:r>
      <w:r w:rsidR="003A5E62" w:rsidRPr="003A5E62">
        <w:rPr>
          <w:rFonts w:ascii="Palatino Linotype" w:hAnsi="Palatino Linotype"/>
          <w:b/>
        </w:rPr>
        <w:t xml:space="preserve">CAPÍTULO SEGUNDO </w:t>
      </w:r>
    </w:p>
    <w:p w:rsidR="003A5E62" w:rsidRPr="003A5E62" w:rsidRDefault="003A5E62" w:rsidP="003A5E62">
      <w:pPr>
        <w:spacing w:after="0" w:line="240" w:lineRule="auto"/>
        <w:jc w:val="center"/>
        <w:rPr>
          <w:rFonts w:ascii="Palatino Linotype" w:hAnsi="Palatino Linotype"/>
          <w:b/>
        </w:rPr>
      </w:pPr>
      <w:r w:rsidRPr="003A5E62">
        <w:rPr>
          <w:rFonts w:ascii="Palatino Linotype" w:hAnsi="Palatino Linotype"/>
          <w:b/>
        </w:rPr>
        <w:t xml:space="preserve">DE LAS FALTAS ADMINISTRATIVAS GRAVES </w:t>
      </w:r>
    </w:p>
    <w:p w:rsidR="00BD0A5A" w:rsidRDefault="003A5E62" w:rsidP="003A5E62">
      <w:pPr>
        <w:spacing w:after="0" w:line="240" w:lineRule="auto"/>
        <w:jc w:val="center"/>
        <w:rPr>
          <w:rFonts w:ascii="Palatino Linotype" w:hAnsi="Palatino Linotype"/>
          <w:b/>
        </w:rPr>
      </w:pPr>
      <w:r w:rsidRPr="003A5E62">
        <w:rPr>
          <w:rFonts w:ascii="Palatino Linotype" w:hAnsi="Palatino Linotype"/>
          <w:b/>
        </w:rPr>
        <w:t>DE LOS SERVIDORES PÚBLICOS</w:t>
      </w:r>
    </w:p>
    <w:p w:rsidR="003A5E62" w:rsidRPr="003A5E62" w:rsidRDefault="003A5E62" w:rsidP="003A5E62">
      <w:pPr>
        <w:spacing w:after="0" w:line="240" w:lineRule="auto"/>
        <w:jc w:val="center"/>
        <w:rPr>
          <w:rFonts w:ascii="Palatino Linotype" w:hAnsi="Palatino Linotype"/>
          <w:b/>
        </w:rPr>
      </w:pPr>
    </w:p>
    <w:p w:rsidR="003A5E62" w:rsidRDefault="003A5E62" w:rsidP="003A5E62">
      <w:pPr>
        <w:spacing w:after="0" w:line="240" w:lineRule="auto"/>
        <w:ind w:left="1276" w:right="848"/>
        <w:jc w:val="both"/>
        <w:rPr>
          <w:rFonts w:ascii="Palatino Linotype" w:eastAsia="Arial Unicode MS" w:hAnsi="Palatino Linotype" w:cs="Arial"/>
          <w:i/>
        </w:rPr>
      </w:pPr>
      <w:r w:rsidRPr="003A5E62">
        <w:rPr>
          <w:rFonts w:ascii="Palatino Linotype" w:eastAsia="Arial Unicode MS" w:hAnsi="Palatino Linotype" w:cs="Arial"/>
          <w:i/>
        </w:rPr>
        <w:t>Artículo 52. Para efectos de la presente Ley, se consideran faltas administrativas graves de los servidores públicos, mediante cualquier acto u omisión, las siguientes:</w:t>
      </w:r>
    </w:p>
    <w:p w:rsidR="003A5E62" w:rsidRDefault="003A5E62" w:rsidP="003A5E62">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3A5E62" w:rsidRDefault="003A5E62" w:rsidP="003A5E62">
      <w:pPr>
        <w:spacing w:after="0" w:line="240" w:lineRule="auto"/>
        <w:ind w:left="1276" w:right="848"/>
        <w:jc w:val="both"/>
        <w:rPr>
          <w:rFonts w:ascii="Palatino Linotype" w:eastAsia="Arial Unicode MS" w:hAnsi="Palatino Linotype" w:cs="Arial"/>
          <w:i/>
        </w:rPr>
      </w:pPr>
      <w:r w:rsidRPr="003A5E62">
        <w:rPr>
          <w:rFonts w:ascii="Palatino Linotype" w:eastAsia="Arial Unicode MS" w:hAnsi="Palatino Linotype" w:cs="Arial"/>
          <w:i/>
        </w:rPr>
        <w:t>V. El abuso de funciones.</w:t>
      </w:r>
    </w:p>
    <w:p w:rsidR="006C0BFB" w:rsidRDefault="006C0BFB" w:rsidP="003A5E62">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6C0BFB" w:rsidRPr="003A5E62" w:rsidRDefault="006C0BFB" w:rsidP="003A5E62">
      <w:pPr>
        <w:spacing w:after="0" w:line="240" w:lineRule="auto"/>
        <w:ind w:left="1276" w:right="848"/>
        <w:jc w:val="both"/>
        <w:rPr>
          <w:rFonts w:ascii="Palatino Linotype" w:eastAsia="Arial Unicode MS" w:hAnsi="Palatino Linotype" w:cs="Arial"/>
          <w:i/>
        </w:rPr>
      </w:pPr>
      <w:r w:rsidRPr="006C0BFB">
        <w:rPr>
          <w:rFonts w:ascii="Palatino Linotype" w:eastAsia="Arial Unicode MS" w:hAnsi="Palatino Linotype" w:cs="Arial"/>
          <w:i/>
        </w:rPr>
        <w:t>Artículo 58. Incurrirá en abuso de funciones el servidor público que ejerza atribuciones que no tenga conferidas o se valga de las que tenga, para realizar o inducir actos u omisiones arbitrarios, para generar un beneficio para sí o para su cónyuge, parientes consanguíneos, parientes civiles o para terceros con los que tenga relaciones profesionales, laborales o de negocios, o para socios o sociedades de las que el servidor público o las personas antes referidas formen parte o para causar perjuicio a alguna persona o al servicio público.</w:t>
      </w:r>
      <w:r>
        <w:rPr>
          <w:rFonts w:ascii="Palatino Linotype" w:eastAsia="Arial Unicode MS" w:hAnsi="Palatino Linotype" w:cs="Arial"/>
          <w:i/>
        </w:rPr>
        <w:t>”</w:t>
      </w:r>
    </w:p>
    <w:p w:rsidR="00240505" w:rsidRDefault="00240505" w:rsidP="003A5E62">
      <w:pPr>
        <w:spacing w:after="0" w:line="360" w:lineRule="auto"/>
        <w:jc w:val="center"/>
        <w:rPr>
          <w:rFonts w:ascii="Palatino Linotype" w:hAnsi="Palatino Linotype"/>
          <w:sz w:val="24"/>
          <w:szCs w:val="24"/>
        </w:rPr>
      </w:pPr>
    </w:p>
    <w:p w:rsidR="00240505" w:rsidRDefault="00240505" w:rsidP="00CD323E">
      <w:pPr>
        <w:spacing w:after="0" w:line="360" w:lineRule="auto"/>
        <w:jc w:val="both"/>
        <w:rPr>
          <w:rFonts w:ascii="Palatino Linotype" w:hAnsi="Palatino Linotype"/>
          <w:sz w:val="24"/>
          <w:szCs w:val="24"/>
        </w:rPr>
      </w:pPr>
      <w:r>
        <w:rPr>
          <w:rFonts w:ascii="Palatino Linotype" w:hAnsi="Palatino Linotype"/>
          <w:sz w:val="24"/>
          <w:szCs w:val="24"/>
        </w:rPr>
        <w:t>Como se puede apreciar</w:t>
      </w:r>
      <w:r w:rsidR="00AC05C6">
        <w:rPr>
          <w:rFonts w:ascii="Palatino Linotype" w:hAnsi="Palatino Linotype"/>
          <w:sz w:val="24"/>
          <w:szCs w:val="24"/>
        </w:rPr>
        <w:t xml:space="preserve"> abuso de poder no es el termino correcto de acuerdo a lo antes transcrito es abuso de </w:t>
      </w:r>
      <w:r w:rsidR="003A5E62">
        <w:rPr>
          <w:rFonts w:ascii="Palatino Linotype" w:hAnsi="Palatino Linotype"/>
          <w:sz w:val="24"/>
          <w:szCs w:val="24"/>
        </w:rPr>
        <w:t>funciones</w:t>
      </w:r>
      <w:r w:rsidR="00AC05C6">
        <w:rPr>
          <w:rFonts w:ascii="Palatino Linotype" w:hAnsi="Palatino Linotype"/>
          <w:sz w:val="24"/>
          <w:szCs w:val="24"/>
        </w:rPr>
        <w:t xml:space="preserve"> y</w:t>
      </w:r>
      <w:r>
        <w:rPr>
          <w:rFonts w:ascii="Palatino Linotype" w:hAnsi="Palatino Linotype"/>
          <w:sz w:val="24"/>
          <w:szCs w:val="24"/>
        </w:rPr>
        <w:t xml:space="preserve"> es un tipo administrativo que si existe y que de existir</w:t>
      </w:r>
      <w:r w:rsidR="00BD0A5A">
        <w:rPr>
          <w:rFonts w:ascii="Palatino Linotype" w:hAnsi="Palatino Linotype"/>
          <w:sz w:val="24"/>
          <w:szCs w:val="24"/>
        </w:rPr>
        <w:t xml:space="preserve"> indicios</w:t>
      </w:r>
      <w:r>
        <w:rPr>
          <w:rFonts w:ascii="Palatino Linotype" w:hAnsi="Palatino Linotype"/>
          <w:sz w:val="24"/>
          <w:szCs w:val="24"/>
        </w:rPr>
        <w:t xml:space="preserve"> es al Órgano Interno de Control </w:t>
      </w:r>
      <w:r w:rsidR="00BD0A5A">
        <w:rPr>
          <w:rFonts w:ascii="Palatino Linotype" w:hAnsi="Palatino Linotype"/>
          <w:sz w:val="24"/>
          <w:szCs w:val="24"/>
        </w:rPr>
        <w:t xml:space="preserve">al que le corresponde </w:t>
      </w:r>
      <w:r>
        <w:rPr>
          <w:rFonts w:ascii="Palatino Linotype" w:hAnsi="Palatino Linotype"/>
          <w:sz w:val="24"/>
          <w:szCs w:val="24"/>
        </w:rPr>
        <w:t>llevar a cabo las investigaciones correspondientes, llevando las diligencias respectivas, como pueden ser</w:t>
      </w:r>
      <w:r w:rsidR="00BD0A5A">
        <w:rPr>
          <w:rFonts w:ascii="Palatino Linotype" w:hAnsi="Palatino Linotype"/>
          <w:sz w:val="24"/>
          <w:szCs w:val="24"/>
        </w:rPr>
        <w:t xml:space="preserve"> precisamente</w:t>
      </w:r>
      <w:r>
        <w:rPr>
          <w:rFonts w:ascii="Palatino Linotype" w:hAnsi="Palatino Linotype"/>
          <w:sz w:val="24"/>
          <w:szCs w:val="24"/>
        </w:rPr>
        <w:t xml:space="preserve"> actas administrativas circunstanciadas, a efecto de demostrar la existencia de alguna irregularidad de carácter administrativo.</w:t>
      </w:r>
    </w:p>
    <w:p w:rsidR="00240505" w:rsidRDefault="00240505" w:rsidP="00CD323E">
      <w:pPr>
        <w:spacing w:after="0" w:line="360" w:lineRule="auto"/>
        <w:jc w:val="both"/>
        <w:rPr>
          <w:rFonts w:ascii="Palatino Linotype" w:hAnsi="Palatino Linotype"/>
          <w:sz w:val="24"/>
          <w:szCs w:val="24"/>
        </w:rPr>
      </w:pPr>
    </w:p>
    <w:p w:rsidR="00CD323E" w:rsidRPr="00CD7500"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Ahora, s</w:t>
      </w:r>
      <w:r w:rsidRPr="00CD7500">
        <w:rPr>
          <w:rFonts w:ascii="Palatino Linotype" w:hAnsi="Palatino Linotype"/>
          <w:sz w:val="24"/>
          <w:szCs w:val="24"/>
        </w:rPr>
        <w:t xml:space="preserve">i bien es cierto que la Titular de la Unidad de Transparencia es la encargada de dar atención a las solicitudes de información con fundamento en los artículos 50 y </w:t>
      </w:r>
      <w:r w:rsidRPr="00CD7500">
        <w:rPr>
          <w:rFonts w:ascii="Palatino Linotype" w:hAnsi="Palatino Linotype"/>
          <w:sz w:val="24"/>
          <w:szCs w:val="24"/>
        </w:rPr>
        <w:lastRenderedPageBreak/>
        <w:t>53 fracciones II, V y VI de la Ley de Transparencia y Acceso a la Información Pública del Estado de México y Municipios, que refieren:</w:t>
      </w:r>
    </w:p>
    <w:p w:rsidR="00CD323E" w:rsidRPr="00CD7500" w:rsidRDefault="00CD323E" w:rsidP="00CD323E">
      <w:pPr>
        <w:spacing w:after="0" w:line="360" w:lineRule="auto"/>
        <w:jc w:val="both"/>
        <w:rPr>
          <w:rFonts w:ascii="Palatino Linotype" w:hAnsi="Palatino Linotype"/>
          <w:sz w:val="24"/>
          <w:szCs w:val="24"/>
        </w:rPr>
      </w:pPr>
    </w:p>
    <w:p w:rsidR="00CD323E" w:rsidRPr="00CD7500" w:rsidRDefault="00CD323E" w:rsidP="00CD323E">
      <w:pPr>
        <w:tabs>
          <w:tab w:val="left" w:pos="709"/>
        </w:tabs>
        <w:spacing w:after="0" w:line="240" w:lineRule="auto"/>
        <w:ind w:left="851" w:right="760"/>
        <w:jc w:val="center"/>
        <w:rPr>
          <w:rFonts w:ascii="Palatino Linotype" w:hAnsi="Palatino Linotype" w:cs="Arial"/>
          <w:b/>
          <w:i/>
          <w:lang w:eastAsia="es-MX"/>
        </w:rPr>
      </w:pPr>
      <w:r w:rsidRPr="00CD7500">
        <w:rPr>
          <w:rFonts w:ascii="Palatino Linotype" w:hAnsi="Palatino Linotype" w:cs="Arial"/>
          <w:b/>
        </w:rPr>
        <w:t>Ley de Transparencia y Acceso a la Información Pública del Estado de México y Municipios</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CD7500">
        <w:rPr>
          <w:rFonts w:ascii="Palatino Linotype" w:hAnsi="Palatino Linotype" w:cs="Arial"/>
          <w:b/>
          <w:i/>
          <w:u w:val="single"/>
          <w:lang w:eastAsia="es-MX"/>
        </w:rPr>
        <w:t>Dicha Unidad será la encargada de tramitar internamente la solicitud de información</w:t>
      </w:r>
      <w:r w:rsidRPr="00CD7500">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Artículo 53. Las Unidades de Transparencia tendrán las siguientes funciones:</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II. Recibir, tramitar y dar respuesta a las solicitudes de acceso a la información; </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323E" w:rsidRPr="00CD7500" w:rsidRDefault="00CD323E" w:rsidP="00CD323E">
      <w:pPr>
        <w:tabs>
          <w:tab w:val="left" w:pos="709"/>
        </w:tabs>
        <w:spacing w:after="0" w:line="240" w:lineRule="auto"/>
        <w:ind w:left="851" w:right="760"/>
        <w:jc w:val="both"/>
        <w:rPr>
          <w:rFonts w:ascii="Palatino Linotype" w:hAnsi="Palatino Linotype" w:cs="Arial"/>
          <w:b/>
          <w:i/>
          <w:u w:val="single"/>
          <w:lang w:eastAsia="es-MX"/>
        </w:rPr>
      </w:pPr>
      <w:r w:rsidRPr="00CD7500">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V. Entregar, en su caso, a los particulares la información solicitada; </w:t>
      </w:r>
    </w:p>
    <w:p w:rsidR="00CD323E" w:rsidRPr="00CD7500" w:rsidRDefault="00CD323E" w:rsidP="00CD323E">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VI. Efectuar las notificaciones a los solicitantes;”</w:t>
      </w:r>
    </w:p>
    <w:p w:rsidR="00CD323E" w:rsidRPr="00CD7500"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Y que por ello debe turnar la solicitud a todas las Áreas que por su competencia pueden generar, administrada o poseer la información solicitada, aplica sólo para las áreas del sujeto obligado, y no así para el Órgano Interno de Control pues como ya se ha analizado ésta unidad administrativa depende de la jerarquía funcional de la Secretaría de la Contraloría.</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lastRenderedPageBreak/>
        <w:t>Aunado a lo anterior, es de referir que las quejas y denuncias que se tramitan ante los Órganos Internos de Control del Poder Ejecutivo Estatal son mediante el Sistema de Atención Mexiquense (SAM), el cual administra la Secretaría de la Contraloría, en el Manual de Operación del Sistema de Atención Mexiquense, publicado en la Gaceta de Gobierno en fecha veintisiete de noviembre de dos mil siete se establece entre otros temas los siguientes:</w:t>
      </w:r>
    </w:p>
    <w:p w:rsidR="00D97253" w:rsidRDefault="00D97253"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noProof/>
          <w:lang w:eastAsia="es-MX"/>
        </w:rPr>
        <w:drawing>
          <wp:inline distT="0" distB="0" distL="0" distR="0" wp14:anchorId="50290062" wp14:editId="50009D85">
            <wp:extent cx="5995661" cy="4685122"/>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59" t="11644" r="18493" b="47561"/>
                    <a:stretch/>
                  </pic:blipFill>
                  <pic:spPr bwMode="auto">
                    <a:xfrm>
                      <a:off x="0" y="0"/>
                      <a:ext cx="6110532" cy="4774884"/>
                    </a:xfrm>
                    <a:prstGeom prst="rect">
                      <a:avLst/>
                    </a:prstGeom>
                    <a:ln>
                      <a:noFill/>
                    </a:ln>
                    <a:extLst>
                      <a:ext uri="{53640926-AAD7-44D8-BBD7-CCE9431645EC}">
                        <a14:shadowObscured xmlns:a14="http://schemas.microsoft.com/office/drawing/2010/main"/>
                      </a:ext>
                    </a:extLst>
                  </pic:spPr>
                </pic:pic>
              </a:graphicData>
            </a:graphic>
          </wp:inline>
        </w:drawing>
      </w:r>
    </w:p>
    <w:p w:rsidR="00D97253" w:rsidRDefault="00D97253" w:rsidP="00CD323E">
      <w:pPr>
        <w:spacing w:after="0" w:line="360" w:lineRule="auto"/>
        <w:jc w:val="both"/>
        <w:rPr>
          <w:rFonts w:ascii="Palatino Linotype" w:hAnsi="Palatino Linotype"/>
          <w:sz w:val="24"/>
          <w:szCs w:val="24"/>
        </w:rPr>
      </w:pPr>
    </w:p>
    <w:p w:rsidR="00D97253" w:rsidRDefault="00D97253" w:rsidP="00CD323E">
      <w:pPr>
        <w:spacing w:after="0" w:line="360" w:lineRule="auto"/>
        <w:jc w:val="both"/>
        <w:rPr>
          <w:rFonts w:ascii="Palatino Linotype" w:hAnsi="Palatino Linotype"/>
          <w:sz w:val="24"/>
          <w:szCs w:val="24"/>
        </w:rPr>
      </w:pPr>
    </w:p>
    <w:p w:rsidR="00D97253" w:rsidRDefault="00D97253" w:rsidP="00CD323E">
      <w:pPr>
        <w:spacing w:after="0" w:line="360" w:lineRule="auto"/>
        <w:jc w:val="both"/>
        <w:rPr>
          <w:rFonts w:ascii="Palatino Linotype" w:hAnsi="Palatino Linotype"/>
          <w:sz w:val="24"/>
          <w:szCs w:val="24"/>
        </w:rPr>
      </w:pPr>
    </w:p>
    <w:p w:rsidR="00CD323E" w:rsidRPr="00CD7500" w:rsidRDefault="00CD323E" w:rsidP="00CD323E">
      <w:pPr>
        <w:spacing w:after="0" w:line="360" w:lineRule="auto"/>
        <w:jc w:val="both"/>
        <w:rPr>
          <w:rFonts w:ascii="Palatino Linotype" w:hAnsi="Palatino Linotype"/>
          <w:sz w:val="24"/>
          <w:szCs w:val="24"/>
        </w:rPr>
      </w:pPr>
      <w:r>
        <w:rPr>
          <w:noProof/>
          <w:lang w:eastAsia="es-MX"/>
        </w:rPr>
        <w:drawing>
          <wp:inline distT="0" distB="0" distL="0" distR="0" wp14:anchorId="42A7E310" wp14:editId="3DBEBE4B">
            <wp:extent cx="5936754" cy="4628561"/>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00" t="20268" r="18956" b="20439"/>
                    <a:stretch/>
                  </pic:blipFill>
                  <pic:spPr bwMode="auto">
                    <a:xfrm>
                      <a:off x="0" y="0"/>
                      <a:ext cx="6000023" cy="4677889"/>
                    </a:xfrm>
                    <a:prstGeom prst="rect">
                      <a:avLst/>
                    </a:prstGeom>
                    <a:ln>
                      <a:noFill/>
                    </a:ln>
                    <a:extLst>
                      <a:ext uri="{53640926-AAD7-44D8-BBD7-CCE9431645EC}">
                        <a14:shadowObscured xmlns:a14="http://schemas.microsoft.com/office/drawing/2010/main"/>
                      </a:ext>
                    </a:extLst>
                  </pic:spPr>
                </pic:pic>
              </a:graphicData>
            </a:graphic>
          </wp:inline>
        </w:drawing>
      </w:r>
    </w:p>
    <w:p w:rsidR="00D97253" w:rsidRDefault="00D97253"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t xml:space="preserve">Como se puede apreciar al recibirse una queja debe subirse al SAM a efecto de que se radique y en términos del artículo 114 del Código de Procedimientos Administrativos del Estado de México se abra un periodo de información previa, información sobre la cual el </w:t>
      </w:r>
      <w:r w:rsidR="00D97253" w:rsidRPr="00F67A49">
        <w:rPr>
          <w:rFonts w:ascii="Palatino Linotype" w:hAnsi="Palatino Linotype" w:cs="Arial"/>
          <w:bCs/>
          <w:sz w:val="24"/>
          <w:lang w:eastAsia="es-MX"/>
        </w:rPr>
        <w:t>Centro Regional de</w:t>
      </w:r>
      <w:r w:rsidR="00D97253">
        <w:rPr>
          <w:rFonts w:ascii="Palatino Linotype" w:hAnsi="Palatino Linotype" w:cs="Arial"/>
          <w:bCs/>
          <w:sz w:val="24"/>
          <w:lang w:eastAsia="es-MX"/>
        </w:rPr>
        <w:t xml:space="preserve"> </w:t>
      </w:r>
      <w:r w:rsidR="00D97253" w:rsidRPr="00F67A49">
        <w:rPr>
          <w:rFonts w:ascii="Palatino Linotype" w:hAnsi="Palatino Linotype" w:cs="Arial"/>
          <w:bCs/>
          <w:sz w:val="24"/>
          <w:lang w:eastAsia="es-MX"/>
        </w:rPr>
        <w:t>Formación Docente E Investigación Educativa</w:t>
      </w:r>
      <w:r>
        <w:rPr>
          <w:rFonts w:ascii="Palatino Linotype" w:hAnsi="Palatino Linotype"/>
          <w:sz w:val="24"/>
          <w:szCs w:val="24"/>
        </w:rPr>
        <w:t xml:space="preserve"> no tiene injerencia a efecto de conocer </w:t>
      </w:r>
      <w:r w:rsidR="00D97253">
        <w:rPr>
          <w:rFonts w:ascii="Palatino Linotype" w:hAnsi="Palatino Linotype"/>
          <w:sz w:val="24"/>
          <w:szCs w:val="24"/>
        </w:rPr>
        <w:t>si hay actas administrativas por abuso de funciones por parte del Rector.</w:t>
      </w:r>
    </w:p>
    <w:p w:rsidR="00CD323E" w:rsidRDefault="00CD323E" w:rsidP="00CD323E">
      <w:pPr>
        <w:spacing w:after="0" w:line="360" w:lineRule="auto"/>
        <w:jc w:val="both"/>
        <w:rPr>
          <w:rFonts w:ascii="Palatino Linotype" w:hAnsi="Palatino Linotype"/>
          <w:sz w:val="24"/>
          <w:szCs w:val="24"/>
        </w:rPr>
      </w:pPr>
    </w:p>
    <w:p w:rsidR="00CD323E" w:rsidRDefault="00CD323E" w:rsidP="00CD323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otro lado es necesario referir que en caso de existir una responsabilidad administrativa y el expediente de queja se haya turnado al Área de Responsabilidades, tampoco es materia de conocimiento del sujeto obligado ya que en el procedimiento administrativo seguido en forma de juicio ante el Órgano Interno de Control, no sería posible que las áreas del sujeto obligado conocieran los procedimientos administrativos instaurados en contra de servidores públicos, en el presente, caso del mismo </w:t>
      </w:r>
      <w:r w:rsidR="00D97253" w:rsidRPr="00E831C9">
        <w:rPr>
          <w:rFonts w:ascii="Palatino Linotype" w:hAnsi="Palatino Linotype"/>
          <w:sz w:val="24"/>
          <w:szCs w:val="24"/>
        </w:rPr>
        <w:t>Centro Regional de Formación Docente E Investigación Educativa</w:t>
      </w:r>
      <w:r>
        <w:rPr>
          <w:rFonts w:ascii="Palatino Linotype" w:hAnsi="Palatino Linotype"/>
          <w:sz w:val="24"/>
          <w:szCs w:val="24"/>
        </w:rPr>
        <w:t>.</w:t>
      </w:r>
    </w:p>
    <w:p w:rsidR="00CD323E" w:rsidRDefault="00CD323E" w:rsidP="00FA08FC">
      <w:pPr>
        <w:spacing w:after="0" w:line="360" w:lineRule="auto"/>
        <w:jc w:val="both"/>
        <w:rPr>
          <w:rFonts w:ascii="Palatino Linotype" w:hAnsi="Palatino Linotype"/>
          <w:sz w:val="24"/>
          <w:szCs w:val="24"/>
        </w:rPr>
      </w:pPr>
    </w:p>
    <w:p w:rsidR="00D97253" w:rsidRDefault="00D97253" w:rsidP="00FA08FC">
      <w:pPr>
        <w:spacing w:after="0" w:line="360" w:lineRule="auto"/>
        <w:jc w:val="both"/>
        <w:rPr>
          <w:rFonts w:ascii="Palatino Linotype" w:hAnsi="Palatino Linotype"/>
          <w:sz w:val="24"/>
          <w:szCs w:val="24"/>
        </w:rPr>
      </w:pPr>
      <w:r w:rsidRPr="00E831C9">
        <w:rPr>
          <w:rFonts w:ascii="Palatino Linotype" w:hAnsi="Palatino Linotype"/>
          <w:sz w:val="24"/>
          <w:szCs w:val="24"/>
        </w:rPr>
        <w:t>Por lo anterior, lo que corresponde es ordenar al sujeto obligado lleva a cabo un</w:t>
      </w:r>
      <w:r w:rsidR="00E831C9" w:rsidRPr="00E831C9">
        <w:rPr>
          <w:rFonts w:ascii="Palatino Linotype" w:hAnsi="Palatino Linotype"/>
          <w:sz w:val="24"/>
          <w:szCs w:val="24"/>
        </w:rPr>
        <w:t>a</w:t>
      </w:r>
      <w:r w:rsidRPr="00E831C9">
        <w:rPr>
          <w:rFonts w:ascii="Palatino Linotype" w:hAnsi="Palatino Linotype"/>
          <w:sz w:val="24"/>
          <w:szCs w:val="24"/>
        </w:rPr>
        <w:t xml:space="preserve"> </w:t>
      </w:r>
      <w:r w:rsidR="00E831C9" w:rsidRPr="00E831C9">
        <w:rPr>
          <w:rFonts w:ascii="Palatino Linotype" w:hAnsi="Palatino Linotype"/>
          <w:sz w:val="24"/>
          <w:szCs w:val="24"/>
        </w:rPr>
        <w:t xml:space="preserve">declaratoria </w:t>
      </w:r>
      <w:r w:rsidRPr="00E831C9">
        <w:rPr>
          <w:rFonts w:ascii="Palatino Linotype" w:hAnsi="Palatino Linotype"/>
          <w:sz w:val="24"/>
          <w:szCs w:val="24"/>
        </w:rPr>
        <w:t xml:space="preserve">de </w:t>
      </w:r>
      <w:r w:rsidR="002511D9" w:rsidRPr="00E831C9">
        <w:rPr>
          <w:rFonts w:ascii="Palatino Linotype" w:hAnsi="Palatino Linotype"/>
          <w:sz w:val="24"/>
          <w:szCs w:val="24"/>
        </w:rPr>
        <w:t>incompetencia</w:t>
      </w:r>
      <w:r w:rsidRPr="00E831C9">
        <w:rPr>
          <w:rFonts w:ascii="Palatino Linotype" w:hAnsi="Palatino Linotype"/>
          <w:sz w:val="24"/>
          <w:szCs w:val="24"/>
        </w:rPr>
        <w:t xml:space="preserve"> y oriente al recurrente a efecto de que ingrese su solicitud a la Secretaría de la </w:t>
      </w:r>
      <w:r w:rsidR="002511D9" w:rsidRPr="00E831C9">
        <w:rPr>
          <w:rFonts w:ascii="Palatino Linotype" w:hAnsi="Palatino Linotype"/>
          <w:sz w:val="24"/>
          <w:szCs w:val="24"/>
        </w:rPr>
        <w:t>Contraloría</w:t>
      </w:r>
      <w:r w:rsidRPr="00E831C9">
        <w:rPr>
          <w:rFonts w:ascii="Palatino Linotype" w:hAnsi="Palatino Linotype"/>
          <w:sz w:val="24"/>
          <w:szCs w:val="24"/>
        </w:rPr>
        <w:t>.</w:t>
      </w:r>
    </w:p>
    <w:p w:rsidR="00D97253" w:rsidRDefault="00D97253" w:rsidP="00FA08FC">
      <w:pPr>
        <w:spacing w:after="0" w:line="360" w:lineRule="auto"/>
        <w:jc w:val="both"/>
        <w:rPr>
          <w:rFonts w:ascii="Palatino Linotype" w:hAnsi="Palatino Linotype"/>
          <w:sz w:val="24"/>
          <w:szCs w:val="24"/>
        </w:rPr>
      </w:pPr>
    </w:p>
    <w:p w:rsidR="00824EE7" w:rsidRPr="00824EE7" w:rsidRDefault="00824EE7" w:rsidP="00824EE7">
      <w:pPr>
        <w:pStyle w:val="Prrafodelista"/>
        <w:numPr>
          <w:ilvl w:val="0"/>
          <w:numId w:val="6"/>
        </w:numPr>
        <w:spacing w:line="360" w:lineRule="auto"/>
        <w:jc w:val="both"/>
        <w:rPr>
          <w:rFonts w:ascii="Palatino Linotype" w:hAnsi="Palatino Linotype"/>
        </w:rPr>
      </w:pPr>
      <w:r>
        <w:rPr>
          <w:rFonts w:ascii="Palatino Linotype" w:hAnsi="Palatino Linotype"/>
        </w:rPr>
        <w:t>Consecuencias de la Negativa ficta</w:t>
      </w:r>
    </w:p>
    <w:p w:rsidR="00824EE7" w:rsidRDefault="00824EE7" w:rsidP="00FA08FC">
      <w:pPr>
        <w:spacing w:after="0" w:line="360" w:lineRule="auto"/>
        <w:jc w:val="both"/>
        <w:rPr>
          <w:rFonts w:ascii="Palatino Linotype" w:hAnsi="Palatino Linotype"/>
          <w:sz w:val="24"/>
          <w:szCs w:val="24"/>
        </w:rPr>
      </w:pPr>
    </w:p>
    <w:p w:rsidR="00E831C9" w:rsidRDefault="00E831C9" w:rsidP="00FA08FC">
      <w:pPr>
        <w:spacing w:after="0" w:line="360" w:lineRule="auto"/>
        <w:jc w:val="both"/>
        <w:rPr>
          <w:rFonts w:ascii="Palatino Linotype" w:hAnsi="Palatino Linotype"/>
          <w:sz w:val="24"/>
          <w:szCs w:val="24"/>
        </w:rPr>
      </w:pPr>
      <w:r w:rsidRPr="00824EE7">
        <w:rPr>
          <w:rFonts w:ascii="Palatino Linotype" w:hAnsi="Palatino Linotype"/>
          <w:sz w:val="24"/>
          <w:szCs w:val="24"/>
        </w:rPr>
        <w:t>No obstante lo anterior y ante la negativa por parte del sujeto obligado de emitir contestación</w:t>
      </w:r>
      <w:r>
        <w:rPr>
          <w:rFonts w:ascii="Palatino Linotype" w:hAnsi="Palatino Linotype"/>
          <w:sz w:val="24"/>
          <w:szCs w:val="24"/>
        </w:rPr>
        <w:t xml:space="preserve"> alguna, deberá girar la </w:t>
      </w:r>
      <w:r w:rsidR="00824EE7">
        <w:rPr>
          <w:rFonts w:ascii="Palatino Linotype" w:hAnsi="Palatino Linotype"/>
          <w:sz w:val="24"/>
          <w:szCs w:val="24"/>
        </w:rPr>
        <w:t>solicitud</w:t>
      </w:r>
      <w:r>
        <w:rPr>
          <w:rFonts w:ascii="Palatino Linotype" w:hAnsi="Palatino Linotype"/>
          <w:sz w:val="24"/>
          <w:szCs w:val="24"/>
        </w:rPr>
        <w:t xml:space="preserve"> de información, como ya se dijo </w:t>
      </w:r>
      <w:r w:rsidR="00824EE7">
        <w:rPr>
          <w:rFonts w:ascii="Palatino Linotype" w:hAnsi="Palatino Linotype"/>
          <w:sz w:val="24"/>
          <w:szCs w:val="24"/>
        </w:rPr>
        <w:t>anteriormente</w:t>
      </w:r>
      <w:r>
        <w:rPr>
          <w:rFonts w:ascii="Palatino Linotype" w:hAnsi="Palatino Linotype"/>
          <w:sz w:val="24"/>
          <w:szCs w:val="24"/>
        </w:rPr>
        <w:t xml:space="preserve"> a las unidades </w:t>
      </w:r>
      <w:r w:rsidR="00824EE7">
        <w:rPr>
          <w:rFonts w:ascii="Palatino Linotype" w:hAnsi="Palatino Linotype"/>
          <w:sz w:val="24"/>
          <w:szCs w:val="24"/>
        </w:rPr>
        <w:t>administrativas</w:t>
      </w:r>
      <w:r>
        <w:rPr>
          <w:rFonts w:ascii="Palatino Linotype" w:hAnsi="Palatino Linotype"/>
          <w:sz w:val="24"/>
          <w:szCs w:val="24"/>
        </w:rPr>
        <w:t xml:space="preserve"> del sujeto obligado</w:t>
      </w:r>
      <w:r w:rsidR="00824EE7">
        <w:rPr>
          <w:rFonts w:ascii="Palatino Linotype" w:hAnsi="Palatino Linotype"/>
          <w:sz w:val="24"/>
          <w:szCs w:val="24"/>
        </w:rPr>
        <w:t>,</w:t>
      </w:r>
      <w:r>
        <w:rPr>
          <w:rFonts w:ascii="Palatino Linotype" w:hAnsi="Palatino Linotype"/>
          <w:sz w:val="24"/>
          <w:szCs w:val="24"/>
        </w:rPr>
        <w:t xml:space="preserve"> a efecto de que aquellas lleven a cabo la respectiva búsqueda de la </w:t>
      </w:r>
      <w:r w:rsidR="00824EE7">
        <w:rPr>
          <w:rFonts w:ascii="Palatino Linotype" w:hAnsi="Palatino Linotype"/>
          <w:sz w:val="24"/>
          <w:szCs w:val="24"/>
        </w:rPr>
        <w:t>información</w:t>
      </w:r>
      <w:r>
        <w:rPr>
          <w:rFonts w:ascii="Palatino Linotype" w:hAnsi="Palatino Linotype"/>
          <w:sz w:val="24"/>
          <w:szCs w:val="24"/>
        </w:rPr>
        <w:t xml:space="preserve"> solicitada consistente en las actas administrativas levantadas en contra del Rector por abuso de poder</w:t>
      </w:r>
      <w:r w:rsidR="00824EE7">
        <w:rPr>
          <w:rFonts w:ascii="Palatino Linotype" w:hAnsi="Palatino Linotype"/>
          <w:sz w:val="24"/>
          <w:szCs w:val="24"/>
        </w:rPr>
        <w:t>.</w:t>
      </w:r>
    </w:p>
    <w:p w:rsidR="00E831C9" w:rsidRDefault="00E831C9" w:rsidP="00FA08FC">
      <w:pPr>
        <w:spacing w:after="0" w:line="360" w:lineRule="auto"/>
        <w:jc w:val="both"/>
        <w:rPr>
          <w:rFonts w:ascii="Palatino Linotype" w:hAnsi="Palatino Linotype"/>
          <w:sz w:val="24"/>
          <w:szCs w:val="24"/>
        </w:rPr>
      </w:pPr>
    </w:p>
    <w:p w:rsidR="001D6B7B" w:rsidRDefault="001D6B7B" w:rsidP="001D6B7B">
      <w:pPr>
        <w:spacing w:after="0" w:line="360" w:lineRule="auto"/>
        <w:jc w:val="both"/>
        <w:rPr>
          <w:rFonts w:ascii="Palatino Linotype" w:hAnsi="Palatino Linotype"/>
          <w:sz w:val="24"/>
          <w:szCs w:val="24"/>
        </w:rPr>
      </w:pPr>
      <w:r w:rsidRPr="001D6B7B">
        <w:rPr>
          <w:rFonts w:ascii="Palatino Linotype" w:hAnsi="Palatino Linotype"/>
          <w:sz w:val="24"/>
          <w:szCs w:val="24"/>
        </w:rPr>
        <w:t>Establecido lo anterior, debe precisar lo establecido en los artículos 4 y 12 de la Ley de Transparencia y Acceso a la Información Pública del Estado de México y Municipios, establecen lo siguiente:</w:t>
      </w:r>
    </w:p>
    <w:p w:rsidR="001D6B7B" w:rsidRPr="001D6B7B" w:rsidRDefault="001D6B7B" w:rsidP="001D6B7B">
      <w:pPr>
        <w:spacing w:after="0" w:line="360" w:lineRule="auto"/>
        <w:jc w:val="both"/>
        <w:rPr>
          <w:rFonts w:ascii="Palatino Linotype" w:hAnsi="Palatino Linotype"/>
          <w:sz w:val="24"/>
          <w:szCs w:val="24"/>
        </w:rPr>
      </w:pPr>
    </w:p>
    <w:p w:rsidR="001D6B7B" w:rsidRPr="004347E5" w:rsidRDefault="001D6B7B" w:rsidP="001D6B7B">
      <w:pPr>
        <w:autoSpaceDE w:val="0"/>
        <w:autoSpaceDN w:val="0"/>
        <w:adjustRightInd w:val="0"/>
        <w:spacing w:after="0" w:line="240" w:lineRule="auto"/>
        <w:ind w:left="709" w:right="709"/>
        <w:jc w:val="both"/>
        <w:rPr>
          <w:rFonts w:ascii="Palatino Linotype" w:hAnsi="Palatino Linotype" w:cs="Arial"/>
          <w:i/>
        </w:rPr>
      </w:pPr>
      <w:r w:rsidRPr="004347E5">
        <w:rPr>
          <w:rFonts w:ascii="Palatino Linotype" w:hAnsi="Palatino Linotype" w:cs="Arial"/>
          <w:i/>
          <w:lang w:eastAsia="es-MX"/>
        </w:rPr>
        <w:lastRenderedPageBreak/>
        <w:t>“</w:t>
      </w:r>
      <w:r w:rsidRPr="004347E5">
        <w:rPr>
          <w:rFonts w:ascii="Palatino Linotype" w:hAnsi="Palatino Linotype" w:cs="Arial"/>
          <w:b/>
          <w:i/>
        </w:rPr>
        <w:t>Artículo 4.</w:t>
      </w:r>
      <w:r w:rsidRPr="004347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D6B7B" w:rsidRPr="004347E5" w:rsidRDefault="001D6B7B" w:rsidP="001D6B7B">
      <w:pPr>
        <w:autoSpaceDE w:val="0"/>
        <w:autoSpaceDN w:val="0"/>
        <w:adjustRightInd w:val="0"/>
        <w:spacing w:after="0" w:line="240" w:lineRule="auto"/>
        <w:ind w:left="709" w:right="709"/>
        <w:jc w:val="both"/>
        <w:rPr>
          <w:rFonts w:ascii="Palatino Linotype" w:hAnsi="Palatino Linotype" w:cs="Arial"/>
          <w:i/>
          <w:lang w:eastAsia="es-MX"/>
        </w:rPr>
      </w:pPr>
      <w:r w:rsidRPr="004347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4347E5">
        <w:rPr>
          <w:rFonts w:ascii="Palatino Linotype" w:hAnsi="Palatino Linotype" w:cs="Arial"/>
          <w:i/>
        </w:rPr>
        <w:t xml:space="preserve">, en los </w:t>
      </w:r>
      <w:r w:rsidRPr="004347E5">
        <w:rPr>
          <w:rFonts w:ascii="Palatino Linotype" w:hAnsi="Palatino Linotype" w:cs="Arial"/>
          <w:i/>
          <w:lang w:eastAsia="es-MX"/>
        </w:rPr>
        <w:t>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D6B7B" w:rsidRPr="004347E5" w:rsidRDefault="001D6B7B" w:rsidP="001D6B7B">
      <w:pPr>
        <w:autoSpaceDE w:val="0"/>
        <w:autoSpaceDN w:val="0"/>
        <w:adjustRightInd w:val="0"/>
        <w:spacing w:after="0" w:line="240" w:lineRule="auto"/>
        <w:ind w:left="709" w:right="709"/>
        <w:jc w:val="both"/>
        <w:rPr>
          <w:rFonts w:ascii="Palatino Linotype" w:hAnsi="Palatino Linotype" w:cs="Arial"/>
          <w:i/>
          <w:lang w:eastAsia="es-MX"/>
        </w:rPr>
      </w:pPr>
      <w:r w:rsidRPr="004347E5">
        <w:rPr>
          <w:rFonts w:ascii="Palatino Linotype" w:hAnsi="Palatino Linotype" w:cs="Arial"/>
          <w:i/>
          <w:lang w:eastAsia="es-MX"/>
        </w:rPr>
        <w:t>Los sujetos obligados deben poner en práctica, políticas y programas de acceso a la información que se apeguen a criterios de publicidad, veracidad, oportunidad, precisión y suficiencia en beneficio de los solicitantes.</w:t>
      </w:r>
    </w:p>
    <w:p w:rsidR="001D6B7B" w:rsidRPr="004347E5" w:rsidRDefault="001D6B7B" w:rsidP="001D6B7B">
      <w:pPr>
        <w:autoSpaceDE w:val="0"/>
        <w:autoSpaceDN w:val="0"/>
        <w:adjustRightInd w:val="0"/>
        <w:spacing w:after="0" w:line="240" w:lineRule="auto"/>
        <w:ind w:left="709" w:right="709"/>
        <w:jc w:val="both"/>
        <w:rPr>
          <w:rFonts w:ascii="Palatino Linotype" w:hAnsi="Palatino Linotype" w:cs="Arial"/>
          <w:i/>
          <w:lang w:eastAsia="es-MX"/>
        </w:rPr>
      </w:pPr>
      <w:r w:rsidRPr="004347E5">
        <w:rPr>
          <w:rFonts w:ascii="Palatino Linotype" w:hAnsi="Palatino Linotype" w:cs="Arial"/>
          <w:b/>
          <w:i/>
          <w:lang w:eastAsia="es-MX"/>
        </w:rPr>
        <w:t>Artículo 12</w:t>
      </w:r>
      <w:r w:rsidRPr="004347E5">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rsidR="001D6B7B" w:rsidRPr="004347E5" w:rsidRDefault="001D6B7B" w:rsidP="001D6B7B">
      <w:pPr>
        <w:autoSpaceDE w:val="0"/>
        <w:autoSpaceDN w:val="0"/>
        <w:adjustRightInd w:val="0"/>
        <w:spacing w:after="0" w:line="240" w:lineRule="auto"/>
        <w:ind w:left="709" w:right="709"/>
        <w:jc w:val="both"/>
        <w:rPr>
          <w:rFonts w:ascii="Palatino Linotype" w:hAnsi="Palatino Linotype" w:cs="Arial"/>
          <w:i/>
          <w:lang w:eastAsia="es-MX"/>
        </w:rPr>
      </w:pPr>
      <w:r w:rsidRPr="004347E5">
        <w:rPr>
          <w:rFonts w:ascii="Palatino Linotype" w:hAnsi="Palatino Linotype" w:cs="Arial"/>
          <w:b/>
          <w:i/>
          <w:u w:val="single"/>
          <w:lang w:eastAsia="es-MX"/>
        </w:rPr>
        <w:t>Los sujetos obligados sólo proporcionarán la información pública que se les requiera y que obre en sus archivos y en el estado en que ésta se encuentre</w:t>
      </w:r>
      <w:r w:rsidRPr="004347E5">
        <w:rPr>
          <w:rFonts w:ascii="Palatino Linotype" w:hAnsi="Palatino Linotype" w:cs="Arial"/>
          <w:i/>
          <w:lang w:eastAsia="es-MX"/>
        </w:rPr>
        <w:t>. La obligación de proporcionar información no comprende el procesamiento de la misma, ni el presentarla conforme al interés del solicitante; no estarán obligados a generarla, resumirla, efectuar cálculos o practicar investigaciones.”</w:t>
      </w:r>
    </w:p>
    <w:p w:rsidR="001D6B7B" w:rsidRPr="004347E5" w:rsidRDefault="001D6B7B" w:rsidP="001D6B7B">
      <w:pPr>
        <w:spacing w:after="0" w:line="240" w:lineRule="auto"/>
        <w:ind w:left="709" w:right="709"/>
        <w:jc w:val="both"/>
        <w:rPr>
          <w:rFonts w:ascii="Palatino Linotype" w:hAnsi="Palatino Linotype" w:cs="Arial"/>
          <w:lang w:eastAsia="es-MX"/>
        </w:rPr>
      </w:pPr>
      <w:r w:rsidRPr="004347E5">
        <w:rPr>
          <w:rFonts w:ascii="Palatino Linotype" w:hAnsi="Palatino Linotype" w:cs="Arial"/>
          <w:lang w:eastAsia="es-MX"/>
        </w:rPr>
        <w:t>(Énfasis Añadido)</w:t>
      </w:r>
    </w:p>
    <w:p w:rsidR="001D6B7B" w:rsidRDefault="001D6B7B" w:rsidP="001D6B7B">
      <w:pPr>
        <w:spacing w:after="0" w:line="360" w:lineRule="auto"/>
        <w:jc w:val="both"/>
        <w:rPr>
          <w:rFonts w:ascii="Palatino Linotype" w:hAnsi="Palatino Linotype"/>
          <w:sz w:val="24"/>
          <w:szCs w:val="24"/>
        </w:rPr>
      </w:pPr>
    </w:p>
    <w:p w:rsidR="001D6B7B" w:rsidRDefault="001D6B7B" w:rsidP="001D6B7B">
      <w:pPr>
        <w:spacing w:after="0" w:line="360" w:lineRule="auto"/>
        <w:jc w:val="both"/>
        <w:rPr>
          <w:rFonts w:ascii="Palatino Linotype" w:hAnsi="Palatino Linotype"/>
          <w:sz w:val="24"/>
          <w:szCs w:val="24"/>
        </w:rPr>
      </w:pPr>
      <w:r w:rsidRPr="001D6B7B">
        <w:rPr>
          <w:rFonts w:ascii="Palatino Linotype" w:hAnsi="Palatino Linotype"/>
          <w:sz w:val="24"/>
          <w:szCs w:val="24"/>
        </w:rPr>
        <w:t>En esa tesitura, de una interpretación armónica de los preceptos citados, se advierte que, los Sujetos Obligados sólo están constreñidos a proporcionar la información de carácter público que obre en sus archivos, en el estado en que ésta se encuentre, cuando les sea requerida.</w:t>
      </w:r>
    </w:p>
    <w:p w:rsidR="001D6B7B" w:rsidRPr="001D6B7B" w:rsidRDefault="001D6B7B" w:rsidP="001D6B7B">
      <w:pPr>
        <w:spacing w:after="0" w:line="360" w:lineRule="auto"/>
        <w:jc w:val="both"/>
        <w:rPr>
          <w:rFonts w:ascii="Palatino Linotype" w:hAnsi="Palatino Linotype"/>
          <w:sz w:val="24"/>
          <w:szCs w:val="24"/>
        </w:rPr>
      </w:pPr>
    </w:p>
    <w:p w:rsidR="001D6B7B" w:rsidRDefault="001D6B7B" w:rsidP="001D6B7B">
      <w:pPr>
        <w:spacing w:after="0" w:line="360" w:lineRule="auto"/>
        <w:jc w:val="both"/>
        <w:rPr>
          <w:rFonts w:ascii="Palatino Linotype" w:hAnsi="Palatino Linotype"/>
          <w:sz w:val="24"/>
          <w:szCs w:val="24"/>
          <w:lang w:eastAsia="es-ES_tradnl"/>
        </w:rPr>
      </w:pPr>
      <w:r w:rsidRPr="00824EE7">
        <w:rPr>
          <w:rFonts w:ascii="Palatino Linotype" w:hAnsi="Palatino Linotype" w:cs="Arial"/>
          <w:b/>
          <w:sz w:val="24"/>
          <w:szCs w:val="24"/>
          <w:u w:val="single"/>
          <w:lang w:eastAsia="es-MX"/>
        </w:rPr>
        <w:t>Ahora bien, no basta con hacer del conocimiento que no se cuenta con las facultades, atribuciones, funciones o competencias de contar en sus archivos con la referida información</w:t>
      </w:r>
      <w:r w:rsidRPr="001D6B7B">
        <w:rPr>
          <w:rFonts w:ascii="Palatino Linotype" w:hAnsi="Palatino Linotype" w:cs="Arial"/>
          <w:sz w:val="24"/>
          <w:szCs w:val="24"/>
          <w:lang w:eastAsia="es-MX"/>
        </w:rPr>
        <w:t xml:space="preserve">, sino que, </w:t>
      </w:r>
      <w:r w:rsidRPr="001D6B7B">
        <w:rPr>
          <w:rFonts w:ascii="Palatino Linotype" w:hAnsi="Palatino Linotype" w:cs="Arial"/>
          <w:b/>
          <w:sz w:val="24"/>
          <w:szCs w:val="24"/>
          <w:lang w:eastAsia="es-MX"/>
        </w:rPr>
        <w:t>EL SUJETO OBLIGADO</w:t>
      </w:r>
      <w:r w:rsidRPr="001D6B7B">
        <w:rPr>
          <w:rFonts w:ascii="Palatino Linotype" w:hAnsi="Palatino Linotype" w:cs="Arial"/>
          <w:sz w:val="24"/>
          <w:szCs w:val="24"/>
          <w:lang w:eastAsia="es-MX"/>
        </w:rPr>
        <w:t xml:space="preserve"> deb</w:t>
      </w:r>
      <w:r>
        <w:rPr>
          <w:rFonts w:ascii="Palatino Linotype" w:hAnsi="Palatino Linotype" w:cs="Arial"/>
          <w:sz w:val="24"/>
          <w:szCs w:val="24"/>
          <w:lang w:eastAsia="es-MX"/>
        </w:rPr>
        <w:t>erá</w:t>
      </w:r>
      <w:r w:rsidRPr="001D6B7B">
        <w:rPr>
          <w:rFonts w:ascii="Palatino Linotype" w:hAnsi="Palatino Linotype" w:cs="Arial"/>
          <w:sz w:val="24"/>
          <w:szCs w:val="24"/>
          <w:lang w:eastAsia="es-MX"/>
        </w:rPr>
        <w:t xml:space="preserve">, por una parte, en apego al principio de auxilio y orientación a los particulares, establecido en el artículo 173, </w:t>
      </w:r>
      <w:r w:rsidRPr="001D6B7B">
        <w:rPr>
          <w:rFonts w:ascii="Palatino Linotype" w:hAnsi="Palatino Linotype" w:cs="Arial"/>
          <w:sz w:val="24"/>
          <w:szCs w:val="24"/>
          <w:lang w:eastAsia="es-MX"/>
        </w:rPr>
        <w:lastRenderedPageBreak/>
        <w:t>fracción III</w:t>
      </w:r>
      <w:r w:rsidRPr="001D6B7B">
        <w:rPr>
          <w:rStyle w:val="Refdenotaalpie"/>
          <w:rFonts w:ascii="Palatino Linotype" w:hAnsi="Palatino Linotype" w:cs="Arial"/>
          <w:sz w:val="24"/>
          <w:szCs w:val="24"/>
          <w:lang w:eastAsia="es-MX"/>
        </w:rPr>
        <w:footnoteReference w:id="2"/>
      </w:r>
      <w:r w:rsidRPr="001D6B7B">
        <w:rPr>
          <w:rFonts w:ascii="Palatino Linotype" w:hAnsi="Palatino Linotype" w:cs="Arial"/>
          <w:sz w:val="24"/>
          <w:szCs w:val="24"/>
          <w:lang w:eastAsia="es-MX"/>
        </w:rPr>
        <w:t xml:space="preserve"> de la </w:t>
      </w:r>
      <w:r w:rsidRPr="001D6B7B">
        <w:rPr>
          <w:rFonts w:ascii="Palatino Linotype" w:hAnsi="Palatino Linotype"/>
          <w:sz w:val="24"/>
          <w:szCs w:val="24"/>
          <w:lang w:eastAsia="es-ES_tradnl"/>
        </w:rPr>
        <w:t>Ley de Transparencia y Acceso a la Información Pública del Estado de México y Municipios, y al procedimiento señalado en el diverso 167, primer párrafo</w:t>
      </w:r>
      <w:r w:rsidRPr="001D6B7B">
        <w:rPr>
          <w:rStyle w:val="Refdenotaalpie"/>
          <w:rFonts w:ascii="Palatino Linotype" w:hAnsi="Palatino Linotype"/>
          <w:sz w:val="24"/>
          <w:szCs w:val="24"/>
          <w:lang w:eastAsia="es-ES_tradnl"/>
        </w:rPr>
        <w:footnoteReference w:id="3"/>
      </w:r>
      <w:r w:rsidRPr="001D6B7B">
        <w:rPr>
          <w:rFonts w:ascii="Palatino Linotype" w:hAnsi="Palatino Linotype"/>
          <w:sz w:val="24"/>
          <w:szCs w:val="24"/>
          <w:lang w:eastAsia="es-ES_tradnl"/>
        </w:rPr>
        <w:t xml:space="preserve">, del mismo ordenamiento legal, señalar desde la respuesta que lo requerido por el particular, no se encontraba entre los documentos que deban constar en sus archivos de acuerdo a sus </w:t>
      </w:r>
      <w:r w:rsidRPr="001D6B7B">
        <w:rPr>
          <w:rFonts w:ascii="Palatino Linotype" w:hAnsi="Palatino Linotype" w:cs="Arial"/>
          <w:sz w:val="24"/>
          <w:szCs w:val="24"/>
          <w:lang w:eastAsia="es-MX"/>
        </w:rPr>
        <w:t xml:space="preserve">facultades, atribuciones, funciones o competencias, y posteriormente, debió orientar al </w:t>
      </w:r>
      <w:r w:rsidRPr="001D6B7B">
        <w:rPr>
          <w:rFonts w:ascii="Palatino Linotype" w:hAnsi="Palatino Linotype" w:cs="Arial"/>
          <w:b/>
          <w:sz w:val="24"/>
          <w:szCs w:val="24"/>
          <w:lang w:eastAsia="es-MX"/>
        </w:rPr>
        <w:t>RECURRENTE</w:t>
      </w:r>
      <w:r w:rsidRPr="001D6B7B">
        <w:rPr>
          <w:rFonts w:ascii="Palatino Linotype" w:hAnsi="Palatino Linotype" w:cs="Arial"/>
          <w:sz w:val="24"/>
          <w:szCs w:val="24"/>
          <w:lang w:eastAsia="es-MX"/>
        </w:rPr>
        <w:t xml:space="preserve">, respecto de los Sujetos Obligados que pudieran generar, poseer o administrar la misma en sus archivos; lo anterior, </w:t>
      </w:r>
      <w:r w:rsidRPr="001D6B7B">
        <w:rPr>
          <w:rFonts w:ascii="Palatino Linotype" w:hAnsi="Palatino Linotype"/>
          <w:b/>
          <w:sz w:val="24"/>
          <w:szCs w:val="24"/>
          <w:lang w:eastAsia="es-ES_tradnl"/>
        </w:rPr>
        <w:t>dentro del plazo de tres días hábiles posteriores a la solicitud</w:t>
      </w:r>
      <w:r w:rsidRPr="001D6B7B">
        <w:rPr>
          <w:rFonts w:ascii="Palatino Linotype" w:hAnsi="Palatino Linotype"/>
          <w:sz w:val="24"/>
          <w:szCs w:val="24"/>
          <w:lang w:eastAsia="es-ES_tradnl"/>
        </w:rPr>
        <w:t>.</w:t>
      </w:r>
    </w:p>
    <w:p w:rsidR="00323CAE" w:rsidRPr="001D6B7B" w:rsidRDefault="00323CAE" w:rsidP="001D6B7B">
      <w:pPr>
        <w:spacing w:after="0" w:line="360" w:lineRule="auto"/>
        <w:jc w:val="both"/>
        <w:rPr>
          <w:rFonts w:ascii="Palatino Linotype" w:hAnsi="Palatino Linotype"/>
          <w:sz w:val="24"/>
          <w:szCs w:val="24"/>
          <w:lang w:eastAsia="es-ES_tradnl"/>
        </w:rPr>
      </w:pPr>
    </w:p>
    <w:p w:rsidR="001D6B7B" w:rsidRDefault="001D6B7B" w:rsidP="00323CAE">
      <w:pPr>
        <w:spacing w:after="0" w:line="360" w:lineRule="auto"/>
        <w:jc w:val="both"/>
        <w:rPr>
          <w:rFonts w:ascii="Palatino Linotype" w:hAnsi="Palatino Linotype" w:cs="Arial"/>
          <w:sz w:val="24"/>
          <w:szCs w:val="24"/>
          <w:lang w:eastAsia="es-MX"/>
        </w:rPr>
      </w:pPr>
      <w:r w:rsidRPr="00323CAE">
        <w:rPr>
          <w:rFonts w:ascii="Palatino Linotype" w:hAnsi="Palatino Linotype" w:cs="Arial"/>
          <w:sz w:val="24"/>
          <w:szCs w:val="24"/>
          <w:lang w:eastAsia="es-MX"/>
        </w:rPr>
        <w:t xml:space="preserve">En virtud de lo anterior, no puede tenerse por satisfecho el derecho humano de acceso a la información, por lo que, </w:t>
      </w:r>
      <w:r w:rsidR="00144A9C">
        <w:rPr>
          <w:rFonts w:ascii="Palatino Linotype" w:hAnsi="Palatino Linotype" w:cs="Arial"/>
          <w:sz w:val="24"/>
          <w:szCs w:val="24"/>
          <w:lang w:eastAsia="es-MX"/>
        </w:rPr>
        <w:t xml:space="preserve">deberá hacer entrega de las </w:t>
      </w:r>
      <w:r w:rsidR="00144A9C">
        <w:rPr>
          <w:rFonts w:ascii="Palatino Linotype" w:hAnsi="Palatino Linotype"/>
          <w:sz w:val="24"/>
          <w:szCs w:val="24"/>
        </w:rPr>
        <w:t>actas levantadas en contra del Rector por abuso de poder que obren en las unidades administrativas del sujeto obligado, o</w:t>
      </w:r>
      <w:r w:rsidR="00144A9C">
        <w:rPr>
          <w:rFonts w:ascii="Palatino Linotype" w:hAnsi="Palatino Linotype" w:cs="Arial"/>
          <w:sz w:val="24"/>
          <w:szCs w:val="24"/>
          <w:lang w:eastAsia="es-MX"/>
        </w:rPr>
        <w:t xml:space="preserve"> en su caso de ser procedente, </w:t>
      </w:r>
      <w:r w:rsidRPr="00323CAE">
        <w:rPr>
          <w:rFonts w:ascii="Palatino Linotype" w:hAnsi="Palatino Linotype" w:cs="Arial"/>
          <w:sz w:val="24"/>
          <w:szCs w:val="24"/>
          <w:lang w:eastAsia="es-MX"/>
        </w:rPr>
        <w:t>a través del Comité de Transparencia</w:t>
      </w:r>
      <w:r w:rsidR="00144A9C">
        <w:rPr>
          <w:rFonts w:ascii="Palatino Linotype" w:hAnsi="Palatino Linotype" w:cs="Arial"/>
          <w:sz w:val="24"/>
          <w:szCs w:val="24"/>
          <w:lang w:eastAsia="es-MX"/>
        </w:rPr>
        <w:t xml:space="preserve"> se</w:t>
      </w:r>
      <w:r w:rsidRPr="00323CAE">
        <w:rPr>
          <w:rFonts w:ascii="Palatino Linotype" w:hAnsi="Palatino Linotype" w:cs="Arial"/>
          <w:sz w:val="24"/>
          <w:szCs w:val="24"/>
          <w:lang w:eastAsia="es-MX"/>
        </w:rPr>
        <w:t xml:space="preserve"> realice la declaratoria de incompetencia, en términos del artículo 49, fracciones I y II de la Ley de la materia, previamente citado, el cual debe hacer del conocimiento del RECURRENTE, en el que se funde y motive que carece de facultades, funciones, atribuciones o competencias para generar, poseer o administrar la información requerida.</w:t>
      </w:r>
    </w:p>
    <w:p w:rsidR="00323CAE" w:rsidRPr="00323CAE" w:rsidRDefault="00323CAE" w:rsidP="00323CAE">
      <w:pPr>
        <w:spacing w:after="0" w:line="360" w:lineRule="auto"/>
        <w:jc w:val="both"/>
        <w:rPr>
          <w:rFonts w:ascii="Palatino Linotype" w:hAnsi="Palatino Linotype" w:cs="Arial"/>
          <w:sz w:val="24"/>
          <w:szCs w:val="24"/>
          <w:lang w:eastAsia="es-MX"/>
        </w:rPr>
      </w:pPr>
    </w:p>
    <w:p w:rsidR="00323CAE" w:rsidRDefault="00323CAE" w:rsidP="00FA08FC">
      <w:pPr>
        <w:spacing w:after="0" w:line="360" w:lineRule="auto"/>
        <w:jc w:val="both"/>
        <w:rPr>
          <w:rFonts w:ascii="Palatino Linotype" w:hAnsi="Palatino Linotype"/>
          <w:sz w:val="24"/>
          <w:szCs w:val="24"/>
        </w:rPr>
      </w:pPr>
    </w:p>
    <w:p w:rsidR="00E179E1" w:rsidRPr="00AF4FA5" w:rsidRDefault="00E179E1" w:rsidP="00E179E1">
      <w:pPr>
        <w:pStyle w:val="Prrafodelista"/>
        <w:numPr>
          <w:ilvl w:val="0"/>
          <w:numId w:val="6"/>
        </w:numPr>
        <w:tabs>
          <w:tab w:val="left" w:pos="7938"/>
        </w:tabs>
        <w:spacing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E179E1" w:rsidRPr="00AF4FA5" w:rsidRDefault="00E179E1" w:rsidP="00E179E1">
      <w:pPr>
        <w:pStyle w:val="Prrafodelista"/>
        <w:spacing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rsidR="00E179E1" w:rsidRPr="00AF4FA5" w:rsidRDefault="00E179E1" w:rsidP="00E179E1">
      <w:pPr>
        <w:spacing w:after="0" w:line="360" w:lineRule="auto"/>
        <w:jc w:val="both"/>
        <w:rPr>
          <w:rFonts w:ascii="Palatino Linotype" w:hAnsi="Palatino Linotype"/>
          <w:sz w:val="24"/>
          <w:szCs w:val="24"/>
        </w:rPr>
      </w:pPr>
    </w:p>
    <w:p w:rsidR="00E179E1" w:rsidRPr="00AF4FA5" w:rsidRDefault="00E179E1" w:rsidP="00E179E1">
      <w:pPr>
        <w:tabs>
          <w:tab w:val="left" w:pos="7938"/>
        </w:tabs>
        <w:spacing w:after="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E179E1" w:rsidRPr="00AF4FA5" w:rsidRDefault="00E179E1" w:rsidP="00E179E1">
      <w:pPr>
        <w:tabs>
          <w:tab w:val="left" w:pos="7938"/>
        </w:tabs>
        <w:spacing w:after="0" w:line="360" w:lineRule="auto"/>
        <w:jc w:val="both"/>
        <w:rPr>
          <w:rFonts w:ascii="Palatino Linotype" w:eastAsia="Arial Unicode MS" w:hAnsi="Palatino Linotype" w:cs="Arial"/>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cs="Arial"/>
          <w:sz w:val="24"/>
          <w:szCs w:val="24"/>
        </w:rPr>
        <w:t xml:space="preserve">la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lastRenderedPageBreak/>
        <w:t>[…]</w:t>
      </w: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rsidR="00E179E1" w:rsidRPr="00AF4FA5" w:rsidRDefault="00E179E1" w:rsidP="00E179E1">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122. La clasificación es el proceso mediante el cual el sujeto obligado determina que la información en su poder actualiza alguno de los supuestos de reserva o confidencialidad, de conformidad con lo dispuesto en el presente título.</w:t>
      </w:r>
    </w:p>
    <w:p w:rsidR="00E179E1" w:rsidRPr="00AF4FA5" w:rsidRDefault="00E179E1" w:rsidP="00E179E1">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E179E1" w:rsidRPr="00AF4FA5" w:rsidRDefault="00E179E1" w:rsidP="00E179E1">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rsidR="00E179E1" w:rsidRPr="00AF4FA5" w:rsidRDefault="00E179E1" w:rsidP="00E179E1">
      <w:pPr>
        <w:spacing w:after="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E179E1" w:rsidRPr="00AF4FA5" w:rsidRDefault="00E179E1" w:rsidP="00E179E1">
      <w:pPr>
        <w:spacing w:after="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rsidR="00E179E1" w:rsidRPr="00AF4FA5" w:rsidRDefault="00E179E1" w:rsidP="00E179E1">
      <w:pPr>
        <w:spacing w:after="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pStyle w:val="Prrafodelista"/>
        <w:numPr>
          <w:ilvl w:val="0"/>
          <w:numId w:val="16"/>
        </w:numPr>
        <w:spacing w:line="360" w:lineRule="auto"/>
        <w:ind w:left="851" w:right="902" w:firstLine="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rsidR="00E179E1" w:rsidRPr="00AF4FA5" w:rsidRDefault="00E179E1" w:rsidP="00E179E1">
      <w:pPr>
        <w:pStyle w:val="Prrafodelista"/>
        <w:numPr>
          <w:ilvl w:val="0"/>
          <w:numId w:val="16"/>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E179E1" w:rsidRPr="00AF4FA5" w:rsidRDefault="00E179E1" w:rsidP="00E179E1">
      <w:pPr>
        <w:pStyle w:val="Prrafodelista"/>
        <w:numPr>
          <w:ilvl w:val="0"/>
          <w:numId w:val="16"/>
        </w:numPr>
        <w:tabs>
          <w:tab w:val="left" w:pos="709"/>
        </w:tabs>
        <w:spacing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24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rsidR="00E179E1" w:rsidRPr="00AF4FA5" w:rsidRDefault="00E179E1" w:rsidP="00E179E1">
      <w:pPr>
        <w:spacing w:after="0" w:line="240" w:lineRule="auto"/>
        <w:ind w:left="851" w:right="902"/>
        <w:jc w:val="both"/>
        <w:rPr>
          <w:rFonts w:ascii="Palatino Linotype" w:hAnsi="Palatino Linotype"/>
          <w:b/>
          <w:bCs/>
          <w:i/>
          <w:color w:val="000000"/>
          <w:sz w:val="24"/>
          <w:szCs w:val="24"/>
          <w:lang w:eastAsia="es-MX"/>
        </w:rPr>
      </w:pPr>
    </w:p>
    <w:p w:rsidR="00E179E1" w:rsidRPr="00AF4FA5" w:rsidRDefault="00E179E1" w:rsidP="00E179E1">
      <w:pPr>
        <w:spacing w:after="0" w:line="24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lastRenderedPageBreak/>
        <w:t>El contenido formal de la garantía de legalidad prevista en el artículo </w:t>
      </w:r>
      <w:hyperlink r:id="rId11"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E179E1" w:rsidRPr="00AF4FA5" w:rsidRDefault="00E179E1" w:rsidP="00E179E1">
      <w:pPr>
        <w:spacing w:after="0" w:line="360" w:lineRule="auto"/>
        <w:ind w:right="51"/>
        <w:jc w:val="both"/>
        <w:rPr>
          <w:rFonts w:ascii="Palatino Linotype" w:hAnsi="Palatino Linotype"/>
          <w:sz w:val="24"/>
          <w:szCs w:val="24"/>
        </w:rPr>
      </w:pPr>
    </w:p>
    <w:p w:rsidR="00E179E1" w:rsidRPr="00AF4FA5" w:rsidRDefault="00E179E1" w:rsidP="00E179E1">
      <w:pPr>
        <w:spacing w:after="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179E1" w:rsidRPr="00AF4FA5" w:rsidRDefault="00E179E1" w:rsidP="00E179E1">
      <w:pPr>
        <w:spacing w:after="0" w:line="360" w:lineRule="auto"/>
        <w:ind w:right="51"/>
        <w:jc w:val="both"/>
        <w:rPr>
          <w:rFonts w:ascii="Palatino Linotype" w:eastAsia="Arial Unicode MS" w:hAnsi="Palatino Linotype" w:cs="Arial"/>
          <w:sz w:val="24"/>
          <w:szCs w:val="24"/>
        </w:rPr>
      </w:pPr>
    </w:p>
    <w:p w:rsidR="00A109C3" w:rsidRDefault="00A109C3" w:rsidP="00A109C3">
      <w:pPr>
        <w:pStyle w:val="Prrafodelista"/>
        <w:numPr>
          <w:ilvl w:val="0"/>
          <w:numId w:val="6"/>
        </w:numPr>
        <w:tabs>
          <w:tab w:val="left" w:pos="7938"/>
        </w:tabs>
        <w:spacing w:line="360" w:lineRule="auto"/>
        <w:jc w:val="both"/>
        <w:rPr>
          <w:rFonts w:ascii="Palatino Linotype" w:eastAsia="Arial Unicode MS" w:hAnsi="Palatino Linotype" w:cs="Arial"/>
          <w:b/>
        </w:rPr>
      </w:pPr>
      <w:r>
        <w:rPr>
          <w:rFonts w:ascii="Palatino Linotype" w:eastAsia="Arial Unicode MS" w:hAnsi="Palatino Linotype" w:cs="Arial"/>
          <w:b/>
        </w:rPr>
        <w:lastRenderedPageBreak/>
        <w:t>De la Información Reservada</w:t>
      </w:r>
    </w:p>
    <w:p w:rsidR="00A109C3" w:rsidRPr="00A109C3" w:rsidRDefault="00C615C4" w:rsidP="00A109C3">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para el caso de que las actas administrativas solicitadas se encuentren dentro de un juicio o un procedimiento seguido en forma de juicio </w:t>
      </w:r>
      <w:r w:rsidR="00A109C3" w:rsidRPr="00A109C3">
        <w:rPr>
          <w:rFonts w:ascii="Palatino Linotype" w:eastAsia="Arial Unicode MS" w:hAnsi="Palatino Linotype" w:cs="Arial"/>
          <w:sz w:val="24"/>
          <w:szCs w:val="24"/>
        </w:rPr>
        <w:t xml:space="preserve">el sujeto obligado deberá realizar un acuerdo de reserva de información de acuerdo a las particularidades que </w:t>
      </w:r>
      <w:r>
        <w:rPr>
          <w:rFonts w:ascii="Palatino Linotype" w:eastAsia="Arial Unicode MS" w:hAnsi="Palatino Linotype" w:cs="Arial"/>
          <w:sz w:val="24"/>
          <w:szCs w:val="24"/>
        </w:rPr>
        <w:t xml:space="preserve">contenga </w:t>
      </w:r>
      <w:r w:rsidR="00A109C3" w:rsidRPr="00A109C3">
        <w:rPr>
          <w:rFonts w:ascii="Palatino Linotype" w:eastAsia="Arial Unicode MS" w:hAnsi="Palatino Linotype" w:cs="Arial"/>
          <w:sz w:val="24"/>
          <w:szCs w:val="24"/>
        </w:rPr>
        <w:t xml:space="preserve">el expediente </w:t>
      </w:r>
      <w:r>
        <w:rPr>
          <w:rFonts w:ascii="Palatino Linotype" w:eastAsia="Arial Unicode MS" w:hAnsi="Palatino Linotype" w:cs="Arial"/>
          <w:sz w:val="24"/>
          <w:szCs w:val="24"/>
        </w:rPr>
        <w:t>en que obren</w:t>
      </w:r>
      <w:r w:rsidR="00A109C3" w:rsidRPr="00A109C3">
        <w:rPr>
          <w:rFonts w:ascii="Palatino Linotype" w:eastAsia="Arial Unicode MS" w:hAnsi="Palatino Linotype" w:cs="Arial"/>
          <w:sz w:val="24"/>
          <w:szCs w:val="24"/>
        </w:rPr>
        <w:t>, y motivar los detalles por los que se ubica en cualquiera de los supuestos del artículo 140 de la Ley en la materia, ya que no basta con que se invoque determinado fundamento legal, sino que es necesario que se motive, es decir, que se esgriman los silogismos lógico jurídicos que llevaron a concluir al sujeto obligado que el expediente</w:t>
      </w:r>
      <w:r>
        <w:rPr>
          <w:rFonts w:ascii="Palatino Linotype" w:eastAsia="Arial Unicode MS" w:hAnsi="Palatino Linotype" w:cs="Arial"/>
          <w:sz w:val="24"/>
          <w:szCs w:val="24"/>
        </w:rPr>
        <w:t xml:space="preserve"> o expedientes</w:t>
      </w:r>
      <w:r w:rsidR="00A109C3" w:rsidRPr="00A109C3">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 xml:space="preserve">en que se encuentren las actas administrativas </w:t>
      </w:r>
      <w:r w:rsidR="00A109C3" w:rsidRPr="00A109C3">
        <w:rPr>
          <w:rFonts w:ascii="Palatino Linotype" w:eastAsia="Arial Unicode MS" w:hAnsi="Palatino Linotype" w:cs="Arial"/>
          <w:sz w:val="24"/>
          <w:szCs w:val="24"/>
        </w:rPr>
        <w:t>que se solicitó</w:t>
      </w:r>
      <w:r>
        <w:rPr>
          <w:rFonts w:ascii="Palatino Linotype" w:eastAsia="Arial Unicode MS" w:hAnsi="Palatino Linotype" w:cs="Arial"/>
          <w:sz w:val="24"/>
          <w:szCs w:val="24"/>
        </w:rPr>
        <w:t>,</w:t>
      </w:r>
      <w:r w:rsidR="00A109C3" w:rsidRPr="00A109C3">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son</w:t>
      </w:r>
      <w:r w:rsidR="00A109C3" w:rsidRPr="00A109C3">
        <w:rPr>
          <w:rFonts w:ascii="Palatino Linotype" w:eastAsia="Arial Unicode MS" w:hAnsi="Palatino Linotype" w:cs="Arial"/>
          <w:sz w:val="24"/>
          <w:szCs w:val="24"/>
        </w:rPr>
        <w:t xml:space="preserve"> de índole reservado.</w:t>
      </w:r>
    </w:p>
    <w:p w:rsidR="00A109C3" w:rsidRPr="00A109C3" w:rsidRDefault="00A109C3" w:rsidP="00A109C3">
      <w:pPr>
        <w:spacing w:after="0" w:line="360" w:lineRule="auto"/>
        <w:jc w:val="both"/>
        <w:rPr>
          <w:rFonts w:ascii="Palatino Linotype" w:eastAsia="Arial Unicode MS" w:hAnsi="Palatino Linotype" w:cs="Arial"/>
          <w:sz w:val="24"/>
          <w:szCs w:val="24"/>
        </w:rPr>
      </w:pPr>
    </w:p>
    <w:p w:rsidR="00692A88" w:rsidRPr="00692A88" w:rsidRDefault="00A109C3" w:rsidP="00692A88">
      <w:pPr>
        <w:spacing w:after="0" w:line="360" w:lineRule="auto"/>
        <w:jc w:val="both"/>
        <w:rPr>
          <w:rFonts w:ascii="Palatino Linotype" w:eastAsia="Arial Unicode MS" w:hAnsi="Palatino Linotype" w:cs="Arial"/>
          <w:sz w:val="24"/>
          <w:szCs w:val="24"/>
        </w:rPr>
      </w:pPr>
      <w:r w:rsidRPr="00A109C3">
        <w:rPr>
          <w:rFonts w:ascii="Palatino Linotype" w:eastAsia="Arial Unicode MS" w:hAnsi="Palatino Linotype" w:cs="Arial"/>
          <w:sz w:val="24"/>
          <w:szCs w:val="24"/>
        </w:rPr>
        <w:t>De ahí que se consideran fundadas las razones o motivos de inconformidad ya que para el hoy recurrente simple y llanamente el sujeto obligado le está</w:t>
      </w:r>
      <w:r w:rsidR="00BC53D2">
        <w:rPr>
          <w:rFonts w:ascii="Palatino Linotype" w:eastAsia="Arial Unicode MS" w:hAnsi="Palatino Linotype" w:cs="Arial"/>
          <w:sz w:val="24"/>
          <w:szCs w:val="24"/>
        </w:rPr>
        <w:t xml:space="preserve"> negando la información</w:t>
      </w:r>
      <w:r w:rsidR="00692A88">
        <w:rPr>
          <w:rFonts w:ascii="Palatino Linotype" w:eastAsia="Arial Unicode MS" w:hAnsi="Palatino Linotype" w:cs="Arial"/>
          <w:sz w:val="24"/>
          <w:szCs w:val="24"/>
        </w:rPr>
        <w:t>, por lo que el</w:t>
      </w:r>
      <w:r w:rsidR="00692A88" w:rsidRPr="00692A88">
        <w:rPr>
          <w:rFonts w:ascii="Palatino Linotype" w:eastAsia="Arial Unicode MS" w:hAnsi="Palatino Linotype" w:cs="Arial"/>
          <w:sz w:val="24"/>
          <w:szCs w:val="24"/>
        </w:rPr>
        <w:t xml:space="preserve"> sujeto obligado al momento de atender la presente solicitud de información deberá ponderar y analizar diligentemente, si el </w:t>
      </w:r>
      <w:r w:rsidR="00692A88">
        <w:rPr>
          <w:rFonts w:ascii="Palatino Linotype" w:eastAsia="Arial Unicode MS" w:hAnsi="Palatino Linotype" w:cs="Arial"/>
          <w:sz w:val="24"/>
          <w:szCs w:val="24"/>
        </w:rPr>
        <w:t xml:space="preserve">o los </w:t>
      </w:r>
      <w:r w:rsidR="00692A88" w:rsidRPr="00692A88">
        <w:rPr>
          <w:rFonts w:ascii="Palatino Linotype" w:eastAsia="Arial Unicode MS" w:hAnsi="Palatino Linotype" w:cs="Arial"/>
          <w:sz w:val="24"/>
          <w:szCs w:val="24"/>
        </w:rPr>
        <w:t>expediente</w:t>
      </w:r>
      <w:r w:rsidR="00692A88">
        <w:rPr>
          <w:rFonts w:ascii="Palatino Linotype" w:eastAsia="Arial Unicode MS" w:hAnsi="Palatino Linotype" w:cs="Arial"/>
          <w:sz w:val="24"/>
          <w:szCs w:val="24"/>
        </w:rPr>
        <w:t xml:space="preserve">s en donde constan las actas administrativas solicitadas </w:t>
      </w:r>
      <w:r w:rsidR="00692A88" w:rsidRPr="00692A88">
        <w:rPr>
          <w:rFonts w:ascii="Palatino Linotype" w:eastAsia="Arial Unicode MS" w:hAnsi="Palatino Linotype" w:cs="Arial"/>
          <w:sz w:val="24"/>
          <w:szCs w:val="24"/>
        </w:rPr>
        <w:t>ya qued</w:t>
      </w:r>
      <w:r w:rsidR="00692A88">
        <w:rPr>
          <w:rFonts w:ascii="Palatino Linotype" w:eastAsia="Arial Unicode MS" w:hAnsi="Palatino Linotype" w:cs="Arial"/>
          <w:sz w:val="24"/>
          <w:szCs w:val="24"/>
        </w:rPr>
        <w:t>aron</w:t>
      </w:r>
      <w:r w:rsidR="00692A88" w:rsidRPr="00692A88">
        <w:rPr>
          <w:rFonts w:ascii="Palatino Linotype" w:eastAsia="Arial Unicode MS" w:hAnsi="Palatino Linotype" w:cs="Arial"/>
          <w:sz w:val="24"/>
          <w:szCs w:val="24"/>
        </w:rPr>
        <w:t xml:space="preserve"> firme</w:t>
      </w:r>
      <w:r w:rsidR="00692A88">
        <w:rPr>
          <w:rFonts w:ascii="Palatino Linotype" w:eastAsia="Arial Unicode MS" w:hAnsi="Palatino Linotype" w:cs="Arial"/>
          <w:sz w:val="24"/>
          <w:szCs w:val="24"/>
        </w:rPr>
        <w:t>s,</w:t>
      </w:r>
      <w:r w:rsidR="00692A88" w:rsidRPr="00692A88">
        <w:rPr>
          <w:rFonts w:ascii="Palatino Linotype" w:eastAsia="Arial Unicode MS" w:hAnsi="Palatino Linotype" w:cs="Arial"/>
          <w:sz w:val="24"/>
          <w:szCs w:val="24"/>
        </w:rPr>
        <w:t xml:space="preserve"> o</w:t>
      </w:r>
      <w:r w:rsidR="00692A88">
        <w:rPr>
          <w:rFonts w:ascii="Palatino Linotype" w:eastAsia="Arial Unicode MS" w:hAnsi="Palatino Linotype" w:cs="Arial"/>
          <w:sz w:val="24"/>
          <w:szCs w:val="24"/>
        </w:rPr>
        <w:t xml:space="preserve"> en su caso,</w:t>
      </w:r>
      <w:r w:rsidR="00692A88" w:rsidRPr="00692A88">
        <w:rPr>
          <w:rFonts w:ascii="Palatino Linotype" w:eastAsia="Arial Unicode MS" w:hAnsi="Palatino Linotype" w:cs="Arial"/>
          <w:sz w:val="24"/>
          <w:szCs w:val="24"/>
        </w:rPr>
        <w:t xml:space="preserve"> se archiv</w:t>
      </w:r>
      <w:r w:rsidR="00692A88">
        <w:rPr>
          <w:rFonts w:ascii="Palatino Linotype" w:eastAsia="Arial Unicode MS" w:hAnsi="Palatino Linotype" w:cs="Arial"/>
          <w:sz w:val="24"/>
          <w:szCs w:val="24"/>
        </w:rPr>
        <w:t>aron</w:t>
      </w:r>
      <w:r w:rsidR="00692A88" w:rsidRPr="00692A88">
        <w:rPr>
          <w:rFonts w:ascii="Palatino Linotype" w:eastAsia="Arial Unicode MS" w:hAnsi="Palatino Linotype" w:cs="Arial"/>
          <w:sz w:val="24"/>
          <w:szCs w:val="24"/>
        </w:rPr>
        <w:t>, pues de ser el caso deberá hacer entrega de dicho expediente en versión pública, y para el caso de que no, entonces sí, procede el acuerdo de clasificación como reservado, pero dicho acuerdo deberá atender las particularidades de</w:t>
      </w:r>
      <w:r w:rsidR="00692A88">
        <w:rPr>
          <w:rFonts w:ascii="Palatino Linotype" w:eastAsia="Arial Unicode MS" w:hAnsi="Palatino Linotype" w:cs="Arial"/>
          <w:sz w:val="24"/>
          <w:szCs w:val="24"/>
        </w:rPr>
        <w:t xml:space="preserve"> </w:t>
      </w:r>
      <w:r w:rsidR="00692A88" w:rsidRPr="00692A88">
        <w:rPr>
          <w:rFonts w:ascii="Palatino Linotype" w:eastAsia="Arial Unicode MS" w:hAnsi="Palatino Linotype" w:cs="Arial"/>
          <w:sz w:val="24"/>
          <w:szCs w:val="24"/>
        </w:rPr>
        <w:t>l</w:t>
      </w:r>
      <w:r w:rsidR="00692A88">
        <w:rPr>
          <w:rFonts w:ascii="Palatino Linotype" w:eastAsia="Arial Unicode MS" w:hAnsi="Palatino Linotype" w:cs="Arial"/>
          <w:sz w:val="24"/>
          <w:szCs w:val="24"/>
        </w:rPr>
        <w:t>os</w:t>
      </w:r>
      <w:r w:rsidR="00692A88" w:rsidRPr="00692A88">
        <w:rPr>
          <w:rFonts w:ascii="Palatino Linotype" w:eastAsia="Arial Unicode MS" w:hAnsi="Palatino Linotype" w:cs="Arial"/>
          <w:sz w:val="24"/>
          <w:szCs w:val="24"/>
        </w:rPr>
        <w:t xml:space="preserve"> expediente</w:t>
      </w:r>
      <w:r w:rsidR="00692A88">
        <w:rPr>
          <w:rFonts w:ascii="Palatino Linotype" w:eastAsia="Arial Unicode MS" w:hAnsi="Palatino Linotype" w:cs="Arial"/>
          <w:sz w:val="24"/>
          <w:szCs w:val="24"/>
        </w:rPr>
        <w:t>s</w:t>
      </w:r>
      <w:r w:rsidR="00692A88" w:rsidRPr="00692A88">
        <w:rPr>
          <w:rFonts w:ascii="Palatino Linotype" w:eastAsia="Arial Unicode MS" w:hAnsi="Palatino Linotype" w:cs="Arial"/>
          <w:sz w:val="24"/>
          <w:szCs w:val="24"/>
        </w:rPr>
        <w:t xml:space="preserve"> en comento.</w:t>
      </w:r>
    </w:p>
    <w:p w:rsidR="00A109C3" w:rsidRPr="00A109C3" w:rsidRDefault="00A109C3" w:rsidP="00A109C3">
      <w:pPr>
        <w:spacing w:after="0" w:line="360" w:lineRule="auto"/>
        <w:jc w:val="both"/>
        <w:rPr>
          <w:rFonts w:ascii="Palatino Linotype" w:eastAsia="Arial Unicode MS" w:hAnsi="Palatino Linotype" w:cs="Arial"/>
          <w:sz w:val="24"/>
          <w:szCs w:val="24"/>
        </w:rPr>
      </w:pPr>
    </w:p>
    <w:p w:rsidR="00FA08FC" w:rsidRPr="00692A88" w:rsidRDefault="00FA08FC" w:rsidP="00692A88">
      <w:pPr>
        <w:pStyle w:val="Prrafodelista"/>
        <w:numPr>
          <w:ilvl w:val="0"/>
          <w:numId w:val="6"/>
        </w:numPr>
        <w:tabs>
          <w:tab w:val="left" w:pos="7938"/>
        </w:tabs>
        <w:spacing w:line="360" w:lineRule="auto"/>
        <w:jc w:val="both"/>
        <w:rPr>
          <w:rFonts w:ascii="Palatino Linotype" w:eastAsia="Arial Unicode MS" w:hAnsi="Palatino Linotype" w:cs="Arial"/>
          <w:b/>
        </w:rPr>
      </w:pPr>
      <w:r w:rsidRPr="00692A88">
        <w:rPr>
          <w:rFonts w:ascii="Palatino Linotype" w:eastAsia="Arial Unicode MS" w:hAnsi="Palatino Linotype" w:cs="Arial"/>
          <w:b/>
        </w:rPr>
        <w:t>Vista al Órgano de Control Interno</w:t>
      </w:r>
    </w:p>
    <w:p w:rsidR="00FA08FC" w:rsidRDefault="00FA08FC" w:rsidP="006278C3">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w:t>
      </w:r>
      <w:r w:rsidRPr="00A424DD">
        <w:rPr>
          <w:rFonts w:ascii="Palatino Linotype" w:hAnsi="Palatino Linotype"/>
          <w:sz w:val="24"/>
          <w:szCs w:val="24"/>
        </w:rPr>
        <w:lastRenderedPageBreak/>
        <w:t xml:space="preserve">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FA08FC" w:rsidRPr="00A424DD" w:rsidRDefault="00FA08FC" w:rsidP="006278C3">
      <w:pPr>
        <w:tabs>
          <w:tab w:val="left" w:pos="709"/>
        </w:tabs>
        <w:spacing w:after="0" w:line="360" w:lineRule="auto"/>
        <w:jc w:val="both"/>
        <w:rPr>
          <w:rFonts w:ascii="Palatino Linotype" w:hAnsi="Palatino Linotype"/>
          <w:sz w:val="24"/>
          <w:szCs w:val="24"/>
        </w:rPr>
      </w:pPr>
    </w:p>
    <w:p w:rsidR="00FA08FC" w:rsidRPr="00A424DD" w:rsidRDefault="00FA08FC" w:rsidP="006278C3">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FA08FC" w:rsidRPr="00A424DD" w:rsidRDefault="00FA08FC" w:rsidP="006278C3">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A424DD">
        <w:rPr>
          <w:rFonts w:ascii="Palatino Linotype" w:hAnsi="Palatino Linotype"/>
          <w:i/>
          <w:szCs w:val="24"/>
        </w:rPr>
        <w:lastRenderedPageBreak/>
        <w:t>competente para que éste inicie, en su caso, el procedimiento de responsabilidad respectivo, cuyo resultado deberá de ser informado al Instituto.</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08FC" w:rsidRPr="009F5A4C" w:rsidRDefault="00FA08FC" w:rsidP="009F5A4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r w:rsidRPr="009F5A4C">
        <w:rPr>
          <w:rFonts w:ascii="Palatino Linotype" w:hAnsi="Palatino Linotype"/>
          <w:sz w:val="24"/>
          <w:szCs w:val="24"/>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270EC7">
        <w:rPr>
          <w:rFonts w:ascii="Palatino Linotype" w:hAnsi="Palatino Linotype" w:cs="Arial"/>
          <w:b/>
          <w:sz w:val="24"/>
          <w:szCs w:val="24"/>
        </w:rPr>
        <w:t>000</w:t>
      </w:r>
      <w:r w:rsidR="00F45876">
        <w:rPr>
          <w:rFonts w:ascii="Palatino Linotype" w:hAnsi="Palatino Linotype" w:cs="Arial"/>
          <w:b/>
          <w:sz w:val="24"/>
          <w:szCs w:val="24"/>
        </w:rPr>
        <w:t>05</w:t>
      </w:r>
      <w:r w:rsidR="00270EC7">
        <w:rPr>
          <w:rFonts w:ascii="Palatino Linotype" w:hAnsi="Palatino Linotype" w:cs="Arial"/>
          <w:b/>
          <w:sz w:val="24"/>
          <w:szCs w:val="24"/>
        </w:rPr>
        <w:t>/</w:t>
      </w:r>
      <w:r w:rsidR="00F45876" w:rsidRPr="00785BF5">
        <w:rPr>
          <w:rFonts w:ascii="Palatino Linotype" w:hAnsi="Palatino Linotype" w:cs="Arial"/>
          <w:b/>
          <w:sz w:val="24"/>
          <w:szCs w:val="24"/>
        </w:rPr>
        <w:t>CRFDIE</w:t>
      </w:r>
      <w:r w:rsidR="00270EC7">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B52CA5" w:rsidRDefault="00FA08FC" w:rsidP="00FA08FC">
      <w:pPr>
        <w:spacing w:after="0" w:line="360" w:lineRule="auto"/>
        <w:jc w:val="both"/>
        <w:rPr>
          <w:rFonts w:ascii="Arial" w:hAnsi="Arial" w:cs="Arial"/>
          <w:b/>
          <w:bCs/>
          <w:color w:val="333333"/>
          <w:sz w:val="24"/>
          <w:szCs w:val="24"/>
        </w:rPr>
      </w:pPr>
    </w:p>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A08FC" w:rsidRPr="00B52CA5"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p>
    <w:p w:rsidR="00FA08FC" w:rsidRPr="00D428DB" w:rsidRDefault="00FA08FC" w:rsidP="00FA08FC">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2F3DEF">
        <w:rPr>
          <w:rFonts w:ascii="Palatino Linotype" w:eastAsia="Times New Roman" w:hAnsi="Palatino Linotype" w:cs="Arial"/>
          <w:sz w:val="24"/>
          <w:szCs w:val="24"/>
        </w:rPr>
        <w:t>Resultan fundadas</w:t>
      </w:r>
      <w:r w:rsidR="009F5A4C" w:rsidRPr="002F3DEF">
        <w:rPr>
          <w:rFonts w:ascii="Palatino Linotype" w:eastAsia="Times New Roman" w:hAnsi="Palatino Linotype" w:cs="Arial"/>
          <w:sz w:val="24"/>
          <w:szCs w:val="24"/>
        </w:rPr>
        <w:t xml:space="preserve"> </w:t>
      </w:r>
      <w:r w:rsidRPr="002F3DEF">
        <w:rPr>
          <w:rFonts w:ascii="Palatino Linotype" w:eastAsia="Times New Roman" w:hAnsi="Palatino Linotype" w:cs="Arial"/>
          <w:sz w:val="24"/>
          <w:szCs w:val="24"/>
        </w:rPr>
        <w:t>las razones o motivos</w:t>
      </w:r>
      <w:r w:rsidRPr="00D428DB">
        <w:rPr>
          <w:rFonts w:ascii="Palatino Linotype" w:eastAsia="Times New Roman" w:hAnsi="Palatino Linotype" w:cs="Arial"/>
          <w:sz w:val="24"/>
          <w:szCs w:val="24"/>
        </w:rPr>
        <w:t xml:space="preserve">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FA08FC" w:rsidRDefault="00FA08FC" w:rsidP="00FA08FC">
      <w:pPr>
        <w:spacing w:after="0" w:line="360" w:lineRule="auto"/>
        <w:jc w:val="both"/>
        <w:rPr>
          <w:rFonts w:ascii="Palatino Linotype" w:hAnsi="Palatino Linotype" w:cs="Arial"/>
          <w:b/>
          <w:bCs/>
          <w:sz w:val="28"/>
          <w:szCs w:val="28"/>
          <w:shd w:val="clear" w:color="auto" w:fill="FFFFFF"/>
        </w:rPr>
      </w:pPr>
    </w:p>
    <w:p w:rsidR="0042512C" w:rsidRDefault="00FA08FC" w:rsidP="0042512C">
      <w:pPr>
        <w:spacing w:after="0" w:line="360" w:lineRule="auto"/>
        <w:jc w:val="both"/>
        <w:rPr>
          <w:rFonts w:ascii="Palatino Linotype" w:hAnsi="Palatino Linotype"/>
          <w:sz w:val="24"/>
          <w:szCs w:val="24"/>
        </w:rPr>
      </w:pPr>
      <w:r>
        <w:rPr>
          <w:rFonts w:ascii="Palatino Linotype" w:hAnsi="Palatino Linotype" w:cs="Arial"/>
          <w:b/>
          <w:sz w:val="28"/>
        </w:rPr>
        <w:lastRenderedPageBreak/>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F45876">
        <w:rPr>
          <w:rFonts w:ascii="Palatino Linotype" w:hAnsi="Palatino Linotype" w:cs="Arial"/>
          <w:b/>
          <w:sz w:val="24"/>
          <w:szCs w:val="24"/>
        </w:rPr>
        <w:t>00005/</w:t>
      </w:r>
      <w:r w:rsidR="00F45876" w:rsidRPr="00785BF5">
        <w:rPr>
          <w:rFonts w:ascii="Palatino Linotype" w:hAnsi="Palatino Linotype" w:cs="Arial"/>
          <w:b/>
          <w:sz w:val="24"/>
          <w:szCs w:val="24"/>
        </w:rPr>
        <w:t>CRFDIE</w:t>
      </w:r>
      <w:r w:rsidR="00F45876">
        <w:rPr>
          <w:rFonts w:ascii="Palatino Linotype" w:hAnsi="Palatino Linotype" w:cs="Arial"/>
          <w:b/>
          <w:sz w:val="24"/>
          <w:szCs w:val="24"/>
        </w:rPr>
        <w:t>/IP/2019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w:t>
      </w:r>
      <w:r w:rsidR="00650F5A">
        <w:rPr>
          <w:rFonts w:ascii="Palatino Linotype" w:eastAsia="Times New Roman" w:hAnsi="Palatino Linotype" w:cs="Arial"/>
          <w:sz w:val="24"/>
          <w:szCs w:val="24"/>
        </w:rPr>
        <w:t xml:space="preserve">Cuarto </w:t>
      </w:r>
      <w:r>
        <w:rPr>
          <w:rFonts w:ascii="Palatino Linotype" w:eastAsia="Times New Roman" w:hAnsi="Palatino Linotype" w:cs="Arial"/>
          <w:sz w:val="24"/>
          <w:szCs w:val="24"/>
        </w:rPr>
        <w:t xml:space="preserve">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00B44819">
        <w:rPr>
          <w:rFonts w:ascii="Palatino Linotype" w:eastAsia="Times New Roman" w:hAnsi="Palatino Linotype" w:cs="Arial"/>
          <w:b/>
          <w:sz w:val="24"/>
          <w:szCs w:val="24"/>
        </w:rPr>
        <w:t xml:space="preserve"> </w:t>
      </w:r>
      <w:r w:rsidR="00B44819" w:rsidRPr="00B44819">
        <w:rPr>
          <w:rFonts w:ascii="Palatino Linotype" w:eastAsia="Times New Roman" w:hAnsi="Palatino Linotype" w:cs="Arial"/>
          <w:sz w:val="24"/>
          <w:szCs w:val="24"/>
        </w:rPr>
        <w:t>de ser procedente en versión pública</w:t>
      </w:r>
      <w:r w:rsidR="00D11CFA">
        <w:rPr>
          <w:rFonts w:ascii="Palatino Linotype" w:eastAsia="Times New Roman" w:hAnsi="Palatino Linotype" w:cs="Arial"/>
          <w:sz w:val="24"/>
          <w:szCs w:val="24"/>
        </w:rPr>
        <w:t>,</w:t>
      </w:r>
      <w:r w:rsidRPr="00326EB8">
        <w:rPr>
          <w:rFonts w:ascii="Palatino Linotype" w:eastAsia="Times New Roman" w:hAnsi="Palatino Linotype" w:cs="Arial"/>
          <w:sz w:val="24"/>
          <w:szCs w:val="24"/>
        </w:rPr>
        <w:t xml:space="preserve"> </w:t>
      </w:r>
      <w:r w:rsidR="0042512C">
        <w:rPr>
          <w:rFonts w:ascii="Palatino Linotype" w:hAnsi="Palatino Linotype" w:cs="Arial"/>
          <w:sz w:val="24"/>
          <w:szCs w:val="24"/>
        </w:rPr>
        <w:t>de</w:t>
      </w:r>
      <w:r w:rsidR="0042512C" w:rsidRPr="00DE38A6">
        <w:rPr>
          <w:rFonts w:ascii="Palatino Linotype" w:hAnsi="Palatino Linotype" w:cs="Arial"/>
          <w:sz w:val="24"/>
          <w:szCs w:val="24"/>
        </w:rPr>
        <w:t xml:space="preserve"> </w:t>
      </w:r>
      <w:r w:rsidR="0042512C" w:rsidRPr="00DE38A6">
        <w:rPr>
          <w:rFonts w:ascii="Palatino Linotype" w:hAnsi="Palatino Linotype"/>
          <w:sz w:val="24"/>
          <w:szCs w:val="24"/>
        </w:rPr>
        <w:t>lo siguiente:</w:t>
      </w:r>
    </w:p>
    <w:p w:rsidR="00342104" w:rsidRDefault="00342104" w:rsidP="0042512C">
      <w:pPr>
        <w:spacing w:after="0" w:line="360" w:lineRule="auto"/>
        <w:jc w:val="both"/>
        <w:rPr>
          <w:rFonts w:ascii="Palatino Linotype" w:hAnsi="Palatino Linotype"/>
          <w:sz w:val="24"/>
          <w:szCs w:val="24"/>
        </w:rPr>
      </w:pPr>
    </w:p>
    <w:p w:rsidR="00586D29" w:rsidRPr="00342104" w:rsidRDefault="00586D29" w:rsidP="008E478E">
      <w:pPr>
        <w:pStyle w:val="Prrafodelista"/>
        <w:numPr>
          <w:ilvl w:val="0"/>
          <w:numId w:val="14"/>
        </w:numPr>
        <w:spacing w:line="360" w:lineRule="auto"/>
        <w:ind w:left="709" w:right="709"/>
        <w:jc w:val="both"/>
        <w:rPr>
          <w:rFonts w:ascii="Palatino Linotype" w:hAnsi="Palatino Linotype"/>
          <w:bCs/>
        </w:rPr>
      </w:pPr>
      <w:r>
        <w:rPr>
          <w:rFonts w:ascii="Palatino Linotype" w:hAnsi="Palatino Linotype"/>
        </w:rPr>
        <w:t>Las actas administrativas levantadas</w:t>
      </w:r>
      <w:r w:rsidR="00BE4C92">
        <w:rPr>
          <w:rFonts w:ascii="Palatino Linotype" w:hAnsi="Palatino Linotype"/>
        </w:rPr>
        <w:t xml:space="preserve"> </w:t>
      </w:r>
      <w:r w:rsidR="009A1278">
        <w:rPr>
          <w:rFonts w:ascii="Palatino Linotype" w:hAnsi="Palatino Linotype"/>
        </w:rPr>
        <w:t>por</w:t>
      </w:r>
      <w:r w:rsidR="00BE4C92">
        <w:rPr>
          <w:rFonts w:ascii="Palatino Linotype" w:hAnsi="Palatino Linotype"/>
        </w:rPr>
        <w:t xml:space="preserve"> las unidades administrativas del </w:t>
      </w:r>
      <w:r w:rsidR="00766359">
        <w:rPr>
          <w:rFonts w:ascii="Palatino Linotype" w:hAnsi="Palatino Linotype"/>
        </w:rPr>
        <w:t>Sujeto Obligado</w:t>
      </w:r>
      <w:r w:rsidR="00BE4C92">
        <w:rPr>
          <w:rFonts w:ascii="Palatino Linotype" w:hAnsi="Palatino Linotype"/>
        </w:rPr>
        <w:t>,</w:t>
      </w:r>
      <w:r>
        <w:rPr>
          <w:rFonts w:ascii="Palatino Linotype" w:hAnsi="Palatino Linotype"/>
        </w:rPr>
        <w:t xml:space="preserve"> en contra del Rector por abuso de poder.</w:t>
      </w:r>
    </w:p>
    <w:p w:rsidR="00342104" w:rsidRDefault="00342104" w:rsidP="00342104">
      <w:pPr>
        <w:pStyle w:val="Prrafodelista"/>
        <w:spacing w:line="360" w:lineRule="auto"/>
        <w:ind w:left="709" w:right="709"/>
        <w:jc w:val="both"/>
        <w:rPr>
          <w:rFonts w:ascii="Palatino Linotype" w:hAnsi="Palatino Linotype"/>
          <w:bCs/>
        </w:rPr>
      </w:pPr>
    </w:p>
    <w:p w:rsidR="008E478E" w:rsidRDefault="008E478E" w:rsidP="00622BF9">
      <w:pPr>
        <w:pStyle w:val="Prrafodelista"/>
        <w:numPr>
          <w:ilvl w:val="0"/>
          <w:numId w:val="17"/>
        </w:numPr>
        <w:spacing w:line="360" w:lineRule="auto"/>
        <w:ind w:right="709"/>
        <w:jc w:val="both"/>
        <w:rPr>
          <w:rFonts w:ascii="Palatino Linotype" w:hAnsi="Palatino Linotype"/>
          <w:bCs/>
        </w:rPr>
      </w:pPr>
      <w:r w:rsidRPr="008E478E">
        <w:rPr>
          <w:rFonts w:ascii="Palatino Linotype" w:hAnsi="Palatino Linotype"/>
          <w:bCs/>
        </w:rPr>
        <w:t>En el caso de que los documentos localizados, contengan datos o información clasificada, en términos del artículo 143, fracción I, de la Ley de la materia, el Sujeto Obligado deberá elaborar las versiones públicas respectivas. En ese tenor, deberá emitir y entregar</w:t>
      </w:r>
      <w:r w:rsidR="00622BF9">
        <w:rPr>
          <w:rFonts w:ascii="Palatino Linotype" w:hAnsi="Palatino Linotype"/>
          <w:bCs/>
        </w:rPr>
        <w:t xml:space="preserve"> al recurrente</w:t>
      </w:r>
      <w:r w:rsidRPr="008E478E">
        <w:rPr>
          <w:rFonts w:ascii="Palatino Linotype" w:hAnsi="Palatino Linotype"/>
          <w:bCs/>
        </w:rPr>
        <w:t xml:space="preserve"> el Acuerdo de su Comité de Transparencia, en donde, de manera fundada y motivada, confirme dicha clasificación.</w:t>
      </w:r>
    </w:p>
    <w:p w:rsidR="00342104" w:rsidRDefault="00342104" w:rsidP="00342104">
      <w:pPr>
        <w:pStyle w:val="Prrafodelista"/>
        <w:spacing w:line="360" w:lineRule="auto"/>
        <w:ind w:left="1069" w:right="709"/>
        <w:jc w:val="both"/>
        <w:rPr>
          <w:rFonts w:ascii="Palatino Linotype" w:hAnsi="Palatino Linotype"/>
          <w:bCs/>
        </w:rPr>
      </w:pPr>
    </w:p>
    <w:p w:rsidR="00622BF9" w:rsidRDefault="00622BF9" w:rsidP="00622BF9">
      <w:pPr>
        <w:pStyle w:val="Prrafodelista"/>
        <w:numPr>
          <w:ilvl w:val="0"/>
          <w:numId w:val="17"/>
        </w:numPr>
        <w:autoSpaceDE w:val="0"/>
        <w:autoSpaceDN w:val="0"/>
        <w:adjustRightInd w:val="0"/>
        <w:spacing w:line="360" w:lineRule="auto"/>
        <w:ind w:right="758"/>
        <w:jc w:val="both"/>
        <w:rPr>
          <w:rFonts w:ascii="Palatino Linotype" w:hAnsi="Palatino Linotype" w:cs="Arial"/>
        </w:rPr>
      </w:pPr>
      <w:r w:rsidRPr="00622BF9">
        <w:rPr>
          <w:rFonts w:ascii="Palatino Linotype" w:hAnsi="Palatino Linotype" w:cs="Arial"/>
        </w:rPr>
        <w:t xml:space="preserve">Para el caso de que </w:t>
      </w:r>
      <w:r>
        <w:rPr>
          <w:rFonts w:ascii="Palatino Linotype" w:hAnsi="Palatino Linotype" w:cs="Arial"/>
        </w:rPr>
        <w:t>la información</w:t>
      </w:r>
      <w:r w:rsidRPr="00622BF9">
        <w:rPr>
          <w:rFonts w:ascii="Palatino Linotype" w:hAnsi="Palatino Linotype" w:cs="Arial"/>
        </w:rPr>
        <w:t xml:space="preserve"> se encuentre en alguno de los supuestos previstos por el artículo 140 de la Ley de Transparencia y Acceso a la Información Pública del Estado de México y Municipios, deberá </w:t>
      </w:r>
      <w:r w:rsidRPr="008E478E">
        <w:rPr>
          <w:rFonts w:ascii="Palatino Linotype" w:hAnsi="Palatino Linotype"/>
          <w:bCs/>
        </w:rPr>
        <w:t>emitir y entregar</w:t>
      </w:r>
      <w:r>
        <w:rPr>
          <w:rFonts w:ascii="Palatino Linotype" w:hAnsi="Palatino Linotype"/>
          <w:bCs/>
        </w:rPr>
        <w:t xml:space="preserve"> al recurrente</w:t>
      </w:r>
      <w:r w:rsidRPr="00622BF9">
        <w:rPr>
          <w:rFonts w:ascii="Palatino Linotype" w:hAnsi="Palatino Linotype" w:cs="Arial"/>
        </w:rPr>
        <w:t xml:space="preserve"> el acuerdo de clasificación correspondiente.</w:t>
      </w:r>
    </w:p>
    <w:p w:rsidR="00342104" w:rsidRPr="00622BF9" w:rsidRDefault="00342104" w:rsidP="00342104">
      <w:pPr>
        <w:pStyle w:val="Prrafodelista"/>
        <w:autoSpaceDE w:val="0"/>
        <w:autoSpaceDN w:val="0"/>
        <w:adjustRightInd w:val="0"/>
        <w:spacing w:line="360" w:lineRule="auto"/>
        <w:ind w:left="1069" w:right="758"/>
        <w:jc w:val="both"/>
        <w:rPr>
          <w:rFonts w:ascii="Palatino Linotype" w:hAnsi="Palatino Linotype" w:cs="Arial"/>
        </w:rPr>
      </w:pPr>
    </w:p>
    <w:p w:rsidR="00586D29" w:rsidRDefault="00586D29" w:rsidP="00622BF9">
      <w:pPr>
        <w:pStyle w:val="Prrafodelista"/>
        <w:numPr>
          <w:ilvl w:val="0"/>
          <w:numId w:val="17"/>
        </w:numPr>
        <w:spacing w:line="360" w:lineRule="auto"/>
        <w:ind w:right="709"/>
        <w:jc w:val="both"/>
        <w:rPr>
          <w:rFonts w:ascii="Palatino Linotype" w:hAnsi="Palatino Linotype"/>
          <w:bCs/>
        </w:rPr>
      </w:pPr>
      <w:r>
        <w:rPr>
          <w:rFonts w:ascii="Palatino Linotype" w:hAnsi="Palatino Linotype"/>
          <w:bCs/>
        </w:rPr>
        <w:t>Y en caso de no contar con dich</w:t>
      </w:r>
      <w:r w:rsidR="00525647">
        <w:rPr>
          <w:rFonts w:ascii="Palatino Linotype" w:hAnsi="Palatino Linotype"/>
          <w:bCs/>
        </w:rPr>
        <w:t xml:space="preserve">a información deberá hacerle del </w:t>
      </w:r>
      <w:r>
        <w:rPr>
          <w:rFonts w:ascii="Palatino Linotype" w:hAnsi="Palatino Linotype"/>
          <w:bCs/>
        </w:rPr>
        <w:t>conocimiento al recurrente</w:t>
      </w:r>
      <w:r w:rsidR="00525647">
        <w:rPr>
          <w:rFonts w:ascii="Palatino Linotype" w:hAnsi="Palatino Linotype"/>
          <w:bCs/>
        </w:rPr>
        <w:t xml:space="preserve"> tal hecho</w:t>
      </w:r>
      <w:r>
        <w:rPr>
          <w:rFonts w:ascii="Palatino Linotype" w:hAnsi="Palatino Linotype"/>
          <w:bCs/>
        </w:rPr>
        <w:t>.</w:t>
      </w:r>
    </w:p>
    <w:p w:rsidR="00342104" w:rsidRDefault="00342104" w:rsidP="00342104">
      <w:pPr>
        <w:pStyle w:val="Prrafodelista"/>
        <w:spacing w:line="360" w:lineRule="auto"/>
        <w:ind w:left="1069" w:right="709"/>
        <w:jc w:val="both"/>
        <w:rPr>
          <w:rFonts w:ascii="Palatino Linotype" w:hAnsi="Palatino Linotype"/>
          <w:bCs/>
        </w:rPr>
      </w:pPr>
    </w:p>
    <w:p w:rsidR="00B906E3" w:rsidRPr="00D11CFA" w:rsidRDefault="00586D29" w:rsidP="00D11CFA">
      <w:pPr>
        <w:pStyle w:val="Prrafodelista"/>
        <w:numPr>
          <w:ilvl w:val="0"/>
          <w:numId w:val="14"/>
        </w:numPr>
        <w:spacing w:line="360" w:lineRule="auto"/>
        <w:ind w:left="709" w:right="709"/>
        <w:jc w:val="both"/>
        <w:rPr>
          <w:rFonts w:ascii="Palatino Linotype" w:hAnsi="Palatino Linotype"/>
        </w:rPr>
      </w:pPr>
      <w:r w:rsidRPr="00D11CFA">
        <w:rPr>
          <w:rFonts w:ascii="Palatino Linotype" w:hAnsi="Palatino Linotype"/>
        </w:rPr>
        <w:lastRenderedPageBreak/>
        <w:t>Respecto de</w:t>
      </w:r>
      <w:r w:rsidR="00440858">
        <w:rPr>
          <w:rFonts w:ascii="Palatino Linotype" w:hAnsi="Palatino Linotype"/>
        </w:rPr>
        <w:t xml:space="preserve"> </w:t>
      </w:r>
      <w:r w:rsidRPr="00D11CFA">
        <w:rPr>
          <w:rFonts w:ascii="Palatino Linotype" w:hAnsi="Palatino Linotype"/>
        </w:rPr>
        <w:t>l</w:t>
      </w:r>
      <w:r w:rsidR="00440858">
        <w:rPr>
          <w:rFonts w:ascii="Palatino Linotype" w:hAnsi="Palatino Linotype"/>
        </w:rPr>
        <w:t xml:space="preserve">as actas administrativas levantadas en el Órgano Interno de Control </w:t>
      </w:r>
      <w:r w:rsidR="00440858" w:rsidRPr="00D11CFA">
        <w:rPr>
          <w:rFonts w:ascii="Palatino Linotype" w:hAnsi="Palatino Linotype"/>
        </w:rPr>
        <w:t xml:space="preserve">del </w:t>
      </w:r>
      <w:r w:rsidR="00766359">
        <w:rPr>
          <w:rFonts w:ascii="Palatino Linotype" w:hAnsi="Palatino Linotype"/>
        </w:rPr>
        <w:t>Sujeto Obligado</w:t>
      </w:r>
      <w:r w:rsidR="00440858">
        <w:rPr>
          <w:rFonts w:ascii="Palatino Linotype" w:hAnsi="Palatino Linotype"/>
        </w:rPr>
        <w:t>, en contra del Rector por abuso de poder</w:t>
      </w:r>
      <w:r w:rsidR="006F5742" w:rsidRPr="00D11CFA">
        <w:rPr>
          <w:rFonts w:ascii="Palatino Linotype" w:hAnsi="Palatino Linotype"/>
        </w:rPr>
        <w:t xml:space="preserve">, deberá emitir y entregar al recurrente la declaratoria de incompetencia que confirme </w:t>
      </w:r>
      <w:r w:rsidR="00B906E3" w:rsidRPr="00D11CFA">
        <w:rPr>
          <w:rFonts w:ascii="Palatino Linotype" w:hAnsi="Palatino Linotype"/>
        </w:rPr>
        <w:t xml:space="preserve">el Comité de Transparencia del </w:t>
      </w:r>
      <w:r w:rsidR="00D11CFA" w:rsidRPr="00D11CFA">
        <w:rPr>
          <w:rFonts w:ascii="Palatino Linotype" w:hAnsi="Palatino Linotype"/>
        </w:rPr>
        <w:t>Sujeto Obligado</w:t>
      </w:r>
      <w:r w:rsidR="00B906E3" w:rsidRPr="00D11CFA">
        <w:rPr>
          <w:rFonts w:ascii="Palatino Linotype" w:hAnsi="Palatino Linotype"/>
        </w:rPr>
        <w:t>.</w:t>
      </w:r>
    </w:p>
    <w:p w:rsidR="00270EC7" w:rsidRPr="008E478E" w:rsidRDefault="00270EC7" w:rsidP="008E478E">
      <w:pPr>
        <w:pStyle w:val="Prrafodelista"/>
        <w:spacing w:line="360" w:lineRule="auto"/>
        <w:ind w:left="709" w:right="709"/>
        <w:jc w:val="both"/>
        <w:rPr>
          <w:rFonts w:ascii="Palatino Linotype" w:hAnsi="Palatino Linotype"/>
          <w:bC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FA08FC" w:rsidRPr="004209CE" w:rsidRDefault="00FA08FC" w:rsidP="00FA08FC">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CON </w:t>
      </w:r>
      <w:r w:rsidR="00A66D28">
        <w:rPr>
          <w:rFonts w:ascii="Palatino Linotype" w:hAnsi="Palatino Linotype" w:cs="Arial"/>
          <w:sz w:val="24"/>
          <w:szCs w:val="24"/>
        </w:rPr>
        <w:t>VOTO</w:t>
      </w:r>
      <w:r>
        <w:rPr>
          <w:rFonts w:ascii="Palatino Linotype" w:hAnsi="Palatino Linotype" w:cs="Arial"/>
          <w:sz w:val="24"/>
          <w:szCs w:val="24"/>
        </w:rPr>
        <w:t xml:space="preserve"> PARTICULAR, JOSÉ GUADALUPE LUNA HERNÁNDEZ</w:t>
      </w:r>
      <w:r w:rsidR="009303CE" w:rsidRPr="009303CE">
        <w:rPr>
          <w:rFonts w:ascii="Palatino Linotype" w:hAnsi="Palatino Linotype" w:cs="Arial"/>
          <w:sz w:val="24"/>
          <w:szCs w:val="24"/>
        </w:rPr>
        <w:t xml:space="preserve"> </w:t>
      </w:r>
      <w:r w:rsidR="009303CE">
        <w:rPr>
          <w:rFonts w:ascii="Palatino Linotype" w:hAnsi="Palatino Linotype" w:cs="Arial"/>
          <w:sz w:val="24"/>
          <w:szCs w:val="24"/>
        </w:rPr>
        <w:t>CON VOTO PARTICULAR</w:t>
      </w:r>
      <w:r>
        <w:rPr>
          <w:rFonts w:ascii="Palatino Linotype" w:hAnsi="Palatino Linotype" w:cs="Arial"/>
          <w:sz w:val="24"/>
          <w:szCs w:val="24"/>
        </w:rPr>
        <w:t xml:space="preserve">,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6F676D">
        <w:rPr>
          <w:rFonts w:ascii="Palatino Linotype" w:hAnsi="Palatino Linotype" w:cs="Arial"/>
          <w:sz w:val="24"/>
          <w:szCs w:val="24"/>
        </w:rPr>
        <w:t>TRIGÉSIMA PRIMERA</w:t>
      </w:r>
      <w:r>
        <w:rPr>
          <w:rFonts w:ascii="Palatino Linotype" w:hAnsi="Palatino Linotype" w:cs="Arial"/>
          <w:sz w:val="24"/>
          <w:szCs w:val="24"/>
        </w:rPr>
        <w:t xml:space="preserve"> SESIÓN</w:t>
      </w:r>
      <w:r w:rsidRPr="00AD2A55">
        <w:rPr>
          <w:rFonts w:ascii="Palatino Linotype" w:hAnsi="Palatino Linotype" w:cs="Arial"/>
          <w:sz w:val="24"/>
          <w:szCs w:val="24"/>
        </w:rPr>
        <w:t xml:space="preserve"> ORDINARIA CELEBRADA EL </w:t>
      </w:r>
      <w:r w:rsidR="006F676D">
        <w:rPr>
          <w:rFonts w:ascii="Palatino Linotype" w:hAnsi="Palatino Linotype" w:cs="Arial"/>
          <w:sz w:val="24"/>
          <w:szCs w:val="24"/>
        </w:rPr>
        <w:t>VEINTIOCHO DE AGOSTO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A66D28" w:rsidRDefault="00A66D28" w:rsidP="00A66D28">
      <w:pPr>
        <w:spacing w:after="0" w:line="360" w:lineRule="auto"/>
        <w:jc w:val="both"/>
        <w:rPr>
          <w:rFonts w:ascii="Palatino Linotype" w:hAnsi="Palatino Linotype"/>
          <w:sz w:val="24"/>
          <w:szCs w:val="24"/>
        </w:rPr>
      </w:pPr>
      <w:r>
        <w:rPr>
          <w:rFonts w:ascii="Palatino Linotype" w:hAnsi="Palatino Linotype" w:cs="Arial"/>
          <w:sz w:val="24"/>
          <w:szCs w:val="24"/>
        </w:rPr>
        <w:t>---------------------------------------------------------------------------------------------------------------------------------------------------------------------------------------------------------------------------------------------------------------------------------------------------------------------------------------------------</w:t>
      </w:r>
    </w:p>
    <w:p w:rsidR="00A66D28" w:rsidRDefault="00A66D28" w:rsidP="00A66D28">
      <w:pPr>
        <w:spacing w:after="0" w:line="360" w:lineRule="auto"/>
        <w:jc w:val="both"/>
        <w:rPr>
          <w:rFonts w:ascii="Palatino Linotype" w:hAnsi="Palatino Linotype"/>
          <w:sz w:val="24"/>
          <w:szCs w:val="24"/>
        </w:rPr>
      </w:pPr>
      <w:r>
        <w:rPr>
          <w:rFonts w:ascii="Palatino Linotype" w:hAnsi="Palatino Linotype" w:cs="Arial"/>
          <w:sz w:val="24"/>
          <w:szCs w:val="24"/>
        </w:rPr>
        <w:t>---------------------------------------------------------------------------------------------------------------------------------------------------------------------------------------------------------------------------------------------------------------------------------------------------------------------------------------------------</w:t>
      </w:r>
    </w:p>
    <w:p w:rsidR="00A66D28" w:rsidRDefault="00A66D28" w:rsidP="00A66D28">
      <w:pPr>
        <w:spacing w:after="0" w:line="360" w:lineRule="auto"/>
        <w:jc w:val="both"/>
        <w:rPr>
          <w:rFonts w:ascii="Palatino Linotype" w:hAnsi="Palatino Linotype"/>
          <w:sz w:val="24"/>
          <w:szCs w:val="24"/>
        </w:rPr>
      </w:pPr>
      <w:r>
        <w:rPr>
          <w:rFonts w:ascii="Palatino Linotype" w:hAnsi="Palatino Linotype" w:cs="Arial"/>
          <w:sz w:val="24"/>
          <w:szCs w:val="24"/>
        </w:rPr>
        <w:t>---------------------------------------------------------------------------------------------------------------------------------------------------------------------------------------------------------------------------------------------------------------------------------------------------------------------------------------------------</w:t>
      </w:r>
    </w:p>
    <w:p w:rsidR="00A66D28" w:rsidRDefault="00A66D28" w:rsidP="00A66D28">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016AF3" w:rsidRDefault="004D67A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016AF3" w:rsidRDefault="004D67A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D67AC"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797B31" w:rsidRDefault="004D67A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D67AC"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797B31" w:rsidRDefault="004D67A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4D67AC" w:rsidRPr="00EF2FC0" w:rsidRDefault="004D67A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7F6133" w:rsidRDefault="004D67A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rPr>
                                <w:rFonts w:ascii="Palatino Linotype" w:hAnsi="Palatino Linotype"/>
                                <w:sz w:val="24"/>
                                <w:szCs w:val="24"/>
                              </w:rPr>
                            </w:pPr>
                          </w:p>
                          <w:p w:rsidR="004D67AC" w:rsidRPr="00EF2FC0" w:rsidRDefault="004D67AC" w:rsidP="00FA08FC">
                            <w:pPr>
                              <w:jc w:val="center"/>
                              <w:rPr>
                                <w:rFonts w:ascii="Palatino Linotype" w:hAnsi="Palatino Linotype"/>
                                <w:sz w:val="24"/>
                                <w:szCs w:val="24"/>
                              </w:rPr>
                            </w:pP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4D67AC" w:rsidRPr="007F6133" w:rsidRDefault="004D67A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rPr>
                          <w:rFonts w:ascii="Palatino Linotype" w:hAnsi="Palatino Linotype"/>
                          <w:sz w:val="24"/>
                          <w:szCs w:val="24"/>
                        </w:rPr>
                      </w:pPr>
                    </w:p>
                    <w:p w:rsidR="004D67AC" w:rsidRPr="00EF2FC0" w:rsidRDefault="004D67AC" w:rsidP="00FA08FC">
                      <w:pPr>
                        <w:jc w:val="center"/>
                        <w:rPr>
                          <w:rFonts w:ascii="Palatino Linotype" w:hAnsi="Palatino Linotype"/>
                          <w:sz w:val="24"/>
                          <w:szCs w:val="24"/>
                        </w:rPr>
                      </w:pPr>
                    </w:p>
                    <w:p w:rsidR="004D67AC" w:rsidRDefault="004D67A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6F676D">
        <w:rPr>
          <w:rFonts w:ascii="Palatino Linotype" w:hAnsi="Palatino Linotype" w:cs="Arial"/>
          <w:sz w:val="20"/>
          <w:szCs w:val="20"/>
        </w:rPr>
        <w:t>veintiocho</w:t>
      </w:r>
      <w:r w:rsidRPr="00D701CA">
        <w:rPr>
          <w:rFonts w:ascii="Palatino Linotype" w:eastAsia="Times New Roman" w:hAnsi="Palatino Linotype" w:cs="Arial"/>
          <w:color w:val="000000"/>
          <w:sz w:val="20"/>
          <w:szCs w:val="20"/>
          <w:lang w:eastAsia="es-MX"/>
        </w:rPr>
        <w:t xml:space="preserve"> de </w:t>
      </w:r>
      <w:r w:rsidR="006F676D">
        <w:rPr>
          <w:rFonts w:ascii="Palatino Linotype" w:eastAsia="Times New Roman" w:hAnsi="Palatino Linotype" w:cs="Arial"/>
          <w:color w:val="000000"/>
          <w:sz w:val="20"/>
          <w:szCs w:val="20"/>
          <w:lang w:eastAsia="es-MX"/>
        </w:rPr>
        <w:t xml:space="preserve">agosto de </w:t>
      </w:r>
      <w:r w:rsidRPr="00D701CA">
        <w:rPr>
          <w:rFonts w:ascii="Palatino Linotype" w:hAnsi="Palatino Linotype" w:cs="Arial"/>
          <w:sz w:val="20"/>
          <w:szCs w:val="20"/>
        </w:rPr>
        <w:t xml:space="preserve">dos mil </w:t>
      </w:r>
      <w:r w:rsidR="006F676D">
        <w:rPr>
          <w:rFonts w:ascii="Palatino Linotype" w:hAnsi="Palatino Linotype" w:cs="Arial"/>
          <w:sz w:val="20"/>
          <w:szCs w:val="20"/>
        </w:rPr>
        <w:t>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6F676D">
        <w:rPr>
          <w:rFonts w:ascii="Palatino Linotype" w:hAnsi="Palatino Linotype" w:cs="Arial"/>
          <w:bCs/>
          <w:sz w:val="20"/>
          <w:szCs w:val="20"/>
          <w:lang w:eastAsia="es-MX"/>
        </w:rPr>
        <w:t>5345</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7813F8" w:rsidRPr="006F676D" w:rsidRDefault="00FA08FC" w:rsidP="006F676D">
      <w:pPr>
        <w:spacing w:after="0" w:line="240" w:lineRule="auto"/>
        <w:rPr>
          <w:rFonts w:ascii="Palatino Linotype" w:hAnsi="Palatino Linotype"/>
          <w:sz w:val="20"/>
          <w:szCs w:val="20"/>
        </w:rPr>
      </w:pPr>
      <w:r w:rsidRPr="00D701CA">
        <w:rPr>
          <w:rFonts w:ascii="Palatino Linotype" w:hAnsi="Palatino Linotype"/>
          <w:sz w:val="20"/>
          <w:szCs w:val="20"/>
        </w:rPr>
        <w:t>OSAM/</w:t>
      </w:r>
      <w:r w:rsidR="006F676D">
        <w:rPr>
          <w:rFonts w:ascii="Palatino Linotype" w:hAnsi="Palatino Linotype"/>
          <w:sz w:val="20"/>
          <w:szCs w:val="20"/>
        </w:rPr>
        <w:t>ROA</w:t>
      </w:r>
    </w:p>
    <w:sectPr w:rsidR="007813F8" w:rsidRPr="006F676D" w:rsidSect="004D67A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C39" w:rsidRDefault="00C77C39" w:rsidP="00FA08FC">
      <w:pPr>
        <w:spacing w:after="0" w:line="240" w:lineRule="auto"/>
      </w:pPr>
      <w:r>
        <w:separator/>
      </w:r>
    </w:p>
  </w:endnote>
  <w:endnote w:type="continuationSeparator" w:id="0">
    <w:p w:rsidR="00C77C39" w:rsidRDefault="00C77C39"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D67AC" w:rsidRPr="002D6DD8" w:rsidRDefault="004D67AC" w:rsidP="004D67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15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1156">
              <w:rPr>
                <w:rFonts w:ascii="Palatino Linotype" w:hAnsi="Palatino Linotype"/>
                <w:bCs/>
                <w:noProof/>
                <w:sz w:val="20"/>
              </w:rPr>
              <w:t>38</w:t>
            </w:r>
            <w:r>
              <w:rPr>
                <w:rFonts w:ascii="Palatino Linotype" w:hAnsi="Palatino Linotype"/>
                <w:bCs/>
                <w:noProof/>
                <w:sz w:val="20"/>
              </w:rPr>
              <w:fldChar w:fldCharType="end"/>
            </w:r>
          </w:p>
        </w:sdtContent>
      </w:sdt>
    </w:sdtContent>
  </w:sdt>
  <w:p w:rsidR="004D67AC" w:rsidRDefault="004D67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AC" w:rsidRPr="000B69FA" w:rsidRDefault="004D67AC" w:rsidP="004D67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11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1156">
      <w:rPr>
        <w:rFonts w:ascii="Palatino Linotype" w:hAnsi="Palatino Linotype"/>
        <w:bCs/>
        <w:noProof/>
        <w:sz w:val="20"/>
      </w:rPr>
      <w:t>38</w:t>
    </w:r>
    <w:r>
      <w:rPr>
        <w:rFonts w:ascii="Palatino Linotype" w:hAnsi="Palatino Linotype"/>
        <w:bCs/>
        <w:noProof/>
        <w:sz w:val="20"/>
      </w:rPr>
      <w:fldChar w:fldCharType="end"/>
    </w:r>
  </w:p>
  <w:p w:rsidR="004D67AC" w:rsidRDefault="004D6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C39" w:rsidRDefault="00C77C39" w:rsidP="00FA08FC">
      <w:pPr>
        <w:spacing w:after="0" w:line="240" w:lineRule="auto"/>
      </w:pPr>
      <w:r>
        <w:separator/>
      </w:r>
    </w:p>
  </w:footnote>
  <w:footnote w:type="continuationSeparator" w:id="0">
    <w:p w:rsidR="00C77C39" w:rsidRDefault="00C77C39" w:rsidP="00FA08FC">
      <w:pPr>
        <w:spacing w:after="0" w:line="240" w:lineRule="auto"/>
      </w:pPr>
      <w:r>
        <w:continuationSeparator/>
      </w:r>
    </w:p>
  </w:footnote>
  <w:footnote w:id="1">
    <w:p w:rsidR="004D67AC" w:rsidRPr="00B07B6A" w:rsidRDefault="004D67AC" w:rsidP="00FA08FC">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rsidR="001D6B7B" w:rsidRPr="00824EE7" w:rsidRDefault="001D6B7B" w:rsidP="001D6B7B">
      <w:pPr>
        <w:pStyle w:val="Textonotapie"/>
        <w:jc w:val="both"/>
        <w:rPr>
          <w:rFonts w:ascii="Palatino Linotype" w:hAnsi="Palatino Linotype"/>
          <w:i/>
        </w:rPr>
      </w:pPr>
      <w:r w:rsidRPr="00824EE7">
        <w:rPr>
          <w:rStyle w:val="Refdenotaalpie"/>
          <w:rFonts w:ascii="Palatino Linotype" w:hAnsi="Palatino Linotype"/>
          <w:i/>
        </w:rPr>
        <w:footnoteRef/>
      </w:r>
      <w:r w:rsidRPr="00824EE7">
        <w:rPr>
          <w:rFonts w:ascii="Palatino Linotype" w:hAnsi="Palatino Linotype"/>
          <w:i/>
        </w:rPr>
        <w:t xml:space="preserve"> </w:t>
      </w:r>
      <w:r w:rsidRPr="00824EE7">
        <w:rPr>
          <w:rFonts w:ascii="Palatino Linotype" w:hAnsi="Palatino Linotype"/>
          <w:b/>
          <w:i/>
        </w:rPr>
        <w:t>Artículo 173</w:t>
      </w:r>
      <w:r w:rsidRPr="00824EE7">
        <w:rPr>
          <w:rFonts w:ascii="Palatino Linotype" w:hAnsi="Palatino Linotype"/>
          <w:i/>
        </w:rPr>
        <w:t xml:space="preserve">. Sin perjuicio de lo anteriormente establecido, </w:t>
      </w:r>
      <w:r w:rsidRPr="00824EE7">
        <w:rPr>
          <w:rFonts w:ascii="Palatino Linotype" w:hAnsi="Palatino Linotype"/>
          <w:b/>
          <w:i/>
          <w:u w:val="single"/>
        </w:rPr>
        <w:t>el procedimiento de acceso a la información se rige por los siguientes principios</w:t>
      </w:r>
      <w:r w:rsidRPr="00824EE7">
        <w:rPr>
          <w:rFonts w:ascii="Palatino Linotype" w:hAnsi="Palatino Linotype"/>
          <w:i/>
        </w:rPr>
        <w:t xml:space="preserve">: </w:t>
      </w:r>
    </w:p>
    <w:p w:rsidR="001D6B7B" w:rsidRPr="00824EE7" w:rsidRDefault="001D6B7B" w:rsidP="001D6B7B">
      <w:pPr>
        <w:pStyle w:val="Textonotapie"/>
        <w:jc w:val="both"/>
        <w:rPr>
          <w:rFonts w:ascii="Palatino Linotype" w:hAnsi="Palatino Linotype"/>
          <w:i/>
        </w:rPr>
      </w:pPr>
      <w:r w:rsidRPr="00824EE7">
        <w:rPr>
          <w:rFonts w:ascii="Palatino Linotype" w:hAnsi="Palatino Linotype"/>
          <w:i/>
        </w:rPr>
        <w:t>[…]</w:t>
      </w:r>
    </w:p>
    <w:p w:rsidR="001D6B7B" w:rsidRPr="00824EE7" w:rsidRDefault="001D6B7B" w:rsidP="001D6B7B">
      <w:pPr>
        <w:pStyle w:val="Textonotapie"/>
        <w:jc w:val="both"/>
        <w:rPr>
          <w:rFonts w:ascii="Palatino Linotype" w:hAnsi="Palatino Linotype"/>
          <w:i/>
        </w:rPr>
      </w:pPr>
      <w:r w:rsidRPr="00824EE7">
        <w:rPr>
          <w:rFonts w:ascii="Palatino Linotype" w:hAnsi="Palatino Linotype"/>
          <w:b/>
          <w:i/>
        </w:rPr>
        <w:t xml:space="preserve">III. </w:t>
      </w:r>
      <w:r w:rsidRPr="00824EE7">
        <w:rPr>
          <w:rFonts w:ascii="Palatino Linotype" w:hAnsi="Palatino Linotype"/>
          <w:b/>
          <w:i/>
          <w:u w:val="single"/>
        </w:rPr>
        <w:t>Auxilio y orientación a los particulares</w:t>
      </w:r>
      <w:r w:rsidRPr="00824EE7">
        <w:rPr>
          <w:rFonts w:ascii="Palatino Linotype" w:hAnsi="Palatino Linotype"/>
          <w:i/>
        </w:rPr>
        <w:t>.</w:t>
      </w:r>
    </w:p>
  </w:footnote>
  <w:footnote w:id="3">
    <w:p w:rsidR="001D6B7B" w:rsidRPr="00824EE7" w:rsidRDefault="001D6B7B" w:rsidP="001D6B7B">
      <w:pPr>
        <w:pStyle w:val="Textonotapie"/>
        <w:jc w:val="both"/>
        <w:rPr>
          <w:rFonts w:ascii="Palatino Linotype" w:hAnsi="Palatino Linotype"/>
          <w:i/>
        </w:rPr>
      </w:pPr>
      <w:r w:rsidRPr="00824EE7">
        <w:rPr>
          <w:rStyle w:val="Refdenotaalpie"/>
          <w:rFonts w:ascii="Palatino Linotype" w:hAnsi="Palatino Linotype"/>
          <w:i/>
        </w:rPr>
        <w:footnoteRef/>
      </w:r>
      <w:r w:rsidRPr="00824EE7">
        <w:rPr>
          <w:rFonts w:ascii="Palatino Linotype" w:hAnsi="Palatino Linotype"/>
          <w:i/>
        </w:rPr>
        <w:t xml:space="preserve"> </w:t>
      </w:r>
      <w:r w:rsidRPr="00824EE7">
        <w:rPr>
          <w:rFonts w:ascii="Palatino Linotype" w:hAnsi="Palatino Linotype"/>
          <w:b/>
          <w:i/>
        </w:rPr>
        <w:t xml:space="preserve">Artículo 167. </w:t>
      </w:r>
      <w:r w:rsidRPr="00824EE7">
        <w:rPr>
          <w:rFonts w:ascii="Palatino Linotype" w:hAnsi="Palatino Linotype"/>
          <w:b/>
          <w:i/>
          <w:u w:val="single"/>
        </w:rPr>
        <w:t>Cuando las unidades de transparencia determinen la notoria incompetencia por parte de los sujetos obligados</w:t>
      </w:r>
      <w:r w:rsidRPr="00824EE7">
        <w:rPr>
          <w:rFonts w:ascii="Palatino Linotype" w:hAnsi="Palatino Linotype"/>
          <w:i/>
        </w:rPr>
        <w:t xml:space="preserve">, dentro del ámbito de aplicación, para atender la solicitud de acceso a la información, </w:t>
      </w:r>
      <w:r w:rsidRPr="00824EE7">
        <w:rPr>
          <w:rFonts w:ascii="Palatino Linotype" w:hAnsi="Palatino Linotype"/>
          <w:b/>
          <w:i/>
          <w:u w:val="single"/>
        </w:rPr>
        <w:t>deberán comunicarlo al solicitante, dentro de los tres días hábiles posteriores a la recepción de la solicitud y, en su caso orientar al solicitante, el o los sujetos obligados competentes</w:t>
      </w:r>
      <w:r w:rsidRPr="00824EE7">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851" w:type="dxa"/>
      <w:tblCellMar>
        <w:left w:w="70" w:type="dxa"/>
        <w:right w:w="70" w:type="dxa"/>
      </w:tblCellMar>
      <w:tblLook w:val="04A0" w:firstRow="1" w:lastRow="0" w:firstColumn="1" w:lastColumn="0" w:noHBand="0" w:noVBand="1"/>
    </w:tblPr>
    <w:tblGrid>
      <w:gridCol w:w="5813"/>
      <w:gridCol w:w="3969"/>
    </w:tblGrid>
    <w:tr w:rsidR="004D67AC" w:rsidTr="00F67A49">
      <w:trPr>
        <w:trHeight w:val="227"/>
      </w:trPr>
      <w:tc>
        <w:tcPr>
          <w:tcW w:w="5813" w:type="dxa"/>
          <w:hideMark/>
        </w:tcPr>
        <w:p w:rsidR="004D67AC" w:rsidRDefault="004D67AC" w:rsidP="004D67A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4D67AC" w:rsidRDefault="004D67AC" w:rsidP="00785BF5">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053</w:t>
          </w:r>
          <w:r w:rsidR="00785BF5">
            <w:rPr>
              <w:rFonts w:ascii="Palatino Linotype" w:hAnsi="Palatino Linotype" w:cs="Arial"/>
              <w:bCs/>
              <w:sz w:val="24"/>
              <w:lang w:eastAsia="es-MX"/>
            </w:rPr>
            <w:t>4</w:t>
          </w:r>
          <w:r w:rsidR="00F67A49">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D67AC" w:rsidTr="00F67A49">
      <w:trPr>
        <w:trHeight w:val="242"/>
      </w:trPr>
      <w:tc>
        <w:tcPr>
          <w:tcW w:w="5813" w:type="dxa"/>
          <w:vAlign w:val="center"/>
          <w:hideMark/>
        </w:tcPr>
        <w:p w:rsidR="004D67AC" w:rsidRDefault="004D67AC" w:rsidP="004D67A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4D67AC" w:rsidRDefault="00F67A49" w:rsidP="000561F4">
          <w:pPr>
            <w:spacing w:after="120" w:line="256" w:lineRule="auto"/>
            <w:ind w:left="-207" w:right="214" w:firstLine="207"/>
            <w:jc w:val="right"/>
            <w:rPr>
              <w:rFonts w:ascii="Palatino Linotype" w:hAnsi="Palatino Linotype" w:cs="Arial"/>
              <w:szCs w:val="20"/>
            </w:rPr>
          </w:pPr>
          <w:r w:rsidRPr="00F67A49">
            <w:rPr>
              <w:rFonts w:ascii="Palatino Linotype" w:hAnsi="Palatino Linotype" w:cs="Arial"/>
              <w:bCs/>
              <w:sz w:val="24"/>
              <w:lang w:eastAsia="es-MX"/>
            </w:rPr>
            <w:t>Centro Regional de</w:t>
          </w:r>
          <w:r>
            <w:rPr>
              <w:rFonts w:ascii="Palatino Linotype" w:hAnsi="Palatino Linotype" w:cs="Arial"/>
              <w:bCs/>
              <w:sz w:val="24"/>
              <w:lang w:eastAsia="es-MX"/>
            </w:rPr>
            <w:t xml:space="preserve"> </w:t>
          </w:r>
          <w:r w:rsidRPr="00F67A49">
            <w:rPr>
              <w:rFonts w:ascii="Palatino Linotype" w:hAnsi="Palatino Linotype" w:cs="Arial"/>
              <w:bCs/>
              <w:sz w:val="24"/>
              <w:lang w:eastAsia="es-MX"/>
            </w:rPr>
            <w:t>Formación Docente E Investigación Educativa</w:t>
          </w:r>
        </w:p>
      </w:tc>
    </w:tr>
    <w:tr w:rsidR="004D67AC" w:rsidTr="00F67A49">
      <w:trPr>
        <w:trHeight w:val="342"/>
      </w:trPr>
      <w:tc>
        <w:tcPr>
          <w:tcW w:w="5813" w:type="dxa"/>
          <w:hideMark/>
        </w:tcPr>
        <w:p w:rsidR="004D67AC" w:rsidRDefault="004D67AC" w:rsidP="004D67A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4D67AC" w:rsidRDefault="004D67AC" w:rsidP="004D67AC">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D67AC" w:rsidRDefault="004D67AC" w:rsidP="004D67AC">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238"/>
      <w:gridCol w:w="4252"/>
    </w:tblGrid>
    <w:tr w:rsidR="004D67AC" w:rsidTr="00F67A49">
      <w:trPr>
        <w:trHeight w:val="227"/>
      </w:trPr>
      <w:tc>
        <w:tcPr>
          <w:tcW w:w="6238" w:type="dxa"/>
          <w:hideMark/>
        </w:tcPr>
        <w:p w:rsidR="004D67AC" w:rsidRDefault="004D67AC" w:rsidP="004D67AC">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4D67AC" w:rsidRDefault="00F67A49" w:rsidP="00F67A49">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05</w:t>
          </w:r>
          <w:r w:rsidR="004D67AC">
            <w:rPr>
              <w:rFonts w:ascii="Palatino Linotype" w:hAnsi="Palatino Linotype" w:cs="Arial"/>
              <w:bCs/>
              <w:sz w:val="24"/>
              <w:lang w:eastAsia="es-MX"/>
            </w:rPr>
            <w:t>3</w:t>
          </w:r>
          <w:r w:rsidR="00785BF5">
            <w:rPr>
              <w:rFonts w:ascii="Palatino Linotype" w:hAnsi="Palatino Linotype" w:cs="Arial"/>
              <w:bCs/>
              <w:sz w:val="24"/>
              <w:lang w:eastAsia="es-MX"/>
            </w:rPr>
            <w:t>4</w:t>
          </w:r>
          <w:r>
            <w:rPr>
              <w:rFonts w:ascii="Palatino Linotype" w:hAnsi="Palatino Linotype" w:cs="Arial"/>
              <w:bCs/>
              <w:sz w:val="24"/>
              <w:lang w:eastAsia="es-MX"/>
            </w:rPr>
            <w:t>5</w:t>
          </w:r>
          <w:r w:rsidR="004D67AC">
            <w:rPr>
              <w:rFonts w:ascii="Palatino Linotype" w:hAnsi="Palatino Linotype" w:cs="Arial"/>
              <w:bCs/>
              <w:sz w:val="24"/>
              <w:lang w:eastAsia="es-MX"/>
            </w:rPr>
            <w:t>/INFOEM/IP/RR/2019</w:t>
          </w:r>
        </w:p>
      </w:tc>
    </w:tr>
    <w:tr w:rsidR="004D67AC" w:rsidTr="00F67A49">
      <w:trPr>
        <w:trHeight w:val="242"/>
      </w:trPr>
      <w:tc>
        <w:tcPr>
          <w:tcW w:w="6238" w:type="dxa"/>
          <w:vAlign w:val="center"/>
          <w:hideMark/>
        </w:tcPr>
        <w:p w:rsidR="004D67AC" w:rsidRDefault="004D67AC" w:rsidP="004D67AC">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4D67AC" w:rsidRDefault="00F67A49" w:rsidP="00F67A49">
          <w:pPr>
            <w:spacing w:after="120" w:line="256" w:lineRule="auto"/>
            <w:ind w:left="-486" w:right="214" w:firstLine="486"/>
            <w:jc w:val="right"/>
            <w:rPr>
              <w:rFonts w:ascii="Palatino Linotype" w:hAnsi="Palatino Linotype" w:cs="Arial"/>
              <w:szCs w:val="20"/>
            </w:rPr>
          </w:pPr>
          <w:r w:rsidRPr="00F67A49">
            <w:rPr>
              <w:rFonts w:ascii="Palatino Linotype" w:hAnsi="Palatino Linotype" w:cs="Arial"/>
              <w:bCs/>
              <w:sz w:val="24"/>
              <w:lang w:eastAsia="es-MX"/>
            </w:rPr>
            <w:t>Centro Regional de</w:t>
          </w:r>
          <w:r>
            <w:rPr>
              <w:rFonts w:ascii="Palatino Linotype" w:hAnsi="Palatino Linotype" w:cs="Arial"/>
              <w:bCs/>
              <w:sz w:val="24"/>
              <w:lang w:eastAsia="es-MX"/>
            </w:rPr>
            <w:t xml:space="preserve"> </w:t>
          </w:r>
          <w:r w:rsidRPr="00F67A49">
            <w:rPr>
              <w:rFonts w:ascii="Palatino Linotype" w:hAnsi="Palatino Linotype" w:cs="Arial"/>
              <w:bCs/>
              <w:sz w:val="24"/>
              <w:lang w:eastAsia="es-MX"/>
            </w:rPr>
            <w:t>Formación Docente E Investigación Educativa</w:t>
          </w:r>
        </w:p>
      </w:tc>
    </w:tr>
    <w:tr w:rsidR="004D67AC" w:rsidTr="00F67A49">
      <w:trPr>
        <w:trHeight w:val="342"/>
      </w:trPr>
      <w:tc>
        <w:tcPr>
          <w:tcW w:w="6238" w:type="dxa"/>
        </w:tcPr>
        <w:p w:rsidR="004D67AC" w:rsidRDefault="004D67AC" w:rsidP="004D67A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4252" w:type="dxa"/>
        </w:tcPr>
        <w:p w:rsidR="004D67AC" w:rsidRPr="003D23D7" w:rsidRDefault="00091156"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w:t>
          </w:r>
        </w:p>
      </w:tc>
    </w:tr>
    <w:tr w:rsidR="004D67AC" w:rsidTr="00F67A49">
      <w:trPr>
        <w:trHeight w:val="342"/>
      </w:trPr>
      <w:tc>
        <w:tcPr>
          <w:tcW w:w="6238" w:type="dxa"/>
        </w:tcPr>
        <w:p w:rsidR="004D67AC" w:rsidRDefault="004D67AC" w:rsidP="004D67A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4252" w:type="dxa"/>
        </w:tcPr>
        <w:p w:rsidR="004D67AC" w:rsidRDefault="004D67AC" w:rsidP="004D67AC">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D67AC" w:rsidRDefault="004D67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33FDC"/>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7227FA"/>
    <w:multiLevelType w:val="hybridMultilevel"/>
    <w:tmpl w:val="9432CFF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3660236"/>
    <w:multiLevelType w:val="hybridMultilevel"/>
    <w:tmpl w:val="D9B6BC02"/>
    <w:lvl w:ilvl="0" w:tplc="080A000F">
      <w:start w:val="1"/>
      <w:numFmt w:val="decimal"/>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C574A24"/>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FAD1676"/>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30E83"/>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982312"/>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0"/>
  </w:num>
  <w:num w:numId="5">
    <w:abstractNumId w:val="13"/>
  </w:num>
  <w:num w:numId="6">
    <w:abstractNumId w:val="7"/>
  </w:num>
  <w:num w:numId="7">
    <w:abstractNumId w:val="1"/>
  </w:num>
  <w:num w:numId="8">
    <w:abstractNumId w:val="12"/>
  </w:num>
  <w:num w:numId="9">
    <w:abstractNumId w:val="6"/>
  </w:num>
  <w:num w:numId="10">
    <w:abstractNumId w:val="8"/>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4"/>
  </w:num>
  <w:num w:numId="14">
    <w:abstractNumId w:val="4"/>
    <w:lvlOverride w:ilvl="0">
      <w:startOverride w:val="1"/>
    </w:lvlOverride>
    <w:lvlOverride w:ilvl="1"/>
    <w:lvlOverride w:ilvl="2"/>
    <w:lvlOverride w:ilvl="3"/>
    <w:lvlOverride w:ilvl="4"/>
    <w:lvlOverride w:ilvl="5"/>
    <w:lvlOverride w:ilvl="6"/>
    <w:lvlOverride w:ilvl="7"/>
    <w:lvlOverride w:ilvl="8"/>
  </w:num>
  <w:num w:numId="15">
    <w:abstractNumId w:val="9"/>
  </w:num>
  <w:num w:numId="16">
    <w:abstractNumId w:val="10"/>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3116F"/>
    <w:rsid w:val="00041BEA"/>
    <w:rsid w:val="000561F4"/>
    <w:rsid w:val="00082BAE"/>
    <w:rsid w:val="00091156"/>
    <w:rsid w:val="000E7744"/>
    <w:rsid w:val="00112CC4"/>
    <w:rsid w:val="001307E7"/>
    <w:rsid w:val="00144A9C"/>
    <w:rsid w:val="001731EF"/>
    <w:rsid w:val="00196F8A"/>
    <w:rsid w:val="001D6B7B"/>
    <w:rsid w:val="0022416D"/>
    <w:rsid w:val="00240505"/>
    <w:rsid w:val="002511D9"/>
    <w:rsid w:val="00270EC7"/>
    <w:rsid w:val="002768CA"/>
    <w:rsid w:val="002A72EA"/>
    <w:rsid w:val="002E2F33"/>
    <w:rsid w:val="002F3DEF"/>
    <w:rsid w:val="002F78D3"/>
    <w:rsid w:val="003138FF"/>
    <w:rsid w:val="00323CAE"/>
    <w:rsid w:val="0034101A"/>
    <w:rsid w:val="00342104"/>
    <w:rsid w:val="00342871"/>
    <w:rsid w:val="00360304"/>
    <w:rsid w:val="00371ACA"/>
    <w:rsid w:val="003A5E62"/>
    <w:rsid w:val="003F431E"/>
    <w:rsid w:val="0040194E"/>
    <w:rsid w:val="004121D5"/>
    <w:rsid w:val="00415345"/>
    <w:rsid w:val="0042512C"/>
    <w:rsid w:val="00430778"/>
    <w:rsid w:val="0043247A"/>
    <w:rsid w:val="00435480"/>
    <w:rsid w:val="00440741"/>
    <w:rsid w:val="00440858"/>
    <w:rsid w:val="00443182"/>
    <w:rsid w:val="00452934"/>
    <w:rsid w:val="004705ED"/>
    <w:rsid w:val="004875C2"/>
    <w:rsid w:val="004D67AC"/>
    <w:rsid w:val="00514F2E"/>
    <w:rsid w:val="00517616"/>
    <w:rsid w:val="00525647"/>
    <w:rsid w:val="005563D6"/>
    <w:rsid w:val="0057106E"/>
    <w:rsid w:val="00586D29"/>
    <w:rsid w:val="005C4BCD"/>
    <w:rsid w:val="005C5BBC"/>
    <w:rsid w:val="00601CDC"/>
    <w:rsid w:val="00622BF9"/>
    <w:rsid w:val="006278C3"/>
    <w:rsid w:val="00650F5A"/>
    <w:rsid w:val="006604A3"/>
    <w:rsid w:val="0067359C"/>
    <w:rsid w:val="00682200"/>
    <w:rsid w:val="00692A88"/>
    <w:rsid w:val="006A78AC"/>
    <w:rsid w:val="006B62BF"/>
    <w:rsid w:val="006C0BFB"/>
    <w:rsid w:val="006F5742"/>
    <w:rsid w:val="006F676D"/>
    <w:rsid w:val="00703D25"/>
    <w:rsid w:val="007105B6"/>
    <w:rsid w:val="007232B1"/>
    <w:rsid w:val="007256FB"/>
    <w:rsid w:val="00766359"/>
    <w:rsid w:val="00771B61"/>
    <w:rsid w:val="00772878"/>
    <w:rsid w:val="007813F8"/>
    <w:rsid w:val="00785BF5"/>
    <w:rsid w:val="00790F03"/>
    <w:rsid w:val="00792FCD"/>
    <w:rsid w:val="007A7AE2"/>
    <w:rsid w:val="007C2AE4"/>
    <w:rsid w:val="007C5CE5"/>
    <w:rsid w:val="007D5176"/>
    <w:rsid w:val="008041C1"/>
    <w:rsid w:val="0081700A"/>
    <w:rsid w:val="00822864"/>
    <w:rsid w:val="00824EE7"/>
    <w:rsid w:val="00850D32"/>
    <w:rsid w:val="00864B74"/>
    <w:rsid w:val="00875665"/>
    <w:rsid w:val="00876473"/>
    <w:rsid w:val="008824AB"/>
    <w:rsid w:val="008A378B"/>
    <w:rsid w:val="008A57D2"/>
    <w:rsid w:val="008B5326"/>
    <w:rsid w:val="008B5B95"/>
    <w:rsid w:val="008D1994"/>
    <w:rsid w:val="008E478E"/>
    <w:rsid w:val="008F532E"/>
    <w:rsid w:val="00915741"/>
    <w:rsid w:val="009303CE"/>
    <w:rsid w:val="00966B4D"/>
    <w:rsid w:val="00994F7A"/>
    <w:rsid w:val="009A1278"/>
    <w:rsid w:val="009B6B41"/>
    <w:rsid w:val="009E7B5A"/>
    <w:rsid w:val="009F3CEC"/>
    <w:rsid w:val="009F5A4C"/>
    <w:rsid w:val="00A109C3"/>
    <w:rsid w:val="00A21199"/>
    <w:rsid w:val="00A66D28"/>
    <w:rsid w:val="00A730B3"/>
    <w:rsid w:val="00A8476A"/>
    <w:rsid w:val="00A8506F"/>
    <w:rsid w:val="00A95ADD"/>
    <w:rsid w:val="00AC05C6"/>
    <w:rsid w:val="00AC73AC"/>
    <w:rsid w:val="00AD1C73"/>
    <w:rsid w:val="00B44819"/>
    <w:rsid w:val="00B906E3"/>
    <w:rsid w:val="00B9199D"/>
    <w:rsid w:val="00BA339E"/>
    <w:rsid w:val="00BB1A04"/>
    <w:rsid w:val="00BC331B"/>
    <w:rsid w:val="00BC4251"/>
    <w:rsid w:val="00BC53D2"/>
    <w:rsid w:val="00BD0A5A"/>
    <w:rsid w:val="00BE1A08"/>
    <w:rsid w:val="00BE3BCA"/>
    <w:rsid w:val="00BE4C92"/>
    <w:rsid w:val="00BE7387"/>
    <w:rsid w:val="00BF1476"/>
    <w:rsid w:val="00C033D6"/>
    <w:rsid w:val="00C40763"/>
    <w:rsid w:val="00C615C4"/>
    <w:rsid w:val="00C77C39"/>
    <w:rsid w:val="00CB43C5"/>
    <w:rsid w:val="00CD323E"/>
    <w:rsid w:val="00CE6940"/>
    <w:rsid w:val="00D11CFA"/>
    <w:rsid w:val="00D23F59"/>
    <w:rsid w:val="00D37216"/>
    <w:rsid w:val="00D85380"/>
    <w:rsid w:val="00D97253"/>
    <w:rsid w:val="00DA2845"/>
    <w:rsid w:val="00DD316D"/>
    <w:rsid w:val="00E179E1"/>
    <w:rsid w:val="00E179E3"/>
    <w:rsid w:val="00E634BB"/>
    <w:rsid w:val="00E831C9"/>
    <w:rsid w:val="00E84C78"/>
    <w:rsid w:val="00E85441"/>
    <w:rsid w:val="00E91BE5"/>
    <w:rsid w:val="00EB36E5"/>
    <w:rsid w:val="00EE07A1"/>
    <w:rsid w:val="00F45876"/>
    <w:rsid w:val="00F54218"/>
    <w:rsid w:val="00F56A02"/>
    <w:rsid w:val="00F67A49"/>
    <w:rsid w:val="00F75552"/>
    <w:rsid w:val="00F92EB6"/>
    <w:rsid w:val="00FA08FC"/>
    <w:rsid w:val="00FA0E27"/>
    <w:rsid w:val="00FB07FC"/>
    <w:rsid w:val="00FD5AB0"/>
    <w:rsid w:val="00FE2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paragraph" w:styleId="Sinespaciado">
    <w:name w:val="No Spacing"/>
    <w:aliases w:val="Francesa"/>
    <w:link w:val="SinespaciadoCar"/>
    <w:uiPriority w:val="1"/>
    <w:qFormat/>
    <w:rsid w:val="00CD323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D323E"/>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46331">
      <w:bodyDiv w:val="1"/>
      <w:marLeft w:val="0"/>
      <w:marRight w:val="0"/>
      <w:marTop w:val="0"/>
      <w:marBottom w:val="0"/>
      <w:divBdr>
        <w:top w:val="none" w:sz="0" w:space="0" w:color="auto"/>
        <w:left w:val="none" w:sz="0" w:space="0" w:color="auto"/>
        <w:bottom w:val="none" w:sz="0" w:space="0" w:color="auto"/>
        <w:right w:val="none" w:sz="0" w:space="0" w:color="auto"/>
      </w:divBdr>
    </w:div>
    <w:div w:id="815149926">
      <w:bodyDiv w:val="1"/>
      <w:marLeft w:val="0"/>
      <w:marRight w:val="0"/>
      <w:marTop w:val="0"/>
      <w:marBottom w:val="0"/>
      <w:divBdr>
        <w:top w:val="none" w:sz="0" w:space="0" w:color="auto"/>
        <w:left w:val="none" w:sz="0" w:space="0" w:color="auto"/>
        <w:bottom w:val="none" w:sz="0" w:space="0" w:color="auto"/>
        <w:right w:val="none" w:sz="0" w:space="0" w:color="auto"/>
      </w:divBdr>
    </w:div>
    <w:div w:id="862282845">
      <w:bodyDiv w:val="1"/>
      <w:marLeft w:val="0"/>
      <w:marRight w:val="0"/>
      <w:marTop w:val="0"/>
      <w:marBottom w:val="0"/>
      <w:divBdr>
        <w:top w:val="none" w:sz="0" w:space="0" w:color="auto"/>
        <w:left w:val="none" w:sz="0" w:space="0" w:color="auto"/>
        <w:bottom w:val="none" w:sz="0" w:space="0" w:color="auto"/>
        <w:right w:val="none" w:sz="0" w:space="0" w:color="auto"/>
      </w:divBdr>
    </w:div>
    <w:div w:id="985277953">
      <w:bodyDiv w:val="1"/>
      <w:marLeft w:val="0"/>
      <w:marRight w:val="0"/>
      <w:marTop w:val="0"/>
      <w:marBottom w:val="0"/>
      <w:divBdr>
        <w:top w:val="none" w:sz="0" w:space="0" w:color="auto"/>
        <w:left w:val="none" w:sz="0" w:space="0" w:color="auto"/>
        <w:bottom w:val="none" w:sz="0" w:space="0" w:color="auto"/>
        <w:right w:val="none" w:sz="0" w:space="0" w:color="auto"/>
      </w:divBdr>
    </w:div>
    <w:div w:id="13651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9072</Words>
  <Characters>49900</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2019-09-02T17:57:00Z</cp:lastPrinted>
  <dcterms:created xsi:type="dcterms:W3CDTF">2019-09-04T23:55:00Z</dcterms:created>
  <dcterms:modified xsi:type="dcterms:W3CDTF">2019-09-04T23:55:00Z</dcterms:modified>
</cp:coreProperties>
</file>