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27F" w:rsidRPr="00B17334" w:rsidRDefault="00C7327F" w:rsidP="00C7327F">
      <w:pPr>
        <w:spacing w:after="200" w:line="360" w:lineRule="auto"/>
        <w:jc w:val="both"/>
        <w:rPr>
          <w:rFonts w:ascii="Palatino Linotype" w:hAnsi="Palatino Linotype"/>
        </w:rPr>
      </w:pPr>
      <w:r w:rsidRPr="00B17334">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veintiséis de febrero de dos mil veinte.</w:t>
      </w:r>
    </w:p>
    <w:p w:rsidR="00C7327F" w:rsidRPr="00B17334" w:rsidRDefault="00C7327F" w:rsidP="00C7327F">
      <w:pPr>
        <w:spacing w:before="360" w:after="240" w:line="360" w:lineRule="auto"/>
        <w:jc w:val="both"/>
        <w:rPr>
          <w:rFonts w:ascii="Palatino Linotype" w:hAnsi="Palatino Linotype"/>
        </w:rPr>
      </w:pPr>
      <w:r w:rsidRPr="00B17334">
        <w:rPr>
          <w:rFonts w:ascii="Palatino Linotype" w:hAnsi="Palatino Linotype"/>
          <w:b/>
        </w:rPr>
        <w:t>VISTO</w:t>
      </w:r>
      <w:r w:rsidRPr="00B17334">
        <w:rPr>
          <w:rFonts w:ascii="Palatino Linotype" w:hAnsi="Palatino Linotype"/>
        </w:rPr>
        <w:t xml:space="preserve"> el expediente formado con motivo del recurso de revisión </w:t>
      </w:r>
      <w:r w:rsidRPr="00B17334">
        <w:rPr>
          <w:rFonts w:ascii="Palatino Linotype" w:hAnsi="Palatino Linotype"/>
          <w:b/>
        </w:rPr>
        <w:t>09772/INFOEM/IP/RR/2019</w:t>
      </w:r>
      <w:r w:rsidRPr="00B17334">
        <w:rPr>
          <w:rFonts w:ascii="Palatino Linotype" w:hAnsi="Palatino Linotype"/>
        </w:rPr>
        <w:t xml:space="preserve">, promovido por el </w:t>
      </w:r>
      <w:r w:rsidRPr="00B17334">
        <w:rPr>
          <w:rFonts w:ascii="Palatino Linotype" w:hAnsi="Palatino Linotype"/>
          <w:b/>
        </w:rPr>
        <w:t xml:space="preserve">C. </w:t>
      </w:r>
      <w:r w:rsidR="0029481E">
        <w:rPr>
          <w:rFonts w:ascii="Palatino Linotype" w:hAnsi="Palatino Linotype"/>
          <w:b/>
        </w:rPr>
        <w:t>XXXXXXXXXXXXXXX</w:t>
      </w:r>
      <w:r w:rsidRPr="00B17334">
        <w:rPr>
          <w:rFonts w:ascii="Palatino Linotype" w:hAnsi="Palatino Linotype"/>
          <w:b/>
        </w:rPr>
        <w:t xml:space="preserve">, </w:t>
      </w:r>
      <w:r w:rsidRPr="00B17334">
        <w:rPr>
          <w:rFonts w:ascii="Palatino Linotype" w:hAnsi="Palatino Linotype"/>
        </w:rPr>
        <w:t>en</w:t>
      </w:r>
      <w:r w:rsidRPr="00B17334">
        <w:rPr>
          <w:rFonts w:ascii="Palatino Linotype" w:hAnsi="Palatino Linotype" w:cs="Arial"/>
        </w:rPr>
        <w:t xml:space="preserve"> lo sucesivo</w:t>
      </w:r>
      <w:r w:rsidRPr="00B17334">
        <w:rPr>
          <w:rFonts w:ascii="Palatino Linotype" w:hAnsi="Palatino Linotype" w:cs="Arial"/>
          <w:b/>
        </w:rPr>
        <w:t xml:space="preserve"> EL RECURRENTE</w:t>
      </w:r>
      <w:r w:rsidRPr="00B17334">
        <w:rPr>
          <w:rFonts w:ascii="Palatino Linotype" w:hAnsi="Palatino Linotype"/>
        </w:rPr>
        <w:t xml:space="preserve">, en contra de la respuesta emitida por el </w:t>
      </w:r>
      <w:r w:rsidRPr="00B17334">
        <w:rPr>
          <w:rFonts w:ascii="Palatino Linotype" w:hAnsi="Palatino Linotype"/>
          <w:b/>
        </w:rPr>
        <w:t>Sistema Municipal Para el Desarrollo Integral de la Familia de Tlalnepantla de Baz</w:t>
      </w:r>
      <w:r w:rsidRPr="00B17334">
        <w:rPr>
          <w:rFonts w:ascii="Palatino Linotype" w:hAnsi="Palatino Linotype"/>
        </w:rPr>
        <w:t xml:space="preserve">, en lo subsecuente </w:t>
      </w:r>
      <w:r w:rsidRPr="00B17334">
        <w:rPr>
          <w:rFonts w:ascii="Palatino Linotype" w:hAnsi="Palatino Linotype"/>
          <w:b/>
        </w:rPr>
        <w:t>EL SUJETO OBLIGADO</w:t>
      </w:r>
      <w:r w:rsidRPr="00B17334">
        <w:rPr>
          <w:rFonts w:ascii="Palatino Linotype" w:hAnsi="Palatino Linotype"/>
        </w:rPr>
        <w:t xml:space="preserve">, se procede a dictar la presente resolución con base en lo siguiente: </w:t>
      </w:r>
    </w:p>
    <w:p w:rsidR="00C7327F" w:rsidRPr="00B17334" w:rsidRDefault="00C7327F" w:rsidP="00C7327F">
      <w:pPr>
        <w:spacing w:before="360" w:after="360" w:line="360" w:lineRule="auto"/>
        <w:jc w:val="center"/>
        <w:rPr>
          <w:rFonts w:ascii="Palatino Linotype" w:hAnsi="Palatino Linotype"/>
          <w:b/>
          <w:bCs/>
          <w:spacing w:val="40"/>
          <w:sz w:val="28"/>
        </w:rPr>
      </w:pPr>
      <w:r w:rsidRPr="00B17334">
        <w:rPr>
          <w:rFonts w:ascii="Palatino Linotype" w:hAnsi="Palatino Linotype"/>
          <w:b/>
          <w:bCs/>
          <w:spacing w:val="40"/>
          <w:sz w:val="28"/>
        </w:rPr>
        <w:t>RESULTANDO</w:t>
      </w:r>
    </w:p>
    <w:p w:rsidR="00C7327F" w:rsidRPr="00B17334" w:rsidRDefault="00C7327F" w:rsidP="00C7327F">
      <w:pPr>
        <w:pStyle w:val="Prrafodelista"/>
        <w:tabs>
          <w:tab w:val="left" w:pos="567"/>
        </w:tabs>
        <w:spacing w:before="240" w:after="240" w:line="360" w:lineRule="auto"/>
        <w:ind w:left="0"/>
        <w:jc w:val="both"/>
        <w:rPr>
          <w:rFonts w:ascii="Palatino Linotype" w:hAnsi="Palatino Linotype" w:cs="Arial"/>
        </w:rPr>
      </w:pPr>
      <w:r w:rsidRPr="00B17334">
        <w:rPr>
          <w:rFonts w:ascii="Palatino Linotype" w:hAnsi="Palatino Linotype"/>
          <w:b/>
          <w:sz w:val="28"/>
          <w:szCs w:val="28"/>
        </w:rPr>
        <w:t>I.</w:t>
      </w:r>
      <w:r w:rsidRPr="00B17334">
        <w:rPr>
          <w:rFonts w:ascii="Palatino Linotype" w:hAnsi="Palatino Linotype"/>
        </w:rPr>
        <w:t xml:space="preserve"> En fecha veintinueve de noviembre de dos mil diecinueve, </w:t>
      </w:r>
      <w:r w:rsidRPr="00B17334">
        <w:rPr>
          <w:rFonts w:ascii="Palatino Linotype" w:hAnsi="Palatino Linotype" w:cs="Arial"/>
          <w:b/>
        </w:rPr>
        <w:t>EL RECURRENTE</w:t>
      </w:r>
      <w:r w:rsidRPr="00B17334">
        <w:rPr>
          <w:rFonts w:ascii="Palatino Linotype" w:hAnsi="Palatino Linotype"/>
        </w:rPr>
        <w:t xml:space="preserve"> presentó a través</w:t>
      </w:r>
      <w:r w:rsidRPr="00B17334">
        <w:rPr>
          <w:rFonts w:ascii="Palatino Linotype" w:eastAsia="Calibri" w:hAnsi="Palatino Linotype" w:cs="Arial"/>
        </w:rPr>
        <w:t xml:space="preserve"> </w:t>
      </w:r>
      <w:r w:rsidRPr="00B17334">
        <w:rPr>
          <w:rFonts w:ascii="Palatino Linotype" w:hAnsi="Palatino Linotype" w:cs="Arial"/>
        </w:rPr>
        <w:t xml:space="preserve">del Sistema de Acceso a la </w:t>
      </w:r>
      <w:r w:rsidRPr="00B17334">
        <w:rPr>
          <w:rFonts w:ascii="Palatino Linotype" w:eastAsia="Calibri" w:hAnsi="Palatino Linotype" w:cs="Arial"/>
        </w:rPr>
        <w:t>Información</w:t>
      </w:r>
      <w:r w:rsidRPr="00B17334">
        <w:rPr>
          <w:rFonts w:ascii="Palatino Linotype" w:hAnsi="Palatino Linotype" w:cs="Arial"/>
        </w:rPr>
        <w:t xml:space="preserve"> Mexiquense</w:t>
      </w:r>
      <w:r w:rsidRPr="00B17334">
        <w:rPr>
          <w:rFonts w:ascii="Palatino Linotype" w:hAnsi="Palatino Linotype"/>
        </w:rPr>
        <w:t xml:space="preserve">, en lo subsecuente </w:t>
      </w:r>
      <w:r w:rsidRPr="00B17334">
        <w:rPr>
          <w:rFonts w:ascii="Palatino Linotype" w:hAnsi="Palatino Linotype"/>
          <w:b/>
        </w:rPr>
        <w:t>EL SAIMEX</w:t>
      </w:r>
      <w:r w:rsidRPr="00B17334">
        <w:rPr>
          <w:rFonts w:ascii="Palatino Linotype" w:hAnsi="Palatino Linotype"/>
        </w:rPr>
        <w:t xml:space="preserve"> ante </w:t>
      </w:r>
      <w:r w:rsidRPr="00B17334">
        <w:rPr>
          <w:rFonts w:ascii="Palatino Linotype" w:hAnsi="Palatino Linotype"/>
          <w:b/>
        </w:rPr>
        <w:t>EL SUJETO OBLIGADO</w:t>
      </w:r>
      <w:r w:rsidRPr="00B17334">
        <w:rPr>
          <w:rFonts w:ascii="Palatino Linotype" w:hAnsi="Palatino Linotype"/>
        </w:rPr>
        <w:t xml:space="preserve">, la solicitud de acceso a la información pública, a la que se le asignó el número </w:t>
      </w:r>
      <w:r w:rsidRPr="00B17334">
        <w:rPr>
          <w:rFonts w:ascii="Palatino Linotype" w:hAnsi="Palatino Linotype"/>
          <w:b/>
          <w:bCs/>
        </w:rPr>
        <w:t>00366/</w:t>
      </w:r>
      <w:r w:rsidR="00F10807" w:rsidRPr="00B17334">
        <w:rPr>
          <w:rFonts w:ascii="Palatino Linotype" w:hAnsi="Palatino Linotype"/>
          <w:b/>
          <w:bCs/>
        </w:rPr>
        <w:t>DIF</w:t>
      </w:r>
      <w:r w:rsidRPr="00B17334">
        <w:rPr>
          <w:rFonts w:ascii="Palatino Linotype" w:hAnsi="Palatino Linotype"/>
          <w:b/>
          <w:bCs/>
        </w:rPr>
        <w:t>TLALNE/IP/2019</w:t>
      </w:r>
      <w:r w:rsidRPr="00B17334">
        <w:rPr>
          <w:rFonts w:ascii="Palatino Linotype" w:hAnsi="Palatino Linotype"/>
        </w:rPr>
        <w:t>, mediante la cual requirió por dicha vía:</w:t>
      </w:r>
    </w:p>
    <w:p w:rsidR="00C7327F" w:rsidRPr="00B17334" w:rsidRDefault="00C7327F" w:rsidP="00C7327F">
      <w:pPr>
        <w:spacing w:before="240" w:after="240"/>
        <w:ind w:left="851" w:right="899"/>
        <w:jc w:val="both"/>
        <w:rPr>
          <w:rFonts w:ascii="Palatino Linotype" w:hAnsi="Palatino Linotype"/>
          <w:i/>
          <w:sz w:val="22"/>
          <w:szCs w:val="22"/>
        </w:rPr>
      </w:pPr>
      <w:r w:rsidRPr="00B17334">
        <w:rPr>
          <w:rFonts w:ascii="Palatino Linotype" w:hAnsi="Palatino Linotype"/>
          <w:i/>
          <w:sz w:val="22"/>
          <w:szCs w:val="22"/>
        </w:rPr>
        <w:t>“SE ME ENVIÉ VÍA SAIMEX LA INFORMACIÓN PÚBLICA, QUE CADA MES SE ENVÍA AL OSFEM EN EL DISCO DE</w:t>
      </w:r>
      <w:bookmarkStart w:id="0" w:name="_GoBack"/>
      <w:bookmarkEnd w:id="0"/>
      <w:r w:rsidRPr="00B17334">
        <w:rPr>
          <w:rFonts w:ascii="Palatino Linotype" w:hAnsi="Palatino Linotype"/>
          <w:i/>
          <w:sz w:val="22"/>
          <w:szCs w:val="22"/>
        </w:rPr>
        <w:t>NOMINADO 5,(Imágenes Digitalizadas), CORRESPONDIENTE AL MES DE OCTUBRE DEL AÑO 2019, DEL DIF MUNICIPAL DE TLALNEPANTLA DE BAZ Y QUE CONSISTE EN LO SIGUIENTE; 1.- Pólizas de Cuentas por Pagar con los documentos comprobatorios.” (Sic)</w:t>
      </w:r>
    </w:p>
    <w:p w:rsidR="00C7327F" w:rsidRPr="00B17334" w:rsidRDefault="00C7327F" w:rsidP="00C7327F">
      <w:pPr>
        <w:pStyle w:val="Prrafodelista"/>
        <w:tabs>
          <w:tab w:val="left" w:pos="567"/>
        </w:tabs>
        <w:spacing w:before="360" w:after="240" w:line="360" w:lineRule="auto"/>
        <w:ind w:left="0"/>
        <w:jc w:val="both"/>
        <w:rPr>
          <w:rFonts w:ascii="Palatino Linotype" w:hAnsi="Palatino Linotype" w:cs="Arial"/>
        </w:rPr>
      </w:pPr>
      <w:bookmarkStart w:id="1" w:name="_Ref532229977"/>
      <w:bookmarkStart w:id="2" w:name="_Ref534905157"/>
      <w:bookmarkStart w:id="3" w:name="_Ref9858876"/>
      <w:bookmarkStart w:id="4" w:name="_Ref22652467"/>
      <w:r w:rsidRPr="00B17334">
        <w:rPr>
          <w:rFonts w:ascii="Palatino Linotype" w:hAnsi="Palatino Linotype"/>
          <w:b/>
          <w:sz w:val="28"/>
          <w:szCs w:val="28"/>
        </w:rPr>
        <w:lastRenderedPageBreak/>
        <w:t>II.</w:t>
      </w:r>
      <w:r w:rsidRPr="00B17334">
        <w:rPr>
          <w:rFonts w:ascii="Palatino Linotype" w:hAnsi="Palatino Linotype"/>
        </w:rPr>
        <w:t xml:space="preserve"> </w:t>
      </w:r>
      <w:r w:rsidRPr="00B17334">
        <w:rPr>
          <w:rFonts w:ascii="Palatino Linotype" w:hAnsi="Palatino Linotype" w:cs="Arial"/>
        </w:rPr>
        <w:t>En fecha trece de diciembre d</w:t>
      </w:r>
      <w:r w:rsidRPr="00B17334">
        <w:rPr>
          <w:rFonts w:ascii="Palatino Linotype" w:hAnsi="Palatino Linotype"/>
        </w:rPr>
        <w:t>e dos mil diecinueve</w:t>
      </w:r>
      <w:r w:rsidRPr="00B17334">
        <w:rPr>
          <w:rFonts w:ascii="Palatino Linotype" w:hAnsi="Palatino Linotype" w:cs="Arial"/>
        </w:rPr>
        <w:t xml:space="preserve">, </w:t>
      </w:r>
      <w:r w:rsidRPr="00B17334">
        <w:rPr>
          <w:rFonts w:ascii="Palatino Linotype" w:hAnsi="Palatino Linotype" w:cs="Arial"/>
          <w:b/>
        </w:rPr>
        <w:t xml:space="preserve">EL SUJETO OBLIGADO </w:t>
      </w:r>
      <w:r w:rsidRPr="00B17334">
        <w:rPr>
          <w:rFonts w:ascii="Palatino Linotype" w:hAnsi="Palatino Linotype" w:cs="Arial"/>
        </w:rPr>
        <w:t xml:space="preserve">notificó al </w:t>
      </w:r>
      <w:r w:rsidRPr="00B17334">
        <w:rPr>
          <w:rFonts w:ascii="Palatino Linotype" w:hAnsi="Palatino Linotype" w:cs="Arial"/>
          <w:b/>
        </w:rPr>
        <w:t>RECURRENTE</w:t>
      </w:r>
      <w:r w:rsidRPr="00B17334">
        <w:rPr>
          <w:rFonts w:ascii="Palatino Linotype" w:hAnsi="Palatino Linotype" w:cs="Arial"/>
        </w:rPr>
        <w:t xml:space="preserve"> la respuesta a la </w:t>
      </w:r>
      <w:r w:rsidRPr="00B17334">
        <w:rPr>
          <w:rFonts w:ascii="Palatino Linotype" w:hAnsi="Palatino Linotype"/>
        </w:rPr>
        <w:t>solicitud</w:t>
      </w:r>
      <w:r w:rsidRPr="00B17334">
        <w:rPr>
          <w:rFonts w:ascii="Palatino Linotype" w:hAnsi="Palatino Linotype" w:cs="Arial"/>
        </w:rPr>
        <w:t xml:space="preserve"> de </w:t>
      </w:r>
      <w:r w:rsidRPr="00B17334">
        <w:rPr>
          <w:rFonts w:ascii="Palatino Linotype" w:hAnsi="Palatino Linotype"/>
        </w:rPr>
        <w:t>acceso</w:t>
      </w:r>
      <w:r w:rsidRPr="00B17334">
        <w:rPr>
          <w:rFonts w:ascii="Palatino Linotype" w:hAnsi="Palatino Linotype" w:cs="Arial"/>
        </w:rPr>
        <w:t xml:space="preserve"> a la información pública, en los siguientes términos:</w:t>
      </w:r>
      <w:bookmarkEnd w:id="1"/>
      <w:bookmarkEnd w:id="2"/>
      <w:bookmarkEnd w:id="3"/>
      <w:bookmarkEnd w:id="4"/>
    </w:p>
    <w:p w:rsidR="00C7327F" w:rsidRPr="00B17334" w:rsidRDefault="00C7327F" w:rsidP="00C7327F">
      <w:pPr>
        <w:pStyle w:val="Prrafodelista"/>
        <w:tabs>
          <w:tab w:val="left" w:pos="567"/>
        </w:tabs>
        <w:spacing w:before="360" w:after="240" w:line="360" w:lineRule="auto"/>
        <w:ind w:left="0"/>
        <w:jc w:val="center"/>
        <w:rPr>
          <w:rFonts w:ascii="Palatino Linotype" w:hAnsi="Palatino Linotype"/>
          <w:b/>
          <w:sz w:val="28"/>
          <w:szCs w:val="28"/>
        </w:rPr>
      </w:pPr>
      <w:bookmarkStart w:id="5" w:name="_Ref490476121"/>
      <w:r w:rsidRPr="00B17334">
        <w:rPr>
          <w:noProof/>
          <w:lang w:eastAsia="es-MX"/>
        </w:rPr>
        <w:drawing>
          <wp:inline distT="0" distB="0" distL="0" distR="0" wp14:anchorId="6D7FF5D4" wp14:editId="38199B9E">
            <wp:extent cx="5668645" cy="5969000"/>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167" t="10420" r="22386" b="6768"/>
                    <a:stretch/>
                  </pic:blipFill>
                  <pic:spPr bwMode="auto">
                    <a:xfrm>
                      <a:off x="0" y="0"/>
                      <a:ext cx="5819973" cy="6128346"/>
                    </a:xfrm>
                    <a:prstGeom prst="rect">
                      <a:avLst/>
                    </a:prstGeom>
                    <a:ln>
                      <a:noFill/>
                    </a:ln>
                    <a:extLst>
                      <a:ext uri="{53640926-AAD7-44D8-BBD7-CCE9431645EC}">
                        <a14:shadowObscured xmlns:a14="http://schemas.microsoft.com/office/drawing/2010/main"/>
                      </a:ext>
                    </a:extLst>
                  </pic:spPr>
                </pic:pic>
              </a:graphicData>
            </a:graphic>
          </wp:inline>
        </w:drawing>
      </w:r>
    </w:p>
    <w:p w:rsidR="00E82E7E" w:rsidRPr="00B17334" w:rsidRDefault="00C7327F" w:rsidP="00C7327F">
      <w:pPr>
        <w:pStyle w:val="Prrafodelista"/>
        <w:tabs>
          <w:tab w:val="left" w:pos="567"/>
        </w:tabs>
        <w:spacing w:before="360" w:after="240" w:line="360" w:lineRule="auto"/>
        <w:ind w:left="0"/>
        <w:jc w:val="both"/>
        <w:rPr>
          <w:rFonts w:ascii="Palatino Linotype" w:hAnsi="Palatino Linotype"/>
        </w:rPr>
      </w:pPr>
      <w:r w:rsidRPr="00B17334">
        <w:rPr>
          <w:rFonts w:ascii="Palatino Linotype" w:hAnsi="Palatino Linotype"/>
        </w:rPr>
        <w:lastRenderedPageBreak/>
        <w:t xml:space="preserve">Adjuntando a dicha respuesta mediante una carpeta comprimida </w:t>
      </w:r>
      <w:r w:rsidR="00F10807" w:rsidRPr="00B17334">
        <w:rPr>
          <w:rFonts w:ascii="Palatino Linotype" w:hAnsi="Palatino Linotype"/>
        </w:rPr>
        <w:t xml:space="preserve">que contiene </w:t>
      </w:r>
      <w:r w:rsidRPr="00B17334">
        <w:rPr>
          <w:rFonts w:ascii="Palatino Linotype" w:hAnsi="Palatino Linotype"/>
        </w:rPr>
        <w:t>una serie de pólizas de egreso</w:t>
      </w:r>
      <w:r w:rsidR="00E82E7E" w:rsidRPr="00B17334">
        <w:rPr>
          <w:rFonts w:ascii="Palatino Linotype" w:hAnsi="Palatino Linotype"/>
        </w:rPr>
        <w:t>s correspondientes al mes de octubre de 2019</w:t>
      </w:r>
      <w:r w:rsidR="00F10807" w:rsidRPr="00B17334">
        <w:rPr>
          <w:rFonts w:ascii="Palatino Linotype" w:hAnsi="Palatino Linotype"/>
        </w:rPr>
        <w:t>,</w:t>
      </w:r>
      <w:r w:rsidRPr="00B17334">
        <w:rPr>
          <w:rFonts w:ascii="Palatino Linotype" w:hAnsi="Palatino Linotype"/>
        </w:rPr>
        <w:t xml:space="preserve"> mismas que resultaron poco legibles sin tener certeza de </w:t>
      </w:r>
      <w:r w:rsidR="00E82E7E" w:rsidRPr="00B17334">
        <w:rPr>
          <w:rFonts w:ascii="Palatino Linotype" w:hAnsi="Palatino Linotype"/>
        </w:rPr>
        <w:t>la totalidad de su contenido.</w:t>
      </w:r>
    </w:p>
    <w:p w:rsidR="00C7327F" w:rsidRPr="00B17334" w:rsidRDefault="00C7327F" w:rsidP="00E82E7E">
      <w:pPr>
        <w:pStyle w:val="Prrafodelista"/>
        <w:tabs>
          <w:tab w:val="left" w:pos="567"/>
        </w:tabs>
        <w:spacing w:before="360" w:after="240" w:line="360" w:lineRule="auto"/>
        <w:ind w:left="0"/>
        <w:jc w:val="both"/>
        <w:rPr>
          <w:rFonts w:ascii="Palatino Linotype" w:hAnsi="Palatino Linotype" w:cs="Arial"/>
        </w:rPr>
      </w:pPr>
      <w:r w:rsidRPr="00B17334">
        <w:rPr>
          <w:rFonts w:ascii="Palatino Linotype" w:hAnsi="Palatino Linotype"/>
          <w:b/>
          <w:sz w:val="28"/>
          <w:szCs w:val="28"/>
        </w:rPr>
        <w:t>III.</w:t>
      </w:r>
      <w:r w:rsidRPr="00B17334">
        <w:rPr>
          <w:rFonts w:ascii="Palatino Linotype" w:hAnsi="Palatino Linotype"/>
        </w:rPr>
        <w:t xml:space="preserve"> Inconforme con la respuesta del </w:t>
      </w:r>
      <w:r w:rsidRPr="00B17334">
        <w:rPr>
          <w:rFonts w:ascii="Palatino Linotype" w:hAnsi="Palatino Linotype"/>
          <w:b/>
        </w:rPr>
        <w:t>SUJETO OBLIGADO,</w:t>
      </w:r>
      <w:r w:rsidRPr="00B17334">
        <w:rPr>
          <w:rFonts w:ascii="Palatino Linotype" w:hAnsi="Palatino Linotype"/>
        </w:rPr>
        <w:t xml:space="preserve"> </w:t>
      </w:r>
      <w:r w:rsidRPr="00B17334">
        <w:rPr>
          <w:rFonts w:ascii="Palatino Linotype" w:hAnsi="Palatino Linotype" w:cs="Arial"/>
        </w:rPr>
        <w:t>en</w:t>
      </w:r>
      <w:r w:rsidRPr="00B17334">
        <w:rPr>
          <w:rFonts w:ascii="Palatino Linotype" w:hAnsi="Palatino Linotype"/>
        </w:rPr>
        <w:t xml:space="preserve"> fecha </w:t>
      </w:r>
      <w:r w:rsidR="00E82E7E" w:rsidRPr="00B17334">
        <w:rPr>
          <w:rFonts w:ascii="Palatino Linotype" w:hAnsi="Palatino Linotype"/>
        </w:rPr>
        <w:t xml:space="preserve">trece de diciembre de </w:t>
      </w:r>
      <w:r w:rsidRPr="00B17334">
        <w:rPr>
          <w:rFonts w:ascii="Palatino Linotype" w:hAnsi="Palatino Linotype"/>
        </w:rPr>
        <w:t xml:space="preserve">dos mil </w:t>
      </w:r>
      <w:r w:rsidR="00B03277" w:rsidRPr="00B17334">
        <w:rPr>
          <w:rFonts w:ascii="Palatino Linotype" w:hAnsi="Palatino Linotype"/>
        </w:rPr>
        <w:t>diecinueve</w:t>
      </w:r>
      <w:r w:rsidRPr="00B17334">
        <w:rPr>
          <w:rFonts w:ascii="Palatino Linotype" w:hAnsi="Palatino Linotype"/>
        </w:rPr>
        <w:t xml:space="preserve">, </w:t>
      </w:r>
      <w:r w:rsidRPr="00B17334">
        <w:rPr>
          <w:rFonts w:ascii="Palatino Linotype" w:hAnsi="Palatino Linotype" w:cs="Arial"/>
          <w:b/>
        </w:rPr>
        <w:t>EL RECURRENTE</w:t>
      </w:r>
      <w:r w:rsidRPr="00B17334">
        <w:rPr>
          <w:rFonts w:ascii="Palatino Linotype" w:hAnsi="Palatino Linotype" w:cs="Arial"/>
        </w:rPr>
        <w:t xml:space="preserve"> </w:t>
      </w:r>
      <w:r w:rsidRPr="00B17334">
        <w:rPr>
          <w:rFonts w:ascii="Palatino Linotype" w:hAnsi="Palatino Linotype"/>
        </w:rPr>
        <w:t xml:space="preserve">interpuso el recurso de revisión objeto del presente estudio, el cual fue registrado en </w:t>
      </w:r>
      <w:r w:rsidRPr="00B17334">
        <w:rPr>
          <w:rFonts w:ascii="Palatino Linotype" w:hAnsi="Palatino Linotype"/>
          <w:b/>
        </w:rPr>
        <w:t>EL SAIMEX</w:t>
      </w:r>
      <w:r w:rsidRPr="00B17334">
        <w:rPr>
          <w:rFonts w:ascii="Palatino Linotype" w:hAnsi="Palatino Linotype"/>
        </w:rPr>
        <w:t xml:space="preserve"> y se le asignó el número </w:t>
      </w:r>
      <w:r w:rsidR="00E82E7E" w:rsidRPr="00B17334">
        <w:rPr>
          <w:rFonts w:ascii="Palatino Linotype" w:hAnsi="Palatino Linotype" w:cs="Arial"/>
          <w:b/>
        </w:rPr>
        <w:t>09772</w:t>
      </w:r>
      <w:r w:rsidRPr="00B17334">
        <w:rPr>
          <w:rFonts w:ascii="Palatino Linotype" w:hAnsi="Palatino Linotype" w:cs="Arial"/>
          <w:b/>
        </w:rPr>
        <w:t>/INFOEM/IP/RR/20</w:t>
      </w:r>
      <w:r w:rsidR="00E82E7E" w:rsidRPr="00B17334">
        <w:rPr>
          <w:rFonts w:ascii="Palatino Linotype" w:hAnsi="Palatino Linotype" w:cs="Arial"/>
          <w:b/>
        </w:rPr>
        <w:t>19</w:t>
      </w:r>
      <w:r w:rsidRPr="00B17334">
        <w:rPr>
          <w:rFonts w:ascii="Palatino Linotype" w:hAnsi="Palatino Linotype" w:cs="Arial"/>
        </w:rPr>
        <w:t>, en el que señaló tanto en acto impugnado:</w:t>
      </w:r>
    </w:p>
    <w:p w:rsidR="00C7327F" w:rsidRPr="00B17334" w:rsidRDefault="00C7327F" w:rsidP="00C7327F">
      <w:pPr>
        <w:pStyle w:val="Prrafodelista"/>
        <w:spacing w:before="240" w:after="240"/>
        <w:ind w:left="720" w:right="709"/>
        <w:jc w:val="both"/>
        <w:rPr>
          <w:rFonts w:ascii="Palatino Linotype" w:hAnsi="Palatino Linotype" w:cs="Arial"/>
          <w:i/>
          <w:sz w:val="22"/>
          <w:szCs w:val="22"/>
        </w:rPr>
      </w:pPr>
      <w:r w:rsidRPr="00B17334">
        <w:rPr>
          <w:rFonts w:ascii="Palatino Linotype" w:hAnsi="Palatino Linotype" w:cs="Arial"/>
          <w:i/>
          <w:sz w:val="22"/>
          <w:szCs w:val="22"/>
        </w:rPr>
        <w:t>“</w:t>
      </w:r>
      <w:r w:rsidR="00E82E7E" w:rsidRPr="00B17334">
        <w:rPr>
          <w:rFonts w:ascii="Palatino Linotype" w:hAnsi="Palatino Linotype" w:cs="Arial"/>
          <w:i/>
          <w:sz w:val="22"/>
          <w:szCs w:val="22"/>
        </w:rPr>
        <w:t>SE ME ENTREGA INFORMACIÓN QUE NO CORRESPONDE CON LO SOLICITADO</w:t>
      </w:r>
      <w:r w:rsidRPr="00B17334">
        <w:rPr>
          <w:rFonts w:ascii="Palatino Linotype" w:hAnsi="Palatino Linotype" w:cs="Arial"/>
          <w:i/>
          <w:sz w:val="22"/>
          <w:szCs w:val="22"/>
        </w:rPr>
        <w:t>.” (Sic)</w:t>
      </w:r>
    </w:p>
    <w:p w:rsidR="00C7327F" w:rsidRPr="00B17334" w:rsidRDefault="00C7327F" w:rsidP="00C7327F">
      <w:pPr>
        <w:pStyle w:val="Prrafodelista"/>
        <w:tabs>
          <w:tab w:val="left" w:pos="567"/>
        </w:tabs>
        <w:spacing w:before="360" w:after="240" w:line="360" w:lineRule="auto"/>
        <w:ind w:left="0"/>
        <w:jc w:val="both"/>
        <w:rPr>
          <w:rFonts w:ascii="Palatino Linotype" w:hAnsi="Palatino Linotype" w:cs="Arial"/>
        </w:rPr>
      </w:pPr>
      <w:r w:rsidRPr="00B17334">
        <w:rPr>
          <w:rFonts w:ascii="Palatino Linotype" w:hAnsi="Palatino Linotype" w:cs="Arial"/>
        </w:rPr>
        <w:t>Asimismo, indicó como en sus razones o motivos de inconformidad, lo siguiente:</w:t>
      </w:r>
      <w:bookmarkEnd w:id="5"/>
    </w:p>
    <w:p w:rsidR="00C7327F" w:rsidRPr="00B17334" w:rsidRDefault="00C7327F" w:rsidP="00C7327F">
      <w:pPr>
        <w:pStyle w:val="Prrafodelista"/>
        <w:spacing w:before="240" w:after="240"/>
        <w:ind w:left="720" w:right="709"/>
        <w:jc w:val="both"/>
        <w:rPr>
          <w:rFonts w:ascii="Palatino Linotype" w:hAnsi="Palatino Linotype" w:cs="Arial"/>
          <w:i/>
          <w:sz w:val="22"/>
          <w:szCs w:val="22"/>
        </w:rPr>
      </w:pPr>
      <w:r w:rsidRPr="00B17334">
        <w:rPr>
          <w:rFonts w:ascii="Palatino Linotype" w:hAnsi="Palatino Linotype" w:cs="Arial"/>
          <w:i/>
          <w:sz w:val="22"/>
          <w:szCs w:val="22"/>
        </w:rPr>
        <w:t>“</w:t>
      </w:r>
      <w:r w:rsidR="00E82E7E" w:rsidRPr="00B17334">
        <w:rPr>
          <w:rFonts w:ascii="Palatino Linotype" w:hAnsi="Palatino Linotype" w:cs="Arial"/>
          <w:i/>
          <w:sz w:val="22"/>
          <w:szCs w:val="22"/>
        </w:rPr>
        <w:t>Solicite Las Pólizas de Cuentas por Pagar con los documentos comprobatorios del mes de octubre y que cada mes esta información es enviada al OSFEM en el Disco 5 y se me entregan las pólizas de egresos</w:t>
      </w:r>
      <w:r w:rsidRPr="00B17334">
        <w:rPr>
          <w:rFonts w:ascii="Palatino Linotype" w:hAnsi="Palatino Linotype" w:cs="Arial"/>
          <w:i/>
          <w:sz w:val="22"/>
          <w:szCs w:val="22"/>
        </w:rPr>
        <w:t>.” (Sic)</w:t>
      </w:r>
    </w:p>
    <w:p w:rsidR="00C7327F" w:rsidRPr="00B17334" w:rsidRDefault="00C7327F" w:rsidP="00C7327F">
      <w:pPr>
        <w:pStyle w:val="Prrafodelista"/>
        <w:tabs>
          <w:tab w:val="left" w:pos="567"/>
        </w:tabs>
        <w:spacing w:before="360" w:after="240" w:line="360" w:lineRule="auto"/>
        <w:ind w:left="0"/>
        <w:jc w:val="both"/>
        <w:rPr>
          <w:rFonts w:ascii="Palatino Linotype" w:hAnsi="Palatino Linotype" w:cs="Arial"/>
          <w:lang w:val="es-ES_tradnl"/>
        </w:rPr>
      </w:pPr>
      <w:r w:rsidRPr="00B17334">
        <w:rPr>
          <w:rFonts w:ascii="Palatino Linotype" w:hAnsi="Palatino Linotype" w:cs="Arial"/>
          <w:b/>
          <w:sz w:val="28"/>
          <w:szCs w:val="28"/>
        </w:rPr>
        <w:t>IV.</w:t>
      </w:r>
      <w:r w:rsidRPr="00B17334">
        <w:rPr>
          <w:rFonts w:ascii="Palatino Linotype" w:hAnsi="Palatino Linotype" w:cs="Arial"/>
        </w:rPr>
        <w:t xml:space="preserve"> En</w:t>
      </w:r>
      <w:r w:rsidRPr="00B17334">
        <w:rPr>
          <w:rFonts w:ascii="Palatino Linotype" w:hAnsi="Palatino Linotype"/>
        </w:rPr>
        <w:t xml:space="preserve"> fecha </w:t>
      </w:r>
      <w:r w:rsidR="00E82E7E" w:rsidRPr="00B17334">
        <w:rPr>
          <w:rFonts w:ascii="Palatino Linotype" w:hAnsi="Palatino Linotype"/>
        </w:rPr>
        <w:t xml:space="preserve">trece de diciembre </w:t>
      </w:r>
      <w:r w:rsidRPr="00B17334">
        <w:rPr>
          <w:rFonts w:ascii="Palatino Linotype" w:hAnsi="Palatino Linotype"/>
        </w:rPr>
        <w:t xml:space="preserve">de dos mil </w:t>
      </w:r>
      <w:r w:rsidR="00E82E7E" w:rsidRPr="00B17334">
        <w:rPr>
          <w:rFonts w:ascii="Palatino Linotype" w:hAnsi="Palatino Linotype"/>
        </w:rPr>
        <w:t>diecinueve</w:t>
      </w:r>
      <w:r w:rsidRPr="00B17334">
        <w:rPr>
          <w:rFonts w:ascii="Palatino Linotype" w:hAnsi="Palatino Linotype"/>
        </w:rPr>
        <w:t>,</w:t>
      </w:r>
      <w:r w:rsidRPr="00B17334">
        <w:rPr>
          <w:rFonts w:ascii="Palatino Linotype" w:hAnsi="Palatino Linotype" w:cs="Arial"/>
        </w:rPr>
        <w:t xml:space="preserve"> e</w:t>
      </w:r>
      <w:r w:rsidRPr="00B17334">
        <w:rPr>
          <w:rFonts w:ascii="Palatino Linotype" w:hAnsi="Palatino Linotype"/>
        </w:rPr>
        <w:t>l</w:t>
      </w:r>
      <w:r w:rsidRPr="00B17334">
        <w:rPr>
          <w:rFonts w:ascii="Palatino Linotype" w:hAnsi="Palatino Linotype" w:cs="Arial"/>
        </w:rPr>
        <w:t xml:space="preserve"> </w:t>
      </w:r>
      <w:r w:rsidRPr="00B17334">
        <w:rPr>
          <w:rFonts w:ascii="Palatino Linotype" w:hAnsi="Palatino Linotype" w:cs="Arial"/>
          <w:lang w:val="es-ES_tradnl"/>
        </w:rPr>
        <w:t>recurso de que</w:t>
      </w:r>
      <w:r w:rsidRPr="00B17334">
        <w:rPr>
          <w:rFonts w:ascii="Palatino Linotype" w:hAnsi="Palatino Linotype" w:cs="Arial"/>
        </w:rPr>
        <w:t xml:space="preserve"> se trata</w:t>
      </w:r>
      <w:r w:rsidRPr="00B17334">
        <w:rPr>
          <w:rFonts w:ascii="Palatino Linotype" w:hAnsi="Palatino Linotype" w:cs="Arial"/>
          <w:lang w:val="es-ES_tradnl"/>
        </w:rPr>
        <w:t xml:space="preserve"> se envió </w:t>
      </w:r>
      <w:r w:rsidRPr="00B17334">
        <w:rPr>
          <w:rFonts w:ascii="Palatino Linotype" w:hAnsi="Palatino Linotype"/>
        </w:rPr>
        <w:t>electrónicamente</w:t>
      </w:r>
      <w:r w:rsidRPr="00B17334">
        <w:rPr>
          <w:rFonts w:ascii="Palatino Linotype" w:hAnsi="Palatino Linotype" w:cs="Arial"/>
          <w:lang w:val="es-ES_tradnl"/>
        </w:rPr>
        <w:t xml:space="preserve"> </w:t>
      </w:r>
      <w:r w:rsidRPr="00B17334">
        <w:rPr>
          <w:rFonts w:ascii="Palatino Linotype" w:hAnsi="Palatino Linotype" w:cs="Arial"/>
        </w:rPr>
        <w:t>al</w:t>
      </w:r>
      <w:r w:rsidRPr="00B17334">
        <w:rPr>
          <w:rFonts w:ascii="Palatino Linotype" w:hAnsi="Palatino Linotype" w:cs="Arial"/>
          <w:lang w:val="es-ES_tradnl"/>
        </w:rPr>
        <w:t xml:space="preserve"> </w:t>
      </w:r>
      <w:r w:rsidRPr="00B17334">
        <w:rPr>
          <w:rFonts w:ascii="Palatino Linotype" w:hAnsi="Palatino Linotype"/>
        </w:rPr>
        <w:t>Instituto</w:t>
      </w:r>
      <w:r w:rsidRPr="00B17334">
        <w:rPr>
          <w:rFonts w:ascii="Palatino Linotype" w:hAnsi="Palatino Linotype" w:cs="Arial"/>
          <w:lang w:val="es-ES_tradnl"/>
        </w:rPr>
        <w:t xml:space="preserve"> de </w:t>
      </w:r>
      <w:r w:rsidRPr="00B17334">
        <w:rPr>
          <w:rFonts w:ascii="Palatino Linotype" w:eastAsia="Arial Unicode MS" w:hAnsi="Palatino Linotype" w:cs="Arial"/>
        </w:rPr>
        <w:t>Transparencia</w:t>
      </w:r>
      <w:r w:rsidRPr="00B17334">
        <w:rPr>
          <w:rFonts w:ascii="Palatino Linotype" w:hAnsi="Palatino Linotype" w:cs="Arial"/>
          <w:lang w:val="es-ES_tradnl"/>
        </w:rPr>
        <w:t xml:space="preserve">, Acceso a la Información Pública y </w:t>
      </w:r>
      <w:r w:rsidRPr="00B17334">
        <w:rPr>
          <w:rFonts w:ascii="Palatino Linotype" w:hAnsi="Palatino Linotype"/>
        </w:rPr>
        <w:t>Protección</w:t>
      </w:r>
      <w:r w:rsidRPr="00B17334">
        <w:rPr>
          <w:rFonts w:ascii="Palatino Linotype" w:hAnsi="Palatino Linotype" w:cs="Arial"/>
          <w:lang w:val="es-ES_tradnl"/>
        </w:rPr>
        <w:t xml:space="preserve"> </w:t>
      </w:r>
      <w:r w:rsidRPr="00B17334">
        <w:rPr>
          <w:rFonts w:ascii="Palatino Linotype" w:hAnsi="Palatino Linotype" w:cs="Arial"/>
        </w:rPr>
        <w:t>de</w:t>
      </w:r>
      <w:r w:rsidRPr="00B17334">
        <w:rPr>
          <w:rFonts w:ascii="Palatino Linotype" w:hAnsi="Palatino Linotype" w:cs="Arial"/>
          <w:lang w:val="es-ES_tradnl"/>
        </w:rPr>
        <w:t xml:space="preserve"> </w:t>
      </w:r>
      <w:r w:rsidRPr="00B17334">
        <w:rPr>
          <w:rFonts w:ascii="Palatino Linotype" w:hAnsi="Palatino Linotype"/>
        </w:rPr>
        <w:t>Datos</w:t>
      </w:r>
      <w:r w:rsidRPr="00B17334">
        <w:rPr>
          <w:rFonts w:ascii="Palatino Linotype" w:hAnsi="Palatino Linotype" w:cs="Arial"/>
          <w:lang w:val="es-ES_tradnl"/>
        </w:rPr>
        <w:t xml:space="preserve"> </w:t>
      </w:r>
      <w:r w:rsidRPr="00B17334">
        <w:rPr>
          <w:rFonts w:ascii="Palatino Linotype" w:hAnsi="Palatino Linotype" w:cs="Arial"/>
        </w:rPr>
        <w:t>Personales</w:t>
      </w:r>
      <w:r w:rsidRPr="00B17334">
        <w:rPr>
          <w:rFonts w:ascii="Palatino Linotype" w:hAnsi="Palatino Linotype" w:cs="Arial"/>
          <w:lang w:val="es-ES_tradnl"/>
        </w:rPr>
        <w:t xml:space="preserve"> </w:t>
      </w:r>
      <w:r w:rsidRPr="00B17334">
        <w:rPr>
          <w:rFonts w:ascii="Palatino Linotype" w:hAnsi="Palatino Linotype"/>
        </w:rPr>
        <w:t>del</w:t>
      </w:r>
      <w:r w:rsidRPr="00B17334">
        <w:rPr>
          <w:rFonts w:ascii="Palatino Linotype" w:hAnsi="Palatino Linotype" w:cs="Arial"/>
          <w:lang w:val="es-ES_tradnl"/>
        </w:rPr>
        <w:t xml:space="preserve"> Estado de México y Municipios y con fundamento en el </w:t>
      </w:r>
      <w:r w:rsidRPr="00B17334">
        <w:rPr>
          <w:rFonts w:ascii="Palatino Linotype" w:hAnsi="Palatino Linotype" w:cs="Arial"/>
        </w:rPr>
        <w:t>artículo</w:t>
      </w:r>
      <w:r w:rsidRPr="00B17334">
        <w:rPr>
          <w:rFonts w:ascii="Palatino Linotype" w:hAnsi="Palatino Linotype" w:cs="Arial"/>
          <w:lang w:val="es-ES_tradnl"/>
        </w:rPr>
        <w:t xml:space="preserve"> 185, </w:t>
      </w:r>
      <w:r w:rsidRPr="00B17334">
        <w:rPr>
          <w:rFonts w:ascii="Palatino Linotype" w:hAnsi="Palatino Linotype"/>
        </w:rPr>
        <w:t>fracción</w:t>
      </w:r>
      <w:r w:rsidRPr="00B17334">
        <w:rPr>
          <w:rFonts w:ascii="Palatino Linotype" w:hAnsi="Palatino Linotype" w:cs="Arial"/>
          <w:lang w:val="es-ES_tradnl"/>
        </w:rPr>
        <w:t xml:space="preserve"> I, de la </w:t>
      </w:r>
      <w:r w:rsidRPr="00B17334">
        <w:rPr>
          <w:rFonts w:ascii="Palatino Linotype" w:hAnsi="Palatino Linotype"/>
        </w:rPr>
        <w:t>Ley de Transparencia y Acceso a la Información Pública del Estado de México y Municipios</w:t>
      </w:r>
      <w:r w:rsidRPr="00B17334">
        <w:rPr>
          <w:rFonts w:ascii="Palatino Linotype" w:hAnsi="Palatino Linotype" w:cs="Arial"/>
          <w:lang w:val="es-ES_tradnl"/>
        </w:rPr>
        <w:t>, se turnó, a través del</w:t>
      </w:r>
      <w:r w:rsidRPr="00B17334">
        <w:rPr>
          <w:rFonts w:ascii="Palatino Linotype" w:eastAsia="Arial Unicode MS" w:hAnsi="Palatino Linotype" w:cs="Arial"/>
          <w:lang w:val="es-ES_tradnl"/>
        </w:rPr>
        <w:t xml:space="preserve"> </w:t>
      </w:r>
      <w:r w:rsidRPr="00B17334">
        <w:rPr>
          <w:rFonts w:ascii="Palatino Linotype" w:hAnsi="Palatino Linotype"/>
          <w:b/>
        </w:rPr>
        <w:t>SAIMEX</w:t>
      </w:r>
      <w:r w:rsidRPr="00B17334">
        <w:rPr>
          <w:rFonts w:ascii="Palatino Linotype" w:hAnsi="Palatino Linotype"/>
        </w:rPr>
        <w:t xml:space="preserve">, a la </w:t>
      </w:r>
      <w:r w:rsidRPr="00B17334">
        <w:rPr>
          <w:rFonts w:ascii="Palatino Linotype" w:hAnsi="Palatino Linotype" w:cs="Arial"/>
          <w:lang w:val="es-ES_tradnl"/>
        </w:rPr>
        <w:t xml:space="preserve">Comisionada </w:t>
      </w:r>
      <w:r w:rsidRPr="00B17334">
        <w:rPr>
          <w:rFonts w:ascii="Palatino Linotype" w:hAnsi="Palatino Linotype" w:cs="Arial"/>
          <w:b/>
          <w:lang w:val="es-ES_tradnl"/>
        </w:rPr>
        <w:t>EVA ABAID YAPUR</w:t>
      </w:r>
      <w:r w:rsidRPr="00B17334">
        <w:rPr>
          <w:rFonts w:ascii="Palatino Linotype" w:hAnsi="Palatino Linotype" w:cs="Arial"/>
          <w:lang w:val="es-ES_tradnl"/>
        </w:rPr>
        <w:t>, a efecto de que decretara su admisión o desechamiento.</w:t>
      </w:r>
    </w:p>
    <w:p w:rsidR="00C7327F" w:rsidRPr="00B17334" w:rsidRDefault="00C7327F" w:rsidP="00C7327F">
      <w:pPr>
        <w:pStyle w:val="Prrafodelista"/>
        <w:tabs>
          <w:tab w:val="left" w:pos="567"/>
        </w:tabs>
        <w:spacing w:before="360" w:after="240" w:line="360" w:lineRule="auto"/>
        <w:ind w:left="0"/>
        <w:jc w:val="both"/>
        <w:rPr>
          <w:rFonts w:ascii="Palatino Linotype" w:hAnsi="Palatino Linotype" w:cs="Arial"/>
        </w:rPr>
      </w:pPr>
      <w:r w:rsidRPr="00B17334">
        <w:rPr>
          <w:rFonts w:ascii="Palatino Linotype" w:hAnsi="Palatino Linotype" w:cs="Arial"/>
          <w:b/>
          <w:sz w:val="28"/>
          <w:szCs w:val="28"/>
        </w:rPr>
        <w:lastRenderedPageBreak/>
        <w:t>V.</w:t>
      </w:r>
      <w:r w:rsidRPr="00B17334">
        <w:rPr>
          <w:rFonts w:ascii="Palatino Linotype" w:hAnsi="Palatino Linotype" w:cs="Arial"/>
        </w:rPr>
        <w:t xml:space="preserve"> En fecha </w:t>
      </w:r>
      <w:r w:rsidR="00E82E7E" w:rsidRPr="00B17334">
        <w:rPr>
          <w:rFonts w:ascii="Palatino Linotype" w:hAnsi="Palatino Linotype" w:cs="Arial"/>
        </w:rPr>
        <w:t xml:space="preserve">diecinueve de diciembre de dos mil diecinueve, </w:t>
      </w:r>
      <w:r w:rsidRPr="00B17334">
        <w:rPr>
          <w:rFonts w:ascii="Palatino Linotype" w:hAnsi="Palatino Linotype" w:cs="Arial"/>
        </w:rPr>
        <w:t xml:space="preserve">atento a lo dispuesto en el artículo 185, fracciones I, II y IV de </w:t>
      </w:r>
      <w:r w:rsidRPr="00B17334">
        <w:rPr>
          <w:rFonts w:ascii="Palatino Linotype" w:hAnsi="Palatino Linotype"/>
        </w:rPr>
        <w:t>la</w:t>
      </w:r>
      <w:r w:rsidRPr="00B17334">
        <w:rPr>
          <w:rFonts w:ascii="Palatino Linotype" w:hAnsi="Palatino Linotype" w:cs="Arial"/>
        </w:rPr>
        <w:t xml:space="preserve"> </w:t>
      </w:r>
      <w:r w:rsidRPr="00B17334">
        <w:rPr>
          <w:rFonts w:ascii="Palatino Linotype" w:hAnsi="Palatino Linotype"/>
        </w:rPr>
        <w:t>Ley de Transparencia y Acceso a la Información Pública del Estado de México y Municipios, se a</w:t>
      </w:r>
      <w:r w:rsidRPr="00B17334">
        <w:rPr>
          <w:rFonts w:ascii="Palatino Linotype" w:hAnsi="Palatino Linotype" w:cs="Arial"/>
        </w:rPr>
        <w:t xml:space="preserve">cordó la admisión a trámite del referido recurso de </w:t>
      </w:r>
      <w:r w:rsidRPr="00B17334">
        <w:rPr>
          <w:rFonts w:ascii="Palatino Linotype" w:hAnsi="Palatino Linotype" w:cs="Arial"/>
          <w:lang w:val="es-ES_tradnl"/>
        </w:rPr>
        <w:t>revisión</w:t>
      </w:r>
      <w:r w:rsidRPr="00B17334">
        <w:rPr>
          <w:rFonts w:ascii="Palatino Linotype" w:hAnsi="Palatino Linotype" w:cs="Arial"/>
        </w:rPr>
        <w:t xml:space="preserve">, así como la integración del expediente </w:t>
      </w:r>
      <w:r w:rsidRPr="00B17334">
        <w:rPr>
          <w:rFonts w:ascii="Palatino Linotype" w:hAnsi="Palatino Linotype" w:cs="Arial"/>
          <w:lang w:val="es-ES_tradnl"/>
        </w:rPr>
        <w:t>respectivo</w:t>
      </w:r>
      <w:r w:rsidRPr="00B17334">
        <w:rPr>
          <w:rFonts w:ascii="Palatino Linotype" w:hAnsi="Palatino Linotype" w:cs="Arial"/>
        </w:rPr>
        <w:t xml:space="preserve">, mismo que se puso a disposición de las partes, para que en el plazo máximo de siete días hábiles, </w:t>
      </w:r>
      <w:r w:rsidRPr="00B17334">
        <w:rPr>
          <w:rFonts w:ascii="Palatino Linotype" w:hAnsi="Palatino Linotype" w:cs="Arial"/>
          <w:b/>
        </w:rPr>
        <w:t>EL RECURRENTE</w:t>
      </w:r>
      <w:r w:rsidRPr="00B17334">
        <w:rPr>
          <w:rFonts w:ascii="Palatino Linotype" w:hAnsi="Palatino Linotype" w:cs="Arial"/>
        </w:rPr>
        <w:t xml:space="preserve"> realizara manifestaciones, alegatos y ofreciera las pruebas que a su derecho </w:t>
      </w:r>
      <w:r w:rsidRPr="00B17334">
        <w:rPr>
          <w:rFonts w:ascii="Palatino Linotype" w:hAnsi="Palatino Linotype" w:cs="Arial"/>
          <w:lang w:val="es-ES_tradnl"/>
        </w:rPr>
        <w:t>conviniera</w:t>
      </w:r>
      <w:r w:rsidRPr="00B17334">
        <w:rPr>
          <w:rFonts w:ascii="Palatino Linotype" w:hAnsi="Palatino Linotype" w:cs="Arial"/>
        </w:rPr>
        <w:t xml:space="preserve"> y, en el caso del</w:t>
      </w:r>
      <w:r w:rsidRPr="00B17334">
        <w:rPr>
          <w:rFonts w:ascii="Palatino Linotype" w:hAnsi="Palatino Linotype" w:cs="Arial"/>
          <w:b/>
        </w:rPr>
        <w:t xml:space="preserve"> SUJETO OBLIGADO</w:t>
      </w:r>
      <w:r w:rsidRPr="00B17334">
        <w:rPr>
          <w:rFonts w:ascii="Palatino Linotype" w:hAnsi="Palatino Linotype" w:cs="Arial"/>
        </w:rPr>
        <w:t>, para que exhibiera el Informe Justificado correspondiente.</w:t>
      </w:r>
    </w:p>
    <w:bookmarkStart w:id="6" w:name="_Ref20913523"/>
    <w:bookmarkStart w:id="7" w:name="_Ref22656415"/>
    <w:bookmarkStart w:id="8" w:name="_Ref19013959"/>
    <w:bookmarkStart w:id="9" w:name="_Ref532313431"/>
    <w:p w:rsidR="00E82E7E" w:rsidRDefault="008C0030" w:rsidP="00C7327F">
      <w:pPr>
        <w:pStyle w:val="Prrafodelista"/>
        <w:tabs>
          <w:tab w:val="left" w:pos="567"/>
        </w:tabs>
        <w:spacing w:before="360" w:after="240" w:line="360" w:lineRule="auto"/>
        <w:ind w:left="0"/>
        <w:jc w:val="both"/>
        <w:rPr>
          <w:rFonts w:ascii="Palatino Linotype" w:hAnsi="Palatino Linotype" w:cs="Arial"/>
          <w:lang w:val="es-ES_tradnl"/>
        </w:rPr>
      </w:pPr>
      <w:r>
        <w:rPr>
          <w:rFonts w:ascii="Palatino Linotype" w:hAnsi="Palatino Linotype" w:cs="Arial"/>
          <w:b/>
          <w:noProof/>
          <w:sz w:val="28"/>
          <w:szCs w:val="28"/>
          <w:lang w:eastAsia="es-MX"/>
        </w:rPr>
        <mc:AlternateContent>
          <mc:Choice Requires="wps">
            <w:drawing>
              <wp:anchor distT="0" distB="0" distL="114300" distR="114300" simplePos="0" relativeHeight="251661312" behindDoc="0" locked="0" layoutInCell="1" allowOverlap="1">
                <wp:simplePos x="0" y="0"/>
                <wp:positionH relativeFrom="column">
                  <wp:posOffset>9194</wp:posOffset>
                </wp:positionH>
                <wp:positionV relativeFrom="paragraph">
                  <wp:posOffset>3097778</wp:posOffset>
                </wp:positionV>
                <wp:extent cx="5899868" cy="1558456"/>
                <wp:effectExtent l="19050" t="19050" r="24765" b="22860"/>
                <wp:wrapNone/>
                <wp:docPr id="4" name="Conector recto 4"/>
                <wp:cNvGraphicFramePr/>
                <a:graphic xmlns:a="http://schemas.openxmlformats.org/drawingml/2006/main">
                  <a:graphicData uri="http://schemas.microsoft.com/office/word/2010/wordprocessingShape">
                    <wps:wsp>
                      <wps:cNvCnPr/>
                      <wps:spPr>
                        <a:xfrm>
                          <a:off x="0" y="0"/>
                          <a:ext cx="5899868" cy="1558456"/>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01D016"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pt,243.9pt" to="465.25pt,3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" strokecolor="#5b9bd5 [3204]" strokeweight="2.25pt">
                <v:stroke joinstyle="miter"/>
              </v:line>
            </w:pict>
          </mc:Fallback>
        </mc:AlternateContent>
      </w:r>
      <w:r w:rsidR="00C7327F" w:rsidRPr="00B17334">
        <w:rPr>
          <w:rFonts w:ascii="Palatino Linotype" w:hAnsi="Palatino Linotype" w:cs="Arial"/>
          <w:b/>
          <w:sz w:val="28"/>
          <w:szCs w:val="28"/>
        </w:rPr>
        <w:t>VI</w:t>
      </w:r>
      <w:r w:rsidR="00C7327F" w:rsidRPr="00B17334">
        <w:rPr>
          <w:rFonts w:ascii="Palatino Linotype" w:hAnsi="Palatino Linotype" w:cs="Arial"/>
        </w:rPr>
        <w:t>. De</w:t>
      </w:r>
      <w:r w:rsidR="00C7327F" w:rsidRPr="00B17334">
        <w:rPr>
          <w:rFonts w:ascii="Palatino Linotype" w:hAnsi="Palatino Linotype" w:cs="Arial"/>
          <w:lang w:val="es-ES_tradnl"/>
        </w:rPr>
        <w:t xml:space="preserve"> las </w:t>
      </w:r>
      <w:r w:rsidR="00C7327F" w:rsidRPr="00B17334">
        <w:rPr>
          <w:rFonts w:ascii="Palatino Linotype" w:hAnsi="Palatino Linotype" w:cs="Arial"/>
        </w:rPr>
        <w:t>constancias</w:t>
      </w:r>
      <w:r w:rsidR="00C7327F" w:rsidRPr="00B17334">
        <w:rPr>
          <w:rFonts w:ascii="Palatino Linotype" w:hAnsi="Palatino Linotype" w:cs="Arial"/>
          <w:lang w:val="es-ES_tradnl"/>
        </w:rPr>
        <w:t xml:space="preserve"> que obran en el </w:t>
      </w:r>
      <w:r w:rsidR="00C7327F" w:rsidRPr="00B17334">
        <w:rPr>
          <w:rFonts w:ascii="Palatino Linotype" w:hAnsi="Palatino Linotype" w:cs="Arial"/>
          <w:b/>
          <w:lang w:val="es-ES_tradnl"/>
        </w:rPr>
        <w:t>SAIMEX</w:t>
      </w:r>
      <w:r w:rsidR="00C7327F" w:rsidRPr="00B17334">
        <w:rPr>
          <w:rFonts w:ascii="Palatino Linotype" w:hAnsi="Palatino Linotype" w:cs="Arial"/>
          <w:lang w:val="es-ES_tradnl"/>
        </w:rPr>
        <w:t xml:space="preserve">, se advierte que </w:t>
      </w:r>
      <w:r w:rsidR="00E82E7E" w:rsidRPr="00B17334">
        <w:rPr>
          <w:rFonts w:ascii="Palatino Linotype" w:hAnsi="Palatino Linotype" w:cs="Arial"/>
          <w:b/>
          <w:lang w:val="es-ES_tradnl"/>
        </w:rPr>
        <w:t xml:space="preserve">EL SUJETO OBLIGADO </w:t>
      </w:r>
      <w:r w:rsidR="00E82E7E" w:rsidRPr="00B17334">
        <w:rPr>
          <w:rFonts w:ascii="Palatino Linotype" w:hAnsi="Palatino Linotype" w:cs="Arial"/>
          <w:lang w:val="es-ES_tradnl"/>
        </w:rPr>
        <w:t xml:space="preserve">en fecha diecinueve de diciembre de dos mil diecinueve, rindió el Informe Justificado correspondiente, mismo que no fue puesto a disposición del solicitante; pues resulta poco legible el formato en que fue remitido, no teniendo certeza jurídica este Órgano Garante de si se trata de la información solicitada; aunado a que, se puede apreciar que algunas de las facturas escaneadas cuentan con información que fue suprimida o testada por </w:t>
      </w:r>
      <w:r w:rsidR="00E82E7E" w:rsidRPr="00B17334">
        <w:rPr>
          <w:rFonts w:ascii="Palatino Linotype" w:hAnsi="Palatino Linotype" w:cs="Arial"/>
          <w:b/>
          <w:lang w:val="es-ES_tradnl"/>
        </w:rPr>
        <w:t xml:space="preserve">EL </w:t>
      </w:r>
      <w:r w:rsidR="00F10807" w:rsidRPr="00B17334">
        <w:rPr>
          <w:rFonts w:ascii="Palatino Linotype" w:hAnsi="Palatino Linotype" w:cs="Arial"/>
          <w:b/>
          <w:lang w:val="es-ES_tradnl"/>
        </w:rPr>
        <w:t xml:space="preserve">SUJETO OBIGADO; </w:t>
      </w:r>
      <w:r w:rsidR="00F10807" w:rsidRPr="00B17334">
        <w:rPr>
          <w:rFonts w:ascii="Palatino Linotype" w:hAnsi="Palatino Linotype" w:cs="Arial"/>
          <w:lang w:val="es-ES_tradnl"/>
        </w:rPr>
        <w:t>motivo por el que este Órgano Garante determina no poner a disposición del particula</w:t>
      </w:r>
      <w:r w:rsidR="006D4E16">
        <w:rPr>
          <w:rFonts w:ascii="Palatino Linotype" w:hAnsi="Palatino Linotype" w:cs="Arial"/>
          <w:lang w:val="es-ES_tradnl"/>
        </w:rPr>
        <w:t>r el contenido de dicho Informe; sin embargo, se hace captura de pantalla del contenido de la carpeta comprimida remitida:</w:t>
      </w:r>
    </w:p>
    <w:p w:rsidR="006D4E16" w:rsidRPr="00B17334" w:rsidRDefault="006D4E16" w:rsidP="006D4E16">
      <w:pPr>
        <w:pStyle w:val="Prrafodelista"/>
        <w:tabs>
          <w:tab w:val="left" w:pos="567"/>
        </w:tabs>
        <w:spacing w:before="360" w:after="240" w:line="360" w:lineRule="auto"/>
        <w:ind w:left="0"/>
        <w:jc w:val="center"/>
        <w:rPr>
          <w:rFonts w:ascii="Palatino Linotype" w:hAnsi="Palatino Linotype" w:cs="Arial"/>
          <w:lang w:val="es-ES_tradnl"/>
        </w:rPr>
      </w:pPr>
      <w:r>
        <w:rPr>
          <w:noProof/>
          <w:lang w:eastAsia="es-MX"/>
        </w:rPr>
        <w:lastRenderedPageBreak/>
        <w:drawing>
          <wp:inline distT="0" distB="0" distL="0" distR="0" wp14:anchorId="3BC8A339" wp14:editId="1B9CB557">
            <wp:extent cx="2082800" cy="4425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5591" r="84432" b="7230"/>
                    <a:stretch/>
                  </pic:blipFill>
                  <pic:spPr bwMode="auto">
                    <a:xfrm>
                      <a:off x="0" y="0"/>
                      <a:ext cx="2082800" cy="4425950"/>
                    </a:xfrm>
                    <a:prstGeom prst="rect">
                      <a:avLst/>
                    </a:prstGeom>
                    <a:ln>
                      <a:noFill/>
                    </a:ln>
                    <a:extLst>
                      <a:ext uri="{53640926-AAD7-44D8-BBD7-CCE9431645EC}">
                        <a14:shadowObscured xmlns:a14="http://schemas.microsoft.com/office/drawing/2010/main"/>
                      </a:ext>
                    </a:extLst>
                  </pic:spPr>
                </pic:pic>
              </a:graphicData>
            </a:graphic>
          </wp:inline>
        </w:drawing>
      </w:r>
    </w:p>
    <w:p w:rsidR="00E82E7E" w:rsidRPr="00B17334" w:rsidRDefault="00E82E7E" w:rsidP="00C7327F">
      <w:pPr>
        <w:pStyle w:val="Prrafodelista"/>
        <w:tabs>
          <w:tab w:val="left" w:pos="567"/>
        </w:tabs>
        <w:spacing w:before="360" w:after="240" w:line="360" w:lineRule="auto"/>
        <w:ind w:left="0"/>
        <w:jc w:val="both"/>
        <w:rPr>
          <w:rFonts w:ascii="Palatino Linotype" w:hAnsi="Palatino Linotype" w:cs="Arial"/>
          <w:lang w:val="es-ES_tradnl"/>
        </w:rPr>
      </w:pPr>
      <w:r w:rsidRPr="00B17334">
        <w:rPr>
          <w:rFonts w:ascii="Palatino Linotype" w:hAnsi="Palatino Linotype" w:cs="Arial"/>
          <w:lang w:val="es-ES_tradnl"/>
        </w:rPr>
        <w:t xml:space="preserve">Por su parte, </w:t>
      </w:r>
      <w:r w:rsidR="00C7327F" w:rsidRPr="00B17334">
        <w:rPr>
          <w:rFonts w:ascii="Palatino Linotype" w:hAnsi="Palatino Linotype" w:cs="Arial"/>
          <w:b/>
        </w:rPr>
        <w:t>EL RECURRENTE</w:t>
      </w:r>
      <w:r w:rsidR="00C7327F" w:rsidRPr="00B17334">
        <w:rPr>
          <w:rFonts w:ascii="Palatino Linotype" w:hAnsi="Palatino Linotype" w:cs="Arial"/>
        </w:rPr>
        <w:t xml:space="preserve"> omitió</w:t>
      </w:r>
      <w:r w:rsidR="00C7327F" w:rsidRPr="00B17334">
        <w:rPr>
          <w:rFonts w:ascii="Palatino Linotype" w:hAnsi="Palatino Linotype" w:cs="Arial"/>
          <w:lang w:val="es-ES_tradnl"/>
        </w:rPr>
        <w:t xml:space="preserve"> </w:t>
      </w:r>
      <w:r w:rsidR="00C7327F" w:rsidRPr="00B17334">
        <w:rPr>
          <w:rFonts w:ascii="Palatino Linotype" w:hAnsi="Palatino Linotype" w:cs="Arial"/>
        </w:rPr>
        <w:t>presentar</w:t>
      </w:r>
      <w:r w:rsidR="00C7327F" w:rsidRPr="00B17334">
        <w:rPr>
          <w:rFonts w:ascii="Palatino Linotype" w:hAnsi="Palatino Linotype" w:cs="Arial"/>
          <w:lang w:val="es-ES_tradnl"/>
        </w:rPr>
        <w:t xml:space="preserve"> </w:t>
      </w:r>
      <w:r w:rsidR="00C7327F" w:rsidRPr="00B17334">
        <w:rPr>
          <w:rFonts w:ascii="Palatino Linotype" w:hAnsi="Palatino Linotype" w:cs="Arial"/>
        </w:rPr>
        <w:t>manifestaciones</w:t>
      </w:r>
      <w:r w:rsidR="00C7327F" w:rsidRPr="00B17334">
        <w:rPr>
          <w:rFonts w:ascii="Palatino Linotype" w:hAnsi="Palatino Linotype" w:cs="Arial"/>
          <w:lang w:val="es-ES_tradnl"/>
        </w:rPr>
        <w:t xml:space="preserve"> y alegatos, </w:t>
      </w:r>
      <w:r w:rsidRPr="00B17334">
        <w:rPr>
          <w:rFonts w:ascii="Palatino Linotype" w:hAnsi="Palatino Linotype" w:cs="Arial"/>
          <w:lang w:val="es-ES_tradnl"/>
        </w:rPr>
        <w:t>que a su derecho convinieran respecto del recurso de revisión de mérito.</w:t>
      </w:r>
    </w:p>
    <w:p w:rsidR="00C7327F" w:rsidRPr="00B17334" w:rsidRDefault="00C7327F" w:rsidP="00C7327F">
      <w:pPr>
        <w:pStyle w:val="Prrafodelista"/>
        <w:tabs>
          <w:tab w:val="left" w:pos="567"/>
        </w:tabs>
        <w:spacing w:before="360" w:after="360" w:line="360" w:lineRule="auto"/>
        <w:ind w:left="0"/>
        <w:jc w:val="both"/>
        <w:rPr>
          <w:rFonts w:ascii="Palatino Linotype" w:hAnsi="Palatino Linotype" w:cs="Arial"/>
        </w:rPr>
      </w:pPr>
      <w:bookmarkStart w:id="10" w:name="_Ref453748574"/>
      <w:r w:rsidRPr="00B17334">
        <w:rPr>
          <w:rFonts w:ascii="Palatino Linotype" w:hAnsi="Palatino Linotype" w:cs="Arial"/>
          <w:b/>
          <w:sz w:val="28"/>
          <w:szCs w:val="28"/>
          <w:lang w:val="es-ES_tradnl"/>
        </w:rPr>
        <w:t>VII.</w:t>
      </w:r>
      <w:r w:rsidRPr="00B17334">
        <w:rPr>
          <w:rFonts w:ascii="Palatino Linotype" w:hAnsi="Palatino Linotype" w:cs="Arial"/>
          <w:lang w:val="es-ES_tradnl"/>
        </w:rPr>
        <w:t xml:space="preserve"> </w:t>
      </w:r>
      <w:bookmarkEnd w:id="6"/>
      <w:bookmarkEnd w:id="7"/>
      <w:bookmarkEnd w:id="8"/>
      <w:bookmarkEnd w:id="9"/>
      <w:bookmarkEnd w:id="10"/>
      <w:r w:rsidRPr="00B17334">
        <w:rPr>
          <w:rFonts w:ascii="Palatino Linotype" w:hAnsi="Palatino Linotype" w:cs="Arial"/>
        </w:rPr>
        <w:t xml:space="preserve">Una vez analizado el estado procesal que guarda el expediente, en fecha </w:t>
      </w:r>
      <w:r w:rsidR="00B03277" w:rsidRPr="00B17334">
        <w:rPr>
          <w:rFonts w:ascii="Palatino Linotype" w:hAnsi="Palatino Linotype" w:cs="Arial"/>
        </w:rPr>
        <w:t xml:space="preserve">diecisiete de enero de </w:t>
      </w:r>
      <w:r w:rsidRPr="00B17334">
        <w:rPr>
          <w:rFonts w:ascii="Palatino Linotype" w:hAnsi="Palatino Linotype" w:cs="Arial"/>
        </w:rPr>
        <w:t xml:space="preserve">dos mil veinte, la Comisionada Ponente acordó el cierre de instrucción, así </w:t>
      </w:r>
      <w:r w:rsidRPr="00B17334">
        <w:rPr>
          <w:rFonts w:ascii="Palatino Linotype" w:hAnsi="Palatino Linotype" w:cs="Arial"/>
          <w:lang w:val="es-ES_tradnl"/>
        </w:rPr>
        <w:t>como</w:t>
      </w:r>
      <w:r w:rsidRPr="00B17334">
        <w:rPr>
          <w:rFonts w:ascii="Palatino Linotype" w:hAnsi="Palatino Linotype" w:cs="Arial"/>
        </w:rPr>
        <w:t xml:space="preserve"> la remisión del mismo a efecto </w:t>
      </w:r>
      <w:r w:rsidRPr="00B17334">
        <w:rPr>
          <w:rFonts w:ascii="Palatino Linotype" w:hAnsi="Palatino Linotype" w:cs="Arial"/>
          <w:lang w:val="es-ES_tradnl"/>
        </w:rPr>
        <w:t>de</w:t>
      </w:r>
      <w:r w:rsidRPr="00B17334">
        <w:rPr>
          <w:rFonts w:ascii="Palatino Linotype" w:hAnsi="Palatino Linotype" w:cs="Arial"/>
        </w:rPr>
        <w:t xml:space="preserve"> ser resuelto, de conformidad con lo establecido en el artículo 185, fracciones VI y VIII, de la Ley de Transparencia y Acceso a la Información Pública del E</w:t>
      </w:r>
      <w:r w:rsidR="00B03277" w:rsidRPr="00B17334">
        <w:rPr>
          <w:rFonts w:ascii="Palatino Linotype" w:hAnsi="Palatino Linotype" w:cs="Arial"/>
        </w:rPr>
        <w:t>stado de México y Municipios.</w:t>
      </w:r>
    </w:p>
    <w:p w:rsidR="00B03277" w:rsidRPr="00B17334" w:rsidRDefault="00B03277" w:rsidP="00F10807">
      <w:pPr>
        <w:spacing w:before="100" w:beforeAutospacing="1" w:after="100" w:afterAutospacing="1" w:line="360" w:lineRule="auto"/>
        <w:jc w:val="both"/>
        <w:rPr>
          <w:rFonts w:ascii="Palatino Linotype" w:hAnsi="Palatino Linotype"/>
        </w:rPr>
      </w:pPr>
      <w:r w:rsidRPr="00B17334">
        <w:rPr>
          <w:rFonts w:ascii="Palatino Linotype" w:hAnsi="Palatino Linotype" w:cs="Arial"/>
          <w:b/>
          <w:sz w:val="28"/>
          <w:szCs w:val="28"/>
        </w:rPr>
        <w:lastRenderedPageBreak/>
        <w:t xml:space="preserve">VIII. </w:t>
      </w:r>
      <w:r w:rsidRPr="00B17334">
        <w:rPr>
          <w:rFonts w:ascii="Palatino Linotype" w:hAnsi="Palatino Linotype"/>
        </w:rPr>
        <w:t>En fecha dieciocho de febrero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C7327F" w:rsidRPr="00B17334" w:rsidRDefault="00C7327F" w:rsidP="00F10807">
      <w:pPr>
        <w:spacing w:before="100" w:beforeAutospacing="1" w:after="100" w:afterAutospacing="1" w:line="360" w:lineRule="auto"/>
        <w:jc w:val="center"/>
        <w:rPr>
          <w:rFonts w:ascii="Palatino Linotype" w:hAnsi="Palatino Linotype"/>
          <w:b/>
          <w:bCs/>
          <w:spacing w:val="40"/>
          <w:sz w:val="28"/>
        </w:rPr>
      </w:pPr>
      <w:r w:rsidRPr="00B17334">
        <w:rPr>
          <w:rFonts w:ascii="Palatino Linotype" w:hAnsi="Palatino Linotype"/>
          <w:b/>
          <w:bCs/>
          <w:spacing w:val="40"/>
          <w:sz w:val="28"/>
        </w:rPr>
        <w:t>CONSIDERANDO</w:t>
      </w:r>
    </w:p>
    <w:p w:rsidR="00C7327F" w:rsidRPr="00B17334" w:rsidRDefault="00C7327F" w:rsidP="00C7327F">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B17334">
        <w:rPr>
          <w:rFonts w:ascii="Palatino Linotype" w:hAnsi="Palatino Linotype"/>
          <w:b/>
          <w:sz w:val="28"/>
          <w:szCs w:val="28"/>
        </w:rPr>
        <w:t>PRIMERO</w:t>
      </w:r>
      <w:r w:rsidRPr="00B17334">
        <w:rPr>
          <w:rFonts w:ascii="Palatino Linotype" w:hAnsi="Palatino Linotype"/>
          <w:b/>
        </w:rPr>
        <w:t>. Competencia</w:t>
      </w:r>
      <w:r w:rsidRPr="00B17334">
        <w:rPr>
          <w:rFonts w:ascii="Palatino Linotype" w:hAnsi="Palatino Linotype"/>
        </w:rPr>
        <w:t>.</w:t>
      </w:r>
      <w:r w:rsidRPr="00B17334">
        <w:rPr>
          <w:rFonts w:ascii="Palatino Linotype" w:hAnsi="Palatino Linotype"/>
          <w:b/>
        </w:rPr>
        <w:t xml:space="preserve"> </w:t>
      </w:r>
      <w:r w:rsidRPr="00B17334">
        <w:rPr>
          <w:rFonts w:ascii="Palatino Linotype" w:hAnsi="Palatino Linotype"/>
        </w:rPr>
        <w:t xml:space="preserve">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w:t>
      </w:r>
      <w:r w:rsidRPr="00B17334">
        <w:rPr>
          <w:rFonts w:ascii="Palatino Linotype" w:hAnsi="Palatino Linotype" w:cs="Arial"/>
        </w:rPr>
        <w:t>del</w:t>
      </w:r>
      <w:r w:rsidRPr="00B17334">
        <w:rPr>
          <w:rFonts w:ascii="Palatino Linotype" w:hAnsi="Palatino Linotype"/>
        </w:rPr>
        <w:t xml:space="preserve">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B17334">
        <w:rPr>
          <w:rFonts w:ascii="Palatino Linotype" w:hAnsi="Palatino Linotype" w:cs="Arial"/>
        </w:rPr>
        <w:t>.</w:t>
      </w:r>
    </w:p>
    <w:p w:rsidR="00C7327F" w:rsidRPr="00B17334" w:rsidRDefault="00C7327F" w:rsidP="00C7327F">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lang w:val="es-ES_tradnl"/>
        </w:rPr>
      </w:pPr>
      <w:r w:rsidRPr="00B17334">
        <w:rPr>
          <w:rFonts w:ascii="Palatino Linotype" w:hAnsi="Palatino Linotype" w:cs="Arial"/>
          <w:b/>
          <w:sz w:val="28"/>
          <w:szCs w:val="28"/>
        </w:rPr>
        <w:t>SEGUNDO</w:t>
      </w:r>
      <w:r w:rsidRPr="00B17334">
        <w:rPr>
          <w:rFonts w:ascii="Palatino Linotype" w:hAnsi="Palatino Linotype" w:cs="Arial"/>
          <w:b/>
        </w:rPr>
        <w:t>. Interés.</w:t>
      </w:r>
      <w:r w:rsidRPr="00B17334">
        <w:rPr>
          <w:rFonts w:ascii="Palatino Linotype" w:hAnsi="Palatino Linotype" w:cs="Arial"/>
        </w:rPr>
        <w:t xml:space="preserve"> El recurso de revisión fue </w:t>
      </w:r>
      <w:r w:rsidRPr="00B17334">
        <w:rPr>
          <w:rFonts w:ascii="Palatino Linotype" w:hAnsi="Palatino Linotype"/>
        </w:rPr>
        <w:t>interpuesto</w:t>
      </w:r>
      <w:r w:rsidRPr="00B17334">
        <w:rPr>
          <w:rFonts w:ascii="Palatino Linotype" w:hAnsi="Palatino Linotype" w:cs="Arial"/>
        </w:rPr>
        <w:t xml:space="preserve"> por parte legítima en atención a que fue </w:t>
      </w:r>
      <w:r w:rsidRPr="00B17334">
        <w:rPr>
          <w:rFonts w:ascii="Palatino Linotype" w:hAnsi="Palatino Linotype"/>
        </w:rPr>
        <w:t>presentado</w:t>
      </w:r>
      <w:r w:rsidRPr="00B17334">
        <w:rPr>
          <w:rFonts w:ascii="Palatino Linotype" w:hAnsi="Palatino Linotype" w:cs="Arial"/>
        </w:rPr>
        <w:t xml:space="preserve"> por </w:t>
      </w:r>
      <w:r w:rsidRPr="00B17334">
        <w:rPr>
          <w:rFonts w:ascii="Palatino Linotype" w:hAnsi="Palatino Linotype" w:cs="Arial"/>
          <w:b/>
        </w:rPr>
        <w:t>EL RECURRENTE</w:t>
      </w:r>
      <w:r w:rsidRPr="00B17334">
        <w:rPr>
          <w:rFonts w:ascii="Palatino Linotype" w:hAnsi="Palatino Linotype" w:cs="Arial"/>
          <w:snapToGrid w:val="0"/>
        </w:rPr>
        <w:t xml:space="preserve">, </w:t>
      </w:r>
      <w:r w:rsidRPr="00B17334">
        <w:rPr>
          <w:rFonts w:ascii="Palatino Linotype" w:hAnsi="Palatino Linotype" w:cs="Arial"/>
        </w:rPr>
        <w:t>quien</w:t>
      </w:r>
      <w:r w:rsidRPr="00B17334">
        <w:rPr>
          <w:rFonts w:ascii="Palatino Linotype" w:hAnsi="Palatino Linotype" w:cs="Arial"/>
          <w:snapToGrid w:val="0"/>
        </w:rPr>
        <w:t xml:space="preserve"> </w:t>
      </w:r>
      <w:r w:rsidRPr="00B17334">
        <w:rPr>
          <w:rFonts w:ascii="Palatino Linotype" w:hAnsi="Palatino Linotype"/>
        </w:rPr>
        <w:t>formuló</w:t>
      </w:r>
      <w:r w:rsidRPr="00B17334">
        <w:rPr>
          <w:rFonts w:ascii="Palatino Linotype" w:hAnsi="Palatino Linotype" w:cs="Arial"/>
          <w:snapToGrid w:val="0"/>
        </w:rPr>
        <w:t xml:space="preserve"> </w:t>
      </w:r>
      <w:r w:rsidRPr="00B17334">
        <w:rPr>
          <w:rFonts w:ascii="Palatino Linotype" w:hAnsi="Palatino Linotype"/>
        </w:rPr>
        <w:t>la</w:t>
      </w:r>
      <w:r w:rsidRPr="00B17334">
        <w:rPr>
          <w:rFonts w:ascii="Palatino Linotype" w:hAnsi="Palatino Linotype" w:cs="Arial"/>
          <w:snapToGrid w:val="0"/>
        </w:rPr>
        <w:t xml:space="preserve"> </w:t>
      </w:r>
      <w:r w:rsidRPr="00B17334">
        <w:rPr>
          <w:rFonts w:ascii="Palatino Linotype" w:hAnsi="Palatino Linotype" w:cs="Arial"/>
        </w:rPr>
        <w:t>solicitud</w:t>
      </w:r>
      <w:r w:rsidRPr="00B17334">
        <w:rPr>
          <w:rFonts w:ascii="Palatino Linotype" w:hAnsi="Palatino Linotype" w:cs="Arial"/>
          <w:snapToGrid w:val="0"/>
        </w:rPr>
        <w:t xml:space="preserve"> de información </w:t>
      </w:r>
      <w:r w:rsidRPr="00B17334">
        <w:rPr>
          <w:rFonts w:ascii="Palatino Linotype" w:hAnsi="Palatino Linotype"/>
        </w:rPr>
        <w:t>pública</w:t>
      </w:r>
      <w:r w:rsidRPr="00B17334">
        <w:rPr>
          <w:rFonts w:ascii="Palatino Linotype" w:hAnsi="Palatino Linotype" w:cs="Arial"/>
          <w:snapToGrid w:val="0"/>
        </w:rPr>
        <w:t xml:space="preserve"> </w:t>
      </w:r>
      <w:r w:rsidRPr="00B17334">
        <w:rPr>
          <w:rFonts w:ascii="Palatino Linotype" w:hAnsi="Palatino Linotype"/>
        </w:rPr>
        <w:t>número</w:t>
      </w:r>
      <w:r w:rsidRPr="00B17334">
        <w:rPr>
          <w:rFonts w:ascii="Palatino Linotype" w:hAnsi="Palatino Linotype" w:cs="Arial"/>
          <w:snapToGrid w:val="0"/>
        </w:rPr>
        <w:t xml:space="preserve"> </w:t>
      </w:r>
      <w:r w:rsidR="00B03277" w:rsidRPr="00B17334">
        <w:rPr>
          <w:rFonts w:ascii="Palatino Linotype" w:hAnsi="Palatino Linotype"/>
          <w:b/>
          <w:bCs/>
        </w:rPr>
        <w:t>00366</w:t>
      </w:r>
      <w:r w:rsidRPr="00B17334">
        <w:rPr>
          <w:rFonts w:ascii="Palatino Linotype" w:hAnsi="Palatino Linotype"/>
          <w:b/>
          <w:bCs/>
        </w:rPr>
        <w:t>/</w:t>
      </w:r>
      <w:r w:rsidR="00B03277" w:rsidRPr="00B17334">
        <w:rPr>
          <w:rFonts w:ascii="Palatino Linotype" w:hAnsi="Palatino Linotype"/>
          <w:b/>
          <w:bCs/>
        </w:rPr>
        <w:t>DIFTLALNE</w:t>
      </w:r>
      <w:r w:rsidRPr="00B17334">
        <w:rPr>
          <w:rFonts w:ascii="Palatino Linotype" w:hAnsi="Palatino Linotype"/>
          <w:b/>
          <w:bCs/>
        </w:rPr>
        <w:t>/IP/20</w:t>
      </w:r>
      <w:r w:rsidR="00B03277" w:rsidRPr="00B17334">
        <w:rPr>
          <w:rFonts w:ascii="Palatino Linotype" w:hAnsi="Palatino Linotype"/>
          <w:b/>
          <w:bCs/>
        </w:rPr>
        <w:t>19.</w:t>
      </w:r>
    </w:p>
    <w:p w:rsidR="00C7327F" w:rsidRPr="00B17334" w:rsidRDefault="00C7327F" w:rsidP="00C7327F">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B17334">
        <w:rPr>
          <w:rFonts w:ascii="Palatino Linotype" w:hAnsi="Palatino Linotype" w:cs="Arial"/>
          <w:b/>
          <w:sz w:val="28"/>
          <w:szCs w:val="28"/>
        </w:rPr>
        <w:lastRenderedPageBreak/>
        <w:t>TERCERO</w:t>
      </w:r>
      <w:r w:rsidRPr="00B17334">
        <w:rPr>
          <w:rFonts w:ascii="Palatino Linotype" w:hAnsi="Palatino Linotype" w:cs="Arial"/>
          <w:b/>
        </w:rPr>
        <w:t xml:space="preserve">. Oportunidad. </w:t>
      </w:r>
      <w:r w:rsidRPr="00B17334">
        <w:rPr>
          <w:rFonts w:ascii="Palatino Linotype" w:hAnsi="Palatino Linotype" w:cs="Arial"/>
        </w:rPr>
        <w:t xml:space="preserve">El </w:t>
      </w:r>
      <w:r w:rsidRPr="00B17334">
        <w:rPr>
          <w:rFonts w:ascii="Palatino Linotype" w:hAnsi="Palatino Linotype"/>
        </w:rPr>
        <w:t>recurso</w:t>
      </w:r>
      <w:r w:rsidRPr="00B17334">
        <w:rPr>
          <w:rFonts w:ascii="Palatino Linotype" w:hAnsi="Palatino Linotype" w:cs="Arial"/>
        </w:rPr>
        <w:t xml:space="preserve"> de revisión fue interpuesto dentro del plazo de quince días hábiles </w:t>
      </w:r>
      <w:r w:rsidRPr="00B17334">
        <w:rPr>
          <w:rFonts w:ascii="Palatino Linotype" w:hAnsi="Palatino Linotype"/>
        </w:rPr>
        <w:t>contados</w:t>
      </w:r>
      <w:r w:rsidRPr="00B17334">
        <w:rPr>
          <w:rFonts w:ascii="Palatino Linotype" w:hAnsi="Palatino Linotype" w:cs="Arial"/>
        </w:rPr>
        <w:t xml:space="preserve"> a </w:t>
      </w:r>
      <w:r w:rsidRPr="00B17334">
        <w:rPr>
          <w:rFonts w:ascii="Palatino Linotype" w:hAnsi="Palatino Linotype"/>
        </w:rPr>
        <w:t>partir</w:t>
      </w:r>
      <w:r w:rsidRPr="00B17334">
        <w:rPr>
          <w:rFonts w:ascii="Palatino Linotype" w:hAnsi="Palatino Linotype" w:cs="Arial"/>
        </w:rPr>
        <w:t xml:space="preserve"> del día siguiente al que </w:t>
      </w:r>
      <w:r w:rsidRPr="00B17334">
        <w:rPr>
          <w:rFonts w:ascii="Palatino Linotype" w:hAnsi="Palatino Linotype" w:cs="Arial"/>
          <w:b/>
        </w:rPr>
        <w:t>EL RECURRENTE</w:t>
      </w:r>
      <w:r w:rsidRPr="00B17334">
        <w:rPr>
          <w:rFonts w:ascii="Palatino Linotype" w:hAnsi="Palatino Linotype" w:cs="Arial"/>
          <w:b/>
          <w:bCs/>
        </w:rPr>
        <w:t xml:space="preserve"> </w:t>
      </w:r>
      <w:r w:rsidRPr="00B17334">
        <w:rPr>
          <w:rFonts w:ascii="Palatino Linotype" w:hAnsi="Palatino Linotype" w:cs="Arial"/>
        </w:rPr>
        <w:t xml:space="preserve">tuvo conocimiento de la respuesta </w:t>
      </w:r>
      <w:r w:rsidRPr="00B17334">
        <w:rPr>
          <w:rFonts w:ascii="Palatino Linotype" w:hAnsi="Palatino Linotype"/>
        </w:rPr>
        <w:t>impugnada</w:t>
      </w:r>
      <w:r w:rsidRPr="00B17334">
        <w:rPr>
          <w:rFonts w:ascii="Palatino Linotype" w:hAnsi="Palatino Linotype" w:cs="Arial"/>
        </w:rPr>
        <w:t>, tal y como lo prevé el artículo 178 de la Ley de Transparencia y Acceso a la Información Pública del Estado de México y Municipios, que establece:</w:t>
      </w:r>
    </w:p>
    <w:p w:rsidR="00C7327F" w:rsidRPr="00B17334" w:rsidRDefault="00C7327F" w:rsidP="00C7327F">
      <w:pPr>
        <w:spacing w:before="200" w:after="200"/>
        <w:ind w:left="709" w:right="709"/>
        <w:jc w:val="both"/>
        <w:rPr>
          <w:rFonts w:ascii="Palatino Linotype" w:hAnsi="Palatino Linotype" w:cs="Arial"/>
          <w:i/>
          <w:sz w:val="22"/>
          <w:szCs w:val="22"/>
        </w:rPr>
      </w:pPr>
      <w:r w:rsidRPr="00B17334">
        <w:rPr>
          <w:rFonts w:ascii="Palatino Linotype" w:hAnsi="Palatino Linotype" w:cs="Arial"/>
          <w:i/>
          <w:sz w:val="22"/>
          <w:szCs w:val="22"/>
        </w:rPr>
        <w:t>“</w:t>
      </w:r>
      <w:r w:rsidRPr="00B17334">
        <w:rPr>
          <w:rFonts w:ascii="Palatino Linotype" w:hAnsi="Palatino Linotype" w:cs="Arial"/>
          <w:b/>
          <w:i/>
          <w:sz w:val="22"/>
          <w:szCs w:val="22"/>
        </w:rPr>
        <w:t>Artículo 178.</w:t>
      </w:r>
      <w:r w:rsidRPr="00B17334">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7327F" w:rsidRPr="00B17334" w:rsidRDefault="00C7327F" w:rsidP="00C7327F">
      <w:pPr>
        <w:spacing w:before="200" w:after="200"/>
        <w:ind w:left="709" w:right="709"/>
        <w:jc w:val="both"/>
        <w:rPr>
          <w:rFonts w:ascii="Palatino Linotype" w:hAnsi="Palatino Linotype" w:cs="Arial"/>
          <w:i/>
          <w:sz w:val="22"/>
          <w:szCs w:val="22"/>
        </w:rPr>
      </w:pPr>
      <w:r w:rsidRPr="00B17334">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C7327F" w:rsidRPr="00B17334" w:rsidRDefault="00C7327F" w:rsidP="00C7327F">
      <w:pPr>
        <w:spacing w:before="200" w:after="360"/>
        <w:ind w:left="709" w:right="709"/>
        <w:jc w:val="both"/>
        <w:rPr>
          <w:rFonts w:ascii="Palatino Linotype" w:hAnsi="Palatino Linotype" w:cs="Arial"/>
          <w:i/>
          <w:sz w:val="22"/>
          <w:szCs w:val="22"/>
        </w:rPr>
      </w:pPr>
      <w:r w:rsidRPr="00B17334">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B17334">
        <w:rPr>
          <w:rFonts w:ascii="Palatino Linotype" w:hAnsi="Palatino Linotype" w:cs="Arial"/>
          <w:i/>
          <w:sz w:val="22"/>
          <w:szCs w:val="22"/>
          <w:lang w:eastAsia="es-MX"/>
        </w:rPr>
        <w:t>siguiente</w:t>
      </w:r>
      <w:r w:rsidRPr="00B17334">
        <w:rPr>
          <w:rFonts w:ascii="Palatino Linotype" w:hAnsi="Palatino Linotype" w:cs="Arial"/>
          <w:i/>
          <w:sz w:val="22"/>
          <w:szCs w:val="22"/>
        </w:rPr>
        <w:t xml:space="preserve"> de haberlo recibido.”</w:t>
      </w:r>
    </w:p>
    <w:p w:rsidR="00C7327F" w:rsidRPr="00B17334" w:rsidRDefault="00C7327F" w:rsidP="00C7327F">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B17334">
        <w:rPr>
          <w:rFonts w:ascii="Palatino Linotype" w:hAnsi="Palatino Linotype" w:cs="Arial"/>
        </w:rPr>
        <w:t xml:space="preserve">En esa tesitura, atendiendo a que </w:t>
      </w:r>
      <w:r w:rsidRPr="00B17334">
        <w:rPr>
          <w:rFonts w:ascii="Palatino Linotype" w:hAnsi="Palatino Linotype" w:cs="Arial"/>
          <w:b/>
        </w:rPr>
        <w:t>EL SUJETO OBLIGADO</w:t>
      </w:r>
      <w:r w:rsidRPr="00B17334">
        <w:rPr>
          <w:rFonts w:ascii="Palatino Linotype" w:hAnsi="Palatino Linotype" w:cs="Arial"/>
        </w:rPr>
        <w:t xml:space="preserve"> notificó la respuesta a la solicitud de información pública el día </w:t>
      </w:r>
      <w:r w:rsidR="00B03277" w:rsidRPr="00B17334">
        <w:rPr>
          <w:rFonts w:ascii="Palatino Linotype" w:hAnsi="Palatino Linotype" w:cs="Arial"/>
          <w:b/>
        </w:rPr>
        <w:t>trece</w:t>
      </w:r>
      <w:r w:rsidRPr="00B17334">
        <w:rPr>
          <w:rFonts w:ascii="Palatino Linotype" w:hAnsi="Palatino Linotype" w:cs="Arial"/>
          <w:b/>
        </w:rPr>
        <w:t xml:space="preserve"> de diciembre de dos mil diecinueve</w:t>
      </w:r>
      <w:r w:rsidRPr="00B17334">
        <w:rPr>
          <w:rFonts w:ascii="Palatino Linotype" w:hAnsi="Palatino Linotype" w:cs="Arial"/>
        </w:rPr>
        <w:t>; así, el plazo de quince días hábiles que el artículo 178 de la Ley de la materia otorgó al</w:t>
      </w:r>
      <w:r w:rsidRPr="00B17334">
        <w:rPr>
          <w:rFonts w:ascii="Palatino Linotype" w:hAnsi="Palatino Linotype" w:cs="Arial"/>
          <w:b/>
        </w:rPr>
        <w:t xml:space="preserve"> RECURRENTE </w:t>
      </w:r>
      <w:r w:rsidRPr="00B17334">
        <w:rPr>
          <w:rFonts w:ascii="Palatino Linotype" w:hAnsi="Palatino Linotype" w:cs="Arial"/>
        </w:rPr>
        <w:t xml:space="preserve">para interponer el presente recurso de revisión, transcurrió del </w:t>
      </w:r>
      <w:r w:rsidR="00B03277" w:rsidRPr="00B17334">
        <w:rPr>
          <w:rFonts w:ascii="Palatino Linotype" w:hAnsi="Palatino Linotype" w:cs="Arial"/>
          <w:b/>
        </w:rPr>
        <w:t>dieciséis de diciembre de dos mil diecinueve al veintiuno</w:t>
      </w:r>
      <w:r w:rsidRPr="00B17334">
        <w:rPr>
          <w:rFonts w:ascii="Palatino Linotype" w:hAnsi="Palatino Linotype" w:cs="Arial"/>
          <w:b/>
        </w:rPr>
        <w:t xml:space="preserve"> de enero de dos mil veinte;</w:t>
      </w:r>
      <w:r w:rsidRPr="00B17334">
        <w:rPr>
          <w:rFonts w:ascii="Palatino Linotype" w:hAnsi="Palatino Linotype" w:cs="Arial"/>
        </w:rPr>
        <w:t xml:space="preserve"> así, en el cómputo referido no se contemplaron los días veintiuno, veintidós, veintiocho y veintinueve de diciembre del año inmediato anterior, cuatro, cinco, once, doce, dieciocho y diecinueve de enero del presente año; por corresponder a sábados y domingos, en términos del artículo 3, fracción X, de la </w:t>
      </w:r>
      <w:r w:rsidRPr="00B17334">
        <w:rPr>
          <w:rFonts w:ascii="Palatino Linotype" w:hAnsi="Palatino Linotype"/>
        </w:rPr>
        <w:t xml:space="preserve">Ley de Transparencia y Acceso a la Información Pública del Estado de México y Municipios; </w:t>
      </w:r>
      <w:r w:rsidRPr="00B17334">
        <w:rPr>
          <w:rFonts w:ascii="Palatino Linotype" w:hAnsi="Palatino Linotype" w:cs="Arial"/>
        </w:rPr>
        <w:t xml:space="preserve">así como, los días </w:t>
      </w:r>
      <w:r w:rsidRPr="00B17334">
        <w:rPr>
          <w:rFonts w:ascii="Palatino Linotype" w:hAnsi="Palatino Linotype" w:cs="Arial"/>
        </w:rPr>
        <w:lastRenderedPageBreak/>
        <w:t>veintitrés, veinticuatro, veintiséis, veintisiete, treinta y treinta y uno de diciembre de dos mil diecinueve, dos, tres, seis y siete de enero de dos mil veinte, por corresponder al segundo periodo vacacional de este Instituto; asimismo los días veinticinco de diciembre de dos mil diecinueve y uno de enero de este año por tratarse de dos días de suspensión de labores de conformidad con el Calendario Oficial en Materia de Transparencia, Acceso a la Información Pública y Protección de Datos Personales del Estado de México y Municipios, para el año dos mil diecinueve y enero dos mil veinte, publicado en el Periódico Oficial “Gaceta del Gobierno”, el diecinueve de diciembre de dos mil dieciocho.</w:t>
      </w:r>
    </w:p>
    <w:p w:rsidR="00B03277" w:rsidRPr="00B17334" w:rsidRDefault="00B03277" w:rsidP="00B03277">
      <w:pPr>
        <w:spacing w:before="100" w:beforeAutospacing="1" w:after="100" w:afterAutospacing="1" w:line="360" w:lineRule="auto"/>
        <w:jc w:val="both"/>
        <w:rPr>
          <w:rFonts w:ascii="Palatino Linotype" w:hAnsi="Palatino Linotype" w:cs="Arial"/>
        </w:rPr>
      </w:pPr>
      <w:r w:rsidRPr="00B17334">
        <w:rPr>
          <w:rFonts w:ascii="Palatino Linotype" w:hAnsi="Palatino Linotype" w:cs="Arial"/>
        </w:rPr>
        <w:t xml:space="preserve">Si bien es cierto que, </w:t>
      </w:r>
      <w:r w:rsidRPr="00B17334">
        <w:rPr>
          <w:rFonts w:ascii="Palatino Linotype" w:hAnsi="Palatino Linotype" w:cs="Arial"/>
          <w:b/>
          <w:color w:val="000000"/>
        </w:rPr>
        <w:t>EL RECURRENTE</w:t>
      </w:r>
      <w:r w:rsidRPr="00B17334">
        <w:rPr>
          <w:rFonts w:ascii="Palatino Linotype" w:hAnsi="Palatino Linotype" w:cs="Arial"/>
        </w:rPr>
        <w:t xml:space="preserve"> presentó el medio de impugnación al rubro anotado, el mismo día en que se le notificó la respuesta impugnada; no menos cierto es que, ello no implica que su interposición sea extemporánea, en atención a que el artículo 178 de la Ley de Transparencia y Acceso a la Información Pública del Estado de México y Municipios, únicamente establece que el recurso de revisión se ha de promover dentro de los quince días hábiles siguientes de aquel en que </w:t>
      </w:r>
      <w:r w:rsidRPr="00B17334">
        <w:rPr>
          <w:rFonts w:ascii="Palatino Linotype" w:hAnsi="Palatino Linotype" w:cs="Arial"/>
          <w:b/>
          <w:color w:val="000000"/>
        </w:rPr>
        <w:t>EL RECURRENTE</w:t>
      </w:r>
      <w:r w:rsidRPr="00B17334">
        <w:rPr>
          <w:rFonts w:ascii="Palatino Linotype" w:hAnsi="Palatino Linotype" w:cs="Arial"/>
        </w:rPr>
        <w:t xml:space="preserve"> tenga conocimiento de la respuesta impugnada; sin embargo, no prohíbe que se presente el mismo día en que ésta le sea notificada; esto es, que no señala que de presentarse el recurso de revisión el mismo día en que se notifica, éste resulte extemporáneo.</w:t>
      </w:r>
    </w:p>
    <w:p w:rsidR="00B03277" w:rsidRPr="00B17334" w:rsidRDefault="00B03277" w:rsidP="00B03277">
      <w:pPr>
        <w:spacing w:before="100" w:beforeAutospacing="1" w:after="100" w:afterAutospacing="1" w:line="360" w:lineRule="auto"/>
        <w:jc w:val="both"/>
        <w:rPr>
          <w:rFonts w:ascii="Palatino Linotype" w:hAnsi="Palatino Linotype" w:cs="Arial"/>
        </w:rPr>
      </w:pPr>
      <w:r w:rsidRPr="00B17334">
        <w:rPr>
          <w:rFonts w:ascii="Palatino Linotype" w:hAnsi="Palatino Linotype" w:cs="Arial"/>
        </w:rPr>
        <w:t xml:space="preserve">En sustento a lo anterior, es aplicable por analogía la Jurisprudencia número 1a./J. 41/2015 (10a.), Décima época, sustentada por la Primera Sala de la Suprema Corte de Justicia de la Nación, visible en la página 569, libro 19, tomo I, de la Gaceta del </w:t>
      </w:r>
      <w:r w:rsidRPr="00B17334">
        <w:rPr>
          <w:rFonts w:ascii="Palatino Linotype" w:hAnsi="Palatino Linotype" w:cs="Arial"/>
        </w:rPr>
        <w:lastRenderedPageBreak/>
        <w:t>Semanario Judicial de la Federación, del mes de junio de 2015, cuyo rubro y texto esgrimen:</w:t>
      </w:r>
    </w:p>
    <w:p w:rsidR="00B03277" w:rsidRPr="00B17334" w:rsidRDefault="00B03277" w:rsidP="00B03277">
      <w:pPr>
        <w:pStyle w:val="Prrafodelista"/>
        <w:ind w:left="851" w:right="902"/>
        <w:jc w:val="both"/>
        <w:rPr>
          <w:rFonts w:ascii="Palatino Linotype" w:hAnsi="Palatino Linotype" w:cs="Arial"/>
          <w:b/>
          <w:i/>
          <w:sz w:val="22"/>
          <w:szCs w:val="22"/>
        </w:rPr>
      </w:pPr>
      <w:r w:rsidRPr="00B17334">
        <w:rPr>
          <w:rFonts w:ascii="Palatino Linotype" w:hAnsi="Palatino Linotype" w:cs="Arial"/>
          <w:i/>
          <w:sz w:val="22"/>
          <w:szCs w:val="22"/>
        </w:rPr>
        <w:t>“</w:t>
      </w:r>
      <w:r w:rsidRPr="00B17334">
        <w:rPr>
          <w:rFonts w:ascii="Palatino Linotype" w:hAnsi="Palatino Linotype" w:cs="Arial"/>
          <w:b/>
          <w:i/>
          <w:sz w:val="22"/>
          <w:szCs w:val="22"/>
        </w:rPr>
        <w:t xml:space="preserve">RECURSO DE RECLAMACIÓN. SU INTERPOSICIÓN NO ES EXTEMPORÁNEA SI SE </w:t>
      </w:r>
      <w:r w:rsidRPr="00B17334">
        <w:rPr>
          <w:rFonts w:ascii="Palatino Linotype" w:hAnsi="Palatino Linotype" w:cs="Arial"/>
          <w:b/>
          <w:i/>
          <w:color w:val="000000"/>
          <w:sz w:val="22"/>
          <w:szCs w:val="22"/>
        </w:rPr>
        <w:t>REALIZA</w:t>
      </w:r>
      <w:r w:rsidRPr="00B17334">
        <w:rPr>
          <w:rFonts w:ascii="Palatino Linotype" w:hAnsi="Palatino Linotype" w:cs="Arial"/>
          <w:b/>
          <w:i/>
          <w:sz w:val="22"/>
          <w:szCs w:val="22"/>
        </w:rPr>
        <w:t xml:space="preserve"> ANTES DE QUE INICIE EL PLAZO PARA HACERLO.</w:t>
      </w:r>
    </w:p>
    <w:p w:rsidR="00B03277" w:rsidRPr="00B17334" w:rsidRDefault="00B03277" w:rsidP="00B03277">
      <w:pPr>
        <w:pStyle w:val="Prrafodelista"/>
        <w:ind w:left="851" w:right="902"/>
        <w:jc w:val="both"/>
        <w:rPr>
          <w:rFonts w:ascii="Palatino Linotype" w:hAnsi="Palatino Linotype" w:cs="Arial"/>
          <w:i/>
          <w:sz w:val="22"/>
          <w:szCs w:val="22"/>
        </w:rPr>
      </w:pPr>
      <w:r w:rsidRPr="00B17334">
        <w:rPr>
          <w:rFonts w:ascii="Palatino Linotype" w:hAnsi="Palatino Linotype" w:cs="Arial"/>
          <w:i/>
          <w:sz w:val="22"/>
          <w:szCs w:val="22"/>
        </w:rPr>
        <w:t xml:space="preserve">Conforme al artículo 104, párrafo segundo, de la Ley de Amparo, el recurso de reclamación podrá interponerse por </w:t>
      </w:r>
      <w:r w:rsidRPr="00B17334">
        <w:rPr>
          <w:rFonts w:ascii="Palatino Linotype" w:hAnsi="Palatino Linotype" w:cs="Arial"/>
          <w:i/>
          <w:color w:val="000000"/>
          <w:sz w:val="22"/>
          <w:szCs w:val="22"/>
        </w:rPr>
        <w:t>cualquiera</w:t>
      </w:r>
      <w:r w:rsidRPr="00B17334">
        <w:rPr>
          <w:rFonts w:ascii="Palatino Linotype" w:hAnsi="Palatino Linotype" w:cs="Arial"/>
          <w:i/>
          <w:sz w:val="22"/>
          <w:szCs w:val="22"/>
        </w:rPr>
        <w:t xml:space="preserve">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F10807" w:rsidRPr="00B17334" w:rsidRDefault="00F10807" w:rsidP="00B03277">
      <w:pPr>
        <w:pStyle w:val="Prrafodelista"/>
        <w:ind w:left="851" w:right="902"/>
        <w:jc w:val="both"/>
        <w:rPr>
          <w:rFonts w:ascii="Palatino Linotype" w:hAnsi="Palatino Linotype" w:cs="Arial"/>
          <w:i/>
          <w:sz w:val="22"/>
          <w:szCs w:val="22"/>
        </w:rPr>
      </w:pPr>
    </w:p>
    <w:p w:rsidR="00B03277" w:rsidRPr="00B17334" w:rsidRDefault="00B03277" w:rsidP="00B03277">
      <w:pPr>
        <w:pStyle w:val="Prrafodelista"/>
        <w:ind w:left="851" w:right="902"/>
        <w:jc w:val="both"/>
        <w:rPr>
          <w:rFonts w:ascii="Palatino Linotype" w:hAnsi="Palatino Linotype" w:cs="Arial"/>
          <w:i/>
          <w:sz w:val="22"/>
          <w:szCs w:val="22"/>
        </w:rPr>
      </w:pPr>
      <w:r w:rsidRPr="00B17334">
        <w:rPr>
          <w:rFonts w:ascii="Palatino Linotype" w:hAnsi="Palatino Linotype" w:cs="Arial"/>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B03277" w:rsidRPr="00B17334" w:rsidRDefault="00B03277" w:rsidP="00B03277">
      <w:pPr>
        <w:pStyle w:val="Prrafodelista"/>
        <w:ind w:left="851" w:right="902"/>
        <w:jc w:val="both"/>
        <w:rPr>
          <w:rFonts w:ascii="Palatino Linotype" w:hAnsi="Palatino Linotype" w:cs="Arial"/>
          <w:i/>
          <w:sz w:val="22"/>
          <w:szCs w:val="22"/>
        </w:rPr>
      </w:pPr>
      <w:r w:rsidRPr="00B17334">
        <w:rPr>
          <w:rFonts w:ascii="Palatino Linotype" w:hAnsi="Palatino Linotype" w:cs="Arial"/>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F10807" w:rsidRPr="00B17334" w:rsidRDefault="00F10807" w:rsidP="00B03277">
      <w:pPr>
        <w:pStyle w:val="Prrafodelista"/>
        <w:ind w:left="851" w:right="902"/>
        <w:jc w:val="both"/>
        <w:rPr>
          <w:rFonts w:ascii="Palatino Linotype" w:hAnsi="Palatino Linotype" w:cs="Arial"/>
          <w:i/>
          <w:sz w:val="22"/>
          <w:szCs w:val="22"/>
        </w:rPr>
      </w:pPr>
    </w:p>
    <w:p w:rsidR="00B03277" w:rsidRPr="00B17334" w:rsidRDefault="00B03277" w:rsidP="00B03277">
      <w:pPr>
        <w:pStyle w:val="Prrafodelista"/>
        <w:ind w:left="851" w:right="902"/>
        <w:jc w:val="both"/>
        <w:rPr>
          <w:rFonts w:ascii="Palatino Linotype" w:hAnsi="Palatino Linotype" w:cs="Arial"/>
          <w:i/>
          <w:sz w:val="22"/>
          <w:szCs w:val="22"/>
        </w:rPr>
      </w:pPr>
      <w:r w:rsidRPr="00B17334">
        <w:rPr>
          <w:rFonts w:ascii="Palatino Linotype" w:hAnsi="Palatino Linotype" w:cs="Arial"/>
          <w:i/>
          <w:sz w:val="22"/>
          <w:szCs w:val="22"/>
        </w:rPr>
        <w:t>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w:t>
      </w:r>
    </w:p>
    <w:p w:rsidR="00F10807" w:rsidRPr="00B17334" w:rsidRDefault="00F10807" w:rsidP="00B03277">
      <w:pPr>
        <w:pStyle w:val="Prrafodelista"/>
        <w:ind w:left="851" w:right="902"/>
        <w:jc w:val="both"/>
        <w:rPr>
          <w:rFonts w:ascii="Palatino Linotype" w:hAnsi="Palatino Linotype" w:cs="Arial"/>
          <w:i/>
          <w:sz w:val="22"/>
          <w:szCs w:val="22"/>
        </w:rPr>
      </w:pPr>
    </w:p>
    <w:p w:rsidR="00B03277" w:rsidRPr="00B17334" w:rsidRDefault="00B03277" w:rsidP="00B03277">
      <w:pPr>
        <w:pStyle w:val="Prrafodelista"/>
        <w:ind w:left="851" w:right="902"/>
        <w:jc w:val="both"/>
        <w:rPr>
          <w:rFonts w:ascii="Palatino Linotype" w:hAnsi="Palatino Linotype" w:cs="Arial"/>
          <w:i/>
          <w:sz w:val="22"/>
          <w:szCs w:val="22"/>
        </w:rPr>
      </w:pPr>
      <w:r w:rsidRPr="00B17334">
        <w:rPr>
          <w:rFonts w:ascii="Palatino Linotype" w:hAnsi="Palatino Linotype" w:cs="Arial"/>
          <w:i/>
          <w:sz w:val="22"/>
          <w:szCs w:val="22"/>
        </w:rPr>
        <w:t>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w:t>
      </w:r>
    </w:p>
    <w:p w:rsidR="00B03277" w:rsidRPr="00B17334" w:rsidRDefault="00B03277" w:rsidP="00B03277">
      <w:pPr>
        <w:pStyle w:val="Prrafodelista"/>
        <w:ind w:left="851" w:right="902"/>
        <w:jc w:val="both"/>
        <w:rPr>
          <w:rFonts w:ascii="Palatino Linotype" w:hAnsi="Palatino Linotype" w:cs="Arial"/>
          <w:i/>
          <w:sz w:val="22"/>
          <w:szCs w:val="22"/>
        </w:rPr>
      </w:pPr>
      <w:r w:rsidRPr="00B17334">
        <w:rPr>
          <w:rFonts w:ascii="Palatino Linotype" w:hAnsi="Palatino Linotype" w:cs="Arial"/>
          <w:i/>
          <w:sz w:val="22"/>
          <w:szCs w:val="22"/>
        </w:rPr>
        <w:lastRenderedPageBreak/>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B03277" w:rsidRPr="00B17334" w:rsidRDefault="00B03277" w:rsidP="00B03277">
      <w:pPr>
        <w:pStyle w:val="Prrafodelista"/>
        <w:ind w:left="851" w:right="902"/>
        <w:jc w:val="both"/>
        <w:rPr>
          <w:rFonts w:ascii="Palatino Linotype" w:hAnsi="Palatino Linotype" w:cs="Arial"/>
          <w:i/>
          <w:sz w:val="22"/>
          <w:szCs w:val="22"/>
        </w:rPr>
      </w:pPr>
      <w:r w:rsidRPr="00B17334">
        <w:rPr>
          <w:rFonts w:ascii="Palatino Linotype" w:hAnsi="Palatino Linotype" w:cs="Arial"/>
          <w:i/>
          <w:sz w:val="22"/>
          <w:szCs w:val="22"/>
        </w:rPr>
        <w:t>Tesis de jurisprudencia 41/2015 (10a.). Aprobada por la Primera Sala de este Alto Tribunal, en sesión privada de veintisiete de mayo de dos mil quince.</w:t>
      </w:r>
    </w:p>
    <w:p w:rsidR="00F10807" w:rsidRPr="00B17334" w:rsidRDefault="00F10807" w:rsidP="00B03277">
      <w:pPr>
        <w:pStyle w:val="Prrafodelista"/>
        <w:ind w:left="851" w:right="902"/>
        <w:jc w:val="both"/>
        <w:rPr>
          <w:rFonts w:ascii="Palatino Linotype" w:hAnsi="Palatino Linotype" w:cs="Arial"/>
          <w:i/>
          <w:sz w:val="22"/>
          <w:szCs w:val="22"/>
        </w:rPr>
      </w:pPr>
    </w:p>
    <w:p w:rsidR="00B03277" w:rsidRPr="00B17334" w:rsidRDefault="00B03277" w:rsidP="00B03277">
      <w:pPr>
        <w:pStyle w:val="Prrafodelista"/>
        <w:ind w:left="851" w:right="902"/>
        <w:jc w:val="both"/>
        <w:rPr>
          <w:rFonts w:ascii="Palatino Linotype" w:hAnsi="Palatino Linotype" w:cs="Arial"/>
          <w:i/>
          <w:sz w:val="22"/>
          <w:szCs w:val="22"/>
        </w:rPr>
      </w:pPr>
      <w:r w:rsidRPr="00B17334">
        <w:rPr>
          <w:rFonts w:ascii="Palatino Linotype" w:hAnsi="Palatino Linotype" w:cs="Arial"/>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 (sic)</w:t>
      </w:r>
    </w:p>
    <w:p w:rsidR="00C7327F" w:rsidRPr="00B17334" w:rsidRDefault="00C7327F" w:rsidP="00C7327F">
      <w:pPr>
        <w:pStyle w:val="Prrafodelista"/>
        <w:widowControl w:val="0"/>
        <w:tabs>
          <w:tab w:val="left" w:pos="1701"/>
          <w:tab w:val="left" w:pos="1843"/>
        </w:tabs>
        <w:autoSpaceDE w:val="0"/>
        <w:autoSpaceDN w:val="0"/>
        <w:adjustRightInd w:val="0"/>
        <w:spacing w:before="480" w:after="240" w:line="360" w:lineRule="auto"/>
        <w:ind w:left="0"/>
        <w:jc w:val="both"/>
        <w:rPr>
          <w:rFonts w:ascii="Palatino Linotype" w:hAnsi="Palatino Linotype" w:cs="Arial"/>
        </w:rPr>
      </w:pPr>
      <w:r w:rsidRPr="00B17334">
        <w:rPr>
          <w:rFonts w:ascii="Palatino Linotype" w:hAnsi="Palatino Linotype" w:cs="Arial"/>
        </w:rPr>
        <w:t>En ese tenor, si el recurso de revisión que nos ocupa, fue interpuesto el día</w:t>
      </w:r>
      <w:r w:rsidRPr="00B17334">
        <w:rPr>
          <w:rFonts w:ascii="Palatino Linotype" w:hAnsi="Palatino Linotype" w:cs="Arial"/>
          <w:b/>
        </w:rPr>
        <w:t xml:space="preserve"> </w:t>
      </w:r>
      <w:r w:rsidR="00B03277" w:rsidRPr="00B17334">
        <w:rPr>
          <w:rFonts w:ascii="Palatino Linotype" w:hAnsi="Palatino Linotype" w:cs="Arial"/>
          <w:b/>
        </w:rPr>
        <w:t>trece de diciembre de dos mil diecinueve</w:t>
      </w:r>
      <w:r w:rsidRPr="00B17334">
        <w:rPr>
          <w:rFonts w:ascii="Palatino Linotype" w:hAnsi="Palatino Linotype" w:cs="Arial"/>
        </w:rPr>
        <w:t>, éste se encuentra dentro del margen temporal previsto en el artículo 178 de la Ley de Transparencia y Acceso a la Información</w:t>
      </w:r>
      <w:r w:rsidRPr="00B17334">
        <w:rPr>
          <w:rFonts w:ascii="Palatino Linotype" w:hAnsi="Palatino Linotype"/>
        </w:rPr>
        <w:t xml:space="preserve"> Pública del Estado de México y Municipios</w:t>
      </w:r>
      <w:r w:rsidRPr="00B17334">
        <w:rPr>
          <w:rFonts w:ascii="Palatino Linotype" w:hAnsi="Palatino Linotype" w:cs="Arial"/>
        </w:rPr>
        <w:t xml:space="preserve"> y, por tanto, su interposición se considera oportuna.</w:t>
      </w:r>
    </w:p>
    <w:p w:rsidR="00B03277" w:rsidRPr="00B17334" w:rsidRDefault="00C7327F" w:rsidP="00B03277">
      <w:pPr>
        <w:widowControl w:val="0"/>
        <w:tabs>
          <w:tab w:val="left" w:pos="1418"/>
        </w:tabs>
        <w:autoSpaceDE w:val="0"/>
        <w:autoSpaceDN w:val="0"/>
        <w:adjustRightInd w:val="0"/>
        <w:spacing w:before="200" w:after="200" w:line="360" w:lineRule="auto"/>
        <w:jc w:val="both"/>
        <w:rPr>
          <w:rFonts w:ascii="Palatino Linotype" w:hAnsi="Palatino Linotype" w:cs="Arial"/>
        </w:rPr>
      </w:pPr>
      <w:r w:rsidRPr="00B17334">
        <w:rPr>
          <w:rFonts w:ascii="Palatino Linotype" w:hAnsi="Palatino Linotype" w:cs="Arial"/>
          <w:b/>
          <w:sz w:val="28"/>
          <w:szCs w:val="28"/>
        </w:rPr>
        <w:t>CUARTO</w:t>
      </w:r>
      <w:r w:rsidRPr="00B17334">
        <w:rPr>
          <w:rFonts w:ascii="Palatino Linotype" w:hAnsi="Palatino Linotype" w:cs="Arial"/>
          <w:b/>
          <w:szCs w:val="28"/>
        </w:rPr>
        <w:t xml:space="preserve">. Procedibilidad. </w:t>
      </w:r>
      <w:r w:rsidR="00B03277" w:rsidRPr="00B17334">
        <w:rPr>
          <w:rFonts w:ascii="Palatino Linotype" w:hAnsi="Palatino Linotype" w:cs="Arial"/>
        </w:rPr>
        <w:t xml:space="preserve">Del análisis efectuado, se advierte la procedibilidad del presente recurso de revisión, en razón de acreditación </w:t>
      </w:r>
      <w:r w:rsidR="00B03277" w:rsidRPr="00B17334">
        <w:rPr>
          <w:rFonts w:ascii="Palatino Linotype" w:hAnsi="Palatino Linotype" w:cs="Arial"/>
          <w:snapToGrid w:val="0"/>
        </w:rPr>
        <w:t>plena</w:t>
      </w:r>
      <w:r w:rsidR="00B03277" w:rsidRPr="00B17334">
        <w:rPr>
          <w:rFonts w:ascii="Palatino Linotype" w:hAnsi="Palatino Linotype" w:cs="Arial"/>
        </w:rPr>
        <w:t xml:space="preserve"> de todos y cada uno de los elementos formales exigidos por el artículo 180 de la Ley de Transparencia y Acceso a la Información Pública</w:t>
      </w:r>
      <w:r w:rsidR="00B03277" w:rsidRPr="00B17334">
        <w:rPr>
          <w:rFonts w:ascii="Palatino Linotype" w:hAnsi="Palatino Linotype"/>
        </w:rPr>
        <w:t xml:space="preserve"> </w:t>
      </w:r>
      <w:r w:rsidR="00B03277" w:rsidRPr="00B17334">
        <w:rPr>
          <w:rFonts w:ascii="Palatino Linotype" w:hAnsi="Palatino Linotype" w:cs="Arial"/>
        </w:rPr>
        <w:t>del</w:t>
      </w:r>
      <w:r w:rsidR="00B03277" w:rsidRPr="00B17334">
        <w:rPr>
          <w:rFonts w:ascii="Palatino Linotype" w:hAnsi="Palatino Linotype"/>
        </w:rPr>
        <w:t xml:space="preserve"> </w:t>
      </w:r>
      <w:r w:rsidR="00B03277" w:rsidRPr="00B17334">
        <w:rPr>
          <w:rFonts w:ascii="Palatino Linotype" w:hAnsi="Palatino Linotype" w:cs="Arial"/>
        </w:rPr>
        <w:t>Estado</w:t>
      </w:r>
      <w:r w:rsidR="00B03277" w:rsidRPr="00B17334">
        <w:rPr>
          <w:rFonts w:ascii="Palatino Linotype" w:hAnsi="Palatino Linotype"/>
        </w:rPr>
        <w:t xml:space="preserve"> de México y Municipios, en atención a que fue presentado mediante el formato visible en </w:t>
      </w:r>
      <w:r w:rsidR="00B03277" w:rsidRPr="00B17334">
        <w:rPr>
          <w:rFonts w:ascii="Palatino Linotype" w:hAnsi="Palatino Linotype"/>
          <w:b/>
        </w:rPr>
        <w:t>EL SAIMEX</w:t>
      </w:r>
      <w:r w:rsidR="00B03277" w:rsidRPr="00B17334">
        <w:rPr>
          <w:rFonts w:ascii="Palatino Linotype" w:hAnsi="Palatino Linotype"/>
        </w:rPr>
        <w:t>.</w:t>
      </w:r>
    </w:p>
    <w:p w:rsidR="00C7327F" w:rsidRPr="00B17334" w:rsidRDefault="00C7327F" w:rsidP="00B03277">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B17334">
        <w:rPr>
          <w:rFonts w:ascii="Palatino Linotype" w:hAnsi="Palatino Linotype" w:cs="Arial"/>
          <w:b/>
          <w:sz w:val="28"/>
          <w:szCs w:val="28"/>
        </w:rPr>
        <w:t>QUINTO</w:t>
      </w:r>
      <w:r w:rsidRPr="00B17334">
        <w:rPr>
          <w:rFonts w:ascii="Palatino Linotype" w:hAnsi="Palatino Linotype" w:cs="Arial"/>
        </w:rPr>
        <w:t xml:space="preserve">. </w:t>
      </w:r>
      <w:r w:rsidRPr="00B17334">
        <w:rPr>
          <w:rFonts w:ascii="Palatino Linotype" w:hAnsi="Palatino Linotype" w:cs="Arial"/>
          <w:b/>
        </w:rPr>
        <w:t xml:space="preserve">Estudio y resolución del recurso. </w:t>
      </w:r>
      <w:r w:rsidRPr="00B17334">
        <w:rPr>
          <w:rFonts w:ascii="Palatino Linotype" w:hAnsi="Palatino Linotype" w:cs="Arial"/>
        </w:rPr>
        <w:t xml:space="preserve">Del análisis efectuado se advierte la procedencia del </w:t>
      </w:r>
      <w:r w:rsidRPr="00B17334">
        <w:rPr>
          <w:rFonts w:ascii="Palatino Linotype" w:hAnsi="Palatino Linotype"/>
        </w:rPr>
        <w:t>recurso</w:t>
      </w:r>
      <w:r w:rsidRPr="00B17334">
        <w:rPr>
          <w:rFonts w:ascii="Palatino Linotype" w:hAnsi="Palatino Linotype" w:cs="Arial"/>
        </w:rPr>
        <w:t xml:space="preserve"> de revisió</w:t>
      </w:r>
      <w:r w:rsidR="00B03277" w:rsidRPr="00B17334">
        <w:rPr>
          <w:rFonts w:ascii="Palatino Linotype" w:hAnsi="Palatino Linotype" w:cs="Arial"/>
        </w:rPr>
        <w:t xml:space="preserve">n, toda vez que se actualizó </w:t>
      </w:r>
      <w:r w:rsidR="00617E8E" w:rsidRPr="00B17334">
        <w:rPr>
          <w:rFonts w:ascii="Palatino Linotype" w:hAnsi="Palatino Linotype" w:cs="Arial"/>
        </w:rPr>
        <w:t>las hipótesis previstas</w:t>
      </w:r>
      <w:r w:rsidR="00B03277" w:rsidRPr="00B17334">
        <w:rPr>
          <w:rFonts w:ascii="Palatino Linotype" w:hAnsi="Palatino Linotype" w:cs="Arial"/>
        </w:rPr>
        <w:t xml:space="preserve"> en la fracción, VI</w:t>
      </w:r>
      <w:r w:rsidRPr="00B17334">
        <w:rPr>
          <w:rFonts w:ascii="Palatino Linotype" w:hAnsi="Palatino Linotype" w:cs="Arial"/>
        </w:rPr>
        <w:t xml:space="preserve"> del artículo 179 de la Ley de Transparencia y Acceso a la Información Pública del Estado de México y Municipios, que a la letra indica:</w:t>
      </w:r>
    </w:p>
    <w:p w:rsidR="00C7327F" w:rsidRPr="00B17334" w:rsidRDefault="00C7327F" w:rsidP="00C7327F">
      <w:pPr>
        <w:spacing w:before="160" w:after="160"/>
        <w:ind w:left="709" w:right="709"/>
        <w:jc w:val="both"/>
        <w:rPr>
          <w:rFonts w:ascii="Palatino Linotype" w:hAnsi="Palatino Linotype" w:cs="Arial"/>
          <w:i/>
          <w:sz w:val="22"/>
          <w:szCs w:val="22"/>
        </w:rPr>
      </w:pPr>
      <w:r w:rsidRPr="00B17334">
        <w:rPr>
          <w:rFonts w:ascii="Palatino Linotype" w:hAnsi="Palatino Linotype" w:cs="Arial"/>
          <w:bCs/>
          <w:i/>
          <w:sz w:val="22"/>
          <w:szCs w:val="22"/>
        </w:rPr>
        <w:lastRenderedPageBreak/>
        <w:t>“</w:t>
      </w:r>
      <w:r w:rsidRPr="00B17334">
        <w:rPr>
          <w:rFonts w:ascii="Palatino Linotype" w:hAnsi="Palatino Linotype" w:cs="Arial"/>
          <w:b/>
          <w:bCs/>
          <w:i/>
          <w:sz w:val="22"/>
          <w:szCs w:val="22"/>
        </w:rPr>
        <w:t>Artículo 179.</w:t>
      </w:r>
      <w:r w:rsidRPr="00B17334">
        <w:rPr>
          <w:rFonts w:ascii="Palatino Linotype" w:hAnsi="Palatino Linotype" w:cs="Arial"/>
          <w:bCs/>
          <w:i/>
          <w:sz w:val="22"/>
          <w:szCs w:val="22"/>
        </w:rPr>
        <w:t xml:space="preserve"> </w:t>
      </w:r>
      <w:r w:rsidRPr="00B17334">
        <w:rPr>
          <w:rFonts w:ascii="Palatino Linotype" w:hAnsi="Palatino Linotype" w:cs="Arial"/>
          <w:b/>
          <w:i/>
          <w:sz w:val="22"/>
          <w:szCs w:val="22"/>
        </w:rPr>
        <w:t>El recurso de revisión</w:t>
      </w:r>
      <w:r w:rsidRPr="00B17334">
        <w:rPr>
          <w:rFonts w:ascii="Palatino Linotype" w:hAnsi="Palatino Linotype" w:cs="Arial"/>
          <w:i/>
          <w:sz w:val="22"/>
          <w:szCs w:val="22"/>
        </w:rPr>
        <w:t xml:space="preserve"> es un medio de protección que la Ley otorga a los particulares, para hacer valer su derecho de acceso a la información pública, y </w:t>
      </w:r>
      <w:r w:rsidRPr="00B17334">
        <w:rPr>
          <w:rFonts w:ascii="Palatino Linotype" w:hAnsi="Palatino Linotype" w:cs="Arial"/>
          <w:b/>
          <w:i/>
          <w:sz w:val="22"/>
          <w:szCs w:val="22"/>
        </w:rPr>
        <w:t>procederá en contra de las siguientes causas</w:t>
      </w:r>
      <w:r w:rsidRPr="00B17334">
        <w:rPr>
          <w:rFonts w:ascii="Palatino Linotype" w:hAnsi="Palatino Linotype" w:cs="Arial"/>
          <w:i/>
          <w:sz w:val="22"/>
          <w:szCs w:val="22"/>
        </w:rPr>
        <w:t>:</w:t>
      </w:r>
    </w:p>
    <w:p w:rsidR="00B03277" w:rsidRPr="00B17334" w:rsidRDefault="00B03277" w:rsidP="00C7327F">
      <w:pPr>
        <w:spacing w:before="160" w:after="160"/>
        <w:ind w:left="709" w:right="709"/>
        <w:jc w:val="both"/>
        <w:rPr>
          <w:rFonts w:ascii="Palatino Linotype" w:hAnsi="Palatino Linotype" w:cs="Arial"/>
          <w:i/>
          <w:sz w:val="22"/>
          <w:szCs w:val="22"/>
        </w:rPr>
      </w:pPr>
      <w:r w:rsidRPr="00B17334">
        <w:rPr>
          <w:rFonts w:ascii="Palatino Linotype" w:hAnsi="Palatino Linotype" w:cs="Arial"/>
          <w:i/>
          <w:sz w:val="22"/>
          <w:szCs w:val="22"/>
        </w:rPr>
        <w:t>…</w:t>
      </w:r>
    </w:p>
    <w:p w:rsidR="00B03277" w:rsidRPr="00B17334" w:rsidRDefault="00B03277" w:rsidP="00B03277">
      <w:pPr>
        <w:spacing w:before="160" w:after="160"/>
        <w:ind w:left="709" w:right="709"/>
        <w:jc w:val="both"/>
        <w:rPr>
          <w:rFonts w:ascii="Palatino Linotype" w:hAnsi="Palatino Linotype" w:cs="Arial"/>
          <w:b/>
          <w:i/>
          <w:sz w:val="22"/>
          <w:szCs w:val="22"/>
        </w:rPr>
      </w:pPr>
      <w:r w:rsidRPr="00B17334">
        <w:rPr>
          <w:rFonts w:ascii="Palatino Linotype" w:hAnsi="Palatino Linotype" w:cs="Arial"/>
          <w:b/>
          <w:i/>
          <w:sz w:val="22"/>
          <w:szCs w:val="22"/>
        </w:rPr>
        <w:t>VI. La entrega de información que no corresponda con lo solicitado;</w:t>
      </w:r>
    </w:p>
    <w:p w:rsidR="00C7327F" w:rsidRPr="00B17334" w:rsidRDefault="00B03277" w:rsidP="00B03277">
      <w:pPr>
        <w:spacing w:before="160" w:after="160"/>
        <w:ind w:left="709" w:right="709"/>
        <w:jc w:val="both"/>
        <w:rPr>
          <w:rFonts w:ascii="Palatino Linotype" w:hAnsi="Palatino Linotype" w:cs="Arial"/>
          <w:b/>
          <w:i/>
          <w:sz w:val="22"/>
          <w:szCs w:val="22"/>
        </w:rPr>
      </w:pPr>
      <w:r w:rsidRPr="00B17334">
        <w:rPr>
          <w:rFonts w:ascii="Palatino Linotype" w:hAnsi="Palatino Linotype" w:cs="Arial"/>
          <w:b/>
          <w:i/>
          <w:sz w:val="22"/>
          <w:szCs w:val="22"/>
        </w:rPr>
        <w:t>…</w:t>
      </w:r>
      <w:r w:rsidR="00C7327F" w:rsidRPr="00B17334">
        <w:rPr>
          <w:rFonts w:ascii="Palatino Linotype" w:hAnsi="Palatino Linotype" w:cs="Arial"/>
          <w:i/>
          <w:sz w:val="22"/>
          <w:szCs w:val="22"/>
        </w:rPr>
        <w:t>”</w:t>
      </w:r>
    </w:p>
    <w:p w:rsidR="00C7327F" w:rsidRPr="00B17334" w:rsidRDefault="00C7327F" w:rsidP="00C7327F">
      <w:pPr>
        <w:spacing w:before="160" w:after="160"/>
        <w:ind w:left="709" w:right="709"/>
        <w:jc w:val="both"/>
        <w:rPr>
          <w:rFonts w:ascii="Palatino Linotype" w:hAnsi="Palatino Linotype" w:cs="Arial"/>
          <w:sz w:val="22"/>
          <w:szCs w:val="22"/>
          <w:lang w:eastAsia="es-MX"/>
        </w:rPr>
      </w:pPr>
      <w:r w:rsidRPr="00B17334">
        <w:rPr>
          <w:rFonts w:ascii="Palatino Linotype" w:hAnsi="Palatino Linotype" w:cs="Arial"/>
          <w:sz w:val="22"/>
          <w:szCs w:val="22"/>
          <w:lang w:eastAsia="es-MX"/>
        </w:rPr>
        <w:t>(Énfasis añadido)</w:t>
      </w:r>
    </w:p>
    <w:p w:rsidR="0007050D" w:rsidRPr="00B17334" w:rsidRDefault="00C7327F" w:rsidP="00C7327F">
      <w:pPr>
        <w:pStyle w:val="Prrafodelista"/>
        <w:widowControl w:val="0"/>
        <w:autoSpaceDE w:val="0"/>
        <w:autoSpaceDN w:val="0"/>
        <w:adjustRightInd w:val="0"/>
        <w:spacing w:before="360" w:after="240" w:line="360" w:lineRule="auto"/>
        <w:ind w:left="0"/>
        <w:jc w:val="both"/>
        <w:rPr>
          <w:rFonts w:ascii="Palatino Linotype" w:hAnsi="Palatino Linotype"/>
        </w:rPr>
      </w:pPr>
      <w:r w:rsidRPr="00B17334">
        <w:rPr>
          <w:rFonts w:ascii="Palatino Linotype" w:hAnsi="Palatino Linotype" w:cs="Arial"/>
        </w:rPr>
        <w:t>Para ilustrar dicha actualización, debemos recordar que el hoy</w:t>
      </w:r>
      <w:r w:rsidRPr="00B17334">
        <w:rPr>
          <w:rFonts w:ascii="Palatino Linotype" w:hAnsi="Palatino Linotype" w:cs="Arial"/>
          <w:b/>
        </w:rPr>
        <w:t xml:space="preserve"> RECURRENTE </w:t>
      </w:r>
      <w:r w:rsidRPr="00B17334">
        <w:rPr>
          <w:rFonts w:ascii="Palatino Linotype" w:hAnsi="Palatino Linotype"/>
        </w:rPr>
        <w:t>en la solicitud de acceso a la información pública, requirió del</w:t>
      </w:r>
      <w:r w:rsidRPr="00B17334">
        <w:rPr>
          <w:rFonts w:ascii="Palatino Linotype" w:hAnsi="Palatino Linotype" w:cs="Arial"/>
        </w:rPr>
        <w:t xml:space="preserve"> </w:t>
      </w:r>
      <w:r w:rsidRPr="00B17334">
        <w:rPr>
          <w:rFonts w:ascii="Palatino Linotype" w:hAnsi="Palatino Linotype" w:cs="Arial"/>
          <w:b/>
        </w:rPr>
        <w:t>SUJETO OBLIGADO</w:t>
      </w:r>
      <w:r w:rsidRPr="00B17334">
        <w:rPr>
          <w:rFonts w:ascii="Palatino Linotype" w:hAnsi="Palatino Linotype" w:cs="Arial"/>
        </w:rPr>
        <w:t xml:space="preserve"> </w:t>
      </w:r>
      <w:r w:rsidRPr="00B17334">
        <w:rPr>
          <w:rFonts w:ascii="Palatino Linotype" w:hAnsi="Palatino Linotype"/>
        </w:rPr>
        <w:t xml:space="preserve">vía </w:t>
      </w:r>
      <w:r w:rsidRPr="00B17334">
        <w:rPr>
          <w:rFonts w:ascii="Palatino Linotype" w:hAnsi="Palatino Linotype"/>
          <w:b/>
        </w:rPr>
        <w:t>SAIMEX</w:t>
      </w:r>
      <w:r w:rsidR="00B03277" w:rsidRPr="00B17334">
        <w:rPr>
          <w:rFonts w:ascii="Palatino Linotype" w:hAnsi="Palatino Linotype"/>
        </w:rPr>
        <w:t xml:space="preserve">, la información correspondiente a las cuentas por pagar del mes de octubre de 2019, sustentado con </w:t>
      </w:r>
      <w:r w:rsidR="0007050D" w:rsidRPr="00B17334">
        <w:rPr>
          <w:rFonts w:ascii="Palatino Linotype" w:hAnsi="Palatino Linotype"/>
        </w:rPr>
        <w:t>los documentos comprobatorios correspondientes, agregando que se trata de información pública que se entrega de manera mensual al Órgano Superior de Fiscalización del Estado de México (OSFEM) en el disco 5.</w:t>
      </w:r>
    </w:p>
    <w:p w:rsidR="0007050D" w:rsidRPr="00B17334" w:rsidRDefault="00C7327F" w:rsidP="00C7327F">
      <w:pPr>
        <w:pStyle w:val="Prrafodelista"/>
        <w:widowControl w:val="0"/>
        <w:autoSpaceDE w:val="0"/>
        <w:autoSpaceDN w:val="0"/>
        <w:adjustRightInd w:val="0"/>
        <w:spacing w:before="360" w:after="360" w:line="360" w:lineRule="auto"/>
        <w:ind w:left="0"/>
        <w:jc w:val="both"/>
        <w:rPr>
          <w:rFonts w:ascii="Palatino Linotype" w:hAnsi="Palatino Linotype" w:cs="Arial"/>
        </w:rPr>
      </w:pPr>
      <w:r w:rsidRPr="00B17334">
        <w:rPr>
          <w:rFonts w:ascii="Palatino Linotype" w:hAnsi="Palatino Linotype" w:cs="Arial"/>
          <w:lang w:val="es-ES_tradnl"/>
        </w:rPr>
        <w:t xml:space="preserve">En </w:t>
      </w:r>
      <w:r w:rsidRPr="00B17334">
        <w:rPr>
          <w:rFonts w:ascii="Palatino Linotype" w:hAnsi="Palatino Linotype" w:cs="Arial"/>
        </w:rPr>
        <w:t>respuesta</w:t>
      </w:r>
      <w:r w:rsidRPr="00B17334">
        <w:rPr>
          <w:rFonts w:ascii="Palatino Linotype" w:hAnsi="Palatino Linotype" w:cs="Arial"/>
          <w:lang w:val="es-ES_tradnl"/>
        </w:rPr>
        <w:t xml:space="preserve"> a la solicitud de acceso a la información </w:t>
      </w:r>
      <w:r w:rsidRPr="00B17334">
        <w:rPr>
          <w:rFonts w:ascii="Palatino Linotype" w:hAnsi="Palatino Linotype" w:cs="Arial"/>
        </w:rPr>
        <w:t xml:space="preserve">pública, </w:t>
      </w:r>
      <w:r w:rsidRPr="00B17334">
        <w:rPr>
          <w:rFonts w:ascii="Palatino Linotype" w:hAnsi="Palatino Linotype" w:cs="Arial"/>
          <w:b/>
        </w:rPr>
        <w:t xml:space="preserve">EL SUJETO OBIGADO </w:t>
      </w:r>
      <w:r w:rsidRPr="00B17334">
        <w:rPr>
          <w:rFonts w:ascii="Palatino Linotype" w:hAnsi="Palatino Linotype" w:cs="Arial"/>
        </w:rPr>
        <w:t xml:space="preserve">indicó que </w:t>
      </w:r>
      <w:r w:rsidR="0007050D" w:rsidRPr="00B17334">
        <w:rPr>
          <w:rFonts w:ascii="Palatino Linotype" w:hAnsi="Palatino Linotype" w:cs="Arial"/>
        </w:rPr>
        <w:t>entregaba la información solicitada correspondiente al mes de octubre de 2019; sin embargo, del análisis a dicha información, se puede advertir que se trata de pólizas de egresos correspondientes a dicho mes y año, añadiendo que algunas de las cuales resultaron poco legibles.</w:t>
      </w:r>
    </w:p>
    <w:p w:rsidR="00C7327F" w:rsidRPr="00B17334" w:rsidRDefault="00C7327F" w:rsidP="00C7327F">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17334">
        <w:rPr>
          <w:rFonts w:ascii="Palatino Linotype" w:hAnsi="Palatino Linotype" w:cs="Arial"/>
          <w:color w:val="000000" w:themeColor="text1"/>
        </w:rPr>
        <w:t>I</w:t>
      </w:r>
      <w:r w:rsidRPr="00B17334">
        <w:rPr>
          <w:rFonts w:ascii="Palatino Linotype" w:hAnsi="Palatino Linotype" w:cs="Arial"/>
        </w:rPr>
        <w:t xml:space="preserve">nconforme con la respuesta proporcionada, </w:t>
      </w:r>
      <w:r w:rsidRPr="00B17334">
        <w:rPr>
          <w:rFonts w:ascii="Palatino Linotype" w:hAnsi="Palatino Linotype" w:cs="Arial"/>
          <w:b/>
        </w:rPr>
        <w:t>EL RECURRENTE</w:t>
      </w:r>
      <w:r w:rsidRPr="00B17334">
        <w:rPr>
          <w:rFonts w:ascii="Palatino Linotype" w:hAnsi="Palatino Linotype"/>
          <w:color w:val="000000"/>
        </w:rPr>
        <w:t xml:space="preserve"> </w:t>
      </w:r>
      <w:r w:rsidRPr="00B17334">
        <w:rPr>
          <w:rFonts w:ascii="Palatino Linotype" w:hAnsi="Palatino Linotype" w:cs="Arial"/>
        </w:rPr>
        <w:t>procedió a interponer el presente recurso de revisión, doliéndose medularmente de que no se entregara la información solicitada.</w:t>
      </w:r>
    </w:p>
    <w:p w:rsidR="0007050D" w:rsidRPr="00B17334" w:rsidRDefault="00C7327F" w:rsidP="00C7327F">
      <w:pPr>
        <w:pStyle w:val="Prrafodelista"/>
        <w:widowControl w:val="0"/>
        <w:autoSpaceDE w:val="0"/>
        <w:autoSpaceDN w:val="0"/>
        <w:adjustRightInd w:val="0"/>
        <w:spacing w:before="360" w:after="240" w:line="360" w:lineRule="auto"/>
        <w:ind w:left="0"/>
        <w:jc w:val="both"/>
        <w:rPr>
          <w:rFonts w:ascii="Palatino Linotype" w:hAnsi="Palatino Linotype"/>
        </w:rPr>
      </w:pPr>
      <w:r w:rsidRPr="00B17334">
        <w:rPr>
          <w:rFonts w:ascii="Palatino Linotype" w:hAnsi="Palatino Linotype" w:cs="Arial"/>
        </w:rPr>
        <w:t xml:space="preserve">Por otra parte, </w:t>
      </w:r>
      <w:r w:rsidRPr="00B17334">
        <w:rPr>
          <w:rFonts w:ascii="Palatino Linotype" w:hAnsi="Palatino Linotype"/>
        </w:rPr>
        <w:t xml:space="preserve">es necesario hacer mención </w:t>
      </w:r>
      <w:r w:rsidR="0007050D" w:rsidRPr="00B17334">
        <w:rPr>
          <w:rFonts w:ascii="Palatino Linotype" w:hAnsi="Palatino Linotype"/>
        </w:rPr>
        <w:t xml:space="preserve">que </w:t>
      </w:r>
      <w:r w:rsidR="0007050D" w:rsidRPr="00B17334">
        <w:rPr>
          <w:rFonts w:ascii="Palatino Linotype" w:hAnsi="Palatino Linotype"/>
          <w:b/>
        </w:rPr>
        <w:t xml:space="preserve">EL SUJETO OBLIGADO </w:t>
      </w:r>
      <w:r w:rsidR="0007050D" w:rsidRPr="00B17334">
        <w:rPr>
          <w:rFonts w:ascii="Palatino Linotype" w:hAnsi="Palatino Linotype"/>
        </w:rPr>
        <w:t xml:space="preserve">mediante la </w:t>
      </w:r>
      <w:r w:rsidR="0007050D" w:rsidRPr="00B17334">
        <w:rPr>
          <w:rFonts w:ascii="Palatino Linotype" w:hAnsi="Palatino Linotype"/>
        </w:rPr>
        <w:lastRenderedPageBreak/>
        <w:t xml:space="preserve">entrega del Informe Justificado hizo entrega de diversas </w:t>
      </w:r>
      <w:r w:rsidR="00453931" w:rsidRPr="00B17334">
        <w:rPr>
          <w:rFonts w:ascii="Palatino Linotype" w:hAnsi="Palatino Linotype"/>
        </w:rPr>
        <w:t>pólizas</w:t>
      </w:r>
      <w:r w:rsidR="0007050D" w:rsidRPr="00B17334">
        <w:rPr>
          <w:rFonts w:ascii="Palatino Linotype" w:hAnsi="Palatino Linotype"/>
        </w:rPr>
        <w:t xml:space="preserve"> de </w:t>
      </w:r>
      <w:r w:rsidR="00453931" w:rsidRPr="00B17334">
        <w:rPr>
          <w:rFonts w:ascii="Palatino Linotype" w:hAnsi="Palatino Linotype"/>
        </w:rPr>
        <w:t xml:space="preserve">cuentas por pagar, mismas que resultaron poco legibles </w:t>
      </w:r>
      <w:r w:rsidR="00F10807" w:rsidRPr="00B17334">
        <w:rPr>
          <w:rFonts w:ascii="Palatino Linotype" w:hAnsi="Palatino Linotype"/>
        </w:rPr>
        <w:t xml:space="preserve">aunado a que las facturas </w:t>
      </w:r>
      <w:r w:rsidR="00453931" w:rsidRPr="00B17334">
        <w:rPr>
          <w:rFonts w:ascii="Palatino Linotype" w:hAnsi="Palatino Linotype"/>
        </w:rPr>
        <w:t>que se adjuntaron como documentos comprobatorios de los gastos por pagar, se aprecian incompletas, al no tener certeza jurídica de dicha información es que esta Ponencia Resolutora determinó no poner a la vista de</w:t>
      </w:r>
      <w:r w:rsidR="00F10807" w:rsidRPr="00B17334">
        <w:rPr>
          <w:rFonts w:ascii="Palatino Linotype" w:hAnsi="Palatino Linotype"/>
        </w:rPr>
        <w:t>l solicitante dicha información.</w:t>
      </w:r>
    </w:p>
    <w:p w:rsidR="00C7327F" w:rsidRPr="00B17334" w:rsidRDefault="00C7327F" w:rsidP="00C7327F">
      <w:pPr>
        <w:spacing w:before="360" w:after="360" w:line="360" w:lineRule="auto"/>
        <w:jc w:val="both"/>
        <w:rPr>
          <w:rFonts w:ascii="Palatino Linotype" w:hAnsi="Palatino Linotype"/>
        </w:rPr>
      </w:pPr>
      <w:r w:rsidRPr="00B17334">
        <w:rPr>
          <w:rFonts w:ascii="Palatino Linotype" w:hAnsi="Palatino Linotype"/>
        </w:rPr>
        <w:t xml:space="preserve">Establecido lo anterior, </w:t>
      </w:r>
      <w:r w:rsidR="00453931" w:rsidRPr="00B17334">
        <w:rPr>
          <w:rFonts w:ascii="Palatino Linotype" w:hAnsi="Palatino Linotype" w:cs="Arial"/>
        </w:rPr>
        <w:t xml:space="preserve">este Órgano Garante </w:t>
      </w:r>
      <w:r w:rsidRPr="00B17334">
        <w:rPr>
          <w:rFonts w:ascii="Palatino Linotype" w:hAnsi="Palatino Linotype"/>
        </w:rPr>
        <w:t xml:space="preserve">advierte que resultan </w:t>
      </w:r>
      <w:r w:rsidRPr="00B17334">
        <w:rPr>
          <w:rFonts w:ascii="Palatino Linotype" w:hAnsi="Palatino Linotype"/>
          <w:b/>
        </w:rPr>
        <w:t xml:space="preserve">fundadas </w:t>
      </w:r>
      <w:r w:rsidRPr="00B17334">
        <w:rPr>
          <w:rFonts w:ascii="Palatino Linotype" w:hAnsi="Palatino Linotype" w:cs="Arial"/>
        </w:rPr>
        <w:t xml:space="preserve">las razones o motivos de </w:t>
      </w:r>
      <w:r w:rsidRPr="00B17334">
        <w:rPr>
          <w:rFonts w:ascii="Palatino Linotype" w:hAnsi="Palatino Linotype"/>
        </w:rPr>
        <w:t xml:space="preserve">inconformidad expuestas por </w:t>
      </w:r>
      <w:r w:rsidRPr="00B17334">
        <w:rPr>
          <w:rFonts w:ascii="Palatino Linotype" w:hAnsi="Palatino Linotype" w:cs="Arial"/>
          <w:b/>
        </w:rPr>
        <w:t>EL RECURRENTE</w:t>
      </w:r>
      <w:r w:rsidRPr="00B17334">
        <w:rPr>
          <w:rFonts w:ascii="Palatino Linotype" w:hAnsi="Palatino Linotype"/>
        </w:rPr>
        <w:t>, en razón de lo siguiente:</w:t>
      </w:r>
    </w:p>
    <w:p w:rsidR="00453931" w:rsidRPr="00B17334" w:rsidRDefault="00453931" w:rsidP="00453931">
      <w:pPr>
        <w:spacing w:before="360" w:after="360" w:line="360" w:lineRule="auto"/>
        <w:jc w:val="both"/>
        <w:rPr>
          <w:rFonts w:ascii="Palatino Linotype" w:hAnsi="Palatino Linotype" w:cs="Arial"/>
        </w:rPr>
      </w:pPr>
      <w:r w:rsidRPr="00B17334">
        <w:rPr>
          <w:rFonts w:ascii="Palatino Linotype" w:hAnsi="Palatino Linotype"/>
        </w:rPr>
        <w:t xml:space="preserve">En primer término, </w:t>
      </w:r>
      <w:r w:rsidRPr="00B17334">
        <w:rPr>
          <w:rFonts w:ascii="Palatino Linotype" w:hAnsi="Palatino Linotype" w:cs="Arial"/>
        </w:rPr>
        <w:t xml:space="preserve">se considera pertinente analizar si </w:t>
      </w:r>
      <w:r w:rsidRPr="00B17334">
        <w:rPr>
          <w:rFonts w:ascii="Palatino Linotype" w:hAnsi="Palatino Linotype" w:cs="Arial"/>
          <w:b/>
        </w:rPr>
        <w:t>EL SUJETO OBLIGADO</w:t>
      </w:r>
      <w:r w:rsidRPr="00B17334">
        <w:rPr>
          <w:rFonts w:ascii="Palatino Linotype" w:hAnsi="Palatino Linotype" w:cs="Arial"/>
        </w:rPr>
        <w:t xml:space="preserve">, es la </w:t>
      </w:r>
      <w:r w:rsidRPr="00B17334">
        <w:rPr>
          <w:rFonts w:ascii="Palatino Linotype" w:hAnsi="Palatino Linotype"/>
          <w:szCs w:val="17"/>
          <w:lang w:eastAsia="es-ES_tradnl"/>
        </w:rPr>
        <w:t>autoridad</w:t>
      </w:r>
      <w:r w:rsidRPr="00B17334">
        <w:rPr>
          <w:rFonts w:ascii="Palatino Linotype" w:hAnsi="Palatino Linotype" w:cs="Arial"/>
        </w:rPr>
        <w:t xml:space="preserve"> competente para generar, administrar o poseer dicha información, con relación al ámbito de sus atribuciones, funciones, facultades o competencias.</w:t>
      </w:r>
    </w:p>
    <w:p w:rsidR="00453931" w:rsidRPr="00B17334" w:rsidRDefault="00453931" w:rsidP="00044642">
      <w:pPr>
        <w:spacing w:before="360" w:after="360" w:line="360" w:lineRule="auto"/>
        <w:jc w:val="both"/>
        <w:rPr>
          <w:rFonts w:ascii="Palatino Linotype" w:hAnsi="Palatino Linotype"/>
        </w:rPr>
      </w:pPr>
      <w:r w:rsidRPr="00B17334">
        <w:rPr>
          <w:rFonts w:ascii="Palatino Linotype" w:hAnsi="Palatino Linotype" w:cs="Arial"/>
        </w:rPr>
        <w:t xml:space="preserve">No obstante, </w:t>
      </w:r>
      <w:r w:rsidRPr="00B17334">
        <w:rPr>
          <w:rFonts w:ascii="Palatino Linotype" w:hAnsi="Palatino Linotype"/>
        </w:rPr>
        <w:t xml:space="preserve">en aquellos casos en que los Sujetos Obligados hayan asumido que cuentan con la información </w:t>
      </w:r>
      <w:r w:rsidRPr="00B17334">
        <w:rPr>
          <w:rFonts w:ascii="Palatino Linotype" w:hAnsi="Palatino Linotype" w:cs="Arial"/>
        </w:rPr>
        <w:t>requerida</w:t>
      </w:r>
      <w:r w:rsidRPr="00B17334">
        <w:rPr>
          <w:rFonts w:ascii="Palatino Linotype" w:hAnsi="Palatino Linotype"/>
        </w:rPr>
        <w:t xml:space="preserve">, ello se traduce en que la genera, posee o administra. Así, en el presente caso, </w:t>
      </w:r>
      <w:r w:rsidRPr="00B17334">
        <w:rPr>
          <w:rFonts w:ascii="Palatino Linotype" w:hAnsi="Palatino Linotype"/>
          <w:b/>
        </w:rPr>
        <w:t>EL SUJETO OBLIGADO</w:t>
      </w:r>
      <w:r w:rsidRPr="00B17334">
        <w:rPr>
          <w:rFonts w:ascii="Palatino Linotype" w:hAnsi="Palatino Linotype"/>
        </w:rPr>
        <w:t xml:space="preserve"> asumió tal situación al haber referido desde su respuesta que hacia entrega de la información solicitada y posteriormente con la entrega del Informe Justificado, al hacer entrega en un formato poco legible de las pólizas de cuentas por pagar solicitadas; lo que, implica necesariamente que, cuenta con la misma; </w:t>
      </w:r>
      <w:r w:rsidR="00044642" w:rsidRPr="00B17334">
        <w:rPr>
          <w:rFonts w:ascii="Palatino Linotype" w:hAnsi="Palatino Linotype"/>
        </w:rPr>
        <w:t>a</w:t>
      </w:r>
      <w:r w:rsidRPr="00B17334">
        <w:rPr>
          <w:rFonts w:ascii="Palatino Linotype" w:hAnsi="Palatino Linotype"/>
        </w:rPr>
        <w:t xml:space="preserve">simismo, no se omite comentar que al haber existido un pronunciamiento por parte del </w:t>
      </w:r>
      <w:r w:rsidRPr="00B17334">
        <w:rPr>
          <w:rFonts w:ascii="Palatino Linotype" w:hAnsi="Palatino Linotype"/>
          <w:b/>
        </w:rPr>
        <w:t>SUJETO OBLIGADO</w:t>
      </w:r>
      <w:r w:rsidRPr="00B17334">
        <w:rPr>
          <w:rFonts w:ascii="Palatino Linotype" w:hAnsi="Palatino Linotype"/>
        </w:rPr>
        <w:t xml:space="preserve">, a fin de dar respuesta a la solicitud planteada, este Instituto no está facultado para manifestarse sobre la veracidad de la información proporcionada, pues este Órgano Garante, </w:t>
      </w:r>
      <w:r w:rsidRPr="00B17334">
        <w:rPr>
          <w:rFonts w:ascii="Palatino Linotype" w:hAnsi="Palatino Linotype"/>
        </w:rPr>
        <w:lastRenderedPageBreak/>
        <w:t>conforme al artículo 36 de la Ley de la Materia, no se encuentra facultado para pronunciarse acerca de la autenticidad de dicho pronunciamiento.</w:t>
      </w:r>
    </w:p>
    <w:p w:rsidR="00453931" w:rsidRPr="00B17334" w:rsidRDefault="00453931" w:rsidP="00453931">
      <w:pPr>
        <w:spacing w:before="100" w:beforeAutospacing="1" w:after="100" w:afterAutospacing="1" w:line="360" w:lineRule="auto"/>
        <w:jc w:val="both"/>
        <w:rPr>
          <w:rFonts w:ascii="Palatino Linotype" w:hAnsi="Palatino Linotype" w:cs="Arial"/>
        </w:rPr>
      </w:pPr>
      <w:r w:rsidRPr="00B17334">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F10807" w:rsidRPr="00B17334" w:rsidRDefault="00453931" w:rsidP="00453931">
      <w:pPr>
        <w:ind w:left="709" w:right="760"/>
        <w:jc w:val="both"/>
        <w:rPr>
          <w:rFonts w:ascii="Palatino Linotype" w:hAnsi="Palatino Linotype" w:cs="Arial"/>
          <w:i/>
          <w:sz w:val="22"/>
        </w:rPr>
      </w:pPr>
      <w:r w:rsidRPr="00B17334">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B17334">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rsidR="00F10807" w:rsidRPr="00B17334" w:rsidRDefault="00453931" w:rsidP="00453931">
      <w:pPr>
        <w:ind w:left="709" w:right="760"/>
        <w:jc w:val="both"/>
        <w:rPr>
          <w:rFonts w:ascii="Palatino Linotype" w:hAnsi="Palatino Linotype" w:cs="Arial"/>
          <w:i/>
          <w:sz w:val="22"/>
        </w:rPr>
      </w:pPr>
      <w:r w:rsidRPr="00B17334">
        <w:rPr>
          <w:rFonts w:ascii="Palatino Linotype" w:hAnsi="Palatino Linotype" w:cs="Arial"/>
          <w:b/>
          <w:i/>
          <w:sz w:val="22"/>
        </w:rPr>
        <w:t>Expedientes:</w:t>
      </w:r>
      <w:r w:rsidRPr="00B17334">
        <w:rPr>
          <w:rFonts w:ascii="Palatino Linotype" w:hAnsi="Palatino Linotype" w:cs="Arial"/>
          <w:i/>
          <w:sz w:val="22"/>
        </w:rPr>
        <w:t xml:space="preserve"> </w:t>
      </w:r>
    </w:p>
    <w:p w:rsidR="00F10807" w:rsidRPr="00B17334" w:rsidRDefault="00453931" w:rsidP="00453931">
      <w:pPr>
        <w:ind w:left="709" w:right="760"/>
        <w:jc w:val="both"/>
        <w:rPr>
          <w:rFonts w:ascii="Palatino Linotype" w:hAnsi="Palatino Linotype" w:cs="Arial"/>
          <w:i/>
          <w:sz w:val="22"/>
        </w:rPr>
      </w:pPr>
      <w:r w:rsidRPr="00B17334">
        <w:rPr>
          <w:rFonts w:ascii="Palatino Linotype" w:hAnsi="Palatino Linotype" w:cs="Arial"/>
          <w:i/>
          <w:sz w:val="22"/>
        </w:rPr>
        <w:t xml:space="preserve">2440/07 Comisión Federal de Electricidad - Alonso Lujambio Irazábal </w:t>
      </w:r>
    </w:p>
    <w:p w:rsidR="00F10807" w:rsidRPr="00B17334" w:rsidRDefault="00453931" w:rsidP="00453931">
      <w:pPr>
        <w:ind w:left="709" w:right="760"/>
        <w:jc w:val="both"/>
        <w:rPr>
          <w:rFonts w:ascii="Palatino Linotype" w:hAnsi="Palatino Linotype" w:cs="Arial"/>
          <w:i/>
          <w:sz w:val="22"/>
        </w:rPr>
      </w:pPr>
      <w:r w:rsidRPr="00B17334">
        <w:rPr>
          <w:rFonts w:ascii="Palatino Linotype" w:hAnsi="Palatino Linotype" w:cs="Arial"/>
          <w:i/>
          <w:sz w:val="22"/>
        </w:rPr>
        <w:t xml:space="preserve">0113/09 Instituto de Seguridad y Servicios Sociales de los Trabajadores del Estado – Alonso Lujambio Irazábal </w:t>
      </w:r>
    </w:p>
    <w:p w:rsidR="00F10807" w:rsidRPr="00B17334" w:rsidRDefault="00453931" w:rsidP="00453931">
      <w:pPr>
        <w:ind w:left="709" w:right="760"/>
        <w:jc w:val="both"/>
        <w:rPr>
          <w:rFonts w:ascii="Palatino Linotype" w:hAnsi="Palatino Linotype" w:cs="Arial"/>
          <w:i/>
          <w:sz w:val="22"/>
        </w:rPr>
      </w:pPr>
      <w:r w:rsidRPr="00B17334">
        <w:rPr>
          <w:rFonts w:ascii="Palatino Linotype" w:hAnsi="Palatino Linotype" w:cs="Arial"/>
          <w:i/>
          <w:sz w:val="22"/>
        </w:rPr>
        <w:t xml:space="preserve">1624/09 Instituto Nacional para la Educación de los Adultos - María Marván Laborde </w:t>
      </w:r>
    </w:p>
    <w:p w:rsidR="00F10807" w:rsidRPr="00B17334" w:rsidRDefault="00453931" w:rsidP="00453931">
      <w:pPr>
        <w:ind w:left="709" w:right="760"/>
        <w:jc w:val="both"/>
        <w:rPr>
          <w:rFonts w:ascii="Palatino Linotype" w:hAnsi="Palatino Linotype" w:cs="Arial"/>
          <w:i/>
          <w:sz w:val="22"/>
        </w:rPr>
      </w:pPr>
      <w:r w:rsidRPr="00B17334">
        <w:rPr>
          <w:rFonts w:ascii="Palatino Linotype" w:hAnsi="Palatino Linotype" w:cs="Arial"/>
          <w:i/>
          <w:sz w:val="22"/>
        </w:rPr>
        <w:t xml:space="preserve">2395/09 Secretaría de Economía - María Marván Laborde </w:t>
      </w:r>
    </w:p>
    <w:p w:rsidR="00453931" w:rsidRPr="00B17334" w:rsidRDefault="00453931" w:rsidP="00F10807">
      <w:pPr>
        <w:ind w:left="709" w:right="760"/>
        <w:jc w:val="both"/>
        <w:rPr>
          <w:rFonts w:ascii="Palatino Linotype" w:hAnsi="Palatino Linotype" w:cs="Arial"/>
          <w:i/>
          <w:sz w:val="22"/>
        </w:rPr>
      </w:pPr>
      <w:r w:rsidRPr="00B17334">
        <w:rPr>
          <w:rFonts w:ascii="Palatino Linotype" w:hAnsi="Palatino Linotype" w:cs="Arial"/>
          <w:i/>
          <w:sz w:val="22"/>
        </w:rPr>
        <w:t>0837/10 Administración Portuaria Integral de Veracruz, S.A.</w:t>
      </w:r>
      <w:r w:rsidR="00F10807" w:rsidRPr="00B17334">
        <w:rPr>
          <w:rFonts w:ascii="Palatino Linotype" w:hAnsi="Palatino Linotype" w:cs="Arial"/>
          <w:i/>
          <w:sz w:val="22"/>
        </w:rPr>
        <w:t xml:space="preserve"> de C.V. – María Marván Laborde.</w:t>
      </w:r>
      <w:r w:rsidRPr="00B17334">
        <w:rPr>
          <w:rFonts w:ascii="Palatino Linotype" w:hAnsi="Palatino Linotype" w:cs="Arial"/>
          <w:b/>
          <w:i/>
          <w:sz w:val="22"/>
        </w:rPr>
        <w:t>”</w:t>
      </w:r>
      <w:r w:rsidRPr="00B17334">
        <w:rPr>
          <w:rFonts w:ascii="Palatino Linotype" w:hAnsi="Palatino Linotype" w:cs="Arial"/>
          <w:i/>
          <w:sz w:val="22"/>
        </w:rPr>
        <w:t xml:space="preserve"> (sic)</w:t>
      </w:r>
    </w:p>
    <w:p w:rsidR="00044642" w:rsidRPr="00B17334" w:rsidRDefault="00C7327F" w:rsidP="00C7327F">
      <w:pPr>
        <w:spacing w:before="100" w:beforeAutospacing="1" w:after="100" w:afterAutospacing="1" w:line="360" w:lineRule="auto"/>
        <w:jc w:val="both"/>
        <w:rPr>
          <w:rFonts w:ascii="Palatino Linotype" w:eastAsia="Calibri" w:hAnsi="Palatino Linotype" w:cs="Arial"/>
        </w:rPr>
      </w:pPr>
      <w:r w:rsidRPr="00B17334">
        <w:rPr>
          <w:rFonts w:ascii="Palatino Linotype" w:eastAsia="Calibri" w:hAnsi="Palatino Linotype" w:cs="Arial"/>
        </w:rPr>
        <w:t xml:space="preserve">Así, esta Autoridad </w:t>
      </w:r>
      <w:r w:rsidR="00044642" w:rsidRPr="00B17334">
        <w:rPr>
          <w:rFonts w:ascii="Palatino Linotype" w:eastAsia="Calibri" w:hAnsi="Palatino Linotype" w:cs="Arial"/>
        </w:rPr>
        <w:t xml:space="preserve">considera importante dejar en claro al </w:t>
      </w:r>
      <w:r w:rsidR="00044642" w:rsidRPr="00B17334">
        <w:rPr>
          <w:rFonts w:ascii="Palatino Linotype" w:eastAsia="Calibri" w:hAnsi="Palatino Linotype" w:cs="Arial"/>
          <w:b/>
        </w:rPr>
        <w:t xml:space="preserve">SUJETO OBLIGADO </w:t>
      </w:r>
      <w:r w:rsidR="00044642" w:rsidRPr="00B17334">
        <w:rPr>
          <w:rFonts w:ascii="Palatino Linotype" w:eastAsia="Calibri" w:hAnsi="Palatino Linotype" w:cs="Arial"/>
        </w:rPr>
        <w:t xml:space="preserve">que pese a que mediante dicho Informe Justificado hizo entrega de la información que pudiera colmar el derecho de acceso a la información del particular; lo cierto es que, al </w:t>
      </w:r>
      <w:r w:rsidR="00044642" w:rsidRPr="00B17334">
        <w:rPr>
          <w:rFonts w:ascii="Palatino Linotype" w:eastAsia="Calibri" w:hAnsi="Palatino Linotype" w:cs="Arial"/>
        </w:rPr>
        <w:lastRenderedPageBreak/>
        <w:t xml:space="preserve">remitir dicha información con una mala calidad en su digitalización, generó un formato incomprensible para ponerse a la vista del </w:t>
      </w:r>
      <w:r w:rsidR="00044642" w:rsidRPr="00B17334">
        <w:rPr>
          <w:rFonts w:ascii="Palatino Linotype" w:eastAsia="Calibri" w:hAnsi="Palatino Linotype" w:cs="Arial"/>
          <w:b/>
        </w:rPr>
        <w:t xml:space="preserve">RECURRENTE </w:t>
      </w:r>
      <w:r w:rsidR="00044642" w:rsidRPr="00B17334">
        <w:rPr>
          <w:rFonts w:ascii="Palatino Linotype" w:eastAsia="Calibri" w:hAnsi="Palatino Linotype" w:cs="Arial"/>
        </w:rPr>
        <w:t>aunado a que en las facturas anexas y que forman parte de los documentos probatorios solicitados, se aprecia que fueron suprimidos datos de los que se reitera no se tiene certeza de cuales pudieran ser aquellos, pues no se adjuntó el Acuerdo de Clasificación correspondiente que sustentara una versión pública de dichas facturas.</w:t>
      </w:r>
    </w:p>
    <w:p w:rsidR="00C7327F" w:rsidRPr="00B17334" w:rsidRDefault="00044642" w:rsidP="00C7327F">
      <w:pPr>
        <w:spacing w:before="100" w:beforeAutospacing="1" w:after="100" w:afterAutospacing="1" w:line="360" w:lineRule="auto"/>
        <w:jc w:val="both"/>
        <w:rPr>
          <w:rFonts w:ascii="Palatino Linotype" w:hAnsi="Palatino Linotype" w:cs="Arial"/>
        </w:rPr>
      </w:pPr>
      <w:r w:rsidRPr="00B17334">
        <w:rPr>
          <w:rFonts w:ascii="Palatino Linotype" w:eastAsia="MS Mincho" w:hAnsi="Palatino Linotype" w:cs="Tahoma"/>
        </w:rPr>
        <w:t xml:space="preserve">Bajo ese tenor, es de precisar que tanto la respuesta como el Informe Justificado otorgados por </w:t>
      </w:r>
      <w:r w:rsidR="00C7327F" w:rsidRPr="00B17334">
        <w:rPr>
          <w:rFonts w:ascii="Palatino Linotype" w:eastAsia="Calibri" w:hAnsi="Palatino Linotype" w:cs="Arial"/>
          <w:b/>
        </w:rPr>
        <w:t>EL SUJETO OBLIGADO</w:t>
      </w:r>
      <w:r w:rsidR="00C7327F" w:rsidRPr="00B17334">
        <w:rPr>
          <w:rFonts w:ascii="Palatino Linotype" w:eastAsia="Calibri" w:hAnsi="Palatino Linotype" w:cs="Arial"/>
        </w:rPr>
        <w:t xml:space="preserve"> se</w:t>
      </w:r>
      <w:r w:rsidRPr="00B17334">
        <w:rPr>
          <w:rFonts w:ascii="Palatino Linotype" w:eastAsia="Calibri" w:hAnsi="Palatino Linotype" w:cs="Arial"/>
        </w:rPr>
        <w:t xml:space="preserve"> encuentra indebidamente fundados y motivados</w:t>
      </w:r>
      <w:r w:rsidR="00C7327F" w:rsidRPr="00B17334">
        <w:rPr>
          <w:rFonts w:ascii="Palatino Linotype" w:eastAsia="Calibri" w:hAnsi="Palatino Linotype" w:cs="Arial"/>
        </w:rPr>
        <w:t>, en atención a que fue omiso en hacer entrega de</w:t>
      </w:r>
      <w:r w:rsidRPr="00B17334">
        <w:rPr>
          <w:rFonts w:ascii="Palatino Linotype" w:eastAsia="Calibri" w:hAnsi="Palatino Linotype" w:cs="Arial"/>
        </w:rPr>
        <w:t xml:space="preserve"> manera clara y precisa de la documentación solicitada, así como del </w:t>
      </w:r>
      <w:r w:rsidR="00C7327F" w:rsidRPr="00B17334">
        <w:rPr>
          <w:rFonts w:ascii="Palatino Linotype" w:eastAsia="Calibri" w:hAnsi="Palatino Linotype" w:cs="Arial"/>
        </w:rPr>
        <w:t xml:space="preserve">Acuerdo de Clasificación correspondiente; por lo que, en relación a </w:t>
      </w:r>
      <w:r w:rsidR="00C7327F" w:rsidRPr="00B17334">
        <w:rPr>
          <w:rFonts w:ascii="Palatino Linotype" w:hAnsi="Palatino Linotype" w:cs="Arial"/>
        </w:rPr>
        <w:t>la fundamentación y motivación es de señalar que el máximo tribunal del país ha establecido jurisprudencia respecto a qué debe entenderse por fundamentación y motivación, en los siguientes términos:</w:t>
      </w:r>
    </w:p>
    <w:p w:rsidR="00C7327F" w:rsidRPr="00B17334" w:rsidRDefault="00C7327F" w:rsidP="00C7327F">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B17334">
        <w:rPr>
          <w:rFonts w:ascii="Palatino Linotype" w:hAnsi="Palatino Linotype" w:cs="Arial"/>
          <w:b/>
          <w:i/>
          <w:sz w:val="22"/>
        </w:rPr>
        <w:t>“FUNDAMENTACIÓN Y MOTIVACIÓN.</w:t>
      </w:r>
      <w:r w:rsidRPr="00B17334">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C7327F" w:rsidRPr="00B17334" w:rsidRDefault="00C7327F" w:rsidP="00C7327F">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B17334">
        <w:rPr>
          <w:rFonts w:ascii="Palatino Linotype" w:hAnsi="Palatino Linotype" w:cs="Arial"/>
        </w:rPr>
        <w:t xml:space="preserve">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w:t>
      </w:r>
      <w:r w:rsidRPr="00B17334">
        <w:rPr>
          <w:rFonts w:ascii="Palatino Linotype" w:hAnsi="Palatino Linotype" w:cs="Arial"/>
        </w:rPr>
        <w:lastRenderedPageBreak/>
        <w:t>defensa y comunicar la decisión de la autoridad:</w:t>
      </w:r>
    </w:p>
    <w:p w:rsidR="00C7327F" w:rsidRPr="00B17334" w:rsidRDefault="00C7327F" w:rsidP="00C7327F">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B17334">
        <w:rPr>
          <w:rFonts w:ascii="Palatino Linotype" w:hAnsi="Palatino Linotype" w:cs="Arial"/>
          <w:i/>
          <w:sz w:val="22"/>
        </w:rPr>
        <w:t>“</w:t>
      </w:r>
      <w:r w:rsidRPr="00B17334">
        <w:rPr>
          <w:rFonts w:ascii="Palatino Linotype" w:hAnsi="Palatino Linotype" w:cs="Arial"/>
          <w:b/>
          <w:i/>
          <w:sz w:val="22"/>
        </w:rPr>
        <w:t>FUNDAMENTACIÓN Y MOTIVACIÓN. EL ASPECTO FORMAL DE LA GARANTÍA Y SU FINALIDAD SE TRADUCEN EN EXPLICAR, JUSTIFICAR, POSIBILITAR LA DEFENSA Y COMUNICAR LA DECISIÓN.</w:t>
      </w:r>
      <w:r w:rsidRPr="00B17334">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C7327F" w:rsidRPr="00B17334" w:rsidRDefault="00C7327F" w:rsidP="00C7327F">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B17334">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044642" w:rsidRPr="00B17334" w:rsidRDefault="00C7327F" w:rsidP="00044642">
      <w:pPr>
        <w:spacing w:before="100" w:beforeAutospacing="1" w:after="100" w:afterAutospacing="1" w:line="360" w:lineRule="auto"/>
        <w:jc w:val="both"/>
        <w:rPr>
          <w:rFonts w:ascii="Palatino Linotype" w:hAnsi="Palatino Linotype" w:cs="Arial"/>
          <w:lang w:eastAsia="es-MX"/>
        </w:rPr>
      </w:pPr>
      <w:r w:rsidRPr="00B17334">
        <w:rPr>
          <w:rFonts w:ascii="Palatino Linotype" w:eastAsia="Calibri" w:hAnsi="Palatino Linotype" w:cs="Arial"/>
        </w:rPr>
        <w:t xml:space="preserve">Ahora bien, como se mencionó en líneas que anteceden, </w:t>
      </w:r>
      <w:r w:rsidRPr="00B17334">
        <w:rPr>
          <w:rFonts w:ascii="Palatino Linotype" w:eastAsia="Calibri" w:hAnsi="Palatino Linotype" w:cs="Arial"/>
          <w:b/>
        </w:rPr>
        <w:t xml:space="preserve">EL RECURRENTE </w:t>
      </w:r>
      <w:r w:rsidR="00044642" w:rsidRPr="00B17334">
        <w:rPr>
          <w:rFonts w:ascii="Palatino Linotype" w:eastAsia="Calibri" w:hAnsi="Palatino Linotype" w:cs="Arial"/>
        </w:rPr>
        <w:t xml:space="preserve">requirió </w:t>
      </w:r>
      <w:r w:rsidR="00044642" w:rsidRPr="00B17334">
        <w:rPr>
          <w:rFonts w:ascii="Palatino Linotype" w:hAnsi="Palatino Linotype"/>
        </w:rPr>
        <w:t xml:space="preserve">la información correspondiente a las cuentas por pagar del mes de octubre de 2019 y los documento comprobatorios de dichas cuentas por pagar; razón por la cual, es necesario traer a contexto lo establecido en </w:t>
      </w:r>
      <w:r w:rsidR="00044642" w:rsidRPr="00B17334">
        <w:rPr>
          <w:rFonts w:ascii="Palatino Linotype" w:eastAsia="MS Mincho" w:hAnsi="Palatino Linotype" w:cs="Tahoma"/>
        </w:rPr>
        <w:t xml:space="preserve">los Lineamientos </w:t>
      </w:r>
      <w:r w:rsidR="00044642" w:rsidRPr="00B17334">
        <w:rPr>
          <w:rFonts w:ascii="Palatino Linotype" w:hAnsi="Palatino Linotype" w:cs="Arial"/>
        </w:rPr>
        <w:t xml:space="preserve">para la Integración del Informe </w:t>
      </w:r>
      <w:r w:rsidR="00044642" w:rsidRPr="00B17334">
        <w:rPr>
          <w:rFonts w:ascii="Palatino Linotype" w:hAnsi="Palatino Linotype" w:cs="Arial"/>
        </w:rPr>
        <w:lastRenderedPageBreak/>
        <w:t xml:space="preserve">Mensual Municipal de 2019 los cuales contienen </w:t>
      </w:r>
      <w:r w:rsidR="00044642" w:rsidRPr="00B17334">
        <w:rPr>
          <w:rFonts w:ascii="Palatino Linotype" w:eastAsia="MS Mincho" w:hAnsi="Palatino Linotype" w:cs="Arial"/>
        </w:rPr>
        <w:t xml:space="preserve">las </w:t>
      </w:r>
      <w:r w:rsidR="00044642" w:rsidRPr="00B17334">
        <w:rPr>
          <w:rFonts w:ascii="Palatino Linotype" w:hAnsi="Palatino Linotype" w:cs="Arial"/>
        </w:rPr>
        <w:t>disposiciones</w:t>
      </w:r>
      <w:r w:rsidR="00044642" w:rsidRPr="00B17334">
        <w:rPr>
          <w:rFonts w:ascii="Palatino Linotype" w:eastAsia="MS Mincho" w:hAnsi="Palatino Linotype" w:cs="Arial"/>
        </w:rPr>
        <w:t xml:space="preserve"> administrativas que rigen a las Entidades Fiscalizables en el Estado de México, entre ellos los Ayuntamientos Municipales, los cuales son emitidos anualmente por el Órgano Superior de Fiscalización del Estado de México (OSFEM) en ejercicio de sus atribuciones, y que son una h</w:t>
      </w:r>
      <w:r w:rsidR="00044642" w:rsidRPr="00B17334">
        <w:rPr>
          <w:rFonts w:ascii="Palatino Linotype" w:eastAsia="MS Mincho" w:hAnsi="Palatino Linotype" w:cs="Tahoma"/>
        </w:rPr>
        <w:t>erramienta para elaborar y presentar dichos Informes de manera mensual conteniendo aspectos financieros, contables, patrimoniales, presupuestales, programáticos y administrativos, en apego a diversos ordenamientos legales como la Ley Orgánica Municipal, Ley de Ingresos de los Municipios, Presupuesto de Egresos y Manual Único de Contabilidad Gubernamental para las Dependencias y Entidades Públicas del Gobierno y Municipios, todos del Estado de México.</w:t>
      </w:r>
    </w:p>
    <w:p w:rsidR="00044642" w:rsidRPr="00B17334" w:rsidRDefault="00C91E23" w:rsidP="00044642">
      <w:pPr>
        <w:spacing w:before="100" w:beforeAutospacing="1" w:after="100" w:afterAutospacing="1" w:line="360" w:lineRule="auto"/>
        <w:jc w:val="both"/>
        <w:rPr>
          <w:rFonts w:ascii="Palatino Linotype" w:eastAsia="MS Mincho" w:hAnsi="Palatino Linotype" w:cs="Tahoma"/>
          <w:b/>
        </w:rPr>
      </w:pPr>
      <w:r w:rsidRPr="00B17334">
        <w:rPr>
          <w:rFonts w:ascii="Palatino Linotype" w:eastAsia="MS Mincho" w:hAnsi="Palatino Linotype" w:cs="Tahoma"/>
        </w:rPr>
        <w:t>Así, e</w:t>
      </w:r>
      <w:r w:rsidR="00044642" w:rsidRPr="00B17334">
        <w:rPr>
          <w:rFonts w:ascii="Palatino Linotype" w:eastAsia="MS Mincho" w:hAnsi="Palatino Linotype" w:cs="Tahoma"/>
        </w:rPr>
        <w:t xml:space="preserve">ntre los criterios que se manejan en tales Lineamientos esta aquel que se refiere a las </w:t>
      </w:r>
      <w:r w:rsidR="00044642" w:rsidRPr="00B17334">
        <w:rPr>
          <w:rFonts w:ascii="Palatino Linotype" w:eastAsia="MS Mincho" w:hAnsi="Palatino Linotype" w:cs="Tahoma"/>
          <w:b/>
        </w:rPr>
        <w:t>pólizas de egresos</w:t>
      </w:r>
      <w:r w:rsidRPr="00B17334">
        <w:rPr>
          <w:rFonts w:ascii="Palatino Linotype" w:eastAsia="MS Mincho" w:hAnsi="Palatino Linotype" w:cs="Tahoma"/>
          <w:b/>
        </w:rPr>
        <w:t>, pólizas de cheques, pólizas de Cuentas por Pagar con los documentos comprobatorios</w:t>
      </w:r>
      <w:r w:rsidRPr="00B17334">
        <w:rPr>
          <w:rFonts w:ascii="Palatino Linotype" w:eastAsia="MS Mincho" w:hAnsi="Palatino Linotype" w:cs="Tahoma"/>
        </w:rPr>
        <w:t>, las cuales</w:t>
      </w:r>
      <w:r w:rsidR="00044642" w:rsidRPr="00B17334">
        <w:rPr>
          <w:rFonts w:ascii="Palatino Linotype" w:eastAsia="MS Mincho" w:hAnsi="Palatino Linotype" w:cs="Tahoma"/>
        </w:rPr>
        <w:t>, se integra dentro del</w:t>
      </w:r>
      <w:r w:rsidR="00044642" w:rsidRPr="00B17334">
        <w:rPr>
          <w:rFonts w:ascii="Palatino Linotype" w:hAnsi="Palatino Linotype" w:cs="Arial"/>
        </w:rPr>
        <w:t xml:space="preserve"> </w:t>
      </w:r>
      <w:r w:rsidR="00044642" w:rsidRPr="00B17334">
        <w:rPr>
          <w:rFonts w:ascii="Palatino Linotype" w:hAnsi="Palatino Linotype" w:cs="Arial"/>
          <w:b/>
        </w:rPr>
        <w:t>Disco 5 “Imágenes Digitalizadas”</w:t>
      </w:r>
      <w:r w:rsidR="00044642" w:rsidRPr="00B17334">
        <w:rPr>
          <w:rFonts w:ascii="Palatino Linotype" w:hAnsi="Palatino Linotype" w:cs="Arial"/>
        </w:rPr>
        <w:t>, y cuyo contenido debe ser enviado por los Tesoreros</w:t>
      </w:r>
      <w:r w:rsidRPr="00B17334">
        <w:rPr>
          <w:rFonts w:ascii="Palatino Linotype" w:hAnsi="Palatino Linotype" w:cs="Arial"/>
        </w:rPr>
        <w:t xml:space="preserve"> de los Sistemas Municipales para la Integración de la Familia (DIF)</w:t>
      </w:r>
      <w:r w:rsidR="00044642" w:rsidRPr="00B17334">
        <w:rPr>
          <w:rFonts w:ascii="Palatino Linotype" w:hAnsi="Palatino Linotype" w:cs="Arial"/>
        </w:rPr>
        <w:t xml:space="preserve"> Municipales al OSFEM, en términos del </w:t>
      </w:r>
      <w:r w:rsidR="00044642" w:rsidRPr="00B17334">
        <w:rPr>
          <w:rFonts w:ascii="Palatino Linotype" w:hAnsi="Palatino Linotype" w:cs="Arial"/>
          <w:lang w:eastAsia="es-MX"/>
        </w:rPr>
        <w:t>artículo 2 fracción XI de la Ley de Fiscalización Superior del Estado de México</w:t>
      </w:r>
      <w:r w:rsidR="00044642" w:rsidRPr="00B17334">
        <w:rPr>
          <w:rStyle w:val="Refdenotaalpie"/>
          <w:rFonts w:ascii="Palatino Linotype" w:hAnsi="Palatino Linotype" w:cs="Arial"/>
        </w:rPr>
        <w:footnoteReference w:id="1"/>
      </w:r>
      <w:r w:rsidR="00044642" w:rsidRPr="00B17334">
        <w:rPr>
          <w:rFonts w:ascii="Palatino Linotype" w:hAnsi="Palatino Linotype"/>
        </w:rPr>
        <w:t xml:space="preserve">, como se muestra a continuación: </w:t>
      </w:r>
    </w:p>
    <w:p w:rsidR="00044642" w:rsidRPr="00B17334" w:rsidRDefault="00C91E23" w:rsidP="00C91E23">
      <w:pPr>
        <w:spacing w:before="100" w:beforeAutospacing="1" w:after="100" w:afterAutospacing="1" w:line="360" w:lineRule="auto"/>
        <w:jc w:val="center"/>
        <w:rPr>
          <w:rFonts w:ascii="Palatino Linotype" w:hAnsi="Palatino Linotype"/>
        </w:rPr>
      </w:pPr>
      <w:r w:rsidRPr="00B17334">
        <w:rPr>
          <w:noProof/>
          <w:lang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205457</wp:posOffset>
                </wp:positionH>
                <wp:positionV relativeFrom="paragraph">
                  <wp:posOffset>2085742</wp:posOffset>
                </wp:positionV>
                <wp:extent cx="3458424" cy="362139"/>
                <wp:effectExtent l="19050" t="19050" r="27940" b="19050"/>
                <wp:wrapNone/>
                <wp:docPr id="5" name="Rectángulo 5"/>
                <wp:cNvGraphicFramePr/>
                <a:graphic xmlns:a="http://schemas.openxmlformats.org/drawingml/2006/main">
                  <a:graphicData uri="http://schemas.microsoft.com/office/word/2010/wordprocessingShape">
                    <wps:wsp>
                      <wps:cNvSpPr/>
                      <wps:spPr>
                        <a:xfrm>
                          <a:off x="0" y="0"/>
                          <a:ext cx="3458424" cy="362139"/>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2D15A" id="Rectángulo 5" o:spid="_x0000_s1026" style="position:absolute;margin-left:16.2pt;margin-top:164.25pt;width:272.3pt;height:2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" filled="f" strokecolor="#5b9bd5 [3204]" strokeweight="2.25pt"/>
            </w:pict>
          </mc:Fallback>
        </mc:AlternateContent>
      </w:r>
      <w:r w:rsidRPr="00B17334">
        <w:rPr>
          <w:noProof/>
          <w:lang w:eastAsia="es-MX"/>
        </w:rPr>
        <w:drawing>
          <wp:inline distT="0" distB="0" distL="0" distR="0" wp14:anchorId="6AF35DAE" wp14:editId="139079E0">
            <wp:extent cx="5522651" cy="3177766"/>
            <wp:effectExtent l="0" t="0" r="190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4459" t="15283" r="18157" b="15793"/>
                    <a:stretch/>
                  </pic:blipFill>
                  <pic:spPr bwMode="auto">
                    <a:xfrm>
                      <a:off x="0" y="0"/>
                      <a:ext cx="5539206" cy="3187292"/>
                    </a:xfrm>
                    <a:prstGeom prst="rect">
                      <a:avLst/>
                    </a:prstGeom>
                    <a:ln>
                      <a:noFill/>
                    </a:ln>
                    <a:extLst>
                      <a:ext uri="{53640926-AAD7-44D8-BBD7-CCE9431645EC}">
                        <a14:shadowObscured xmlns:a14="http://schemas.microsoft.com/office/drawing/2010/main"/>
                      </a:ext>
                    </a:extLst>
                  </pic:spPr>
                </pic:pic>
              </a:graphicData>
            </a:graphic>
          </wp:inline>
        </w:drawing>
      </w:r>
    </w:p>
    <w:p w:rsidR="00C91E23" w:rsidRPr="00B17334" w:rsidRDefault="00C91E23" w:rsidP="00C91E23">
      <w:pPr>
        <w:spacing w:before="100" w:beforeAutospacing="1" w:after="100" w:afterAutospacing="1" w:line="360" w:lineRule="auto"/>
        <w:jc w:val="both"/>
        <w:rPr>
          <w:rFonts w:ascii="Palatino Linotype" w:hAnsi="Palatino Linotype" w:cs="Arial"/>
        </w:rPr>
      </w:pPr>
      <w:r w:rsidRPr="00B17334">
        <w:rPr>
          <w:rFonts w:ascii="Palatino Linotype" w:hAnsi="Palatino Linotype" w:cs="Arial"/>
          <w:color w:val="000000"/>
        </w:rPr>
        <w:t xml:space="preserve">Hecha la precisión anterior, y aunado a que </w:t>
      </w:r>
      <w:r w:rsidRPr="00B17334">
        <w:rPr>
          <w:rFonts w:ascii="Palatino Linotype" w:hAnsi="Palatino Linotype" w:cs="Arial"/>
          <w:b/>
          <w:color w:val="000000"/>
        </w:rPr>
        <w:t xml:space="preserve">EL SUJETO OBLIGADO </w:t>
      </w:r>
      <w:r w:rsidRPr="00B17334">
        <w:rPr>
          <w:rFonts w:ascii="Palatino Linotype" w:hAnsi="Palatino Linotype" w:cs="Arial"/>
          <w:color w:val="000000"/>
        </w:rPr>
        <w:t xml:space="preserve">hizo entrega de la información solicitada mediante Informe Justificado; pero sin tomar en cuenta las especificaciones correspondientes, es que se determina </w:t>
      </w:r>
      <w:r w:rsidR="00F10807" w:rsidRPr="00B17334">
        <w:rPr>
          <w:rFonts w:ascii="Palatino Linotype" w:hAnsi="Palatino Linotype" w:cs="Arial"/>
          <w:color w:val="000000"/>
        </w:rPr>
        <w:t>la</w:t>
      </w:r>
      <w:r w:rsidRPr="00B17334">
        <w:rPr>
          <w:rFonts w:ascii="Palatino Linotype" w:hAnsi="Palatino Linotype" w:cs="Arial"/>
          <w:color w:val="000000"/>
        </w:rPr>
        <w:t xml:space="preserve"> entrega al </w:t>
      </w:r>
      <w:r w:rsidRPr="00B17334">
        <w:rPr>
          <w:rFonts w:ascii="Palatino Linotype" w:hAnsi="Palatino Linotype" w:cs="Arial"/>
          <w:b/>
          <w:color w:val="000000"/>
        </w:rPr>
        <w:t>RECURRENTE</w:t>
      </w:r>
      <w:r w:rsidRPr="00B17334">
        <w:rPr>
          <w:rFonts w:ascii="Palatino Linotype" w:hAnsi="Palatino Linotype" w:cs="Arial"/>
          <w:color w:val="000000"/>
        </w:rPr>
        <w:t xml:space="preserve"> en un formato plenamente legible y en </w:t>
      </w:r>
      <w:r w:rsidRPr="00B17334">
        <w:rPr>
          <w:rFonts w:ascii="Palatino Linotype" w:hAnsi="Palatino Linotype" w:cs="Arial"/>
          <w:b/>
          <w:color w:val="000000"/>
        </w:rPr>
        <w:t>versión pública</w:t>
      </w:r>
      <w:r w:rsidRPr="00B17334">
        <w:rPr>
          <w:rFonts w:ascii="Palatino Linotype" w:hAnsi="Palatino Linotype" w:cs="Arial"/>
        </w:rPr>
        <w:t xml:space="preserve">, 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rsidR="00C91E23" w:rsidRPr="00B17334" w:rsidRDefault="00C91E23" w:rsidP="00C91E23">
      <w:pPr>
        <w:autoSpaceDE w:val="0"/>
        <w:autoSpaceDN w:val="0"/>
        <w:adjustRightInd w:val="0"/>
        <w:spacing w:before="100" w:beforeAutospacing="1" w:after="100" w:afterAutospacing="1" w:line="360" w:lineRule="auto"/>
        <w:jc w:val="both"/>
        <w:rPr>
          <w:rFonts w:ascii="Palatino Linotype" w:hAnsi="Palatino Linotype" w:cs="Arial"/>
        </w:rPr>
      </w:pPr>
      <w:r w:rsidRPr="00B17334">
        <w:rPr>
          <w:rFonts w:ascii="Palatino Linotype" w:hAnsi="Palatino Linotype" w:cs="Arial"/>
        </w:rPr>
        <w:t xml:space="preserve">Siendo importante señalar que, para la elaboración de versiones públicas, es necesario que el Comité de Transparencia del </w:t>
      </w:r>
      <w:r w:rsidRPr="00B17334">
        <w:rPr>
          <w:rFonts w:ascii="Palatino Linotype" w:hAnsi="Palatino Linotype" w:cs="Arial"/>
          <w:b/>
        </w:rPr>
        <w:t xml:space="preserve">SUJETO OBLIGADO </w:t>
      </w:r>
      <w:r w:rsidRPr="00B17334">
        <w:rPr>
          <w:rFonts w:ascii="Palatino Linotype" w:hAnsi="Palatino Linotype" w:cs="Arial"/>
        </w:rPr>
        <w:t xml:space="preserve">emita el respectivo Acuerdo de Clasificación fundado y motivado. </w:t>
      </w:r>
    </w:p>
    <w:p w:rsidR="00C91E23" w:rsidRPr="00B17334" w:rsidRDefault="00C91E23" w:rsidP="00C91E23">
      <w:pPr>
        <w:spacing w:before="100" w:beforeAutospacing="1" w:after="100" w:afterAutospacing="1" w:line="360" w:lineRule="auto"/>
        <w:jc w:val="both"/>
        <w:rPr>
          <w:rFonts w:ascii="Palatino Linotype" w:hAnsi="Palatino Linotype" w:cs="Arial"/>
        </w:rPr>
      </w:pPr>
      <w:r w:rsidRPr="00B17334">
        <w:rPr>
          <w:rFonts w:ascii="Palatino Linotype" w:hAnsi="Palatino Linotype" w:cs="Arial"/>
        </w:rPr>
        <w:lastRenderedPageBreak/>
        <w:t xml:space="preserve">Lo anterior es así, en virtud de que toda la información relativa a una persona física o jurídica colectiva que le pueda hacer identificada o identificable y cuya divulgación no abone a la transparencia, constituye un dato personal en términos del artículo 4 fracción XI de la Ley de Protección de Datos Personales en posesión de Sujetos Obligados del Estado de México y Municipios; por consiguiente, se trata de información confidencial que debe ser testada por </w:t>
      </w:r>
      <w:r w:rsidRPr="00B17334">
        <w:rPr>
          <w:rFonts w:ascii="Palatino Linotype" w:hAnsi="Palatino Linotype" w:cs="Arial"/>
          <w:b/>
        </w:rPr>
        <w:t>EL SUJETO OBLIGADO</w:t>
      </w:r>
      <w:r w:rsidRPr="00B17334">
        <w:rPr>
          <w:rFonts w:ascii="Palatino Linotype" w:hAnsi="Palatino Linotype" w:cs="Arial"/>
        </w:rPr>
        <w:t>, por lo que, todo dato personal susceptible de clasificación debe ser protegido.</w:t>
      </w:r>
    </w:p>
    <w:p w:rsidR="00C91E23" w:rsidRPr="00B17334" w:rsidRDefault="00C91E23" w:rsidP="00C91E23">
      <w:pPr>
        <w:autoSpaceDE w:val="0"/>
        <w:autoSpaceDN w:val="0"/>
        <w:adjustRightInd w:val="0"/>
        <w:spacing w:before="100" w:beforeAutospacing="1" w:after="100" w:afterAutospacing="1" w:line="360" w:lineRule="auto"/>
        <w:jc w:val="both"/>
        <w:rPr>
          <w:rFonts w:ascii="Palatino Linotype" w:hAnsi="Palatino Linotype" w:cs="Arial"/>
        </w:rPr>
      </w:pPr>
      <w:r w:rsidRPr="00B17334">
        <w:rPr>
          <w:rFonts w:ascii="Palatino Linotype" w:hAnsi="Palatino Linotype" w:cs="Arial"/>
        </w:rPr>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Ley de Protección de Datos Personales en posesión de Sujetos Obligados del Estado de México y Municipios; atento a ello, al momento de realizar la versión pública se deben proteger datos personales, de manera enunciativa más no limitativa el nombre, dirección, números de teléfonos particulares, RFC, CURP, números de cuenta bancaria de particulares, entre otros, ya que en nada abonan a la trasparencia. </w:t>
      </w:r>
    </w:p>
    <w:p w:rsidR="00C91E23" w:rsidRPr="00B17334" w:rsidRDefault="00C91E23" w:rsidP="00C91E23">
      <w:pPr>
        <w:autoSpaceDE w:val="0"/>
        <w:autoSpaceDN w:val="0"/>
        <w:adjustRightInd w:val="0"/>
        <w:spacing w:before="100" w:beforeAutospacing="1" w:after="100" w:afterAutospacing="1" w:line="360" w:lineRule="auto"/>
        <w:jc w:val="both"/>
        <w:rPr>
          <w:rFonts w:ascii="Palatino Linotype" w:hAnsi="Palatino Linotype" w:cs="Arial"/>
        </w:rPr>
      </w:pPr>
      <w:r w:rsidRPr="00B17334">
        <w:rPr>
          <w:rFonts w:ascii="Palatino Linotype" w:hAnsi="Palatino Linotype" w:cs="Arial"/>
        </w:rPr>
        <w:t xml:space="preserve">La finalidad de la </w:t>
      </w:r>
      <w:r w:rsidRPr="00B17334">
        <w:rPr>
          <w:rFonts w:ascii="Palatino Linotype" w:hAnsi="Palatino Linotype" w:cs="Arial"/>
          <w:b/>
        </w:rPr>
        <w:t>versión pública</w:t>
      </w:r>
      <w:r w:rsidRPr="00B17334">
        <w:rPr>
          <w:rFonts w:ascii="Palatino Linotype" w:hAnsi="Palatino Linotype" w:cs="Arial"/>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y su confidencialidad, es una derivación del derecho a la intimidad.</w:t>
      </w:r>
    </w:p>
    <w:p w:rsidR="00C91E23" w:rsidRPr="00B17334" w:rsidRDefault="00C91E23" w:rsidP="00C91E23">
      <w:pPr>
        <w:spacing w:before="100" w:beforeAutospacing="1" w:after="100" w:afterAutospacing="1" w:line="360" w:lineRule="auto"/>
        <w:jc w:val="both"/>
        <w:rPr>
          <w:rFonts w:ascii="Palatino Linotype" w:hAnsi="Palatino Linotype" w:cs="Arial"/>
        </w:rPr>
      </w:pPr>
      <w:r w:rsidRPr="00B17334">
        <w:rPr>
          <w:rFonts w:ascii="Palatino Linotype" w:hAnsi="Palatino Linotype" w:cs="Arial"/>
        </w:rPr>
        <w:lastRenderedPageBreak/>
        <w:t xml:space="preserve">Por ende, en el presente caso, </w:t>
      </w:r>
      <w:r w:rsidRPr="00B17334">
        <w:rPr>
          <w:rFonts w:ascii="Palatino Linotype" w:hAnsi="Palatino Linotype" w:cs="Arial"/>
          <w:b/>
        </w:rPr>
        <w:t>EL SUJETO OBLIGADO</w:t>
      </w:r>
      <w:r w:rsidRPr="00B17334">
        <w:rPr>
          <w:rFonts w:ascii="Palatino Linotype" w:hAnsi="Palatino Linotype" w:cs="Arial"/>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fracciones I y II de la Ley de Transparencia y Acceso a la Información Pública del Estado de México y Municipios, así como del numeral Cuarto al Décimo Primero de los Lineamientos Generales en materia de Clasificación y Desclasificación de la Información, así como para la elaboración de Versiones Públicas, que literalmente expresan:</w:t>
      </w:r>
    </w:p>
    <w:p w:rsidR="00C91E23" w:rsidRPr="00B17334" w:rsidRDefault="00C91E23" w:rsidP="00C91E23">
      <w:pPr>
        <w:ind w:left="709" w:right="709"/>
        <w:jc w:val="center"/>
        <w:rPr>
          <w:rFonts w:ascii="Palatino Linotype" w:hAnsi="Palatino Linotype" w:cs="Arial"/>
          <w:b/>
          <w:i/>
          <w:sz w:val="22"/>
        </w:rPr>
      </w:pPr>
      <w:r w:rsidRPr="00B17334">
        <w:rPr>
          <w:rFonts w:ascii="Palatino Linotype" w:hAnsi="Palatino Linotype" w:cs="Arial"/>
          <w:b/>
          <w:i/>
          <w:sz w:val="22"/>
        </w:rPr>
        <w:t>Ley de Transparencia y Acceso a la Información Pública del Estado de México y Municipios</w:t>
      </w:r>
    </w:p>
    <w:p w:rsidR="00C91E23" w:rsidRPr="00B17334" w:rsidRDefault="00C91E23" w:rsidP="00C91E23">
      <w:pPr>
        <w:ind w:left="709" w:right="709"/>
        <w:jc w:val="both"/>
        <w:rPr>
          <w:rFonts w:ascii="Palatino Linotype" w:hAnsi="Palatino Linotype" w:cs="Arial"/>
          <w:i/>
          <w:sz w:val="22"/>
          <w:szCs w:val="22"/>
          <w:lang w:eastAsia="es-MX"/>
        </w:rPr>
      </w:pPr>
      <w:r w:rsidRPr="00B17334">
        <w:rPr>
          <w:rFonts w:ascii="Palatino Linotype" w:hAnsi="Palatino Linotype" w:cs="Arial"/>
          <w:i/>
          <w:sz w:val="22"/>
          <w:szCs w:val="22"/>
          <w:lang w:eastAsia="es-MX"/>
        </w:rPr>
        <w:t>“</w:t>
      </w:r>
      <w:r w:rsidRPr="00B17334">
        <w:rPr>
          <w:rFonts w:ascii="Palatino Linotype" w:hAnsi="Palatino Linotype" w:cs="Arial"/>
          <w:b/>
          <w:i/>
          <w:sz w:val="22"/>
          <w:szCs w:val="22"/>
          <w:lang w:eastAsia="es-MX"/>
        </w:rPr>
        <w:t xml:space="preserve">Artículo 49. </w:t>
      </w:r>
      <w:r w:rsidRPr="00B17334">
        <w:rPr>
          <w:rFonts w:ascii="Palatino Linotype" w:hAnsi="Palatino Linotype" w:cs="Arial"/>
          <w:b/>
          <w:i/>
          <w:sz w:val="22"/>
          <w:szCs w:val="22"/>
          <w:u w:val="single"/>
          <w:lang w:eastAsia="es-MX"/>
        </w:rPr>
        <w:t xml:space="preserve">Los </w:t>
      </w:r>
      <w:r w:rsidRPr="00B17334">
        <w:rPr>
          <w:rFonts w:ascii="Palatino Linotype" w:hAnsi="Palatino Linotype" w:cs="Arial"/>
          <w:b/>
          <w:i/>
          <w:sz w:val="22"/>
          <w:u w:val="single"/>
        </w:rPr>
        <w:t>Comités</w:t>
      </w:r>
      <w:r w:rsidRPr="00B17334">
        <w:rPr>
          <w:rFonts w:ascii="Palatino Linotype" w:hAnsi="Palatino Linotype" w:cs="Arial"/>
          <w:b/>
          <w:i/>
          <w:sz w:val="22"/>
          <w:szCs w:val="22"/>
          <w:u w:val="single"/>
          <w:lang w:eastAsia="es-MX"/>
        </w:rPr>
        <w:t xml:space="preserve"> de </w:t>
      </w:r>
      <w:r w:rsidRPr="00B17334">
        <w:rPr>
          <w:rFonts w:ascii="Palatino Linotype" w:hAnsi="Palatino Linotype" w:cs="Arial"/>
          <w:b/>
          <w:bCs/>
          <w:i/>
          <w:noProof/>
          <w:sz w:val="22"/>
          <w:u w:val="single"/>
        </w:rPr>
        <w:t>Transparencia</w:t>
      </w:r>
      <w:r w:rsidRPr="00B17334">
        <w:rPr>
          <w:rFonts w:ascii="Palatino Linotype" w:hAnsi="Palatino Linotype" w:cs="Arial"/>
          <w:b/>
          <w:i/>
          <w:sz w:val="22"/>
          <w:szCs w:val="22"/>
          <w:u w:val="single"/>
          <w:lang w:eastAsia="es-MX"/>
        </w:rPr>
        <w:t xml:space="preserve"> tendrán las siguientes atribuciones</w:t>
      </w:r>
      <w:r w:rsidRPr="00B17334">
        <w:rPr>
          <w:rFonts w:ascii="Palatino Linotype" w:hAnsi="Palatino Linotype" w:cs="Arial"/>
          <w:i/>
          <w:sz w:val="22"/>
          <w:szCs w:val="22"/>
          <w:lang w:eastAsia="es-MX"/>
        </w:rPr>
        <w:t>:</w:t>
      </w:r>
    </w:p>
    <w:p w:rsidR="00F10807" w:rsidRPr="00B17334" w:rsidRDefault="00F10807" w:rsidP="00C91E23">
      <w:pPr>
        <w:ind w:left="709" w:right="709"/>
        <w:jc w:val="both"/>
        <w:rPr>
          <w:rFonts w:ascii="Palatino Linotype" w:hAnsi="Palatino Linotype" w:cs="Arial"/>
          <w:b/>
          <w:i/>
          <w:sz w:val="22"/>
          <w:szCs w:val="22"/>
          <w:lang w:eastAsia="es-MX"/>
        </w:rPr>
      </w:pPr>
      <w:r w:rsidRPr="00B17334">
        <w:rPr>
          <w:rFonts w:ascii="Palatino Linotype" w:hAnsi="Palatino Linotype" w:cs="Arial"/>
          <w:b/>
          <w:i/>
          <w:sz w:val="22"/>
          <w:szCs w:val="22"/>
          <w:lang w:eastAsia="es-MX"/>
        </w:rPr>
        <w:t>…</w:t>
      </w:r>
    </w:p>
    <w:p w:rsidR="00C91E23" w:rsidRPr="00B17334" w:rsidRDefault="00C91E23" w:rsidP="00C91E23">
      <w:pPr>
        <w:ind w:left="709" w:right="709"/>
        <w:jc w:val="both"/>
        <w:rPr>
          <w:rFonts w:ascii="Palatino Linotype" w:hAnsi="Palatino Linotype" w:cs="Arial"/>
          <w:i/>
          <w:sz w:val="22"/>
          <w:szCs w:val="22"/>
          <w:lang w:eastAsia="es-MX"/>
        </w:rPr>
      </w:pPr>
      <w:r w:rsidRPr="00B17334">
        <w:rPr>
          <w:rFonts w:ascii="Palatino Linotype" w:hAnsi="Palatino Linotype" w:cs="Arial"/>
          <w:b/>
          <w:i/>
          <w:sz w:val="22"/>
          <w:szCs w:val="22"/>
          <w:lang w:eastAsia="es-MX"/>
        </w:rPr>
        <w:t>VIII.</w:t>
      </w:r>
      <w:r w:rsidRPr="00B17334">
        <w:rPr>
          <w:rFonts w:ascii="Palatino Linotype" w:hAnsi="Palatino Linotype" w:cs="Arial"/>
          <w:i/>
          <w:sz w:val="22"/>
          <w:szCs w:val="22"/>
          <w:lang w:eastAsia="es-MX"/>
        </w:rPr>
        <w:t xml:space="preserve"> </w:t>
      </w:r>
      <w:r w:rsidRPr="00B17334">
        <w:rPr>
          <w:rFonts w:ascii="Palatino Linotype" w:hAnsi="Palatino Linotype" w:cs="Arial"/>
          <w:b/>
          <w:i/>
          <w:sz w:val="22"/>
          <w:szCs w:val="22"/>
          <w:u w:val="single"/>
          <w:lang w:eastAsia="es-MX"/>
        </w:rPr>
        <w:t>Aprobar</w:t>
      </w:r>
      <w:r w:rsidRPr="00B17334">
        <w:rPr>
          <w:rFonts w:ascii="Palatino Linotype" w:hAnsi="Palatino Linotype" w:cs="Arial"/>
          <w:i/>
          <w:sz w:val="22"/>
          <w:szCs w:val="22"/>
          <w:lang w:eastAsia="es-MX"/>
        </w:rPr>
        <w:t xml:space="preserve">, </w:t>
      </w:r>
      <w:r w:rsidRPr="00B17334">
        <w:rPr>
          <w:rFonts w:ascii="Palatino Linotype" w:hAnsi="Palatino Linotype" w:cs="Arial"/>
          <w:i/>
          <w:sz w:val="22"/>
        </w:rPr>
        <w:t>modificar</w:t>
      </w:r>
      <w:r w:rsidRPr="00B17334">
        <w:rPr>
          <w:rFonts w:ascii="Palatino Linotype" w:hAnsi="Palatino Linotype" w:cs="Arial"/>
          <w:i/>
          <w:sz w:val="22"/>
          <w:szCs w:val="22"/>
          <w:lang w:eastAsia="es-MX"/>
        </w:rPr>
        <w:t xml:space="preserve"> o revocar </w:t>
      </w:r>
      <w:r w:rsidRPr="00B17334">
        <w:rPr>
          <w:rFonts w:ascii="Palatino Linotype" w:hAnsi="Palatino Linotype" w:cs="Arial"/>
          <w:b/>
          <w:i/>
          <w:sz w:val="22"/>
          <w:szCs w:val="22"/>
          <w:u w:val="single"/>
          <w:lang w:eastAsia="es-MX"/>
        </w:rPr>
        <w:t>la clasificación de la información</w:t>
      </w:r>
      <w:r w:rsidRPr="00B17334">
        <w:rPr>
          <w:rFonts w:ascii="Palatino Linotype" w:hAnsi="Palatino Linotype" w:cs="Arial"/>
          <w:i/>
          <w:sz w:val="22"/>
          <w:szCs w:val="22"/>
          <w:lang w:eastAsia="es-MX"/>
        </w:rPr>
        <w:t>;</w:t>
      </w:r>
    </w:p>
    <w:p w:rsidR="00C91E23" w:rsidRPr="00B17334" w:rsidRDefault="00C91E23" w:rsidP="00C91E23">
      <w:pPr>
        <w:ind w:left="709" w:right="709"/>
        <w:jc w:val="both"/>
        <w:rPr>
          <w:rFonts w:ascii="Palatino Linotype" w:hAnsi="Palatino Linotype" w:cs="Arial"/>
          <w:i/>
          <w:sz w:val="22"/>
          <w:szCs w:val="22"/>
          <w:lang w:eastAsia="es-MX"/>
        </w:rPr>
      </w:pPr>
      <w:r w:rsidRPr="00B17334">
        <w:rPr>
          <w:rFonts w:ascii="Palatino Linotype" w:hAnsi="Palatino Linotype" w:cs="Arial"/>
          <w:b/>
          <w:i/>
          <w:sz w:val="22"/>
          <w:szCs w:val="22"/>
          <w:lang w:eastAsia="es-MX"/>
        </w:rPr>
        <w:t>Artículo 132.</w:t>
      </w:r>
      <w:r w:rsidRPr="00B17334">
        <w:rPr>
          <w:rFonts w:ascii="Palatino Linotype" w:hAnsi="Palatino Linotype" w:cs="Arial"/>
          <w:i/>
          <w:sz w:val="22"/>
          <w:szCs w:val="22"/>
          <w:lang w:eastAsia="es-MX"/>
        </w:rPr>
        <w:t xml:space="preserve"> </w:t>
      </w:r>
      <w:r w:rsidRPr="00B17334">
        <w:rPr>
          <w:rFonts w:ascii="Palatino Linotype" w:hAnsi="Palatino Linotype" w:cs="Arial"/>
          <w:b/>
          <w:i/>
          <w:sz w:val="22"/>
          <w:szCs w:val="22"/>
          <w:u w:val="single"/>
          <w:lang w:eastAsia="es-MX"/>
        </w:rPr>
        <w:t xml:space="preserve">La </w:t>
      </w:r>
      <w:r w:rsidRPr="00B17334">
        <w:rPr>
          <w:rFonts w:ascii="Palatino Linotype" w:hAnsi="Palatino Linotype" w:cs="Arial"/>
          <w:b/>
          <w:bCs/>
          <w:i/>
          <w:noProof/>
          <w:sz w:val="22"/>
          <w:u w:val="single"/>
        </w:rPr>
        <w:t>clasificación</w:t>
      </w:r>
      <w:r w:rsidRPr="00B17334">
        <w:rPr>
          <w:rFonts w:ascii="Palatino Linotype" w:hAnsi="Palatino Linotype" w:cs="Arial"/>
          <w:b/>
          <w:i/>
          <w:sz w:val="22"/>
          <w:szCs w:val="22"/>
          <w:u w:val="single"/>
          <w:lang w:eastAsia="es-MX"/>
        </w:rPr>
        <w:t xml:space="preserve"> de la información se llevará a cabo en el momento en que</w:t>
      </w:r>
      <w:r w:rsidRPr="00B17334">
        <w:rPr>
          <w:rFonts w:ascii="Palatino Linotype" w:hAnsi="Palatino Linotype" w:cs="Arial"/>
          <w:i/>
          <w:sz w:val="22"/>
          <w:szCs w:val="22"/>
          <w:lang w:eastAsia="es-MX"/>
        </w:rPr>
        <w:t>:</w:t>
      </w:r>
    </w:p>
    <w:p w:rsidR="00C91E23" w:rsidRPr="00B17334" w:rsidRDefault="00C91E23" w:rsidP="00C91E23">
      <w:pPr>
        <w:ind w:left="709" w:right="709"/>
        <w:jc w:val="both"/>
        <w:rPr>
          <w:rFonts w:ascii="Palatino Linotype" w:hAnsi="Palatino Linotype" w:cs="Arial"/>
          <w:i/>
          <w:sz w:val="22"/>
          <w:szCs w:val="22"/>
          <w:lang w:eastAsia="es-MX"/>
        </w:rPr>
      </w:pPr>
      <w:r w:rsidRPr="00B17334">
        <w:rPr>
          <w:rFonts w:ascii="Palatino Linotype" w:hAnsi="Palatino Linotype" w:cs="Arial"/>
          <w:i/>
          <w:sz w:val="22"/>
          <w:szCs w:val="22"/>
          <w:lang w:eastAsia="es-MX"/>
        </w:rPr>
        <w:t>I. Se reciba una solicitud de acceso a la información;</w:t>
      </w:r>
    </w:p>
    <w:p w:rsidR="00C91E23" w:rsidRPr="00B17334" w:rsidRDefault="00C91E23" w:rsidP="00C91E23">
      <w:pPr>
        <w:ind w:left="709" w:right="709"/>
        <w:jc w:val="both"/>
        <w:rPr>
          <w:rFonts w:ascii="Palatino Linotype" w:hAnsi="Palatino Linotype" w:cs="Arial"/>
          <w:i/>
          <w:sz w:val="22"/>
          <w:szCs w:val="22"/>
          <w:lang w:eastAsia="es-MX"/>
        </w:rPr>
      </w:pPr>
      <w:r w:rsidRPr="00B17334">
        <w:rPr>
          <w:rFonts w:ascii="Palatino Linotype" w:hAnsi="Palatino Linotype" w:cs="Arial"/>
          <w:i/>
          <w:sz w:val="22"/>
          <w:szCs w:val="22"/>
          <w:lang w:eastAsia="es-MX"/>
        </w:rPr>
        <w:t xml:space="preserve">II. Se determine </w:t>
      </w:r>
      <w:r w:rsidRPr="00B17334">
        <w:rPr>
          <w:rFonts w:ascii="Palatino Linotype" w:hAnsi="Palatino Linotype" w:cs="Arial"/>
          <w:bCs/>
          <w:i/>
          <w:noProof/>
          <w:sz w:val="22"/>
        </w:rPr>
        <w:t>mediante</w:t>
      </w:r>
      <w:r w:rsidRPr="00B17334">
        <w:rPr>
          <w:rFonts w:ascii="Palatino Linotype" w:hAnsi="Palatino Linotype" w:cs="Arial"/>
          <w:i/>
          <w:sz w:val="22"/>
          <w:szCs w:val="22"/>
          <w:lang w:eastAsia="es-MX"/>
        </w:rPr>
        <w:t xml:space="preserve"> resolución de autoridad competente; o </w:t>
      </w:r>
    </w:p>
    <w:p w:rsidR="00C91E23" w:rsidRPr="00B17334" w:rsidRDefault="00C91E23" w:rsidP="00C91E23">
      <w:pPr>
        <w:ind w:left="709" w:right="709"/>
        <w:jc w:val="both"/>
        <w:rPr>
          <w:rFonts w:ascii="Palatino Linotype" w:hAnsi="Palatino Linotype" w:cs="Arial"/>
          <w:i/>
          <w:sz w:val="22"/>
          <w:szCs w:val="22"/>
          <w:lang w:eastAsia="es-MX"/>
        </w:rPr>
      </w:pPr>
      <w:r w:rsidRPr="00B17334">
        <w:rPr>
          <w:rFonts w:ascii="Palatino Linotype" w:hAnsi="Palatino Linotype" w:cs="Arial"/>
          <w:i/>
          <w:sz w:val="22"/>
          <w:szCs w:val="22"/>
          <w:lang w:eastAsia="es-MX"/>
        </w:rPr>
        <w:t>…”</w:t>
      </w:r>
    </w:p>
    <w:p w:rsidR="00C91E23" w:rsidRPr="00B17334" w:rsidRDefault="00C91E23" w:rsidP="00C91E23">
      <w:pPr>
        <w:ind w:left="709" w:right="709"/>
        <w:jc w:val="center"/>
        <w:rPr>
          <w:rFonts w:ascii="Palatino Linotype" w:hAnsi="Palatino Linotype" w:cs="Arial"/>
          <w:b/>
          <w:i/>
          <w:sz w:val="22"/>
        </w:rPr>
      </w:pPr>
      <w:r w:rsidRPr="00B17334">
        <w:rPr>
          <w:rFonts w:ascii="Palatino Linotype" w:hAnsi="Palatino Linotype" w:cs="Arial"/>
          <w:b/>
          <w:i/>
          <w:sz w:val="22"/>
        </w:rPr>
        <w:t>Lineamientos Generales en materia de Clasificación y Desclasificación de la Información, así como para la elaboración de Versiones Públicas</w:t>
      </w:r>
    </w:p>
    <w:p w:rsidR="00C91E23" w:rsidRPr="00B17334" w:rsidRDefault="00C91E23" w:rsidP="00C91E23">
      <w:pPr>
        <w:ind w:left="709" w:right="709"/>
        <w:jc w:val="both"/>
        <w:rPr>
          <w:rFonts w:ascii="Palatino Linotype" w:hAnsi="Palatino Linotype" w:cs="Arial"/>
          <w:i/>
          <w:sz w:val="22"/>
          <w:szCs w:val="22"/>
          <w:lang w:eastAsia="es-MX"/>
        </w:rPr>
      </w:pPr>
    </w:p>
    <w:p w:rsidR="00C91E23" w:rsidRPr="00B17334" w:rsidRDefault="00C91E23" w:rsidP="00C91E23">
      <w:pPr>
        <w:ind w:left="709" w:right="709"/>
        <w:jc w:val="both"/>
        <w:rPr>
          <w:rFonts w:ascii="Palatino Linotype" w:hAnsi="Palatino Linotype" w:cs="Arial"/>
          <w:i/>
          <w:sz w:val="22"/>
          <w:szCs w:val="22"/>
          <w:lang w:eastAsia="es-MX"/>
        </w:rPr>
      </w:pPr>
      <w:r w:rsidRPr="00B17334">
        <w:rPr>
          <w:rFonts w:ascii="Palatino Linotype" w:hAnsi="Palatino Linotype" w:cs="Arial"/>
          <w:i/>
          <w:sz w:val="22"/>
          <w:szCs w:val="22"/>
          <w:lang w:eastAsia="es-MX"/>
        </w:rPr>
        <w:t>“</w:t>
      </w:r>
      <w:r w:rsidRPr="00B17334">
        <w:rPr>
          <w:rFonts w:ascii="Palatino Linotype" w:hAnsi="Palatino Linotype" w:cs="Arial"/>
          <w:b/>
          <w:i/>
          <w:sz w:val="22"/>
          <w:szCs w:val="22"/>
          <w:lang w:eastAsia="es-MX"/>
        </w:rPr>
        <w:t>Cuarto.</w:t>
      </w:r>
      <w:r w:rsidRPr="00B17334">
        <w:rPr>
          <w:rFonts w:ascii="Palatino Linotype" w:hAnsi="Palatino Linotype" w:cs="Arial"/>
          <w:i/>
          <w:sz w:val="22"/>
          <w:szCs w:val="22"/>
          <w:lang w:eastAsia="es-MX"/>
        </w:rPr>
        <w:t xml:space="preserve"> </w:t>
      </w:r>
      <w:r w:rsidRPr="00B17334">
        <w:rPr>
          <w:rFonts w:ascii="Palatino Linotype" w:hAnsi="Palatino Linotype" w:cs="Arial"/>
          <w:b/>
          <w:i/>
          <w:sz w:val="22"/>
          <w:szCs w:val="22"/>
          <w:u w:val="single"/>
          <w:lang w:eastAsia="es-MX"/>
        </w:rPr>
        <w:t>Para clasificar la información como reservada</w:t>
      </w:r>
      <w:r w:rsidRPr="00B17334">
        <w:rPr>
          <w:rFonts w:ascii="Palatino Linotype" w:hAnsi="Palatino Linotype" w:cs="Arial"/>
          <w:i/>
          <w:sz w:val="22"/>
          <w:szCs w:val="22"/>
          <w:lang w:eastAsia="es-MX"/>
        </w:rPr>
        <w:t xml:space="preserve"> o confidencial, </w:t>
      </w:r>
      <w:r w:rsidRPr="00B17334">
        <w:rPr>
          <w:rFonts w:ascii="Palatino Linotype" w:hAnsi="Palatino Linotype" w:cs="Arial"/>
          <w:b/>
          <w:i/>
          <w:sz w:val="22"/>
          <w:szCs w:val="22"/>
          <w:u w:val="single"/>
          <w:lang w:eastAsia="es-MX"/>
        </w:rPr>
        <w:t>de manera total</w:t>
      </w:r>
      <w:r w:rsidRPr="00B17334">
        <w:rPr>
          <w:rFonts w:ascii="Palatino Linotype" w:hAnsi="Palatino Linotype" w:cs="Arial"/>
          <w:i/>
          <w:sz w:val="22"/>
          <w:szCs w:val="22"/>
          <w:lang w:eastAsia="es-MX"/>
        </w:rPr>
        <w:t xml:space="preserve"> o parcial, el </w:t>
      </w:r>
      <w:r w:rsidRPr="00B17334">
        <w:rPr>
          <w:rFonts w:ascii="Palatino Linotype" w:hAnsi="Palatino Linotype" w:cs="Arial"/>
          <w:b/>
          <w:i/>
          <w:sz w:val="22"/>
          <w:szCs w:val="22"/>
          <w:u w:val="single"/>
          <w:lang w:eastAsia="es-MX"/>
        </w:rPr>
        <w:t xml:space="preserve">titular del </w:t>
      </w:r>
      <w:r w:rsidRPr="00B17334">
        <w:rPr>
          <w:rFonts w:ascii="Palatino Linotype" w:hAnsi="Palatino Linotype" w:cs="Arial"/>
          <w:b/>
          <w:bCs/>
          <w:i/>
          <w:noProof/>
          <w:sz w:val="22"/>
          <w:u w:val="single"/>
        </w:rPr>
        <w:t>área</w:t>
      </w:r>
      <w:r w:rsidRPr="00B17334">
        <w:rPr>
          <w:rFonts w:ascii="Palatino Linotype" w:hAnsi="Palatino Linotype" w:cs="Arial"/>
          <w:b/>
          <w:i/>
          <w:sz w:val="22"/>
          <w:szCs w:val="22"/>
          <w:u w:val="single"/>
          <w:lang w:eastAsia="es-MX"/>
        </w:rPr>
        <w:t xml:space="preserve"> del sujeto </w:t>
      </w:r>
      <w:r w:rsidRPr="00B17334">
        <w:rPr>
          <w:rFonts w:ascii="Palatino Linotype" w:hAnsi="Palatino Linotype" w:cs="Arial"/>
          <w:b/>
          <w:i/>
          <w:sz w:val="22"/>
          <w:u w:val="single"/>
        </w:rPr>
        <w:t>obligado</w:t>
      </w:r>
      <w:r w:rsidRPr="00B17334">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B17334">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C91E23" w:rsidRPr="00B17334" w:rsidRDefault="00C91E23" w:rsidP="00C91E23">
      <w:pPr>
        <w:ind w:left="709" w:right="709"/>
        <w:jc w:val="both"/>
        <w:rPr>
          <w:rFonts w:ascii="Palatino Linotype" w:hAnsi="Palatino Linotype" w:cs="Arial"/>
          <w:i/>
          <w:sz w:val="22"/>
          <w:szCs w:val="22"/>
          <w:lang w:eastAsia="es-MX"/>
        </w:rPr>
      </w:pPr>
      <w:r w:rsidRPr="00B17334">
        <w:rPr>
          <w:rFonts w:ascii="Palatino Linotype" w:hAnsi="Palatino Linotype" w:cs="Arial"/>
          <w:i/>
          <w:sz w:val="22"/>
          <w:szCs w:val="22"/>
          <w:lang w:eastAsia="es-MX"/>
        </w:rPr>
        <w:t xml:space="preserve">Los sujetos obligados deberán aplicar, de manera estricta, las excepciones al derecho de acceso a la </w:t>
      </w:r>
      <w:r w:rsidRPr="00B17334">
        <w:rPr>
          <w:rFonts w:ascii="Palatino Linotype" w:hAnsi="Palatino Linotype" w:cs="Arial"/>
          <w:bCs/>
          <w:i/>
          <w:noProof/>
          <w:sz w:val="22"/>
        </w:rPr>
        <w:t>información</w:t>
      </w:r>
      <w:r w:rsidRPr="00B17334">
        <w:rPr>
          <w:rFonts w:ascii="Palatino Linotype" w:hAnsi="Palatino Linotype" w:cs="Arial"/>
          <w:i/>
          <w:sz w:val="22"/>
          <w:szCs w:val="22"/>
          <w:lang w:eastAsia="es-MX"/>
        </w:rPr>
        <w:t xml:space="preserve"> y sólo </w:t>
      </w:r>
      <w:r w:rsidRPr="00B17334">
        <w:rPr>
          <w:rFonts w:ascii="Palatino Linotype" w:hAnsi="Palatino Linotype" w:cs="Arial"/>
          <w:i/>
          <w:sz w:val="22"/>
        </w:rPr>
        <w:t>podrán</w:t>
      </w:r>
      <w:r w:rsidRPr="00B17334">
        <w:rPr>
          <w:rFonts w:ascii="Palatino Linotype" w:hAnsi="Palatino Linotype" w:cs="Arial"/>
          <w:i/>
          <w:sz w:val="22"/>
          <w:szCs w:val="22"/>
          <w:lang w:eastAsia="es-MX"/>
        </w:rPr>
        <w:t xml:space="preserve"> invocarlas cuando acrediten su procedencia.</w:t>
      </w:r>
    </w:p>
    <w:p w:rsidR="00617E8E" w:rsidRPr="00B17334" w:rsidRDefault="00617E8E" w:rsidP="00C91E23">
      <w:pPr>
        <w:ind w:left="709" w:right="709"/>
        <w:jc w:val="both"/>
        <w:rPr>
          <w:rFonts w:ascii="Palatino Linotype" w:hAnsi="Palatino Linotype" w:cs="Arial"/>
          <w:b/>
          <w:i/>
          <w:sz w:val="22"/>
          <w:szCs w:val="22"/>
          <w:lang w:eastAsia="es-MX"/>
        </w:rPr>
      </w:pPr>
    </w:p>
    <w:p w:rsidR="00C91E23" w:rsidRPr="00B17334" w:rsidRDefault="00C91E23" w:rsidP="00C91E23">
      <w:pPr>
        <w:ind w:left="709" w:right="709"/>
        <w:jc w:val="both"/>
        <w:rPr>
          <w:rFonts w:ascii="Palatino Linotype" w:hAnsi="Palatino Linotype" w:cs="Arial"/>
          <w:i/>
          <w:sz w:val="22"/>
          <w:szCs w:val="22"/>
          <w:lang w:eastAsia="es-MX"/>
        </w:rPr>
      </w:pPr>
      <w:r w:rsidRPr="00B17334">
        <w:rPr>
          <w:rFonts w:ascii="Palatino Linotype" w:hAnsi="Palatino Linotype" w:cs="Arial"/>
          <w:b/>
          <w:i/>
          <w:sz w:val="22"/>
          <w:szCs w:val="22"/>
          <w:lang w:eastAsia="es-MX"/>
        </w:rPr>
        <w:lastRenderedPageBreak/>
        <w:t>Quinto.</w:t>
      </w:r>
      <w:r w:rsidRPr="00B17334">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B17334">
        <w:rPr>
          <w:rFonts w:ascii="Palatino Linotype" w:hAnsi="Palatino Linotype" w:cs="Arial"/>
          <w:i/>
          <w:sz w:val="22"/>
        </w:rPr>
        <w:t>corresponderá</w:t>
      </w:r>
      <w:r w:rsidRPr="00B17334">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91E23" w:rsidRPr="00B17334" w:rsidRDefault="00C91E23" w:rsidP="00C91E23">
      <w:pPr>
        <w:ind w:left="709" w:right="709"/>
        <w:jc w:val="both"/>
        <w:rPr>
          <w:rFonts w:ascii="Palatino Linotype" w:hAnsi="Palatino Linotype" w:cs="Arial"/>
          <w:b/>
          <w:i/>
          <w:sz w:val="22"/>
          <w:szCs w:val="22"/>
          <w:lang w:eastAsia="es-MX"/>
        </w:rPr>
      </w:pPr>
    </w:p>
    <w:p w:rsidR="00C91E23" w:rsidRPr="00B17334" w:rsidRDefault="00C91E23" w:rsidP="00C91E23">
      <w:pPr>
        <w:ind w:left="709" w:right="709"/>
        <w:jc w:val="both"/>
        <w:rPr>
          <w:rFonts w:ascii="Palatino Linotype" w:hAnsi="Palatino Linotype" w:cs="Arial"/>
          <w:i/>
          <w:sz w:val="22"/>
          <w:szCs w:val="22"/>
          <w:lang w:eastAsia="es-MX"/>
        </w:rPr>
      </w:pPr>
      <w:r w:rsidRPr="00B17334">
        <w:rPr>
          <w:rFonts w:ascii="Palatino Linotype" w:hAnsi="Palatino Linotype" w:cs="Arial"/>
          <w:b/>
          <w:i/>
          <w:sz w:val="22"/>
          <w:szCs w:val="22"/>
          <w:lang w:eastAsia="es-MX"/>
        </w:rPr>
        <w:t>Sexto.</w:t>
      </w:r>
      <w:r w:rsidRPr="00B17334">
        <w:rPr>
          <w:rFonts w:ascii="Palatino Linotype" w:hAnsi="Palatino Linotype" w:cs="Arial"/>
          <w:i/>
          <w:sz w:val="22"/>
          <w:szCs w:val="22"/>
          <w:lang w:eastAsia="es-MX"/>
        </w:rPr>
        <w:t xml:space="preserve"> Los sujetos obligados no podrán emitir acuerdos de carácter general ni particular que clasifiquen </w:t>
      </w:r>
      <w:r w:rsidRPr="00B17334">
        <w:rPr>
          <w:rFonts w:ascii="Palatino Linotype" w:hAnsi="Palatino Linotype" w:cs="Arial"/>
          <w:bCs/>
          <w:i/>
          <w:noProof/>
          <w:sz w:val="22"/>
        </w:rPr>
        <w:t>documentos</w:t>
      </w:r>
      <w:r w:rsidRPr="00B17334">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C91E23" w:rsidRPr="00B17334" w:rsidRDefault="00C91E23" w:rsidP="00C91E23">
      <w:pPr>
        <w:ind w:left="709" w:right="709"/>
        <w:jc w:val="both"/>
        <w:rPr>
          <w:rFonts w:ascii="Palatino Linotype" w:hAnsi="Palatino Linotype" w:cs="Arial"/>
          <w:i/>
          <w:sz w:val="22"/>
          <w:szCs w:val="22"/>
          <w:lang w:eastAsia="es-MX"/>
        </w:rPr>
      </w:pPr>
      <w:r w:rsidRPr="00B17334">
        <w:rPr>
          <w:rFonts w:ascii="Palatino Linotype" w:hAnsi="Palatino Linotype" w:cs="Arial"/>
          <w:b/>
          <w:i/>
          <w:sz w:val="22"/>
          <w:szCs w:val="22"/>
          <w:u w:val="single"/>
          <w:lang w:eastAsia="es-MX"/>
        </w:rPr>
        <w:t xml:space="preserve">La clasificación de </w:t>
      </w:r>
      <w:r w:rsidRPr="00B17334">
        <w:rPr>
          <w:rFonts w:ascii="Palatino Linotype" w:hAnsi="Palatino Linotype" w:cs="Arial"/>
          <w:b/>
          <w:i/>
          <w:sz w:val="22"/>
          <w:u w:val="single"/>
        </w:rPr>
        <w:t>información</w:t>
      </w:r>
      <w:r w:rsidRPr="00B17334">
        <w:rPr>
          <w:rFonts w:ascii="Palatino Linotype" w:hAnsi="Palatino Linotype" w:cs="Arial"/>
          <w:b/>
          <w:i/>
          <w:sz w:val="22"/>
          <w:szCs w:val="22"/>
          <w:u w:val="single"/>
          <w:lang w:eastAsia="es-MX"/>
        </w:rPr>
        <w:t xml:space="preserve"> se realizará conforme a un análisis caso por caso, mediante la aplicación </w:t>
      </w:r>
      <w:r w:rsidRPr="00B17334">
        <w:rPr>
          <w:rFonts w:ascii="Palatino Linotype" w:hAnsi="Palatino Linotype" w:cs="Arial"/>
          <w:b/>
          <w:bCs/>
          <w:i/>
          <w:noProof/>
          <w:sz w:val="22"/>
          <w:u w:val="single"/>
        </w:rPr>
        <w:t>de</w:t>
      </w:r>
      <w:r w:rsidRPr="00B17334">
        <w:rPr>
          <w:rFonts w:ascii="Palatino Linotype" w:hAnsi="Palatino Linotype" w:cs="Arial"/>
          <w:b/>
          <w:i/>
          <w:sz w:val="22"/>
          <w:szCs w:val="22"/>
          <w:u w:val="single"/>
          <w:lang w:eastAsia="es-MX"/>
        </w:rPr>
        <w:t xml:space="preserve"> la prueba de daño y de interés público</w:t>
      </w:r>
      <w:r w:rsidRPr="00B17334">
        <w:rPr>
          <w:rFonts w:ascii="Palatino Linotype" w:hAnsi="Palatino Linotype" w:cs="Arial"/>
          <w:i/>
          <w:sz w:val="22"/>
          <w:szCs w:val="22"/>
          <w:lang w:eastAsia="es-MX"/>
        </w:rPr>
        <w:t>.</w:t>
      </w:r>
    </w:p>
    <w:p w:rsidR="00C91E23" w:rsidRPr="00B17334" w:rsidRDefault="00C91E23" w:rsidP="00C91E23">
      <w:pPr>
        <w:ind w:left="709" w:right="709"/>
        <w:jc w:val="both"/>
        <w:rPr>
          <w:rFonts w:ascii="Palatino Linotype" w:hAnsi="Palatino Linotype" w:cs="Arial"/>
          <w:b/>
          <w:i/>
          <w:sz w:val="22"/>
          <w:szCs w:val="22"/>
          <w:lang w:eastAsia="es-MX"/>
        </w:rPr>
      </w:pPr>
    </w:p>
    <w:p w:rsidR="00C91E23" w:rsidRPr="00B17334" w:rsidRDefault="00C91E23" w:rsidP="00C91E23">
      <w:pPr>
        <w:ind w:left="709" w:right="709"/>
        <w:jc w:val="both"/>
        <w:rPr>
          <w:rFonts w:ascii="Palatino Linotype" w:hAnsi="Palatino Linotype" w:cs="Arial"/>
          <w:i/>
          <w:sz w:val="22"/>
          <w:szCs w:val="22"/>
          <w:lang w:eastAsia="es-MX"/>
        </w:rPr>
      </w:pPr>
      <w:r w:rsidRPr="00B17334">
        <w:rPr>
          <w:rFonts w:ascii="Palatino Linotype" w:hAnsi="Palatino Linotype" w:cs="Arial"/>
          <w:b/>
          <w:i/>
          <w:sz w:val="22"/>
          <w:szCs w:val="22"/>
          <w:lang w:eastAsia="es-MX"/>
        </w:rPr>
        <w:t>Séptimo.</w:t>
      </w:r>
      <w:r w:rsidRPr="00B17334">
        <w:rPr>
          <w:rFonts w:ascii="Palatino Linotype" w:hAnsi="Palatino Linotype" w:cs="Arial"/>
          <w:i/>
          <w:sz w:val="22"/>
          <w:szCs w:val="22"/>
          <w:lang w:eastAsia="es-MX"/>
        </w:rPr>
        <w:t xml:space="preserve"> La clasificación </w:t>
      </w:r>
      <w:r w:rsidRPr="00B17334">
        <w:rPr>
          <w:rFonts w:ascii="Palatino Linotype" w:hAnsi="Palatino Linotype" w:cs="Arial"/>
          <w:bCs/>
          <w:i/>
          <w:noProof/>
          <w:sz w:val="22"/>
        </w:rPr>
        <w:t>de</w:t>
      </w:r>
      <w:r w:rsidRPr="00B17334">
        <w:rPr>
          <w:rFonts w:ascii="Palatino Linotype" w:hAnsi="Palatino Linotype" w:cs="Arial"/>
          <w:i/>
          <w:sz w:val="22"/>
          <w:szCs w:val="22"/>
          <w:lang w:eastAsia="es-MX"/>
        </w:rPr>
        <w:t xml:space="preserve"> la </w:t>
      </w:r>
      <w:r w:rsidRPr="00B17334">
        <w:rPr>
          <w:rFonts w:ascii="Palatino Linotype" w:hAnsi="Palatino Linotype" w:cs="Arial"/>
          <w:i/>
          <w:sz w:val="22"/>
        </w:rPr>
        <w:t>información</w:t>
      </w:r>
      <w:r w:rsidRPr="00B17334">
        <w:rPr>
          <w:rFonts w:ascii="Palatino Linotype" w:hAnsi="Palatino Linotype" w:cs="Arial"/>
          <w:i/>
          <w:sz w:val="22"/>
          <w:szCs w:val="22"/>
          <w:lang w:eastAsia="es-MX"/>
        </w:rPr>
        <w:t xml:space="preserve"> se llevará a cabo en el momento en que:</w:t>
      </w:r>
    </w:p>
    <w:p w:rsidR="00C91E23" w:rsidRPr="00B17334" w:rsidRDefault="00C91E23" w:rsidP="00C91E23">
      <w:pPr>
        <w:ind w:left="709" w:right="709"/>
        <w:jc w:val="both"/>
        <w:rPr>
          <w:rFonts w:ascii="Palatino Linotype" w:hAnsi="Palatino Linotype" w:cs="Arial"/>
          <w:i/>
          <w:sz w:val="22"/>
          <w:szCs w:val="22"/>
          <w:lang w:eastAsia="es-MX"/>
        </w:rPr>
      </w:pPr>
      <w:r w:rsidRPr="00B17334">
        <w:rPr>
          <w:rFonts w:ascii="Palatino Linotype" w:hAnsi="Palatino Linotype" w:cs="Arial"/>
          <w:b/>
          <w:i/>
          <w:sz w:val="22"/>
          <w:szCs w:val="22"/>
          <w:lang w:eastAsia="es-MX"/>
        </w:rPr>
        <w:t>I.</w:t>
      </w:r>
      <w:r w:rsidRPr="00B17334">
        <w:rPr>
          <w:rFonts w:ascii="Palatino Linotype" w:hAnsi="Palatino Linotype" w:cs="Arial"/>
          <w:i/>
          <w:sz w:val="22"/>
          <w:szCs w:val="22"/>
          <w:lang w:eastAsia="es-MX"/>
        </w:rPr>
        <w:t xml:space="preserve"> Se reciba una </w:t>
      </w:r>
      <w:r w:rsidRPr="00B17334">
        <w:rPr>
          <w:rFonts w:ascii="Palatino Linotype" w:hAnsi="Palatino Linotype" w:cs="Arial"/>
          <w:i/>
          <w:sz w:val="22"/>
        </w:rPr>
        <w:t>solicitud</w:t>
      </w:r>
      <w:r w:rsidRPr="00B17334">
        <w:rPr>
          <w:rFonts w:ascii="Palatino Linotype" w:hAnsi="Palatino Linotype" w:cs="Arial"/>
          <w:i/>
          <w:sz w:val="22"/>
          <w:szCs w:val="22"/>
          <w:lang w:eastAsia="es-MX"/>
        </w:rPr>
        <w:t xml:space="preserve"> de acceso a la información;</w:t>
      </w:r>
    </w:p>
    <w:p w:rsidR="00C91E23" w:rsidRPr="00B17334" w:rsidRDefault="00C91E23" w:rsidP="00C91E23">
      <w:pPr>
        <w:ind w:left="709" w:right="709"/>
        <w:jc w:val="both"/>
        <w:rPr>
          <w:rFonts w:ascii="Palatino Linotype" w:hAnsi="Palatino Linotype" w:cs="Arial"/>
          <w:i/>
          <w:sz w:val="22"/>
          <w:szCs w:val="22"/>
          <w:lang w:eastAsia="es-MX"/>
        </w:rPr>
      </w:pPr>
      <w:r w:rsidRPr="00B17334">
        <w:rPr>
          <w:rFonts w:ascii="Palatino Linotype" w:hAnsi="Palatino Linotype" w:cs="Arial"/>
          <w:b/>
          <w:i/>
          <w:sz w:val="22"/>
          <w:szCs w:val="22"/>
          <w:lang w:eastAsia="es-MX"/>
        </w:rPr>
        <w:t>II.</w:t>
      </w:r>
      <w:r w:rsidRPr="00B17334">
        <w:rPr>
          <w:rFonts w:ascii="Palatino Linotype" w:hAnsi="Palatino Linotype" w:cs="Arial"/>
          <w:i/>
          <w:sz w:val="22"/>
          <w:szCs w:val="22"/>
          <w:lang w:eastAsia="es-MX"/>
        </w:rPr>
        <w:t xml:space="preserve"> Se determine </w:t>
      </w:r>
      <w:r w:rsidRPr="00B17334">
        <w:rPr>
          <w:rFonts w:ascii="Palatino Linotype" w:hAnsi="Palatino Linotype" w:cs="Arial"/>
          <w:bCs/>
          <w:i/>
          <w:noProof/>
          <w:sz w:val="22"/>
        </w:rPr>
        <w:t>mediante</w:t>
      </w:r>
      <w:r w:rsidRPr="00B17334">
        <w:rPr>
          <w:rFonts w:ascii="Palatino Linotype" w:hAnsi="Palatino Linotype" w:cs="Arial"/>
          <w:i/>
          <w:sz w:val="22"/>
          <w:szCs w:val="22"/>
          <w:lang w:eastAsia="es-MX"/>
        </w:rPr>
        <w:t xml:space="preserve"> resolución de autoridad competente, o</w:t>
      </w:r>
    </w:p>
    <w:p w:rsidR="00C91E23" w:rsidRPr="00B17334" w:rsidRDefault="00C91E23" w:rsidP="00C91E23">
      <w:pPr>
        <w:ind w:left="709" w:right="709"/>
        <w:jc w:val="both"/>
        <w:rPr>
          <w:rFonts w:ascii="Palatino Linotype" w:hAnsi="Palatino Linotype" w:cs="Arial"/>
          <w:i/>
          <w:sz w:val="22"/>
          <w:szCs w:val="22"/>
          <w:lang w:eastAsia="es-MX"/>
        </w:rPr>
      </w:pPr>
      <w:r w:rsidRPr="00B17334">
        <w:rPr>
          <w:rFonts w:ascii="Palatino Linotype" w:hAnsi="Palatino Linotype" w:cs="Arial"/>
          <w:b/>
          <w:i/>
          <w:sz w:val="22"/>
          <w:szCs w:val="22"/>
          <w:lang w:eastAsia="es-MX"/>
        </w:rPr>
        <w:t>III.</w:t>
      </w:r>
      <w:r w:rsidRPr="00B17334">
        <w:rPr>
          <w:rFonts w:ascii="Palatino Linotype" w:hAnsi="Palatino Linotype" w:cs="Arial"/>
          <w:i/>
          <w:sz w:val="22"/>
          <w:szCs w:val="22"/>
          <w:lang w:eastAsia="es-MX"/>
        </w:rPr>
        <w:t xml:space="preserve"> Se generen </w:t>
      </w:r>
      <w:r w:rsidRPr="00B17334">
        <w:rPr>
          <w:rFonts w:ascii="Palatino Linotype" w:hAnsi="Palatino Linotype" w:cs="Arial"/>
          <w:bCs/>
          <w:i/>
          <w:noProof/>
          <w:sz w:val="22"/>
        </w:rPr>
        <w:t>versiones</w:t>
      </w:r>
      <w:r w:rsidRPr="00B17334">
        <w:rPr>
          <w:rFonts w:ascii="Palatino Linotype" w:hAnsi="Palatino Linotype" w:cs="Arial"/>
          <w:i/>
          <w:sz w:val="22"/>
          <w:szCs w:val="22"/>
          <w:lang w:eastAsia="es-MX"/>
        </w:rPr>
        <w:t xml:space="preserve"> públicas para dar cumplimiento a las obligaciones de transparencia </w:t>
      </w:r>
      <w:r w:rsidRPr="00B17334">
        <w:rPr>
          <w:rFonts w:ascii="Palatino Linotype" w:hAnsi="Palatino Linotype" w:cs="Arial"/>
          <w:bCs/>
          <w:i/>
          <w:noProof/>
          <w:sz w:val="22"/>
        </w:rPr>
        <w:t>previstas</w:t>
      </w:r>
      <w:r w:rsidRPr="00B17334">
        <w:rPr>
          <w:rFonts w:ascii="Palatino Linotype" w:hAnsi="Palatino Linotype" w:cs="Arial"/>
          <w:i/>
          <w:sz w:val="22"/>
          <w:szCs w:val="22"/>
          <w:lang w:eastAsia="es-MX"/>
        </w:rPr>
        <w:t xml:space="preserve"> en la Ley General, la Ley Federal y las correspondientes de las entidades federativas.</w:t>
      </w:r>
    </w:p>
    <w:p w:rsidR="00C91E23" w:rsidRPr="00B17334" w:rsidRDefault="00C91E23" w:rsidP="00C91E23">
      <w:pPr>
        <w:ind w:left="709" w:right="709"/>
        <w:jc w:val="both"/>
        <w:rPr>
          <w:rFonts w:ascii="Palatino Linotype" w:hAnsi="Palatino Linotype" w:cs="Arial"/>
          <w:i/>
          <w:sz w:val="22"/>
          <w:szCs w:val="22"/>
          <w:lang w:eastAsia="es-MX"/>
        </w:rPr>
      </w:pPr>
      <w:r w:rsidRPr="00B17334">
        <w:rPr>
          <w:rFonts w:ascii="Palatino Linotype" w:hAnsi="Palatino Linotype" w:cs="Arial"/>
          <w:b/>
          <w:i/>
          <w:sz w:val="22"/>
          <w:szCs w:val="22"/>
          <w:lang w:eastAsia="es-MX"/>
        </w:rPr>
        <w:t xml:space="preserve">Los titulares de las áreas deberán revisar la clasificación al momento de la recepción de una solicitud de </w:t>
      </w:r>
      <w:r w:rsidRPr="00B17334">
        <w:rPr>
          <w:rFonts w:ascii="Palatino Linotype" w:hAnsi="Palatino Linotype" w:cs="Arial"/>
          <w:b/>
          <w:bCs/>
          <w:i/>
          <w:noProof/>
          <w:sz w:val="22"/>
        </w:rPr>
        <w:t>acceso</w:t>
      </w:r>
      <w:r w:rsidRPr="00B17334">
        <w:rPr>
          <w:rFonts w:ascii="Palatino Linotype" w:hAnsi="Palatino Linotype" w:cs="Arial"/>
          <w:b/>
          <w:i/>
          <w:sz w:val="22"/>
          <w:szCs w:val="22"/>
          <w:lang w:eastAsia="es-MX"/>
        </w:rPr>
        <w:t xml:space="preserve"> a la información, para verificar si encuadra en una causal de reserva o de confidencialidad</w:t>
      </w:r>
      <w:r w:rsidRPr="00B17334">
        <w:rPr>
          <w:rFonts w:ascii="Palatino Linotype" w:hAnsi="Palatino Linotype" w:cs="Arial"/>
          <w:i/>
          <w:sz w:val="22"/>
          <w:szCs w:val="22"/>
          <w:lang w:eastAsia="es-MX"/>
        </w:rPr>
        <w:t>.</w:t>
      </w:r>
    </w:p>
    <w:p w:rsidR="00C91E23" w:rsidRPr="00B17334" w:rsidRDefault="00C91E23" w:rsidP="00C91E23">
      <w:pPr>
        <w:ind w:left="709" w:right="709"/>
        <w:jc w:val="both"/>
        <w:rPr>
          <w:rFonts w:ascii="Palatino Linotype" w:hAnsi="Palatino Linotype" w:cs="Arial"/>
          <w:b/>
          <w:i/>
          <w:sz w:val="22"/>
          <w:szCs w:val="22"/>
          <w:lang w:eastAsia="es-MX"/>
        </w:rPr>
      </w:pPr>
    </w:p>
    <w:p w:rsidR="00C91E23" w:rsidRPr="00B17334" w:rsidRDefault="00C91E23" w:rsidP="00C91E23">
      <w:pPr>
        <w:ind w:left="709" w:right="709"/>
        <w:jc w:val="both"/>
        <w:rPr>
          <w:rFonts w:ascii="Palatino Linotype" w:hAnsi="Palatino Linotype" w:cs="Arial"/>
          <w:i/>
          <w:sz w:val="22"/>
          <w:szCs w:val="22"/>
          <w:lang w:eastAsia="es-MX"/>
        </w:rPr>
      </w:pPr>
      <w:r w:rsidRPr="00B17334">
        <w:rPr>
          <w:rFonts w:ascii="Palatino Linotype" w:hAnsi="Palatino Linotype" w:cs="Arial"/>
          <w:b/>
          <w:i/>
          <w:sz w:val="22"/>
          <w:szCs w:val="22"/>
          <w:lang w:eastAsia="es-MX"/>
        </w:rPr>
        <w:t>Octavo</w:t>
      </w:r>
      <w:r w:rsidRPr="00B17334">
        <w:rPr>
          <w:rFonts w:ascii="Palatino Linotype" w:hAnsi="Palatino Linotype" w:cs="Arial"/>
          <w:i/>
          <w:sz w:val="22"/>
          <w:szCs w:val="22"/>
          <w:lang w:eastAsia="es-MX"/>
        </w:rPr>
        <w:t xml:space="preserve">. </w:t>
      </w:r>
      <w:r w:rsidRPr="00B17334">
        <w:rPr>
          <w:rFonts w:ascii="Palatino Linotype" w:hAnsi="Palatino Linotype" w:cs="Arial"/>
          <w:b/>
          <w:i/>
          <w:sz w:val="22"/>
          <w:szCs w:val="22"/>
          <w:lang w:eastAsia="es-MX"/>
        </w:rPr>
        <w:t xml:space="preserve">Para fundar la clasificación de la información se debe señalar el artículo, fracción, inciso, párrafo o numeral de la ley o tratado internacional suscrito por el Estado mexicano que </w:t>
      </w:r>
      <w:r w:rsidRPr="00B17334">
        <w:rPr>
          <w:rFonts w:ascii="Palatino Linotype" w:hAnsi="Palatino Linotype" w:cs="Arial"/>
          <w:b/>
          <w:bCs/>
          <w:i/>
          <w:noProof/>
          <w:sz w:val="22"/>
        </w:rPr>
        <w:t>expresamente</w:t>
      </w:r>
      <w:r w:rsidRPr="00B17334">
        <w:rPr>
          <w:rFonts w:ascii="Palatino Linotype" w:hAnsi="Palatino Linotype" w:cs="Arial"/>
          <w:b/>
          <w:i/>
          <w:sz w:val="22"/>
          <w:szCs w:val="22"/>
          <w:lang w:eastAsia="es-MX"/>
        </w:rPr>
        <w:t xml:space="preserve"> le otorga el carácter de reservada</w:t>
      </w:r>
      <w:r w:rsidRPr="00B17334">
        <w:rPr>
          <w:rFonts w:ascii="Palatino Linotype" w:hAnsi="Palatino Linotype" w:cs="Arial"/>
          <w:i/>
          <w:sz w:val="22"/>
          <w:szCs w:val="22"/>
          <w:lang w:eastAsia="es-MX"/>
        </w:rPr>
        <w:t xml:space="preserve"> o confidencial.</w:t>
      </w:r>
    </w:p>
    <w:p w:rsidR="00C91E23" w:rsidRPr="00B17334" w:rsidRDefault="00C91E23" w:rsidP="00C91E23">
      <w:pPr>
        <w:ind w:left="709" w:right="709"/>
        <w:jc w:val="both"/>
        <w:rPr>
          <w:rFonts w:ascii="Palatino Linotype" w:hAnsi="Palatino Linotype" w:cs="Arial"/>
          <w:bCs/>
          <w:i/>
          <w:noProof/>
          <w:sz w:val="22"/>
        </w:rPr>
      </w:pPr>
      <w:r w:rsidRPr="00B17334">
        <w:rPr>
          <w:rFonts w:ascii="Palatino Linotype" w:hAnsi="Palatino Linotype" w:cs="Arial"/>
          <w:b/>
          <w:i/>
          <w:sz w:val="22"/>
          <w:szCs w:val="22"/>
          <w:lang w:eastAsia="es-MX"/>
        </w:rPr>
        <w:t xml:space="preserve">Para </w:t>
      </w:r>
      <w:r w:rsidRPr="00B17334">
        <w:rPr>
          <w:rFonts w:ascii="Palatino Linotype" w:hAnsi="Palatino Linotype" w:cs="Arial"/>
          <w:b/>
          <w:bCs/>
          <w:i/>
          <w:noProof/>
          <w:sz w:val="22"/>
        </w:rPr>
        <w:t xml:space="preserve">motivar la clasificación se deberán señalar las razones o circunstancias especiales que lo </w:t>
      </w:r>
      <w:r w:rsidRPr="00B17334">
        <w:rPr>
          <w:rFonts w:ascii="Palatino Linotype" w:hAnsi="Palatino Linotype" w:cs="Arial"/>
          <w:b/>
          <w:i/>
          <w:sz w:val="22"/>
          <w:szCs w:val="22"/>
          <w:lang w:eastAsia="es-MX"/>
        </w:rPr>
        <w:t>llevaron</w:t>
      </w:r>
      <w:r w:rsidRPr="00B17334">
        <w:rPr>
          <w:rFonts w:ascii="Palatino Linotype" w:hAnsi="Palatino Linotype" w:cs="Arial"/>
          <w:b/>
          <w:bCs/>
          <w:i/>
          <w:noProof/>
          <w:sz w:val="22"/>
        </w:rPr>
        <w:t xml:space="preserve"> a concluir que el caso particular se ajusta al supuesto previsto por la norma legal invocada como fundamento</w:t>
      </w:r>
      <w:r w:rsidRPr="00B17334">
        <w:rPr>
          <w:rFonts w:ascii="Palatino Linotype" w:hAnsi="Palatino Linotype" w:cs="Arial"/>
          <w:bCs/>
          <w:i/>
          <w:noProof/>
          <w:sz w:val="22"/>
        </w:rPr>
        <w:t>.</w:t>
      </w:r>
    </w:p>
    <w:p w:rsidR="00C91E23" w:rsidRPr="00B17334" w:rsidRDefault="00C91E23" w:rsidP="00C91E23">
      <w:pPr>
        <w:ind w:left="709" w:right="709"/>
        <w:jc w:val="both"/>
        <w:rPr>
          <w:rFonts w:ascii="Palatino Linotype" w:hAnsi="Palatino Linotype" w:cs="Arial"/>
          <w:bCs/>
          <w:i/>
          <w:noProof/>
          <w:sz w:val="22"/>
        </w:rPr>
      </w:pPr>
      <w:r w:rsidRPr="00B17334">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B17334">
        <w:rPr>
          <w:rFonts w:ascii="Palatino Linotype" w:hAnsi="Palatino Linotype" w:cs="Arial"/>
          <w:i/>
          <w:sz w:val="22"/>
          <w:szCs w:val="22"/>
          <w:lang w:eastAsia="es-MX"/>
        </w:rPr>
        <w:t>de</w:t>
      </w:r>
      <w:r w:rsidRPr="00B17334">
        <w:rPr>
          <w:rFonts w:ascii="Palatino Linotype" w:hAnsi="Palatino Linotype" w:cs="Arial"/>
          <w:bCs/>
          <w:i/>
          <w:noProof/>
          <w:sz w:val="22"/>
        </w:rPr>
        <w:t xml:space="preserve"> </w:t>
      </w:r>
      <w:r w:rsidRPr="00B17334">
        <w:rPr>
          <w:rFonts w:ascii="Palatino Linotype" w:hAnsi="Palatino Linotype" w:cs="Arial"/>
          <w:i/>
          <w:sz w:val="22"/>
          <w:szCs w:val="22"/>
          <w:lang w:eastAsia="es-MX"/>
        </w:rPr>
        <w:t>reserva</w:t>
      </w:r>
      <w:r w:rsidRPr="00B17334">
        <w:rPr>
          <w:rFonts w:ascii="Palatino Linotype" w:hAnsi="Palatino Linotype" w:cs="Arial"/>
          <w:bCs/>
          <w:i/>
          <w:noProof/>
          <w:sz w:val="22"/>
        </w:rPr>
        <w:t>.</w:t>
      </w:r>
    </w:p>
    <w:p w:rsidR="00C91E23" w:rsidRPr="00B17334" w:rsidRDefault="00C91E23" w:rsidP="00C91E23">
      <w:pPr>
        <w:ind w:left="709" w:right="709"/>
        <w:jc w:val="both"/>
        <w:rPr>
          <w:rFonts w:ascii="Palatino Linotype" w:hAnsi="Palatino Linotype" w:cs="Arial"/>
          <w:bCs/>
          <w:i/>
          <w:noProof/>
          <w:sz w:val="22"/>
        </w:rPr>
      </w:pPr>
      <w:r w:rsidRPr="00B17334">
        <w:rPr>
          <w:rFonts w:ascii="Palatino Linotype" w:hAnsi="Palatino Linotype" w:cs="Arial"/>
          <w:i/>
          <w:sz w:val="22"/>
          <w:szCs w:val="22"/>
          <w:lang w:eastAsia="es-MX"/>
        </w:rPr>
        <w:t>Tratándose</w:t>
      </w:r>
      <w:r w:rsidRPr="00B17334">
        <w:rPr>
          <w:rFonts w:ascii="Palatino Linotype" w:hAnsi="Palatino Linotype" w:cs="Arial"/>
          <w:bCs/>
          <w:i/>
          <w:noProof/>
          <w:sz w:val="22"/>
        </w:rPr>
        <w:t xml:space="preserve"> de información clasificada como confidencial respecto de la cual se haya determinado </w:t>
      </w:r>
      <w:r w:rsidRPr="00B17334">
        <w:rPr>
          <w:rFonts w:ascii="Palatino Linotype" w:hAnsi="Palatino Linotype" w:cs="Arial"/>
          <w:i/>
          <w:sz w:val="22"/>
          <w:szCs w:val="22"/>
          <w:lang w:eastAsia="es-MX"/>
        </w:rPr>
        <w:t>su</w:t>
      </w:r>
      <w:r w:rsidRPr="00B17334">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C91E23" w:rsidRPr="00B17334" w:rsidRDefault="00C91E23" w:rsidP="00C91E23">
      <w:pPr>
        <w:ind w:left="709" w:right="709"/>
        <w:jc w:val="both"/>
        <w:rPr>
          <w:rFonts w:ascii="Palatino Linotype" w:hAnsi="Palatino Linotype" w:cs="Arial"/>
          <w:i/>
          <w:sz w:val="22"/>
          <w:szCs w:val="22"/>
          <w:lang w:eastAsia="es-MX"/>
        </w:rPr>
      </w:pPr>
      <w:r w:rsidRPr="00B17334">
        <w:rPr>
          <w:rFonts w:ascii="Palatino Linotype" w:hAnsi="Palatino Linotype" w:cs="Arial"/>
          <w:bCs/>
          <w:i/>
          <w:noProof/>
          <w:sz w:val="22"/>
        </w:rPr>
        <w:lastRenderedPageBreak/>
        <w:t>Los documentos contenidos</w:t>
      </w:r>
      <w:r w:rsidRPr="00B17334">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C91E23" w:rsidRPr="00B17334" w:rsidRDefault="00C91E23" w:rsidP="00C91E23">
      <w:pPr>
        <w:ind w:left="709" w:right="709"/>
        <w:jc w:val="both"/>
        <w:rPr>
          <w:rFonts w:ascii="Palatino Linotype" w:hAnsi="Palatino Linotype" w:cs="Arial"/>
          <w:i/>
          <w:sz w:val="22"/>
          <w:szCs w:val="22"/>
          <w:lang w:eastAsia="es-MX"/>
        </w:rPr>
      </w:pPr>
      <w:r w:rsidRPr="00B17334">
        <w:rPr>
          <w:rFonts w:ascii="Palatino Linotype" w:hAnsi="Palatino Linotype" w:cs="Arial"/>
          <w:b/>
          <w:i/>
          <w:sz w:val="22"/>
          <w:szCs w:val="22"/>
          <w:lang w:eastAsia="es-MX"/>
        </w:rPr>
        <w:t>Noveno.</w:t>
      </w:r>
      <w:r w:rsidRPr="00B17334">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91E23" w:rsidRPr="00B17334" w:rsidRDefault="00C91E23" w:rsidP="00C91E23">
      <w:pPr>
        <w:ind w:left="709" w:right="709"/>
        <w:jc w:val="both"/>
        <w:rPr>
          <w:rFonts w:ascii="Palatino Linotype" w:hAnsi="Palatino Linotype" w:cs="Arial"/>
          <w:b/>
          <w:i/>
          <w:sz w:val="22"/>
          <w:szCs w:val="22"/>
          <w:lang w:eastAsia="es-MX"/>
        </w:rPr>
      </w:pPr>
    </w:p>
    <w:p w:rsidR="00C91E23" w:rsidRPr="00B17334" w:rsidRDefault="00C91E23" w:rsidP="00C91E23">
      <w:pPr>
        <w:ind w:left="709" w:right="709"/>
        <w:jc w:val="both"/>
        <w:rPr>
          <w:rFonts w:ascii="Palatino Linotype" w:hAnsi="Palatino Linotype" w:cs="Arial"/>
          <w:i/>
          <w:sz w:val="22"/>
          <w:szCs w:val="22"/>
          <w:lang w:eastAsia="es-MX"/>
        </w:rPr>
      </w:pPr>
      <w:r w:rsidRPr="00B17334">
        <w:rPr>
          <w:rFonts w:ascii="Palatino Linotype" w:hAnsi="Palatino Linotype" w:cs="Arial"/>
          <w:b/>
          <w:i/>
          <w:sz w:val="22"/>
          <w:szCs w:val="22"/>
          <w:lang w:eastAsia="es-MX"/>
        </w:rPr>
        <w:t>Décimo.</w:t>
      </w:r>
      <w:r w:rsidRPr="00B17334">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B17334">
        <w:rPr>
          <w:rFonts w:ascii="Palatino Linotype" w:hAnsi="Palatino Linotype" w:cs="Arial"/>
          <w:i/>
          <w:sz w:val="22"/>
        </w:rPr>
        <w:t>documentos</w:t>
      </w:r>
      <w:r w:rsidRPr="00B17334">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91E23" w:rsidRPr="00B17334" w:rsidRDefault="00C91E23" w:rsidP="00C91E23">
      <w:pPr>
        <w:ind w:left="709" w:right="709"/>
        <w:jc w:val="both"/>
        <w:rPr>
          <w:rFonts w:ascii="Palatino Linotype" w:hAnsi="Palatino Linotype" w:cs="Arial"/>
          <w:i/>
          <w:sz w:val="22"/>
          <w:szCs w:val="22"/>
          <w:lang w:eastAsia="es-MX"/>
        </w:rPr>
      </w:pPr>
      <w:r w:rsidRPr="00B17334">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B17334">
        <w:rPr>
          <w:rFonts w:ascii="Palatino Linotype" w:hAnsi="Palatino Linotype" w:cs="Arial"/>
          <w:i/>
          <w:sz w:val="22"/>
        </w:rPr>
        <w:t>que</w:t>
      </w:r>
      <w:r w:rsidRPr="00B17334">
        <w:rPr>
          <w:rFonts w:ascii="Palatino Linotype" w:hAnsi="Palatino Linotype" w:cs="Arial"/>
          <w:i/>
          <w:sz w:val="22"/>
          <w:szCs w:val="22"/>
          <w:lang w:eastAsia="es-MX"/>
        </w:rPr>
        <w:t xml:space="preserve"> rija la actuación del sujeto obligado.</w:t>
      </w:r>
    </w:p>
    <w:p w:rsidR="00C91E23" w:rsidRPr="00B17334" w:rsidRDefault="00C91E23" w:rsidP="00C91E23">
      <w:pPr>
        <w:ind w:left="709" w:right="709"/>
        <w:jc w:val="both"/>
        <w:rPr>
          <w:rFonts w:ascii="Palatino Linotype" w:hAnsi="Palatino Linotype" w:cs="Arial"/>
          <w:b/>
          <w:i/>
          <w:sz w:val="22"/>
          <w:szCs w:val="22"/>
          <w:lang w:eastAsia="es-MX"/>
        </w:rPr>
      </w:pPr>
    </w:p>
    <w:p w:rsidR="00C91E23" w:rsidRPr="00B17334" w:rsidRDefault="00C91E23" w:rsidP="00C91E23">
      <w:pPr>
        <w:ind w:left="709" w:right="709"/>
        <w:jc w:val="both"/>
        <w:rPr>
          <w:rFonts w:ascii="Palatino Linotype" w:hAnsi="Palatino Linotype" w:cs="Arial"/>
          <w:i/>
          <w:sz w:val="22"/>
          <w:szCs w:val="22"/>
          <w:lang w:eastAsia="es-MX"/>
        </w:rPr>
      </w:pPr>
      <w:r w:rsidRPr="00B17334">
        <w:rPr>
          <w:rFonts w:ascii="Palatino Linotype" w:hAnsi="Palatino Linotype" w:cs="Arial"/>
          <w:b/>
          <w:i/>
          <w:sz w:val="22"/>
          <w:szCs w:val="22"/>
          <w:lang w:eastAsia="es-MX"/>
        </w:rPr>
        <w:t>Décimo primero.</w:t>
      </w:r>
      <w:r w:rsidRPr="00B17334">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C91E23" w:rsidRPr="00B17334" w:rsidRDefault="00C91E23" w:rsidP="00C91E23">
      <w:pPr>
        <w:ind w:left="709" w:right="709"/>
        <w:jc w:val="both"/>
        <w:rPr>
          <w:rFonts w:ascii="Palatino Linotype" w:hAnsi="Palatino Linotype" w:cs="Arial"/>
          <w:i/>
          <w:sz w:val="22"/>
          <w:szCs w:val="22"/>
          <w:lang w:eastAsia="es-MX"/>
        </w:rPr>
      </w:pPr>
    </w:p>
    <w:p w:rsidR="00C91E23" w:rsidRPr="00B17334" w:rsidRDefault="00C91E23" w:rsidP="00C91E23">
      <w:pPr>
        <w:ind w:left="709" w:right="709"/>
        <w:jc w:val="both"/>
        <w:rPr>
          <w:rFonts w:ascii="Palatino Linotype" w:hAnsi="Palatino Linotype" w:cs="Arial"/>
          <w:i/>
          <w:sz w:val="22"/>
          <w:szCs w:val="22"/>
          <w:lang w:eastAsia="es-MX"/>
        </w:rPr>
      </w:pPr>
      <w:r w:rsidRPr="00B17334">
        <w:rPr>
          <w:rFonts w:ascii="Palatino Linotype" w:hAnsi="Palatino Linotype" w:cs="Arial"/>
          <w:i/>
          <w:sz w:val="22"/>
          <w:szCs w:val="22"/>
          <w:lang w:eastAsia="es-MX"/>
        </w:rPr>
        <w:t>(Énfasis Añadido)</w:t>
      </w:r>
    </w:p>
    <w:p w:rsidR="00C91E23" w:rsidRPr="00B17334" w:rsidRDefault="00C91E23" w:rsidP="00C91E2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B17334">
        <w:rPr>
          <w:rFonts w:ascii="Palatino Linotype" w:hAnsi="Palatino Linotype" w:cs="Arial"/>
        </w:rPr>
        <w:t>Por lo tanto,</w:t>
      </w:r>
      <w:r w:rsidRPr="00B17334">
        <w:rPr>
          <w:rFonts w:ascii="Palatino Linotype" w:hAnsi="Palatino Linotype"/>
        </w:rPr>
        <w:t xml:space="preserve"> es importante referir que </w:t>
      </w:r>
      <w:r w:rsidRPr="00B17334">
        <w:rPr>
          <w:rFonts w:ascii="Palatino Linotype" w:hAnsi="Palatino Linotype"/>
          <w:b/>
        </w:rPr>
        <w:t>EL SUJETO OBLIGADO</w:t>
      </w:r>
      <w:r w:rsidRPr="00B17334">
        <w:rPr>
          <w:rFonts w:ascii="Palatino Linotype" w:hAnsi="Palatino Linotype"/>
        </w:rPr>
        <w:t xml:space="preserve"> debe seguir el procedimiento legal establecido para su </w:t>
      </w:r>
      <w:r w:rsidRPr="00B17334">
        <w:rPr>
          <w:rFonts w:ascii="Palatino Linotype" w:hAnsi="Palatino Linotype"/>
          <w:lang w:eastAsia="es-MX"/>
        </w:rPr>
        <w:t>clasificación</w:t>
      </w:r>
      <w:r w:rsidRPr="00B17334">
        <w:rPr>
          <w:rFonts w:ascii="Palatino Linotype" w:hAnsi="Palatino Linotype"/>
        </w:rPr>
        <w:t>, esto es, que su Comité de</w:t>
      </w:r>
      <w:r w:rsidRPr="00B17334">
        <w:rPr>
          <w:rFonts w:ascii="Palatino Linotype" w:hAnsi="Palatino Linotype" w:cs="Arial"/>
        </w:rPr>
        <w:t xml:space="preserve"> Transparencia haya emitido un Acuerdo de Clasificación que cumpla con las formalidades previstas antes citadas</w:t>
      </w:r>
      <w:r w:rsidRPr="00B17334">
        <w:rPr>
          <w:rFonts w:ascii="Palatino Linotype" w:hAnsi="Palatino Linotype" w:cs="Arial"/>
          <w:b/>
        </w:rPr>
        <w:t xml:space="preserve"> </w:t>
      </w:r>
      <w:r w:rsidRPr="00B17334">
        <w:rPr>
          <w:rFonts w:ascii="Palatino Linotype" w:hAnsi="Palatino Linotype" w:cs="Arial"/>
        </w:rPr>
        <w:t xml:space="preserve">que la sustente, en el </w:t>
      </w:r>
      <w:r w:rsidRPr="00B17334">
        <w:rPr>
          <w:rFonts w:ascii="Palatino Linotype" w:hAnsi="Palatino Linotype" w:cs="Arial"/>
          <w:lang w:eastAsia="es-MX"/>
        </w:rPr>
        <w:t>que</w:t>
      </w:r>
      <w:r w:rsidRPr="00B17334">
        <w:rPr>
          <w:rFonts w:ascii="Palatino Linotype" w:hAnsi="Palatino Linotype" w:cs="Arial"/>
        </w:rPr>
        <w:t xml:space="preserve"> se expongan los fundamentos y razones que llevaron a la autoridad a su clasificación como confidencial o reservada, pues no señalarse dejaría a los particulares en estado de incertidumbre, al no conocer o comprender los motivos de su reserva temporal, violentando el derecho de acceso a la información del solicitante.</w:t>
      </w:r>
    </w:p>
    <w:p w:rsidR="00C91E23" w:rsidRPr="00B17334" w:rsidRDefault="00C91E23" w:rsidP="00C91E2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n-US"/>
        </w:rPr>
      </w:pPr>
      <w:r w:rsidRPr="00B17334">
        <w:rPr>
          <w:rFonts w:ascii="Palatino Linotype" w:hAnsi="Palatino Linotype"/>
        </w:rPr>
        <w:lastRenderedPageBreak/>
        <w:t xml:space="preserve">Precisado lo anterior, entre los datos que de manera enunciativa más no limitativa, </w:t>
      </w:r>
      <w:r w:rsidRPr="00B17334">
        <w:rPr>
          <w:rFonts w:ascii="Palatino Linotype" w:hAnsi="Palatino Linotype"/>
          <w:b/>
        </w:rPr>
        <w:t>pudieran</w:t>
      </w:r>
      <w:r w:rsidRPr="00B17334">
        <w:rPr>
          <w:rFonts w:ascii="Palatino Linotype" w:hAnsi="Palatino Linotype"/>
        </w:rPr>
        <w:t xml:space="preserve"> contenerse en el documento que se ordena entregar en versión pública, se encuentran </w:t>
      </w:r>
      <w:r w:rsidRPr="00B17334">
        <w:rPr>
          <w:rFonts w:ascii="Palatino Linotype" w:hAnsi="Palatino Linotype" w:cs="Arial"/>
        </w:rPr>
        <w:t xml:space="preserve">el </w:t>
      </w:r>
      <w:r w:rsidRPr="00B17334">
        <w:rPr>
          <w:rFonts w:ascii="Palatino Linotype" w:hAnsi="Palatino Linotype" w:cs="Arial"/>
          <w:b/>
        </w:rPr>
        <w:t>Registro Federal de Contribuyentes</w:t>
      </w:r>
      <w:r w:rsidRPr="00B17334">
        <w:rPr>
          <w:rFonts w:ascii="Palatino Linotype" w:hAnsi="Palatino Linotype" w:cs="Arial"/>
        </w:rPr>
        <w:t xml:space="preserve"> (RFC), la </w:t>
      </w:r>
      <w:r w:rsidRPr="00B17334">
        <w:rPr>
          <w:rFonts w:ascii="Palatino Linotype" w:hAnsi="Palatino Linotype" w:cs="Arial"/>
          <w:b/>
        </w:rPr>
        <w:t>Clave Única de Registro de Población</w:t>
      </w:r>
      <w:r w:rsidRPr="00B17334">
        <w:rPr>
          <w:rFonts w:ascii="Palatino Linotype" w:hAnsi="Palatino Linotype" w:cs="Arial"/>
        </w:rPr>
        <w:t xml:space="preserve"> (CURP), así como aquellos que sólo le atañen a sus titulares como </w:t>
      </w:r>
      <w:r w:rsidRPr="00B17334">
        <w:rPr>
          <w:rFonts w:ascii="Palatino Linotype" w:eastAsia="Arial Unicode MS" w:hAnsi="Palatino Linotype" w:cs="Arial"/>
          <w:b/>
        </w:rPr>
        <w:t>números de cuenta</w:t>
      </w:r>
      <w:r w:rsidRPr="00B17334">
        <w:rPr>
          <w:rFonts w:ascii="Palatino Linotype" w:hAnsi="Palatino Linotype"/>
        </w:rPr>
        <w:t xml:space="preserve">, los cuales como se ha precisado son susceptibles de ser clasificados como información </w:t>
      </w:r>
      <w:r w:rsidRPr="00B17334">
        <w:rPr>
          <w:rFonts w:ascii="Palatino Linotype" w:hAnsi="Palatino Linotype" w:cs="Arial"/>
          <w:b/>
          <w:u w:val="single"/>
        </w:rPr>
        <w:t>confidencial</w:t>
      </w:r>
      <w:r w:rsidRPr="00B17334">
        <w:rPr>
          <w:rFonts w:ascii="Palatino Linotype" w:hAnsi="Palatino Linotype" w:cs="Arial"/>
        </w:rPr>
        <w:t>.</w:t>
      </w:r>
    </w:p>
    <w:p w:rsidR="00C91E23" w:rsidRPr="00B17334" w:rsidRDefault="00C91E23" w:rsidP="00C91E2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B17334">
        <w:rPr>
          <w:rFonts w:ascii="Palatino Linotype" w:hAnsi="Palatino Linotype" w:cs="Arial"/>
          <w:lang w:eastAsia="es-MX"/>
        </w:rPr>
        <w:t xml:space="preserve">Por cuanto hace al </w:t>
      </w:r>
      <w:r w:rsidRPr="00B17334">
        <w:rPr>
          <w:rFonts w:ascii="Palatino Linotype" w:hAnsi="Palatino Linotype" w:cs="Arial"/>
          <w:b/>
          <w:lang w:eastAsia="es-MX"/>
        </w:rPr>
        <w:t>Registro Federal de Contribuyentes</w:t>
      </w:r>
      <w:r w:rsidRPr="00B17334">
        <w:rPr>
          <w:rFonts w:ascii="Palatino Linotype" w:hAnsi="Palatino Linotype" w:cs="Arial"/>
          <w:lang w:eastAsia="es-MX"/>
        </w:rPr>
        <w:t xml:space="preserve"> </w:t>
      </w:r>
      <w:r w:rsidRPr="00B17334">
        <w:rPr>
          <w:rFonts w:ascii="Palatino Linotype" w:hAnsi="Palatino Linotype" w:cs="Arial"/>
          <w:b/>
          <w:lang w:eastAsia="es-MX"/>
        </w:rPr>
        <w:t>de las personas físicas</w:t>
      </w:r>
      <w:r w:rsidRPr="00B17334">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B17334">
        <w:rPr>
          <w:rFonts w:ascii="Palatino Linotype" w:hAnsi="Palatino Linotype"/>
          <w:bCs/>
        </w:rPr>
        <w:t>del</w:t>
      </w:r>
      <w:r w:rsidRPr="00B17334">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B17334">
        <w:rPr>
          <w:rFonts w:ascii="Palatino Linotype" w:hAnsi="Palatino Linotype"/>
        </w:rPr>
        <w:t xml:space="preserve"> y finalmente la homoclave; la cual, para su obtención es necesario acreditar personalidad, fecha de nacimiento entre otros con documentos oficiales.</w:t>
      </w:r>
    </w:p>
    <w:p w:rsidR="00C91E23" w:rsidRPr="00B17334" w:rsidRDefault="00C91E23" w:rsidP="00C91E2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b/>
          <w:bCs/>
          <w:color w:val="000000"/>
        </w:rPr>
      </w:pPr>
      <w:r w:rsidRPr="00B17334">
        <w:rPr>
          <w:rFonts w:ascii="Palatino Linotype" w:hAnsi="Palatino Linotype" w:cs="Arial"/>
          <w:lang w:eastAsia="es-MX"/>
        </w:rPr>
        <w:t xml:space="preserve">Al respecto, </w:t>
      </w:r>
      <w:r w:rsidRPr="00B17334">
        <w:rPr>
          <w:rFonts w:ascii="Palatino Linotype" w:hAnsi="Palatino Linotype" w:cs="Arial"/>
          <w:color w:val="000000"/>
        </w:rPr>
        <w:t xml:space="preserve">es aplicable el Criterio 19/17 de la Segunda Época, emitido por </w:t>
      </w:r>
      <w:r w:rsidRPr="00B17334">
        <w:rPr>
          <w:rFonts w:ascii="Palatino Linotype" w:eastAsia="Arial Unicode MS" w:hAnsi="Palatino Linotype" w:cs="Arial"/>
          <w:color w:val="000000"/>
        </w:rPr>
        <w:t xml:space="preserve">el Instituto Nacional de </w:t>
      </w:r>
      <w:r w:rsidRPr="00B17334">
        <w:rPr>
          <w:rFonts w:ascii="Palatino Linotype" w:hAnsi="Palatino Linotype"/>
          <w:bCs/>
        </w:rPr>
        <w:t>Transparencia</w:t>
      </w:r>
      <w:r w:rsidRPr="00B17334">
        <w:rPr>
          <w:rFonts w:ascii="Palatino Linotype" w:eastAsia="Arial Unicode MS" w:hAnsi="Palatino Linotype" w:cs="Arial"/>
          <w:color w:val="000000"/>
        </w:rPr>
        <w:t>, Acceso a la Información y Protección de Datos Personales,</w:t>
      </w:r>
      <w:r w:rsidRPr="00B17334">
        <w:rPr>
          <w:rFonts w:ascii="Palatino Linotype" w:hAnsi="Palatino Linotype"/>
          <w:bCs/>
          <w:color w:val="000000"/>
        </w:rPr>
        <w:t xml:space="preserve"> que dice:</w:t>
      </w:r>
      <w:r w:rsidRPr="00B17334">
        <w:rPr>
          <w:rFonts w:ascii="Palatino Linotype" w:hAnsi="Palatino Linotype"/>
          <w:b/>
          <w:bCs/>
          <w:color w:val="000000"/>
        </w:rPr>
        <w:t xml:space="preserve"> </w:t>
      </w:r>
    </w:p>
    <w:p w:rsidR="00C91E23" w:rsidRPr="00B17334" w:rsidRDefault="00C91E23" w:rsidP="00C91E23">
      <w:pPr>
        <w:autoSpaceDE w:val="0"/>
        <w:autoSpaceDN w:val="0"/>
        <w:adjustRightInd w:val="0"/>
        <w:ind w:left="709" w:right="709"/>
        <w:jc w:val="both"/>
        <w:rPr>
          <w:rFonts w:ascii="Palatino Linotype" w:hAnsi="Palatino Linotype" w:cs="Arial"/>
          <w:bCs/>
          <w:i/>
          <w:sz w:val="22"/>
          <w:lang w:eastAsia="en-US"/>
        </w:rPr>
      </w:pPr>
      <w:r w:rsidRPr="00B17334">
        <w:rPr>
          <w:rFonts w:ascii="Palatino Linotype" w:hAnsi="Palatino Linotype" w:cs="Arial"/>
          <w:bCs/>
          <w:i/>
          <w:sz w:val="22"/>
        </w:rPr>
        <w:t>“</w:t>
      </w:r>
      <w:r w:rsidRPr="00B17334">
        <w:rPr>
          <w:rFonts w:ascii="Palatino Linotype" w:hAnsi="Palatino Linotype" w:cs="Arial"/>
          <w:b/>
          <w:bCs/>
          <w:i/>
          <w:sz w:val="22"/>
        </w:rPr>
        <w:t xml:space="preserve">Registro Federal de Contribuyentes (RFC) de personas físicas. </w:t>
      </w:r>
      <w:r w:rsidRPr="00B17334">
        <w:rPr>
          <w:rFonts w:ascii="Palatino Linotype" w:hAnsi="Palatino Linotype" w:cs="Arial"/>
          <w:b/>
          <w:bCs/>
          <w:i/>
          <w:sz w:val="22"/>
          <w:u w:val="single"/>
        </w:rPr>
        <w:t>El RFC es una clave</w:t>
      </w:r>
      <w:r w:rsidRPr="00B17334">
        <w:rPr>
          <w:rFonts w:ascii="Palatino Linotype" w:hAnsi="Palatino Linotype" w:cs="Arial"/>
          <w:bCs/>
          <w:i/>
          <w:sz w:val="22"/>
        </w:rPr>
        <w:t xml:space="preserve"> de carácter fiscal, única e irrepetible, </w:t>
      </w:r>
      <w:r w:rsidRPr="00B17334">
        <w:rPr>
          <w:rFonts w:ascii="Palatino Linotype" w:hAnsi="Palatino Linotype" w:cs="Arial"/>
          <w:b/>
          <w:bCs/>
          <w:i/>
          <w:sz w:val="22"/>
          <w:u w:val="single"/>
        </w:rPr>
        <w:t>que permite identificar al titular, su edad y fecha de nacimiento</w:t>
      </w:r>
      <w:r w:rsidRPr="00B17334">
        <w:rPr>
          <w:rFonts w:ascii="Palatino Linotype" w:hAnsi="Palatino Linotype" w:cs="Arial"/>
          <w:bCs/>
          <w:i/>
          <w:sz w:val="22"/>
        </w:rPr>
        <w:t xml:space="preserve">, por lo que </w:t>
      </w:r>
      <w:r w:rsidRPr="00B17334">
        <w:rPr>
          <w:rFonts w:ascii="Palatino Linotype" w:hAnsi="Palatino Linotype" w:cs="Arial"/>
          <w:b/>
          <w:bCs/>
          <w:i/>
          <w:sz w:val="22"/>
          <w:u w:val="single"/>
        </w:rPr>
        <w:t>es un dato personal de carácter confidencial</w:t>
      </w:r>
      <w:r w:rsidRPr="00B17334">
        <w:rPr>
          <w:rFonts w:ascii="Palatino Linotype" w:hAnsi="Palatino Linotype" w:cs="Arial"/>
          <w:i/>
          <w:sz w:val="22"/>
        </w:rPr>
        <w:t>.</w:t>
      </w:r>
    </w:p>
    <w:p w:rsidR="00C91E23" w:rsidRPr="00B17334" w:rsidRDefault="00C91E23" w:rsidP="00C91E23">
      <w:pPr>
        <w:autoSpaceDE w:val="0"/>
        <w:autoSpaceDN w:val="0"/>
        <w:adjustRightInd w:val="0"/>
        <w:ind w:left="709" w:right="709"/>
        <w:jc w:val="both"/>
        <w:rPr>
          <w:rFonts w:ascii="Palatino Linotype" w:hAnsi="Palatino Linotype" w:cs="Arial"/>
          <w:bCs/>
          <w:i/>
          <w:sz w:val="22"/>
        </w:rPr>
      </w:pPr>
      <w:r w:rsidRPr="00B17334">
        <w:rPr>
          <w:rFonts w:ascii="Palatino Linotype" w:hAnsi="Palatino Linotype" w:cs="Arial"/>
          <w:bCs/>
          <w:i/>
          <w:sz w:val="22"/>
        </w:rPr>
        <w:t>Resoluciones:</w:t>
      </w:r>
    </w:p>
    <w:p w:rsidR="00C91E23" w:rsidRPr="00B17334" w:rsidRDefault="00C91E23" w:rsidP="00C91E23">
      <w:pPr>
        <w:autoSpaceDE w:val="0"/>
        <w:autoSpaceDN w:val="0"/>
        <w:adjustRightInd w:val="0"/>
        <w:ind w:left="709" w:right="709"/>
        <w:jc w:val="both"/>
        <w:rPr>
          <w:rFonts w:ascii="Palatino Linotype" w:hAnsi="Palatino Linotype" w:cs="Arial"/>
          <w:bCs/>
          <w:i/>
          <w:sz w:val="22"/>
        </w:rPr>
      </w:pPr>
      <w:r w:rsidRPr="00B17334">
        <w:rPr>
          <w:rFonts w:ascii="Palatino Linotype" w:hAnsi="Palatino Linotype" w:cs="Arial"/>
          <w:bCs/>
          <w:i/>
          <w:sz w:val="22"/>
        </w:rPr>
        <w:t>• RRA 0189/17. Morena. 08 de febrero de 2017. Por unanimidad. Comisionado Ponente Joel Salas Suárez.</w:t>
      </w:r>
    </w:p>
    <w:p w:rsidR="00C91E23" w:rsidRPr="00B17334" w:rsidRDefault="00C91E23" w:rsidP="00C91E23">
      <w:pPr>
        <w:autoSpaceDE w:val="0"/>
        <w:autoSpaceDN w:val="0"/>
        <w:adjustRightInd w:val="0"/>
        <w:ind w:left="709" w:right="709"/>
        <w:jc w:val="both"/>
        <w:rPr>
          <w:rFonts w:ascii="Palatino Linotype" w:hAnsi="Palatino Linotype" w:cs="Arial"/>
          <w:bCs/>
          <w:i/>
          <w:sz w:val="22"/>
        </w:rPr>
      </w:pPr>
      <w:r w:rsidRPr="00B17334">
        <w:rPr>
          <w:rFonts w:ascii="Palatino Linotype" w:hAnsi="Palatino Linotype" w:cs="Arial"/>
          <w:bCs/>
          <w:i/>
          <w:sz w:val="22"/>
        </w:rPr>
        <w:t xml:space="preserve">• RRA 0677/17. Universidad Nacional Autónoma de México. 08 de marzo de 2017. Por unanimidad. Comisionado Ponente Rosendoevgueni Monterrey Chepov. </w:t>
      </w:r>
    </w:p>
    <w:p w:rsidR="00C91E23" w:rsidRPr="00B17334" w:rsidRDefault="00C91E23" w:rsidP="00C91E23">
      <w:pPr>
        <w:autoSpaceDE w:val="0"/>
        <w:autoSpaceDN w:val="0"/>
        <w:adjustRightInd w:val="0"/>
        <w:ind w:left="709" w:right="709"/>
        <w:jc w:val="both"/>
        <w:rPr>
          <w:rFonts w:ascii="Palatino Linotype" w:hAnsi="Palatino Linotype" w:cs="Arial"/>
          <w:i/>
          <w:sz w:val="22"/>
        </w:rPr>
      </w:pPr>
      <w:r w:rsidRPr="00B17334">
        <w:rPr>
          <w:rFonts w:ascii="Palatino Linotype" w:hAnsi="Palatino Linotype" w:cs="Arial"/>
          <w:bCs/>
          <w:i/>
          <w:sz w:val="22"/>
        </w:rPr>
        <w:lastRenderedPageBreak/>
        <w:t>• RRA 1564/17. Tribunal Electoral del Poder Judicial de la Federación. 26 de abril de 2017. Por unanimidad. Comisionado Ponente Oscar Mauricio Guerra Ford.</w:t>
      </w:r>
      <w:r w:rsidRPr="00B17334">
        <w:rPr>
          <w:rFonts w:ascii="Palatino Linotype" w:hAnsi="Palatino Linotype" w:cs="Arial"/>
          <w:i/>
          <w:sz w:val="22"/>
        </w:rPr>
        <w:t>”</w:t>
      </w:r>
    </w:p>
    <w:p w:rsidR="00C91E23" w:rsidRPr="00B17334" w:rsidRDefault="00C91E23" w:rsidP="00C91E23">
      <w:pPr>
        <w:autoSpaceDE w:val="0"/>
        <w:autoSpaceDN w:val="0"/>
        <w:adjustRightInd w:val="0"/>
        <w:ind w:left="709" w:right="709"/>
        <w:jc w:val="both"/>
        <w:rPr>
          <w:rFonts w:ascii="Palatino Linotype" w:hAnsi="Palatino Linotype" w:cs="Arial"/>
          <w:i/>
          <w:sz w:val="22"/>
        </w:rPr>
      </w:pPr>
      <w:r w:rsidRPr="00B17334">
        <w:rPr>
          <w:rFonts w:ascii="Palatino Linotype" w:hAnsi="Palatino Linotype" w:cs="Arial"/>
          <w:i/>
          <w:sz w:val="22"/>
        </w:rPr>
        <w:t>(Énfasis añadido)</w:t>
      </w:r>
    </w:p>
    <w:p w:rsidR="00C91E23" w:rsidRPr="00B17334" w:rsidRDefault="00C91E23" w:rsidP="00C91E2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B17334">
        <w:rPr>
          <w:rFonts w:ascii="Palatino Linotype" w:hAnsi="Palatino Linotype" w:cs="Arial"/>
          <w:lang w:eastAsia="es-MX"/>
        </w:rPr>
        <w:t xml:space="preserve">De lo anterior, se desprende que el Registro Federal de Contribuyentes se vincula al nombre de su </w:t>
      </w:r>
      <w:r w:rsidRPr="00B17334">
        <w:rPr>
          <w:rFonts w:ascii="Palatino Linotype" w:hAnsi="Palatino Linotype"/>
          <w:bCs/>
        </w:rPr>
        <w:t>titular</w:t>
      </w:r>
      <w:r w:rsidRPr="00B17334">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B17334">
        <w:rPr>
          <w:rFonts w:ascii="Palatino Linotype" w:hAnsi="Palatino Linotype"/>
          <w:lang w:eastAsia="es-MX"/>
        </w:rPr>
        <w:t>Municipios</w:t>
      </w:r>
      <w:r w:rsidRPr="00B17334">
        <w:rPr>
          <w:rFonts w:ascii="Palatino Linotype" w:hAnsi="Palatino Linotype" w:cs="Arial"/>
          <w:lang w:eastAsia="es-MX"/>
        </w:rPr>
        <w:t xml:space="preserve"> y </w:t>
      </w:r>
      <w:r w:rsidRPr="00B17334">
        <w:rPr>
          <w:rFonts w:ascii="Palatino Linotype" w:hAnsi="Palatino Linotype" w:cs="Arial"/>
        </w:rPr>
        <w:t>4 fracción XI</w:t>
      </w:r>
      <w:r w:rsidRPr="00B17334">
        <w:rPr>
          <w:rFonts w:ascii="Palatino Linotype" w:hAnsi="Palatino Linotype" w:cs="Arial"/>
          <w:lang w:eastAsia="es-MX"/>
        </w:rPr>
        <w:t xml:space="preserve"> </w:t>
      </w:r>
      <w:r w:rsidRPr="00B17334">
        <w:rPr>
          <w:rFonts w:ascii="Palatino Linotype" w:hAnsi="Palatino Linotype" w:cs="Arial"/>
        </w:rPr>
        <w:t>de la Ley de Protección de Datos Personales en Posesión de Sujetos Obligados del Estado de México y Municipios.</w:t>
      </w:r>
    </w:p>
    <w:p w:rsidR="00C91E23" w:rsidRPr="00B17334" w:rsidRDefault="00C91E23" w:rsidP="00C91E2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B17334">
        <w:rPr>
          <w:rFonts w:ascii="Palatino Linotype" w:hAnsi="Palatino Linotype" w:cs="Arial"/>
          <w:lang w:eastAsia="es-MX"/>
        </w:rPr>
        <w:t xml:space="preserve">Por cuanto hace a la </w:t>
      </w:r>
      <w:r w:rsidRPr="00B17334">
        <w:rPr>
          <w:rFonts w:ascii="Palatino Linotype" w:hAnsi="Palatino Linotype" w:cs="Arial"/>
          <w:b/>
        </w:rPr>
        <w:t xml:space="preserve">Clave Única de Registro de Población, </w:t>
      </w:r>
      <w:r w:rsidRPr="00B17334">
        <w:rPr>
          <w:rFonts w:ascii="Palatino Linotype" w:hAnsi="Palatino Linotype" w:cs="Arial"/>
          <w:lang w:eastAsia="es-MX"/>
        </w:rPr>
        <w:t xml:space="preserve">constituye un dato personal, ya que </w:t>
      </w:r>
      <w:r w:rsidRPr="00B17334">
        <w:rPr>
          <w:rFonts w:ascii="Palatino Linotype" w:hAnsi="Palatino Linotype"/>
          <w:lang w:eastAsia="es-MX"/>
        </w:rPr>
        <w:t>tiene</w:t>
      </w:r>
      <w:r w:rsidRPr="00B17334">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C91E23" w:rsidRPr="00B17334" w:rsidRDefault="00C91E23" w:rsidP="00C91E2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B17334">
        <w:rPr>
          <w:rFonts w:ascii="Palatino Linotype" w:hAnsi="Palatino Linotype" w:cs="Arial"/>
          <w:lang w:eastAsia="es-MX"/>
        </w:rPr>
        <w:t xml:space="preserve">Lo </w:t>
      </w:r>
      <w:r w:rsidRPr="00B17334">
        <w:rPr>
          <w:rFonts w:ascii="Palatino Linotype" w:hAnsi="Palatino Linotype"/>
          <w:lang w:eastAsia="es-MX"/>
        </w:rPr>
        <w:t>anterior</w:t>
      </w:r>
      <w:r w:rsidRPr="00B17334">
        <w:rPr>
          <w:rFonts w:ascii="Palatino Linotype" w:hAnsi="Palatino Linotype" w:cs="Arial"/>
          <w:lang w:eastAsia="es-MX"/>
        </w:rPr>
        <w:t xml:space="preserve">, </w:t>
      </w:r>
      <w:r w:rsidRPr="00B17334">
        <w:rPr>
          <w:rFonts w:ascii="Palatino Linotype" w:hAnsi="Palatino Linotype"/>
          <w:bCs/>
        </w:rPr>
        <w:t>tiene</w:t>
      </w:r>
      <w:r w:rsidRPr="00B17334">
        <w:rPr>
          <w:rFonts w:ascii="Palatino Linotype" w:hAnsi="Palatino Linotype" w:cs="Arial"/>
          <w:lang w:eastAsia="es-MX"/>
        </w:rPr>
        <w:t xml:space="preserve"> sustento en los artículos 86 y 91 de la Ley General de Población, la cual señala lo siguiente:</w:t>
      </w:r>
    </w:p>
    <w:p w:rsidR="00C91E23" w:rsidRPr="00B17334" w:rsidRDefault="00C91E23" w:rsidP="00C91E23">
      <w:pPr>
        <w:autoSpaceDE w:val="0"/>
        <w:autoSpaceDN w:val="0"/>
        <w:adjustRightInd w:val="0"/>
        <w:ind w:left="709" w:right="709"/>
        <w:jc w:val="both"/>
        <w:rPr>
          <w:rFonts w:ascii="Palatino Linotype" w:hAnsi="Palatino Linotype" w:cs="Arial"/>
          <w:i/>
          <w:sz w:val="22"/>
          <w:lang w:eastAsia="es-MX"/>
        </w:rPr>
      </w:pPr>
      <w:r w:rsidRPr="00B17334">
        <w:rPr>
          <w:rFonts w:ascii="Palatino Linotype" w:hAnsi="Palatino Linotype" w:cs="Arial,Bold"/>
          <w:bCs/>
          <w:i/>
          <w:sz w:val="22"/>
          <w:lang w:eastAsia="es-MX"/>
        </w:rPr>
        <w:t>“</w:t>
      </w:r>
      <w:r w:rsidRPr="00B17334">
        <w:rPr>
          <w:rFonts w:ascii="Palatino Linotype" w:hAnsi="Palatino Linotype" w:cs="Arial,Bold"/>
          <w:b/>
          <w:bCs/>
          <w:i/>
          <w:sz w:val="22"/>
          <w:lang w:eastAsia="es-MX"/>
        </w:rPr>
        <w:t xml:space="preserve">Artículo 86. </w:t>
      </w:r>
      <w:r w:rsidRPr="00B17334">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C91E23" w:rsidRPr="00B17334" w:rsidRDefault="00C91E23" w:rsidP="00C91E23">
      <w:pPr>
        <w:autoSpaceDE w:val="0"/>
        <w:autoSpaceDN w:val="0"/>
        <w:adjustRightInd w:val="0"/>
        <w:ind w:left="709" w:right="709"/>
        <w:jc w:val="both"/>
        <w:rPr>
          <w:rFonts w:ascii="Palatino Linotype" w:hAnsi="Palatino Linotype" w:cs="Arial,Bold"/>
          <w:b/>
          <w:bCs/>
          <w:i/>
          <w:sz w:val="22"/>
          <w:lang w:eastAsia="es-MX"/>
        </w:rPr>
      </w:pPr>
    </w:p>
    <w:p w:rsidR="00C91E23" w:rsidRPr="00B17334" w:rsidRDefault="00C91E23" w:rsidP="00C91E23">
      <w:pPr>
        <w:autoSpaceDE w:val="0"/>
        <w:autoSpaceDN w:val="0"/>
        <w:adjustRightInd w:val="0"/>
        <w:ind w:left="709" w:right="709"/>
        <w:jc w:val="both"/>
        <w:rPr>
          <w:rFonts w:ascii="Palatino Linotype" w:hAnsi="Palatino Linotype" w:cs="Arial"/>
          <w:i/>
          <w:sz w:val="22"/>
          <w:lang w:eastAsia="es-MX"/>
        </w:rPr>
      </w:pPr>
      <w:r w:rsidRPr="00B17334">
        <w:rPr>
          <w:rFonts w:ascii="Palatino Linotype" w:hAnsi="Palatino Linotype" w:cs="Arial,Bold"/>
          <w:b/>
          <w:bCs/>
          <w:i/>
          <w:sz w:val="22"/>
          <w:lang w:eastAsia="es-MX"/>
        </w:rPr>
        <w:t xml:space="preserve">Artículo 91. </w:t>
      </w:r>
      <w:r w:rsidRPr="00B17334">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rsidR="00C91E23" w:rsidRPr="00B17334" w:rsidRDefault="00C91E23" w:rsidP="00C91E23">
      <w:pPr>
        <w:spacing w:before="100" w:beforeAutospacing="1" w:after="100" w:afterAutospacing="1" w:line="360" w:lineRule="auto"/>
        <w:jc w:val="both"/>
        <w:rPr>
          <w:rFonts w:ascii="Palatino Linotype" w:hAnsi="Palatino Linotype"/>
          <w:lang w:eastAsia="es-MX"/>
        </w:rPr>
      </w:pPr>
      <w:r w:rsidRPr="00B17334">
        <w:rPr>
          <w:rFonts w:ascii="Palatino Linotype" w:hAnsi="Palatino Linotype"/>
          <w:lang w:eastAsia="es-MX"/>
        </w:rPr>
        <w:lastRenderedPageBreak/>
        <w:t xml:space="preserve">Ahora bien, la Clave Única de Registro de Población, está integrada de 18 elementos representados por letras y números, que se generan a partir de los datos contenidos en un documento probatorio de </w:t>
      </w:r>
      <w:r w:rsidRPr="00B17334">
        <w:rPr>
          <w:rFonts w:ascii="Palatino Linotype" w:hAnsi="Palatino Linotype"/>
          <w:bCs/>
        </w:rPr>
        <w:t>identidad</w:t>
      </w:r>
      <w:r w:rsidRPr="00B17334">
        <w:rPr>
          <w:rFonts w:ascii="Palatino Linotype" w:hAnsi="Palatino Linotype"/>
          <w:lang w:eastAsia="es-MX"/>
        </w:rPr>
        <w:t xml:space="preserve"> (acta de nacimiento, carta de naturalización o documento migratorio), la </w:t>
      </w:r>
      <w:r w:rsidRPr="00B17334">
        <w:rPr>
          <w:rFonts w:ascii="Palatino Linotype" w:hAnsi="Palatino Linotype" w:cs="Arial"/>
        </w:rPr>
        <w:t>cual</w:t>
      </w:r>
      <w:r w:rsidRPr="00B17334">
        <w:rPr>
          <w:rFonts w:ascii="Palatino Linotype" w:hAnsi="Palatino Linotype"/>
          <w:lang w:eastAsia="es-MX"/>
        </w:rPr>
        <w:t xml:space="preserve"> se integra de</w:t>
      </w:r>
      <w:r w:rsidRPr="00B17334">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B17334">
        <w:rPr>
          <w:rFonts w:ascii="Palatino Linotype" w:hAnsi="Palatino Linotype"/>
          <w:lang w:eastAsia="es-MX"/>
        </w:rPr>
        <w:t>; sexo; Entidad Federativa de nacimiento; consonantes internas del nombre y apellidos; un diferenciador de homonimia y siglo; así como un dígito verificador.</w:t>
      </w:r>
    </w:p>
    <w:p w:rsidR="00C91E23" w:rsidRPr="00B17334" w:rsidRDefault="00C91E23" w:rsidP="00C91E2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B17334">
        <w:rPr>
          <w:rFonts w:ascii="Palatino Linotype" w:hAnsi="Palatino Linotype" w:cs="Arial"/>
          <w:lang w:eastAsia="es-MX"/>
        </w:rPr>
        <w:t xml:space="preserve">Al respecto, el </w:t>
      </w:r>
      <w:r w:rsidRPr="00B17334">
        <w:rPr>
          <w:rFonts w:ascii="Palatino Linotype" w:eastAsia="Arial Unicode MS" w:hAnsi="Palatino Linotype" w:cs="Arial"/>
        </w:rPr>
        <w:t>Instituto Nacional de Transparencia, Acceso a la Información y Protección de Datos Personales (INAI),</w:t>
      </w:r>
      <w:r w:rsidRPr="00B17334">
        <w:rPr>
          <w:rFonts w:ascii="Palatino Linotype" w:hAnsi="Palatino Linotype" w:cs="Arial"/>
          <w:lang w:eastAsia="es-MX"/>
        </w:rPr>
        <w:t xml:space="preserve"> a través del Criterio 18/17 de la Segunda Época, señala literalmente lo siguiente:</w:t>
      </w:r>
    </w:p>
    <w:p w:rsidR="00C91E23" w:rsidRPr="00B17334" w:rsidRDefault="00C91E23" w:rsidP="00C91E23">
      <w:pPr>
        <w:autoSpaceDE w:val="0"/>
        <w:autoSpaceDN w:val="0"/>
        <w:adjustRightInd w:val="0"/>
        <w:ind w:left="709" w:right="709"/>
        <w:jc w:val="both"/>
        <w:rPr>
          <w:rFonts w:ascii="Palatino Linotype" w:hAnsi="Palatino Linotype" w:cs="Arial"/>
          <w:i/>
          <w:sz w:val="22"/>
          <w:lang w:eastAsia="es-MX"/>
        </w:rPr>
      </w:pPr>
      <w:r w:rsidRPr="00B17334">
        <w:rPr>
          <w:rFonts w:ascii="Palatino Linotype" w:hAnsi="Palatino Linotype" w:cs="Arial"/>
          <w:i/>
          <w:sz w:val="22"/>
          <w:lang w:eastAsia="es-MX"/>
        </w:rPr>
        <w:t>“</w:t>
      </w:r>
      <w:r w:rsidRPr="00B17334">
        <w:rPr>
          <w:rFonts w:ascii="Palatino Linotype" w:hAnsi="Palatino Linotype" w:cs="Arial"/>
          <w:b/>
          <w:i/>
          <w:sz w:val="22"/>
          <w:lang w:eastAsia="es-MX"/>
        </w:rPr>
        <w:t>Clave Única de Registro de Población (CURP).</w:t>
      </w:r>
      <w:r w:rsidRPr="00B17334">
        <w:rPr>
          <w:rFonts w:ascii="Palatino Linotype" w:hAnsi="Palatino Linotype" w:cs="Arial"/>
          <w:i/>
          <w:sz w:val="22"/>
          <w:lang w:eastAsia="es-MX"/>
        </w:rPr>
        <w:t xml:space="preserve"> </w:t>
      </w:r>
      <w:r w:rsidRPr="00B17334">
        <w:rPr>
          <w:rFonts w:ascii="Palatino Linotype" w:hAnsi="Palatino Linotype" w:cs="Arial"/>
          <w:b/>
          <w:i/>
          <w:sz w:val="22"/>
          <w:u w:val="single"/>
          <w:lang w:eastAsia="es-MX"/>
        </w:rPr>
        <w:t>La Clave Única de Registro de Población se integra por datos personales que sólo conciernen al particular titular</w:t>
      </w:r>
      <w:r w:rsidRPr="00B17334">
        <w:rPr>
          <w:rFonts w:ascii="Palatino Linotype" w:hAnsi="Palatino Linotype" w:cs="Arial"/>
          <w:i/>
          <w:sz w:val="22"/>
          <w:lang w:eastAsia="es-MX"/>
        </w:rPr>
        <w:t xml:space="preserve"> de la misma, </w:t>
      </w:r>
      <w:r w:rsidRPr="00B17334">
        <w:rPr>
          <w:rFonts w:ascii="Palatino Linotype" w:hAnsi="Palatino Linotype" w:cs="Arial"/>
          <w:b/>
          <w:i/>
          <w:sz w:val="22"/>
          <w:u w:val="single"/>
          <w:lang w:eastAsia="es-MX"/>
        </w:rPr>
        <w:t>como lo son su nombre, apellidos, fecha de nacimiento, lugar de nacimiento y sexo</w:t>
      </w:r>
      <w:r w:rsidRPr="00B17334">
        <w:rPr>
          <w:rFonts w:ascii="Palatino Linotype" w:hAnsi="Palatino Linotype" w:cs="Arial"/>
          <w:i/>
          <w:sz w:val="22"/>
          <w:lang w:eastAsia="es-MX"/>
        </w:rPr>
        <w:t xml:space="preserve">. Dichos datos, constituyen información que distingue plenamente a una persona física del resto de los habitantes del país, </w:t>
      </w:r>
      <w:r w:rsidRPr="00B17334">
        <w:rPr>
          <w:rFonts w:ascii="Palatino Linotype" w:hAnsi="Palatino Linotype" w:cs="Arial"/>
          <w:b/>
          <w:i/>
          <w:sz w:val="22"/>
          <w:u w:val="single"/>
          <w:lang w:eastAsia="es-MX"/>
        </w:rPr>
        <w:t>por lo que la CURP está considerada como información confidencial</w:t>
      </w:r>
      <w:r w:rsidRPr="00B17334">
        <w:rPr>
          <w:rFonts w:ascii="Palatino Linotype" w:hAnsi="Palatino Linotype" w:cs="Arial"/>
          <w:i/>
          <w:sz w:val="22"/>
          <w:lang w:eastAsia="es-MX"/>
        </w:rPr>
        <w:t xml:space="preserve">. </w:t>
      </w:r>
    </w:p>
    <w:p w:rsidR="00C91E23" w:rsidRPr="00B17334" w:rsidRDefault="00C91E23" w:rsidP="00C91E23">
      <w:pPr>
        <w:autoSpaceDE w:val="0"/>
        <w:autoSpaceDN w:val="0"/>
        <w:adjustRightInd w:val="0"/>
        <w:ind w:left="709" w:right="709"/>
        <w:jc w:val="both"/>
        <w:rPr>
          <w:rFonts w:ascii="Palatino Linotype" w:hAnsi="Palatino Linotype" w:cs="Arial"/>
          <w:bCs/>
          <w:i/>
          <w:sz w:val="22"/>
          <w:lang w:eastAsia="es-MX"/>
        </w:rPr>
      </w:pPr>
      <w:r w:rsidRPr="00B17334">
        <w:rPr>
          <w:rFonts w:ascii="Palatino Linotype" w:hAnsi="Palatino Linotype" w:cs="Arial"/>
          <w:bCs/>
          <w:i/>
          <w:sz w:val="22"/>
          <w:lang w:eastAsia="es-MX"/>
        </w:rPr>
        <w:t>Resoluciones:</w:t>
      </w:r>
    </w:p>
    <w:p w:rsidR="00C91E23" w:rsidRPr="00B17334" w:rsidRDefault="00C91E23" w:rsidP="00C91E23">
      <w:pPr>
        <w:autoSpaceDE w:val="0"/>
        <w:autoSpaceDN w:val="0"/>
        <w:adjustRightInd w:val="0"/>
        <w:ind w:left="709" w:right="709"/>
        <w:jc w:val="both"/>
        <w:rPr>
          <w:rFonts w:ascii="Palatino Linotype" w:hAnsi="Palatino Linotype" w:cs="Arial"/>
          <w:bCs/>
          <w:i/>
          <w:sz w:val="22"/>
          <w:lang w:eastAsia="es-MX"/>
        </w:rPr>
      </w:pPr>
      <w:r w:rsidRPr="00B17334">
        <w:rPr>
          <w:rFonts w:ascii="Palatino Linotype" w:hAnsi="Palatino Linotype" w:cs="Arial"/>
          <w:bCs/>
          <w:i/>
          <w:sz w:val="22"/>
          <w:lang w:eastAsia="es-MX"/>
        </w:rPr>
        <w:t>• RRA 3995/16. Secretaría de la Defensa Nacional. 1 de febrero de 2017. Por unanimidad. Comisionado Ponente Rosendoevgueni Monterrey Chepov.</w:t>
      </w:r>
    </w:p>
    <w:p w:rsidR="00C91E23" w:rsidRPr="00B17334" w:rsidRDefault="00C91E23" w:rsidP="00C91E23">
      <w:pPr>
        <w:autoSpaceDE w:val="0"/>
        <w:autoSpaceDN w:val="0"/>
        <w:adjustRightInd w:val="0"/>
        <w:ind w:left="709" w:right="709"/>
        <w:jc w:val="both"/>
        <w:rPr>
          <w:rFonts w:ascii="Palatino Linotype" w:hAnsi="Palatino Linotype" w:cs="Arial"/>
          <w:bCs/>
          <w:i/>
          <w:sz w:val="22"/>
          <w:lang w:eastAsia="es-MX"/>
        </w:rPr>
      </w:pPr>
      <w:r w:rsidRPr="00B17334">
        <w:rPr>
          <w:rFonts w:ascii="Palatino Linotype" w:hAnsi="Palatino Linotype" w:cs="Arial"/>
          <w:bCs/>
          <w:i/>
          <w:sz w:val="22"/>
          <w:lang w:eastAsia="es-MX"/>
        </w:rPr>
        <w:t xml:space="preserve">• RRA 0937/17. Senado de la República. 15 de marzo de 2017. Por unanimidad. Comisionada Ponente Ximena Puente de la Mora. </w:t>
      </w:r>
    </w:p>
    <w:p w:rsidR="00C91E23" w:rsidRPr="00B17334" w:rsidRDefault="00C91E23" w:rsidP="00C91E23">
      <w:pPr>
        <w:autoSpaceDE w:val="0"/>
        <w:autoSpaceDN w:val="0"/>
        <w:adjustRightInd w:val="0"/>
        <w:ind w:left="709" w:right="709"/>
        <w:jc w:val="both"/>
        <w:rPr>
          <w:rFonts w:ascii="Palatino Linotype" w:hAnsi="Palatino Linotype" w:cs="Arial"/>
          <w:i/>
          <w:sz w:val="22"/>
          <w:lang w:eastAsia="es-MX"/>
        </w:rPr>
      </w:pPr>
      <w:r w:rsidRPr="00B17334">
        <w:rPr>
          <w:rFonts w:ascii="Palatino Linotype" w:hAnsi="Palatino Linotype" w:cs="Arial"/>
          <w:bCs/>
          <w:i/>
          <w:sz w:val="22"/>
          <w:lang w:eastAsia="es-MX"/>
        </w:rPr>
        <w:t>• RRA 0478/17. Secretaría de Relaciones Exteriores. 26 de abril de 2017. Por unanimidad. Comisionada Ponente Areli Cano Guadiana.</w:t>
      </w:r>
      <w:r w:rsidRPr="00B17334">
        <w:rPr>
          <w:rFonts w:ascii="Palatino Linotype" w:hAnsi="Palatino Linotype" w:cs="Arial"/>
          <w:i/>
          <w:sz w:val="22"/>
          <w:lang w:eastAsia="es-MX"/>
        </w:rPr>
        <w:t>”</w:t>
      </w:r>
    </w:p>
    <w:p w:rsidR="00C91E23" w:rsidRPr="00B17334" w:rsidRDefault="00C91E23" w:rsidP="00C91E23">
      <w:pPr>
        <w:autoSpaceDE w:val="0"/>
        <w:autoSpaceDN w:val="0"/>
        <w:adjustRightInd w:val="0"/>
        <w:ind w:left="709" w:right="709"/>
        <w:jc w:val="both"/>
        <w:rPr>
          <w:rFonts w:ascii="Palatino Linotype" w:hAnsi="Palatino Linotype" w:cs="Arial"/>
          <w:i/>
          <w:sz w:val="22"/>
        </w:rPr>
      </w:pPr>
      <w:r w:rsidRPr="00B17334">
        <w:rPr>
          <w:rFonts w:ascii="Palatino Linotype" w:hAnsi="Palatino Linotype" w:cs="Arial"/>
          <w:i/>
          <w:sz w:val="22"/>
        </w:rPr>
        <w:t>(Énfasis añadido)</w:t>
      </w:r>
    </w:p>
    <w:p w:rsidR="00C91E23" w:rsidRPr="00B17334" w:rsidRDefault="00C91E23" w:rsidP="00C91E2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B17334">
        <w:rPr>
          <w:rFonts w:ascii="Palatino Linotype" w:hAnsi="Palatino Linotype" w:cs="Arial"/>
          <w:lang w:eastAsia="es-MX"/>
        </w:rPr>
        <w:t xml:space="preserve">De lo anterior, se desprende que la </w:t>
      </w:r>
      <w:r w:rsidRPr="00B17334">
        <w:rPr>
          <w:rFonts w:ascii="Palatino Linotype" w:hAnsi="Palatino Linotype"/>
          <w:lang w:eastAsia="es-MX"/>
        </w:rPr>
        <w:t xml:space="preserve">Clave Única de Registro de Población, </w:t>
      </w:r>
      <w:r w:rsidRPr="00B17334">
        <w:rPr>
          <w:rFonts w:ascii="Palatino Linotype" w:hAnsi="Palatino Linotype" w:cs="Arial"/>
          <w:lang w:eastAsia="es-MX"/>
        </w:rPr>
        <w:t xml:space="preserve">se encuentra vinculado al nombre y apellidos de la persona, permitiendo identificar fecha y lugar </w:t>
      </w:r>
      <w:r w:rsidRPr="00B17334">
        <w:rPr>
          <w:rFonts w:ascii="Palatino Linotype" w:hAnsi="Palatino Linotype" w:cs="Arial"/>
          <w:lang w:eastAsia="es-MX"/>
        </w:rPr>
        <w:lastRenderedPageBreak/>
        <w:t xml:space="preserve">de nacimiento, así como el sexo; datos que únicamente le atañen a su titular, por lo que, ésta constituye un dato </w:t>
      </w:r>
      <w:r w:rsidRPr="00B17334">
        <w:rPr>
          <w:rFonts w:ascii="Palatino Linotype" w:hAnsi="Palatino Linotype"/>
          <w:bCs/>
        </w:rPr>
        <w:t>personal</w:t>
      </w:r>
      <w:r w:rsidRPr="00B17334">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B17334">
        <w:rPr>
          <w:rFonts w:ascii="Palatino Linotype" w:hAnsi="Palatino Linotype" w:cs="Arial"/>
        </w:rPr>
        <w:t>4 fracción XI</w:t>
      </w:r>
      <w:r w:rsidRPr="00B17334">
        <w:rPr>
          <w:rFonts w:ascii="Palatino Linotype" w:hAnsi="Palatino Linotype" w:cs="Arial"/>
          <w:lang w:eastAsia="es-MX"/>
        </w:rPr>
        <w:t xml:space="preserve"> </w:t>
      </w:r>
      <w:r w:rsidRPr="00B17334">
        <w:rPr>
          <w:rFonts w:ascii="Palatino Linotype" w:hAnsi="Palatino Linotype" w:cs="Arial"/>
        </w:rPr>
        <w:t>de la Ley de Protección de Datos Personales en Posesión de Sujetos Obligados del Estado de México y Municipios</w:t>
      </w:r>
      <w:r w:rsidRPr="00B17334">
        <w:rPr>
          <w:rFonts w:ascii="Palatino Linotype" w:hAnsi="Palatino Linotype" w:cs="Arial"/>
          <w:lang w:eastAsia="es-MX"/>
        </w:rPr>
        <w:t>.</w:t>
      </w:r>
    </w:p>
    <w:p w:rsidR="00C91E23" w:rsidRPr="00B17334" w:rsidRDefault="00C91E23" w:rsidP="00C91E23">
      <w:pPr>
        <w:spacing w:before="100" w:beforeAutospacing="1" w:after="100" w:afterAutospacing="1" w:line="360" w:lineRule="auto"/>
        <w:jc w:val="both"/>
        <w:rPr>
          <w:rFonts w:ascii="Palatino Linotype" w:hAnsi="Palatino Linotype" w:cs="Arial"/>
          <w:lang w:eastAsia="es-MX"/>
        </w:rPr>
      </w:pPr>
      <w:r w:rsidRPr="00B17334">
        <w:rPr>
          <w:rFonts w:ascii="Palatino Linotype" w:hAnsi="Palatino Linotype"/>
          <w:lang w:eastAsia="es-MX"/>
        </w:rPr>
        <w:t xml:space="preserve">Ahora bien, en el caso de los </w:t>
      </w:r>
      <w:r w:rsidRPr="00B17334">
        <w:rPr>
          <w:rFonts w:ascii="Palatino Linotype" w:hAnsi="Palatino Linotype" w:cs="Arial"/>
          <w:b/>
        </w:rPr>
        <w:t>números de cuenta bancaria y/o CLABE’s interbancarias</w:t>
      </w:r>
      <w:r w:rsidRPr="00B17334">
        <w:rPr>
          <w:rFonts w:ascii="Palatino Linotype" w:hAnsi="Palatino Linotype" w:cs="Arial"/>
        </w:rPr>
        <w:t xml:space="preserve"> de dependencias y entidades públicas del Estado, debe precisarse que se trata de información pública, en razón de que favorece la rendición de cuentas al transparentar la forma en que se administran los recursos públicos, mientras que, en el caso de los particulares deben ser considerados como información confidencial, cuyo conocimiento sólo atañe a sus titulares, por tratarse de un conjunto de caracteres numéricos utilizados por los grupos financieros </w:t>
      </w:r>
      <w:r w:rsidRPr="00B17334">
        <w:rPr>
          <w:rFonts w:ascii="Palatino Linotype" w:hAnsi="Palatino Linotype" w:cs="Arial"/>
          <w:b/>
        </w:rPr>
        <w:t>para identificar las cuentas de sus clientes</w:t>
      </w:r>
      <w:r w:rsidRPr="00B17334">
        <w:rPr>
          <w:rFonts w:ascii="Palatino Linotype" w:hAnsi="Palatino Linotype" w:cs="Arial"/>
        </w:rPr>
        <w:t xml:space="preserve">, a través de los cuales se puede acceder a información relacionada con su patrimonio y realizar diversas transacciones, por tanto, se trata de información privada </w:t>
      </w:r>
      <w:r w:rsidRPr="00B17334">
        <w:rPr>
          <w:rFonts w:ascii="Palatino Linotype" w:hAnsi="Palatino Linotype" w:cs="Arial"/>
          <w:lang w:eastAsia="es-MX"/>
        </w:rPr>
        <w:t>en términos de los artículos 3 fracción XXIII y 143 fracción I de la Ley de Transparencia y Acceso a la Información Pública del Estado de México y Municipios, la cual debe ser protegida por los Sujetos obligados.</w:t>
      </w:r>
    </w:p>
    <w:p w:rsidR="00C91E23" w:rsidRPr="00B17334" w:rsidRDefault="00C91E23" w:rsidP="00C91E23">
      <w:pPr>
        <w:spacing w:before="100" w:beforeAutospacing="1" w:after="100" w:afterAutospacing="1" w:line="360" w:lineRule="auto"/>
        <w:jc w:val="both"/>
        <w:rPr>
          <w:rFonts w:ascii="Palatino Linotype" w:hAnsi="Palatino Linotype"/>
          <w:b/>
          <w:bCs/>
          <w:color w:val="000000"/>
        </w:rPr>
      </w:pPr>
      <w:r w:rsidRPr="00B17334">
        <w:rPr>
          <w:rFonts w:ascii="Palatino Linotype" w:hAnsi="Palatino Linotype" w:cs="Arial"/>
        </w:rPr>
        <w:t xml:space="preserve">Al respecto, sirve de </w:t>
      </w:r>
      <w:r w:rsidRPr="00B17334">
        <w:rPr>
          <w:rFonts w:ascii="Palatino Linotype" w:hAnsi="Palatino Linotype" w:cs="Arial"/>
          <w:color w:val="000000"/>
        </w:rPr>
        <w:t>apoyo a lo anterior, los Criterios 10/17 y 11/17</w:t>
      </w:r>
      <w:r w:rsidRPr="00B17334">
        <w:rPr>
          <w:rFonts w:ascii="Palatino Linotype" w:hAnsi="Palatino Linotype" w:cs="Arial"/>
          <w:lang w:eastAsia="es-MX"/>
        </w:rPr>
        <w:t xml:space="preserve"> de la Segunda Época</w:t>
      </w:r>
      <w:r w:rsidRPr="00B17334">
        <w:rPr>
          <w:rFonts w:ascii="Palatino Linotype" w:hAnsi="Palatino Linotype" w:cs="Arial"/>
          <w:color w:val="000000"/>
        </w:rPr>
        <w:t xml:space="preserve">, emitidos por </w:t>
      </w:r>
      <w:r w:rsidRPr="00B17334">
        <w:rPr>
          <w:rFonts w:ascii="Palatino Linotype" w:eastAsia="Arial Unicode MS" w:hAnsi="Palatino Linotype" w:cs="Arial"/>
          <w:color w:val="000000"/>
        </w:rPr>
        <w:t>el Instituto Nacional de Transparencia, Acceso a la Información y Protección de Datos Personales,</w:t>
      </w:r>
      <w:r w:rsidRPr="00B17334">
        <w:rPr>
          <w:rFonts w:ascii="Palatino Linotype" w:hAnsi="Palatino Linotype"/>
          <w:bCs/>
          <w:color w:val="000000"/>
        </w:rPr>
        <w:t xml:space="preserve"> los cuales </w:t>
      </w:r>
      <w:r w:rsidRPr="00B17334">
        <w:rPr>
          <w:rFonts w:ascii="Palatino Linotype" w:hAnsi="Palatino Linotype" w:cs="Arial"/>
          <w:lang w:eastAsia="es-MX"/>
        </w:rPr>
        <w:t>señalan literalmente lo siguiente:</w:t>
      </w:r>
      <w:r w:rsidRPr="00B17334">
        <w:rPr>
          <w:rFonts w:ascii="Palatino Linotype" w:hAnsi="Palatino Linotype"/>
          <w:b/>
          <w:bCs/>
          <w:color w:val="000000"/>
        </w:rPr>
        <w:t xml:space="preserve"> </w:t>
      </w:r>
    </w:p>
    <w:p w:rsidR="00C91E23" w:rsidRPr="00B17334" w:rsidRDefault="00C91E23" w:rsidP="00C91E23">
      <w:pPr>
        <w:autoSpaceDE w:val="0"/>
        <w:autoSpaceDN w:val="0"/>
        <w:adjustRightInd w:val="0"/>
        <w:ind w:left="709" w:right="709"/>
        <w:jc w:val="center"/>
        <w:rPr>
          <w:rFonts w:ascii="Palatino Linotype" w:hAnsi="Palatino Linotype" w:cs="Arial"/>
          <w:b/>
          <w:i/>
          <w:sz w:val="22"/>
          <w:lang w:eastAsia="es-MX"/>
        </w:rPr>
      </w:pPr>
      <w:r w:rsidRPr="00B17334">
        <w:rPr>
          <w:rFonts w:ascii="Palatino Linotype" w:hAnsi="Palatino Linotype" w:cs="Arial"/>
          <w:b/>
          <w:i/>
          <w:color w:val="000000"/>
        </w:rPr>
        <w:t>Criterio 10/17</w:t>
      </w:r>
    </w:p>
    <w:p w:rsidR="00C91E23" w:rsidRPr="00B17334" w:rsidRDefault="00C91E23" w:rsidP="00C91E23">
      <w:pPr>
        <w:autoSpaceDE w:val="0"/>
        <w:autoSpaceDN w:val="0"/>
        <w:adjustRightInd w:val="0"/>
        <w:ind w:left="709" w:right="709"/>
        <w:jc w:val="both"/>
        <w:rPr>
          <w:rFonts w:ascii="Palatino Linotype" w:hAnsi="Palatino Linotype" w:cs="Arial"/>
          <w:i/>
          <w:color w:val="000000"/>
          <w:sz w:val="22"/>
          <w:szCs w:val="22"/>
        </w:rPr>
      </w:pPr>
      <w:r w:rsidRPr="00B17334">
        <w:rPr>
          <w:rFonts w:ascii="Palatino Linotype" w:hAnsi="Palatino Linotype" w:cs="Arial"/>
          <w:i/>
          <w:sz w:val="22"/>
          <w:lang w:eastAsia="es-MX"/>
        </w:rPr>
        <w:lastRenderedPageBreak/>
        <w:t>“</w:t>
      </w:r>
      <w:r w:rsidRPr="00B17334">
        <w:rPr>
          <w:rFonts w:ascii="Palatino Linotype" w:hAnsi="Palatino Linotype" w:cs="Arial"/>
          <w:b/>
          <w:i/>
          <w:color w:val="000000"/>
          <w:sz w:val="22"/>
          <w:szCs w:val="22"/>
        </w:rPr>
        <w:t>Cuentas bancarias y/o CLABE interbancaria de personas físicas y morales privadas.</w:t>
      </w:r>
      <w:r w:rsidRPr="00B17334">
        <w:rPr>
          <w:rFonts w:ascii="Palatino Linotype" w:hAnsi="Palatino Linotype" w:cs="Arial"/>
          <w:i/>
          <w:color w:val="000000"/>
          <w:sz w:val="22"/>
          <w:szCs w:val="22"/>
        </w:rPr>
        <w:t xml:space="preserve"> </w:t>
      </w:r>
      <w:r w:rsidRPr="00B17334">
        <w:rPr>
          <w:rFonts w:ascii="Palatino Linotype" w:hAnsi="Palatino Linotype" w:cs="Arial"/>
          <w:i/>
          <w:color w:val="000000"/>
          <w:sz w:val="22"/>
          <w:szCs w:val="22"/>
          <w:u w:val="single"/>
        </w:rPr>
        <w:t xml:space="preserve">El número de cuenta bancaria y/o CLABE interbancaria de particulares es información </w:t>
      </w:r>
      <w:r w:rsidRPr="00B17334">
        <w:rPr>
          <w:rFonts w:ascii="Palatino Linotype" w:hAnsi="Palatino Linotype" w:cs="Arial"/>
          <w:i/>
          <w:sz w:val="22"/>
          <w:u w:val="single"/>
          <w:lang w:eastAsia="es-MX"/>
        </w:rPr>
        <w:t>confidencial</w:t>
      </w:r>
      <w:r w:rsidRPr="00B17334">
        <w:rPr>
          <w:rFonts w:ascii="Palatino Linotype" w:hAnsi="Palatino Linotype" w:cs="Arial"/>
          <w:i/>
          <w:color w:val="000000"/>
          <w:sz w:val="22"/>
          <w:szCs w:val="22"/>
        </w:rPr>
        <w:t>,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C91E23" w:rsidRPr="00B17334" w:rsidRDefault="00C91E23" w:rsidP="00C91E23">
      <w:pPr>
        <w:autoSpaceDE w:val="0"/>
        <w:autoSpaceDN w:val="0"/>
        <w:adjustRightInd w:val="0"/>
        <w:ind w:left="709" w:right="709"/>
        <w:jc w:val="both"/>
        <w:rPr>
          <w:rFonts w:ascii="Palatino Linotype" w:hAnsi="Palatino Linotype" w:cs="Arial"/>
          <w:bCs/>
          <w:i/>
          <w:sz w:val="22"/>
          <w:lang w:eastAsia="es-MX"/>
        </w:rPr>
      </w:pPr>
      <w:r w:rsidRPr="00B17334">
        <w:rPr>
          <w:rFonts w:ascii="Palatino Linotype" w:hAnsi="Palatino Linotype" w:cs="Arial"/>
          <w:bCs/>
          <w:i/>
          <w:sz w:val="22"/>
          <w:lang w:eastAsia="es-MX"/>
        </w:rPr>
        <w:t>Resoluciones:</w:t>
      </w:r>
    </w:p>
    <w:p w:rsidR="00C91E23" w:rsidRPr="00B17334" w:rsidRDefault="00C91E23" w:rsidP="00C91E23">
      <w:pPr>
        <w:autoSpaceDE w:val="0"/>
        <w:autoSpaceDN w:val="0"/>
        <w:adjustRightInd w:val="0"/>
        <w:ind w:left="709" w:right="709"/>
        <w:jc w:val="both"/>
        <w:rPr>
          <w:rFonts w:ascii="Palatino Linotype" w:hAnsi="Palatino Linotype" w:cs="Arial"/>
          <w:bCs/>
          <w:i/>
          <w:sz w:val="22"/>
          <w:lang w:eastAsia="es-MX"/>
        </w:rPr>
      </w:pPr>
      <w:r w:rsidRPr="00B17334">
        <w:rPr>
          <w:rFonts w:ascii="Palatino Linotype" w:hAnsi="Palatino Linotype" w:cs="Arial"/>
          <w:bCs/>
          <w:i/>
          <w:sz w:val="22"/>
          <w:lang w:eastAsia="es-MX"/>
        </w:rPr>
        <w:t>• RRA 1276/16 Grupo Aeroportuario de la Ciudad de México. S.A. de C.V. 01 de noviembre de 2016. Por unanimidad. Comisionada Ponente Areli Cano Guadiana.</w:t>
      </w:r>
    </w:p>
    <w:p w:rsidR="00C91E23" w:rsidRPr="00B17334" w:rsidRDefault="00C91E23" w:rsidP="00C91E23">
      <w:pPr>
        <w:autoSpaceDE w:val="0"/>
        <w:autoSpaceDN w:val="0"/>
        <w:adjustRightInd w:val="0"/>
        <w:ind w:left="709" w:right="709"/>
        <w:jc w:val="both"/>
        <w:rPr>
          <w:rFonts w:ascii="Palatino Linotype" w:hAnsi="Palatino Linotype" w:cs="Arial"/>
          <w:bCs/>
          <w:i/>
          <w:sz w:val="22"/>
          <w:lang w:eastAsia="es-MX"/>
        </w:rPr>
      </w:pPr>
      <w:r w:rsidRPr="00B17334">
        <w:rPr>
          <w:rFonts w:ascii="Palatino Linotype" w:hAnsi="Palatino Linotype" w:cs="Arial"/>
          <w:bCs/>
          <w:i/>
          <w:sz w:val="22"/>
          <w:lang w:eastAsia="es-MX"/>
        </w:rPr>
        <w:t xml:space="preserve">• RRA 3527/16 Servicio de Administración Tributaria. 07 de diciembre de 2016. Por unanimidad. Comisionada Ponente Ximena Puente de la Mora. </w:t>
      </w:r>
    </w:p>
    <w:p w:rsidR="00C91E23" w:rsidRPr="00B17334" w:rsidRDefault="00C91E23" w:rsidP="00C91E23">
      <w:pPr>
        <w:autoSpaceDE w:val="0"/>
        <w:autoSpaceDN w:val="0"/>
        <w:adjustRightInd w:val="0"/>
        <w:ind w:left="709" w:right="709"/>
        <w:jc w:val="both"/>
        <w:rPr>
          <w:rFonts w:ascii="Palatino Linotype" w:hAnsi="Palatino Linotype" w:cs="Arial"/>
          <w:bCs/>
          <w:i/>
          <w:sz w:val="22"/>
          <w:lang w:eastAsia="es-MX"/>
        </w:rPr>
      </w:pPr>
      <w:r w:rsidRPr="00B17334">
        <w:rPr>
          <w:rFonts w:ascii="Palatino Linotype" w:hAnsi="Palatino Linotype" w:cs="Arial"/>
          <w:bCs/>
          <w:i/>
          <w:sz w:val="22"/>
          <w:lang w:eastAsia="es-MX"/>
        </w:rPr>
        <w:t>• RRA 4404/16 Partido del Trabajo. 01 de febrero de 2017. Por unanimidad. Comisionado Ponente Francisco Acuña Llamas.”</w:t>
      </w:r>
    </w:p>
    <w:p w:rsidR="00C91E23" w:rsidRPr="00B17334" w:rsidRDefault="00C91E23" w:rsidP="00C91E2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B17334">
        <w:rPr>
          <w:rFonts w:ascii="Palatino Linotype" w:eastAsia="Calibri" w:hAnsi="Palatino Linotype" w:cs="Arial"/>
        </w:rPr>
        <w:t xml:space="preserve">Atento a lo anterior, se determina que las razones o motivos de inconformidad devienen </w:t>
      </w:r>
      <w:r w:rsidRPr="00B17334">
        <w:rPr>
          <w:rFonts w:ascii="Palatino Linotype" w:eastAsia="Calibri" w:hAnsi="Palatino Linotype" w:cs="Arial"/>
          <w:b/>
        </w:rPr>
        <w:t xml:space="preserve">fundadas, </w:t>
      </w:r>
      <w:r w:rsidRPr="00B17334">
        <w:rPr>
          <w:rFonts w:ascii="Palatino Linotype" w:eastAsia="Calibri" w:hAnsi="Palatino Linotype" w:cs="Arial"/>
        </w:rPr>
        <w:t xml:space="preserve">toda vez que, la información entregada en respuesta no corresponde a la solicitada por el particular; por lo que, lo procedente de conformidad con los artículos 179, fracción VI y 186 fracción IV de la Ley de Transparencia y Acceso a la Información Pública del Estado de México y Municipios, se </w:t>
      </w:r>
      <w:r w:rsidRPr="00B17334">
        <w:rPr>
          <w:rFonts w:ascii="Palatino Linotype" w:eastAsia="Calibri" w:hAnsi="Palatino Linotype" w:cs="Arial"/>
          <w:b/>
        </w:rPr>
        <w:t xml:space="preserve">Revocar </w:t>
      </w:r>
      <w:r w:rsidRPr="00B17334">
        <w:rPr>
          <w:rFonts w:ascii="Palatino Linotype" w:eastAsia="Calibri" w:hAnsi="Palatino Linotype" w:cs="Arial"/>
        </w:rPr>
        <w:t xml:space="preserve">la respuesta proporcionada por </w:t>
      </w:r>
      <w:r w:rsidRPr="00B17334">
        <w:rPr>
          <w:rFonts w:ascii="Palatino Linotype" w:eastAsia="Calibri" w:hAnsi="Palatino Linotype" w:cs="Arial"/>
          <w:b/>
        </w:rPr>
        <w:t>EL SUJETO OBLIGADO</w:t>
      </w:r>
      <w:r w:rsidRPr="00B17334">
        <w:rPr>
          <w:rFonts w:ascii="Palatino Linotype" w:eastAsia="Calibri" w:hAnsi="Palatino Linotype" w:cs="Arial"/>
        </w:rPr>
        <w:t xml:space="preserve"> a la solicitud de información y ordenar la entrega de la que ha quedo establecida en párrafos que anteceden. </w:t>
      </w:r>
    </w:p>
    <w:p w:rsidR="00C91E23" w:rsidRPr="00B17334" w:rsidRDefault="00C91E23" w:rsidP="00C91E23">
      <w:pPr>
        <w:spacing w:before="100" w:beforeAutospacing="1" w:after="100" w:afterAutospacing="1" w:line="360" w:lineRule="auto"/>
        <w:jc w:val="both"/>
        <w:rPr>
          <w:rFonts w:ascii="Palatino Linotype" w:eastAsia="Calibri" w:hAnsi="Palatino Linotype" w:cs="Arial"/>
        </w:rPr>
      </w:pPr>
      <w:r w:rsidRPr="00B17334">
        <w:rPr>
          <w:rFonts w:ascii="Palatino Linotype" w:eastAsia="Calibri" w:hAnsi="Palatino Linotype" w:cs="Arial"/>
        </w:rPr>
        <w:t>Así, con fundamento en lo prescrito en los artículos 5, párrafos vigésimo segundo, vigésimo tercero y vigésimo cuarto, fracciones IV y V de la Constitución Política del Estado Libre y Soberano de México; 2, fracción II, 9, 29, 36, fracciones I y II, 176, 178, 179, 181, 185, fracción I, 186 y 188 de la Ley de Transparencia y Acceso a la Información Pública del Estado de México y Municipios, este Pleno:</w:t>
      </w:r>
    </w:p>
    <w:p w:rsidR="00C7327F" w:rsidRPr="00B17334" w:rsidRDefault="00C7327F" w:rsidP="00C7327F">
      <w:pPr>
        <w:spacing w:before="480" w:after="360"/>
        <w:jc w:val="center"/>
        <w:rPr>
          <w:rFonts w:ascii="Palatino Linotype" w:hAnsi="Palatino Linotype"/>
          <w:b/>
          <w:spacing w:val="44"/>
          <w:sz w:val="28"/>
        </w:rPr>
      </w:pPr>
      <w:r w:rsidRPr="00B17334">
        <w:rPr>
          <w:rFonts w:ascii="Palatino Linotype" w:hAnsi="Palatino Linotype"/>
          <w:b/>
          <w:spacing w:val="44"/>
          <w:sz w:val="28"/>
        </w:rPr>
        <w:lastRenderedPageBreak/>
        <w:t>RESUELVE</w:t>
      </w:r>
    </w:p>
    <w:p w:rsidR="00C7327F" w:rsidRPr="00B17334" w:rsidRDefault="00C7327F" w:rsidP="00C7327F">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B17334">
        <w:rPr>
          <w:rFonts w:ascii="Palatino Linotype" w:hAnsi="Palatino Linotype" w:cs="Arial"/>
        </w:rPr>
        <w:t xml:space="preserve">Resultan </w:t>
      </w:r>
      <w:r w:rsidRPr="00B17334">
        <w:rPr>
          <w:rFonts w:ascii="Palatino Linotype" w:hAnsi="Palatino Linotype" w:cs="Arial"/>
          <w:b/>
        </w:rPr>
        <w:t>fundadas</w:t>
      </w:r>
      <w:r w:rsidRPr="00B17334">
        <w:rPr>
          <w:rFonts w:ascii="Palatino Linotype" w:hAnsi="Palatino Linotype" w:cs="Arial"/>
        </w:rPr>
        <w:t xml:space="preserve"> las razones o motivos de inconformidad hechas valer por </w:t>
      </w:r>
      <w:r w:rsidRPr="00B17334">
        <w:rPr>
          <w:rFonts w:ascii="Palatino Linotype" w:hAnsi="Palatino Linotype" w:cs="Arial"/>
          <w:b/>
        </w:rPr>
        <w:t>EL RECURRENTE</w:t>
      </w:r>
      <w:r w:rsidRPr="00B17334">
        <w:rPr>
          <w:rFonts w:ascii="Palatino Linotype" w:hAnsi="Palatino Linotype" w:cs="Arial"/>
        </w:rPr>
        <w:t xml:space="preserve"> en términos del Considerando </w:t>
      </w:r>
      <w:r w:rsidRPr="00B17334">
        <w:rPr>
          <w:rFonts w:ascii="Palatino Linotype" w:hAnsi="Palatino Linotype" w:cs="Arial"/>
          <w:b/>
        </w:rPr>
        <w:t>QUINTO</w:t>
      </w:r>
      <w:r w:rsidRPr="00B17334">
        <w:rPr>
          <w:rFonts w:ascii="Palatino Linotype" w:hAnsi="Palatino Linotype" w:cs="Arial"/>
        </w:rPr>
        <w:t xml:space="preserve"> de la presente resolución.</w:t>
      </w:r>
    </w:p>
    <w:p w:rsidR="00C7327F" w:rsidRPr="00B17334" w:rsidRDefault="00C7327F" w:rsidP="00C7327F">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B17334">
        <w:rPr>
          <w:rFonts w:ascii="Palatino Linotype" w:hAnsi="Palatino Linotype" w:cs="Arial"/>
        </w:rPr>
        <w:t xml:space="preserve">Se </w:t>
      </w:r>
      <w:r w:rsidR="00C91E23" w:rsidRPr="00B17334">
        <w:rPr>
          <w:rFonts w:ascii="Palatino Linotype" w:hAnsi="Palatino Linotype" w:cs="Arial"/>
          <w:b/>
        </w:rPr>
        <w:t xml:space="preserve">REVOCA </w:t>
      </w:r>
      <w:r w:rsidRPr="00B17334">
        <w:rPr>
          <w:rFonts w:ascii="Palatino Linotype" w:hAnsi="Palatino Linotype" w:cs="Arial"/>
        </w:rPr>
        <w:t xml:space="preserve">la respuesta del </w:t>
      </w:r>
      <w:r w:rsidRPr="00B17334">
        <w:rPr>
          <w:rFonts w:ascii="Palatino Linotype" w:hAnsi="Palatino Linotype" w:cs="Arial"/>
          <w:b/>
        </w:rPr>
        <w:t>SUJETO OBLIGADO</w:t>
      </w:r>
      <w:r w:rsidRPr="00B17334">
        <w:rPr>
          <w:rFonts w:ascii="Palatino Linotype" w:hAnsi="Palatino Linotype" w:cs="Arial"/>
        </w:rPr>
        <w:t xml:space="preserve">, y se </w:t>
      </w:r>
      <w:r w:rsidRPr="00B17334">
        <w:rPr>
          <w:rFonts w:ascii="Palatino Linotype" w:hAnsi="Palatino Linotype" w:cs="Arial"/>
          <w:b/>
        </w:rPr>
        <w:t>ordena</w:t>
      </w:r>
      <w:r w:rsidRPr="00B17334">
        <w:rPr>
          <w:rFonts w:ascii="Palatino Linotype" w:hAnsi="Palatino Linotype" w:cs="Arial"/>
        </w:rPr>
        <w:t xml:space="preserve"> atienda la solicitud de información pública </w:t>
      </w:r>
      <w:r w:rsidR="00C91E23" w:rsidRPr="00B17334">
        <w:rPr>
          <w:rFonts w:ascii="Palatino Linotype" w:hAnsi="Palatino Linotype"/>
          <w:b/>
          <w:bCs/>
        </w:rPr>
        <w:t>00366</w:t>
      </w:r>
      <w:r w:rsidRPr="00B17334">
        <w:rPr>
          <w:rFonts w:ascii="Palatino Linotype" w:hAnsi="Palatino Linotype"/>
          <w:b/>
          <w:bCs/>
        </w:rPr>
        <w:t>/</w:t>
      </w:r>
      <w:r w:rsidR="00C91E23" w:rsidRPr="00B17334">
        <w:rPr>
          <w:rFonts w:ascii="Palatino Linotype" w:hAnsi="Palatino Linotype"/>
          <w:b/>
          <w:bCs/>
        </w:rPr>
        <w:t>DIFTLALNE</w:t>
      </w:r>
      <w:r w:rsidRPr="00B17334">
        <w:rPr>
          <w:rFonts w:ascii="Palatino Linotype" w:hAnsi="Palatino Linotype"/>
          <w:b/>
          <w:bCs/>
        </w:rPr>
        <w:t>/IP/2019</w:t>
      </w:r>
      <w:r w:rsidRPr="00B17334">
        <w:rPr>
          <w:rFonts w:ascii="Palatino Linotype" w:hAnsi="Palatino Linotype" w:cs="Arial"/>
        </w:rPr>
        <w:t xml:space="preserve">, en términos del Considerando </w:t>
      </w:r>
      <w:r w:rsidRPr="00B17334">
        <w:rPr>
          <w:rFonts w:ascii="Palatino Linotype" w:hAnsi="Palatino Linotype" w:cs="Arial"/>
          <w:b/>
        </w:rPr>
        <w:t>QUINTO</w:t>
      </w:r>
      <w:r w:rsidRPr="00B17334">
        <w:rPr>
          <w:rFonts w:ascii="Palatino Linotype" w:hAnsi="Palatino Linotype" w:cs="Arial"/>
        </w:rPr>
        <w:t xml:space="preserve"> de la presente resolución, y haga entrega al </w:t>
      </w:r>
      <w:r w:rsidRPr="00B17334">
        <w:rPr>
          <w:rFonts w:ascii="Palatino Linotype" w:hAnsi="Palatino Linotype" w:cs="Arial"/>
          <w:b/>
        </w:rPr>
        <w:t>RECURRENTE</w:t>
      </w:r>
      <w:r w:rsidRPr="00B17334">
        <w:rPr>
          <w:rFonts w:ascii="Palatino Linotype" w:hAnsi="Palatino Linotype" w:cs="Arial"/>
        </w:rPr>
        <w:t xml:space="preserve">, vía </w:t>
      </w:r>
      <w:r w:rsidRPr="00B17334">
        <w:rPr>
          <w:rFonts w:ascii="Palatino Linotype" w:hAnsi="Palatino Linotype" w:cs="Arial"/>
          <w:b/>
        </w:rPr>
        <w:t>EL</w:t>
      </w:r>
      <w:r w:rsidRPr="00B17334">
        <w:rPr>
          <w:rFonts w:ascii="Palatino Linotype" w:hAnsi="Palatino Linotype" w:cs="Arial"/>
        </w:rPr>
        <w:t xml:space="preserve"> </w:t>
      </w:r>
      <w:r w:rsidRPr="00B17334">
        <w:rPr>
          <w:rFonts w:ascii="Palatino Linotype" w:hAnsi="Palatino Linotype" w:cs="Arial"/>
          <w:b/>
        </w:rPr>
        <w:t>SAIMEX</w:t>
      </w:r>
      <w:r w:rsidRPr="00B17334">
        <w:rPr>
          <w:rFonts w:ascii="Palatino Linotype" w:hAnsi="Palatino Linotype" w:cs="Arial"/>
        </w:rPr>
        <w:t xml:space="preserve">, </w:t>
      </w:r>
      <w:r w:rsidR="00F10807" w:rsidRPr="00B17334">
        <w:rPr>
          <w:rFonts w:ascii="Palatino Linotype" w:hAnsi="Palatino Linotype" w:cs="Arial"/>
        </w:rPr>
        <w:t xml:space="preserve">en </w:t>
      </w:r>
      <w:r w:rsidR="00F10807" w:rsidRPr="00B17334">
        <w:rPr>
          <w:rFonts w:ascii="Palatino Linotype" w:hAnsi="Palatino Linotype" w:cs="Arial"/>
          <w:b/>
        </w:rPr>
        <w:t xml:space="preserve">versión pública </w:t>
      </w:r>
      <w:r w:rsidR="00F10807" w:rsidRPr="00B17334">
        <w:rPr>
          <w:rFonts w:ascii="Palatino Linotype" w:hAnsi="Palatino Linotype" w:cs="Arial"/>
        </w:rPr>
        <w:t xml:space="preserve">de ser procedente </w:t>
      </w:r>
      <w:r w:rsidR="00B17334" w:rsidRPr="00B17334">
        <w:rPr>
          <w:rFonts w:ascii="Palatino Linotype" w:hAnsi="Palatino Linotype" w:cs="Arial"/>
        </w:rPr>
        <w:t>,</w:t>
      </w:r>
      <w:r w:rsidR="00F10807" w:rsidRPr="00B17334">
        <w:rPr>
          <w:rFonts w:ascii="Palatino Linotype" w:hAnsi="Palatino Linotype" w:cs="Arial"/>
        </w:rPr>
        <w:t xml:space="preserve">de </w:t>
      </w:r>
      <w:r w:rsidRPr="00B17334">
        <w:rPr>
          <w:rFonts w:ascii="Palatino Linotype" w:hAnsi="Palatino Linotype" w:cs="Arial"/>
        </w:rPr>
        <w:t>lo siguiente:</w:t>
      </w:r>
    </w:p>
    <w:p w:rsidR="00C91E23" w:rsidRPr="00B17334" w:rsidRDefault="00C7327F" w:rsidP="00617E8E">
      <w:pPr>
        <w:tabs>
          <w:tab w:val="left" w:pos="709"/>
        </w:tabs>
        <w:ind w:left="709" w:right="709"/>
        <w:jc w:val="both"/>
        <w:rPr>
          <w:rFonts w:ascii="Palatino Linotype" w:hAnsi="Palatino Linotype"/>
          <w:bCs/>
          <w:i/>
          <w:sz w:val="22"/>
          <w:szCs w:val="22"/>
        </w:rPr>
      </w:pPr>
      <w:r w:rsidRPr="00B17334">
        <w:rPr>
          <w:rFonts w:ascii="Palatino Linotype" w:hAnsi="Palatino Linotype"/>
          <w:bCs/>
          <w:i/>
          <w:sz w:val="22"/>
          <w:szCs w:val="22"/>
        </w:rPr>
        <w:t>“</w:t>
      </w:r>
      <w:r w:rsidR="00C91E23" w:rsidRPr="00B17334">
        <w:rPr>
          <w:rFonts w:ascii="Palatino Linotype" w:hAnsi="Palatino Linotype"/>
          <w:bCs/>
          <w:i/>
          <w:sz w:val="22"/>
          <w:szCs w:val="22"/>
        </w:rPr>
        <w:t>Las pólizas de cuentas por pagar co</w:t>
      </w:r>
      <w:r w:rsidR="00617E8E" w:rsidRPr="00B17334">
        <w:rPr>
          <w:rFonts w:ascii="Palatino Linotype" w:hAnsi="Palatino Linotype"/>
          <w:bCs/>
          <w:i/>
          <w:sz w:val="22"/>
          <w:szCs w:val="22"/>
        </w:rPr>
        <w:t xml:space="preserve">n los documentos comprobatorios correspondientes al </w:t>
      </w:r>
      <w:r w:rsidR="004172AE" w:rsidRPr="00B17334">
        <w:rPr>
          <w:rFonts w:ascii="Palatino Linotype" w:hAnsi="Palatino Linotype"/>
          <w:bCs/>
          <w:i/>
          <w:sz w:val="22"/>
          <w:szCs w:val="22"/>
        </w:rPr>
        <w:t xml:space="preserve">mes de octubre de 2019. </w:t>
      </w:r>
    </w:p>
    <w:p w:rsidR="00617E8E" w:rsidRPr="00B17334" w:rsidRDefault="00617E8E" w:rsidP="00617E8E">
      <w:pPr>
        <w:tabs>
          <w:tab w:val="left" w:pos="709"/>
        </w:tabs>
        <w:ind w:left="709" w:right="709"/>
        <w:jc w:val="both"/>
        <w:rPr>
          <w:rFonts w:ascii="Palatino Linotype" w:hAnsi="Palatino Linotype"/>
          <w:bCs/>
          <w:i/>
          <w:sz w:val="22"/>
          <w:szCs w:val="22"/>
        </w:rPr>
      </w:pPr>
    </w:p>
    <w:p w:rsidR="004172AE" w:rsidRPr="00B17334" w:rsidRDefault="004172AE" w:rsidP="00617E8E">
      <w:pPr>
        <w:tabs>
          <w:tab w:val="left" w:pos="709"/>
        </w:tabs>
        <w:ind w:left="709" w:right="709"/>
        <w:jc w:val="both"/>
        <w:rPr>
          <w:rFonts w:ascii="Palatino Linotype" w:hAnsi="Palatino Linotype"/>
          <w:bCs/>
          <w:i/>
          <w:sz w:val="22"/>
          <w:szCs w:val="22"/>
        </w:rPr>
      </w:pPr>
      <w:r w:rsidRPr="00B17334">
        <w:rPr>
          <w:rFonts w:ascii="Palatino Linotype" w:hAnsi="Palatino Linotype" w:cs="Arial"/>
          <w:i/>
          <w:sz w:val="22"/>
          <w:szCs w:val="22"/>
          <w:lang w:eastAsia="es-MX"/>
        </w:rPr>
        <w:t>Debiendo</w:t>
      </w:r>
      <w:r w:rsidRPr="00B17334">
        <w:rPr>
          <w:rFonts w:ascii="Palatino Linotype" w:hAnsi="Palatino Linotype" w:cs="Arial"/>
          <w:i/>
          <w:sz w:val="22"/>
          <w:szCs w:val="22"/>
        </w:rPr>
        <w:t xml:space="preserve"> notificar al </w:t>
      </w:r>
      <w:r w:rsidRPr="00B17334">
        <w:rPr>
          <w:rFonts w:ascii="Palatino Linotype" w:hAnsi="Palatino Linotype" w:cs="Arial"/>
          <w:b/>
          <w:i/>
          <w:sz w:val="22"/>
          <w:szCs w:val="22"/>
        </w:rPr>
        <w:t>RECURRENTE</w:t>
      </w:r>
      <w:r w:rsidRPr="00B17334">
        <w:rPr>
          <w:rFonts w:ascii="Palatino Linotype" w:hAnsi="Palatino Linotype" w:cs="Arial"/>
          <w:i/>
          <w:sz w:val="22"/>
          <w:szCs w:val="22"/>
        </w:rPr>
        <w:t xml:space="preserve"> el Acuerdo de Clasificación de la información que emita en su caso el Comité de Transparencia con motivo de la versión pública.”</w:t>
      </w:r>
    </w:p>
    <w:p w:rsidR="00C7327F" w:rsidRPr="00B17334" w:rsidRDefault="00C7327F" w:rsidP="00C7327F">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shd w:val="clear" w:color="auto" w:fill="FFFFFF"/>
        </w:rPr>
      </w:pPr>
      <w:r w:rsidRPr="00B17334">
        <w:rPr>
          <w:rFonts w:ascii="Palatino Linotype" w:hAnsi="Palatino Linotype"/>
          <w:b/>
          <w:szCs w:val="17"/>
          <w:lang w:eastAsia="es-ES_tradnl"/>
        </w:rPr>
        <w:t>Notifíquese</w:t>
      </w:r>
      <w:r w:rsidRPr="00B17334">
        <w:rPr>
          <w:rFonts w:ascii="Palatino Linotype" w:hAnsi="Palatino Linotype"/>
          <w:szCs w:val="17"/>
          <w:lang w:eastAsia="es-ES_tradnl"/>
        </w:rPr>
        <w:t xml:space="preserve"> </w:t>
      </w:r>
      <w:r w:rsidRPr="00B17334">
        <w:rPr>
          <w:rFonts w:ascii="Palatino Linotype" w:hAnsi="Palatino Linotype"/>
          <w:shd w:val="clear" w:color="auto" w:fill="FFFFFF"/>
        </w:rPr>
        <w:t xml:space="preserve">al </w:t>
      </w:r>
      <w:r w:rsidRPr="00B17334">
        <w:rPr>
          <w:rFonts w:ascii="Palatino Linotype" w:hAnsi="Palatino Linotype" w:cs="Arial"/>
        </w:rPr>
        <w:t>Titular</w:t>
      </w:r>
      <w:r w:rsidRPr="00B17334">
        <w:rPr>
          <w:rFonts w:ascii="Palatino Linotype" w:hAnsi="Palatino Linotype"/>
          <w:shd w:val="clear" w:color="auto" w:fill="FFFFFF"/>
        </w:rPr>
        <w:t xml:space="preserve"> </w:t>
      </w:r>
      <w:r w:rsidRPr="00B17334">
        <w:rPr>
          <w:rFonts w:ascii="Palatino Linotype" w:hAnsi="Palatino Linotype" w:cs="Arial"/>
        </w:rPr>
        <w:t>de</w:t>
      </w:r>
      <w:r w:rsidRPr="00B17334">
        <w:rPr>
          <w:rFonts w:ascii="Palatino Linotype" w:hAnsi="Palatino Linotype"/>
          <w:shd w:val="clear" w:color="auto" w:fill="FFFFFF"/>
        </w:rPr>
        <w:t xml:space="preserve"> la Unidad de Transparencia del</w:t>
      </w:r>
      <w:r w:rsidRPr="00B17334">
        <w:rPr>
          <w:rStyle w:val="apple-converted-space"/>
          <w:rFonts w:ascii="Palatino Linotype" w:hAnsi="Palatino Linotype"/>
          <w:b/>
          <w:shd w:val="clear" w:color="auto" w:fill="FFFFFF"/>
        </w:rPr>
        <w:t xml:space="preserve"> </w:t>
      </w:r>
      <w:r w:rsidRPr="00B17334">
        <w:rPr>
          <w:rFonts w:ascii="Palatino Linotype" w:hAnsi="Palatino Linotype"/>
          <w:b/>
          <w:shd w:val="clear" w:color="auto" w:fill="FFFFFF"/>
        </w:rPr>
        <w:t>SUJETO OBLIGADO</w:t>
      </w:r>
      <w:r w:rsidRPr="00B17334">
        <w:rPr>
          <w:rFonts w:ascii="Palatino Linotype" w:hAnsi="Palatino Linotype"/>
          <w:shd w:val="clear" w:color="auto" w:fill="FFFFFF"/>
        </w:rPr>
        <w:t xml:space="preserve">, para que </w:t>
      </w:r>
      <w:r w:rsidRPr="00B17334">
        <w:rPr>
          <w:rFonts w:ascii="Palatino Linotype" w:hAnsi="Palatino Linotype" w:cs="Arial"/>
        </w:rPr>
        <w:t>conforme</w:t>
      </w:r>
      <w:r w:rsidRPr="00B17334">
        <w:rPr>
          <w:rFonts w:ascii="Palatino Linotype" w:hAnsi="Palatino Linotype"/>
          <w:shd w:val="clear" w:color="auto" w:fill="FFFFFF"/>
        </w:rPr>
        <w:t xml:space="preserve"> a los </w:t>
      </w:r>
      <w:r w:rsidRPr="00B17334">
        <w:rPr>
          <w:rFonts w:ascii="Palatino Linotype" w:hAnsi="Palatino Linotype" w:cs="Arial"/>
        </w:rPr>
        <w:t>artículos</w:t>
      </w:r>
      <w:r w:rsidRPr="00B17334">
        <w:rPr>
          <w:rFonts w:ascii="Palatino Linotype" w:hAnsi="Palatino Linotype"/>
          <w:shd w:val="clear" w:color="auto" w:fill="FFFFFF"/>
        </w:rPr>
        <w:t xml:space="preserve"> 186 último párrafo y 189 párrafo segundo de la Ley de </w:t>
      </w:r>
      <w:r w:rsidRPr="00B17334">
        <w:rPr>
          <w:rFonts w:ascii="Palatino Linotype" w:hAnsi="Palatino Linotype"/>
          <w:szCs w:val="17"/>
          <w:lang w:eastAsia="es-ES_tradnl"/>
        </w:rPr>
        <w:t>Transparencia</w:t>
      </w:r>
      <w:r w:rsidRPr="00B17334">
        <w:rPr>
          <w:rFonts w:ascii="Palatino Linotype" w:hAnsi="Palatino Linotype"/>
          <w:shd w:val="clear" w:color="auto" w:fill="FFFFFF"/>
        </w:rPr>
        <w:t xml:space="preserve"> y </w:t>
      </w:r>
      <w:r w:rsidRPr="00B17334">
        <w:rPr>
          <w:rFonts w:ascii="Palatino Linotype" w:hAnsi="Palatino Linotype" w:cs="Arial"/>
        </w:rPr>
        <w:t>Acceso</w:t>
      </w:r>
      <w:r w:rsidRPr="00B17334">
        <w:rPr>
          <w:rFonts w:ascii="Palatino Linotype" w:hAnsi="Palatino Linotype"/>
          <w:shd w:val="clear" w:color="auto" w:fill="FFFFFF"/>
        </w:rPr>
        <w:t xml:space="preserve"> a la Información Pública del Estado de México y Municipios, dé </w:t>
      </w:r>
      <w:r w:rsidRPr="00B17334">
        <w:rPr>
          <w:rFonts w:ascii="Palatino Linotype" w:hAnsi="Palatino Linotype" w:cs="Arial"/>
        </w:rPr>
        <w:t>cumplimiento</w:t>
      </w:r>
      <w:r w:rsidRPr="00B17334">
        <w:rPr>
          <w:rFonts w:ascii="Palatino Linotype" w:hAnsi="Palatino Linotype"/>
          <w:shd w:val="clear" w:color="auto" w:fill="FFFFFF"/>
        </w:rPr>
        <w:t xml:space="preserve"> a lo </w:t>
      </w:r>
      <w:r w:rsidRPr="00B17334">
        <w:rPr>
          <w:rFonts w:ascii="Palatino Linotype" w:hAnsi="Palatino Linotype" w:cs="Arial"/>
        </w:rPr>
        <w:t>ordenado</w:t>
      </w:r>
      <w:r w:rsidRPr="00B17334">
        <w:rPr>
          <w:rFonts w:ascii="Palatino Linotype" w:hAnsi="Palatino Linotype"/>
          <w:shd w:val="clear" w:color="auto" w:fill="FFFFFF"/>
        </w:rPr>
        <w:t xml:space="preserve"> dentro del plazo de diez días hábiles, debiendo informar a este Instituto en un plazo </w:t>
      </w:r>
      <w:r w:rsidRPr="00B17334">
        <w:rPr>
          <w:rFonts w:ascii="Palatino Linotype" w:eastAsiaTheme="minorEastAsia" w:hAnsi="Palatino Linotype"/>
          <w:szCs w:val="17"/>
          <w:lang w:eastAsia="es-ES_tradnl"/>
        </w:rPr>
        <w:t>de</w:t>
      </w:r>
      <w:r w:rsidRPr="00B17334">
        <w:rPr>
          <w:rFonts w:ascii="Palatino Linotype" w:hAnsi="Palatino Linotype"/>
          <w:shd w:val="clear" w:color="auto" w:fill="FFFFFF"/>
        </w:rPr>
        <w:t xml:space="preserve"> tres días hábiles siguientes sobre el cumplimiento dado a la resolución.</w:t>
      </w:r>
    </w:p>
    <w:p w:rsidR="00C7327F" w:rsidRPr="00B17334" w:rsidRDefault="00C7327F" w:rsidP="00C7327F">
      <w:pPr>
        <w:pStyle w:val="Prrafodelista"/>
        <w:widowControl w:val="0"/>
        <w:numPr>
          <w:ilvl w:val="0"/>
          <w:numId w:val="1"/>
        </w:numPr>
        <w:tabs>
          <w:tab w:val="left" w:pos="1560"/>
        </w:tabs>
        <w:autoSpaceDE w:val="0"/>
        <w:autoSpaceDN w:val="0"/>
        <w:adjustRightInd w:val="0"/>
        <w:spacing w:before="300" w:after="240" w:line="360" w:lineRule="auto"/>
        <w:ind w:left="0" w:firstLine="0"/>
        <w:jc w:val="both"/>
        <w:rPr>
          <w:rFonts w:ascii="Palatino Linotype" w:hAnsi="Palatino Linotype"/>
          <w:szCs w:val="17"/>
          <w:lang w:eastAsia="es-ES_tradnl"/>
        </w:rPr>
      </w:pPr>
      <w:r w:rsidRPr="00B17334">
        <w:rPr>
          <w:rFonts w:ascii="Palatino Linotype" w:hAnsi="Palatino Linotype"/>
          <w:b/>
          <w:szCs w:val="17"/>
          <w:lang w:eastAsia="es-ES_tradnl"/>
        </w:rPr>
        <w:t>Notifíquese</w:t>
      </w:r>
      <w:r w:rsidRPr="00B17334">
        <w:rPr>
          <w:rFonts w:ascii="Palatino Linotype" w:hAnsi="Palatino Linotype"/>
          <w:szCs w:val="17"/>
          <w:lang w:eastAsia="es-ES_tradnl"/>
        </w:rPr>
        <w:t xml:space="preserve"> al </w:t>
      </w:r>
      <w:r w:rsidRPr="00B17334">
        <w:rPr>
          <w:rFonts w:ascii="Palatino Linotype" w:hAnsi="Palatino Linotype" w:cs="Arial"/>
          <w:b/>
        </w:rPr>
        <w:t>RECURRENTE</w:t>
      </w:r>
      <w:r w:rsidRPr="00B17334">
        <w:rPr>
          <w:rFonts w:ascii="Palatino Linotype" w:hAnsi="Palatino Linotype"/>
          <w:szCs w:val="17"/>
          <w:lang w:eastAsia="es-ES_tradnl"/>
        </w:rPr>
        <w:t xml:space="preserve"> la </w:t>
      </w:r>
      <w:r w:rsidRPr="00B17334">
        <w:rPr>
          <w:rFonts w:ascii="Palatino Linotype" w:hAnsi="Palatino Linotype" w:cs="Arial"/>
        </w:rPr>
        <w:t>presente</w:t>
      </w:r>
      <w:r w:rsidRPr="00B17334">
        <w:rPr>
          <w:rFonts w:ascii="Palatino Linotype" w:hAnsi="Palatino Linotype"/>
          <w:szCs w:val="17"/>
          <w:lang w:eastAsia="es-ES_tradnl"/>
        </w:rPr>
        <w:t xml:space="preserve"> resolución.</w:t>
      </w:r>
    </w:p>
    <w:p w:rsidR="00C7327F" w:rsidRPr="00B17334" w:rsidRDefault="00C7327F" w:rsidP="00C7327F">
      <w:pPr>
        <w:pStyle w:val="Prrafodelista"/>
        <w:widowControl w:val="0"/>
        <w:numPr>
          <w:ilvl w:val="0"/>
          <w:numId w:val="1"/>
        </w:numPr>
        <w:tabs>
          <w:tab w:val="left" w:pos="1560"/>
        </w:tabs>
        <w:autoSpaceDE w:val="0"/>
        <w:autoSpaceDN w:val="0"/>
        <w:adjustRightInd w:val="0"/>
        <w:spacing w:before="360" w:after="240" w:line="360" w:lineRule="auto"/>
        <w:ind w:left="0" w:firstLine="0"/>
        <w:jc w:val="both"/>
        <w:rPr>
          <w:rFonts w:ascii="Palatino Linotype" w:eastAsiaTheme="minorEastAsia" w:hAnsi="Palatino Linotype"/>
          <w:color w:val="222222"/>
          <w:lang w:eastAsia="es-ES_tradnl"/>
        </w:rPr>
      </w:pPr>
      <w:r w:rsidRPr="00B17334">
        <w:rPr>
          <w:rFonts w:ascii="Palatino Linotype" w:hAnsi="Palatino Linotype"/>
          <w:b/>
          <w:bCs/>
          <w:color w:val="222222"/>
          <w:shd w:val="clear" w:color="auto" w:fill="FFFFFF"/>
        </w:rPr>
        <w:lastRenderedPageBreak/>
        <w:t>Hágase</w:t>
      </w:r>
      <w:r w:rsidRPr="00B17334">
        <w:rPr>
          <w:rFonts w:ascii="Palatino Linotype" w:hAnsi="Palatino Linotype"/>
          <w:color w:val="222222"/>
          <w:shd w:val="clear" w:color="auto" w:fill="FFFFFF"/>
        </w:rPr>
        <w:t xml:space="preserve"> </w:t>
      </w:r>
      <w:r w:rsidRPr="00B17334">
        <w:rPr>
          <w:rFonts w:ascii="Palatino Linotype" w:hAnsi="Palatino Linotype"/>
          <w:b/>
          <w:bCs/>
          <w:color w:val="222222"/>
          <w:shd w:val="clear" w:color="auto" w:fill="FFFFFF"/>
        </w:rPr>
        <w:t>del conocimiento</w:t>
      </w:r>
      <w:r w:rsidRPr="00B17334">
        <w:rPr>
          <w:rFonts w:ascii="Palatino Linotype" w:hAnsi="Palatino Linotype"/>
          <w:color w:val="222222"/>
          <w:shd w:val="clear" w:color="auto" w:fill="FFFFFF"/>
        </w:rPr>
        <w:t xml:space="preserve"> del </w:t>
      </w:r>
      <w:r w:rsidRPr="00B17334">
        <w:rPr>
          <w:rFonts w:ascii="Palatino Linotype" w:hAnsi="Palatino Linotype"/>
          <w:b/>
          <w:bCs/>
          <w:color w:val="222222"/>
          <w:shd w:val="clear" w:color="auto" w:fill="FFFFFF"/>
        </w:rPr>
        <w:t>RECURRENTE</w:t>
      </w:r>
      <w:r w:rsidRPr="00B17334">
        <w:rPr>
          <w:rFonts w:ascii="Palatino Linotype" w:hAnsi="Palatino Linotype"/>
          <w:color w:val="222222"/>
          <w:shd w:val="clear" w:color="auto" w:fill="FFFFFF"/>
        </w:rPr>
        <w:t xml:space="preserve"> que de </w:t>
      </w:r>
      <w:r w:rsidRPr="00B17334">
        <w:rPr>
          <w:rFonts w:ascii="Palatino Linotype" w:hAnsi="Palatino Linotype" w:cs="Arial"/>
        </w:rPr>
        <w:t>conformidad</w:t>
      </w:r>
      <w:r w:rsidRPr="00B17334">
        <w:rPr>
          <w:rFonts w:ascii="Palatino Linotype" w:hAnsi="Palatino Linotype"/>
          <w:color w:val="222222"/>
          <w:shd w:val="clear" w:color="auto" w:fill="FFFFFF"/>
        </w:rPr>
        <w:t xml:space="preserve"> con lo establecido en </w:t>
      </w:r>
      <w:r w:rsidRPr="00B17334">
        <w:rPr>
          <w:rFonts w:ascii="Palatino Linotype" w:hAnsi="Palatino Linotype" w:cs="Arial"/>
        </w:rPr>
        <w:t>el</w:t>
      </w:r>
      <w:r w:rsidRPr="00B17334">
        <w:rPr>
          <w:rFonts w:ascii="Palatino Linotype" w:hAnsi="Palatino Linotype"/>
          <w:color w:val="222222"/>
          <w:shd w:val="clear" w:color="auto" w:fill="FFFFFF"/>
        </w:rPr>
        <w:t xml:space="preserve"> artículo 196 de la Ley de Transparencia y Acceso a la Información Pública del Estado de México y Municipios, podrá impugnarla vía Juicio de Amparo en términos de las leyes aplicables.</w:t>
      </w:r>
    </w:p>
    <w:p w:rsidR="008C0030" w:rsidRPr="008C0030" w:rsidRDefault="008C0030" w:rsidP="008C0030">
      <w:pPr>
        <w:spacing w:before="480" w:after="240" w:line="360" w:lineRule="auto"/>
        <w:jc w:val="both"/>
        <w:rPr>
          <w:rFonts w:ascii="Palatino Linotype" w:hAnsi="Palatino Linotype" w:cs="Arial"/>
        </w:rPr>
      </w:pPr>
      <w:r w:rsidRPr="008C0030">
        <w:rPr>
          <w:rFonts w:ascii="Palatino Linotype" w:hAnsi="Palatino Linotype" w:cs="Arial"/>
        </w:rPr>
        <w:t>ASÍ LO RESUELVE, POR UNANIMIDAD DE VOTOS EL PLENO DEL</w:t>
      </w:r>
      <w:r w:rsidRPr="008C0030">
        <w:rPr>
          <w:rFonts w:ascii="Palatino Linotype" w:eastAsia="Arial Unicode MS" w:hAnsi="Palatino Linotype" w:cs="Arial"/>
        </w:rPr>
        <w:t xml:space="preserve"> INSTITUTO DE </w:t>
      </w:r>
      <w:r w:rsidRPr="008C0030">
        <w:rPr>
          <w:rFonts w:ascii="Palatino Linotype" w:hAnsi="Palatino Linotype"/>
          <w:lang w:eastAsia="en-US"/>
        </w:rPr>
        <w:t>TRANSPARENCIA</w:t>
      </w:r>
      <w:r w:rsidRPr="008C0030">
        <w:rPr>
          <w:rFonts w:ascii="Palatino Linotype" w:eastAsia="Arial Unicode MS" w:hAnsi="Palatino Linotype" w:cs="Arial"/>
        </w:rPr>
        <w:t>, ACCESO A LA INFORMACIÓN PÚBLICA Y PROTECCIÓN DE DATOS PERSONALES DEL ESTADO DE MÉXICO Y MUNICIPIOS</w:t>
      </w:r>
      <w:r w:rsidRPr="008C0030">
        <w:rPr>
          <w:rFonts w:ascii="Palatino Linotype" w:hAnsi="Palatino Linotype" w:cs="Arial"/>
        </w:rPr>
        <w:t>, CONFORMADO POR LOS COMISIONADOS ZULEMA MARTÍNEZ SÁNCHEZ; EVA ABAID YAPUR; JOSÉ GUADALUPE LUNA HERNÁNDEZ; JAVIER MARTÍNEZ CRUZ, Y LUIS GUSTAVO PARRA NORIEGA; EN</w:t>
      </w:r>
      <w:r w:rsidRPr="008C0030">
        <w:rPr>
          <w:rFonts w:ascii="Palatino Linotype" w:hAnsi="Palatino Linotype" w:cs="Arial"/>
          <w:shd w:val="clear" w:color="auto" w:fill="FFFFFF" w:themeFill="background1"/>
        </w:rPr>
        <w:t xml:space="preserve"> LA SÉPTIMA SESIÓN</w:t>
      </w:r>
      <w:r w:rsidRPr="008C0030">
        <w:rPr>
          <w:rFonts w:ascii="Palatino Linotype" w:hAnsi="Palatino Linotype" w:cs="Arial"/>
        </w:rPr>
        <w:t xml:space="preserve"> ORDINARIA CELEBRADA EL DÍA VEINTISÉIS DE FEBRERO DE DOS MIL VEINTE, ANTE 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C7327F" w:rsidRPr="00607712" w:rsidTr="008B7CDD">
        <w:trPr>
          <w:jc w:val="center"/>
        </w:trPr>
        <w:tc>
          <w:tcPr>
            <w:tcW w:w="9356" w:type="dxa"/>
            <w:gridSpan w:val="2"/>
            <w:shd w:val="clear" w:color="auto" w:fill="auto"/>
          </w:tcPr>
          <w:p w:rsidR="00617E8E" w:rsidRDefault="00617E8E" w:rsidP="008B7CDD">
            <w:pPr>
              <w:jc w:val="center"/>
              <w:rPr>
                <w:rFonts w:ascii="Palatino Linotype" w:hAnsi="Palatino Linotype" w:cs="Arial"/>
                <w:b/>
              </w:rPr>
            </w:pPr>
          </w:p>
          <w:p w:rsidR="008C0030" w:rsidRDefault="008C0030" w:rsidP="008B7CDD">
            <w:pPr>
              <w:jc w:val="center"/>
              <w:rPr>
                <w:rFonts w:ascii="Palatino Linotype" w:hAnsi="Palatino Linotype" w:cs="Arial"/>
                <w:b/>
              </w:rPr>
            </w:pPr>
          </w:p>
          <w:p w:rsidR="008C0030" w:rsidRDefault="008C0030" w:rsidP="008B7CDD">
            <w:pPr>
              <w:jc w:val="center"/>
              <w:rPr>
                <w:rFonts w:ascii="Palatino Linotype" w:hAnsi="Palatino Linotype" w:cs="Arial"/>
                <w:b/>
              </w:rPr>
            </w:pPr>
          </w:p>
          <w:p w:rsidR="008C0030" w:rsidRDefault="008C0030" w:rsidP="008B7CDD">
            <w:pPr>
              <w:jc w:val="center"/>
              <w:rPr>
                <w:rFonts w:ascii="Palatino Linotype" w:hAnsi="Palatino Linotype" w:cs="Arial"/>
                <w:b/>
              </w:rPr>
            </w:pPr>
          </w:p>
          <w:p w:rsidR="00C7327F" w:rsidRPr="00607712" w:rsidRDefault="00617E8E" w:rsidP="008B7CDD">
            <w:pPr>
              <w:jc w:val="center"/>
              <w:rPr>
                <w:rFonts w:ascii="Palatino Linotype" w:hAnsi="Palatino Linotype" w:cs="Arial"/>
                <w:b/>
                <w:lang w:val="es-ES_tradnl"/>
              </w:rPr>
            </w:pPr>
            <w:r>
              <w:rPr>
                <w:rFonts w:ascii="Palatino Linotype" w:hAnsi="Palatino Linotype" w:cs="Arial"/>
                <w:b/>
                <w:lang w:val="es-ES_tradnl"/>
              </w:rPr>
              <w:t>Z</w:t>
            </w:r>
            <w:r w:rsidR="00C7327F" w:rsidRPr="00607712">
              <w:rPr>
                <w:rFonts w:ascii="Palatino Linotype" w:hAnsi="Palatino Linotype" w:cs="Arial"/>
                <w:b/>
                <w:lang w:val="es-ES_tradnl"/>
              </w:rPr>
              <w:t>ulema Martínez Sánchez</w:t>
            </w:r>
          </w:p>
          <w:p w:rsidR="00C7327F" w:rsidRPr="00607712" w:rsidRDefault="00C7327F" w:rsidP="008B7CDD">
            <w:pPr>
              <w:jc w:val="center"/>
              <w:rPr>
                <w:rFonts w:ascii="Palatino Linotype" w:hAnsi="Palatino Linotype" w:cs="Arial"/>
                <w:b/>
                <w:lang w:val="es-ES_tradnl"/>
              </w:rPr>
            </w:pPr>
            <w:r w:rsidRPr="00607712">
              <w:rPr>
                <w:rFonts w:ascii="Palatino Linotype" w:hAnsi="Palatino Linotype" w:cs="Arial"/>
                <w:lang w:val="es-ES_tradnl"/>
              </w:rPr>
              <w:t>Comisionada Presidenta</w:t>
            </w:r>
          </w:p>
          <w:p w:rsidR="00C7327F" w:rsidRPr="00607712" w:rsidRDefault="00C7327F" w:rsidP="008C0030">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C7327F" w:rsidRPr="00607712" w:rsidTr="008B7CDD">
        <w:trPr>
          <w:jc w:val="center"/>
        </w:trPr>
        <w:tc>
          <w:tcPr>
            <w:tcW w:w="4756" w:type="dxa"/>
            <w:shd w:val="clear" w:color="auto" w:fill="auto"/>
          </w:tcPr>
          <w:p w:rsidR="00C7327F" w:rsidRDefault="00C7327F" w:rsidP="008B7CDD">
            <w:pPr>
              <w:jc w:val="center"/>
              <w:rPr>
                <w:rFonts w:ascii="Palatino Linotype" w:hAnsi="Palatino Linotype" w:cs="Arial"/>
                <w:b/>
                <w:lang w:val="es-ES_tradnl"/>
              </w:rPr>
            </w:pPr>
          </w:p>
          <w:p w:rsidR="00617E8E" w:rsidRDefault="00617E8E" w:rsidP="008B7CDD">
            <w:pPr>
              <w:jc w:val="center"/>
              <w:rPr>
                <w:rFonts w:ascii="Palatino Linotype" w:hAnsi="Palatino Linotype" w:cs="Arial"/>
                <w:b/>
                <w:lang w:val="es-ES_tradnl"/>
              </w:rPr>
            </w:pPr>
          </w:p>
          <w:p w:rsidR="00617E8E" w:rsidRDefault="00617E8E" w:rsidP="008B7CDD">
            <w:pPr>
              <w:jc w:val="center"/>
              <w:rPr>
                <w:rFonts w:ascii="Palatino Linotype" w:hAnsi="Palatino Linotype" w:cs="Arial"/>
                <w:b/>
                <w:lang w:val="es-ES_tradnl"/>
              </w:rPr>
            </w:pPr>
          </w:p>
          <w:p w:rsidR="008C0030" w:rsidRDefault="008C0030" w:rsidP="008B7CDD">
            <w:pPr>
              <w:jc w:val="center"/>
              <w:rPr>
                <w:rFonts w:ascii="Palatino Linotype" w:hAnsi="Palatino Linotype" w:cs="Arial"/>
                <w:b/>
                <w:lang w:val="es-ES_tradnl"/>
              </w:rPr>
            </w:pPr>
          </w:p>
          <w:p w:rsidR="008C0030" w:rsidRDefault="008C0030" w:rsidP="008B7CDD">
            <w:pPr>
              <w:jc w:val="center"/>
              <w:rPr>
                <w:rFonts w:ascii="Palatino Linotype" w:hAnsi="Palatino Linotype" w:cs="Arial"/>
                <w:b/>
                <w:lang w:val="es-ES_tradnl"/>
              </w:rPr>
            </w:pPr>
          </w:p>
          <w:p w:rsidR="00C7327F" w:rsidRPr="00607712" w:rsidRDefault="00C7327F" w:rsidP="008B7CDD">
            <w:pPr>
              <w:jc w:val="center"/>
              <w:rPr>
                <w:rFonts w:ascii="Palatino Linotype" w:hAnsi="Palatino Linotype" w:cs="Arial"/>
                <w:b/>
                <w:lang w:val="es-ES_tradnl"/>
              </w:rPr>
            </w:pPr>
            <w:r w:rsidRPr="00607712">
              <w:rPr>
                <w:rFonts w:ascii="Palatino Linotype" w:hAnsi="Palatino Linotype" w:cs="Arial"/>
                <w:b/>
                <w:lang w:val="es-ES_tradnl"/>
              </w:rPr>
              <w:t>Eva Abaid Yapur</w:t>
            </w:r>
          </w:p>
          <w:p w:rsidR="00C7327F" w:rsidRPr="00607712" w:rsidRDefault="00C7327F" w:rsidP="008B7CDD">
            <w:pPr>
              <w:jc w:val="center"/>
              <w:rPr>
                <w:rFonts w:ascii="Palatino Linotype" w:hAnsi="Palatino Linotype" w:cs="Arial"/>
                <w:lang w:val="es-ES_tradnl"/>
              </w:rPr>
            </w:pPr>
            <w:r w:rsidRPr="00607712">
              <w:rPr>
                <w:rFonts w:ascii="Palatino Linotype" w:hAnsi="Palatino Linotype" w:cs="Arial"/>
                <w:lang w:val="es-ES_tradnl"/>
              </w:rPr>
              <w:t>Comisionada</w:t>
            </w:r>
          </w:p>
          <w:p w:rsidR="00C7327F" w:rsidRPr="00607712" w:rsidRDefault="00C7327F" w:rsidP="008B7CDD">
            <w:pPr>
              <w:jc w:val="center"/>
              <w:rPr>
                <w:rFonts w:ascii="Palatino Linotype" w:hAnsi="Palatino Linotype" w:cs="Arial"/>
                <w:b/>
                <w:lang w:val="es-ES_tradnl"/>
              </w:rPr>
            </w:pPr>
            <w:r w:rsidRPr="00607712">
              <w:rPr>
                <w:rFonts w:ascii="Palatino Linotype" w:hAnsi="Palatino Linotype" w:cs="Arial"/>
                <w:b/>
                <w:lang w:val="es-ES_tradnl"/>
              </w:rPr>
              <w:t>(RÚBRICA)</w:t>
            </w:r>
          </w:p>
        </w:tc>
        <w:tc>
          <w:tcPr>
            <w:tcW w:w="4600" w:type="dxa"/>
            <w:shd w:val="clear" w:color="auto" w:fill="auto"/>
          </w:tcPr>
          <w:p w:rsidR="00C7327F" w:rsidRDefault="00C7327F" w:rsidP="008B7CDD">
            <w:pPr>
              <w:jc w:val="center"/>
              <w:rPr>
                <w:rFonts w:ascii="Palatino Linotype" w:hAnsi="Palatino Linotype" w:cs="Arial"/>
                <w:b/>
                <w:lang w:val="es-ES_tradnl"/>
              </w:rPr>
            </w:pPr>
          </w:p>
          <w:p w:rsidR="00617E8E" w:rsidRDefault="00617E8E" w:rsidP="008B7CDD">
            <w:pPr>
              <w:jc w:val="center"/>
              <w:rPr>
                <w:rFonts w:ascii="Palatino Linotype" w:hAnsi="Palatino Linotype" w:cs="Arial"/>
                <w:b/>
                <w:lang w:val="es-ES_tradnl"/>
              </w:rPr>
            </w:pPr>
          </w:p>
          <w:p w:rsidR="008C0030" w:rsidRDefault="008C0030" w:rsidP="008B7CDD">
            <w:pPr>
              <w:jc w:val="center"/>
              <w:rPr>
                <w:rFonts w:ascii="Palatino Linotype" w:hAnsi="Palatino Linotype" w:cs="Arial"/>
                <w:b/>
                <w:lang w:val="es-ES_tradnl"/>
              </w:rPr>
            </w:pPr>
          </w:p>
          <w:p w:rsidR="008C0030" w:rsidRDefault="008C0030" w:rsidP="008B7CDD">
            <w:pPr>
              <w:jc w:val="center"/>
              <w:rPr>
                <w:rFonts w:ascii="Palatino Linotype" w:hAnsi="Palatino Linotype" w:cs="Arial"/>
                <w:b/>
                <w:lang w:val="es-ES_tradnl"/>
              </w:rPr>
            </w:pPr>
          </w:p>
          <w:p w:rsidR="00617E8E" w:rsidRPr="00607712" w:rsidRDefault="00617E8E" w:rsidP="008B7CDD">
            <w:pPr>
              <w:jc w:val="center"/>
              <w:rPr>
                <w:rFonts w:ascii="Palatino Linotype" w:hAnsi="Palatino Linotype" w:cs="Arial"/>
                <w:b/>
                <w:lang w:val="es-ES_tradnl"/>
              </w:rPr>
            </w:pPr>
          </w:p>
          <w:p w:rsidR="00C7327F" w:rsidRPr="00607712" w:rsidRDefault="00C7327F" w:rsidP="008B7CDD">
            <w:pPr>
              <w:jc w:val="center"/>
              <w:rPr>
                <w:rFonts w:ascii="Palatino Linotype" w:hAnsi="Palatino Linotype" w:cs="Arial"/>
                <w:b/>
                <w:lang w:val="es-ES_tradnl"/>
              </w:rPr>
            </w:pPr>
            <w:r w:rsidRPr="00607712">
              <w:rPr>
                <w:rFonts w:ascii="Palatino Linotype" w:hAnsi="Palatino Linotype" w:cs="Arial"/>
                <w:b/>
                <w:lang w:val="es-ES_tradnl"/>
              </w:rPr>
              <w:t>José Guadalupe Luna Hernández</w:t>
            </w:r>
          </w:p>
          <w:p w:rsidR="00C7327F" w:rsidRPr="00607712" w:rsidRDefault="00C7327F" w:rsidP="008B7CDD">
            <w:pPr>
              <w:jc w:val="center"/>
              <w:rPr>
                <w:rFonts w:ascii="Palatino Linotype" w:hAnsi="Palatino Linotype" w:cs="Arial"/>
                <w:lang w:val="es-ES_tradnl"/>
              </w:rPr>
            </w:pPr>
            <w:r w:rsidRPr="00607712">
              <w:rPr>
                <w:rFonts w:ascii="Palatino Linotype" w:hAnsi="Palatino Linotype" w:cs="Arial"/>
                <w:lang w:val="es-ES_tradnl"/>
              </w:rPr>
              <w:t>Comisionado</w:t>
            </w:r>
          </w:p>
          <w:p w:rsidR="00C7327F" w:rsidRPr="00607712" w:rsidRDefault="00C7327F" w:rsidP="008B7CDD">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C7327F" w:rsidRPr="00607712" w:rsidTr="008B7CDD">
        <w:trPr>
          <w:jc w:val="center"/>
        </w:trPr>
        <w:tc>
          <w:tcPr>
            <w:tcW w:w="4756" w:type="dxa"/>
            <w:shd w:val="clear" w:color="auto" w:fill="auto"/>
          </w:tcPr>
          <w:p w:rsidR="004172AE" w:rsidRDefault="004172AE" w:rsidP="008B7CDD">
            <w:pPr>
              <w:jc w:val="center"/>
              <w:rPr>
                <w:rFonts w:ascii="Palatino Linotype" w:hAnsi="Palatino Linotype" w:cs="Arial"/>
                <w:b/>
                <w:lang w:val="es-ES_tradnl"/>
              </w:rPr>
            </w:pPr>
          </w:p>
          <w:p w:rsidR="00617E8E" w:rsidRDefault="00617E8E" w:rsidP="008B7CDD">
            <w:pPr>
              <w:jc w:val="center"/>
              <w:rPr>
                <w:rFonts w:ascii="Palatino Linotype" w:hAnsi="Palatino Linotype" w:cs="Arial"/>
                <w:b/>
                <w:lang w:val="es-ES_tradnl"/>
              </w:rPr>
            </w:pPr>
          </w:p>
          <w:p w:rsidR="008C0030" w:rsidRDefault="008C0030" w:rsidP="008B7CDD">
            <w:pPr>
              <w:jc w:val="center"/>
              <w:rPr>
                <w:rFonts w:ascii="Palatino Linotype" w:hAnsi="Palatino Linotype" w:cs="Arial"/>
                <w:b/>
                <w:lang w:val="es-ES_tradnl"/>
              </w:rPr>
            </w:pPr>
          </w:p>
          <w:p w:rsidR="008C0030" w:rsidRDefault="008C0030" w:rsidP="008B7CDD">
            <w:pPr>
              <w:jc w:val="center"/>
              <w:rPr>
                <w:rFonts w:ascii="Palatino Linotype" w:hAnsi="Palatino Linotype" w:cs="Arial"/>
                <w:b/>
                <w:lang w:val="es-ES_tradnl"/>
              </w:rPr>
            </w:pPr>
          </w:p>
          <w:p w:rsidR="008C0030" w:rsidRDefault="008C0030" w:rsidP="008B7CDD">
            <w:pPr>
              <w:jc w:val="center"/>
              <w:rPr>
                <w:rFonts w:ascii="Palatino Linotype" w:hAnsi="Palatino Linotype" w:cs="Arial"/>
                <w:b/>
                <w:lang w:val="es-ES_tradnl"/>
              </w:rPr>
            </w:pPr>
          </w:p>
          <w:p w:rsidR="008C0030" w:rsidRDefault="008C0030" w:rsidP="008B7CDD">
            <w:pPr>
              <w:jc w:val="center"/>
              <w:rPr>
                <w:rFonts w:ascii="Palatino Linotype" w:hAnsi="Palatino Linotype" w:cs="Arial"/>
                <w:b/>
                <w:lang w:val="es-ES_tradnl"/>
              </w:rPr>
            </w:pPr>
          </w:p>
          <w:p w:rsidR="008C0030" w:rsidRDefault="008C0030" w:rsidP="008B7CDD">
            <w:pPr>
              <w:jc w:val="center"/>
              <w:rPr>
                <w:rFonts w:ascii="Palatino Linotype" w:hAnsi="Palatino Linotype" w:cs="Arial"/>
                <w:b/>
                <w:lang w:val="es-ES_tradnl"/>
              </w:rPr>
            </w:pPr>
          </w:p>
          <w:p w:rsidR="00C7327F" w:rsidRDefault="00C7327F" w:rsidP="008B7CDD">
            <w:pPr>
              <w:jc w:val="center"/>
              <w:rPr>
                <w:rFonts w:ascii="Palatino Linotype" w:hAnsi="Palatino Linotype" w:cs="Arial"/>
                <w:b/>
                <w:lang w:val="es-ES_tradnl"/>
              </w:rPr>
            </w:pPr>
          </w:p>
          <w:p w:rsidR="00C7327F" w:rsidRPr="00607712" w:rsidRDefault="00C7327F" w:rsidP="008B7CDD">
            <w:pPr>
              <w:jc w:val="center"/>
              <w:rPr>
                <w:rFonts w:ascii="Palatino Linotype" w:hAnsi="Palatino Linotype" w:cs="Arial"/>
                <w:b/>
                <w:lang w:val="es-ES_tradnl"/>
              </w:rPr>
            </w:pPr>
            <w:r w:rsidRPr="00607712">
              <w:rPr>
                <w:rFonts w:ascii="Palatino Linotype" w:hAnsi="Palatino Linotype" w:cs="Arial"/>
                <w:b/>
                <w:lang w:val="es-ES_tradnl"/>
              </w:rPr>
              <w:t>Javier Martínez Cruz</w:t>
            </w:r>
          </w:p>
          <w:p w:rsidR="00C7327F" w:rsidRPr="00607712" w:rsidRDefault="00C7327F" w:rsidP="008B7CDD">
            <w:pPr>
              <w:jc w:val="center"/>
              <w:rPr>
                <w:rFonts w:ascii="Palatino Linotype" w:hAnsi="Palatino Linotype" w:cs="Arial"/>
                <w:lang w:val="es-ES_tradnl"/>
              </w:rPr>
            </w:pPr>
            <w:r w:rsidRPr="00607712">
              <w:rPr>
                <w:rFonts w:ascii="Palatino Linotype" w:hAnsi="Palatino Linotype" w:cs="Arial"/>
                <w:lang w:val="es-ES_tradnl"/>
              </w:rPr>
              <w:t>Comisionado</w:t>
            </w:r>
          </w:p>
          <w:p w:rsidR="00C7327F" w:rsidRPr="00607712" w:rsidRDefault="00C7327F" w:rsidP="008B7CDD">
            <w:pPr>
              <w:jc w:val="center"/>
              <w:rPr>
                <w:rFonts w:ascii="Palatino Linotype" w:hAnsi="Palatino Linotype" w:cs="Arial"/>
                <w:lang w:val="es-ES_tradnl"/>
              </w:rPr>
            </w:pPr>
            <w:r w:rsidRPr="00607712">
              <w:rPr>
                <w:rFonts w:ascii="Palatino Linotype" w:hAnsi="Palatino Linotype" w:cs="Arial"/>
                <w:b/>
                <w:lang w:val="es-ES_tradnl"/>
              </w:rPr>
              <w:t>(RÚBRICA)</w:t>
            </w:r>
          </w:p>
        </w:tc>
        <w:tc>
          <w:tcPr>
            <w:tcW w:w="4600" w:type="dxa"/>
            <w:shd w:val="clear" w:color="auto" w:fill="auto"/>
          </w:tcPr>
          <w:p w:rsidR="00617E8E" w:rsidRDefault="00617E8E" w:rsidP="008B7CDD">
            <w:pPr>
              <w:jc w:val="center"/>
              <w:rPr>
                <w:rFonts w:ascii="Palatino Linotype" w:hAnsi="Palatino Linotype" w:cs="Arial"/>
                <w:b/>
                <w:lang w:val="es-ES_tradnl"/>
              </w:rPr>
            </w:pPr>
          </w:p>
          <w:p w:rsidR="00617E8E" w:rsidRDefault="00617E8E" w:rsidP="008B7CDD">
            <w:pPr>
              <w:jc w:val="center"/>
              <w:rPr>
                <w:rFonts w:ascii="Palatino Linotype" w:hAnsi="Palatino Linotype" w:cs="Arial"/>
                <w:b/>
                <w:lang w:val="es-ES_tradnl"/>
              </w:rPr>
            </w:pPr>
          </w:p>
          <w:p w:rsidR="008C0030" w:rsidRDefault="008C0030" w:rsidP="008B7CDD">
            <w:pPr>
              <w:jc w:val="center"/>
              <w:rPr>
                <w:rFonts w:ascii="Palatino Linotype" w:hAnsi="Palatino Linotype" w:cs="Arial"/>
                <w:b/>
                <w:lang w:val="es-ES_tradnl"/>
              </w:rPr>
            </w:pPr>
          </w:p>
          <w:p w:rsidR="008C0030" w:rsidRDefault="008C0030" w:rsidP="008B7CDD">
            <w:pPr>
              <w:jc w:val="center"/>
              <w:rPr>
                <w:rFonts w:ascii="Palatino Linotype" w:hAnsi="Palatino Linotype" w:cs="Arial"/>
                <w:b/>
                <w:lang w:val="es-ES_tradnl"/>
              </w:rPr>
            </w:pPr>
          </w:p>
          <w:p w:rsidR="008C0030" w:rsidRDefault="008C0030" w:rsidP="008B7CDD">
            <w:pPr>
              <w:jc w:val="center"/>
              <w:rPr>
                <w:rFonts w:ascii="Palatino Linotype" w:hAnsi="Palatino Linotype" w:cs="Arial"/>
                <w:b/>
                <w:lang w:val="es-ES_tradnl"/>
              </w:rPr>
            </w:pPr>
          </w:p>
          <w:p w:rsidR="008C0030" w:rsidRDefault="008C0030" w:rsidP="008B7CDD">
            <w:pPr>
              <w:jc w:val="center"/>
              <w:rPr>
                <w:rFonts w:ascii="Palatino Linotype" w:hAnsi="Palatino Linotype" w:cs="Arial"/>
                <w:b/>
                <w:lang w:val="es-ES_tradnl"/>
              </w:rPr>
            </w:pPr>
          </w:p>
          <w:p w:rsidR="008C0030" w:rsidRDefault="008C0030" w:rsidP="008B7CDD">
            <w:pPr>
              <w:jc w:val="center"/>
              <w:rPr>
                <w:rFonts w:ascii="Palatino Linotype" w:hAnsi="Palatino Linotype" w:cs="Arial"/>
                <w:b/>
                <w:lang w:val="es-ES_tradnl"/>
              </w:rPr>
            </w:pPr>
          </w:p>
          <w:p w:rsidR="00C7327F" w:rsidRPr="00607712" w:rsidRDefault="00C7327F" w:rsidP="008B7CDD">
            <w:pPr>
              <w:jc w:val="center"/>
              <w:rPr>
                <w:rFonts w:ascii="Palatino Linotype" w:hAnsi="Palatino Linotype" w:cs="Arial"/>
                <w:b/>
                <w:lang w:val="es-ES_tradnl"/>
              </w:rPr>
            </w:pPr>
          </w:p>
          <w:p w:rsidR="00C7327F" w:rsidRPr="00607712" w:rsidRDefault="00C7327F" w:rsidP="008B7CDD">
            <w:pPr>
              <w:jc w:val="center"/>
              <w:rPr>
                <w:rFonts w:ascii="Palatino Linotype" w:hAnsi="Palatino Linotype" w:cs="Arial"/>
                <w:b/>
                <w:lang w:val="es-ES_tradnl"/>
              </w:rPr>
            </w:pPr>
            <w:r w:rsidRPr="00607712">
              <w:rPr>
                <w:rFonts w:ascii="Palatino Linotype" w:hAnsi="Palatino Linotype" w:cs="Arial"/>
                <w:b/>
                <w:lang w:val="es-ES_tradnl"/>
              </w:rPr>
              <w:t>Luis Gustavo Parra Noriega</w:t>
            </w:r>
          </w:p>
          <w:p w:rsidR="00C7327F" w:rsidRPr="00607712" w:rsidRDefault="00C7327F" w:rsidP="008B7CDD">
            <w:pPr>
              <w:jc w:val="center"/>
              <w:rPr>
                <w:rFonts w:ascii="Palatino Linotype" w:hAnsi="Palatino Linotype" w:cs="Arial"/>
                <w:lang w:val="es-ES_tradnl"/>
              </w:rPr>
            </w:pPr>
            <w:r w:rsidRPr="00607712">
              <w:rPr>
                <w:rFonts w:ascii="Palatino Linotype" w:hAnsi="Palatino Linotype" w:cs="Arial"/>
                <w:lang w:val="es-ES_tradnl"/>
              </w:rPr>
              <w:t>Comisionado</w:t>
            </w:r>
          </w:p>
          <w:p w:rsidR="00C7327F" w:rsidRPr="00607712" w:rsidRDefault="00C7327F" w:rsidP="008B7CDD">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C7327F" w:rsidRPr="00607712" w:rsidTr="008B7CDD">
        <w:trPr>
          <w:jc w:val="center"/>
        </w:trPr>
        <w:tc>
          <w:tcPr>
            <w:tcW w:w="9356" w:type="dxa"/>
            <w:gridSpan w:val="2"/>
            <w:shd w:val="clear" w:color="auto" w:fill="auto"/>
          </w:tcPr>
          <w:p w:rsidR="008C0030" w:rsidRDefault="008C0030" w:rsidP="008B7CDD">
            <w:pPr>
              <w:jc w:val="center"/>
              <w:rPr>
                <w:rFonts w:ascii="Palatino Linotype" w:hAnsi="Palatino Linotype" w:cs="Arial"/>
                <w:b/>
                <w:lang w:val="es-ES_tradnl"/>
              </w:rPr>
            </w:pPr>
          </w:p>
          <w:p w:rsidR="008C0030" w:rsidRDefault="008C0030" w:rsidP="008B7CDD">
            <w:pPr>
              <w:jc w:val="center"/>
              <w:rPr>
                <w:rFonts w:ascii="Palatino Linotype" w:hAnsi="Palatino Linotype" w:cs="Arial"/>
                <w:b/>
                <w:lang w:val="es-ES_tradnl"/>
              </w:rPr>
            </w:pPr>
          </w:p>
          <w:p w:rsidR="008C0030" w:rsidRDefault="008C0030" w:rsidP="008B7CDD">
            <w:pPr>
              <w:jc w:val="center"/>
              <w:rPr>
                <w:rFonts w:ascii="Palatino Linotype" w:hAnsi="Palatino Linotype" w:cs="Arial"/>
                <w:b/>
                <w:lang w:val="es-ES_tradnl"/>
              </w:rPr>
            </w:pPr>
          </w:p>
          <w:p w:rsidR="008C0030" w:rsidRDefault="008C0030" w:rsidP="008B7CDD">
            <w:pPr>
              <w:jc w:val="center"/>
              <w:rPr>
                <w:rFonts w:ascii="Palatino Linotype" w:hAnsi="Palatino Linotype" w:cs="Arial"/>
                <w:b/>
                <w:lang w:val="es-ES_tradnl"/>
              </w:rPr>
            </w:pPr>
          </w:p>
          <w:p w:rsidR="008C0030" w:rsidRDefault="008C0030" w:rsidP="008B7CDD">
            <w:pPr>
              <w:jc w:val="center"/>
              <w:rPr>
                <w:rFonts w:ascii="Palatino Linotype" w:hAnsi="Palatino Linotype" w:cs="Arial"/>
                <w:b/>
                <w:lang w:val="es-ES_tradnl"/>
              </w:rPr>
            </w:pPr>
          </w:p>
          <w:p w:rsidR="008C0030" w:rsidRDefault="008C0030" w:rsidP="008B7CDD">
            <w:pPr>
              <w:jc w:val="center"/>
              <w:rPr>
                <w:rFonts w:ascii="Palatino Linotype" w:hAnsi="Palatino Linotype" w:cs="Arial"/>
                <w:b/>
                <w:lang w:val="es-ES_tradnl"/>
              </w:rPr>
            </w:pPr>
          </w:p>
          <w:p w:rsidR="008C0030" w:rsidRDefault="008C0030" w:rsidP="008B7CDD">
            <w:pPr>
              <w:jc w:val="center"/>
              <w:rPr>
                <w:rFonts w:ascii="Palatino Linotype" w:hAnsi="Palatino Linotype" w:cs="Arial"/>
                <w:b/>
                <w:lang w:val="es-ES_tradnl"/>
              </w:rPr>
            </w:pPr>
          </w:p>
          <w:p w:rsidR="00C7327F" w:rsidRPr="00607712" w:rsidRDefault="00C7327F" w:rsidP="008B7CDD">
            <w:pPr>
              <w:jc w:val="center"/>
              <w:rPr>
                <w:rFonts w:ascii="Palatino Linotype" w:hAnsi="Palatino Linotype" w:cs="Arial"/>
                <w:b/>
                <w:lang w:val="es-ES_tradnl"/>
              </w:rPr>
            </w:pPr>
            <w:r w:rsidRPr="00607712">
              <w:rPr>
                <w:rFonts w:ascii="Palatino Linotype" w:hAnsi="Palatino Linotype" w:cs="Arial"/>
                <w:b/>
                <w:lang w:val="es-ES_tradnl"/>
              </w:rPr>
              <w:t>Alexis Tapia Ramírez</w:t>
            </w:r>
          </w:p>
          <w:p w:rsidR="00C7327F" w:rsidRPr="00607712" w:rsidRDefault="00C7327F" w:rsidP="008B7CDD">
            <w:pPr>
              <w:jc w:val="center"/>
              <w:rPr>
                <w:rFonts w:ascii="Palatino Linotype" w:hAnsi="Palatino Linotype" w:cs="Arial"/>
                <w:lang w:val="es-ES_tradnl"/>
              </w:rPr>
            </w:pPr>
            <w:r w:rsidRPr="00607712">
              <w:rPr>
                <w:rFonts w:ascii="Palatino Linotype" w:hAnsi="Palatino Linotype" w:cs="Arial"/>
                <w:lang w:val="es-ES_tradnl"/>
              </w:rPr>
              <w:t>Secretario Técnico del Pleno</w:t>
            </w:r>
          </w:p>
          <w:p w:rsidR="00C7327F" w:rsidRPr="00607712" w:rsidRDefault="00C7327F" w:rsidP="008B7CDD">
            <w:pPr>
              <w:jc w:val="center"/>
              <w:rPr>
                <w:rFonts w:ascii="Palatino Linotype" w:hAnsi="Palatino Linotype" w:cs="Arial"/>
                <w:lang w:val="es-ES_tradnl"/>
              </w:rPr>
            </w:pPr>
            <w:r w:rsidRPr="00607712">
              <w:rPr>
                <w:rFonts w:ascii="Palatino Linotype" w:hAnsi="Palatino Linotype" w:cs="Arial"/>
                <w:b/>
                <w:lang w:val="es-ES_tradnl"/>
              </w:rPr>
              <w:t>(RÚBRICA)</w:t>
            </w:r>
            <w:r w:rsidRPr="00607712">
              <w:rPr>
                <w:rFonts w:ascii="Palatino Linotype" w:hAnsi="Palatino Linotype" w:cs="Arial"/>
                <w:lang w:val="es-ES_tradnl"/>
              </w:rPr>
              <w:t xml:space="preserve"> </w:t>
            </w:r>
          </w:p>
        </w:tc>
      </w:tr>
    </w:tbl>
    <w:p w:rsidR="008C0030" w:rsidRDefault="008C0030" w:rsidP="00C7327F">
      <w:pPr>
        <w:jc w:val="both"/>
        <w:rPr>
          <w:rFonts w:ascii="Palatino Linotype" w:hAnsi="Palatino Linotype" w:cs="Arial"/>
          <w:sz w:val="22"/>
          <w:szCs w:val="22"/>
          <w:lang w:val="es-ES"/>
        </w:rPr>
      </w:pPr>
    </w:p>
    <w:p w:rsidR="008C0030" w:rsidRDefault="008C0030" w:rsidP="00C7327F">
      <w:pPr>
        <w:jc w:val="both"/>
        <w:rPr>
          <w:rFonts w:ascii="Palatino Linotype" w:hAnsi="Palatino Linotype" w:cs="Arial"/>
          <w:sz w:val="22"/>
          <w:szCs w:val="22"/>
          <w:lang w:val="es-ES"/>
        </w:rPr>
      </w:pPr>
    </w:p>
    <w:p w:rsidR="008C0030" w:rsidRDefault="008C0030" w:rsidP="00C7327F">
      <w:pPr>
        <w:jc w:val="both"/>
        <w:rPr>
          <w:rFonts w:ascii="Palatino Linotype" w:hAnsi="Palatino Linotype" w:cs="Arial"/>
          <w:sz w:val="22"/>
          <w:szCs w:val="22"/>
          <w:lang w:val="es-ES"/>
        </w:rPr>
      </w:pPr>
    </w:p>
    <w:p w:rsidR="00C7327F" w:rsidRPr="00607712" w:rsidRDefault="00C7327F" w:rsidP="00C7327F">
      <w:pPr>
        <w:jc w:val="both"/>
        <w:rPr>
          <w:rFonts w:ascii="Palatino Linotype" w:hAnsi="Palatino Linotype" w:cs="Arial"/>
          <w:sz w:val="22"/>
          <w:szCs w:val="22"/>
          <w:lang w:val="es-ES"/>
        </w:rPr>
      </w:pPr>
      <w:r w:rsidRPr="00607712">
        <w:rPr>
          <w:rFonts w:ascii="Palatino Linotype" w:hAnsi="Palatino Linotype" w:cs="Arial"/>
          <w:sz w:val="22"/>
          <w:szCs w:val="22"/>
          <w:lang w:val="es-ES"/>
        </w:rPr>
        <w:t xml:space="preserve">Esta hoja corresponde a la resolución de fecha </w:t>
      </w:r>
      <w:r>
        <w:rPr>
          <w:rFonts w:ascii="Palatino Linotype" w:hAnsi="Palatino Linotype" w:cs="Arial"/>
          <w:sz w:val="22"/>
          <w:szCs w:val="22"/>
          <w:lang w:val="es-ES"/>
        </w:rPr>
        <w:t xml:space="preserve">veintiséis de febrero de </w:t>
      </w:r>
      <w:r w:rsidRPr="00BA1C84">
        <w:rPr>
          <w:rFonts w:ascii="Palatino Linotype" w:hAnsi="Palatino Linotype" w:cs="Arial"/>
          <w:sz w:val="22"/>
          <w:szCs w:val="22"/>
          <w:lang w:val="es-ES"/>
        </w:rPr>
        <w:t xml:space="preserve">dos mil </w:t>
      </w:r>
      <w:r>
        <w:rPr>
          <w:rFonts w:ascii="Palatino Linotype" w:hAnsi="Palatino Linotype" w:cs="Arial"/>
          <w:sz w:val="22"/>
          <w:szCs w:val="22"/>
          <w:lang w:val="es-ES"/>
        </w:rPr>
        <w:t>veinte</w:t>
      </w:r>
      <w:r w:rsidRPr="00607712">
        <w:rPr>
          <w:rFonts w:ascii="Palatino Linotype" w:hAnsi="Palatino Linotype" w:cs="Arial"/>
          <w:sz w:val="22"/>
          <w:szCs w:val="22"/>
          <w:lang w:val="es-ES"/>
        </w:rPr>
        <w:t xml:space="preserve">, emitida en el recurso de revisión número </w:t>
      </w:r>
      <w:r w:rsidR="004172AE">
        <w:rPr>
          <w:rFonts w:ascii="Palatino Linotype" w:hAnsi="Palatino Linotype" w:cs="Arial"/>
          <w:sz w:val="22"/>
          <w:szCs w:val="22"/>
          <w:lang w:val="es-ES"/>
        </w:rPr>
        <w:t>09772/INFOEM/IP/RR/2019</w:t>
      </w:r>
      <w:r w:rsidRPr="00607712">
        <w:rPr>
          <w:rFonts w:ascii="Palatino Linotype" w:hAnsi="Palatino Linotype" w:cs="Arial"/>
          <w:sz w:val="22"/>
          <w:szCs w:val="22"/>
          <w:lang w:val="es-ES"/>
        </w:rPr>
        <w:t>.</w:t>
      </w:r>
    </w:p>
    <w:p w:rsidR="00C23B43" w:rsidRDefault="00C7327F" w:rsidP="00C7327F">
      <w:pPr>
        <w:jc w:val="both"/>
      </w:pPr>
      <w:r>
        <w:rPr>
          <w:rFonts w:ascii="Palatino Linotype" w:hAnsi="Palatino Linotype" w:cs="Arial"/>
          <w:sz w:val="22"/>
          <w:szCs w:val="22"/>
          <w:lang w:val="es-ES"/>
        </w:rPr>
        <w:t>YSM/AMV</w:t>
      </w:r>
    </w:p>
    <w:sectPr w:rsidR="00C23B43" w:rsidSect="00A90838">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475" w:rsidRDefault="00F83475" w:rsidP="00C7327F">
      <w:r>
        <w:separator/>
      </w:r>
    </w:p>
  </w:endnote>
  <w:endnote w:type="continuationSeparator" w:id="0">
    <w:p w:rsidR="00F83475" w:rsidRDefault="00F83475" w:rsidP="00C7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38" w:rsidRPr="00A2780F" w:rsidRDefault="00BA03AF" w:rsidP="00A90838">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9481E">
      <w:rPr>
        <w:rFonts w:ascii="Arial" w:hAnsi="Arial" w:cs="Arial"/>
        <w:b/>
        <w:bCs/>
        <w:noProof/>
        <w:sz w:val="20"/>
        <w:szCs w:val="20"/>
      </w:rPr>
      <w:t>21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9481E">
      <w:rPr>
        <w:rFonts w:ascii="Arial" w:hAnsi="Arial" w:cs="Arial"/>
        <w:b/>
        <w:bCs/>
        <w:noProof/>
        <w:sz w:val="20"/>
        <w:szCs w:val="20"/>
      </w:rPr>
      <w:t>29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38" w:rsidRDefault="00BA03AF" w:rsidP="00A90838">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9481E">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9481E">
      <w:rPr>
        <w:rFonts w:ascii="Arial" w:hAnsi="Arial" w:cs="Arial"/>
        <w:b/>
        <w:bCs/>
        <w:noProof/>
        <w:sz w:val="20"/>
        <w:szCs w:val="20"/>
      </w:rPr>
      <w:t>29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475" w:rsidRDefault="00F83475" w:rsidP="00C7327F">
      <w:r>
        <w:separator/>
      </w:r>
    </w:p>
  </w:footnote>
  <w:footnote w:type="continuationSeparator" w:id="0">
    <w:p w:rsidR="00F83475" w:rsidRDefault="00F83475" w:rsidP="00C7327F">
      <w:r>
        <w:continuationSeparator/>
      </w:r>
    </w:p>
  </w:footnote>
  <w:footnote w:id="1">
    <w:p w:rsidR="00044642" w:rsidRDefault="00044642" w:rsidP="00044642">
      <w:pPr>
        <w:pStyle w:val="Textonotapie"/>
        <w:spacing w:after="0" w:line="240" w:lineRule="auto"/>
        <w:jc w:val="both"/>
        <w:rPr>
          <w:rFonts w:ascii="Palatino Linotype" w:hAnsi="Palatino Linotype"/>
          <w:sz w:val="16"/>
          <w:szCs w:val="16"/>
        </w:rPr>
      </w:pPr>
      <w:r>
        <w:rPr>
          <w:rStyle w:val="Refdenotaalpie"/>
        </w:rPr>
        <w:footnoteRef/>
      </w:r>
      <w:r>
        <w:t xml:space="preserve"> </w:t>
      </w:r>
      <w:r w:rsidRPr="008C3786">
        <w:rPr>
          <w:rFonts w:ascii="Palatino Linotype" w:hAnsi="Palatino Linotype"/>
          <w:b/>
          <w:sz w:val="16"/>
          <w:szCs w:val="16"/>
        </w:rPr>
        <w:t xml:space="preserve">Artículo 2.- </w:t>
      </w:r>
      <w:r w:rsidRPr="008C3786">
        <w:rPr>
          <w:rFonts w:ascii="Palatino Linotype" w:hAnsi="Palatino Linotype"/>
          <w:b/>
          <w:sz w:val="16"/>
          <w:szCs w:val="16"/>
          <w:u w:val="single"/>
        </w:rPr>
        <w:t>Para los efectos de la presente Ley, se entenderá por</w:t>
      </w:r>
      <w:r w:rsidRPr="008C3786">
        <w:rPr>
          <w:rFonts w:ascii="Palatino Linotype" w:hAnsi="Palatino Linotype"/>
          <w:sz w:val="16"/>
          <w:szCs w:val="16"/>
        </w:rPr>
        <w:t>:</w:t>
      </w:r>
    </w:p>
    <w:p w:rsidR="00044642" w:rsidRPr="008C3786" w:rsidRDefault="00044642" w:rsidP="00044642">
      <w:pPr>
        <w:pStyle w:val="Textonotapie"/>
        <w:spacing w:after="0" w:line="240" w:lineRule="auto"/>
        <w:jc w:val="both"/>
        <w:rPr>
          <w:rFonts w:ascii="Palatino Linotype" w:hAnsi="Palatino Linotype"/>
          <w:sz w:val="16"/>
          <w:szCs w:val="16"/>
        </w:rPr>
      </w:pPr>
      <w:r>
        <w:rPr>
          <w:rFonts w:ascii="Palatino Linotype" w:hAnsi="Palatino Linotype"/>
          <w:sz w:val="16"/>
          <w:szCs w:val="16"/>
        </w:rPr>
        <w:t>…</w:t>
      </w:r>
    </w:p>
    <w:p w:rsidR="00044642" w:rsidRPr="008C3786" w:rsidRDefault="00044642" w:rsidP="00044642">
      <w:pPr>
        <w:pStyle w:val="Textonotapie"/>
        <w:spacing w:after="0" w:line="240" w:lineRule="auto"/>
        <w:jc w:val="both"/>
        <w:rPr>
          <w:rFonts w:ascii="Palatino Linotype" w:hAnsi="Palatino Linotype"/>
          <w:sz w:val="16"/>
          <w:szCs w:val="16"/>
        </w:rPr>
      </w:pPr>
      <w:r w:rsidRPr="008C3786">
        <w:rPr>
          <w:rFonts w:ascii="Palatino Linotype" w:hAnsi="Palatino Linotype"/>
          <w:b/>
          <w:sz w:val="16"/>
          <w:szCs w:val="16"/>
        </w:rPr>
        <w:t>XI. Informe Mensual</w:t>
      </w:r>
      <w:r w:rsidRPr="008C3786">
        <w:rPr>
          <w:rFonts w:ascii="Palatino Linotype" w:hAnsi="Palatino Linotype"/>
          <w:sz w:val="16"/>
          <w:szCs w:val="16"/>
        </w:rPr>
        <w:t xml:space="preserve">: </w:t>
      </w:r>
      <w:r w:rsidRPr="008C3786">
        <w:rPr>
          <w:rFonts w:ascii="Palatino Linotype" w:hAnsi="Palatino Linotype"/>
          <w:b/>
          <w:sz w:val="16"/>
          <w:szCs w:val="16"/>
          <w:u w:val="single"/>
        </w:rPr>
        <w:t>Al documento que mensualmente envían para su análisis al Órgano Superior de Fiscalización de la Legislatura, las Tesorerías Municipales</w:t>
      </w:r>
      <w:r w:rsidRPr="008C3786">
        <w:rPr>
          <w:rFonts w:ascii="Palatino Linotype" w:hAnsi="Palatino Linotype"/>
          <w:sz w:val="16"/>
          <w:szCs w:val="16"/>
        </w:rPr>
        <w:t xml:space="preserve"> y la Secretaría de Finanzas;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38" w:rsidRPr="008C0030" w:rsidRDefault="0029481E" w:rsidP="00A90838">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261"/>
      <w:gridCol w:w="2551"/>
      <w:gridCol w:w="3544"/>
    </w:tblGrid>
    <w:tr w:rsidR="00A90838" w:rsidRPr="008F2CCC" w:rsidTr="00C7327F">
      <w:tc>
        <w:tcPr>
          <w:tcW w:w="3261" w:type="dxa"/>
        </w:tcPr>
        <w:p w:rsidR="00A90838" w:rsidRPr="008F2CCC" w:rsidRDefault="0029481E" w:rsidP="00A90838">
          <w:pPr>
            <w:rPr>
              <w:rFonts w:ascii="Palatino Linotype" w:hAnsi="Palatino Linotype"/>
              <w:b/>
              <w:sz w:val="22"/>
              <w:szCs w:val="22"/>
              <w:lang w:val="es-ES_tradnl"/>
            </w:rPr>
          </w:pPr>
        </w:p>
      </w:tc>
      <w:tc>
        <w:tcPr>
          <w:tcW w:w="2551" w:type="dxa"/>
          <w:shd w:val="clear" w:color="auto" w:fill="auto"/>
        </w:tcPr>
        <w:p w:rsidR="00A90838" w:rsidRPr="00664658" w:rsidRDefault="00BA03AF" w:rsidP="00A90838">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vAlign w:val="center"/>
        </w:tcPr>
        <w:p w:rsidR="00A90838" w:rsidRPr="004E218A" w:rsidRDefault="00C7327F" w:rsidP="00C7327F">
          <w:pPr>
            <w:jc w:val="both"/>
            <w:rPr>
              <w:rFonts w:ascii="Palatino Linotype" w:hAnsi="Palatino Linotype"/>
              <w:b/>
              <w:sz w:val="22"/>
              <w:szCs w:val="22"/>
              <w:lang w:val="es-ES_tradnl"/>
            </w:rPr>
          </w:pPr>
          <w:r>
            <w:rPr>
              <w:rFonts w:ascii="Palatino Linotype" w:hAnsi="Palatino Linotype"/>
              <w:b/>
              <w:sz w:val="22"/>
              <w:szCs w:val="22"/>
              <w:lang w:val="es-ES_tradnl"/>
            </w:rPr>
            <w:t>09772/INFOEM/IP/RR/2019</w:t>
          </w:r>
        </w:p>
      </w:tc>
    </w:tr>
    <w:tr w:rsidR="00A90838" w:rsidRPr="008F2CCC" w:rsidTr="00C7327F">
      <w:tc>
        <w:tcPr>
          <w:tcW w:w="3261" w:type="dxa"/>
        </w:tcPr>
        <w:p w:rsidR="00A90838" w:rsidRPr="008F2CCC" w:rsidRDefault="0029481E" w:rsidP="00A90838">
          <w:pPr>
            <w:rPr>
              <w:rFonts w:ascii="Palatino Linotype" w:hAnsi="Palatino Linotype"/>
              <w:b/>
              <w:sz w:val="22"/>
              <w:szCs w:val="22"/>
              <w:lang w:val="es-ES_tradnl"/>
            </w:rPr>
          </w:pPr>
        </w:p>
      </w:tc>
      <w:tc>
        <w:tcPr>
          <w:tcW w:w="2551" w:type="dxa"/>
          <w:shd w:val="clear" w:color="auto" w:fill="auto"/>
        </w:tcPr>
        <w:p w:rsidR="00A90838" w:rsidRPr="00664658" w:rsidRDefault="00BA03AF" w:rsidP="00A90838">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vAlign w:val="center"/>
        </w:tcPr>
        <w:p w:rsidR="00A90838" w:rsidRPr="00DC41C8" w:rsidRDefault="00C7327F" w:rsidP="00A859F5">
          <w:pPr>
            <w:jc w:val="both"/>
            <w:rPr>
              <w:rFonts w:ascii="Palatino Linotype" w:hAnsi="Palatino Linotype"/>
              <w:b/>
              <w:sz w:val="22"/>
              <w:szCs w:val="22"/>
            </w:rPr>
          </w:pPr>
          <w:r w:rsidRPr="00C7327F">
            <w:rPr>
              <w:rFonts w:ascii="Palatino Linotype" w:hAnsi="Palatino Linotype"/>
              <w:b/>
              <w:sz w:val="22"/>
              <w:szCs w:val="22"/>
              <w:lang w:val="es-ES_tradnl"/>
            </w:rPr>
            <w:t>Sistema Municipal Para el Desarrollo Integral de la Familia de Tlalnepantla de Baz</w:t>
          </w:r>
        </w:p>
      </w:tc>
    </w:tr>
    <w:tr w:rsidR="00A90838" w:rsidRPr="008F2CCC" w:rsidTr="00C7327F">
      <w:trPr>
        <w:trHeight w:val="228"/>
      </w:trPr>
      <w:tc>
        <w:tcPr>
          <w:tcW w:w="3261" w:type="dxa"/>
        </w:tcPr>
        <w:p w:rsidR="00A90838" w:rsidRPr="008F2CCC" w:rsidRDefault="0029481E" w:rsidP="00A90838">
          <w:pPr>
            <w:rPr>
              <w:rFonts w:ascii="Palatino Linotype" w:hAnsi="Palatino Linotype"/>
              <w:b/>
              <w:sz w:val="22"/>
              <w:szCs w:val="22"/>
              <w:lang w:val="es-ES_tradnl"/>
            </w:rPr>
          </w:pPr>
        </w:p>
      </w:tc>
      <w:tc>
        <w:tcPr>
          <w:tcW w:w="2551" w:type="dxa"/>
          <w:shd w:val="clear" w:color="auto" w:fill="auto"/>
        </w:tcPr>
        <w:p w:rsidR="00A90838" w:rsidRPr="00664658" w:rsidRDefault="00BA03AF" w:rsidP="00A90838">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44" w:type="dxa"/>
          <w:shd w:val="clear" w:color="auto" w:fill="auto"/>
        </w:tcPr>
        <w:p w:rsidR="00A90838" w:rsidRPr="00664658" w:rsidRDefault="00BA03AF" w:rsidP="00A90838">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A90838" w:rsidRPr="008C0030" w:rsidRDefault="0029481E" w:rsidP="00806C52">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38" w:rsidRPr="008C0030" w:rsidRDefault="0029481E">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261"/>
      <w:gridCol w:w="2551"/>
      <w:gridCol w:w="3544"/>
    </w:tblGrid>
    <w:tr w:rsidR="00A90838" w:rsidRPr="004E218A" w:rsidTr="00C7327F">
      <w:tc>
        <w:tcPr>
          <w:tcW w:w="3261" w:type="dxa"/>
          <w:vMerge w:val="restart"/>
        </w:tcPr>
        <w:p w:rsidR="00A90838" w:rsidRPr="008F2CCC" w:rsidRDefault="0029481E" w:rsidP="00A90838">
          <w:pPr>
            <w:rPr>
              <w:rFonts w:ascii="Palatino Linotype" w:hAnsi="Palatino Linotype"/>
              <w:b/>
              <w:sz w:val="22"/>
              <w:szCs w:val="22"/>
              <w:lang w:val="es-ES_tradnl"/>
            </w:rPr>
          </w:pPr>
        </w:p>
      </w:tc>
      <w:tc>
        <w:tcPr>
          <w:tcW w:w="2551" w:type="dxa"/>
          <w:shd w:val="clear" w:color="auto" w:fill="auto"/>
        </w:tcPr>
        <w:p w:rsidR="00A90838" w:rsidRPr="008F2CCC" w:rsidRDefault="00BA03AF" w:rsidP="00A9083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A90838" w:rsidRPr="004E218A" w:rsidRDefault="00C7327F" w:rsidP="00A859F5">
          <w:pPr>
            <w:jc w:val="both"/>
            <w:rPr>
              <w:rFonts w:ascii="Palatino Linotype" w:hAnsi="Palatino Linotype"/>
              <w:b/>
              <w:sz w:val="22"/>
              <w:szCs w:val="22"/>
              <w:lang w:val="es-ES_tradnl"/>
            </w:rPr>
          </w:pPr>
          <w:r>
            <w:rPr>
              <w:rFonts w:ascii="Palatino Linotype" w:hAnsi="Palatino Linotype"/>
              <w:b/>
              <w:sz w:val="22"/>
              <w:szCs w:val="22"/>
              <w:lang w:val="es-ES_tradnl"/>
            </w:rPr>
            <w:t>09772</w:t>
          </w:r>
          <w:r w:rsidR="00BA03AF" w:rsidRPr="00BA1C84">
            <w:rPr>
              <w:rFonts w:ascii="Palatino Linotype" w:hAnsi="Palatino Linotype"/>
              <w:b/>
              <w:sz w:val="22"/>
              <w:szCs w:val="22"/>
              <w:lang w:val="es-ES_tradnl"/>
            </w:rPr>
            <w:t>/INFOEM/IP/RR/20</w:t>
          </w:r>
          <w:r>
            <w:rPr>
              <w:rFonts w:ascii="Palatino Linotype" w:hAnsi="Palatino Linotype"/>
              <w:b/>
              <w:sz w:val="22"/>
              <w:szCs w:val="22"/>
              <w:lang w:val="es-ES_tradnl"/>
            </w:rPr>
            <w:t>19</w:t>
          </w:r>
        </w:p>
      </w:tc>
    </w:tr>
    <w:tr w:rsidR="00A90838" w:rsidRPr="008F2CCC" w:rsidTr="00C7327F">
      <w:tc>
        <w:tcPr>
          <w:tcW w:w="3261" w:type="dxa"/>
          <w:vMerge/>
        </w:tcPr>
        <w:p w:rsidR="00A90838" w:rsidRPr="008F2CCC" w:rsidRDefault="0029481E" w:rsidP="00A90838">
          <w:pPr>
            <w:rPr>
              <w:rFonts w:ascii="Palatino Linotype" w:hAnsi="Palatino Linotype"/>
              <w:b/>
              <w:sz w:val="22"/>
              <w:szCs w:val="22"/>
              <w:lang w:val="es-ES_tradnl"/>
            </w:rPr>
          </w:pPr>
        </w:p>
      </w:tc>
      <w:tc>
        <w:tcPr>
          <w:tcW w:w="2551" w:type="dxa"/>
          <w:shd w:val="clear" w:color="auto" w:fill="auto"/>
        </w:tcPr>
        <w:p w:rsidR="00A90838" w:rsidRPr="008F2CCC" w:rsidRDefault="00BA03AF" w:rsidP="00A9083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A90838" w:rsidRPr="008F2CCC" w:rsidRDefault="0029481E" w:rsidP="00A90838">
          <w:pPr>
            <w:jc w:val="both"/>
            <w:rPr>
              <w:rFonts w:ascii="Palatino Linotype" w:hAnsi="Palatino Linotype"/>
              <w:b/>
              <w:sz w:val="22"/>
              <w:szCs w:val="22"/>
              <w:lang w:val="es-ES_tradnl"/>
            </w:rPr>
          </w:pPr>
          <w:r>
            <w:rPr>
              <w:rFonts w:ascii="Palatino Linotype" w:hAnsi="Palatino Linotype"/>
              <w:b/>
              <w:sz w:val="22"/>
              <w:szCs w:val="22"/>
              <w:lang w:val="es-ES_tradnl"/>
            </w:rPr>
            <w:t>XXXXXXXXXXXXXXXXX</w:t>
          </w:r>
        </w:p>
      </w:tc>
    </w:tr>
    <w:tr w:rsidR="00A90838" w:rsidRPr="008F2CCC" w:rsidTr="00C7327F">
      <w:trPr>
        <w:trHeight w:val="228"/>
      </w:trPr>
      <w:tc>
        <w:tcPr>
          <w:tcW w:w="3261" w:type="dxa"/>
          <w:vMerge/>
        </w:tcPr>
        <w:p w:rsidR="00A90838" w:rsidRPr="008F2CCC" w:rsidRDefault="0029481E" w:rsidP="00A90838">
          <w:pPr>
            <w:rPr>
              <w:rFonts w:ascii="Palatino Linotype" w:hAnsi="Palatino Linotype"/>
              <w:b/>
              <w:sz w:val="22"/>
              <w:szCs w:val="22"/>
              <w:lang w:val="es-ES_tradnl"/>
            </w:rPr>
          </w:pPr>
        </w:p>
      </w:tc>
      <w:tc>
        <w:tcPr>
          <w:tcW w:w="2551" w:type="dxa"/>
          <w:shd w:val="clear" w:color="auto" w:fill="auto"/>
        </w:tcPr>
        <w:p w:rsidR="00A90838" w:rsidRPr="008F2CCC" w:rsidRDefault="00BA03AF" w:rsidP="00A9083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A90838" w:rsidRPr="00DC41C8" w:rsidRDefault="00C7327F" w:rsidP="00A859F5">
          <w:pPr>
            <w:jc w:val="both"/>
            <w:rPr>
              <w:rFonts w:ascii="Palatino Linotype" w:hAnsi="Palatino Linotype"/>
              <w:b/>
              <w:sz w:val="22"/>
              <w:szCs w:val="22"/>
            </w:rPr>
          </w:pPr>
          <w:r w:rsidRPr="00C7327F">
            <w:rPr>
              <w:rFonts w:ascii="Palatino Linotype" w:hAnsi="Palatino Linotype"/>
              <w:b/>
              <w:sz w:val="22"/>
              <w:szCs w:val="22"/>
              <w:lang w:val="es-ES_tradnl"/>
            </w:rPr>
            <w:t>Sistema Municipal Para el Desarrollo Integral de la Familia de Tlalnepantla de Baz</w:t>
          </w:r>
        </w:p>
      </w:tc>
    </w:tr>
    <w:tr w:rsidR="00A90838" w:rsidRPr="008F2CCC" w:rsidTr="00C7327F">
      <w:tc>
        <w:tcPr>
          <w:tcW w:w="3261" w:type="dxa"/>
          <w:vMerge/>
        </w:tcPr>
        <w:p w:rsidR="00A90838" w:rsidRPr="008F2CCC" w:rsidRDefault="0029481E" w:rsidP="00A90838">
          <w:pPr>
            <w:rPr>
              <w:rFonts w:ascii="Palatino Linotype" w:hAnsi="Palatino Linotype"/>
              <w:b/>
              <w:sz w:val="22"/>
              <w:szCs w:val="22"/>
              <w:lang w:val="es-ES_tradnl"/>
            </w:rPr>
          </w:pPr>
        </w:p>
      </w:tc>
      <w:tc>
        <w:tcPr>
          <w:tcW w:w="2551" w:type="dxa"/>
          <w:shd w:val="clear" w:color="auto" w:fill="auto"/>
        </w:tcPr>
        <w:p w:rsidR="00A90838" w:rsidRPr="008F2CCC" w:rsidRDefault="00BA03AF" w:rsidP="00A9083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A90838" w:rsidRPr="008F2CCC" w:rsidRDefault="00BA03AF" w:rsidP="00A90838">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A90838" w:rsidRPr="008C0030" w:rsidRDefault="0029481E" w:rsidP="00A90838">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7F"/>
    <w:rsid w:val="00044642"/>
    <w:rsid w:val="000522E1"/>
    <w:rsid w:val="0007050D"/>
    <w:rsid w:val="0029481E"/>
    <w:rsid w:val="004003A8"/>
    <w:rsid w:val="004172AE"/>
    <w:rsid w:val="00453931"/>
    <w:rsid w:val="00617E8E"/>
    <w:rsid w:val="006D4E16"/>
    <w:rsid w:val="006E7E9D"/>
    <w:rsid w:val="008C0030"/>
    <w:rsid w:val="00B03277"/>
    <w:rsid w:val="00B17334"/>
    <w:rsid w:val="00BA03AF"/>
    <w:rsid w:val="00C23B43"/>
    <w:rsid w:val="00C7327F"/>
    <w:rsid w:val="00C91E23"/>
    <w:rsid w:val="00C9714C"/>
    <w:rsid w:val="00E43022"/>
    <w:rsid w:val="00E82E7E"/>
    <w:rsid w:val="00E94CBC"/>
    <w:rsid w:val="00F10807"/>
    <w:rsid w:val="00F834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D823197-35F1-4689-A9C6-19E2B307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27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327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7327F"/>
    <w:rPr>
      <w:rFonts w:eastAsiaTheme="minorEastAsia"/>
      <w:sz w:val="24"/>
      <w:szCs w:val="24"/>
      <w:lang w:val="es-ES_tradnl" w:eastAsia="es-ES"/>
    </w:rPr>
  </w:style>
  <w:style w:type="paragraph" w:styleId="Piedepgina">
    <w:name w:val="footer"/>
    <w:basedOn w:val="Normal"/>
    <w:link w:val="PiedepginaCar"/>
    <w:uiPriority w:val="99"/>
    <w:unhideWhenUsed/>
    <w:rsid w:val="00C7327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7327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327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327F"/>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7327F"/>
  </w:style>
  <w:style w:type="table" w:customStyle="1" w:styleId="Tablaconcuadrcula7">
    <w:name w:val="Tabla con cuadrícula7"/>
    <w:basedOn w:val="Tablanormal"/>
    <w:next w:val="Tablaconcuadrcula"/>
    <w:uiPriority w:val="39"/>
    <w:rsid w:val="00C732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C732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44642"/>
    <w:pPr>
      <w:spacing w:after="120" w:line="264"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4464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044642"/>
    <w:rPr>
      <w:vertAlign w:val="superscript"/>
    </w:rPr>
  </w:style>
  <w:style w:type="paragraph" w:styleId="Textodeglobo">
    <w:name w:val="Balloon Text"/>
    <w:basedOn w:val="Normal"/>
    <w:link w:val="TextodegloboCar"/>
    <w:uiPriority w:val="99"/>
    <w:semiHidden/>
    <w:unhideWhenUsed/>
    <w:rsid w:val="004172A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72AE"/>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29</Pages>
  <Words>6951</Words>
  <Characters>38233</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2020-02-12T20:28:00Z</cp:lastPrinted>
  <dcterms:created xsi:type="dcterms:W3CDTF">2020-02-26T01:47:00Z</dcterms:created>
  <dcterms:modified xsi:type="dcterms:W3CDTF">2020-03-06T18:36:00Z</dcterms:modified>
</cp:coreProperties>
</file>