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2B69C" w14:textId="2E56EDD8" w:rsidR="00B31222" w:rsidRPr="003A3855" w:rsidRDefault="004B1DB5" w:rsidP="006C09DE">
      <w:pPr>
        <w:spacing w:line="360" w:lineRule="auto"/>
        <w:jc w:val="both"/>
        <w:rPr>
          <w:rFonts w:ascii="Palatino Linotype" w:hAnsi="Palatino Linotype" w:cs="Tahoma"/>
          <w:sz w:val="22"/>
          <w:szCs w:val="22"/>
          <w:lang w:val="es-ES_tradnl"/>
        </w:rPr>
      </w:pPr>
      <w:r w:rsidRPr="003A3855">
        <w:rPr>
          <w:rFonts w:ascii="Palatino Linotype" w:hAnsi="Palatino Linotype" w:cs="Tahoma"/>
          <w:bCs/>
          <w:sz w:val="22"/>
          <w:szCs w:val="22"/>
          <w:lang w:val="es-ES_tradnl"/>
        </w:rPr>
        <w:t xml:space="preserve">Resolución del Pleno del Instituto de Transparencia, Acceso a la Información Pública y Protección de Datos Personales del Estado de México y Municipios, con domicilio en Metepec, Estado de México, de fecha </w:t>
      </w:r>
      <w:r w:rsidR="0061622F" w:rsidRPr="003A3855">
        <w:rPr>
          <w:rFonts w:ascii="Palatino Linotype" w:hAnsi="Palatino Linotype" w:cs="Tahoma"/>
          <w:bCs/>
          <w:sz w:val="22"/>
          <w:szCs w:val="22"/>
          <w:lang w:val="es-ES_tradnl"/>
        </w:rPr>
        <w:t>veinticuatro</w:t>
      </w:r>
      <w:r w:rsidR="00115E4B" w:rsidRPr="003A3855">
        <w:rPr>
          <w:rFonts w:ascii="Palatino Linotype" w:hAnsi="Palatino Linotype" w:cs="Tahoma"/>
          <w:bCs/>
          <w:sz w:val="22"/>
          <w:szCs w:val="22"/>
          <w:lang w:val="es-ES_tradnl"/>
        </w:rPr>
        <w:t xml:space="preserve"> de </w:t>
      </w:r>
      <w:proofErr w:type="gramStart"/>
      <w:r w:rsidR="00115E4B" w:rsidRPr="003A3855">
        <w:rPr>
          <w:rFonts w:ascii="Palatino Linotype" w:hAnsi="Palatino Linotype" w:cs="Tahoma"/>
          <w:bCs/>
          <w:sz w:val="22"/>
          <w:szCs w:val="22"/>
          <w:lang w:val="es-ES_tradnl"/>
        </w:rPr>
        <w:t xml:space="preserve">abril </w:t>
      </w:r>
      <w:r w:rsidR="00D654D4" w:rsidRPr="003A3855">
        <w:rPr>
          <w:rFonts w:ascii="Palatino Linotype" w:hAnsi="Palatino Linotype" w:cs="Tahoma"/>
          <w:bCs/>
          <w:sz w:val="22"/>
          <w:szCs w:val="22"/>
          <w:lang w:val="es-ES_tradnl"/>
        </w:rPr>
        <w:t xml:space="preserve"> </w:t>
      </w:r>
      <w:r w:rsidRPr="003A3855">
        <w:rPr>
          <w:rFonts w:ascii="Palatino Linotype" w:hAnsi="Palatino Linotype" w:cs="Tahoma"/>
          <w:bCs/>
          <w:sz w:val="22"/>
          <w:szCs w:val="22"/>
          <w:lang w:val="es-ES_tradnl"/>
        </w:rPr>
        <w:t>de</w:t>
      </w:r>
      <w:proofErr w:type="gramEnd"/>
      <w:r w:rsidRPr="003A3855">
        <w:rPr>
          <w:rFonts w:ascii="Palatino Linotype" w:hAnsi="Palatino Linotype" w:cs="Tahoma"/>
          <w:bCs/>
          <w:sz w:val="22"/>
          <w:szCs w:val="22"/>
          <w:lang w:val="es-ES_tradnl"/>
        </w:rPr>
        <w:t xml:space="preserve"> dos mil dieci</w:t>
      </w:r>
      <w:r w:rsidR="00393948" w:rsidRPr="003A3855">
        <w:rPr>
          <w:rFonts w:ascii="Palatino Linotype" w:hAnsi="Palatino Linotype" w:cs="Tahoma"/>
          <w:bCs/>
          <w:sz w:val="22"/>
          <w:szCs w:val="22"/>
          <w:lang w:val="es-ES_tradnl"/>
        </w:rPr>
        <w:t>nueve</w:t>
      </w:r>
      <w:r w:rsidRPr="003A3855">
        <w:rPr>
          <w:rFonts w:ascii="Palatino Linotype" w:hAnsi="Palatino Linotype" w:cs="Tahoma"/>
          <w:bCs/>
          <w:sz w:val="22"/>
          <w:szCs w:val="22"/>
          <w:lang w:val="es-ES_tradnl"/>
        </w:rPr>
        <w:t>.</w:t>
      </w:r>
    </w:p>
    <w:p w14:paraId="2452B69D" w14:textId="77777777" w:rsidR="00B31222" w:rsidRPr="003A3855" w:rsidRDefault="00B31222" w:rsidP="006C09DE">
      <w:pPr>
        <w:spacing w:line="360" w:lineRule="auto"/>
        <w:rPr>
          <w:rFonts w:ascii="Palatino Linotype" w:hAnsi="Palatino Linotype" w:cs="Tahoma"/>
          <w:bCs/>
          <w:sz w:val="22"/>
          <w:szCs w:val="22"/>
          <w:lang w:val="es-ES_tradnl"/>
        </w:rPr>
      </w:pPr>
    </w:p>
    <w:p w14:paraId="01D79A88" w14:textId="77777777" w:rsidR="00CE53D8" w:rsidRPr="003A3855" w:rsidRDefault="00CE53D8" w:rsidP="006C09DE">
      <w:pPr>
        <w:spacing w:line="360" w:lineRule="auto"/>
        <w:rPr>
          <w:rFonts w:ascii="Palatino Linotype" w:hAnsi="Palatino Linotype" w:cs="Tahoma"/>
          <w:bCs/>
          <w:sz w:val="22"/>
          <w:szCs w:val="22"/>
          <w:lang w:val="es-ES_tradnl"/>
        </w:rPr>
      </w:pPr>
    </w:p>
    <w:p w14:paraId="2452B69E" w14:textId="69278945" w:rsidR="00B31222" w:rsidRPr="003A3855" w:rsidRDefault="00940887" w:rsidP="006C09DE">
      <w:pPr>
        <w:spacing w:line="360" w:lineRule="auto"/>
        <w:jc w:val="both"/>
        <w:rPr>
          <w:rFonts w:ascii="Palatino Linotype" w:hAnsi="Palatino Linotype" w:cs="Tahoma"/>
          <w:bCs/>
          <w:sz w:val="22"/>
          <w:szCs w:val="22"/>
          <w:lang w:val="es-ES_tradnl"/>
        </w:rPr>
      </w:pPr>
      <w:r w:rsidRPr="003A3855">
        <w:rPr>
          <w:rFonts w:ascii="Palatino Linotype" w:hAnsi="Palatino Linotype" w:cs="Tahoma"/>
          <w:b/>
          <w:bCs/>
          <w:color w:val="0D0D0D" w:themeColor="text1" w:themeTint="F2"/>
          <w:sz w:val="22"/>
          <w:szCs w:val="22"/>
          <w:lang w:val="es-ES_tradnl"/>
        </w:rPr>
        <w:t>V</w:t>
      </w:r>
      <w:r w:rsidR="00820CA7" w:rsidRPr="003A3855">
        <w:rPr>
          <w:rFonts w:ascii="Palatino Linotype" w:hAnsi="Palatino Linotype" w:cs="Tahoma"/>
          <w:b/>
          <w:bCs/>
          <w:color w:val="0D0D0D" w:themeColor="text1" w:themeTint="F2"/>
          <w:sz w:val="22"/>
          <w:szCs w:val="22"/>
          <w:lang w:val="es-ES_tradnl"/>
        </w:rPr>
        <w:t>I</w:t>
      </w:r>
      <w:r w:rsidR="00115E4B" w:rsidRPr="003A3855">
        <w:rPr>
          <w:rFonts w:ascii="Palatino Linotype" w:hAnsi="Palatino Linotype" w:cs="Tahoma"/>
          <w:b/>
          <w:bCs/>
          <w:color w:val="0D0D0D" w:themeColor="text1" w:themeTint="F2"/>
          <w:sz w:val="22"/>
          <w:szCs w:val="22"/>
          <w:lang w:val="es-ES_tradnl"/>
        </w:rPr>
        <w:t xml:space="preserve">STO </w:t>
      </w:r>
      <w:r w:rsidR="00115E4B" w:rsidRPr="003A3855">
        <w:rPr>
          <w:rFonts w:ascii="Palatino Linotype" w:hAnsi="Palatino Linotype" w:cs="Tahoma"/>
          <w:bCs/>
          <w:color w:val="0D0D0D" w:themeColor="text1" w:themeTint="F2"/>
          <w:sz w:val="22"/>
          <w:szCs w:val="22"/>
          <w:lang w:val="es-ES_tradnl"/>
        </w:rPr>
        <w:t>el</w:t>
      </w:r>
      <w:r w:rsidR="0019389B" w:rsidRPr="003A3855">
        <w:rPr>
          <w:rFonts w:ascii="Palatino Linotype" w:hAnsi="Palatino Linotype" w:cs="Tahoma"/>
          <w:bCs/>
          <w:color w:val="0D0D0D" w:themeColor="text1" w:themeTint="F2"/>
          <w:sz w:val="22"/>
          <w:szCs w:val="22"/>
          <w:lang w:val="es-ES_tradnl"/>
        </w:rPr>
        <w:t xml:space="preserve"> expediente </w:t>
      </w:r>
      <w:r w:rsidR="00115E4B" w:rsidRPr="003A3855">
        <w:rPr>
          <w:rFonts w:ascii="Palatino Linotype" w:hAnsi="Palatino Linotype" w:cs="Tahoma"/>
          <w:bCs/>
          <w:color w:val="0D0D0D" w:themeColor="text1" w:themeTint="F2"/>
          <w:sz w:val="22"/>
          <w:szCs w:val="22"/>
          <w:lang w:val="es-ES_tradnl"/>
        </w:rPr>
        <w:t>conformado</w:t>
      </w:r>
      <w:r w:rsidRPr="003A3855">
        <w:rPr>
          <w:rFonts w:ascii="Palatino Linotype" w:hAnsi="Palatino Linotype" w:cs="Tahoma"/>
          <w:bCs/>
          <w:color w:val="0D0D0D" w:themeColor="text1" w:themeTint="F2"/>
          <w:sz w:val="22"/>
          <w:szCs w:val="22"/>
          <w:lang w:val="es-ES_tradnl"/>
        </w:rPr>
        <w:t xml:space="preserve"> con</w:t>
      </w:r>
      <w:r w:rsidR="00115E4B" w:rsidRPr="003A3855">
        <w:rPr>
          <w:rFonts w:ascii="Palatino Linotype" w:hAnsi="Palatino Linotype" w:cs="Tahoma"/>
          <w:bCs/>
          <w:color w:val="0D0D0D" w:themeColor="text1" w:themeTint="F2"/>
          <w:sz w:val="22"/>
          <w:szCs w:val="22"/>
          <w:lang w:val="es-ES_tradnl"/>
        </w:rPr>
        <w:t xml:space="preserve"> motivo del</w:t>
      </w:r>
      <w:r w:rsidR="00FD2E26" w:rsidRPr="003A3855">
        <w:rPr>
          <w:rFonts w:ascii="Palatino Linotype" w:hAnsi="Palatino Linotype" w:cs="Tahoma"/>
          <w:bCs/>
          <w:color w:val="0D0D0D" w:themeColor="text1" w:themeTint="F2"/>
          <w:sz w:val="22"/>
          <w:szCs w:val="22"/>
          <w:lang w:val="es-ES_tradnl"/>
        </w:rPr>
        <w:t xml:space="preserve"> </w:t>
      </w:r>
      <w:r w:rsidR="00422869" w:rsidRPr="003A3855">
        <w:rPr>
          <w:rFonts w:ascii="Palatino Linotype" w:hAnsi="Palatino Linotype" w:cs="Tahoma"/>
          <w:bCs/>
          <w:color w:val="0D0D0D" w:themeColor="text1" w:themeTint="F2"/>
          <w:sz w:val="22"/>
          <w:szCs w:val="22"/>
          <w:lang w:val="es-ES_tradnl"/>
        </w:rPr>
        <w:t xml:space="preserve">Recurso de Revisión </w:t>
      </w:r>
      <w:r w:rsidR="0061622F" w:rsidRPr="003A3855">
        <w:rPr>
          <w:rFonts w:ascii="Palatino Linotype" w:hAnsi="Palatino Linotype" w:cs="Tahoma"/>
          <w:b/>
          <w:bCs/>
          <w:color w:val="0D0D0D" w:themeColor="text1" w:themeTint="F2"/>
          <w:sz w:val="22"/>
          <w:szCs w:val="22"/>
          <w:lang w:val="es-ES_tradnl"/>
        </w:rPr>
        <w:t>0062</w:t>
      </w:r>
      <w:r w:rsidR="00115E4B" w:rsidRPr="003A3855">
        <w:rPr>
          <w:rFonts w:ascii="Palatino Linotype" w:hAnsi="Palatino Linotype" w:cs="Tahoma"/>
          <w:b/>
          <w:bCs/>
          <w:color w:val="0D0D0D" w:themeColor="text1" w:themeTint="F2"/>
          <w:sz w:val="22"/>
          <w:szCs w:val="22"/>
          <w:lang w:val="es-ES_tradnl"/>
        </w:rPr>
        <w:t>1/INFOEM/IP/RR/2019</w:t>
      </w:r>
      <w:r w:rsidR="00D654D4" w:rsidRPr="003A3855">
        <w:rPr>
          <w:rFonts w:ascii="Palatino Linotype" w:hAnsi="Palatino Linotype" w:cs="Tahoma"/>
          <w:bCs/>
          <w:color w:val="0D0D0D" w:themeColor="text1" w:themeTint="F2"/>
          <w:sz w:val="22"/>
          <w:szCs w:val="22"/>
          <w:lang w:val="es-ES_tradnl"/>
        </w:rPr>
        <w:t xml:space="preserve">, </w:t>
      </w:r>
      <w:r w:rsidR="00127757" w:rsidRPr="003A3855">
        <w:rPr>
          <w:rFonts w:ascii="Palatino Linotype" w:hAnsi="Palatino Linotype" w:cs="Tahoma"/>
          <w:bCs/>
          <w:color w:val="0D0D0D" w:themeColor="text1" w:themeTint="F2"/>
          <w:sz w:val="22"/>
          <w:szCs w:val="22"/>
          <w:lang w:val="es-ES_tradnl"/>
        </w:rPr>
        <w:t xml:space="preserve">interpuesto </w:t>
      </w:r>
      <w:proofErr w:type="gramStart"/>
      <w:r w:rsidR="00127757" w:rsidRPr="003A3855">
        <w:rPr>
          <w:rFonts w:ascii="Palatino Linotype" w:hAnsi="Palatino Linotype" w:cs="Tahoma"/>
          <w:bCs/>
          <w:color w:val="0D0D0D" w:themeColor="text1" w:themeTint="F2"/>
          <w:sz w:val="22"/>
          <w:szCs w:val="22"/>
          <w:lang w:val="es-ES_tradnl"/>
        </w:rPr>
        <w:t>por</w:t>
      </w:r>
      <w:r w:rsidR="00115E4B" w:rsidRPr="003A3855">
        <w:rPr>
          <w:rFonts w:ascii="Palatino Linotype" w:hAnsi="Palatino Linotype" w:cs="Tahoma"/>
          <w:bCs/>
          <w:color w:val="0D0D0D" w:themeColor="text1" w:themeTint="F2"/>
          <w:sz w:val="22"/>
          <w:szCs w:val="22"/>
          <w:lang w:val="es-ES_tradnl"/>
        </w:rPr>
        <w:t xml:space="preserve"> </w:t>
      </w:r>
      <w:r w:rsidR="00127757" w:rsidRPr="003A3855">
        <w:rPr>
          <w:rFonts w:ascii="Palatino Linotype" w:hAnsi="Palatino Linotype" w:cs="Tahoma"/>
          <w:bCs/>
          <w:color w:val="0D0D0D" w:themeColor="text1" w:themeTint="F2"/>
          <w:sz w:val="22"/>
          <w:szCs w:val="22"/>
          <w:lang w:val="es-ES_tradnl"/>
        </w:rPr>
        <w:t xml:space="preserve"> </w:t>
      </w:r>
      <w:bookmarkStart w:id="0" w:name="_GoBack"/>
      <w:bookmarkEnd w:id="0"/>
      <w:r w:rsidR="00FB69F0" w:rsidRPr="00FB69F0">
        <w:rPr>
          <w:rFonts w:ascii="Palatino Linotype" w:hAnsi="Palatino Linotype" w:cs="Tahoma"/>
          <w:b/>
          <w:bCs/>
          <w:color w:val="0D0D0D" w:themeColor="text1" w:themeTint="F2"/>
          <w:sz w:val="22"/>
          <w:szCs w:val="22"/>
          <w:highlight w:val="black"/>
          <w:lang w:val="es-ES_tradnl"/>
        </w:rPr>
        <w:t>XXXXXXXXXXXXXXXXX</w:t>
      </w:r>
      <w:proofErr w:type="gramEnd"/>
      <w:r w:rsidR="004B1DB5" w:rsidRPr="003A3855">
        <w:rPr>
          <w:rFonts w:ascii="Palatino Linotype" w:hAnsi="Palatino Linotype" w:cs="Tahoma"/>
          <w:b/>
          <w:bCs/>
          <w:color w:val="0D0D0D" w:themeColor="text1" w:themeTint="F2"/>
          <w:sz w:val="22"/>
          <w:szCs w:val="22"/>
          <w:lang w:val="es-ES_tradnl"/>
        </w:rPr>
        <w:t>,</w:t>
      </w:r>
      <w:r w:rsidRPr="003A3855">
        <w:rPr>
          <w:rFonts w:ascii="Palatino Linotype" w:hAnsi="Palatino Linotype" w:cs="Tahoma"/>
          <w:bCs/>
          <w:color w:val="0D0D0D" w:themeColor="text1" w:themeTint="F2"/>
          <w:sz w:val="22"/>
          <w:szCs w:val="22"/>
          <w:lang w:val="es-ES_tradnl"/>
        </w:rPr>
        <w:t xml:space="preserve"> </w:t>
      </w:r>
      <w:r w:rsidR="004B1DB5" w:rsidRPr="003A3855">
        <w:rPr>
          <w:rFonts w:ascii="Palatino Linotype" w:hAnsi="Palatino Linotype" w:cs="Tahoma"/>
          <w:bCs/>
          <w:color w:val="0D0D0D" w:themeColor="text1" w:themeTint="F2"/>
          <w:sz w:val="22"/>
          <w:szCs w:val="22"/>
          <w:lang w:val="es-ES_tradnl"/>
        </w:rPr>
        <w:t xml:space="preserve">en lo sucesivo </w:t>
      </w:r>
      <w:r w:rsidR="00B37582" w:rsidRPr="003A3855">
        <w:rPr>
          <w:rFonts w:ascii="Palatino Linotype" w:hAnsi="Palatino Linotype" w:cs="Tahoma"/>
          <w:b/>
          <w:bCs/>
          <w:color w:val="0D0D0D" w:themeColor="text1" w:themeTint="F2"/>
          <w:sz w:val="22"/>
          <w:szCs w:val="22"/>
          <w:lang w:val="es-ES_tradnl"/>
        </w:rPr>
        <w:t>R</w:t>
      </w:r>
      <w:r w:rsidR="004B1DB5" w:rsidRPr="003A3855">
        <w:rPr>
          <w:rFonts w:ascii="Palatino Linotype" w:hAnsi="Palatino Linotype" w:cs="Tahoma"/>
          <w:b/>
          <w:bCs/>
          <w:color w:val="0D0D0D" w:themeColor="text1" w:themeTint="F2"/>
          <w:sz w:val="22"/>
          <w:szCs w:val="22"/>
          <w:lang w:val="es-ES_tradnl"/>
        </w:rPr>
        <w:t>ecurrente</w:t>
      </w:r>
      <w:r w:rsidR="004B1DB5" w:rsidRPr="003A3855">
        <w:rPr>
          <w:rFonts w:ascii="Palatino Linotype" w:hAnsi="Palatino Linotype" w:cs="Tahoma"/>
          <w:bCs/>
          <w:color w:val="0D0D0D" w:themeColor="text1" w:themeTint="F2"/>
          <w:sz w:val="22"/>
          <w:szCs w:val="22"/>
          <w:lang w:val="es-ES_tradnl"/>
        </w:rPr>
        <w:t xml:space="preserve"> o </w:t>
      </w:r>
      <w:r w:rsidR="00B37582" w:rsidRPr="003A3855">
        <w:rPr>
          <w:rFonts w:ascii="Palatino Linotype" w:hAnsi="Palatino Linotype" w:cs="Tahoma"/>
          <w:b/>
          <w:bCs/>
          <w:color w:val="0D0D0D" w:themeColor="text1" w:themeTint="F2"/>
          <w:sz w:val="22"/>
          <w:szCs w:val="22"/>
          <w:lang w:val="es-ES_tradnl"/>
        </w:rPr>
        <w:t>P</w:t>
      </w:r>
      <w:r w:rsidR="004B1DB5" w:rsidRPr="003A3855">
        <w:rPr>
          <w:rFonts w:ascii="Palatino Linotype" w:hAnsi="Palatino Linotype" w:cs="Tahoma"/>
          <w:b/>
          <w:bCs/>
          <w:color w:val="0D0D0D" w:themeColor="text1" w:themeTint="F2"/>
          <w:sz w:val="22"/>
          <w:szCs w:val="22"/>
          <w:lang w:val="es-ES_tradnl"/>
        </w:rPr>
        <w:t>articular</w:t>
      </w:r>
      <w:r w:rsidR="004B1DB5" w:rsidRPr="003A3855">
        <w:rPr>
          <w:rFonts w:ascii="Palatino Linotype" w:hAnsi="Palatino Linotype" w:cs="Tahoma"/>
          <w:bCs/>
          <w:color w:val="0D0D0D" w:themeColor="text1" w:themeTint="F2"/>
          <w:sz w:val="22"/>
          <w:szCs w:val="22"/>
          <w:lang w:val="es-ES_tradnl"/>
        </w:rPr>
        <w:t xml:space="preserve">, </w:t>
      </w:r>
      <w:r w:rsidRPr="003A3855">
        <w:rPr>
          <w:rFonts w:ascii="Palatino Linotype" w:hAnsi="Palatino Linotype" w:cs="Tahoma"/>
          <w:bCs/>
          <w:color w:val="0D0D0D" w:themeColor="text1" w:themeTint="F2"/>
          <w:sz w:val="22"/>
          <w:szCs w:val="22"/>
          <w:lang w:val="es-ES_tradnl"/>
        </w:rPr>
        <w:t>en</w:t>
      </w:r>
      <w:r w:rsidR="00DC1594" w:rsidRPr="003A3855">
        <w:rPr>
          <w:rFonts w:ascii="Palatino Linotype" w:hAnsi="Palatino Linotype" w:cs="Tahoma"/>
          <w:bCs/>
          <w:color w:val="0D0D0D" w:themeColor="text1" w:themeTint="F2"/>
          <w:sz w:val="22"/>
          <w:szCs w:val="22"/>
          <w:lang w:val="es-ES_tradnl"/>
        </w:rPr>
        <w:t xml:space="preserve"> contra de la respuesta del </w:t>
      </w:r>
      <w:r w:rsidR="002A0FB8" w:rsidRPr="003A3855">
        <w:rPr>
          <w:rFonts w:ascii="Palatino Linotype" w:hAnsi="Palatino Linotype" w:cs="Tahoma"/>
          <w:b/>
          <w:bCs/>
          <w:color w:val="0D0D0D" w:themeColor="text1" w:themeTint="F2"/>
          <w:sz w:val="22"/>
          <w:szCs w:val="22"/>
          <w:lang w:val="es-ES_tradnl"/>
        </w:rPr>
        <w:t>Sujeto Obligado</w:t>
      </w:r>
      <w:r w:rsidR="00EB4D59" w:rsidRPr="003A3855">
        <w:rPr>
          <w:rFonts w:ascii="Palatino Linotype" w:hAnsi="Palatino Linotype" w:cs="Tahoma"/>
          <w:b/>
          <w:bCs/>
          <w:color w:val="0D0D0D" w:themeColor="text1" w:themeTint="F2"/>
          <w:sz w:val="22"/>
          <w:szCs w:val="22"/>
          <w:lang w:val="es-ES_tradnl"/>
        </w:rPr>
        <w:t xml:space="preserve"> </w:t>
      </w:r>
      <w:r w:rsidR="00115E4B" w:rsidRPr="003A3855">
        <w:rPr>
          <w:rFonts w:ascii="Palatino Linotype" w:hAnsi="Palatino Linotype" w:cs="Tahoma"/>
          <w:b/>
          <w:bCs/>
          <w:color w:val="0D0D0D" w:themeColor="text1" w:themeTint="F2"/>
          <w:sz w:val="22"/>
          <w:szCs w:val="22"/>
          <w:lang w:val="es-ES_tradnl"/>
        </w:rPr>
        <w:t>Ayuntamiento de Atizapán de Zaragoza</w:t>
      </w:r>
      <w:r w:rsidR="00DC1594" w:rsidRPr="003A3855">
        <w:rPr>
          <w:rFonts w:ascii="Palatino Linotype" w:hAnsi="Palatino Linotype" w:cs="Tahoma"/>
          <w:bCs/>
          <w:color w:val="0D0D0D" w:themeColor="text1" w:themeTint="F2"/>
          <w:sz w:val="22"/>
          <w:szCs w:val="22"/>
          <w:lang w:val="es-ES_tradnl"/>
        </w:rPr>
        <w:t xml:space="preserve">, </w:t>
      </w:r>
      <w:r w:rsidR="00422869" w:rsidRPr="003A3855">
        <w:rPr>
          <w:rFonts w:ascii="Palatino Linotype" w:hAnsi="Palatino Linotype" w:cs="Tahoma"/>
          <w:bCs/>
          <w:color w:val="0D0D0D" w:themeColor="text1" w:themeTint="F2"/>
          <w:sz w:val="22"/>
          <w:szCs w:val="22"/>
          <w:lang w:val="es-ES_tradnl"/>
        </w:rPr>
        <w:t xml:space="preserve">se emite la presente Resolución, </w:t>
      </w:r>
      <w:r w:rsidR="00DC1594" w:rsidRPr="003A3855">
        <w:rPr>
          <w:rFonts w:ascii="Palatino Linotype" w:hAnsi="Palatino Linotype" w:cs="Tahoma"/>
          <w:bCs/>
          <w:color w:val="0D0D0D" w:themeColor="text1" w:themeTint="F2"/>
          <w:sz w:val="22"/>
          <w:szCs w:val="22"/>
          <w:lang w:val="es-ES_tradnl"/>
        </w:rPr>
        <w:t>con base en</w:t>
      </w:r>
      <w:r w:rsidRPr="003A3855">
        <w:rPr>
          <w:rFonts w:ascii="Palatino Linotype" w:hAnsi="Palatino Linotype" w:cs="Tahoma"/>
          <w:bCs/>
          <w:color w:val="0D0D0D" w:themeColor="text1" w:themeTint="F2"/>
          <w:sz w:val="22"/>
          <w:szCs w:val="22"/>
          <w:lang w:val="es-ES_tradnl"/>
        </w:rPr>
        <w:t xml:space="preserve"> </w:t>
      </w:r>
      <w:r w:rsidR="00DC1594" w:rsidRPr="003A3855">
        <w:rPr>
          <w:rFonts w:ascii="Palatino Linotype" w:hAnsi="Palatino Linotype" w:cs="Tahoma"/>
          <w:bCs/>
          <w:color w:val="0D0D0D" w:themeColor="text1" w:themeTint="F2"/>
          <w:sz w:val="22"/>
          <w:szCs w:val="22"/>
          <w:lang w:val="es-ES_tradnl"/>
        </w:rPr>
        <w:t xml:space="preserve">los </w:t>
      </w:r>
      <w:r w:rsidR="006C1B1D" w:rsidRPr="003A3855">
        <w:rPr>
          <w:rFonts w:ascii="Palatino Linotype" w:hAnsi="Palatino Linotype" w:cs="Tahoma"/>
          <w:bCs/>
          <w:color w:val="0D0D0D" w:themeColor="text1" w:themeTint="F2"/>
          <w:sz w:val="22"/>
          <w:szCs w:val="22"/>
          <w:lang w:val="es-ES_tradnl"/>
        </w:rPr>
        <w:t>A</w:t>
      </w:r>
      <w:r w:rsidR="00DC1594" w:rsidRPr="003A3855">
        <w:rPr>
          <w:rFonts w:ascii="Palatino Linotype" w:hAnsi="Palatino Linotype" w:cs="Tahoma"/>
          <w:bCs/>
          <w:color w:val="0D0D0D" w:themeColor="text1" w:themeTint="F2"/>
          <w:sz w:val="22"/>
          <w:szCs w:val="22"/>
          <w:lang w:val="es-ES_tradnl"/>
        </w:rPr>
        <w:t xml:space="preserve">ntecedentes y </w:t>
      </w:r>
      <w:r w:rsidR="002A0FB8" w:rsidRPr="003A3855">
        <w:rPr>
          <w:rFonts w:ascii="Palatino Linotype" w:hAnsi="Palatino Linotype" w:cs="Tahoma"/>
          <w:bCs/>
          <w:color w:val="0D0D0D" w:themeColor="text1" w:themeTint="F2"/>
          <w:sz w:val="22"/>
          <w:szCs w:val="22"/>
          <w:lang w:val="es-ES_tradnl"/>
        </w:rPr>
        <w:t>C</w:t>
      </w:r>
      <w:r w:rsidR="002A0FB8" w:rsidRPr="003A3855">
        <w:rPr>
          <w:rFonts w:ascii="Palatino Linotype" w:hAnsi="Palatino Linotype" w:cs="Tahoma"/>
          <w:bCs/>
          <w:sz w:val="22"/>
          <w:szCs w:val="22"/>
          <w:lang w:val="es-ES_tradnl"/>
        </w:rPr>
        <w:t xml:space="preserve">onsiderandos </w:t>
      </w:r>
      <w:r w:rsidR="00DC1594" w:rsidRPr="003A3855">
        <w:rPr>
          <w:rFonts w:ascii="Palatino Linotype" w:hAnsi="Palatino Linotype" w:cs="Tahoma"/>
          <w:bCs/>
          <w:sz w:val="22"/>
          <w:szCs w:val="22"/>
          <w:lang w:val="es-ES_tradnl"/>
        </w:rPr>
        <w:t>que a continuación se exponen</w:t>
      </w:r>
      <w:r w:rsidR="00B31222" w:rsidRPr="003A3855">
        <w:rPr>
          <w:rFonts w:ascii="Palatino Linotype" w:hAnsi="Palatino Linotype" w:cs="Tahoma"/>
          <w:bCs/>
          <w:sz w:val="22"/>
          <w:szCs w:val="22"/>
          <w:lang w:val="es-ES_tradnl"/>
        </w:rPr>
        <w:t>:</w:t>
      </w:r>
    </w:p>
    <w:p w14:paraId="2452B69F" w14:textId="77777777" w:rsidR="00422869" w:rsidRPr="003A3855" w:rsidRDefault="00422869" w:rsidP="006C09DE">
      <w:pPr>
        <w:spacing w:line="360" w:lineRule="auto"/>
        <w:rPr>
          <w:rFonts w:ascii="Palatino Linotype" w:hAnsi="Palatino Linotype" w:cs="Tahoma"/>
          <w:sz w:val="22"/>
          <w:szCs w:val="22"/>
          <w:lang w:val="es-ES_tradnl"/>
        </w:rPr>
      </w:pPr>
    </w:p>
    <w:p w14:paraId="2452B6A0" w14:textId="108292BB" w:rsidR="00B31222" w:rsidRPr="003A3855" w:rsidRDefault="0061622F" w:rsidP="006C09DE">
      <w:pPr>
        <w:tabs>
          <w:tab w:val="center" w:pos="4522"/>
          <w:tab w:val="left" w:pos="7245"/>
        </w:tabs>
        <w:spacing w:line="360" w:lineRule="auto"/>
        <w:jc w:val="center"/>
        <w:rPr>
          <w:rFonts w:ascii="Palatino Linotype" w:hAnsi="Palatino Linotype" w:cs="Tahoma"/>
          <w:b/>
          <w:sz w:val="22"/>
          <w:szCs w:val="22"/>
          <w:lang w:val="es-ES_tradnl"/>
        </w:rPr>
      </w:pPr>
      <w:r w:rsidRPr="003A3855">
        <w:rPr>
          <w:rFonts w:ascii="Palatino Linotype" w:hAnsi="Palatino Linotype" w:cs="Tahoma"/>
          <w:b/>
          <w:sz w:val="22"/>
          <w:szCs w:val="22"/>
          <w:lang w:val="es-ES_tradnl"/>
        </w:rPr>
        <w:t>ANTECEDENTES</w:t>
      </w:r>
    </w:p>
    <w:p w14:paraId="115D0623" w14:textId="77777777" w:rsidR="00DD632B" w:rsidRPr="003A3855" w:rsidRDefault="00DD632B" w:rsidP="006C09DE">
      <w:pPr>
        <w:tabs>
          <w:tab w:val="center" w:pos="4522"/>
          <w:tab w:val="left" w:pos="7245"/>
        </w:tabs>
        <w:spacing w:line="360" w:lineRule="auto"/>
        <w:jc w:val="center"/>
        <w:rPr>
          <w:rFonts w:ascii="Palatino Linotype" w:hAnsi="Palatino Linotype" w:cs="Tahoma"/>
          <w:b/>
          <w:sz w:val="22"/>
          <w:szCs w:val="22"/>
          <w:lang w:val="es-ES_tradnl"/>
        </w:rPr>
      </w:pPr>
    </w:p>
    <w:p w14:paraId="2452B6A2" w14:textId="2D8F348C" w:rsidR="00DC1594" w:rsidRPr="003A3855" w:rsidRDefault="00B31222" w:rsidP="006C09DE">
      <w:pPr>
        <w:pStyle w:val="Prrafodelista"/>
        <w:tabs>
          <w:tab w:val="left" w:pos="567"/>
        </w:tabs>
        <w:spacing w:line="360" w:lineRule="auto"/>
        <w:ind w:left="0"/>
        <w:contextualSpacing w:val="0"/>
        <w:jc w:val="both"/>
        <w:rPr>
          <w:rFonts w:ascii="Palatino Linotype" w:hAnsi="Palatino Linotype" w:cs="Tahoma"/>
          <w:b/>
          <w:szCs w:val="22"/>
          <w:lang w:val="es-ES_tradnl"/>
        </w:rPr>
      </w:pPr>
      <w:r w:rsidRPr="003A3855">
        <w:rPr>
          <w:rFonts w:ascii="Palatino Linotype" w:hAnsi="Palatino Linotype" w:cs="Tahoma"/>
          <w:b/>
          <w:szCs w:val="22"/>
          <w:lang w:val="es-ES_tradnl"/>
        </w:rPr>
        <w:t xml:space="preserve">I. Presentación de la solicitud de información. </w:t>
      </w:r>
    </w:p>
    <w:p w14:paraId="2452B6A3" w14:textId="77777777" w:rsidR="00DC1594" w:rsidRPr="003A3855" w:rsidRDefault="00DC1594" w:rsidP="006C09DE">
      <w:pPr>
        <w:pStyle w:val="Prrafodelista"/>
        <w:tabs>
          <w:tab w:val="left" w:pos="567"/>
        </w:tabs>
        <w:spacing w:line="360" w:lineRule="auto"/>
        <w:ind w:left="0"/>
        <w:contextualSpacing w:val="0"/>
        <w:jc w:val="both"/>
        <w:rPr>
          <w:rFonts w:ascii="Palatino Linotype" w:hAnsi="Palatino Linotype" w:cs="Tahoma"/>
          <w:szCs w:val="22"/>
          <w:lang w:val="es-ES_tradnl"/>
        </w:rPr>
      </w:pPr>
    </w:p>
    <w:p w14:paraId="2452B6A4" w14:textId="27632E6A" w:rsidR="00B31222" w:rsidRPr="003A3855" w:rsidRDefault="00AA417B" w:rsidP="006C09DE">
      <w:pPr>
        <w:pStyle w:val="Prrafodelista"/>
        <w:tabs>
          <w:tab w:val="left" w:pos="567"/>
        </w:tabs>
        <w:spacing w:line="360" w:lineRule="auto"/>
        <w:ind w:left="0"/>
        <w:contextualSpacing w:val="0"/>
        <w:jc w:val="both"/>
        <w:rPr>
          <w:rFonts w:ascii="Palatino Linotype" w:hAnsi="Palatino Linotype" w:cs="Tahoma"/>
          <w:szCs w:val="22"/>
          <w:lang w:val="es-ES_tradnl"/>
        </w:rPr>
      </w:pPr>
      <w:r w:rsidRPr="003A3855">
        <w:rPr>
          <w:rFonts w:ascii="Palatino Linotype" w:hAnsi="Palatino Linotype" w:cs="Tahoma"/>
          <w:szCs w:val="22"/>
          <w:lang w:val="es-ES_tradnl"/>
        </w:rPr>
        <w:t>Con fecha</w:t>
      </w:r>
      <w:r w:rsidR="00D654D4" w:rsidRPr="003A3855">
        <w:rPr>
          <w:rFonts w:ascii="Palatino Linotype" w:hAnsi="Palatino Linotype" w:cs="Tahoma"/>
          <w:szCs w:val="22"/>
          <w:lang w:val="es-ES_tradnl"/>
        </w:rPr>
        <w:t xml:space="preserve"> </w:t>
      </w:r>
      <w:r w:rsidR="0061622F" w:rsidRPr="003A3855">
        <w:rPr>
          <w:rFonts w:ascii="Palatino Linotype" w:hAnsi="Palatino Linotype" w:cs="Tahoma"/>
          <w:szCs w:val="22"/>
          <w:lang w:val="es-ES_tradnl"/>
        </w:rPr>
        <w:t xml:space="preserve">siete </w:t>
      </w:r>
      <w:r w:rsidR="00115E4B" w:rsidRPr="003A3855">
        <w:rPr>
          <w:rFonts w:ascii="Palatino Linotype" w:hAnsi="Palatino Linotype" w:cs="Tahoma"/>
          <w:szCs w:val="22"/>
          <w:lang w:val="es-ES_tradnl"/>
        </w:rPr>
        <w:t>de enero</w:t>
      </w:r>
      <w:r w:rsidR="00B27DF1" w:rsidRPr="003A3855">
        <w:rPr>
          <w:rFonts w:ascii="Palatino Linotype" w:hAnsi="Palatino Linotype" w:cs="Tahoma"/>
          <w:szCs w:val="22"/>
          <w:lang w:val="es-ES_tradnl"/>
        </w:rPr>
        <w:t xml:space="preserve"> </w:t>
      </w:r>
      <w:r w:rsidRPr="003A3855">
        <w:rPr>
          <w:rFonts w:ascii="Palatino Linotype" w:hAnsi="Palatino Linotype" w:cs="Tahoma"/>
          <w:szCs w:val="22"/>
          <w:lang w:val="es-ES_tradnl"/>
        </w:rPr>
        <w:t>de</w:t>
      </w:r>
      <w:r w:rsidR="00B31222" w:rsidRPr="003A3855">
        <w:rPr>
          <w:rFonts w:ascii="Palatino Linotype" w:hAnsi="Palatino Linotype" w:cs="Tahoma"/>
          <w:szCs w:val="22"/>
          <w:lang w:val="es-ES_tradnl"/>
        </w:rPr>
        <w:t xml:space="preserve"> dos mil dieci</w:t>
      </w:r>
      <w:r w:rsidR="00115E4B" w:rsidRPr="003A3855">
        <w:rPr>
          <w:rFonts w:ascii="Palatino Linotype" w:hAnsi="Palatino Linotype" w:cs="Tahoma"/>
          <w:szCs w:val="22"/>
          <w:lang w:val="es-ES_tradnl"/>
        </w:rPr>
        <w:t>nueve</w:t>
      </w:r>
      <w:r w:rsidR="00B31222" w:rsidRPr="003A3855">
        <w:rPr>
          <w:rFonts w:ascii="Palatino Linotype" w:hAnsi="Palatino Linotype" w:cs="Tahoma"/>
          <w:szCs w:val="22"/>
          <w:lang w:val="es-ES_tradnl"/>
        </w:rPr>
        <w:t xml:space="preserve">, </w:t>
      </w:r>
      <w:r w:rsidR="00940887" w:rsidRPr="003A3855">
        <w:rPr>
          <w:rFonts w:ascii="Palatino Linotype" w:hAnsi="Palatino Linotype" w:cs="Tahoma"/>
          <w:szCs w:val="22"/>
          <w:lang w:val="es-ES_tradnl"/>
        </w:rPr>
        <w:t xml:space="preserve">el </w:t>
      </w:r>
      <w:r w:rsidR="00852187" w:rsidRPr="003A3855">
        <w:rPr>
          <w:rFonts w:ascii="Palatino Linotype" w:hAnsi="Palatino Linotype" w:cs="Tahoma"/>
          <w:szCs w:val="22"/>
          <w:lang w:val="es-ES_tradnl"/>
        </w:rPr>
        <w:t>P</w:t>
      </w:r>
      <w:r w:rsidR="00940887" w:rsidRPr="003A3855">
        <w:rPr>
          <w:rFonts w:ascii="Palatino Linotype" w:hAnsi="Palatino Linotype" w:cs="Tahoma"/>
          <w:szCs w:val="22"/>
          <w:lang w:val="es-ES_tradnl"/>
        </w:rPr>
        <w:t>articular</w:t>
      </w:r>
      <w:r w:rsidR="00B31222" w:rsidRPr="003A3855">
        <w:rPr>
          <w:rFonts w:ascii="Palatino Linotype" w:hAnsi="Palatino Linotype" w:cs="Tahoma"/>
          <w:szCs w:val="22"/>
          <w:lang w:val="es-ES_tradnl"/>
        </w:rPr>
        <w:t xml:space="preserve"> presentó </w:t>
      </w:r>
      <w:r w:rsidR="00115E4B" w:rsidRPr="003A3855">
        <w:rPr>
          <w:rFonts w:ascii="Palatino Linotype" w:hAnsi="Palatino Linotype" w:cs="Tahoma"/>
          <w:szCs w:val="22"/>
          <w:lang w:val="es-ES_tradnl"/>
        </w:rPr>
        <w:t xml:space="preserve">la solicitud </w:t>
      </w:r>
      <w:r w:rsidR="00B31222" w:rsidRPr="003A3855">
        <w:rPr>
          <w:rFonts w:ascii="Palatino Linotype" w:hAnsi="Palatino Linotype" w:cs="Tahoma"/>
          <w:szCs w:val="22"/>
          <w:lang w:val="es-ES_tradnl"/>
        </w:rPr>
        <w:t>de acceso a la información</w:t>
      </w:r>
      <w:r w:rsidR="00C55151" w:rsidRPr="003A3855">
        <w:rPr>
          <w:rFonts w:ascii="Palatino Linotype" w:hAnsi="Palatino Linotype" w:cs="Tahoma"/>
          <w:szCs w:val="22"/>
          <w:lang w:val="es-ES_tradnl"/>
        </w:rPr>
        <w:t xml:space="preserve"> pública a través d</w:t>
      </w:r>
      <w:r w:rsidR="000C27CA" w:rsidRPr="003A3855">
        <w:rPr>
          <w:rFonts w:ascii="Palatino Linotype" w:hAnsi="Palatino Linotype" w:cs="Tahoma"/>
          <w:szCs w:val="22"/>
          <w:lang w:val="es-ES_tradnl"/>
        </w:rPr>
        <w:t>el Sistema de Acceso a la Información Mexiquense</w:t>
      </w:r>
      <w:r w:rsidR="004100AA" w:rsidRPr="003A3855">
        <w:rPr>
          <w:rFonts w:ascii="Palatino Linotype" w:hAnsi="Palatino Linotype" w:cs="Tahoma"/>
          <w:szCs w:val="22"/>
          <w:lang w:val="es-ES_tradnl"/>
        </w:rPr>
        <w:t xml:space="preserve"> (SAIMEX)</w:t>
      </w:r>
      <w:r w:rsidR="00B31222" w:rsidRPr="003A3855">
        <w:rPr>
          <w:rFonts w:ascii="Palatino Linotype" w:hAnsi="Palatino Linotype" w:cs="Tahoma"/>
          <w:szCs w:val="22"/>
          <w:lang w:val="es-ES_tradnl"/>
        </w:rPr>
        <w:t xml:space="preserve">, </w:t>
      </w:r>
      <w:r w:rsidR="00C55151" w:rsidRPr="003A3855">
        <w:rPr>
          <w:rFonts w:ascii="Palatino Linotype" w:hAnsi="Palatino Linotype" w:cs="Tahoma"/>
          <w:szCs w:val="22"/>
          <w:lang w:val="es-ES_tradnl"/>
        </w:rPr>
        <w:t>ante</w:t>
      </w:r>
      <w:r w:rsidR="00115E4B" w:rsidRPr="003A3855">
        <w:rPr>
          <w:rFonts w:ascii="Palatino Linotype" w:hAnsi="Palatino Linotype" w:cs="Tahoma"/>
          <w:szCs w:val="22"/>
          <w:lang w:val="es-ES_tradnl"/>
        </w:rPr>
        <w:t xml:space="preserve"> el</w:t>
      </w:r>
      <w:r w:rsidR="00C55151" w:rsidRPr="003A3855">
        <w:rPr>
          <w:rFonts w:ascii="Palatino Linotype" w:hAnsi="Palatino Linotype" w:cs="Tahoma"/>
          <w:szCs w:val="22"/>
          <w:lang w:val="es-ES_tradnl"/>
        </w:rPr>
        <w:t xml:space="preserve"> </w:t>
      </w:r>
      <w:r w:rsidR="00115E4B" w:rsidRPr="003A3855">
        <w:rPr>
          <w:rFonts w:ascii="Palatino Linotype" w:hAnsi="Palatino Linotype" w:cs="Tahoma"/>
          <w:szCs w:val="22"/>
          <w:lang w:val="es-ES_tradnl"/>
        </w:rPr>
        <w:t>Ayuntamiento de Atizapán de Zaragoza</w:t>
      </w:r>
      <w:r w:rsidR="00B31222" w:rsidRPr="003A3855">
        <w:rPr>
          <w:rFonts w:ascii="Palatino Linotype" w:hAnsi="Palatino Linotype" w:cs="Tahoma"/>
          <w:szCs w:val="22"/>
          <w:lang w:val="es-ES_tradnl"/>
        </w:rPr>
        <w:t>,</w:t>
      </w:r>
      <w:r w:rsidR="002648BA" w:rsidRPr="003A3855">
        <w:rPr>
          <w:rFonts w:ascii="Palatino Linotype" w:hAnsi="Palatino Linotype" w:cs="Tahoma"/>
          <w:szCs w:val="22"/>
          <w:lang w:val="es-ES_tradnl"/>
        </w:rPr>
        <w:t xml:space="preserve"> misma que se registró con número de folio </w:t>
      </w:r>
      <w:r w:rsidR="002648BA" w:rsidRPr="003A3855">
        <w:rPr>
          <w:rFonts w:ascii="Palatino Linotype" w:hAnsi="Palatino Linotype" w:cs="Tahoma"/>
          <w:b/>
          <w:bCs/>
          <w:szCs w:val="22"/>
        </w:rPr>
        <w:t>00018/ATIZARA/IP/2019,</w:t>
      </w:r>
      <w:r w:rsidR="00B31222" w:rsidRPr="003A3855">
        <w:rPr>
          <w:rFonts w:ascii="Palatino Linotype" w:hAnsi="Palatino Linotype" w:cs="Tahoma"/>
          <w:szCs w:val="22"/>
          <w:lang w:val="es-ES_tradnl"/>
        </w:rPr>
        <w:t xml:space="preserve"> </w:t>
      </w:r>
      <w:r w:rsidR="00C55151" w:rsidRPr="003A3855">
        <w:rPr>
          <w:rFonts w:ascii="Palatino Linotype" w:hAnsi="Palatino Linotype" w:cs="Tahoma"/>
          <w:szCs w:val="22"/>
          <w:lang w:val="es-ES_tradnl"/>
        </w:rPr>
        <w:t>mediante la</w:t>
      </w:r>
      <w:r w:rsidR="00115E4B" w:rsidRPr="003A3855">
        <w:rPr>
          <w:rFonts w:ascii="Palatino Linotype" w:hAnsi="Palatino Linotype" w:cs="Tahoma"/>
          <w:szCs w:val="22"/>
          <w:lang w:val="es-ES_tradnl"/>
        </w:rPr>
        <w:t xml:space="preserve"> cual</w:t>
      </w:r>
      <w:r w:rsidR="00C55151" w:rsidRPr="003A3855">
        <w:rPr>
          <w:rFonts w:ascii="Palatino Linotype" w:hAnsi="Palatino Linotype" w:cs="Tahoma"/>
          <w:szCs w:val="22"/>
          <w:lang w:val="es-ES_tradnl"/>
        </w:rPr>
        <w:t xml:space="preserve"> requirió</w:t>
      </w:r>
      <w:r w:rsidR="00B3080E" w:rsidRPr="003A3855">
        <w:rPr>
          <w:rFonts w:ascii="Palatino Linotype" w:hAnsi="Palatino Linotype" w:cs="Tahoma"/>
          <w:szCs w:val="22"/>
          <w:lang w:val="es-ES_tradnl"/>
        </w:rPr>
        <w:t xml:space="preserve"> lo siguiente:</w:t>
      </w:r>
    </w:p>
    <w:p w14:paraId="085787FB" w14:textId="77777777" w:rsidR="003B6F39" w:rsidRPr="003A3855" w:rsidRDefault="003B6F39" w:rsidP="006C09DE">
      <w:pPr>
        <w:pStyle w:val="Prrafodelista"/>
        <w:tabs>
          <w:tab w:val="left" w:pos="567"/>
        </w:tabs>
        <w:spacing w:line="360" w:lineRule="auto"/>
        <w:ind w:left="0"/>
        <w:contextualSpacing w:val="0"/>
        <w:jc w:val="both"/>
        <w:rPr>
          <w:rFonts w:ascii="Palatino Linotype" w:hAnsi="Palatino Linotype" w:cs="Tahoma"/>
          <w:szCs w:val="22"/>
          <w:lang w:val="es-ES_tradnl"/>
        </w:rPr>
      </w:pPr>
    </w:p>
    <w:p w14:paraId="2452B6A8" w14:textId="1304B395" w:rsidR="007A2F67" w:rsidRPr="003A3855" w:rsidRDefault="00115E4B" w:rsidP="006C09DE">
      <w:pPr>
        <w:tabs>
          <w:tab w:val="left" w:pos="4667"/>
        </w:tabs>
        <w:spacing w:line="360" w:lineRule="auto"/>
        <w:ind w:left="567" w:right="567"/>
        <w:jc w:val="both"/>
        <w:rPr>
          <w:rFonts w:ascii="Palatino Linotype" w:hAnsi="Palatino Linotype" w:cs="Tahoma"/>
          <w:b/>
          <w:bCs/>
          <w:lang w:val="es-ES_tradnl"/>
        </w:rPr>
      </w:pPr>
      <w:r w:rsidRPr="003A3855">
        <w:rPr>
          <w:rFonts w:ascii="Palatino Linotype" w:hAnsi="Palatino Linotype" w:cs="Tahoma"/>
          <w:b/>
          <w:bCs/>
          <w:lang w:val="es-ES_tradnl"/>
        </w:rPr>
        <w:t xml:space="preserve"> </w:t>
      </w:r>
      <w:r w:rsidR="000C27CA" w:rsidRPr="003A3855">
        <w:rPr>
          <w:rFonts w:ascii="Palatino Linotype" w:hAnsi="Palatino Linotype" w:cs="Tahoma"/>
          <w:b/>
          <w:bCs/>
          <w:lang w:val="es-ES_tradnl"/>
        </w:rPr>
        <w:t>DESCRIPCIÓN CLARA Y PRECISA DE LA INFORMACIÓN SOLICITADA</w:t>
      </w:r>
    </w:p>
    <w:p w14:paraId="2452B6AA" w14:textId="636DC5D9" w:rsidR="00411A2C" w:rsidRPr="003A3855" w:rsidRDefault="002648BA" w:rsidP="006C09DE">
      <w:pPr>
        <w:tabs>
          <w:tab w:val="left" w:pos="4667"/>
        </w:tabs>
        <w:spacing w:line="360" w:lineRule="auto"/>
        <w:ind w:left="567" w:right="567"/>
        <w:jc w:val="both"/>
        <w:rPr>
          <w:rFonts w:ascii="Palatino Linotype" w:hAnsi="Palatino Linotype" w:cs="Tahoma"/>
          <w:bCs/>
          <w:i/>
          <w:lang w:val="es-ES_tradnl"/>
        </w:rPr>
      </w:pPr>
      <w:r w:rsidRPr="003A3855">
        <w:rPr>
          <w:rFonts w:ascii="Palatino Linotype" w:hAnsi="Palatino Linotype" w:cs="Tahoma"/>
          <w:bCs/>
        </w:rPr>
        <w:t xml:space="preserve">“SOLICITO CONOCER CON EVIDENCIA ELÉTRÓNICA CUAL ES EL MAYOR GRADA ACADEMICO O ESCOLAR DE TODOS Y CADA UNO DE LOS MIEMBROS DEL </w:t>
      </w:r>
      <w:proofErr w:type="gramStart"/>
      <w:r w:rsidRPr="003A3855">
        <w:rPr>
          <w:rFonts w:ascii="Palatino Linotype" w:hAnsi="Palatino Linotype" w:cs="Tahoma"/>
          <w:bCs/>
        </w:rPr>
        <w:t>CABILDO</w:t>
      </w:r>
      <w:proofErr w:type="gramEnd"/>
      <w:r w:rsidRPr="003A3855">
        <w:rPr>
          <w:rFonts w:ascii="Palatino Linotype" w:hAnsi="Palatino Linotype" w:cs="Tahoma"/>
          <w:bCs/>
        </w:rPr>
        <w:t xml:space="preserve"> ASÍ COMO SUS RESPECTIVOS HISTORIALES LABORALES O PROFESIONALES DEL AYUNTAMIENTO DE ATIZAPAN DE ZARAGOZA MISMO QUE INGRESARON EL 01 DE ENERO DE 2019.</w:t>
      </w:r>
      <w:r w:rsidR="00D654D4" w:rsidRPr="003A3855">
        <w:rPr>
          <w:rFonts w:ascii="Palatino Linotype" w:hAnsi="Palatino Linotype" w:cs="Tahoma"/>
          <w:bCs/>
          <w:lang w:val="es-ES_tradnl"/>
        </w:rPr>
        <w:t xml:space="preserve">” </w:t>
      </w:r>
      <w:r w:rsidR="00D654D4" w:rsidRPr="003A3855">
        <w:rPr>
          <w:rFonts w:ascii="Palatino Linotype" w:hAnsi="Palatino Linotype" w:cs="Tahoma"/>
          <w:bCs/>
          <w:i/>
          <w:lang w:val="es-ES_tradnl"/>
        </w:rPr>
        <w:t>(Sic.)</w:t>
      </w:r>
    </w:p>
    <w:p w14:paraId="2452B6AB" w14:textId="366A1FFD" w:rsidR="007A2F67" w:rsidRPr="003A3855" w:rsidRDefault="000C27CA" w:rsidP="006C09DE">
      <w:pPr>
        <w:tabs>
          <w:tab w:val="left" w:pos="4667"/>
        </w:tabs>
        <w:spacing w:line="360" w:lineRule="auto"/>
        <w:ind w:left="567" w:right="567"/>
        <w:jc w:val="both"/>
        <w:rPr>
          <w:rFonts w:ascii="Palatino Linotype" w:hAnsi="Palatino Linotype" w:cs="Tahoma"/>
          <w:bCs/>
          <w:lang w:val="es-ES_tradnl"/>
        </w:rPr>
      </w:pPr>
      <w:r w:rsidRPr="003A3855">
        <w:rPr>
          <w:rFonts w:ascii="Palatino Linotype" w:hAnsi="Palatino Linotype" w:cs="Tahoma"/>
          <w:b/>
          <w:bCs/>
          <w:lang w:val="es-ES_tradnl"/>
        </w:rPr>
        <w:lastRenderedPageBreak/>
        <w:t>MODALIDAD DE ENTREGA</w:t>
      </w:r>
    </w:p>
    <w:p w14:paraId="2452B6AC" w14:textId="205A03FB" w:rsidR="00B31222" w:rsidRPr="003A3855" w:rsidRDefault="00B3080E" w:rsidP="006C09DE">
      <w:pPr>
        <w:spacing w:line="360" w:lineRule="auto"/>
        <w:ind w:left="567" w:right="567"/>
        <w:jc w:val="both"/>
        <w:rPr>
          <w:rFonts w:ascii="Palatino Linotype" w:hAnsi="Palatino Linotype" w:cs="Tahoma"/>
          <w:bCs/>
          <w:lang w:val="es-ES_tradnl"/>
        </w:rPr>
      </w:pPr>
      <w:r w:rsidRPr="003A3855">
        <w:rPr>
          <w:rFonts w:ascii="Palatino Linotype" w:hAnsi="Palatino Linotype" w:cs="Arial"/>
          <w:bCs/>
          <w:lang w:val="es-ES_tradnl"/>
        </w:rPr>
        <w:t>A través del SAIMEX</w:t>
      </w:r>
    </w:p>
    <w:p w14:paraId="2452B705" w14:textId="77777777" w:rsidR="00CE19ED" w:rsidRPr="003A3855" w:rsidRDefault="00CE19ED" w:rsidP="006C09DE">
      <w:pPr>
        <w:spacing w:line="360" w:lineRule="auto"/>
        <w:jc w:val="both"/>
        <w:rPr>
          <w:rFonts w:ascii="Palatino Linotype" w:hAnsi="Palatino Linotype" w:cs="Tahoma"/>
          <w:bCs/>
          <w:sz w:val="22"/>
          <w:szCs w:val="24"/>
          <w:lang w:val="es-ES_tradnl"/>
        </w:rPr>
      </w:pPr>
    </w:p>
    <w:p w14:paraId="23D682EF" w14:textId="77777777" w:rsidR="002648BA" w:rsidRPr="003A3855" w:rsidRDefault="002648BA" w:rsidP="002648BA">
      <w:pPr>
        <w:pStyle w:val="Prrafodelista"/>
        <w:tabs>
          <w:tab w:val="left" w:pos="567"/>
        </w:tabs>
        <w:spacing w:line="360" w:lineRule="auto"/>
        <w:ind w:left="0"/>
        <w:contextualSpacing w:val="0"/>
        <w:jc w:val="both"/>
        <w:rPr>
          <w:rFonts w:ascii="Palatino Linotype" w:hAnsi="Palatino Linotype" w:cs="Tahoma"/>
          <w:b/>
        </w:rPr>
      </w:pPr>
      <w:r w:rsidRPr="003A3855">
        <w:rPr>
          <w:rFonts w:ascii="Palatino Linotype" w:hAnsi="Palatino Linotype" w:cs="Tahoma"/>
          <w:b/>
        </w:rPr>
        <w:t>II. Ampliación de plazo para dar respuesta.</w:t>
      </w:r>
    </w:p>
    <w:p w14:paraId="7769D959" w14:textId="77777777" w:rsidR="002648BA" w:rsidRPr="003A3855" w:rsidRDefault="002648BA" w:rsidP="002648BA">
      <w:pPr>
        <w:pStyle w:val="Prrafodelista"/>
        <w:tabs>
          <w:tab w:val="left" w:pos="567"/>
        </w:tabs>
        <w:spacing w:line="360" w:lineRule="auto"/>
        <w:ind w:left="0"/>
        <w:contextualSpacing w:val="0"/>
        <w:jc w:val="both"/>
        <w:rPr>
          <w:rFonts w:ascii="Palatino Linotype" w:hAnsi="Palatino Linotype" w:cs="Tahoma"/>
          <w:b/>
        </w:rPr>
      </w:pPr>
    </w:p>
    <w:p w14:paraId="32C412F6" w14:textId="089A0D70" w:rsidR="002648BA" w:rsidRPr="003A3855" w:rsidRDefault="002648BA" w:rsidP="002648BA">
      <w:pPr>
        <w:pStyle w:val="Prrafodelista"/>
        <w:tabs>
          <w:tab w:val="left" w:pos="567"/>
        </w:tabs>
        <w:spacing w:line="360" w:lineRule="auto"/>
        <w:ind w:left="0"/>
        <w:contextualSpacing w:val="0"/>
        <w:jc w:val="both"/>
        <w:rPr>
          <w:rFonts w:ascii="Palatino Linotype" w:hAnsi="Palatino Linotype" w:cs="Tahoma"/>
        </w:rPr>
      </w:pPr>
      <w:r w:rsidRPr="003A3855">
        <w:rPr>
          <w:rFonts w:ascii="Palatino Linotype" w:hAnsi="Palatino Linotype" w:cs="Tahoma"/>
        </w:rPr>
        <w:t xml:space="preserve">Con fecha veintisiete de enero de dos mil diecinueve, a través del Sistema de Acceso a la Información Mexiquense (SAIMEX), el Sujeto Obligado notificó al Particular, la aprobación de la ampliación de plazo para dar respuesta a la solicitud de acceso a la información </w:t>
      </w:r>
      <w:r w:rsidRPr="003A3855">
        <w:rPr>
          <w:rFonts w:ascii="Palatino Linotype" w:hAnsi="Palatino Linotype" w:cs="Tahoma"/>
          <w:szCs w:val="22"/>
          <w:lang w:val="es-ES_tradnl"/>
        </w:rPr>
        <w:t xml:space="preserve">con número de folio </w:t>
      </w:r>
      <w:r w:rsidRPr="003A3855">
        <w:rPr>
          <w:rFonts w:ascii="Palatino Linotype" w:hAnsi="Palatino Linotype" w:cs="Tahoma"/>
          <w:b/>
          <w:bCs/>
          <w:szCs w:val="22"/>
        </w:rPr>
        <w:t>00018/ATIZARA/IP/2019</w:t>
      </w:r>
      <w:r w:rsidRPr="003A3855">
        <w:rPr>
          <w:rFonts w:ascii="Palatino Linotype" w:hAnsi="Palatino Linotype" w:cs="Tahoma"/>
        </w:rPr>
        <w:t>, bajo el argumento siguiente:</w:t>
      </w:r>
    </w:p>
    <w:p w14:paraId="271822F0" w14:textId="77777777" w:rsidR="002648BA" w:rsidRPr="003A3855" w:rsidRDefault="002648BA" w:rsidP="002648BA">
      <w:pPr>
        <w:pStyle w:val="Prrafodelista"/>
        <w:tabs>
          <w:tab w:val="left" w:pos="567"/>
        </w:tabs>
        <w:spacing w:line="360" w:lineRule="auto"/>
        <w:ind w:left="0"/>
        <w:contextualSpacing w:val="0"/>
        <w:jc w:val="both"/>
        <w:rPr>
          <w:rFonts w:ascii="Palatino Linotype" w:hAnsi="Palatino Linotype" w:cs="Tahoma"/>
        </w:rPr>
      </w:pPr>
    </w:p>
    <w:p w14:paraId="6401142C" w14:textId="33009E78" w:rsidR="002648BA" w:rsidRPr="003A3855" w:rsidRDefault="002648BA" w:rsidP="002648BA">
      <w:pPr>
        <w:pStyle w:val="Prrafodelista"/>
        <w:tabs>
          <w:tab w:val="left" w:pos="567"/>
        </w:tabs>
        <w:spacing w:line="360" w:lineRule="auto"/>
        <w:ind w:left="567" w:right="567"/>
        <w:contextualSpacing w:val="0"/>
        <w:jc w:val="both"/>
        <w:rPr>
          <w:rFonts w:ascii="Palatino Linotype" w:hAnsi="Palatino Linotype" w:cs="Tahoma"/>
          <w:sz w:val="20"/>
        </w:rPr>
      </w:pPr>
      <w:r w:rsidRPr="003A3855">
        <w:rPr>
          <w:rFonts w:ascii="Palatino Linotype" w:hAnsi="Palatino Linotype" w:cs="Tahoma"/>
          <w:sz w:val="20"/>
        </w:rPr>
        <w:t xml:space="preserve">Con fundamento en el artículo 49, fracción II de la Ley de Transparencia y Acceso a la Información Pública del Estado de México y Municipios, informo a usted que ha sido aprobada la prórroga solicitada. ATENTAMENTE C. CESAR VILLAFÁN JARAMILLO TITULARDE LA UNIDAD DE TRANSPARENCIA E INFORMACIÓN. </w:t>
      </w:r>
      <w:r w:rsidRPr="003A3855">
        <w:rPr>
          <w:rFonts w:ascii="Palatino Linotype" w:hAnsi="Palatino Linotype" w:cs="Tahoma"/>
          <w:i/>
          <w:sz w:val="20"/>
        </w:rPr>
        <w:t>(Sic)</w:t>
      </w:r>
    </w:p>
    <w:p w14:paraId="186FC4A9" w14:textId="77777777" w:rsidR="002648BA" w:rsidRPr="003A3855" w:rsidRDefault="002648BA" w:rsidP="002648BA">
      <w:pPr>
        <w:pStyle w:val="Prrafodelista"/>
        <w:tabs>
          <w:tab w:val="left" w:pos="567"/>
        </w:tabs>
        <w:spacing w:line="360" w:lineRule="auto"/>
        <w:ind w:left="0"/>
        <w:contextualSpacing w:val="0"/>
        <w:jc w:val="both"/>
        <w:rPr>
          <w:rFonts w:ascii="Palatino Linotype" w:hAnsi="Palatino Linotype" w:cs="Tahoma"/>
        </w:rPr>
      </w:pPr>
    </w:p>
    <w:p w14:paraId="12D857B9" w14:textId="56E7E6DB" w:rsidR="002648BA" w:rsidRPr="003A3855" w:rsidRDefault="002648BA" w:rsidP="002648BA">
      <w:pPr>
        <w:pStyle w:val="Prrafodelista"/>
        <w:tabs>
          <w:tab w:val="left" w:pos="567"/>
        </w:tabs>
        <w:spacing w:line="360" w:lineRule="auto"/>
        <w:ind w:left="0"/>
        <w:contextualSpacing w:val="0"/>
        <w:jc w:val="both"/>
        <w:rPr>
          <w:rFonts w:ascii="Palatino Linotype" w:hAnsi="Palatino Linotype" w:cs="Tahoma"/>
        </w:rPr>
      </w:pPr>
      <w:r w:rsidRPr="003A3855">
        <w:rPr>
          <w:rFonts w:ascii="Palatino Linotype" w:hAnsi="Palatino Linotype" w:cs="Tahoma"/>
        </w:rPr>
        <w:t>Es de señalar que el Sujeto Obligado no adjuntó el respectivo acuerdo del Comité de Transparencia, en el que se aprobara la prórroga notificada.</w:t>
      </w:r>
    </w:p>
    <w:p w14:paraId="212F04C3" w14:textId="77777777" w:rsidR="002648BA" w:rsidRPr="003A3855" w:rsidRDefault="002648BA" w:rsidP="006C09DE">
      <w:pPr>
        <w:spacing w:line="360" w:lineRule="auto"/>
        <w:jc w:val="both"/>
        <w:rPr>
          <w:rFonts w:ascii="Palatino Linotype" w:hAnsi="Palatino Linotype" w:cs="Tahoma"/>
          <w:bCs/>
          <w:sz w:val="22"/>
          <w:szCs w:val="24"/>
          <w:lang w:val="es-ES_tradnl"/>
        </w:rPr>
      </w:pPr>
    </w:p>
    <w:p w14:paraId="2452B706" w14:textId="35D756F0" w:rsidR="00AA5A86" w:rsidRPr="003A3855" w:rsidRDefault="006C1B1D" w:rsidP="006C09DE">
      <w:pPr>
        <w:pStyle w:val="Prrafodelista"/>
        <w:tabs>
          <w:tab w:val="left" w:pos="567"/>
        </w:tabs>
        <w:spacing w:line="360" w:lineRule="auto"/>
        <w:ind w:left="0"/>
        <w:contextualSpacing w:val="0"/>
        <w:jc w:val="both"/>
        <w:rPr>
          <w:rFonts w:ascii="Palatino Linotype" w:hAnsi="Palatino Linotype" w:cs="Tahoma"/>
          <w:b/>
          <w:lang w:val="es-ES_tradnl"/>
        </w:rPr>
      </w:pPr>
      <w:r w:rsidRPr="003A3855">
        <w:rPr>
          <w:rFonts w:ascii="Palatino Linotype" w:hAnsi="Palatino Linotype" w:cs="Tahoma"/>
          <w:b/>
          <w:lang w:val="es-ES_tradnl"/>
        </w:rPr>
        <w:t>II</w:t>
      </w:r>
      <w:r w:rsidR="002648BA" w:rsidRPr="003A3855">
        <w:rPr>
          <w:rFonts w:ascii="Palatino Linotype" w:hAnsi="Palatino Linotype" w:cs="Tahoma"/>
          <w:b/>
          <w:lang w:val="es-ES_tradnl"/>
        </w:rPr>
        <w:t>I</w:t>
      </w:r>
      <w:r w:rsidR="00C55151" w:rsidRPr="003A3855">
        <w:rPr>
          <w:rFonts w:ascii="Palatino Linotype" w:hAnsi="Palatino Linotype" w:cs="Tahoma"/>
          <w:b/>
          <w:lang w:val="es-ES_tradnl"/>
        </w:rPr>
        <w:t xml:space="preserve">. </w:t>
      </w:r>
      <w:r w:rsidR="00AA5A86" w:rsidRPr="003A3855">
        <w:rPr>
          <w:rFonts w:ascii="Palatino Linotype" w:hAnsi="Palatino Linotype" w:cs="Tahoma"/>
          <w:b/>
          <w:lang w:val="es-ES_tradnl"/>
        </w:rPr>
        <w:t>Respuesta del Sujeto Obligado.</w:t>
      </w:r>
    </w:p>
    <w:p w14:paraId="2452B707" w14:textId="77777777" w:rsidR="00AA5A86" w:rsidRPr="003A3855" w:rsidRDefault="00AA5A86" w:rsidP="006C09DE">
      <w:pPr>
        <w:autoSpaceDE w:val="0"/>
        <w:autoSpaceDN w:val="0"/>
        <w:adjustRightInd w:val="0"/>
        <w:spacing w:line="360" w:lineRule="auto"/>
        <w:jc w:val="both"/>
        <w:rPr>
          <w:rFonts w:ascii="Palatino Linotype" w:hAnsi="Palatino Linotype" w:cs="Tahoma"/>
          <w:sz w:val="22"/>
          <w:szCs w:val="24"/>
          <w:lang w:val="es-ES_tradnl"/>
        </w:rPr>
      </w:pPr>
    </w:p>
    <w:p w14:paraId="365C007A" w14:textId="31733B42" w:rsidR="00D654D4" w:rsidRPr="003A3855" w:rsidRDefault="003F2B05" w:rsidP="00C83061">
      <w:pPr>
        <w:spacing w:line="360" w:lineRule="auto"/>
        <w:jc w:val="both"/>
        <w:rPr>
          <w:rFonts w:ascii="Palatino Linotype" w:eastAsia="Calibri" w:hAnsi="Palatino Linotype" w:cs="Tahoma"/>
          <w:bCs/>
          <w:sz w:val="22"/>
          <w:szCs w:val="22"/>
          <w:lang w:val="es-ES_tradnl" w:eastAsia="en-US"/>
        </w:rPr>
      </w:pPr>
      <w:r w:rsidRPr="003A3855">
        <w:rPr>
          <w:rFonts w:ascii="Palatino Linotype" w:hAnsi="Palatino Linotype" w:cs="Tahoma"/>
          <w:sz w:val="22"/>
          <w:szCs w:val="24"/>
          <w:lang w:val="es-ES_tradnl"/>
        </w:rPr>
        <w:t xml:space="preserve">Con fecha </w:t>
      </w:r>
      <w:r w:rsidR="002648BA" w:rsidRPr="003A3855">
        <w:rPr>
          <w:rFonts w:ascii="Palatino Linotype" w:hAnsi="Palatino Linotype" w:cs="Tahoma"/>
          <w:sz w:val="22"/>
          <w:szCs w:val="24"/>
          <w:lang w:val="es-ES_tradnl"/>
        </w:rPr>
        <w:t>siete</w:t>
      </w:r>
      <w:r w:rsidR="00C83061" w:rsidRPr="003A3855">
        <w:rPr>
          <w:rFonts w:ascii="Palatino Linotype" w:hAnsi="Palatino Linotype" w:cs="Tahoma"/>
          <w:sz w:val="22"/>
          <w:szCs w:val="24"/>
          <w:lang w:val="es-ES_tradnl"/>
        </w:rPr>
        <w:t xml:space="preserve"> de febrero</w:t>
      </w:r>
      <w:r w:rsidR="00A3518B" w:rsidRPr="003A3855">
        <w:rPr>
          <w:rFonts w:ascii="Palatino Linotype" w:hAnsi="Palatino Linotype" w:cs="Tahoma"/>
          <w:sz w:val="22"/>
          <w:szCs w:val="24"/>
          <w:lang w:val="es-ES_tradnl"/>
        </w:rPr>
        <w:t xml:space="preserve"> de dos mil diecinueve</w:t>
      </w:r>
      <w:r w:rsidR="00D654D4" w:rsidRPr="003A3855">
        <w:rPr>
          <w:rFonts w:ascii="Palatino Linotype" w:eastAsia="Calibri" w:hAnsi="Palatino Linotype" w:cs="Tahoma"/>
          <w:bCs/>
          <w:sz w:val="22"/>
          <w:szCs w:val="22"/>
          <w:lang w:val="es-ES_tradnl" w:eastAsia="en-US"/>
        </w:rPr>
        <w:t xml:space="preserve">, mediante el Sistema de Acceso a la Información Mexiquense (SAIMEX), </w:t>
      </w:r>
      <w:r w:rsidR="002648BA" w:rsidRPr="003A3855">
        <w:rPr>
          <w:rFonts w:ascii="Palatino Linotype" w:eastAsia="Calibri" w:hAnsi="Palatino Linotype" w:cs="Tahoma"/>
          <w:bCs/>
          <w:sz w:val="22"/>
          <w:szCs w:val="22"/>
          <w:lang w:val="es-ES_tradnl" w:eastAsia="en-US"/>
        </w:rPr>
        <w:t>el Sujeto Obligado</w:t>
      </w:r>
      <w:r w:rsidR="00C83061" w:rsidRPr="003A3855">
        <w:rPr>
          <w:rFonts w:ascii="Palatino Linotype" w:eastAsia="Calibri" w:hAnsi="Palatino Linotype" w:cs="Tahoma"/>
          <w:bCs/>
          <w:sz w:val="22"/>
          <w:szCs w:val="22"/>
          <w:lang w:val="es-ES_tradnl" w:eastAsia="en-US"/>
        </w:rPr>
        <w:t xml:space="preserve"> </w:t>
      </w:r>
      <w:r w:rsidR="00D654D4" w:rsidRPr="003A3855">
        <w:rPr>
          <w:rFonts w:ascii="Palatino Linotype" w:eastAsia="Calibri" w:hAnsi="Palatino Linotype" w:cs="Tahoma"/>
          <w:bCs/>
          <w:sz w:val="22"/>
          <w:szCs w:val="22"/>
          <w:lang w:val="es-ES_tradnl" w:eastAsia="en-US"/>
        </w:rPr>
        <w:t>notificó al Particular</w:t>
      </w:r>
      <w:r w:rsidR="00A3518B" w:rsidRPr="003A3855">
        <w:rPr>
          <w:rFonts w:ascii="Palatino Linotype" w:eastAsia="Calibri" w:hAnsi="Palatino Linotype" w:cs="Tahoma"/>
          <w:bCs/>
          <w:sz w:val="22"/>
          <w:szCs w:val="22"/>
          <w:lang w:val="es-ES_tradnl" w:eastAsia="en-US"/>
        </w:rPr>
        <w:t xml:space="preserve"> la respuesta a la</w:t>
      </w:r>
      <w:r w:rsidR="00C83061" w:rsidRPr="003A3855">
        <w:rPr>
          <w:rFonts w:ascii="Palatino Linotype" w:eastAsia="Calibri" w:hAnsi="Palatino Linotype" w:cs="Tahoma"/>
          <w:bCs/>
          <w:sz w:val="22"/>
          <w:szCs w:val="22"/>
          <w:lang w:val="es-ES_tradnl" w:eastAsia="en-US"/>
        </w:rPr>
        <w:t xml:space="preserve"> solicitud</w:t>
      </w:r>
      <w:r w:rsidR="00D654D4" w:rsidRPr="003A3855">
        <w:rPr>
          <w:rFonts w:ascii="Palatino Linotype" w:eastAsia="Calibri" w:hAnsi="Palatino Linotype" w:cs="Tahoma"/>
          <w:bCs/>
          <w:sz w:val="22"/>
          <w:szCs w:val="22"/>
          <w:lang w:val="es-ES_tradnl" w:eastAsia="en-US"/>
        </w:rPr>
        <w:t xml:space="preserve"> de acceso a la información, en los términos siguientes:</w:t>
      </w:r>
    </w:p>
    <w:p w14:paraId="34235740" w14:textId="77777777" w:rsidR="00D654D4" w:rsidRPr="003A3855" w:rsidRDefault="00D654D4" w:rsidP="00D654D4">
      <w:pPr>
        <w:spacing w:line="360" w:lineRule="auto"/>
        <w:jc w:val="both"/>
        <w:rPr>
          <w:rFonts w:ascii="Palatino Linotype" w:eastAsia="Calibri" w:hAnsi="Palatino Linotype" w:cs="Tahoma"/>
          <w:bCs/>
          <w:sz w:val="22"/>
          <w:szCs w:val="22"/>
          <w:lang w:val="es-ES_tradnl" w:eastAsia="en-US"/>
        </w:rPr>
      </w:pPr>
    </w:p>
    <w:p w14:paraId="6BBD9010" w14:textId="0239D20A" w:rsidR="00CE53D8" w:rsidRPr="003A3855" w:rsidRDefault="00C83061" w:rsidP="00C83061">
      <w:pPr>
        <w:tabs>
          <w:tab w:val="left" w:pos="4667"/>
        </w:tabs>
        <w:spacing w:line="360" w:lineRule="auto"/>
        <w:ind w:left="567" w:right="567"/>
        <w:jc w:val="both"/>
        <w:rPr>
          <w:rFonts w:ascii="Palatino Linotype" w:hAnsi="Palatino Linotype" w:cs="Tahoma"/>
          <w:lang w:val="es-ES_tradnl"/>
        </w:rPr>
      </w:pPr>
      <w:r w:rsidRPr="003A3855">
        <w:rPr>
          <w:rFonts w:ascii="Palatino Linotype" w:hAnsi="Palatino Linotype" w:cs="Tahoma"/>
          <w:lang w:val="es-ES_tradnl"/>
        </w:rPr>
        <w:t xml:space="preserve"> </w:t>
      </w:r>
      <w:r w:rsidR="00D379C5" w:rsidRPr="003A3855">
        <w:rPr>
          <w:rFonts w:ascii="Palatino Linotype" w:hAnsi="Palatino Linotype" w:cs="Tahoma"/>
          <w:lang w:val="es-ES_tradnl"/>
        </w:rPr>
        <w:t>“…</w:t>
      </w:r>
    </w:p>
    <w:p w14:paraId="751AA5AE" w14:textId="6A5F222C" w:rsidR="00C83061" w:rsidRPr="003A3855" w:rsidRDefault="002648BA" w:rsidP="00C83061">
      <w:pPr>
        <w:tabs>
          <w:tab w:val="left" w:pos="4667"/>
        </w:tabs>
        <w:spacing w:line="360" w:lineRule="auto"/>
        <w:ind w:left="567" w:right="567"/>
        <w:jc w:val="both"/>
        <w:rPr>
          <w:rFonts w:ascii="Palatino Linotype" w:hAnsi="Palatino Linotype" w:cs="Tahoma"/>
          <w:lang w:val="es-ES_tradnl"/>
        </w:rPr>
      </w:pPr>
      <w:r w:rsidRPr="003A3855">
        <w:rPr>
          <w:rFonts w:ascii="Palatino Linotype" w:hAnsi="Palatino Linotype" w:cs="Tahoma"/>
        </w:rPr>
        <w:lastRenderedPageBreak/>
        <w:t>En relación a su solicitud de información con número de folio 00018/ATIZARA/IP/2019. Con fundamento en el artículo 59 fracción II de la Ley de Transparencia y Acceso a la Información Pública del Estado de México y Municipios, hago de su conocimiento la información que obra en la Subdirección de Recursos Humanos, adscrita a la Dirección de Administración y Desarrollo de Personal, por lo que se anexa el oficio para su mejor proveer. Sin otro en particular por el momento quedo de Usted. ATENTAMENTE DIRECCIÓN DE ADMINISTRACIÓN Y DESARROLLO DE PERSONAL.”</w:t>
      </w:r>
    </w:p>
    <w:p w14:paraId="7908D245" w14:textId="77777777" w:rsidR="00DB3DA3" w:rsidRPr="003A3855" w:rsidRDefault="00DB3DA3" w:rsidP="006C09DE">
      <w:pPr>
        <w:autoSpaceDE w:val="0"/>
        <w:autoSpaceDN w:val="0"/>
        <w:adjustRightInd w:val="0"/>
        <w:spacing w:line="360" w:lineRule="auto"/>
        <w:jc w:val="both"/>
        <w:rPr>
          <w:rFonts w:ascii="Palatino Linotype" w:hAnsi="Palatino Linotype" w:cs="Tahoma"/>
          <w:b/>
          <w:sz w:val="22"/>
          <w:szCs w:val="24"/>
          <w:lang w:val="es-ES_tradnl"/>
        </w:rPr>
      </w:pPr>
    </w:p>
    <w:p w14:paraId="5EAEE96B" w14:textId="3510D764" w:rsidR="002648BA" w:rsidRPr="003A3855" w:rsidRDefault="002648BA" w:rsidP="006C09DE">
      <w:pPr>
        <w:autoSpaceDE w:val="0"/>
        <w:autoSpaceDN w:val="0"/>
        <w:adjustRightInd w:val="0"/>
        <w:spacing w:line="360" w:lineRule="auto"/>
        <w:jc w:val="both"/>
        <w:rPr>
          <w:rFonts w:ascii="Palatino Linotype" w:hAnsi="Palatino Linotype" w:cs="Tahoma"/>
          <w:sz w:val="22"/>
          <w:szCs w:val="24"/>
          <w:lang w:val="es-ES_tradnl"/>
        </w:rPr>
      </w:pPr>
      <w:r w:rsidRPr="003A3855">
        <w:rPr>
          <w:rFonts w:ascii="Palatino Linotype" w:hAnsi="Palatino Linotype" w:cs="Tahoma"/>
          <w:sz w:val="22"/>
          <w:szCs w:val="24"/>
          <w:lang w:val="es-ES_tradnl"/>
        </w:rPr>
        <w:t>Asimismo, adjuntó a su respuesta los archivos electrónicos siguientes:</w:t>
      </w:r>
    </w:p>
    <w:p w14:paraId="2716E9B7" w14:textId="77777777" w:rsidR="002648BA" w:rsidRPr="003A3855" w:rsidRDefault="002648BA" w:rsidP="006C09DE">
      <w:pPr>
        <w:autoSpaceDE w:val="0"/>
        <w:autoSpaceDN w:val="0"/>
        <w:adjustRightInd w:val="0"/>
        <w:spacing w:line="360" w:lineRule="auto"/>
        <w:jc w:val="both"/>
        <w:rPr>
          <w:rFonts w:ascii="Palatino Linotype" w:hAnsi="Palatino Linotype" w:cs="Tahoma"/>
          <w:sz w:val="22"/>
          <w:szCs w:val="24"/>
          <w:lang w:val="es-ES_tradnl"/>
        </w:rPr>
      </w:pPr>
    </w:p>
    <w:p w14:paraId="6223DCDC" w14:textId="40B3AF2D" w:rsidR="002648BA" w:rsidRPr="003A3855" w:rsidRDefault="002648BA" w:rsidP="002648BA">
      <w:pPr>
        <w:pStyle w:val="Prrafodelista"/>
        <w:numPr>
          <w:ilvl w:val="0"/>
          <w:numId w:val="23"/>
        </w:numPr>
        <w:autoSpaceDE w:val="0"/>
        <w:autoSpaceDN w:val="0"/>
        <w:adjustRightInd w:val="0"/>
        <w:spacing w:line="360" w:lineRule="auto"/>
        <w:jc w:val="both"/>
        <w:rPr>
          <w:rFonts w:ascii="Palatino Linotype" w:hAnsi="Palatino Linotype" w:cs="Tahoma"/>
          <w:sz w:val="20"/>
          <w:szCs w:val="20"/>
          <w:lang w:val="es-ES_tradnl"/>
        </w:rPr>
      </w:pPr>
      <w:r w:rsidRPr="003A3855">
        <w:rPr>
          <w:rFonts w:ascii="Palatino Linotype" w:hAnsi="Palatino Linotype" w:cs="Tahoma"/>
          <w:b/>
          <w:i/>
          <w:sz w:val="20"/>
          <w:szCs w:val="20"/>
          <w:lang w:val="es-ES_tradnl"/>
        </w:rPr>
        <w:t>Respuesta RH 00018.pdf</w:t>
      </w:r>
      <w:r w:rsidRPr="003A3855">
        <w:rPr>
          <w:rFonts w:ascii="Palatino Linotype" w:hAnsi="Palatino Linotype" w:cs="Tahoma"/>
          <w:sz w:val="20"/>
          <w:szCs w:val="20"/>
          <w:lang w:val="es-ES_tradnl"/>
        </w:rPr>
        <w:t>: Contiene el Memorándum 32</w:t>
      </w:r>
      <w:r w:rsidR="009214A9" w:rsidRPr="003A3855">
        <w:rPr>
          <w:rFonts w:ascii="Palatino Linotype" w:hAnsi="Palatino Linotype" w:cs="Tahoma"/>
          <w:sz w:val="20"/>
          <w:szCs w:val="20"/>
          <w:lang w:val="es-ES_tradnl"/>
        </w:rPr>
        <w:t>, signado por la Subdirectora de Recursos Humanos, dirigido al Director de Administración y Desarrollo de Personal, por medio del cual, sustancialmente informa:</w:t>
      </w:r>
    </w:p>
    <w:p w14:paraId="302B9414" w14:textId="77777777" w:rsidR="009214A9" w:rsidRPr="003A3855" w:rsidRDefault="009214A9" w:rsidP="009214A9">
      <w:pPr>
        <w:pStyle w:val="Prrafodelista"/>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w:t>
      </w:r>
    </w:p>
    <w:p w14:paraId="47631F47" w14:textId="25D6783E" w:rsidR="009214A9" w:rsidRPr="003A3855" w:rsidRDefault="009214A9" w:rsidP="009214A9">
      <w:pPr>
        <w:pStyle w:val="Prrafodelista"/>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Con fundamento en los artículos 52 y 59 fracción II de la Ley de Transparencia y Acceso a la Información Pública del Estado de México y Municipios, envío en formato PDF de nombre 00018_ATIZARA_IP_2019.pdf en el cual encontrará la información tal y como obra en nuestros archivos físicos y digitales, únicamente omitiendo cualquier dato personal.</w:t>
      </w:r>
    </w:p>
    <w:p w14:paraId="789FCF09" w14:textId="77777777" w:rsidR="009214A9" w:rsidRPr="003A3855" w:rsidRDefault="009214A9" w:rsidP="009214A9">
      <w:pPr>
        <w:pStyle w:val="Prrafodelista"/>
        <w:autoSpaceDE w:val="0"/>
        <w:autoSpaceDN w:val="0"/>
        <w:adjustRightInd w:val="0"/>
        <w:spacing w:line="360" w:lineRule="auto"/>
        <w:ind w:right="567"/>
        <w:jc w:val="both"/>
        <w:rPr>
          <w:rFonts w:ascii="Palatino Linotype" w:hAnsi="Palatino Linotype" w:cs="Tahoma"/>
          <w:sz w:val="20"/>
          <w:szCs w:val="20"/>
          <w:lang w:val="es-ES_tradnl"/>
        </w:rPr>
      </w:pPr>
    </w:p>
    <w:p w14:paraId="2FCFB2A0" w14:textId="0E58EDE4" w:rsidR="009214A9" w:rsidRPr="003A3855" w:rsidRDefault="009214A9" w:rsidP="009214A9">
      <w:pPr>
        <w:pStyle w:val="Prrafodelista"/>
        <w:numPr>
          <w:ilvl w:val="0"/>
          <w:numId w:val="23"/>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b/>
          <w:i/>
          <w:sz w:val="20"/>
          <w:szCs w:val="20"/>
          <w:lang w:val="es-ES_tradnl"/>
        </w:rPr>
        <w:t>00018_ATIZARA_IP_2019.pdf</w:t>
      </w:r>
      <w:r w:rsidRPr="003A3855">
        <w:rPr>
          <w:rFonts w:ascii="Palatino Linotype" w:hAnsi="Palatino Linotype" w:cs="Tahoma"/>
          <w:sz w:val="20"/>
          <w:szCs w:val="20"/>
          <w:lang w:val="es-ES_tradnl"/>
        </w:rPr>
        <w:t>: Consta de veintinueve fojas que contienen los documentos siguientes:</w:t>
      </w:r>
    </w:p>
    <w:p w14:paraId="56080FF4" w14:textId="5175992E" w:rsidR="009214A9" w:rsidRPr="003A3855" w:rsidRDefault="009214A9" w:rsidP="009214A9">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Cédula profesional de Ruth Olvera Nieto</w:t>
      </w:r>
      <w:r w:rsidR="008D1C9C" w:rsidRPr="003A3855">
        <w:rPr>
          <w:rFonts w:ascii="Palatino Linotype" w:hAnsi="Palatino Linotype" w:cs="Tahoma"/>
          <w:sz w:val="20"/>
          <w:szCs w:val="20"/>
          <w:lang w:val="es-ES_tradnl"/>
        </w:rPr>
        <w:t>, en versión pública</w:t>
      </w:r>
      <w:r w:rsidRPr="003A3855">
        <w:rPr>
          <w:rFonts w:ascii="Palatino Linotype" w:hAnsi="Palatino Linotype" w:cs="Tahoma"/>
          <w:sz w:val="20"/>
          <w:szCs w:val="20"/>
          <w:lang w:val="es-ES_tradnl"/>
        </w:rPr>
        <w:t>.</w:t>
      </w:r>
    </w:p>
    <w:p w14:paraId="673DE7B7" w14:textId="7B372CAB" w:rsidR="009214A9" w:rsidRPr="003A3855" w:rsidRDefault="009214A9" w:rsidP="009214A9">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Título profesional de Isaac Omar Sánchez Arce</w:t>
      </w:r>
      <w:r w:rsidR="008D1C9C" w:rsidRPr="003A3855">
        <w:rPr>
          <w:rFonts w:ascii="Palatino Linotype" w:hAnsi="Palatino Linotype" w:cs="Tahoma"/>
          <w:sz w:val="20"/>
          <w:szCs w:val="20"/>
          <w:lang w:val="es-ES_tradnl"/>
        </w:rPr>
        <w:t>.</w:t>
      </w:r>
    </w:p>
    <w:p w14:paraId="4B1884EC" w14:textId="0EB9A2C5" w:rsidR="009214A9" w:rsidRPr="003A3855" w:rsidRDefault="009214A9" w:rsidP="009214A9">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Carta de Pasante de Patricia Alonso Vargas</w:t>
      </w:r>
      <w:r w:rsidR="008D1C9C" w:rsidRPr="003A3855">
        <w:rPr>
          <w:rFonts w:ascii="Palatino Linotype" w:hAnsi="Palatino Linotype" w:cs="Tahoma"/>
          <w:sz w:val="20"/>
          <w:szCs w:val="20"/>
          <w:lang w:val="es-ES_tradnl"/>
        </w:rPr>
        <w:t>.</w:t>
      </w:r>
    </w:p>
    <w:p w14:paraId="30958BCA" w14:textId="42169402" w:rsidR="009214A9" w:rsidRPr="003A3855" w:rsidRDefault="009214A9" w:rsidP="009214A9">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 xml:space="preserve">Certificado </w:t>
      </w:r>
      <w:r w:rsidR="008D1C9C" w:rsidRPr="003A3855">
        <w:rPr>
          <w:rFonts w:ascii="Palatino Linotype" w:hAnsi="Palatino Linotype" w:cs="Tahoma"/>
          <w:sz w:val="20"/>
          <w:szCs w:val="20"/>
          <w:lang w:val="es-ES_tradnl"/>
        </w:rPr>
        <w:t xml:space="preserve">de Bachillerato y </w:t>
      </w:r>
      <w:r w:rsidR="00822C86" w:rsidRPr="003A3855">
        <w:rPr>
          <w:rFonts w:ascii="Palatino Linotype" w:hAnsi="Palatino Linotype" w:cs="Tahoma"/>
          <w:sz w:val="20"/>
          <w:szCs w:val="20"/>
          <w:lang w:val="es-ES_tradnl"/>
        </w:rPr>
        <w:t>documento que refiere la experiencia profesional y laboral</w:t>
      </w:r>
      <w:r w:rsidR="008D1C9C" w:rsidRPr="003A3855">
        <w:rPr>
          <w:rFonts w:ascii="Palatino Linotype" w:hAnsi="Palatino Linotype" w:cs="Tahoma"/>
          <w:sz w:val="20"/>
          <w:szCs w:val="20"/>
          <w:lang w:val="es-ES_tradnl"/>
        </w:rPr>
        <w:t xml:space="preserve"> </w:t>
      </w:r>
      <w:r w:rsidRPr="003A3855">
        <w:rPr>
          <w:rFonts w:ascii="Palatino Linotype" w:hAnsi="Palatino Linotype" w:cs="Tahoma"/>
          <w:sz w:val="20"/>
          <w:szCs w:val="20"/>
          <w:lang w:val="es-ES_tradnl"/>
        </w:rPr>
        <w:t>de Rodrigo Segura Guerrero</w:t>
      </w:r>
      <w:r w:rsidR="008D1C9C" w:rsidRPr="003A3855">
        <w:rPr>
          <w:rFonts w:ascii="Palatino Linotype" w:hAnsi="Palatino Linotype" w:cs="Tahoma"/>
          <w:sz w:val="20"/>
          <w:szCs w:val="20"/>
          <w:lang w:val="es-ES_tradnl"/>
        </w:rPr>
        <w:t>, en versión pública.</w:t>
      </w:r>
    </w:p>
    <w:p w14:paraId="02A622C8" w14:textId="25E588FA" w:rsidR="008D1C9C" w:rsidRPr="003A3855" w:rsidRDefault="008D1C9C" w:rsidP="009214A9">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Título Profesional de Lilia María del Pilar Cedillo Olivares.</w:t>
      </w:r>
    </w:p>
    <w:p w14:paraId="7DD66B76" w14:textId="328CC195" w:rsidR="008D1C9C" w:rsidRPr="003A3855" w:rsidRDefault="00A74E6C" w:rsidP="009214A9">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lastRenderedPageBreak/>
        <w:t xml:space="preserve">Currículum </w:t>
      </w:r>
      <w:r w:rsidR="008D1C9C" w:rsidRPr="003A3855">
        <w:rPr>
          <w:rFonts w:ascii="Palatino Linotype" w:hAnsi="Palatino Linotype" w:cs="Tahoma"/>
          <w:sz w:val="20"/>
          <w:szCs w:val="20"/>
          <w:lang w:val="es-ES_tradnl"/>
        </w:rPr>
        <w:t>Vitae de Celso Domínguez Cura, en versión pública.</w:t>
      </w:r>
    </w:p>
    <w:p w14:paraId="34C02A51" w14:textId="1800C02E" w:rsidR="008D1C9C" w:rsidRPr="003A3855" w:rsidRDefault="00A74E6C" w:rsidP="009214A9">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Currí</w:t>
      </w:r>
      <w:r w:rsidR="008D1C9C" w:rsidRPr="003A3855">
        <w:rPr>
          <w:rFonts w:ascii="Palatino Linotype" w:hAnsi="Palatino Linotype" w:cs="Tahoma"/>
          <w:sz w:val="20"/>
          <w:szCs w:val="20"/>
          <w:lang w:val="es-ES_tradnl"/>
        </w:rPr>
        <w:t>culum Vitae de Cesar Basilio Campos.</w:t>
      </w:r>
    </w:p>
    <w:p w14:paraId="52200616" w14:textId="3BA7BA89" w:rsidR="008D1C9C" w:rsidRPr="003A3855" w:rsidRDefault="00A74E6C" w:rsidP="008D1C9C">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Currículum</w:t>
      </w:r>
      <w:r w:rsidR="008D1C9C" w:rsidRPr="003A3855">
        <w:rPr>
          <w:rFonts w:ascii="Palatino Linotype" w:hAnsi="Palatino Linotype" w:cs="Tahoma"/>
          <w:sz w:val="20"/>
          <w:szCs w:val="20"/>
          <w:lang w:val="es-ES_tradnl"/>
        </w:rPr>
        <w:t xml:space="preserve"> Vitae de </w:t>
      </w:r>
      <w:r w:rsidR="006E2C61" w:rsidRPr="003A3855">
        <w:rPr>
          <w:rFonts w:ascii="Palatino Linotype" w:hAnsi="Palatino Linotype" w:cs="Tahoma"/>
          <w:sz w:val="20"/>
          <w:szCs w:val="20"/>
          <w:lang w:val="es-ES_tradnl"/>
        </w:rPr>
        <w:t>Silvia Nava López.</w:t>
      </w:r>
    </w:p>
    <w:p w14:paraId="20ED5A46" w14:textId="5A5D33F0" w:rsidR="006E2C61" w:rsidRPr="003A3855" w:rsidRDefault="00A74E6C" w:rsidP="006E2C61">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Currículum</w:t>
      </w:r>
      <w:r w:rsidR="006E2C61" w:rsidRPr="003A3855">
        <w:rPr>
          <w:rFonts w:ascii="Palatino Linotype" w:hAnsi="Palatino Linotype" w:cs="Tahoma"/>
          <w:sz w:val="20"/>
          <w:szCs w:val="20"/>
          <w:lang w:val="es-ES_tradnl"/>
        </w:rPr>
        <w:t xml:space="preserve"> Vitae de Claudia Lara Becerril.</w:t>
      </w:r>
    </w:p>
    <w:p w14:paraId="3EDF33AE" w14:textId="0BA37F33" w:rsidR="006E2C61" w:rsidRPr="003A3855" w:rsidRDefault="00A74E6C" w:rsidP="006E2C61">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Currículum</w:t>
      </w:r>
      <w:r w:rsidR="006E2C61" w:rsidRPr="003A3855">
        <w:rPr>
          <w:rFonts w:ascii="Palatino Linotype" w:hAnsi="Palatino Linotype" w:cs="Tahoma"/>
          <w:sz w:val="20"/>
          <w:szCs w:val="20"/>
          <w:lang w:val="es-ES_tradnl"/>
        </w:rPr>
        <w:t xml:space="preserve"> Vitae y Carta de pasante de Francisco </w:t>
      </w:r>
      <w:proofErr w:type="spellStart"/>
      <w:r w:rsidR="006E2C61" w:rsidRPr="003A3855">
        <w:rPr>
          <w:rFonts w:ascii="Palatino Linotype" w:hAnsi="Palatino Linotype" w:cs="Tahoma"/>
          <w:sz w:val="20"/>
          <w:szCs w:val="20"/>
          <w:lang w:val="es-ES_tradnl"/>
        </w:rPr>
        <w:t>Nevith</w:t>
      </w:r>
      <w:proofErr w:type="spellEnd"/>
      <w:r w:rsidR="006E2C61" w:rsidRPr="003A3855">
        <w:rPr>
          <w:rFonts w:ascii="Palatino Linotype" w:hAnsi="Palatino Linotype" w:cs="Tahoma"/>
          <w:sz w:val="20"/>
          <w:szCs w:val="20"/>
          <w:lang w:val="es-ES_tradnl"/>
        </w:rPr>
        <w:t xml:space="preserve"> Madera Sánchez.</w:t>
      </w:r>
    </w:p>
    <w:p w14:paraId="7FFDD1B2" w14:textId="0EDF2FD5" w:rsidR="006E2C61" w:rsidRPr="003A3855" w:rsidRDefault="00A74E6C" w:rsidP="006E2C61">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Currículum</w:t>
      </w:r>
      <w:r w:rsidR="006E2C61" w:rsidRPr="003A3855">
        <w:rPr>
          <w:rFonts w:ascii="Palatino Linotype" w:hAnsi="Palatino Linotype" w:cs="Tahoma"/>
          <w:sz w:val="20"/>
          <w:szCs w:val="20"/>
          <w:lang w:val="es-ES_tradnl"/>
        </w:rPr>
        <w:t xml:space="preserve"> Vitae en versión pública y Certificado de Competencia Laboral de Guadalupe Alejandra Arenas Vargas.</w:t>
      </w:r>
    </w:p>
    <w:p w14:paraId="0DC0CA7C" w14:textId="1F751CD5" w:rsidR="006E2C61" w:rsidRPr="003A3855" w:rsidRDefault="00A74E6C" w:rsidP="006E2C61">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Currículum</w:t>
      </w:r>
      <w:r w:rsidR="006E2C61" w:rsidRPr="003A3855">
        <w:rPr>
          <w:rFonts w:ascii="Palatino Linotype" w:hAnsi="Palatino Linotype" w:cs="Tahoma"/>
          <w:sz w:val="20"/>
          <w:szCs w:val="20"/>
          <w:lang w:val="es-ES_tradnl"/>
        </w:rPr>
        <w:t xml:space="preserve"> Vitae y Cédula Profesional de Daniel Altamirano Gutiérrez.</w:t>
      </w:r>
    </w:p>
    <w:p w14:paraId="6EF6D11A" w14:textId="2B7DCB4B" w:rsidR="006E2C61" w:rsidRPr="003A3855" w:rsidRDefault="00A74E6C" w:rsidP="006E2C61">
      <w:pPr>
        <w:pStyle w:val="Prrafodelista"/>
        <w:numPr>
          <w:ilvl w:val="0"/>
          <w:numId w:val="24"/>
        </w:numPr>
        <w:autoSpaceDE w:val="0"/>
        <w:autoSpaceDN w:val="0"/>
        <w:adjustRightInd w:val="0"/>
        <w:spacing w:line="360" w:lineRule="auto"/>
        <w:ind w:right="567"/>
        <w:jc w:val="both"/>
        <w:rPr>
          <w:rFonts w:ascii="Palatino Linotype" w:hAnsi="Palatino Linotype" w:cs="Tahoma"/>
          <w:sz w:val="20"/>
          <w:szCs w:val="20"/>
          <w:lang w:val="es-ES_tradnl"/>
        </w:rPr>
      </w:pPr>
      <w:r w:rsidRPr="003A3855">
        <w:rPr>
          <w:rFonts w:ascii="Palatino Linotype" w:hAnsi="Palatino Linotype" w:cs="Tahoma"/>
          <w:sz w:val="20"/>
          <w:szCs w:val="20"/>
          <w:lang w:val="es-ES_tradnl"/>
        </w:rPr>
        <w:t>Currículum</w:t>
      </w:r>
      <w:r w:rsidR="006E2C61" w:rsidRPr="003A3855">
        <w:rPr>
          <w:rFonts w:ascii="Palatino Linotype" w:hAnsi="Palatino Linotype" w:cs="Tahoma"/>
          <w:sz w:val="20"/>
          <w:szCs w:val="20"/>
          <w:lang w:val="es-ES_tradnl"/>
        </w:rPr>
        <w:t xml:space="preserve"> vitae en versión pública </w:t>
      </w:r>
      <w:r w:rsidRPr="003A3855">
        <w:rPr>
          <w:rFonts w:ascii="Palatino Linotype" w:hAnsi="Palatino Linotype" w:cs="Tahoma"/>
          <w:sz w:val="20"/>
          <w:szCs w:val="20"/>
          <w:lang w:val="es-ES_tradnl"/>
        </w:rPr>
        <w:t xml:space="preserve">y </w:t>
      </w:r>
      <w:r w:rsidR="006E2C61" w:rsidRPr="003A3855">
        <w:rPr>
          <w:rFonts w:ascii="Palatino Linotype" w:hAnsi="Palatino Linotype" w:cs="Tahoma"/>
          <w:sz w:val="20"/>
          <w:szCs w:val="20"/>
          <w:lang w:val="es-ES_tradnl"/>
        </w:rPr>
        <w:t>Título profesional y de Ana Lilia López Jiménez.</w:t>
      </w:r>
    </w:p>
    <w:p w14:paraId="22094090" w14:textId="4D20BA0F" w:rsidR="002648BA" w:rsidRPr="003A3855" w:rsidRDefault="00A74E6C" w:rsidP="0053193A">
      <w:pPr>
        <w:pStyle w:val="Prrafodelista"/>
        <w:numPr>
          <w:ilvl w:val="0"/>
          <w:numId w:val="24"/>
        </w:numPr>
        <w:autoSpaceDE w:val="0"/>
        <w:autoSpaceDN w:val="0"/>
        <w:adjustRightInd w:val="0"/>
        <w:spacing w:line="360" w:lineRule="auto"/>
        <w:ind w:right="567"/>
        <w:jc w:val="both"/>
        <w:rPr>
          <w:rFonts w:ascii="Palatino Linotype" w:hAnsi="Palatino Linotype" w:cs="Tahoma"/>
          <w:lang w:val="es-ES_tradnl"/>
        </w:rPr>
      </w:pPr>
      <w:r w:rsidRPr="003A3855">
        <w:rPr>
          <w:rFonts w:ascii="Palatino Linotype" w:hAnsi="Palatino Linotype" w:cs="Tahoma"/>
          <w:sz w:val="20"/>
          <w:szCs w:val="20"/>
          <w:lang w:val="es-ES_tradnl"/>
        </w:rPr>
        <w:t>Currículum Vitae de Maricela González Mendoza.</w:t>
      </w:r>
    </w:p>
    <w:p w14:paraId="57FE938D" w14:textId="77777777" w:rsidR="002648BA" w:rsidRPr="003A3855" w:rsidRDefault="002648BA" w:rsidP="002648BA">
      <w:pPr>
        <w:autoSpaceDE w:val="0"/>
        <w:autoSpaceDN w:val="0"/>
        <w:adjustRightInd w:val="0"/>
        <w:spacing w:line="360" w:lineRule="auto"/>
        <w:jc w:val="both"/>
        <w:rPr>
          <w:rFonts w:ascii="Palatino Linotype" w:hAnsi="Palatino Linotype" w:cs="Tahoma"/>
          <w:sz w:val="22"/>
          <w:lang w:val="es-ES_tradnl"/>
        </w:rPr>
      </w:pPr>
    </w:p>
    <w:p w14:paraId="2452B721" w14:textId="4AD71F54" w:rsidR="00587F23" w:rsidRPr="003A3855" w:rsidRDefault="00AA5A86" w:rsidP="006C09DE">
      <w:pPr>
        <w:autoSpaceDE w:val="0"/>
        <w:autoSpaceDN w:val="0"/>
        <w:adjustRightInd w:val="0"/>
        <w:spacing w:line="360" w:lineRule="auto"/>
        <w:jc w:val="both"/>
        <w:rPr>
          <w:rFonts w:ascii="Palatino Linotype" w:hAnsi="Palatino Linotype" w:cs="Tahoma"/>
          <w:b/>
          <w:sz w:val="22"/>
          <w:szCs w:val="24"/>
          <w:lang w:val="es-ES_tradnl"/>
        </w:rPr>
      </w:pPr>
      <w:r w:rsidRPr="003A3855">
        <w:rPr>
          <w:rFonts w:ascii="Palatino Linotype" w:hAnsi="Palatino Linotype" w:cs="Tahoma"/>
          <w:b/>
          <w:sz w:val="22"/>
          <w:szCs w:val="24"/>
          <w:lang w:val="es-ES_tradnl"/>
        </w:rPr>
        <w:t>I</w:t>
      </w:r>
      <w:r w:rsidR="00F21600" w:rsidRPr="003A3855">
        <w:rPr>
          <w:rFonts w:ascii="Palatino Linotype" w:hAnsi="Palatino Linotype" w:cs="Tahoma"/>
          <w:b/>
          <w:sz w:val="22"/>
          <w:szCs w:val="24"/>
          <w:lang w:val="es-ES_tradnl"/>
        </w:rPr>
        <w:t>V</w:t>
      </w:r>
      <w:r w:rsidRPr="003A3855">
        <w:rPr>
          <w:rFonts w:ascii="Palatino Linotype" w:hAnsi="Palatino Linotype" w:cs="Tahoma"/>
          <w:b/>
          <w:sz w:val="22"/>
          <w:szCs w:val="24"/>
          <w:lang w:val="es-ES_tradnl"/>
        </w:rPr>
        <w:t xml:space="preserve">. </w:t>
      </w:r>
      <w:r w:rsidR="004100AA" w:rsidRPr="003A3855">
        <w:rPr>
          <w:rFonts w:ascii="Palatino Linotype" w:hAnsi="Palatino Linotype" w:cs="Tahoma"/>
          <w:b/>
          <w:sz w:val="22"/>
          <w:szCs w:val="24"/>
          <w:lang w:val="es-ES_tradnl"/>
        </w:rPr>
        <w:t>Interposición</w:t>
      </w:r>
      <w:r w:rsidR="00C459A9" w:rsidRPr="003A3855">
        <w:rPr>
          <w:rFonts w:ascii="Palatino Linotype" w:hAnsi="Palatino Linotype" w:cs="Tahoma"/>
          <w:b/>
          <w:sz w:val="22"/>
          <w:szCs w:val="24"/>
          <w:lang w:val="es-ES_tradnl"/>
        </w:rPr>
        <w:t xml:space="preserve"> </w:t>
      </w:r>
      <w:r w:rsidR="00A74E6C" w:rsidRPr="003A3855">
        <w:rPr>
          <w:rFonts w:ascii="Palatino Linotype" w:hAnsi="Palatino Linotype" w:cs="Tahoma"/>
          <w:b/>
          <w:sz w:val="22"/>
          <w:szCs w:val="24"/>
          <w:lang w:val="es-ES_tradnl"/>
        </w:rPr>
        <w:t>del</w:t>
      </w:r>
      <w:r w:rsidR="00C459A9" w:rsidRPr="003A3855">
        <w:rPr>
          <w:rFonts w:ascii="Palatino Linotype" w:hAnsi="Palatino Linotype" w:cs="Tahoma"/>
          <w:b/>
          <w:sz w:val="22"/>
          <w:szCs w:val="24"/>
          <w:lang w:val="es-ES_tradnl"/>
        </w:rPr>
        <w:t xml:space="preserve"> Recurso de R</w:t>
      </w:r>
      <w:r w:rsidR="00C25238" w:rsidRPr="003A3855">
        <w:rPr>
          <w:rFonts w:ascii="Palatino Linotype" w:hAnsi="Palatino Linotype" w:cs="Tahoma"/>
          <w:b/>
          <w:sz w:val="22"/>
          <w:szCs w:val="24"/>
          <w:lang w:val="es-ES_tradnl"/>
        </w:rPr>
        <w:t xml:space="preserve">evisión. </w:t>
      </w:r>
    </w:p>
    <w:p w14:paraId="2452B722" w14:textId="77777777" w:rsidR="00587F23" w:rsidRPr="003A3855" w:rsidRDefault="00587F23" w:rsidP="006C09DE">
      <w:pPr>
        <w:autoSpaceDE w:val="0"/>
        <w:autoSpaceDN w:val="0"/>
        <w:adjustRightInd w:val="0"/>
        <w:spacing w:line="360" w:lineRule="auto"/>
        <w:jc w:val="both"/>
        <w:rPr>
          <w:rFonts w:ascii="Palatino Linotype" w:hAnsi="Palatino Linotype" w:cs="Tahoma"/>
          <w:b/>
          <w:sz w:val="22"/>
          <w:szCs w:val="24"/>
          <w:lang w:val="es-ES_tradnl"/>
        </w:rPr>
      </w:pPr>
    </w:p>
    <w:p w14:paraId="49BBB040" w14:textId="0181CC20" w:rsidR="00A3518B" w:rsidRPr="003A3855" w:rsidRDefault="006C1B1D" w:rsidP="006D2025">
      <w:pPr>
        <w:autoSpaceDE w:val="0"/>
        <w:autoSpaceDN w:val="0"/>
        <w:adjustRightInd w:val="0"/>
        <w:spacing w:line="360" w:lineRule="auto"/>
        <w:jc w:val="both"/>
        <w:rPr>
          <w:rFonts w:ascii="Palatino Linotype" w:hAnsi="Palatino Linotype" w:cs="Tahoma"/>
          <w:sz w:val="22"/>
          <w:szCs w:val="24"/>
          <w:lang w:val="es-ES_tradnl"/>
        </w:rPr>
      </w:pPr>
      <w:r w:rsidRPr="003A3855">
        <w:rPr>
          <w:rFonts w:ascii="Palatino Linotype" w:hAnsi="Palatino Linotype" w:cs="Tahoma"/>
          <w:sz w:val="22"/>
          <w:szCs w:val="24"/>
          <w:lang w:val="es-ES_tradnl"/>
        </w:rPr>
        <w:t xml:space="preserve">Con </w:t>
      </w:r>
      <w:r w:rsidR="00A74E6C" w:rsidRPr="003A3855">
        <w:rPr>
          <w:rFonts w:ascii="Palatino Linotype" w:hAnsi="Palatino Linotype" w:cs="Tahoma"/>
          <w:sz w:val="22"/>
          <w:szCs w:val="24"/>
          <w:lang w:val="es-ES_tradnl"/>
        </w:rPr>
        <w:t>fecha doce</w:t>
      </w:r>
      <w:r w:rsidR="00A3518B" w:rsidRPr="003A3855">
        <w:rPr>
          <w:rFonts w:ascii="Palatino Linotype" w:hAnsi="Palatino Linotype" w:cs="Tahoma"/>
          <w:sz w:val="22"/>
          <w:szCs w:val="24"/>
          <w:lang w:val="es-ES_tradnl"/>
        </w:rPr>
        <w:t xml:space="preserve"> de febrero de dos mil diecinueve</w:t>
      </w:r>
      <w:r w:rsidR="00C25238" w:rsidRPr="003A3855">
        <w:rPr>
          <w:rFonts w:ascii="Palatino Linotype" w:hAnsi="Palatino Linotype" w:cs="Tahoma"/>
          <w:sz w:val="22"/>
          <w:szCs w:val="24"/>
          <w:lang w:val="es-ES_tradnl"/>
        </w:rPr>
        <w:t xml:space="preserve">, se </w:t>
      </w:r>
      <w:r w:rsidR="00A74E6C" w:rsidRPr="003A3855">
        <w:rPr>
          <w:rFonts w:ascii="Palatino Linotype" w:hAnsi="Palatino Linotype" w:cs="Tahoma"/>
          <w:sz w:val="22"/>
          <w:szCs w:val="24"/>
          <w:lang w:val="es-ES_tradnl"/>
        </w:rPr>
        <w:t>recibió</w:t>
      </w:r>
      <w:r w:rsidR="005F1D92" w:rsidRPr="003A3855">
        <w:rPr>
          <w:rFonts w:ascii="Palatino Linotype" w:hAnsi="Palatino Linotype" w:cs="Tahoma"/>
          <w:sz w:val="22"/>
          <w:szCs w:val="24"/>
          <w:lang w:val="es-ES_tradnl"/>
        </w:rPr>
        <w:t xml:space="preserve"> </w:t>
      </w:r>
      <w:r w:rsidR="00C25238" w:rsidRPr="003A3855">
        <w:rPr>
          <w:rFonts w:ascii="Palatino Linotype" w:hAnsi="Palatino Linotype" w:cs="Tahoma"/>
          <w:sz w:val="22"/>
          <w:szCs w:val="24"/>
          <w:lang w:val="es-ES_tradnl"/>
        </w:rPr>
        <w:t xml:space="preserve">en este </w:t>
      </w:r>
      <w:r w:rsidR="00C25238" w:rsidRPr="003A3855">
        <w:rPr>
          <w:rFonts w:ascii="Palatino Linotype" w:eastAsia="Calibri" w:hAnsi="Palatino Linotype" w:cs="Tahoma"/>
          <w:sz w:val="22"/>
          <w:szCs w:val="24"/>
          <w:lang w:val="es-ES_tradnl" w:eastAsia="en-US"/>
        </w:rPr>
        <w:t xml:space="preserve">Instituto, a través del </w:t>
      </w:r>
      <w:r w:rsidR="000313A7" w:rsidRPr="003A3855">
        <w:rPr>
          <w:rFonts w:ascii="Palatino Linotype" w:hAnsi="Palatino Linotype" w:cs="Tahoma"/>
          <w:sz w:val="22"/>
          <w:lang w:val="es-ES_tradnl"/>
        </w:rPr>
        <w:t>Sistema de Acceso a la Información Mexiquense (SAIMEX)</w:t>
      </w:r>
      <w:r w:rsidRPr="003A3855">
        <w:rPr>
          <w:rFonts w:ascii="Palatino Linotype" w:hAnsi="Palatino Linotype" w:cs="Tahoma"/>
          <w:sz w:val="22"/>
          <w:szCs w:val="24"/>
          <w:lang w:val="es-ES_tradnl"/>
        </w:rPr>
        <w:t xml:space="preserve">, </w:t>
      </w:r>
      <w:r w:rsidR="00A3518B" w:rsidRPr="003A3855">
        <w:rPr>
          <w:rFonts w:ascii="Palatino Linotype" w:hAnsi="Palatino Linotype" w:cs="Tahoma"/>
          <w:sz w:val="22"/>
          <w:szCs w:val="24"/>
          <w:lang w:val="es-ES_tradnl"/>
        </w:rPr>
        <w:t>el</w:t>
      </w:r>
      <w:r w:rsidR="001D5208" w:rsidRPr="003A3855">
        <w:rPr>
          <w:rFonts w:ascii="Palatino Linotype" w:hAnsi="Palatino Linotype" w:cs="Tahoma"/>
          <w:sz w:val="22"/>
          <w:szCs w:val="24"/>
          <w:lang w:val="es-ES_tradnl"/>
        </w:rPr>
        <w:t xml:space="preserve"> </w:t>
      </w:r>
      <w:r w:rsidR="00A3518B" w:rsidRPr="003A3855">
        <w:rPr>
          <w:rFonts w:ascii="Palatino Linotype" w:hAnsi="Palatino Linotype" w:cs="Tahoma"/>
          <w:sz w:val="22"/>
          <w:szCs w:val="24"/>
          <w:lang w:val="es-ES_tradnl"/>
        </w:rPr>
        <w:t>Recurso</w:t>
      </w:r>
      <w:r w:rsidR="00A73376" w:rsidRPr="003A3855">
        <w:rPr>
          <w:rFonts w:ascii="Palatino Linotype" w:hAnsi="Palatino Linotype" w:cs="Tahoma"/>
          <w:sz w:val="22"/>
          <w:szCs w:val="24"/>
          <w:lang w:val="es-ES_tradnl"/>
        </w:rPr>
        <w:t xml:space="preserve"> de Revisión </w:t>
      </w:r>
      <w:r w:rsidR="00C25238" w:rsidRPr="003A3855">
        <w:rPr>
          <w:rFonts w:ascii="Palatino Linotype" w:hAnsi="Palatino Linotype" w:cs="Tahoma"/>
          <w:sz w:val="22"/>
          <w:szCs w:val="24"/>
          <w:lang w:val="es-ES_tradnl"/>
        </w:rPr>
        <w:t xml:space="preserve">interpuesto por </w:t>
      </w:r>
      <w:r w:rsidR="00A74E6C" w:rsidRPr="003A3855">
        <w:rPr>
          <w:rFonts w:ascii="Palatino Linotype" w:hAnsi="Palatino Linotype" w:cs="Tahoma"/>
          <w:sz w:val="22"/>
          <w:szCs w:val="24"/>
          <w:lang w:val="es-ES_tradnl"/>
        </w:rPr>
        <w:t>el R</w:t>
      </w:r>
      <w:r w:rsidR="00C25238" w:rsidRPr="003A3855">
        <w:rPr>
          <w:rFonts w:ascii="Palatino Linotype" w:hAnsi="Palatino Linotype" w:cs="Tahoma"/>
          <w:sz w:val="22"/>
          <w:szCs w:val="24"/>
          <w:lang w:val="es-ES_tradnl"/>
        </w:rPr>
        <w:t>ecurrente, en contra de la</w:t>
      </w:r>
      <w:r w:rsidR="00A3518B" w:rsidRPr="003A3855">
        <w:rPr>
          <w:rFonts w:ascii="Palatino Linotype" w:hAnsi="Palatino Linotype" w:cs="Tahoma"/>
          <w:sz w:val="22"/>
          <w:szCs w:val="24"/>
          <w:lang w:val="es-ES_tradnl"/>
        </w:rPr>
        <w:t xml:space="preserve"> respuesta emitida por el Ayuntamiento</w:t>
      </w:r>
      <w:r w:rsidR="00A74E6C" w:rsidRPr="003A3855">
        <w:rPr>
          <w:rFonts w:ascii="Palatino Linotype" w:hAnsi="Palatino Linotype" w:cs="Tahoma"/>
          <w:sz w:val="22"/>
          <w:szCs w:val="24"/>
          <w:lang w:val="es-ES_tradnl"/>
        </w:rPr>
        <w:t xml:space="preserve"> </w:t>
      </w:r>
      <w:r w:rsidR="00A74E6C" w:rsidRPr="003A3855">
        <w:rPr>
          <w:rFonts w:ascii="Palatino Linotype" w:eastAsia="Calibri" w:hAnsi="Palatino Linotype" w:cs="Tahoma"/>
          <w:sz w:val="22"/>
          <w:szCs w:val="22"/>
          <w:lang w:eastAsia="en-US"/>
        </w:rPr>
        <w:t>de Atizapán de Zaragoza</w:t>
      </w:r>
      <w:r w:rsidR="00A73376" w:rsidRPr="003A3855">
        <w:rPr>
          <w:rFonts w:ascii="Palatino Linotype" w:hAnsi="Palatino Linotype" w:cs="Tahoma"/>
          <w:sz w:val="22"/>
          <w:szCs w:val="24"/>
          <w:lang w:val="es-ES_tradnl"/>
        </w:rPr>
        <w:t>, en</w:t>
      </w:r>
      <w:r w:rsidR="00C245C9" w:rsidRPr="003A3855">
        <w:rPr>
          <w:rFonts w:ascii="Palatino Linotype" w:hAnsi="Palatino Linotype" w:cs="Tahoma"/>
          <w:sz w:val="22"/>
          <w:szCs w:val="24"/>
          <w:lang w:val="es-ES_tradnl"/>
        </w:rPr>
        <w:t xml:space="preserve"> los </w:t>
      </w:r>
      <w:r w:rsidR="001D5208" w:rsidRPr="003A3855">
        <w:rPr>
          <w:rFonts w:ascii="Palatino Linotype" w:hAnsi="Palatino Linotype" w:cs="Tahoma"/>
          <w:sz w:val="22"/>
          <w:szCs w:val="24"/>
          <w:lang w:val="es-ES_tradnl"/>
        </w:rPr>
        <w:t>términos</w:t>
      </w:r>
      <w:r w:rsidR="00A74E6C" w:rsidRPr="003A3855">
        <w:rPr>
          <w:rFonts w:ascii="Palatino Linotype" w:hAnsi="Palatino Linotype" w:cs="Tahoma"/>
          <w:sz w:val="22"/>
          <w:szCs w:val="24"/>
          <w:lang w:val="es-ES_tradnl"/>
        </w:rPr>
        <w:t xml:space="preserve"> siguientes</w:t>
      </w:r>
      <w:r w:rsidR="00C245C9" w:rsidRPr="003A3855">
        <w:rPr>
          <w:rFonts w:ascii="Palatino Linotype" w:hAnsi="Palatino Linotype" w:cs="Tahoma"/>
          <w:sz w:val="22"/>
          <w:szCs w:val="24"/>
          <w:lang w:val="es-ES_tradnl"/>
        </w:rPr>
        <w:t>:</w:t>
      </w:r>
    </w:p>
    <w:p w14:paraId="406558C6" w14:textId="77777777" w:rsidR="00A3518B" w:rsidRPr="003A3855" w:rsidRDefault="00A3518B" w:rsidP="00A3518B">
      <w:pPr>
        <w:tabs>
          <w:tab w:val="left" w:pos="4667"/>
        </w:tabs>
        <w:spacing w:line="360" w:lineRule="auto"/>
        <w:ind w:right="567"/>
        <w:jc w:val="both"/>
        <w:rPr>
          <w:rFonts w:ascii="Palatino Linotype" w:hAnsi="Palatino Linotype" w:cs="Tahoma"/>
          <w:b/>
          <w:bCs/>
          <w:sz w:val="18"/>
          <w:lang w:val="es-ES_tradnl"/>
        </w:rPr>
      </w:pPr>
    </w:p>
    <w:p w14:paraId="2452B725" w14:textId="6B80A969" w:rsidR="00C25238" w:rsidRPr="003A3855" w:rsidRDefault="001D5208" w:rsidP="00A74E6C">
      <w:pPr>
        <w:tabs>
          <w:tab w:val="left" w:pos="4667"/>
        </w:tabs>
        <w:spacing w:line="360" w:lineRule="auto"/>
        <w:ind w:left="567" w:right="567"/>
        <w:jc w:val="both"/>
        <w:rPr>
          <w:rFonts w:ascii="Palatino Linotype" w:hAnsi="Palatino Linotype" w:cs="Tahoma"/>
          <w:bCs/>
          <w:lang w:val="es-ES_tradnl"/>
        </w:rPr>
      </w:pPr>
      <w:r w:rsidRPr="003A3855">
        <w:rPr>
          <w:rFonts w:ascii="Palatino Linotype" w:hAnsi="Palatino Linotype" w:cs="Tahoma"/>
          <w:b/>
          <w:bCs/>
          <w:lang w:val="es-ES_tradnl"/>
        </w:rPr>
        <w:t xml:space="preserve"> </w:t>
      </w:r>
      <w:r w:rsidR="00C25238" w:rsidRPr="003A3855">
        <w:rPr>
          <w:rFonts w:ascii="Palatino Linotype" w:hAnsi="Palatino Linotype" w:cs="Tahoma"/>
          <w:b/>
          <w:bCs/>
          <w:lang w:val="es-ES_tradnl"/>
        </w:rPr>
        <w:t>ACTO IMPUGNADO</w:t>
      </w:r>
    </w:p>
    <w:p w14:paraId="2452B726" w14:textId="32F8AC97" w:rsidR="000313A7" w:rsidRPr="003A3855" w:rsidRDefault="00A3518B" w:rsidP="00A74E6C">
      <w:pPr>
        <w:autoSpaceDE w:val="0"/>
        <w:autoSpaceDN w:val="0"/>
        <w:adjustRightInd w:val="0"/>
        <w:spacing w:line="360" w:lineRule="auto"/>
        <w:ind w:left="567" w:right="567"/>
        <w:jc w:val="both"/>
        <w:rPr>
          <w:rFonts w:ascii="Palatino Linotype" w:hAnsi="Palatino Linotype" w:cs="Tahoma"/>
          <w:lang w:val="es-ES_tradnl"/>
        </w:rPr>
      </w:pPr>
      <w:r w:rsidRPr="003A3855">
        <w:rPr>
          <w:rFonts w:ascii="Palatino Linotype" w:hAnsi="Palatino Linotype" w:cs="Tahoma"/>
          <w:lang w:val="es-ES_tradnl"/>
        </w:rPr>
        <w:t>RESPUESTA DE LA AUTORIDAD</w:t>
      </w:r>
      <w:r w:rsidR="00A74E6C" w:rsidRPr="003A3855">
        <w:rPr>
          <w:rFonts w:ascii="Palatino Linotype" w:hAnsi="Palatino Linotype" w:cs="Tahoma"/>
          <w:lang w:val="es-ES_tradnl"/>
        </w:rPr>
        <w:t>.</w:t>
      </w:r>
    </w:p>
    <w:p w14:paraId="74A11F8B" w14:textId="77777777" w:rsidR="00A74E6C" w:rsidRPr="003A3855" w:rsidRDefault="00A74E6C" w:rsidP="00A74E6C">
      <w:pPr>
        <w:autoSpaceDE w:val="0"/>
        <w:autoSpaceDN w:val="0"/>
        <w:adjustRightInd w:val="0"/>
        <w:spacing w:line="360" w:lineRule="auto"/>
        <w:ind w:left="567" w:right="567"/>
        <w:jc w:val="both"/>
        <w:rPr>
          <w:rFonts w:ascii="Palatino Linotype" w:hAnsi="Palatino Linotype" w:cs="Tahoma"/>
          <w:b/>
          <w:lang w:val="es-ES_tradnl"/>
        </w:rPr>
      </w:pPr>
    </w:p>
    <w:p w14:paraId="2452B728" w14:textId="0901DFB2" w:rsidR="00C25238" w:rsidRPr="003A3855" w:rsidRDefault="00C25238" w:rsidP="00A74E6C">
      <w:pPr>
        <w:autoSpaceDE w:val="0"/>
        <w:autoSpaceDN w:val="0"/>
        <w:adjustRightInd w:val="0"/>
        <w:spacing w:line="360" w:lineRule="auto"/>
        <w:ind w:left="567" w:right="567"/>
        <w:jc w:val="both"/>
        <w:rPr>
          <w:rFonts w:ascii="Palatino Linotype" w:hAnsi="Palatino Linotype" w:cs="Tahoma"/>
          <w:b/>
          <w:lang w:val="es-ES_tradnl"/>
        </w:rPr>
      </w:pPr>
      <w:r w:rsidRPr="003A3855">
        <w:rPr>
          <w:rFonts w:ascii="Palatino Linotype" w:hAnsi="Palatino Linotype" w:cs="Tahoma"/>
          <w:b/>
          <w:lang w:val="es-ES_tradnl"/>
        </w:rPr>
        <w:t>RAZONES O MOTIVOS DE LA INCONFORMIDAD</w:t>
      </w:r>
    </w:p>
    <w:p w14:paraId="329B0EB7" w14:textId="25EF9E85" w:rsidR="00C245C9" w:rsidRPr="003A3855" w:rsidRDefault="00A3518B" w:rsidP="00A74E6C">
      <w:pPr>
        <w:autoSpaceDE w:val="0"/>
        <w:autoSpaceDN w:val="0"/>
        <w:adjustRightInd w:val="0"/>
        <w:spacing w:line="360" w:lineRule="auto"/>
        <w:ind w:left="567" w:right="567"/>
        <w:jc w:val="both"/>
        <w:rPr>
          <w:rFonts w:ascii="Palatino Linotype" w:hAnsi="Palatino Linotype" w:cs="Tahoma"/>
        </w:rPr>
      </w:pPr>
      <w:r w:rsidRPr="003A3855">
        <w:rPr>
          <w:rFonts w:ascii="Palatino Linotype" w:hAnsi="Palatino Linotype" w:cs="Tahoma"/>
          <w:lang w:val="es-ES_tradnl"/>
        </w:rPr>
        <w:t xml:space="preserve">LA INFORMACIÓN </w:t>
      </w:r>
      <w:r w:rsidR="00A74E6C" w:rsidRPr="003A3855">
        <w:rPr>
          <w:rFonts w:ascii="Palatino Linotype" w:hAnsi="Palatino Linotype" w:cs="Tahoma"/>
        </w:rPr>
        <w:t>ESTA INCOMPLETA POR EJEMPLO NO SE ADJUNTA HISTORIAL LABORAL DE LA SRA RUTH OLVERA NIETO Y DEMAS MIEMBROS DEL CABILDO.</w:t>
      </w:r>
    </w:p>
    <w:p w14:paraId="25A7803E" w14:textId="77777777" w:rsidR="00A74E6C" w:rsidRPr="003A3855" w:rsidRDefault="00A74E6C" w:rsidP="00A74E6C">
      <w:pPr>
        <w:autoSpaceDE w:val="0"/>
        <w:autoSpaceDN w:val="0"/>
        <w:adjustRightInd w:val="0"/>
        <w:spacing w:line="360" w:lineRule="auto"/>
        <w:ind w:left="567" w:right="567"/>
        <w:jc w:val="both"/>
        <w:rPr>
          <w:rFonts w:ascii="Palatino Linotype" w:hAnsi="Palatino Linotype" w:cs="Tahoma"/>
          <w:b/>
          <w:bCs/>
          <w:lang w:val="es-ES_tradnl"/>
        </w:rPr>
      </w:pPr>
    </w:p>
    <w:p w14:paraId="4D04EAD1" w14:textId="77777777" w:rsidR="00A74E6C" w:rsidRPr="003A3855" w:rsidRDefault="00A74E6C" w:rsidP="00A74E6C">
      <w:pPr>
        <w:autoSpaceDE w:val="0"/>
        <w:autoSpaceDN w:val="0"/>
        <w:adjustRightInd w:val="0"/>
        <w:spacing w:line="360" w:lineRule="auto"/>
        <w:ind w:left="567" w:right="567"/>
        <w:jc w:val="both"/>
        <w:rPr>
          <w:rFonts w:ascii="Palatino Linotype" w:hAnsi="Palatino Linotype" w:cs="Tahoma"/>
          <w:b/>
          <w:bCs/>
          <w:lang w:val="es-ES_tradnl"/>
        </w:rPr>
      </w:pPr>
    </w:p>
    <w:p w14:paraId="2452B72B" w14:textId="39D9ACE9" w:rsidR="00B31222" w:rsidRPr="003A3855" w:rsidRDefault="00F846D6" w:rsidP="006C09DE">
      <w:pPr>
        <w:spacing w:line="360" w:lineRule="auto"/>
        <w:jc w:val="both"/>
        <w:rPr>
          <w:rFonts w:ascii="Palatino Linotype" w:eastAsia="Batang" w:hAnsi="Palatino Linotype" w:cs="Tahoma"/>
          <w:b/>
          <w:bCs/>
          <w:sz w:val="22"/>
          <w:szCs w:val="24"/>
          <w:lang w:val="es-ES_tradnl"/>
        </w:rPr>
      </w:pPr>
      <w:r w:rsidRPr="003A3855">
        <w:rPr>
          <w:rFonts w:ascii="Palatino Linotype" w:hAnsi="Palatino Linotype" w:cs="Tahoma"/>
          <w:b/>
          <w:sz w:val="22"/>
          <w:szCs w:val="24"/>
          <w:lang w:val="es-ES_tradnl"/>
        </w:rPr>
        <w:lastRenderedPageBreak/>
        <w:t>V</w:t>
      </w:r>
      <w:r w:rsidR="00B31222" w:rsidRPr="003A3855">
        <w:rPr>
          <w:rFonts w:ascii="Palatino Linotype" w:hAnsi="Palatino Linotype" w:cs="Tahoma"/>
          <w:b/>
          <w:sz w:val="22"/>
          <w:szCs w:val="24"/>
          <w:lang w:val="es-ES_tradnl"/>
        </w:rPr>
        <w:t xml:space="preserve">. </w:t>
      </w:r>
      <w:r w:rsidR="00B31222" w:rsidRPr="003A3855">
        <w:rPr>
          <w:rFonts w:ascii="Palatino Linotype" w:eastAsia="Batang" w:hAnsi="Palatino Linotype" w:cs="Tahoma"/>
          <w:b/>
          <w:bCs/>
          <w:sz w:val="22"/>
          <w:szCs w:val="24"/>
          <w:lang w:val="es-ES_tradnl"/>
        </w:rPr>
        <w:t>Trámite de</w:t>
      </w:r>
      <w:r w:rsidR="00A3518B" w:rsidRPr="003A3855">
        <w:rPr>
          <w:rFonts w:ascii="Palatino Linotype" w:eastAsia="Batang" w:hAnsi="Palatino Linotype" w:cs="Tahoma"/>
          <w:b/>
          <w:bCs/>
          <w:sz w:val="22"/>
          <w:szCs w:val="24"/>
          <w:lang w:val="es-ES_tradnl"/>
        </w:rPr>
        <w:t>l</w:t>
      </w:r>
      <w:r w:rsidR="00B31222" w:rsidRPr="003A3855">
        <w:rPr>
          <w:rFonts w:ascii="Palatino Linotype" w:eastAsia="Batang" w:hAnsi="Palatino Linotype" w:cs="Tahoma"/>
          <w:b/>
          <w:bCs/>
          <w:sz w:val="22"/>
          <w:szCs w:val="24"/>
          <w:lang w:val="es-ES_tradnl"/>
        </w:rPr>
        <w:t xml:space="preserve"> </w:t>
      </w:r>
      <w:r w:rsidR="00C459A9" w:rsidRPr="003A3855">
        <w:rPr>
          <w:rFonts w:ascii="Palatino Linotype" w:hAnsi="Palatino Linotype" w:cs="Tahoma"/>
          <w:b/>
          <w:sz w:val="22"/>
          <w:szCs w:val="24"/>
          <w:lang w:val="es-ES_tradnl"/>
        </w:rPr>
        <w:t>Recurso</w:t>
      </w:r>
      <w:r w:rsidR="00A3518B" w:rsidRPr="003A3855">
        <w:rPr>
          <w:rFonts w:ascii="Palatino Linotype" w:hAnsi="Palatino Linotype" w:cs="Tahoma"/>
          <w:b/>
          <w:sz w:val="22"/>
          <w:szCs w:val="24"/>
          <w:lang w:val="es-ES_tradnl"/>
        </w:rPr>
        <w:t xml:space="preserve"> </w:t>
      </w:r>
      <w:r w:rsidR="00C459A9" w:rsidRPr="003A3855">
        <w:rPr>
          <w:rFonts w:ascii="Palatino Linotype" w:hAnsi="Palatino Linotype" w:cs="Tahoma"/>
          <w:b/>
          <w:sz w:val="22"/>
          <w:szCs w:val="24"/>
          <w:lang w:val="es-ES_tradnl"/>
        </w:rPr>
        <w:t xml:space="preserve">de </w:t>
      </w:r>
      <w:r w:rsidR="00940887" w:rsidRPr="003A3855">
        <w:rPr>
          <w:rFonts w:ascii="Palatino Linotype" w:hAnsi="Palatino Linotype" w:cs="Tahoma"/>
          <w:b/>
          <w:sz w:val="22"/>
          <w:szCs w:val="24"/>
          <w:lang w:val="es-ES_tradnl"/>
        </w:rPr>
        <w:t>Revisión</w:t>
      </w:r>
      <w:r w:rsidR="00940887" w:rsidRPr="003A3855">
        <w:rPr>
          <w:rFonts w:ascii="Palatino Linotype" w:eastAsia="Batang" w:hAnsi="Palatino Linotype" w:cs="Tahoma"/>
          <w:b/>
          <w:bCs/>
          <w:sz w:val="22"/>
          <w:szCs w:val="24"/>
          <w:lang w:val="es-ES_tradnl"/>
        </w:rPr>
        <w:t xml:space="preserve"> ante</w:t>
      </w:r>
      <w:r w:rsidR="00B31222" w:rsidRPr="003A3855">
        <w:rPr>
          <w:rFonts w:ascii="Palatino Linotype" w:eastAsia="Batang" w:hAnsi="Palatino Linotype" w:cs="Tahoma"/>
          <w:b/>
          <w:bCs/>
          <w:sz w:val="22"/>
          <w:szCs w:val="24"/>
          <w:lang w:val="es-ES_tradnl"/>
        </w:rPr>
        <w:t xml:space="preserve"> el Instituto</w:t>
      </w:r>
      <w:r w:rsidR="00E445DA" w:rsidRPr="003A3855">
        <w:rPr>
          <w:rFonts w:ascii="Palatino Linotype" w:eastAsia="Batang" w:hAnsi="Palatino Linotype" w:cs="Tahoma"/>
          <w:b/>
          <w:bCs/>
          <w:sz w:val="22"/>
          <w:szCs w:val="24"/>
          <w:lang w:val="es-ES_tradnl"/>
        </w:rPr>
        <w:t>.</w:t>
      </w:r>
    </w:p>
    <w:p w14:paraId="2452B72C" w14:textId="77777777" w:rsidR="00E445DA" w:rsidRPr="003A3855" w:rsidRDefault="00E445DA" w:rsidP="006C09DE">
      <w:pPr>
        <w:spacing w:line="360" w:lineRule="auto"/>
        <w:jc w:val="both"/>
        <w:rPr>
          <w:rFonts w:ascii="Palatino Linotype" w:eastAsia="Batang" w:hAnsi="Palatino Linotype" w:cs="Tahoma"/>
          <w:b/>
          <w:bCs/>
          <w:sz w:val="22"/>
          <w:szCs w:val="24"/>
          <w:lang w:val="es-ES_tradnl"/>
        </w:rPr>
      </w:pPr>
    </w:p>
    <w:p w14:paraId="5E0591BD" w14:textId="695B7E56" w:rsidR="006D2025" w:rsidRPr="003A3855" w:rsidRDefault="006D2025" w:rsidP="006D2025">
      <w:pPr>
        <w:spacing w:line="360" w:lineRule="auto"/>
        <w:jc w:val="both"/>
        <w:rPr>
          <w:rFonts w:ascii="Palatino Linotype" w:eastAsia="Batang" w:hAnsi="Palatino Linotype" w:cs="Tahoma"/>
          <w:bCs/>
          <w:sz w:val="22"/>
          <w:szCs w:val="22"/>
          <w:lang w:val="es-ES_tradnl"/>
        </w:rPr>
      </w:pPr>
      <w:r w:rsidRPr="003A3855">
        <w:rPr>
          <w:rFonts w:ascii="Palatino Linotype" w:eastAsia="Batang" w:hAnsi="Palatino Linotype" w:cs="Tahoma"/>
          <w:b/>
          <w:bCs/>
          <w:sz w:val="22"/>
          <w:szCs w:val="22"/>
          <w:lang w:val="es-ES_tradnl"/>
        </w:rPr>
        <w:t xml:space="preserve">a) Turno del </w:t>
      </w:r>
      <w:r w:rsidRPr="003A3855">
        <w:rPr>
          <w:rFonts w:ascii="Palatino Linotype" w:hAnsi="Palatino Linotype" w:cs="Tahoma"/>
          <w:b/>
          <w:sz w:val="22"/>
          <w:szCs w:val="22"/>
          <w:lang w:val="es-ES_tradnl"/>
        </w:rPr>
        <w:t>Recurso de Revisión</w:t>
      </w:r>
      <w:r w:rsidRPr="003A3855">
        <w:rPr>
          <w:rFonts w:ascii="Palatino Linotype" w:eastAsia="Batang" w:hAnsi="Palatino Linotype" w:cs="Tahoma"/>
          <w:b/>
          <w:bCs/>
          <w:sz w:val="22"/>
          <w:szCs w:val="22"/>
          <w:lang w:val="es-ES_tradnl"/>
        </w:rPr>
        <w:t xml:space="preserve">. </w:t>
      </w:r>
      <w:r w:rsidRPr="003A3855">
        <w:rPr>
          <w:rFonts w:ascii="Palatino Linotype" w:eastAsia="Batang" w:hAnsi="Palatino Linotype" w:cs="Tahoma"/>
          <w:bCs/>
          <w:sz w:val="22"/>
          <w:szCs w:val="22"/>
          <w:lang w:val="es-ES_tradnl"/>
        </w:rPr>
        <w:t xml:space="preserve">Con fecha </w:t>
      </w:r>
      <w:r w:rsidR="00A74E6C" w:rsidRPr="003A3855">
        <w:rPr>
          <w:rFonts w:ascii="Palatino Linotype" w:eastAsia="Batang" w:hAnsi="Palatino Linotype" w:cs="Tahoma"/>
          <w:bCs/>
          <w:sz w:val="22"/>
          <w:szCs w:val="22"/>
          <w:lang w:val="es-ES_tradnl"/>
        </w:rPr>
        <w:t xml:space="preserve">doce </w:t>
      </w:r>
      <w:r w:rsidRPr="003A3855">
        <w:rPr>
          <w:rFonts w:ascii="Palatino Linotype" w:eastAsia="Batang" w:hAnsi="Palatino Linotype" w:cs="Tahoma"/>
          <w:bCs/>
          <w:sz w:val="22"/>
          <w:szCs w:val="22"/>
          <w:lang w:val="es-ES_tradnl"/>
        </w:rPr>
        <w:t xml:space="preserve">de febrero de dos mil diecinueve, el </w:t>
      </w:r>
      <w:r w:rsidRPr="003A3855">
        <w:rPr>
          <w:rFonts w:ascii="Palatino Linotype" w:hAnsi="Palatino Linotype" w:cs="Tahoma"/>
          <w:sz w:val="22"/>
          <w:szCs w:val="22"/>
          <w:lang w:val="es-ES_tradnl"/>
        </w:rPr>
        <w:t>Sistema de Acceso a la Información Mexiquense (SAIMEX),</w:t>
      </w:r>
      <w:r w:rsidRPr="003A3855">
        <w:rPr>
          <w:rFonts w:ascii="Palatino Linotype" w:eastAsia="Batang" w:hAnsi="Palatino Linotype" w:cs="Tahoma"/>
          <w:bCs/>
          <w:sz w:val="22"/>
          <w:szCs w:val="22"/>
          <w:lang w:val="es-ES_tradnl"/>
        </w:rPr>
        <w:t xml:space="preserve"> asignó el número de expediente </w:t>
      </w:r>
      <w:r w:rsidR="00A74E6C" w:rsidRPr="003A3855">
        <w:rPr>
          <w:rFonts w:ascii="Palatino Linotype" w:eastAsia="Batang" w:hAnsi="Palatino Linotype" w:cs="Tahoma"/>
          <w:b/>
          <w:bCs/>
          <w:sz w:val="22"/>
          <w:szCs w:val="22"/>
          <w:lang w:val="es-ES_tradnl"/>
        </w:rPr>
        <w:t>0062</w:t>
      </w:r>
      <w:r w:rsidRPr="003A3855">
        <w:rPr>
          <w:rFonts w:ascii="Palatino Linotype" w:eastAsia="Batang" w:hAnsi="Palatino Linotype" w:cs="Tahoma"/>
          <w:b/>
          <w:bCs/>
          <w:sz w:val="22"/>
          <w:szCs w:val="22"/>
          <w:lang w:val="es-ES_tradnl"/>
        </w:rPr>
        <w:t xml:space="preserve">1/INFOEM/IP/RR/2019, </w:t>
      </w:r>
      <w:r w:rsidRPr="003A3855">
        <w:rPr>
          <w:rFonts w:ascii="Palatino Linotype" w:eastAsia="Batang" w:hAnsi="Palatino Linotype" w:cs="Tahoma"/>
          <w:bCs/>
          <w:sz w:val="22"/>
          <w:szCs w:val="22"/>
          <w:lang w:val="es-ES_tradnl"/>
        </w:rPr>
        <w:t>al medio de impugnación que nos ocupa, con base en el sistema aprobado por el Pleno de este Órgano Garante y lo turnó al Comisionado Ponente Luis Gustavo Parra Noriega, para los efectos del artículo 185, fracción I, de la Ley de Transparencia y Acceso a la Información Pública del Estado de México y Municipios.</w:t>
      </w:r>
    </w:p>
    <w:p w14:paraId="16B4E0EC" w14:textId="77777777" w:rsidR="006D2025" w:rsidRPr="003A3855" w:rsidRDefault="006D2025" w:rsidP="006D2025">
      <w:pPr>
        <w:spacing w:line="360" w:lineRule="auto"/>
        <w:jc w:val="both"/>
        <w:rPr>
          <w:rFonts w:ascii="Palatino Linotype" w:eastAsia="Batang" w:hAnsi="Palatino Linotype" w:cs="Tahoma"/>
          <w:b/>
          <w:bCs/>
          <w:sz w:val="22"/>
          <w:szCs w:val="22"/>
          <w:lang w:val="es-ES_tradnl"/>
        </w:rPr>
      </w:pPr>
    </w:p>
    <w:p w14:paraId="3425685F" w14:textId="07001938" w:rsidR="006D2025" w:rsidRPr="003A3855" w:rsidRDefault="006D2025" w:rsidP="006D2025">
      <w:pPr>
        <w:spacing w:line="360" w:lineRule="auto"/>
        <w:jc w:val="both"/>
        <w:rPr>
          <w:rFonts w:ascii="Palatino Linotype" w:hAnsi="Palatino Linotype" w:cs="Tahoma"/>
          <w:bCs/>
          <w:sz w:val="22"/>
          <w:szCs w:val="22"/>
          <w:lang w:val="es-ES_tradnl"/>
        </w:rPr>
      </w:pPr>
      <w:r w:rsidRPr="003A3855">
        <w:rPr>
          <w:rFonts w:ascii="Palatino Linotype" w:eastAsia="Batang" w:hAnsi="Palatino Linotype" w:cs="Tahoma"/>
          <w:b/>
          <w:bCs/>
          <w:sz w:val="22"/>
          <w:szCs w:val="22"/>
          <w:lang w:val="es-ES_tradnl"/>
        </w:rPr>
        <w:t xml:space="preserve">b) Admisión del </w:t>
      </w:r>
      <w:r w:rsidRPr="003A3855">
        <w:rPr>
          <w:rFonts w:ascii="Palatino Linotype" w:hAnsi="Palatino Linotype" w:cs="Tahoma"/>
          <w:b/>
          <w:sz w:val="22"/>
          <w:szCs w:val="22"/>
          <w:lang w:val="es-ES_tradnl"/>
        </w:rPr>
        <w:t>Recurso de Revisión</w:t>
      </w:r>
      <w:r w:rsidRPr="003A3855">
        <w:rPr>
          <w:rFonts w:ascii="Palatino Linotype" w:eastAsia="Batang" w:hAnsi="Palatino Linotype" w:cs="Tahoma"/>
          <w:b/>
          <w:bCs/>
          <w:sz w:val="22"/>
          <w:szCs w:val="22"/>
          <w:lang w:val="es-ES_tradnl"/>
        </w:rPr>
        <w:t xml:space="preserve">. </w:t>
      </w:r>
      <w:r w:rsidRPr="003A3855">
        <w:rPr>
          <w:rFonts w:ascii="Palatino Linotype" w:eastAsia="Batang" w:hAnsi="Palatino Linotype" w:cs="Tahoma"/>
          <w:bCs/>
          <w:sz w:val="22"/>
          <w:szCs w:val="22"/>
          <w:lang w:val="es-ES_tradnl"/>
        </w:rPr>
        <w:t xml:space="preserve">Con fecha </w:t>
      </w:r>
      <w:r w:rsidR="00A74E6C" w:rsidRPr="003A3855">
        <w:rPr>
          <w:rFonts w:ascii="Palatino Linotype" w:eastAsia="Batang" w:hAnsi="Palatino Linotype" w:cs="Tahoma"/>
          <w:bCs/>
          <w:sz w:val="22"/>
          <w:szCs w:val="22"/>
          <w:lang w:val="es-ES_tradnl"/>
        </w:rPr>
        <w:t>dieci</w:t>
      </w:r>
      <w:r w:rsidRPr="003A3855">
        <w:rPr>
          <w:rFonts w:ascii="Palatino Linotype" w:eastAsia="Batang" w:hAnsi="Palatino Linotype" w:cs="Tahoma"/>
          <w:bCs/>
          <w:sz w:val="22"/>
          <w:szCs w:val="22"/>
          <w:lang w:val="es-ES_tradnl"/>
        </w:rPr>
        <w:t xml:space="preserve">ocho de febrero de dos mil diecinueve, </w:t>
      </w:r>
      <w:r w:rsidRPr="003A3855">
        <w:rPr>
          <w:rFonts w:ascii="Palatino Linotype" w:hAnsi="Palatino Linotype" w:cs="Tahoma"/>
          <w:sz w:val="22"/>
          <w:szCs w:val="22"/>
          <w:lang w:val="es-ES_tradnl"/>
        </w:rPr>
        <w:t xml:space="preserve">se </w:t>
      </w:r>
      <w:r w:rsidRPr="003A3855">
        <w:rPr>
          <w:rFonts w:ascii="Palatino Linotype" w:eastAsia="Calibri" w:hAnsi="Palatino Linotype" w:cs="Tahoma"/>
          <w:sz w:val="22"/>
          <w:szCs w:val="22"/>
          <w:lang w:val="es-ES_tradnl" w:eastAsia="en-US"/>
        </w:rPr>
        <w:t>acordó la admisión del</w:t>
      </w:r>
      <w:r w:rsidRPr="003A3855">
        <w:rPr>
          <w:rFonts w:ascii="Palatino Linotype" w:hAnsi="Palatino Linotype" w:cs="Tahoma"/>
          <w:sz w:val="22"/>
          <w:szCs w:val="22"/>
          <w:lang w:val="es-ES_tradnl"/>
        </w:rPr>
        <w:t xml:space="preserve"> Recurso de Revisión </w:t>
      </w:r>
      <w:r w:rsidR="00A74E6C" w:rsidRPr="003A3855">
        <w:rPr>
          <w:rFonts w:ascii="Palatino Linotype" w:hAnsi="Palatino Linotype" w:cs="Tahoma"/>
          <w:b/>
          <w:sz w:val="22"/>
          <w:szCs w:val="22"/>
          <w:lang w:val="es-ES_tradnl"/>
        </w:rPr>
        <w:t>0062</w:t>
      </w:r>
      <w:r w:rsidRPr="003A3855">
        <w:rPr>
          <w:rFonts w:ascii="Palatino Linotype" w:hAnsi="Palatino Linotype" w:cs="Tahoma"/>
          <w:b/>
          <w:sz w:val="22"/>
          <w:szCs w:val="22"/>
          <w:lang w:val="es-ES_tradnl"/>
        </w:rPr>
        <w:t xml:space="preserve">1/INFOEM/IP/RR/2019 </w:t>
      </w:r>
      <w:r w:rsidRPr="003A3855">
        <w:rPr>
          <w:rFonts w:ascii="Palatino Linotype" w:hAnsi="Palatino Linotype" w:cs="Tahoma"/>
          <w:sz w:val="22"/>
          <w:szCs w:val="22"/>
          <w:lang w:val="es-ES_tradnl"/>
        </w:rPr>
        <w:t>interpuesto por el Recurrente en contra del Ayuntamiento de Atizapán de Zaragoza,</w:t>
      </w:r>
      <w:r w:rsidRPr="003A3855">
        <w:rPr>
          <w:rFonts w:ascii="Palatino Linotype" w:hAnsi="Palatino Linotype" w:cs="Tahoma"/>
          <w:bCs/>
          <w:sz w:val="22"/>
          <w:szCs w:val="22"/>
          <w:lang w:val="es-ES_tradnl"/>
        </w:rPr>
        <w:t xml:space="preserve"> en términos del artículo 185, fracciones I y II de la Ley de Transparencia y Acceso a la Información Pública del Estado de México y Municipios, </w:t>
      </w:r>
      <w:r w:rsidR="00A74E6C" w:rsidRPr="003A3855">
        <w:rPr>
          <w:rFonts w:ascii="Palatino Linotype" w:hAnsi="Palatino Linotype" w:cs="Tahoma"/>
          <w:bCs/>
          <w:sz w:val="22"/>
          <w:szCs w:val="22"/>
          <w:lang w:val="es-ES_tradnl"/>
        </w:rPr>
        <w:t>el</w:t>
      </w:r>
      <w:r w:rsidRPr="003A3855">
        <w:rPr>
          <w:rFonts w:ascii="Palatino Linotype" w:hAnsi="Palatino Linotype" w:cs="Tahoma"/>
          <w:bCs/>
          <w:sz w:val="22"/>
          <w:szCs w:val="22"/>
          <w:lang w:val="es-ES_tradnl"/>
        </w:rPr>
        <w:t xml:space="preserve"> cual fue notificad</w:t>
      </w:r>
      <w:r w:rsidR="00A74E6C" w:rsidRPr="003A3855">
        <w:rPr>
          <w:rFonts w:ascii="Palatino Linotype" w:hAnsi="Palatino Linotype" w:cs="Tahoma"/>
          <w:bCs/>
          <w:sz w:val="22"/>
          <w:szCs w:val="22"/>
          <w:lang w:val="es-ES_tradnl"/>
        </w:rPr>
        <w:t>o</w:t>
      </w:r>
      <w:r w:rsidRPr="003A3855">
        <w:rPr>
          <w:rFonts w:ascii="Palatino Linotype" w:hAnsi="Palatino Linotype" w:cs="Tahoma"/>
          <w:bCs/>
          <w:sz w:val="22"/>
          <w:szCs w:val="22"/>
          <w:lang w:val="es-ES_tradnl"/>
        </w:rPr>
        <w:t xml:space="preserve"> a las partes el mismo día, a través del Sistema de Acceso a la Información Mexiquense (SAIMEX), en el que se les otorgó un plazo de siete días hábiles posteriores a dichas notificaciones para que manifestaran lo que a su derecho conviniera y formularan alegatos.</w:t>
      </w:r>
    </w:p>
    <w:p w14:paraId="1A21C58D" w14:textId="77777777" w:rsidR="006D2025" w:rsidRPr="003A3855" w:rsidRDefault="006D2025" w:rsidP="006D2025">
      <w:pPr>
        <w:spacing w:line="360" w:lineRule="auto"/>
        <w:jc w:val="both"/>
        <w:rPr>
          <w:rFonts w:ascii="Palatino Linotype" w:hAnsi="Palatino Linotype" w:cs="Tahoma"/>
          <w:bCs/>
          <w:sz w:val="22"/>
          <w:szCs w:val="22"/>
          <w:lang w:val="es-ES_tradnl"/>
        </w:rPr>
      </w:pPr>
    </w:p>
    <w:p w14:paraId="1CA47F2D" w14:textId="07A50331" w:rsidR="006D2025" w:rsidRPr="003A3855" w:rsidRDefault="006D2025" w:rsidP="006D2025">
      <w:pPr>
        <w:spacing w:line="360" w:lineRule="auto"/>
        <w:jc w:val="both"/>
        <w:rPr>
          <w:rFonts w:ascii="Palatino Linotype" w:hAnsi="Palatino Linotype" w:cs="Tahoma"/>
          <w:bCs/>
          <w:iCs/>
          <w:sz w:val="22"/>
          <w:szCs w:val="22"/>
          <w:lang w:val="es-ES_tradnl"/>
        </w:rPr>
      </w:pPr>
      <w:r w:rsidRPr="003A3855">
        <w:rPr>
          <w:rFonts w:ascii="Palatino Linotype" w:hAnsi="Palatino Linotype" w:cs="Tahoma"/>
          <w:b/>
          <w:sz w:val="22"/>
          <w:szCs w:val="24"/>
          <w:lang w:val="es-ES_tradnl"/>
        </w:rPr>
        <w:t>c)</w:t>
      </w:r>
      <w:r w:rsidRPr="003A3855">
        <w:rPr>
          <w:rFonts w:ascii="Palatino Linotype" w:hAnsi="Palatino Linotype" w:cs="Tahoma"/>
          <w:sz w:val="22"/>
          <w:szCs w:val="24"/>
          <w:lang w:val="es-ES_tradnl"/>
        </w:rPr>
        <w:t xml:space="preserve"> </w:t>
      </w:r>
      <w:r w:rsidRPr="003A3855">
        <w:rPr>
          <w:rFonts w:ascii="Palatino Linotype" w:hAnsi="Palatino Linotype" w:cs="Tahoma"/>
          <w:b/>
          <w:bCs/>
          <w:sz w:val="22"/>
          <w:szCs w:val="22"/>
          <w:lang w:val="es-ES_tradnl"/>
        </w:rPr>
        <w:t>Informe Justificado.</w:t>
      </w:r>
      <w:r w:rsidR="00A74E6C" w:rsidRPr="003A3855">
        <w:rPr>
          <w:rFonts w:ascii="Palatino Linotype" w:hAnsi="Palatino Linotype" w:cs="Tahoma"/>
          <w:bCs/>
          <w:sz w:val="22"/>
          <w:szCs w:val="22"/>
          <w:lang w:val="es-ES_tradnl"/>
        </w:rPr>
        <w:t xml:space="preserve"> El veintiséis</w:t>
      </w:r>
      <w:r w:rsidRPr="003A3855">
        <w:rPr>
          <w:rFonts w:ascii="Palatino Linotype" w:hAnsi="Palatino Linotype" w:cs="Tahoma"/>
          <w:bCs/>
          <w:sz w:val="22"/>
          <w:szCs w:val="22"/>
          <w:lang w:val="es-ES_tradnl"/>
        </w:rPr>
        <w:t xml:space="preserve"> de febrero de dos mil diecinueve, se recibió a través del Sistema de Acceso a la Información Mexiquense (SAIMEX), </w:t>
      </w:r>
      <w:r w:rsidRPr="003A3855">
        <w:rPr>
          <w:rFonts w:ascii="Palatino Linotype" w:hAnsi="Palatino Linotype" w:cs="Tahoma"/>
          <w:bCs/>
          <w:iCs/>
          <w:sz w:val="22"/>
          <w:szCs w:val="22"/>
          <w:lang w:val="es-ES_tradnl"/>
        </w:rPr>
        <w:t>el Informe Justificado</w:t>
      </w:r>
      <w:r w:rsidR="00A74E6C" w:rsidRPr="003A3855">
        <w:rPr>
          <w:rFonts w:ascii="Palatino Linotype" w:hAnsi="Palatino Linotype" w:cs="Tahoma"/>
          <w:bCs/>
          <w:iCs/>
          <w:sz w:val="22"/>
          <w:szCs w:val="22"/>
          <w:lang w:val="es-ES_tradnl"/>
        </w:rPr>
        <w:t xml:space="preserve"> del Sujeto Obligado, a través del archivo electrónico siguiente</w:t>
      </w:r>
      <w:r w:rsidRPr="003A3855">
        <w:rPr>
          <w:rFonts w:ascii="Palatino Linotype" w:hAnsi="Palatino Linotype" w:cs="Tahoma"/>
          <w:bCs/>
          <w:iCs/>
          <w:sz w:val="22"/>
          <w:szCs w:val="22"/>
          <w:lang w:val="es-ES_tradnl"/>
        </w:rPr>
        <w:t>:</w:t>
      </w:r>
    </w:p>
    <w:p w14:paraId="0A5F3555" w14:textId="77777777" w:rsidR="006D2025" w:rsidRPr="003A3855" w:rsidRDefault="006D2025" w:rsidP="006D2025">
      <w:pPr>
        <w:spacing w:line="360" w:lineRule="auto"/>
        <w:jc w:val="both"/>
        <w:rPr>
          <w:rFonts w:ascii="Palatino Linotype" w:hAnsi="Palatino Linotype" w:cs="Tahoma"/>
          <w:bCs/>
          <w:iCs/>
          <w:sz w:val="22"/>
          <w:szCs w:val="22"/>
          <w:lang w:val="es-ES_tradnl"/>
        </w:rPr>
      </w:pPr>
    </w:p>
    <w:p w14:paraId="0EBBD0C5" w14:textId="7DF918D0" w:rsidR="006D2025" w:rsidRPr="003A3855" w:rsidRDefault="00A74E6C" w:rsidP="006D2025">
      <w:pPr>
        <w:pStyle w:val="Prrafodelista"/>
        <w:numPr>
          <w:ilvl w:val="0"/>
          <w:numId w:val="19"/>
        </w:numPr>
        <w:spacing w:line="360" w:lineRule="auto"/>
        <w:jc w:val="both"/>
        <w:rPr>
          <w:rFonts w:ascii="Palatino Linotype" w:hAnsi="Palatino Linotype" w:cs="Tahoma"/>
          <w:bCs/>
          <w:iCs/>
          <w:szCs w:val="22"/>
          <w:lang w:val="es-ES_tradnl"/>
        </w:rPr>
      </w:pPr>
      <w:r w:rsidRPr="003A3855">
        <w:rPr>
          <w:rFonts w:ascii="Palatino Linotype" w:hAnsi="Palatino Linotype" w:cs="Tahoma"/>
          <w:b/>
          <w:bCs/>
          <w:i/>
          <w:iCs/>
          <w:szCs w:val="22"/>
          <w:lang w:val="es-ES_tradnl"/>
        </w:rPr>
        <w:t>Informe de Justificación RR00621-00018</w:t>
      </w:r>
      <w:r w:rsidR="006D2025" w:rsidRPr="003A3855">
        <w:rPr>
          <w:rFonts w:ascii="Palatino Linotype" w:hAnsi="Palatino Linotype" w:cs="Tahoma"/>
          <w:b/>
          <w:bCs/>
          <w:iCs/>
          <w:szCs w:val="22"/>
          <w:lang w:val="es-ES_tradnl"/>
        </w:rPr>
        <w:t>.</w:t>
      </w:r>
      <w:r w:rsidR="006D2025" w:rsidRPr="003A3855">
        <w:rPr>
          <w:rFonts w:ascii="Palatino Linotype" w:hAnsi="Palatino Linotype" w:cs="Tahoma"/>
          <w:b/>
          <w:bCs/>
          <w:i/>
          <w:iCs/>
          <w:szCs w:val="22"/>
          <w:lang w:val="es-ES_tradnl"/>
        </w:rPr>
        <w:t>pdf</w:t>
      </w:r>
      <w:r w:rsidRPr="003A3855">
        <w:rPr>
          <w:rFonts w:ascii="Palatino Linotype" w:hAnsi="Palatino Linotype" w:cs="Tahoma"/>
          <w:bCs/>
          <w:iCs/>
          <w:szCs w:val="22"/>
          <w:lang w:val="es-ES_tradnl"/>
        </w:rPr>
        <w:t>:</w:t>
      </w:r>
      <w:r w:rsidR="006D2025" w:rsidRPr="003A3855">
        <w:rPr>
          <w:rFonts w:ascii="Palatino Linotype" w:hAnsi="Palatino Linotype" w:cs="Tahoma"/>
          <w:b/>
          <w:bCs/>
          <w:iCs/>
          <w:szCs w:val="22"/>
          <w:lang w:val="es-ES_tradnl"/>
        </w:rPr>
        <w:t xml:space="preserve"> </w:t>
      </w:r>
      <w:r w:rsidR="006D2025" w:rsidRPr="003A3855">
        <w:rPr>
          <w:rFonts w:ascii="Palatino Linotype" w:hAnsi="Palatino Linotype" w:cs="Tahoma"/>
          <w:bCs/>
          <w:iCs/>
          <w:szCs w:val="22"/>
          <w:lang w:val="es-ES_tradnl"/>
        </w:rPr>
        <w:t xml:space="preserve">Oficio con número </w:t>
      </w:r>
      <w:proofErr w:type="spellStart"/>
      <w:r w:rsidRPr="003A3855">
        <w:rPr>
          <w:rFonts w:ascii="Palatino Linotype" w:hAnsi="Palatino Linotype" w:cs="Tahoma"/>
          <w:bCs/>
          <w:iCs/>
          <w:szCs w:val="22"/>
          <w:lang w:val="es-ES_tradnl"/>
        </w:rPr>
        <w:t>DAyDP</w:t>
      </w:r>
      <w:proofErr w:type="spellEnd"/>
      <w:r w:rsidRPr="003A3855">
        <w:rPr>
          <w:rFonts w:ascii="Palatino Linotype" w:hAnsi="Palatino Linotype" w:cs="Tahoma"/>
          <w:bCs/>
          <w:iCs/>
          <w:szCs w:val="22"/>
          <w:lang w:val="es-ES_tradnl"/>
        </w:rPr>
        <w:t>/SRH/1576/</w:t>
      </w:r>
      <w:r w:rsidR="006D2025" w:rsidRPr="003A3855">
        <w:rPr>
          <w:rFonts w:ascii="Palatino Linotype" w:hAnsi="Palatino Linotype" w:cs="Tahoma"/>
          <w:bCs/>
          <w:iCs/>
          <w:szCs w:val="22"/>
          <w:lang w:val="es-ES_tradnl"/>
        </w:rPr>
        <w:t>2019</w:t>
      </w:r>
      <w:r w:rsidR="00BB4224" w:rsidRPr="003A3855">
        <w:rPr>
          <w:rFonts w:ascii="Palatino Linotype" w:hAnsi="Palatino Linotype" w:cs="Tahoma"/>
          <w:bCs/>
          <w:iCs/>
          <w:szCs w:val="22"/>
          <w:lang w:val="es-ES_tradnl"/>
        </w:rPr>
        <w:t xml:space="preserve">, </w:t>
      </w:r>
      <w:r w:rsidR="006D2025" w:rsidRPr="003A3855">
        <w:rPr>
          <w:rFonts w:ascii="Palatino Linotype" w:hAnsi="Palatino Linotype" w:cs="Tahoma"/>
          <w:bCs/>
          <w:iCs/>
          <w:szCs w:val="22"/>
          <w:lang w:val="es-ES_tradnl"/>
        </w:rPr>
        <w:t xml:space="preserve">dirigido al </w:t>
      </w:r>
      <w:r w:rsidR="00BB4224" w:rsidRPr="003A3855">
        <w:rPr>
          <w:rFonts w:ascii="Palatino Linotype" w:hAnsi="Palatino Linotype" w:cs="Tahoma"/>
          <w:bCs/>
          <w:iCs/>
          <w:szCs w:val="22"/>
          <w:lang w:val="es-ES_tradnl"/>
        </w:rPr>
        <w:t>solicitante de información,</w:t>
      </w:r>
      <w:r w:rsidR="006D2025" w:rsidRPr="003A3855">
        <w:rPr>
          <w:rFonts w:ascii="Palatino Linotype" w:hAnsi="Palatino Linotype" w:cs="Tahoma"/>
          <w:bCs/>
          <w:iCs/>
          <w:szCs w:val="22"/>
          <w:lang w:val="es-ES_tradnl"/>
        </w:rPr>
        <w:t xml:space="preserve"> signado por el </w:t>
      </w:r>
      <w:r w:rsidR="00BB4224" w:rsidRPr="003A3855">
        <w:rPr>
          <w:rFonts w:ascii="Palatino Linotype" w:hAnsi="Palatino Linotype" w:cs="Tahoma"/>
          <w:bCs/>
          <w:iCs/>
          <w:szCs w:val="22"/>
          <w:lang w:val="es-ES_tradnl"/>
        </w:rPr>
        <w:t>Director de Administración y Desarrollo de Personal</w:t>
      </w:r>
      <w:r w:rsidR="006D2025" w:rsidRPr="003A3855">
        <w:rPr>
          <w:rFonts w:ascii="Palatino Linotype" w:hAnsi="Palatino Linotype" w:cs="Tahoma"/>
          <w:bCs/>
          <w:iCs/>
          <w:szCs w:val="22"/>
          <w:lang w:val="es-ES_tradnl"/>
        </w:rPr>
        <w:t xml:space="preserve">, </w:t>
      </w:r>
      <w:r w:rsidR="00BB4224" w:rsidRPr="003A3855">
        <w:rPr>
          <w:rFonts w:ascii="Palatino Linotype" w:hAnsi="Palatino Linotype" w:cs="Tahoma"/>
          <w:bCs/>
          <w:iCs/>
          <w:szCs w:val="22"/>
          <w:lang w:val="es-ES_tradnl"/>
        </w:rPr>
        <w:t xml:space="preserve">por medio del </w:t>
      </w:r>
      <w:proofErr w:type="gramStart"/>
      <w:r w:rsidR="00BB4224" w:rsidRPr="003A3855">
        <w:rPr>
          <w:rFonts w:ascii="Palatino Linotype" w:hAnsi="Palatino Linotype" w:cs="Tahoma"/>
          <w:bCs/>
          <w:iCs/>
          <w:szCs w:val="22"/>
          <w:lang w:val="es-ES_tradnl"/>
        </w:rPr>
        <w:t>cual</w:t>
      </w:r>
      <w:proofErr w:type="gramEnd"/>
      <w:r w:rsidR="00BB4224" w:rsidRPr="003A3855">
        <w:rPr>
          <w:rFonts w:ascii="Palatino Linotype" w:hAnsi="Palatino Linotype" w:cs="Tahoma"/>
          <w:bCs/>
          <w:iCs/>
          <w:szCs w:val="22"/>
          <w:lang w:val="es-ES_tradnl"/>
        </w:rPr>
        <w:t xml:space="preserve"> de manera sustancial, manifiesta lo siguiente:</w:t>
      </w:r>
    </w:p>
    <w:p w14:paraId="77BE339E" w14:textId="087F234C" w:rsidR="006D2025" w:rsidRPr="003A3855" w:rsidRDefault="006D2025" w:rsidP="006D2025">
      <w:pPr>
        <w:pStyle w:val="Prrafodelista"/>
        <w:spacing w:line="360" w:lineRule="auto"/>
        <w:ind w:right="539"/>
        <w:jc w:val="both"/>
        <w:rPr>
          <w:rFonts w:ascii="Palatino Linotype" w:hAnsi="Palatino Linotype" w:cs="Tahoma"/>
          <w:b/>
          <w:bCs/>
          <w:iCs/>
          <w:sz w:val="20"/>
          <w:szCs w:val="20"/>
          <w:lang w:val="es-ES_tradnl"/>
        </w:rPr>
      </w:pPr>
      <w:r w:rsidRPr="003A3855">
        <w:rPr>
          <w:rFonts w:ascii="Palatino Linotype" w:hAnsi="Palatino Linotype" w:cs="Tahoma"/>
          <w:b/>
          <w:bCs/>
          <w:iCs/>
          <w:sz w:val="20"/>
          <w:szCs w:val="20"/>
          <w:lang w:val="es-ES_tradnl"/>
        </w:rPr>
        <w:lastRenderedPageBreak/>
        <w:t>“…</w:t>
      </w:r>
    </w:p>
    <w:p w14:paraId="3D33C6F2" w14:textId="77777777" w:rsidR="00BB4224" w:rsidRPr="003A3855" w:rsidRDefault="00BB4224" w:rsidP="006D2025">
      <w:pPr>
        <w:pStyle w:val="Prrafodelista"/>
        <w:spacing w:line="360" w:lineRule="auto"/>
        <w:ind w:right="539"/>
        <w:jc w:val="both"/>
        <w:rPr>
          <w:rFonts w:ascii="Palatino Linotype" w:hAnsi="Palatino Linotype" w:cs="Tahoma"/>
          <w:bCs/>
          <w:iCs/>
          <w:sz w:val="20"/>
          <w:szCs w:val="20"/>
          <w:lang w:val="es-ES_tradnl"/>
        </w:rPr>
      </w:pPr>
      <w:r w:rsidRPr="003A3855">
        <w:rPr>
          <w:rFonts w:ascii="Palatino Linotype" w:hAnsi="Palatino Linotype" w:cs="Tahoma"/>
          <w:bCs/>
          <w:iCs/>
          <w:sz w:val="20"/>
          <w:szCs w:val="20"/>
          <w:lang w:val="es-ES_tradnl"/>
        </w:rPr>
        <w:t>Manifiesto que se dio cabal cumplimiento a lo solicitado, atendiendo punto por punto a lo requerido y de conformidad en el artículo 11 de la Ley de Transparencia y Acceso a la Información Pública del Estado de México y Municipios…</w:t>
      </w:r>
    </w:p>
    <w:p w14:paraId="627F0B24" w14:textId="19FFE5E5" w:rsidR="006D2025" w:rsidRPr="003A3855" w:rsidRDefault="00BB4224" w:rsidP="006D2025">
      <w:pPr>
        <w:pStyle w:val="Prrafodelista"/>
        <w:spacing w:line="360" w:lineRule="auto"/>
        <w:ind w:right="539"/>
        <w:jc w:val="both"/>
        <w:rPr>
          <w:rFonts w:ascii="Palatino Linotype" w:hAnsi="Palatino Linotype" w:cs="Tahoma"/>
          <w:bCs/>
          <w:i/>
          <w:iCs/>
          <w:sz w:val="20"/>
          <w:szCs w:val="20"/>
          <w:lang w:val="es-ES_tradnl"/>
        </w:rPr>
      </w:pPr>
      <w:r w:rsidRPr="003A3855">
        <w:rPr>
          <w:rFonts w:ascii="Palatino Linotype" w:hAnsi="Palatino Linotype" w:cs="Tahoma"/>
          <w:bCs/>
          <w:iCs/>
          <w:sz w:val="20"/>
          <w:szCs w:val="20"/>
          <w:lang w:val="es-ES_tradnl"/>
        </w:rPr>
        <w:t>Dicho lo anterior, ratifico la respuesta dada a la solicitud 00018/ATIZARA/IP/2019. Así mismo hago de su conocimiento que se está en proceso recaudación de la información en todas las áreas</w:t>
      </w:r>
      <w:r w:rsidR="006D2025" w:rsidRPr="003A3855">
        <w:rPr>
          <w:rFonts w:ascii="Palatino Linotype" w:hAnsi="Palatino Linotype" w:cs="Tahoma"/>
          <w:bCs/>
          <w:i/>
          <w:iCs/>
          <w:sz w:val="20"/>
          <w:szCs w:val="20"/>
          <w:lang w:val="es-ES_tradnl"/>
        </w:rPr>
        <w:t>”.</w:t>
      </w:r>
      <w:r w:rsidRPr="003A3855">
        <w:rPr>
          <w:rFonts w:ascii="Palatino Linotype" w:hAnsi="Palatino Linotype" w:cs="Tahoma"/>
          <w:bCs/>
          <w:i/>
          <w:iCs/>
          <w:sz w:val="20"/>
          <w:szCs w:val="20"/>
          <w:lang w:val="es-ES_tradnl"/>
        </w:rPr>
        <w:t xml:space="preserve"> (Sic)</w:t>
      </w:r>
    </w:p>
    <w:p w14:paraId="1128EC5A" w14:textId="77777777" w:rsidR="00BB4224" w:rsidRPr="003A3855" w:rsidRDefault="00BB4224" w:rsidP="006D2025">
      <w:pPr>
        <w:pStyle w:val="Prrafodelista"/>
        <w:spacing w:line="360" w:lineRule="auto"/>
        <w:ind w:right="539"/>
        <w:jc w:val="both"/>
        <w:rPr>
          <w:rFonts w:ascii="Palatino Linotype" w:hAnsi="Palatino Linotype" w:cs="Tahoma"/>
          <w:bCs/>
          <w:i/>
          <w:iCs/>
          <w:sz w:val="20"/>
          <w:szCs w:val="20"/>
          <w:lang w:val="es-ES_tradnl"/>
        </w:rPr>
      </w:pPr>
    </w:p>
    <w:p w14:paraId="2AB80A30" w14:textId="2F6A46D2" w:rsidR="00BB4224" w:rsidRPr="003A3855" w:rsidRDefault="00BB4224" w:rsidP="00BB4224">
      <w:pPr>
        <w:spacing w:line="360" w:lineRule="auto"/>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eastAsia="en-US"/>
        </w:rPr>
        <w:t xml:space="preserve">Es importante mencionar que </w:t>
      </w:r>
      <w:r w:rsidRPr="003A3855">
        <w:rPr>
          <w:rFonts w:ascii="Palatino Linotype" w:eastAsia="Calibri" w:hAnsi="Palatino Linotype" w:cs="Tahoma"/>
          <w:b/>
          <w:bCs/>
          <w:sz w:val="22"/>
          <w:szCs w:val="22"/>
          <w:lang w:eastAsia="en-US"/>
        </w:rPr>
        <w:t>mediante Acuerdo de fecha veintiuno de marzo del año dos mil diecinueve, se dio vista al Recurrente del Informe Justificado emitido por el Sujeto Obligado</w:t>
      </w:r>
      <w:r w:rsidRPr="003A3855">
        <w:rPr>
          <w:rFonts w:ascii="Palatino Linotype" w:eastAsia="Calibri" w:hAnsi="Palatino Linotype" w:cs="Tahoma"/>
          <w:bCs/>
          <w:sz w:val="22"/>
          <w:szCs w:val="22"/>
          <w:lang w:eastAsia="en-US"/>
        </w:rPr>
        <w:t xml:space="preserve">, para </w:t>
      </w:r>
      <w:proofErr w:type="gramStart"/>
      <w:r w:rsidRPr="003A3855">
        <w:rPr>
          <w:rFonts w:ascii="Palatino Linotype" w:eastAsia="Calibri" w:hAnsi="Palatino Linotype" w:cs="Tahoma"/>
          <w:bCs/>
          <w:sz w:val="22"/>
          <w:szCs w:val="22"/>
          <w:lang w:eastAsia="en-US"/>
        </w:rPr>
        <w:t>que</w:t>
      </w:r>
      <w:proofErr w:type="gramEnd"/>
      <w:r w:rsidRPr="003A3855">
        <w:rPr>
          <w:rFonts w:ascii="Palatino Linotype" w:eastAsia="Calibri" w:hAnsi="Palatino Linotype" w:cs="Tahoma"/>
          <w:bCs/>
          <w:sz w:val="22"/>
          <w:szCs w:val="22"/>
          <w:lang w:eastAsia="en-US"/>
        </w:rPr>
        <w:t xml:space="preserve"> en un término no mayor a tres días hábiles, contados a partir del día hábil siguiente a la notificación del mismo, manifestara lo que a su derecho convenga.</w:t>
      </w:r>
    </w:p>
    <w:p w14:paraId="716B9A64" w14:textId="77777777" w:rsidR="00BB4224" w:rsidRPr="003A3855" w:rsidRDefault="00BB4224" w:rsidP="00BB4224">
      <w:pPr>
        <w:spacing w:line="360" w:lineRule="auto"/>
        <w:jc w:val="both"/>
        <w:rPr>
          <w:rFonts w:ascii="Palatino Linotype" w:eastAsia="Calibri" w:hAnsi="Palatino Linotype" w:cs="Tahoma"/>
          <w:bCs/>
          <w:sz w:val="22"/>
          <w:szCs w:val="22"/>
          <w:lang w:eastAsia="en-US"/>
        </w:rPr>
      </w:pPr>
    </w:p>
    <w:p w14:paraId="480EEF0E" w14:textId="77777777" w:rsidR="00BB4224" w:rsidRPr="003A3855" w:rsidRDefault="00BB4224" w:rsidP="00BB4224">
      <w:pPr>
        <w:spacing w:line="360" w:lineRule="auto"/>
        <w:jc w:val="both"/>
        <w:rPr>
          <w:rFonts w:ascii="Palatino Linotype" w:eastAsia="Calibri" w:hAnsi="Palatino Linotype" w:cs="Tahoma"/>
          <w:bCs/>
          <w:i/>
          <w:szCs w:val="22"/>
          <w:lang w:eastAsia="en-US"/>
        </w:rPr>
      </w:pPr>
      <w:r w:rsidRPr="003A3855">
        <w:rPr>
          <w:rFonts w:ascii="Palatino Linotype" w:eastAsia="Calibri" w:hAnsi="Palatino Linotype" w:cs="Tahoma"/>
          <w:b/>
          <w:bCs/>
          <w:sz w:val="22"/>
          <w:szCs w:val="22"/>
          <w:lang w:eastAsia="en-US"/>
        </w:rPr>
        <w:t xml:space="preserve">d) Manifestaciones: </w:t>
      </w:r>
      <w:r w:rsidRPr="003A3855">
        <w:rPr>
          <w:rFonts w:ascii="Palatino Linotype" w:eastAsia="Calibri" w:hAnsi="Palatino Linotype" w:cs="Tahoma"/>
          <w:bCs/>
          <w:sz w:val="22"/>
          <w:szCs w:val="22"/>
          <w:lang w:eastAsia="en-US"/>
        </w:rPr>
        <w:t>De las constancias que obran en el expediente electrónico en el Sistema de Acceso a la Información Mexiquense (SAIMEX), se advierte que el Recurrente fue omiso en presentar manifestaciones.</w:t>
      </w:r>
    </w:p>
    <w:p w14:paraId="7FF5C852" w14:textId="77777777" w:rsidR="00BB4224" w:rsidRPr="003A3855" w:rsidRDefault="00BB4224" w:rsidP="00BB4224">
      <w:pPr>
        <w:spacing w:line="360" w:lineRule="auto"/>
        <w:jc w:val="both"/>
        <w:rPr>
          <w:rFonts w:ascii="Palatino Linotype" w:eastAsia="Calibri" w:hAnsi="Palatino Linotype" w:cs="Tahoma"/>
          <w:b/>
          <w:bCs/>
          <w:sz w:val="22"/>
          <w:szCs w:val="22"/>
          <w:lang w:eastAsia="en-US"/>
        </w:rPr>
      </w:pPr>
    </w:p>
    <w:p w14:paraId="1312E2A2" w14:textId="64380C29" w:rsidR="00BB4224" w:rsidRPr="003A3855" w:rsidRDefault="00BB4224" w:rsidP="00BB4224">
      <w:pPr>
        <w:spacing w:line="360" w:lineRule="auto"/>
        <w:jc w:val="both"/>
        <w:rPr>
          <w:rFonts w:ascii="Palatino Linotype" w:hAnsi="Palatino Linotype" w:cs="Tahoma"/>
          <w:sz w:val="22"/>
          <w:szCs w:val="24"/>
        </w:rPr>
      </w:pPr>
      <w:r w:rsidRPr="003A3855">
        <w:rPr>
          <w:rFonts w:ascii="Palatino Linotype" w:hAnsi="Palatino Linotype" w:cs="Tahoma"/>
          <w:b/>
          <w:sz w:val="22"/>
          <w:szCs w:val="22"/>
        </w:rPr>
        <w:t xml:space="preserve">e) </w:t>
      </w:r>
      <w:r w:rsidRPr="003A3855">
        <w:rPr>
          <w:rFonts w:ascii="Palatino Linotype" w:hAnsi="Palatino Linotype" w:cs="Tahoma"/>
          <w:b/>
          <w:bCs/>
          <w:sz w:val="22"/>
          <w:szCs w:val="24"/>
        </w:rPr>
        <w:t>Ampliación del plazo para resolver: </w:t>
      </w:r>
      <w:r w:rsidRPr="003A3855">
        <w:rPr>
          <w:rFonts w:ascii="Palatino Linotype" w:hAnsi="Palatino Linotype" w:cs="Tahoma"/>
          <w:sz w:val="22"/>
          <w:szCs w:val="24"/>
        </w:rPr>
        <w:t xml:space="preserve">El </w:t>
      </w:r>
      <w:r w:rsidR="00A211FE" w:rsidRPr="003A3855">
        <w:rPr>
          <w:rFonts w:ascii="Palatino Linotype" w:hAnsi="Palatino Linotype" w:cs="Tahoma"/>
          <w:sz w:val="22"/>
          <w:szCs w:val="24"/>
        </w:rPr>
        <w:t>dos</w:t>
      </w:r>
      <w:r w:rsidRPr="003A3855">
        <w:rPr>
          <w:rFonts w:ascii="Palatino Linotype" w:hAnsi="Palatino Linotype" w:cs="Tahoma"/>
          <w:sz w:val="22"/>
          <w:szCs w:val="24"/>
        </w:rPr>
        <w:t xml:space="preserve"> de abril de dos mil diecinueve, el Comisionado Ponente, con fundamento en lo dispuesto por el artículo 181, párrafo tercero, de la Ley de Transparencia y Acceso a la Información Pública del Estado de México y Municipios, acordó ampliar por un periodo de quince días hábiles, el plazo para resolver el Recurso de Revisión que nos ocupa; acto que fue notificado a las partes, mediante el Sistema de Acceso a la Información Mexiquense (SAIMEX), </w:t>
      </w:r>
      <w:r w:rsidR="00A211FE" w:rsidRPr="003A3855">
        <w:rPr>
          <w:rFonts w:ascii="Palatino Linotype" w:hAnsi="Palatino Linotype" w:cs="Tahoma"/>
          <w:sz w:val="22"/>
          <w:szCs w:val="24"/>
        </w:rPr>
        <w:t>el cuatro de abril del mismo año</w:t>
      </w:r>
      <w:r w:rsidRPr="003A3855">
        <w:rPr>
          <w:rFonts w:ascii="Palatino Linotype" w:hAnsi="Palatino Linotype" w:cs="Tahoma"/>
          <w:sz w:val="22"/>
          <w:szCs w:val="24"/>
        </w:rPr>
        <w:t>.</w:t>
      </w:r>
    </w:p>
    <w:p w14:paraId="568D299B" w14:textId="77777777" w:rsidR="00BB4224" w:rsidRPr="003A3855" w:rsidRDefault="00BB4224" w:rsidP="00BB4224">
      <w:pPr>
        <w:spacing w:line="360" w:lineRule="auto"/>
        <w:jc w:val="both"/>
        <w:rPr>
          <w:rFonts w:ascii="Palatino Linotype" w:hAnsi="Palatino Linotype" w:cs="Tahoma"/>
          <w:sz w:val="22"/>
          <w:szCs w:val="22"/>
        </w:rPr>
      </w:pPr>
    </w:p>
    <w:p w14:paraId="00820777" w14:textId="31CBF0E1" w:rsidR="00BB4224" w:rsidRPr="003A3855" w:rsidRDefault="00BB4224" w:rsidP="00BB4224">
      <w:pPr>
        <w:spacing w:line="360" w:lineRule="auto"/>
        <w:jc w:val="both"/>
        <w:rPr>
          <w:rFonts w:ascii="Palatino Linotype" w:hAnsi="Palatino Linotype" w:cs="Tahoma"/>
          <w:sz w:val="22"/>
          <w:szCs w:val="22"/>
        </w:rPr>
      </w:pPr>
      <w:r w:rsidRPr="003A3855">
        <w:rPr>
          <w:rFonts w:ascii="Palatino Linotype" w:hAnsi="Palatino Linotype" w:cs="Tahoma"/>
          <w:b/>
          <w:sz w:val="22"/>
          <w:szCs w:val="24"/>
        </w:rPr>
        <w:t xml:space="preserve">f) </w:t>
      </w:r>
      <w:r w:rsidRPr="003A3855">
        <w:rPr>
          <w:rFonts w:ascii="Palatino Linotype" w:hAnsi="Palatino Linotype" w:cs="Tahoma"/>
          <w:b/>
          <w:sz w:val="22"/>
          <w:szCs w:val="22"/>
        </w:rPr>
        <w:t>Cierre de instrucción:</w:t>
      </w:r>
      <w:r w:rsidRPr="003A3855">
        <w:rPr>
          <w:rFonts w:ascii="Palatino Linotype" w:hAnsi="Palatino Linotype" w:cs="Tahoma"/>
          <w:sz w:val="22"/>
          <w:szCs w:val="22"/>
        </w:rPr>
        <w:t xml:space="preserve"> El </w:t>
      </w:r>
      <w:r w:rsidR="00F21600" w:rsidRPr="003A3855">
        <w:rPr>
          <w:rFonts w:ascii="Palatino Linotype" w:hAnsi="Palatino Linotype" w:cs="Tahoma"/>
          <w:sz w:val="22"/>
          <w:szCs w:val="24"/>
        </w:rPr>
        <w:t>ocho</w:t>
      </w:r>
      <w:r w:rsidRPr="003A3855">
        <w:rPr>
          <w:rFonts w:ascii="Palatino Linotype" w:hAnsi="Palatino Linotype" w:cs="Tahoma"/>
          <w:sz w:val="22"/>
          <w:szCs w:val="24"/>
        </w:rPr>
        <w:t xml:space="preserve"> de abril de dos mil diecinueve</w:t>
      </w:r>
      <w:r w:rsidRPr="003A3855">
        <w:rPr>
          <w:rFonts w:ascii="Palatino Linotype" w:hAnsi="Palatino Linotype" w:cs="Tahoma"/>
          <w:sz w:val="22"/>
          <w:szCs w:val="22"/>
        </w:rPr>
        <w:t xml:space="preserve">, al no existir diligencias pendientes por desahogar, se emitió el acuerdo por medio del cual se declaró cerrada la </w:t>
      </w:r>
      <w:r w:rsidRPr="003A3855">
        <w:rPr>
          <w:rFonts w:ascii="Palatino Linotype" w:hAnsi="Palatino Linotype" w:cs="Tahoma"/>
          <w:sz w:val="22"/>
          <w:szCs w:val="22"/>
        </w:rPr>
        <w:lastRenderedPageBreak/>
        <w:t>instrucción, pasando el expediente a resolución, en términos de lo dispuesto en los artículos 185, fracciones VI y VIII de la Ley de Transparencia y Acceso a la Información Pública del Estado de México y Municipios; acto que fue notificado a las partes el mismo día, a través del Sistema de Acceso a la Información Mexiquense (SAIMEX).</w:t>
      </w:r>
    </w:p>
    <w:p w14:paraId="1764FFC7" w14:textId="77777777" w:rsidR="00BB4224" w:rsidRPr="003A3855" w:rsidRDefault="00BB4224" w:rsidP="00BB4224">
      <w:pPr>
        <w:spacing w:line="360" w:lineRule="auto"/>
        <w:jc w:val="both"/>
        <w:rPr>
          <w:rFonts w:ascii="Palatino Linotype" w:hAnsi="Palatino Linotype" w:cs="Tahoma"/>
          <w:sz w:val="22"/>
          <w:szCs w:val="22"/>
        </w:rPr>
      </w:pPr>
    </w:p>
    <w:p w14:paraId="18B53AD5" w14:textId="77777777" w:rsidR="00BB4224" w:rsidRPr="003A3855" w:rsidRDefault="00BB4224" w:rsidP="00BB4224">
      <w:pPr>
        <w:spacing w:line="360" w:lineRule="auto"/>
        <w:jc w:val="both"/>
        <w:rPr>
          <w:rFonts w:ascii="Palatino Linotype" w:hAnsi="Palatino Linotype" w:cs="Tahoma"/>
          <w:color w:val="000000"/>
          <w:sz w:val="22"/>
          <w:szCs w:val="22"/>
        </w:rPr>
      </w:pPr>
      <w:r w:rsidRPr="003A3855">
        <w:rPr>
          <w:rFonts w:ascii="Palatino Linotype" w:hAnsi="Palatino Linotype" w:cs="Tahoma"/>
          <w:color w:val="000000"/>
          <w:sz w:val="22"/>
          <w:szCs w:val="22"/>
        </w:rPr>
        <w:t xml:space="preserve">En razón de que fue debidamente sustanciado el expediente electrónico y no existe diligencia pendiente de desahogo, se emite la Resolución que conforme a Derecho proceda, de acuerdo con los siguientes: </w:t>
      </w:r>
    </w:p>
    <w:p w14:paraId="78368A11" w14:textId="77777777" w:rsidR="004A0E98" w:rsidRPr="003A3855" w:rsidRDefault="004A0E98" w:rsidP="006C09DE">
      <w:pPr>
        <w:spacing w:line="360" w:lineRule="auto"/>
        <w:jc w:val="center"/>
        <w:rPr>
          <w:rFonts w:ascii="Palatino Linotype" w:hAnsi="Palatino Linotype" w:cs="Tahoma"/>
          <w:b/>
          <w:sz w:val="22"/>
          <w:szCs w:val="22"/>
          <w:lang w:val="es-ES_tradnl"/>
        </w:rPr>
      </w:pPr>
    </w:p>
    <w:p w14:paraId="2452B770" w14:textId="7B9EAB92" w:rsidR="004F2D88" w:rsidRPr="003A3855" w:rsidRDefault="009A620E" w:rsidP="006C09DE">
      <w:pPr>
        <w:spacing w:line="360" w:lineRule="auto"/>
        <w:jc w:val="center"/>
        <w:rPr>
          <w:rFonts w:ascii="Palatino Linotype" w:hAnsi="Palatino Linotype" w:cs="Tahoma"/>
          <w:b/>
          <w:sz w:val="22"/>
          <w:szCs w:val="22"/>
          <w:lang w:val="es-ES_tradnl"/>
        </w:rPr>
      </w:pPr>
      <w:r w:rsidRPr="003A3855">
        <w:rPr>
          <w:rFonts w:ascii="Palatino Linotype" w:hAnsi="Palatino Linotype" w:cs="Tahoma"/>
          <w:b/>
          <w:sz w:val="22"/>
          <w:szCs w:val="22"/>
          <w:lang w:val="es-ES_tradnl"/>
        </w:rPr>
        <w:t>CONSIDERANDOS</w:t>
      </w:r>
    </w:p>
    <w:p w14:paraId="2452B771" w14:textId="77777777" w:rsidR="004F2D88" w:rsidRPr="003A3855" w:rsidRDefault="004F2D88" w:rsidP="006C09DE">
      <w:pPr>
        <w:spacing w:line="360" w:lineRule="auto"/>
        <w:rPr>
          <w:rFonts w:ascii="Palatino Linotype" w:hAnsi="Palatino Linotype" w:cs="Tahoma"/>
          <w:b/>
          <w:sz w:val="22"/>
          <w:szCs w:val="24"/>
          <w:lang w:val="es-ES_tradnl"/>
        </w:rPr>
      </w:pPr>
    </w:p>
    <w:p w14:paraId="2452B772" w14:textId="77777777" w:rsidR="00B64641" w:rsidRPr="003A3855" w:rsidRDefault="009C569C" w:rsidP="006C09DE">
      <w:pPr>
        <w:autoSpaceDE w:val="0"/>
        <w:autoSpaceDN w:val="0"/>
        <w:adjustRightInd w:val="0"/>
        <w:spacing w:line="360" w:lineRule="auto"/>
        <w:jc w:val="both"/>
        <w:rPr>
          <w:rFonts w:ascii="Palatino Linotype" w:hAnsi="Palatino Linotype" w:cs="Tahoma"/>
          <w:b/>
          <w:sz w:val="22"/>
          <w:szCs w:val="24"/>
          <w:lang w:val="es-ES_tradnl"/>
        </w:rPr>
      </w:pPr>
      <w:r w:rsidRPr="003A3855">
        <w:rPr>
          <w:rFonts w:ascii="Palatino Linotype" w:eastAsia="Calibri" w:hAnsi="Palatino Linotype" w:cs="Tahoma"/>
          <w:b/>
          <w:color w:val="000000"/>
          <w:sz w:val="22"/>
          <w:szCs w:val="24"/>
          <w:lang w:val="es-ES_tradnl" w:eastAsia="es-MX"/>
        </w:rPr>
        <w:t>PRIMERO</w:t>
      </w:r>
      <w:r w:rsidR="00B64641" w:rsidRPr="003A3855">
        <w:rPr>
          <w:rFonts w:ascii="Palatino Linotype" w:eastAsia="Calibri" w:hAnsi="Palatino Linotype" w:cs="Tahoma"/>
          <w:color w:val="000000"/>
          <w:sz w:val="22"/>
          <w:szCs w:val="24"/>
          <w:lang w:val="es-ES_tradnl" w:eastAsia="es-MX"/>
        </w:rPr>
        <w:t xml:space="preserve">. </w:t>
      </w:r>
      <w:r w:rsidR="00B64641" w:rsidRPr="003A3855">
        <w:rPr>
          <w:rFonts w:ascii="Palatino Linotype" w:hAnsi="Palatino Linotype" w:cs="Tahoma"/>
          <w:b/>
          <w:sz w:val="22"/>
          <w:szCs w:val="24"/>
          <w:lang w:val="es-ES_tradnl"/>
        </w:rPr>
        <w:t>Competencia.</w:t>
      </w:r>
    </w:p>
    <w:p w14:paraId="2452B773" w14:textId="77777777" w:rsidR="00BE24A7" w:rsidRPr="003A3855" w:rsidRDefault="00BE24A7" w:rsidP="006C09DE">
      <w:pPr>
        <w:autoSpaceDE w:val="0"/>
        <w:autoSpaceDN w:val="0"/>
        <w:adjustRightInd w:val="0"/>
        <w:spacing w:line="360" w:lineRule="auto"/>
        <w:jc w:val="both"/>
        <w:rPr>
          <w:rFonts w:ascii="Palatino Linotype" w:hAnsi="Palatino Linotype" w:cs="Tahoma"/>
          <w:sz w:val="22"/>
          <w:szCs w:val="24"/>
          <w:lang w:val="es-ES_tradnl"/>
        </w:rPr>
      </w:pPr>
    </w:p>
    <w:p w14:paraId="2452B774" w14:textId="77777777" w:rsidR="00436FD3" w:rsidRPr="003A3855" w:rsidRDefault="00436FD3" w:rsidP="006C09DE">
      <w:pPr>
        <w:spacing w:line="360" w:lineRule="auto"/>
        <w:jc w:val="both"/>
        <w:rPr>
          <w:rFonts w:ascii="Palatino Linotype" w:hAnsi="Palatino Linotype" w:cs="Tahoma"/>
          <w:sz w:val="22"/>
          <w:szCs w:val="24"/>
          <w:shd w:val="clear" w:color="auto" w:fill="FFFFFF"/>
          <w:lang w:val="es-ES_tradnl"/>
        </w:rPr>
      </w:pPr>
      <w:r w:rsidRPr="003A3855">
        <w:rPr>
          <w:rFonts w:ascii="Palatino Linotype" w:hAnsi="Palatino Linotype" w:cs="Tahoma"/>
          <w:sz w:val="22"/>
          <w:szCs w:val="24"/>
          <w:shd w:val="clear" w:color="auto" w:fill="FFFFFF"/>
          <w:lang w:val="es-ES_tradnl"/>
        </w:rPr>
        <w:t>El Instituto de Transparencia, Acceso a la Información Pública y Protección de Datos Personales del Estado de México y Municipios, es competente para conocer y resolver el presente recurso de revisión interpuesto por la parte recurrente, conforme a lo dispuesto en los artículos 6</w:t>
      </w:r>
      <w:r w:rsidR="001A0E21" w:rsidRPr="003A3855">
        <w:rPr>
          <w:rFonts w:ascii="Palatino Linotype" w:hAnsi="Palatino Linotype" w:cs="Tahoma"/>
          <w:sz w:val="22"/>
          <w:szCs w:val="24"/>
          <w:shd w:val="clear" w:color="auto" w:fill="FFFFFF"/>
          <w:lang w:val="es-ES_tradnl"/>
        </w:rPr>
        <w:t>°</w:t>
      </w:r>
      <w:r w:rsidRPr="003A3855">
        <w:rPr>
          <w:rFonts w:ascii="Palatino Linotype" w:hAnsi="Palatino Linotype" w:cs="Tahoma"/>
          <w:sz w:val="22"/>
          <w:szCs w:val="24"/>
          <w:shd w:val="clear" w:color="auto" w:fill="FFFFFF"/>
          <w:lang w:val="es-ES_tradnl"/>
        </w:rPr>
        <w:t>, apartado A de la Constitución Política de los Estados Unidos Mexicanos; 5</w:t>
      </w:r>
      <w:r w:rsidR="001A0E21" w:rsidRPr="003A3855">
        <w:rPr>
          <w:rFonts w:ascii="Palatino Linotype" w:hAnsi="Palatino Linotype" w:cs="Tahoma"/>
          <w:sz w:val="22"/>
          <w:szCs w:val="24"/>
          <w:shd w:val="clear" w:color="auto" w:fill="FFFFFF"/>
          <w:lang w:val="es-ES_tradnl"/>
        </w:rPr>
        <w:t>°</w:t>
      </w:r>
      <w:r w:rsidRPr="003A3855">
        <w:rPr>
          <w:rFonts w:ascii="Palatino Linotype" w:hAnsi="Palatino Linotype" w:cs="Tahoma"/>
          <w:sz w:val="22"/>
          <w:szCs w:val="24"/>
          <w:shd w:val="clear" w:color="auto" w:fill="FFFFFF"/>
          <w:lang w:val="es-ES_tradnl"/>
        </w:rPr>
        <w:t>, párrafos vigésimo, vigésimo primero y vigésimo segundo, fracciones I, II, III, IV y V de la Constitución Política del Estado Libre y Soberano de México; 1°, 8°, 9°, 10, 37 y 42, fracciones I, II y III, de la Ley General de Transparencia y Acceso a la Información Pública; 1°, 2°, fracciones II y IV; 13,  29, 36, fracciones I y II; 176, 178, 179, 181 párrafo tercero, 185, 188 y 189 de la Ley Transparencia y Acceso a la Información Pública del Estado de México y Municipios;</w:t>
      </w:r>
      <w:r w:rsidRPr="003A3855">
        <w:rPr>
          <w:rStyle w:val="apple-converted-space"/>
          <w:rFonts w:ascii="Palatino Linotype" w:hAnsi="Palatino Linotype" w:cs="Tahoma"/>
          <w:sz w:val="22"/>
          <w:szCs w:val="24"/>
          <w:shd w:val="clear" w:color="auto" w:fill="FFFFFF"/>
          <w:lang w:val="es-ES_tradnl"/>
        </w:rPr>
        <w:t xml:space="preserve"> 7°, </w:t>
      </w:r>
      <w:r w:rsidRPr="003A3855">
        <w:rPr>
          <w:rFonts w:ascii="Palatino Linotype" w:hAnsi="Palatino Linotype" w:cs="Tahoma"/>
          <w:sz w:val="22"/>
          <w:szCs w:val="24"/>
          <w:lang w:val="es-ES_tradnl"/>
        </w:rPr>
        <w:t>9</w:t>
      </w:r>
      <w:r w:rsidR="003E763A" w:rsidRPr="003A3855">
        <w:rPr>
          <w:rFonts w:ascii="Palatino Linotype" w:hAnsi="Palatino Linotype" w:cs="Tahoma"/>
          <w:sz w:val="22"/>
          <w:szCs w:val="24"/>
          <w:lang w:val="es-ES_tradnl"/>
        </w:rPr>
        <w:t>°</w:t>
      </w:r>
      <w:r w:rsidRPr="003A3855">
        <w:rPr>
          <w:rFonts w:ascii="Palatino Linotype" w:hAnsi="Palatino Linotype" w:cs="Tahoma"/>
          <w:sz w:val="22"/>
          <w:szCs w:val="24"/>
          <w:lang w:val="es-ES_tradnl"/>
        </w:rPr>
        <w:t xml:space="preserve">, fracciones I y XXIV y 11 </w:t>
      </w:r>
      <w:r w:rsidRPr="003A3855">
        <w:rPr>
          <w:rFonts w:ascii="Palatino Linotype" w:hAnsi="Palatino Linotype" w:cs="Tahoma"/>
          <w:sz w:val="22"/>
          <w:szCs w:val="24"/>
          <w:shd w:val="clear" w:color="auto" w:fill="FFFFFF"/>
          <w:lang w:val="es-ES_tradnl"/>
        </w:rPr>
        <w:t>del Reglamento Interior del Instituto de Transparencia, Acceso a la Información Pública y Protección de Datos Personales del Estado de México y Municipios.</w:t>
      </w:r>
    </w:p>
    <w:p w14:paraId="2452B775" w14:textId="77777777" w:rsidR="005A12EA" w:rsidRPr="003A3855" w:rsidRDefault="005A12EA" w:rsidP="006C09DE">
      <w:pPr>
        <w:autoSpaceDE w:val="0"/>
        <w:autoSpaceDN w:val="0"/>
        <w:adjustRightInd w:val="0"/>
        <w:spacing w:line="360" w:lineRule="auto"/>
        <w:jc w:val="both"/>
        <w:rPr>
          <w:rFonts w:ascii="Palatino Linotype" w:eastAsia="Calibri" w:hAnsi="Palatino Linotype" w:cs="Tahoma"/>
          <w:b/>
          <w:color w:val="000000"/>
          <w:sz w:val="22"/>
          <w:szCs w:val="24"/>
          <w:lang w:val="es-ES_tradnl" w:eastAsia="es-MX"/>
        </w:rPr>
      </w:pPr>
    </w:p>
    <w:p w14:paraId="764EFDEB" w14:textId="77777777" w:rsidR="00F21600" w:rsidRPr="003A3855" w:rsidRDefault="00F21600" w:rsidP="00F21600">
      <w:pPr>
        <w:autoSpaceDE w:val="0"/>
        <w:autoSpaceDN w:val="0"/>
        <w:adjustRightInd w:val="0"/>
        <w:spacing w:line="360" w:lineRule="auto"/>
        <w:jc w:val="both"/>
        <w:rPr>
          <w:rFonts w:ascii="Palatino Linotype" w:hAnsi="Palatino Linotype" w:cs="Tahoma"/>
          <w:sz w:val="22"/>
          <w:szCs w:val="24"/>
          <w:lang w:val="es-ES"/>
        </w:rPr>
      </w:pPr>
      <w:r w:rsidRPr="003A3855">
        <w:rPr>
          <w:rFonts w:ascii="Palatino Linotype" w:eastAsia="Calibri" w:hAnsi="Palatino Linotype" w:cs="Tahoma"/>
          <w:b/>
          <w:color w:val="000000"/>
          <w:sz w:val="22"/>
          <w:szCs w:val="24"/>
          <w:lang w:val="es-ES" w:eastAsia="es-MX"/>
        </w:rPr>
        <w:lastRenderedPageBreak/>
        <w:t>SEGUNDO</w:t>
      </w:r>
      <w:r w:rsidRPr="003A3855">
        <w:rPr>
          <w:rFonts w:ascii="Palatino Linotype" w:eastAsia="Calibri" w:hAnsi="Palatino Linotype" w:cs="Tahoma"/>
          <w:color w:val="000000"/>
          <w:sz w:val="22"/>
          <w:szCs w:val="24"/>
          <w:lang w:val="es-ES" w:eastAsia="es-MX"/>
        </w:rPr>
        <w:t xml:space="preserve">. </w:t>
      </w:r>
      <w:r w:rsidRPr="003A3855">
        <w:rPr>
          <w:rFonts w:ascii="Palatino Linotype" w:hAnsi="Palatino Linotype" w:cs="Tahoma"/>
          <w:b/>
          <w:sz w:val="22"/>
          <w:szCs w:val="24"/>
          <w:lang w:val="es-ES"/>
        </w:rPr>
        <w:t>Metodología de estudio.</w:t>
      </w:r>
      <w:r w:rsidRPr="003A3855">
        <w:rPr>
          <w:rFonts w:ascii="Palatino Linotype" w:hAnsi="Palatino Linotype" w:cs="Tahoma"/>
          <w:sz w:val="22"/>
          <w:szCs w:val="24"/>
          <w:lang w:val="es-ES"/>
        </w:rPr>
        <w:t xml:space="preserve"> </w:t>
      </w:r>
    </w:p>
    <w:p w14:paraId="4F700813" w14:textId="77777777" w:rsidR="00F21600" w:rsidRPr="003A3855" w:rsidRDefault="00F21600" w:rsidP="00F21600">
      <w:pPr>
        <w:autoSpaceDE w:val="0"/>
        <w:autoSpaceDN w:val="0"/>
        <w:adjustRightInd w:val="0"/>
        <w:spacing w:line="360" w:lineRule="auto"/>
        <w:jc w:val="both"/>
        <w:rPr>
          <w:rFonts w:ascii="Palatino Linotype" w:hAnsi="Palatino Linotype" w:cs="Tahoma"/>
          <w:sz w:val="22"/>
          <w:szCs w:val="24"/>
          <w:lang w:val="es-ES"/>
        </w:rPr>
      </w:pPr>
    </w:p>
    <w:p w14:paraId="17F29A72" w14:textId="5913DF20" w:rsidR="00F21600" w:rsidRPr="003A3855" w:rsidRDefault="00F21600" w:rsidP="00F21600">
      <w:pPr>
        <w:autoSpaceDE w:val="0"/>
        <w:autoSpaceDN w:val="0"/>
        <w:adjustRightInd w:val="0"/>
        <w:spacing w:line="360" w:lineRule="auto"/>
        <w:jc w:val="both"/>
        <w:rPr>
          <w:rFonts w:ascii="Palatino Linotype" w:hAnsi="Palatino Linotype" w:cs="Tahoma"/>
          <w:sz w:val="22"/>
          <w:szCs w:val="24"/>
          <w:lang w:val="es-ES"/>
        </w:rPr>
      </w:pPr>
      <w:r w:rsidRPr="003A3855">
        <w:rPr>
          <w:rFonts w:ascii="Palatino Linotype" w:hAnsi="Palatino Linotype" w:cs="Tahoma"/>
          <w:sz w:val="22"/>
          <w:szCs w:val="24"/>
          <w:lang w:val="es-ES"/>
        </w:rPr>
        <w:t xml:space="preserve">De las constancias que forman parte del Recurso de Revisión que se analiza, se advierte que previo al estudio del fondo de la </w:t>
      </w:r>
      <w:r w:rsidRPr="003A3855">
        <w:rPr>
          <w:rFonts w:ascii="Palatino Linotype" w:hAnsi="Palatino Linotype" w:cs="Tahoma"/>
          <w:i/>
          <w:sz w:val="22"/>
          <w:szCs w:val="24"/>
          <w:lang w:val="es-ES"/>
        </w:rPr>
        <w:t>litis</w:t>
      </w:r>
      <w:r w:rsidRPr="003A3855">
        <w:rPr>
          <w:rFonts w:ascii="Palatino Linotype" w:hAnsi="Palatino Linotype" w:cs="Tahoma"/>
          <w:sz w:val="22"/>
          <w:szCs w:val="24"/>
          <w:lang w:val="es-ES"/>
        </w:rPr>
        <w:t>, es necesario estudiar las causales de improcedencia y sobreseimiento, para determinar lo que en Derecho proceda.</w:t>
      </w:r>
    </w:p>
    <w:p w14:paraId="511BBD36" w14:textId="77777777" w:rsidR="00F21600" w:rsidRPr="003A3855" w:rsidRDefault="00F21600" w:rsidP="00F21600">
      <w:pPr>
        <w:autoSpaceDE w:val="0"/>
        <w:autoSpaceDN w:val="0"/>
        <w:adjustRightInd w:val="0"/>
        <w:spacing w:line="360" w:lineRule="auto"/>
        <w:jc w:val="both"/>
        <w:rPr>
          <w:rFonts w:ascii="Palatino Linotype" w:eastAsia="Calibri" w:hAnsi="Palatino Linotype" w:cs="Tahoma"/>
          <w:b/>
          <w:color w:val="000000"/>
          <w:sz w:val="22"/>
          <w:szCs w:val="24"/>
          <w:lang w:val="es-ES" w:eastAsia="es-MX"/>
        </w:rPr>
      </w:pPr>
    </w:p>
    <w:p w14:paraId="3036AA7E" w14:textId="77777777" w:rsidR="00F21600" w:rsidRPr="003A3855" w:rsidRDefault="00F21600" w:rsidP="00F21600">
      <w:pPr>
        <w:autoSpaceDE w:val="0"/>
        <w:autoSpaceDN w:val="0"/>
        <w:adjustRightInd w:val="0"/>
        <w:spacing w:line="360" w:lineRule="auto"/>
        <w:jc w:val="both"/>
        <w:rPr>
          <w:rFonts w:ascii="Palatino Linotype" w:eastAsia="Calibri" w:hAnsi="Palatino Linotype" w:cs="Tahoma"/>
          <w:color w:val="000000"/>
          <w:sz w:val="22"/>
          <w:szCs w:val="24"/>
          <w:lang w:val="es-ES" w:eastAsia="es-MX"/>
        </w:rPr>
      </w:pPr>
      <w:r w:rsidRPr="003A3855">
        <w:rPr>
          <w:rFonts w:ascii="Palatino Linotype" w:eastAsia="Calibri" w:hAnsi="Palatino Linotype" w:cs="Tahoma"/>
          <w:b/>
          <w:color w:val="000000"/>
          <w:sz w:val="22"/>
          <w:szCs w:val="24"/>
          <w:lang w:val="es-ES" w:eastAsia="es-MX"/>
        </w:rPr>
        <w:t>Causales de improcedencia.</w:t>
      </w:r>
      <w:r w:rsidRPr="003A3855">
        <w:rPr>
          <w:rFonts w:ascii="Palatino Linotype" w:eastAsia="Calibri" w:hAnsi="Palatino Linotype" w:cs="Tahoma"/>
          <w:color w:val="000000"/>
          <w:sz w:val="22"/>
          <w:szCs w:val="24"/>
          <w:lang w:val="es-ES" w:eastAsia="es-MX"/>
        </w:rPr>
        <w:t xml:space="preserve"> </w:t>
      </w:r>
    </w:p>
    <w:p w14:paraId="3C377080" w14:textId="77777777" w:rsidR="00F21600" w:rsidRPr="003A3855" w:rsidRDefault="00F21600" w:rsidP="00F21600">
      <w:pPr>
        <w:autoSpaceDE w:val="0"/>
        <w:autoSpaceDN w:val="0"/>
        <w:adjustRightInd w:val="0"/>
        <w:spacing w:line="360" w:lineRule="auto"/>
        <w:jc w:val="both"/>
        <w:rPr>
          <w:rFonts w:ascii="Palatino Linotype" w:eastAsia="Calibri" w:hAnsi="Palatino Linotype" w:cs="Tahoma"/>
          <w:color w:val="000000"/>
          <w:sz w:val="22"/>
          <w:szCs w:val="24"/>
          <w:lang w:val="es-ES" w:eastAsia="es-MX"/>
        </w:rPr>
      </w:pPr>
    </w:p>
    <w:p w14:paraId="35E3B857" w14:textId="77777777" w:rsidR="00F21600" w:rsidRPr="003A3855" w:rsidRDefault="00F21600" w:rsidP="00F21600">
      <w:pPr>
        <w:spacing w:line="360" w:lineRule="auto"/>
        <w:jc w:val="both"/>
        <w:rPr>
          <w:rFonts w:ascii="Palatino Linotype" w:hAnsi="Palatino Linotype" w:cs="Tahoma"/>
          <w:sz w:val="22"/>
          <w:szCs w:val="24"/>
        </w:rPr>
      </w:pPr>
      <w:r w:rsidRPr="003A3855">
        <w:rPr>
          <w:rFonts w:ascii="Palatino Linotype" w:hAnsi="Palatino Linotype" w:cs="Tahoma"/>
          <w:sz w:val="22"/>
          <w:szCs w:val="24"/>
        </w:rPr>
        <w:t>Este Instituto realiza el estudio oficioso de las causales de improcedencia, por tratarse de una cuestión de orden público y de estudio preferente (acorde con el Criterio orientador en la Tesis de Jurisprudencia “IMPROCEDENCIA.” (Semanario Judicial de la Federación, Quinta Época, 1985, pág. 262), el cual establece que debe examinarse previamente la procedencia del juicio de amparo, sea que las partes lo soliciten o no, por ser una cuestión de orden público; de tal suerte, deberá ser desechado cualquier Recurso de Revisión que actualice alguno de los supuestos establecidos en el artículo 191 de la Ley de Transparencia y Acceso a la Información Pública del Estado de México y Municipios, por ser improcedente.</w:t>
      </w:r>
    </w:p>
    <w:p w14:paraId="7C23B346" w14:textId="77777777" w:rsidR="00F21600" w:rsidRPr="003A3855" w:rsidRDefault="00F21600" w:rsidP="00F21600">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p>
    <w:p w14:paraId="00A18430" w14:textId="77777777" w:rsidR="00F21600" w:rsidRPr="003A3855" w:rsidRDefault="00F21600" w:rsidP="00F21600">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r w:rsidRPr="003A3855">
        <w:rPr>
          <w:rFonts w:ascii="Palatino Linotype" w:eastAsia="Calibri" w:hAnsi="Palatino Linotype" w:cs="Tahoma"/>
          <w:color w:val="000000"/>
          <w:sz w:val="22"/>
          <w:szCs w:val="22"/>
          <w:lang w:val="es-ES" w:eastAsia="es-MX"/>
        </w:rPr>
        <w:t>De tal suerte, será desechado cualquier Recurso de Revisión que actualice alguno de los supuestos establecidos en el artículo 191 de la Ley de Transparencia y Acceso a la Información Pública del Estado de México y Municipios, por ser improcedente.</w:t>
      </w:r>
    </w:p>
    <w:p w14:paraId="4F58CD60" w14:textId="77777777" w:rsidR="00F21600" w:rsidRPr="003A3855" w:rsidRDefault="00F21600" w:rsidP="00F21600">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p>
    <w:p w14:paraId="130DD529" w14:textId="739905EA" w:rsidR="00F21600" w:rsidRPr="003A3855" w:rsidRDefault="00F21600" w:rsidP="00F21600">
      <w:pPr>
        <w:autoSpaceDE w:val="0"/>
        <w:autoSpaceDN w:val="0"/>
        <w:adjustRightInd w:val="0"/>
        <w:spacing w:line="360" w:lineRule="auto"/>
        <w:jc w:val="both"/>
        <w:rPr>
          <w:rFonts w:ascii="Palatino Linotype" w:hAnsi="Palatino Linotype" w:cs="Tahoma"/>
          <w:sz w:val="22"/>
          <w:szCs w:val="22"/>
          <w:lang w:val="es-ES"/>
        </w:rPr>
      </w:pPr>
      <w:r w:rsidRPr="003A3855">
        <w:rPr>
          <w:rFonts w:ascii="Palatino Linotype" w:eastAsia="Calibri" w:hAnsi="Palatino Linotype" w:cs="Tahoma"/>
          <w:color w:val="000000"/>
          <w:sz w:val="22"/>
          <w:szCs w:val="22"/>
          <w:lang w:val="es-ES" w:eastAsia="es-MX"/>
        </w:rPr>
        <w:t xml:space="preserve">En el asunto que nos ocupa, no se actualiza ninguna de las causales de improcedencia establecidas en el ordenamiento jurídico previamente señalado, toda vez que este Instituto no tiene conocimiento </w:t>
      </w:r>
      <w:r w:rsidRPr="003A3855">
        <w:rPr>
          <w:rFonts w:ascii="Palatino Linotype" w:hAnsi="Palatino Linotype" w:cs="Tahoma"/>
          <w:sz w:val="22"/>
          <w:szCs w:val="22"/>
          <w:lang w:val="es-ES"/>
        </w:rPr>
        <w:t xml:space="preserve">de que se encuentre en trámite algún medio de defensa presentado por el Recurrente ante otra instancia; no existió prevención alguna; la veracidad de las respuestas no formó parte de los agravios; ni se realizó una consulta o ampliación a los alcances de los </w:t>
      </w:r>
      <w:r w:rsidRPr="003A3855">
        <w:rPr>
          <w:rFonts w:ascii="Palatino Linotype" w:hAnsi="Palatino Linotype" w:cs="Tahoma"/>
          <w:sz w:val="22"/>
          <w:szCs w:val="22"/>
          <w:lang w:val="es-ES"/>
        </w:rPr>
        <w:lastRenderedPageBreak/>
        <w:t>requerimientos informativos. Aunado a que el medio de impugnación fue presentado en tiempo.</w:t>
      </w:r>
    </w:p>
    <w:p w14:paraId="14B74630" w14:textId="77777777" w:rsidR="00F21600" w:rsidRPr="003A3855" w:rsidRDefault="00F21600" w:rsidP="00F21600">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p>
    <w:p w14:paraId="560C4D11" w14:textId="5792BD44" w:rsidR="00F21600" w:rsidRPr="003A3855" w:rsidRDefault="00F21600" w:rsidP="00F21600">
      <w:pPr>
        <w:widowControl w:val="0"/>
        <w:spacing w:line="360" w:lineRule="auto"/>
        <w:jc w:val="both"/>
        <w:rPr>
          <w:rFonts w:ascii="Palatino Linotype" w:hAnsi="Palatino Linotype" w:cs="Tahoma"/>
          <w:sz w:val="22"/>
          <w:szCs w:val="24"/>
          <w:lang w:val="es-ES"/>
        </w:rPr>
      </w:pPr>
      <w:r w:rsidRPr="003A3855">
        <w:rPr>
          <w:rFonts w:ascii="Palatino Linotype" w:hAnsi="Palatino Linotype" w:cs="Tahoma"/>
          <w:sz w:val="22"/>
          <w:szCs w:val="24"/>
        </w:rPr>
        <w:t>Asimismo, </w:t>
      </w:r>
      <w:r w:rsidRPr="003A3855">
        <w:rPr>
          <w:rFonts w:ascii="Palatino Linotype" w:hAnsi="Palatino Linotype" w:cs="Tahoma"/>
          <w:sz w:val="22"/>
          <w:szCs w:val="24"/>
          <w:lang w:val="es-ES"/>
        </w:rPr>
        <w:t>se actualiza la causal de procedencia señalada en el artículo 179, fracción V, de la Ley en cita, en virtud de que el Recurrente se inconformó con la entrega de información incompleta.</w:t>
      </w:r>
    </w:p>
    <w:p w14:paraId="30F576C5" w14:textId="77777777" w:rsidR="00F21600" w:rsidRPr="003A3855" w:rsidRDefault="00F21600" w:rsidP="00F21600">
      <w:pPr>
        <w:widowControl w:val="0"/>
        <w:spacing w:line="360" w:lineRule="auto"/>
        <w:jc w:val="both"/>
        <w:rPr>
          <w:rFonts w:ascii="Palatino Linotype" w:hAnsi="Palatino Linotype" w:cs="Tahoma"/>
          <w:sz w:val="22"/>
          <w:szCs w:val="24"/>
          <w:lang w:val="es-ES"/>
        </w:rPr>
      </w:pPr>
    </w:p>
    <w:p w14:paraId="53DA2521" w14:textId="77777777" w:rsidR="00F21600" w:rsidRPr="003A3855" w:rsidRDefault="00F21600" w:rsidP="00F21600">
      <w:pPr>
        <w:pStyle w:val="Prrafodelista"/>
        <w:numPr>
          <w:ilvl w:val="0"/>
          <w:numId w:val="25"/>
        </w:numPr>
        <w:spacing w:line="360" w:lineRule="auto"/>
        <w:jc w:val="both"/>
        <w:rPr>
          <w:rFonts w:ascii="Palatino Linotype" w:eastAsia="Calibri" w:hAnsi="Palatino Linotype" w:cs="Tahoma"/>
          <w:szCs w:val="22"/>
          <w:lang w:eastAsia="es-ES_tradnl"/>
        </w:rPr>
      </w:pPr>
      <w:r w:rsidRPr="003A3855">
        <w:rPr>
          <w:rFonts w:ascii="Palatino Linotype" w:eastAsia="Calibri" w:hAnsi="Palatino Linotype" w:cs="Tahoma"/>
          <w:b/>
          <w:szCs w:val="22"/>
          <w:lang w:eastAsia="es-ES_tradnl"/>
        </w:rPr>
        <w:t>Causales de sobreseimiento.</w:t>
      </w:r>
    </w:p>
    <w:p w14:paraId="72CF3A5A" w14:textId="77777777" w:rsidR="00F21600" w:rsidRPr="003A3855" w:rsidRDefault="00F21600" w:rsidP="00F21600">
      <w:pPr>
        <w:spacing w:line="360" w:lineRule="auto"/>
        <w:jc w:val="both"/>
        <w:rPr>
          <w:rFonts w:ascii="Palatino Linotype" w:eastAsia="Calibri" w:hAnsi="Palatino Linotype" w:cs="Tahoma"/>
          <w:sz w:val="22"/>
          <w:szCs w:val="22"/>
          <w:lang w:eastAsia="es-ES_tradnl"/>
        </w:rPr>
      </w:pPr>
    </w:p>
    <w:p w14:paraId="12FE86F5" w14:textId="77777777" w:rsidR="00F21600" w:rsidRPr="003A3855" w:rsidRDefault="00F21600" w:rsidP="00F21600">
      <w:pPr>
        <w:spacing w:line="360" w:lineRule="auto"/>
        <w:jc w:val="both"/>
        <w:rPr>
          <w:rFonts w:ascii="Palatino Linotype" w:eastAsia="Calibri" w:hAnsi="Palatino Linotype" w:cs="Tahoma"/>
          <w:sz w:val="22"/>
          <w:szCs w:val="22"/>
          <w:lang w:val="es-ES" w:eastAsia="es-ES_tradnl"/>
        </w:rPr>
      </w:pPr>
      <w:r w:rsidRPr="003A3855">
        <w:rPr>
          <w:rFonts w:ascii="Palatino Linotype" w:eastAsia="Calibri" w:hAnsi="Palatino Linotype" w:cs="Tahoma"/>
          <w:sz w:val="22"/>
          <w:szCs w:val="22"/>
          <w:lang w:val="es-ES" w:eastAsia="es-ES_tradnl"/>
        </w:rPr>
        <w:t>Por lo que hace a las causales de sobreseimiento, del análisis realizado por este Instituto, se advierte que</w:t>
      </w:r>
      <w:r w:rsidRPr="003A3855">
        <w:rPr>
          <w:rFonts w:ascii="Palatino Linotype" w:eastAsia="Calibri" w:hAnsi="Palatino Linotype" w:cs="Tahoma"/>
          <w:b/>
          <w:sz w:val="22"/>
          <w:szCs w:val="22"/>
          <w:lang w:val="es-ES" w:eastAsia="es-ES_tradnl"/>
        </w:rPr>
        <w:t xml:space="preserve"> no se actualiza ninguna de las previstas por el artículo 192 de la Ley de Transparencia y Acceso a la Información Pública del Estado de México y Municipios; </w:t>
      </w:r>
      <w:r w:rsidRPr="003A3855">
        <w:rPr>
          <w:rFonts w:ascii="Palatino Linotype" w:eastAsia="Calibri" w:hAnsi="Palatino Linotype" w:cs="Tahoma"/>
          <w:sz w:val="22"/>
          <w:szCs w:val="22"/>
          <w:lang w:val="es-ES" w:eastAsia="es-ES_tradnl"/>
        </w:rPr>
        <w:t>lo anterior, en virtud de que no existe constancia en el expediente en que se actúa, de que el Recurrente se hubiera desistido de los recursos, hubiera fallecido, que sobreviniera alguna causal de improcedencia, que el Sujeto Obligado hubiese modificado o revocado los actos impugnados, o bien que  los recursos de revisión hubieran quedado sin materia.</w:t>
      </w:r>
    </w:p>
    <w:p w14:paraId="498C2D02" w14:textId="77777777" w:rsidR="00F21600" w:rsidRPr="003A3855" w:rsidRDefault="00F21600" w:rsidP="00F21600">
      <w:pPr>
        <w:spacing w:line="360" w:lineRule="auto"/>
        <w:jc w:val="both"/>
        <w:rPr>
          <w:rFonts w:ascii="Palatino Linotype" w:hAnsi="Palatino Linotype" w:cs="Tahoma"/>
          <w:sz w:val="22"/>
          <w:szCs w:val="22"/>
          <w:lang w:val="es-ES"/>
        </w:rPr>
      </w:pPr>
    </w:p>
    <w:p w14:paraId="21A794EC" w14:textId="77777777" w:rsidR="00F21600" w:rsidRPr="003A3855" w:rsidRDefault="00F21600" w:rsidP="00F21600">
      <w:pPr>
        <w:spacing w:line="360" w:lineRule="auto"/>
        <w:jc w:val="both"/>
        <w:rPr>
          <w:rFonts w:ascii="Palatino Linotype" w:eastAsia="Calibri" w:hAnsi="Palatino Linotype" w:cs="Tahoma"/>
          <w:sz w:val="22"/>
          <w:szCs w:val="22"/>
          <w:lang w:val="es-ES" w:eastAsia="es-ES_tradnl"/>
        </w:rPr>
      </w:pPr>
      <w:r w:rsidRPr="003A3855">
        <w:rPr>
          <w:rFonts w:ascii="Palatino Linotype" w:eastAsia="Calibri" w:hAnsi="Palatino Linotype" w:cs="Tahoma"/>
          <w:bCs/>
          <w:sz w:val="22"/>
          <w:szCs w:val="22"/>
          <w:lang w:val="es-ES" w:eastAsia="es-ES_tradnl"/>
        </w:rPr>
        <w:t xml:space="preserve">Una vez expuesto lo anterior, </w:t>
      </w:r>
      <w:r w:rsidRPr="003A3855">
        <w:rPr>
          <w:rFonts w:ascii="Palatino Linotype" w:eastAsia="Calibri" w:hAnsi="Palatino Linotype" w:cs="Tahoma"/>
          <w:sz w:val="22"/>
          <w:szCs w:val="22"/>
          <w:lang w:val="es-ES" w:eastAsia="es-ES_tradnl"/>
        </w:rPr>
        <w:t xml:space="preserve">se considera procedente entrar al fondo del asunto. </w:t>
      </w:r>
    </w:p>
    <w:p w14:paraId="3508EA7E" w14:textId="77777777" w:rsidR="00F21600" w:rsidRPr="003A3855" w:rsidRDefault="00F21600" w:rsidP="00F21600">
      <w:pPr>
        <w:spacing w:line="360" w:lineRule="auto"/>
        <w:jc w:val="both"/>
        <w:rPr>
          <w:rFonts w:ascii="Palatino Linotype" w:hAnsi="Palatino Linotype" w:cs="Tahoma"/>
          <w:b/>
          <w:sz w:val="22"/>
          <w:szCs w:val="22"/>
          <w:lang w:val="es-ES"/>
        </w:rPr>
      </w:pPr>
    </w:p>
    <w:p w14:paraId="3218A590" w14:textId="77777777" w:rsidR="00F21600" w:rsidRPr="003A3855" w:rsidRDefault="00F21600" w:rsidP="00F21600">
      <w:pPr>
        <w:tabs>
          <w:tab w:val="left" w:pos="4962"/>
        </w:tabs>
        <w:spacing w:line="360" w:lineRule="auto"/>
        <w:jc w:val="both"/>
        <w:rPr>
          <w:rFonts w:ascii="Palatino Linotype" w:eastAsia="Calibri" w:hAnsi="Palatino Linotype" w:cs="Tahoma"/>
          <w:b/>
          <w:iCs/>
          <w:sz w:val="22"/>
          <w:szCs w:val="22"/>
          <w:lang w:val="es-ES" w:eastAsia="es-ES_tradnl"/>
        </w:rPr>
      </w:pPr>
      <w:r w:rsidRPr="003A3855">
        <w:rPr>
          <w:rFonts w:ascii="Palatino Linotype" w:eastAsia="Calibri" w:hAnsi="Palatino Linotype" w:cs="Tahoma"/>
          <w:b/>
          <w:iCs/>
          <w:sz w:val="22"/>
          <w:szCs w:val="22"/>
          <w:lang w:val="es-ES" w:eastAsia="es-ES_tradnl"/>
        </w:rPr>
        <w:t xml:space="preserve">TERCERO. Determinación de la Controversia. </w:t>
      </w:r>
    </w:p>
    <w:p w14:paraId="76944B38" w14:textId="77777777" w:rsidR="00F21600" w:rsidRPr="003A3855" w:rsidRDefault="00F21600" w:rsidP="00F21600">
      <w:pPr>
        <w:tabs>
          <w:tab w:val="left" w:pos="4962"/>
        </w:tabs>
        <w:spacing w:line="360" w:lineRule="auto"/>
        <w:jc w:val="both"/>
        <w:rPr>
          <w:rFonts w:ascii="Palatino Linotype" w:eastAsia="Calibri" w:hAnsi="Palatino Linotype" w:cs="Tahoma"/>
          <w:b/>
          <w:iCs/>
          <w:sz w:val="22"/>
          <w:szCs w:val="22"/>
          <w:lang w:val="es-ES" w:eastAsia="es-ES_tradnl"/>
        </w:rPr>
      </w:pPr>
    </w:p>
    <w:p w14:paraId="32168F3E" w14:textId="781D68F2" w:rsidR="00F21600" w:rsidRPr="003A3855" w:rsidRDefault="00F21600" w:rsidP="00F21600">
      <w:pPr>
        <w:spacing w:line="360" w:lineRule="auto"/>
        <w:jc w:val="both"/>
        <w:rPr>
          <w:rFonts w:ascii="Palatino Linotype" w:eastAsia="Calibri" w:hAnsi="Palatino Linotype" w:cs="Tahoma"/>
          <w:iCs/>
          <w:sz w:val="22"/>
          <w:szCs w:val="22"/>
          <w:lang w:val="es-ES" w:eastAsia="es-ES_tradnl"/>
        </w:rPr>
      </w:pPr>
      <w:r w:rsidRPr="003A3855">
        <w:rPr>
          <w:rFonts w:ascii="Palatino Linotype" w:eastAsia="Calibri" w:hAnsi="Palatino Linotype" w:cs="Tahoma"/>
          <w:iCs/>
          <w:sz w:val="22"/>
          <w:szCs w:val="22"/>
          <w:lang w:eastAsia="es-ES_tradnl"/>
        </w:rPr>
        <w:t xml:space="preserve">Con el objeto de ilustrar la controversia planteada, resulta conveniente precisar que una </w:t>
      </w:r>
      <w:r w:rsidRPr="003A3855">
        <w:rPr>
          <w:rFonts w:ascii="Palatino Linotype" w:eastAsia="Calibri" w:hAnsi="Palatino Linotype" w:cs="Tahoma"/>
          <w:iCs/>
          <w:sz w:val="22"/>
          <w:szCs w:val="22"/>
          <w:lang w:val="es-ES" w:eastAsia="es-ES_tradnl"/>
        </w:rPr>
        <w:t>vez realizado el estudio de las constancias que integran el expediente en que se actúa, se desprende lo siguiente:</w:t>
      </w:r>
    </w:p>
    <w:p w14:paraId="26820695" w14:textId="77777777" w:rsidR="00F21600" w:rsidRPr="003A3855" w:rsidRDefault="00F21600" w:rsidP="00F21600">
      <w:pPr>
        <w:tabs>
          <w:tab w:val="left" w:pos="4962"/>
        </w:tabs>
        <w:spacing w:line="360" w:lineRule="auto"/>
        <w:jc w:val="both"/>
        <w:rPr>
          <w:rFonts w:ascii="Palatino Linotype" w:eastAsia="Calibri" w:hAnsi="Palatino Linotype" w:cs="Tahoma"/>
          <w:iCs/>
          <w:sz w:val="22"/>
          <w:szCs w:val="22"/>
          <w:lang w:val="es-ES" w:eastAsia="es-ES_tradnl"/>
        </w:rPr>
      </w:pPr>
    </w:p>
    <w:p w14:paraId="6543396D" w14:textId="1A8890FA" w:rsidR="00F21600" w:rsidRPr="003A3855" w:rsidRDefault="00F21600" w:rsidP="00F21600">
      <w:pPr>
        <w:tabs>
          <w:tab w:val="left" w:pos="4962"/>
        </w:tabs>
        <w:spacing w:line="360" w:lineRule="auto"/>
        <w:jc w:val="both"/>
        <w:rPr>
          <w:rFonts w:ascii="Palatino Linotype" w:eastAsia="Calibri" w:hAnsi="Palatino Linotype" w:cs="Tahoma"/>
          <w:iCs/>
          <w:sz w:val="22"/>
          <w:szCs w:val="22"/>
          <w:lang w:val="es-ES" w:eastAsia="es-ES_tradnl"/>
        </w:rPr>
      </w:pPr>
      <w:r w:rsidRPr="003A3855">
        <w:rPr>
          <w:rFonts w:ascii="Palatino Linotype" w:eastAsia="Calibri" w:hAnsi="Palatino Linotype" w:cs="Tahoma"/>
          <w:iCs/>
          <w:sz w:val="22"/>
          <w:szCs w:val="22"/>
          <w:lang w:val="es-ES" w:eastAsia="es-ES_tradnl"/>
        </w:rPr>
        <w:lastRenderedPageBreak/>
        <w:t xml:space="preserve">El Recurrente solicitó al Ayuntamiento de Atizapán de Zaragoza, de los integrantes de Cabildo que ingresaron el primero de enero de dos mil diecinueve, la información siguiente: </w:t>
      </w:r>
    </w:p>
    <w:p w14:paraId="042E9234" w14:textId="77777777" w:rsidR="00F21600" w:rsidRPr="003A3855" w:rsidRDefault="00F21600" w:rsidP="00F21600">
      <w:pPr>
        <w:tabs>
          <w:tab w:val="left" w:pos="4962"/>
        </w:tabs>
        <w:spacing w:line="360" w:lineRule="auto"/>
        <w:jc w:val="both"/>
        <w:rPr>
          <w:rFonts w:ascii="Palatino Linotype" w:eastAsia="Calibri" w:hAnsi="Palatino Linotype" w:cs="Tahoma"/>
          <w:iCs/>
          <w:sz w:val="22"/>
          <w:szCs w:val="22"/>
          <w:lang w:val="es-ES" w:eastAsia="es-ES_tradnl"/>
        </w:rPr>
      </w:pPr>
    </w:p>
    <w:p w14:paraId="0C45FE62" w14:textId="335CEFC5" w:rsidR="00EF530F" w:rsidRPr="003A3855" w:rsidRDefault="00F21600" w:rsidP="002672A9">
      <w:pPr>
        <w:pStyle w:val="Prrafodelista"/>
        <w:numPr>
          <w:ilvl w:val="0"/>
          <w:numId w:val="19"/>
        </w:numPr>
        <w:spacing w:line="360" w:lineRule="auto"/>
        <w:jc w:val="both"/>
        <w:rPr>
          <w:rFonts w:ascii="Palatino Linotype" w:eastAsia="Calibri" w:hAnsi="Palatino Linotype" w:cs="Tahoma"/>
          <w:szCs w:val="22"/>
          <w:lang w:val="es-ES_tradnl" w:eastAsia="es-ES_tradnl"/>
        </w:rPr>
      </w:pPr>
      <w:r w:rsidRPr="003A3855">
        <w:rPr>
          <w:rFonts w:ascii="Palatino Linotype" w:eastAsia="Calibri" w:hAnsi="Palatino Linotype" w:cs="Tahoma"/>
          <w:szCs w:val="22"/>
          <w:lang w:val="es-ES_tradnl" w:eastAsia="es-ES_tradnl"/>
        </w:rPr>
        <w:t>Grado académico</w:t>
      </w:r>
      <w:r w:rsidR="002672A9" w:rsidRPr="003A3855">
        <w:rPr>
          <w:rFonts w:ascii="Palatino Linotype" w:eastAsia="Calibri" w:hAnsi="Palatino Linotype" w:cs="Tahoma"/>
          <w:szCs w:val="22"/>
          <w:lang w:val="es-ES_tradnl" w:eastAsia="es-ES_tradnl"/>
        </w:rPr>
        <w:t>.</w:t>
      </w:r>
    </w:p>
    <w:p w14:paraId="745D98CE" w14:textId="50122AF0" w:rsidR="00F21600" w:rsidRPr="003A3855" w:rsidRDefault="00F21600" w:rsidP="002672A9">
      <w:pPr>
        <w:pStyle w:val="Prrafodelista"/>
        <w:numPr>
          <w:ilvl w:val="0"/>
          <w:numId w:val="19"/>
        </w:numPr>
        <w:spacing w:line="360" w:lineRule="auto"/>
        <w:jc w:val="both"/>
        <w:rPr>
          <w:rFonts w:ascii="Palatino Linotype" w:eastAsia="Calibri" w:hAnsi="Palatino Linotype" w:cs="Tahoma"/>
          <w:szCs w:val="22"/>
          <w:lang w:val="es-ES_tradnl" w:eastAsia="es-ES_tradnl"/>
        </w:rPr>
      </w:pPr>
      <w:r w:rsidRPr="003A3855">
        <w:rPr>
          <w:rFonts w:ascii="Palatino Linotype" w:eastAsia="Calibri" w:hAnsi="Palatino Linotype" w:cs="Tahoma"/>
          <w:szCs w:val="22"/>
          <w:lang w:val="es-ES_tradnl" w:eastAsia="es-ES_tradnl"/>
        </w:rPr>
        <w:t>Historiales laborales o profesionales.</w:t>
      </w:r>
    </w:p>
    <w:p w14:paraId="76414E3D" w14:textId="77777777" w:rsidR="00AC5FB6" w:rsidRPr="003A3855" w:rsidRDefault="00AC5FB6" w:rsidP="0069357D">
      <w:pPr>
        <w:spacing w:line="360" w:lineRule="auto"/>
        <w:jc w:val="both"/>
        <w:rPr>
          <w:rFonts w:ascii="Palatino Linotype" w:eastAsia="Calibri" w:hAnsi="Palatino Linotype" w:cs="Tahoma"/>
          <w:bCs/>
          <w:sz w:val="22"/>
          <w:szCs w:val="22"/>
          <w:lang w:val="es-ES_tradnl" w:eastAsia="en-US"/>
        </w:rPr>
      </w:pPr>
    </w:p>
    <w:p w14:paraId="604068CC" w14:textId="1057F4B7" w:rsidR="00E4710C" w:rsidRPr="003A3855" w:rsidRDefault="00E4710C" w:rsidP="0069357D">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 xml:space="preserve">En la respuesta el Sujeto Obligado </w:t>
      </w:r>
      <w:r w:rsidR="00B91D9C" w:rsidRPr="003A3855">
        <w:rPr>
          <w:rFonts w:ascii="Palatino Linotype" w:eastAsia="Calibri" w:hAnsi="Palatino Linotype" w:cs="Tahoma"/>
          <w:bCs/>
          <w:sz w:val="22"/>
          <w:szCs w:val="22"/>
          <w:lang w:val="es-ES_tradnl" w:eastAsia="en-US"/>
        </w:rPr>
        <w:t xml:space="preserve">remitió en archivo electrónico, la Cédula Profesional, Título profesional, Certificado y/o </w:t>
      </w:r>
      <w:proofErr w:type="spellStart"/>
      <w:r w:rsidR="00B91D9C" w:rsidRPr="003A3855">
        <w:rPr>
          <w:rFonts w:ascii="Palatino Linotype" w:eastAsia="Calibri" w:hAnsi="Palatino Linotype" w:cs="Tahoma"/>
          <w:bCs/>
          <w:i/>
          <w:sz w:val="22"/>
          <w:szCs w:val="22"/>
          <w:lang w:val="es-ES_tradnl" w:eastAsia="en-US"/>
        </w:rPr>
        <w:t>Curr</w:t>
      </w:r>
      <w:r w:rsidR="00441AED" w:rsidRPr="003A3855">
        <w:rPr>
          <w:rFonts w:ascii="Palatino Linotype" w:eastAsia="Calibri" w:hAnsi="Palatino Linotype" w:cs="Tahoma"/>
          <w:bCs/>
          <w:i/>
          <w:sz w:val="22"/>
          <w:szCs w:val="22"/>
          <w:lang w:val="es-ES_tradnl" w:eastAsia="en-US"/>
        </w:rPr>
        <w:t>i</w:t>
      </w:r>
      <w:r w:rsidR="00B91D9C" w:rsidRPr="003A3855">
        <w:rPr>
          <w:rFonts w:ascii="Palatino Linotype" w:eastAsia="Calibri" w:hAnsi="Palatino Linotype" w:cs="Tahoma"/>
          <w:bCs/>
          <w:i/>
          <w:sz w:val="22"/>
          <w:szCs w:val="22"/>
          <w:lang w:val="es-ES_tradnl" w:eastAsia="en-US"/>
        </w:rPr>
        <w:t>culum</w:t>
      </w:r>
      <w:proofErr w:type="spellEnd"/>
      <w:r w:rsidR="00B91D9C" w:rsidRPr="003A3855">
        <w:rPr>
          <w:rFonts w:ascii="Palatino Linotype" w:eastAsia="Calibri" w:hAnsi="Palatino Linotype" w:cs="Tahoma"/>
          <w:bCs/>
          <w:i/>
          <w:sz w:val="22"/>
          <w:szCs w:val="22"/>
          <w:lang w:val="es-ES_tradnl" w:eastAsia="en-US"/>
        </w:rPr>
        <w:t xml:space="preserve"> vitae</w:t>
      </w:r>
      <w:r w:rsidR="00B91D9C" w:rsidRPr="003A3855">
        <w:rPr>
          <w:rFonts w:ascii="Palatino Linotype" w:eastAsia="Calibri" w:hAnsi="Palatino Linotype" w:cs="Tahoma"/>
          <w:bCs/>
          <w:sz w:val="22"/>
          <w:szCs w:val="22"/>
          <w:lang w:val="es-ES_tradnl" w:eastAsia="en-US"/>
        </w:rPr>
        <w:t xml:space="preserve"> de diversas personas, algunos identificados como regidores. Asimismo, ciertos documentos fueron </w:t>
      </w:r>
      <w:r w:rsidR="005D54EB" w:rsidRPr="003A3855">
        <w:rPr>
          <w:rFonts w:ascii="Palatino Linotype" w:eastAsia="Calibri" w:hAnsi="Palatino Linotype" w:cs="Tahoma"/>
          <w:bCs/>
          <w:sz w:val="22"/>
          <w:szCs w:val="22"/>
          <w:lang w:val="es-ES_tradnl" w:eastAsia="en-US"/>
        </w:rPr>
        <w:t>entregados en versión pública, sin remitir el Acuerdo de Comité correspondiente.</w:t>
      </w:r>
    </w:p>
    <w:p w14:paraId="52DE1A03" w14:textId="77777777" w:rsidR="00C26969" w:rsidRPr="003A3855" w:rsidRDefault="00C26969" w:rsidP="0069357D">
      <w:pPr>
        <w:spacing w:line="360" w:lineRule="auto"/>
        <w:jc w:val="both"/>
        <w:rPr>
          <w:rFonts w:ascii="Palatino Linotype" w:eastAsia="Calibri" w:hAnsi="Palatino Linotype" w:cs="Tahoma"/>
          <w:bCs/>
          <w:sz w:val="22"/>
          <w:szCs w:val="22"/>
          <w:lang w:val="es-ES_tradnl" w:eastAsia="en-US"/>
        </w:rPr>
      </w:pPr>
    </w:p>
    <w:p w14:paraId="2D98B4AA" w14:textId="3CB19B23" w:rsidR="00C26969" w:rsidRPr="003A3855" w:rsidRDefault="00C26969" w:rsidP="0069357D">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Inconfor</w:t>
      </w:r>
      <w:r w:rsidR="00FD1921" w:rsidRPr="003A3855">
        <w:rPr>
          <w:rFonts w:ascii="Palatino Linotype" w:eastAsia="Calibri" w:hAnsi="Palatino Linotype" w:cs="Tahoma"/>
          <w:bCs/>
          <w:sz w:val="22"/>
          <w:szCs w:val="22"/>
          <w:lang w:val="es-ES_tradnl" w:eastAsia="en-US"/>
        </w:rPr>
        <w:t>me con la respuesta del Sujeto Obligado, el P</w:t>
      </w:r>
      <w:r w:rsidRPr="003A3855">
        <w:rPr>
          <w:rFonts w:ascii="Palatino Linotype" w:eastAsia="Calibri" w:hAnsi="Palatino Linotype" w:cs="Tahoma"/>
          <w:bCs/>
          <w:sz w:val="22"/>
          <w:szCs w:val="22"/>
          <w:lang w:val="es-ES_tradnl" w:eastAsia="en-US"/>
        </w:rPr>
        <w:t xml:space="preserve">articular presentó el Recurso de Revisión </w:t>
      </w:r>
      <w:r w:rsidR="00A31956" w:rsidRPr="003A3855">
        <w:rPr>
          <w:rFonts w:ascii="Palatino Linotype" w:eastAsia="Calibri" w:hAnsi="Palatino Linotype" w:cs="Tahoma"/>
          <w:iCs/>
          <w:sz w:val="22"/>
          <w:szCs w:val="22"/>
          <w:lang w:val="es-ES" w:eastAsia="es-ES_tradnl"/>
        </w:rPr>
        <w:t>en el que manifestó como agravio la entrega de información incompleta</w:t>
      </w:r>
      <w:r w:rsidRPr="003A3855">
        <w:rPr>
          <w:rFonts w:ascii="Palatino Linotype" w:eastAsia="Calibri" w:hAnsi="Palatino Linotype" w:cs="Tahoma"/>
          <w:bCs/>
          <w:sz w:val="22"/>
          <w:szCs w:val="22"/>
          <w:lang w:val="es-ES_tradnl" w:eastAsia="en-US"/>
        </w:rPr>
        <w:t xml:space="preserve">. </w:t>
      </w:r>
    </w:p>
    <w:p w14:paraId="1530122F" w14:textId="77777777" w:rsidR="00AE0528" w:rsidRPr="003A3855" w:rsidRDefault="00AE0528" w:rsidP="0069357D">
      <w:pPr>
        <w:spacing w:line="360" w:lineRule="auto"/>
        <w:jc w:val="both"/>
        <w:rPr>
          <w:rFonts w:ascii="Palatino Linotype" w:eastAsia="Calibri" w:hAnsi="Palatino Linotype" w:cs="Tahoma"/>
          <w:bCs/>
          <w:sz w:val="22"/>
          <w:szCs w:val="22"/>
          <w:lang w:val="es-ES_tradnl" w:eastAsia="en-US"/>
        </w:rPr>
      </w:pPr>
    </w:p>
    <w:p w14:paraId="70364626" w14:textId="772CE043" w:rsidR="00AE0528" w:rsidRPr="003A3855" w:rsidRDefault="00AE0528" w:rsidP="0069357D">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En su Informe justificado, el Sujeto Obligado ratificó su respuesta e informó que se encuentra recabando la información de todas las áreas.</w:t>
      </w:r>
    </w:p>
    <w:p w14:paraId="7F5AD879" w14:textId="77777777" w:rsidR="00DC7973" w:rsidRPr="003A3855" w:rsidRDefault="00DC7973" w:rsidP="0069357D">
      <w:pPr>
        <w:spacing w:line="360" w:lineRule="auto"/>
        <w:jc w:val="both"/>
        <w:rPr>
          <w:rFonts w:ascii="Palatino Linotype" w:eastAsia="Calibri" w:hAnsi="Palatino Linotype" w:cs="Tahoma"/>
          <w:bCs/>
          <w:sz w:val="22"/>
          <w:szCs w:val="22"/>
          <w:lang w:val="es-ES_tradnl" w:eastAsia="en-US"/>
        </w:rPr>
      </w:pPr>
    </w:p>
    <w:p w14:paraId="186C7E25" w14:textId="77777777" w:rsidR="00AE0528" w:rsidRPr="003A3855" w:rsidRDefault="00AE0528" w:rsidP="00AE0528">
      <w:pPr>
        <w:tabs>
          <w:tab w:val="left" w:pos="4962"/>
        </w:tabs>
        <w:spacing w:line="360" w:lineRule="auto"/>
        <w:jc w:val="both"/>
        <w:rPr>
          <w:rFonts w:ascii="Palatino Linotype" w:eastAsia="Calibri" w:hAnsi="Palatino Linotype" w:cs="Tahoma"/>
          <w:iCs/>
          <w:sz w:val="22"/>
          <w:szCs w:val="22"/>
          <w:lang w:val="es-ES" w:eastAsia="es-ES_tradnl"/>
        </w:rPr>
      </w:pPr>
      <w:r w:rsidRPr="003A3855">
        <w:rPr>
          <w:rFonts w:ascii="Palatino Linotype" w:eastAsia="Calibri" w:hAnsi="Palatino Linotype" w:cs="Tahoma"/>
          <w:iCs/>
          <w:sz w:val="22"/>
          <w:szCs w:val="22"/>
          <w:lang w:val="es-ES" w:eastAsia="es-ES_tradnl"/>
        </w:rPr>
        <w:t>Establecido lo anterior, lo consecuente es analizar el agravio manifestado por el ahora Recurrente, de conformidad con lo dispuesto por la Ley de Transparencia y Acceso a la Información Pública del Estado de México y Municipios y demás disposiciones legales aplicables a la materia.</w:t>
      </w:r>
    </w:p>
    <w:p w14:paraId="58B9A986" w14:textId="77777777" w:rsidR="00AC5FB6" w:rsidRPr="003A3855" w:rsidRDefault="00AC5FB6" w:rsidP="0069357D">
      <w:pPr>
        <w:spacing w:line="360" w:lineRule="auto"/>
        <w:jc w:val="both"/>
        <w:rPr>
          <w:rFonts w:ascii="Palatino Linotype" w:eastAsia="Calibri" w:hAnsi="Palatino Linotype" w:cs="Tahoma"/>
          <w:bCs/>
          <w:sz w:val="22"/>
          <w:szCs w:val="22"/>
          <w:lang w:val="es-ES_tradnl" w:eastAsia="en-US"/>
        </w:rPr>
      </w:pPr>
    </w:p>
    <w:p w14:paraId="2452B79A" w14:textId="77777777" w:rsidR="00216601" w:rsidRPr="003A3855" w:rsidRDefault="00216601" w:rsidP="006C09DE">
      <w:pPr>
        <w:spacing w:line="360" w:lineRule="auto"/>
        <w:ind w:right="-93"/>
        <w:jc w:val="both"/>
        <w:rPr>
          <w:rFonts w:ascii="Palatino Linotype" w:hAnsi="Palatino Linotype" w:cs="Tahoma"/>
          <w:b/>
          <w:sz w:val="22"/>
          <w:szCs w:val="24"/>
          <w:lang w:val="es-ES_tradnl"/>
        </w:rPr>
      </w:pPr>
      <w:r w:rsidRPr="003A3855">
        <w:rPr>
          <w:rFonts w:ascii="Palatino Linotype" w:hAnsi="Palatino Linotype" w:cs="Tahoma"/>
          <w:b/>
          <w:sz w:val="22"/>
          <w:szCs w:val="24"/>
          <w:lang w:val="es-ES_tradnl"/>
        </w:rPr>
        <w:t>CUARTO. Marco normativo aplicable en materia de transparencia y acceso a la información pública.</w:t>
      </w:r>
    </w:p>
    <w:p w14:paraId="2452B79B" w14:textId="77777777" w:rsidR="00216601" w:rsidRPr="003A3855" w:rsidRDefault="00216601" w:rsidP="006C09DE">
      <w:pPr>
        <w:spacing w:line="360" w:lineRule="auto"/>
        <w:ind w:right="-93"/>
        <w:jc w:val="both"/>
        <w:rPr>
          <w:rFonts w:ascii="Palatino Linotype" w:hAnsi="Palatino Linotype" w:cs="Tahoma"/>
          <w:b/>
          <w:sz w:val="18"/>
          <w:lang w:val="es-ES_tradnl"/>
        </w:rPr>
      </w:pPr>
    </w:p>
    <w:p w14:paraId="2452B79C" w14:textId="77777777" w:rsidR="00216601" w:rsidRPr="003A3855" w:rsidRDefault="00216601" w:rsidP="006C09DE">
      <w:pPr>
        <w:spacing w:line="360" w:lineRule="auto"/>
        <w:contextualSpacing/>
        <w:jc w:val="both"/>
        <w:rPr>
          <w:rFonts w:ascii="Palatino Linotype" w:hAnsi="Palatino Linotype" w:cs="Tahoma"/>
          <w:sz w:val="22"/>
          <w:szCs w:val="24"/>
          <w:lang w:val="es-ES_tradnl"/>
        </w:rPr>
      </w:pPr>
      <w:r w:rsidRPr="003A3855">
        <w:rPr>
          <w:rFonts w:ascii="Palatino Linotype" w:hAnsi="Palatino Linotype" w:cs="Tahoma"/>
          <w:sz w:val="22"/>
          <w:szCs w:val="24"/>
          <w:lang w:val="es-ES_tradnl"/>
        </w:rPr>
        <w:lastRenderedPageBreak/>
        <w:t>El artículo 6°, Apartado A), fracción I de la Constitución Política de los Estados Unidos Mexicanos, establece que toda la información en posesión de cualquier autoridad, es pública y sólo podrá ser reservada temporalmente por razones de interés público.</w:t>
      </w:r>
    </w:p>
    <w:p w14:paraId="2452B79D" w14:textId="77777777" w:rsidR="00216601" w:rsidRPr="003A3855" w:rsidRDefault="00216601" w:rsidP="006C09DE">
      <w:pPr>
        <w:spacing w:line="360" w:lineRule="auto"/>
        <w:contextualSpacing/>
        <w:jc w:val="both"/>
        <w:rPr>
          <w:rFonts w:ascii="Palatino Linotype" w:hAnsi="Palatino Linotype" w:cs="Tahoma"/>
          <w:sz w:val="22"/>
          <w:szCs w:val="24"/>
          <w:lang w:val="es-ES_tradnl"/>
        </w:rPr>
      </w:pPr>
    </w:p>
    <w:p w14:paraId="2452B79E" w14:textId="77777777" w:rsidR="00216601" w:rsidRPr="003A3855" w:rsidRDefault="00216601" w:rsidP="006C09DE">
      <w:pPr>
        <w:spacing w:line="360" w:lineRule="auto"/>
        <w:jc w:val="both"/>
        <w:rPr>
          <w:rFonts w:ascii="Palatino Linotype" w:hAnsi="Palatino Linotype" w:cs="Tahoma"/>
          <w:sz w:val="22"/>
          <w:szCs w:val="24"/>
          <w:lang w:val="es-ES_tradnl"/>
        </w:rPr>
      </w:pPr>
      <w:r w:rsidRPr="003A3855">
        <w:rPr>
          <w:rFonts w:ascii="Palatino Linotype" w:hAnsi="Palatino Linotype" w:cs="Tahoma"/>
          <w:sz w:val="22"/>
          <w:szCs w:val="24"/>
          <w:lang w:val="es-ES_tradnl"/>
        </w:rPr>
        <w:t>La Ley General de Transparencia y Acceso a la Información Pública, publicada en el Diario Oficial de la Federación el 4 de mayo de 2015, dispone en su artículo 70, la información que se considera corresponde a las Obligaciones de Transparencia, la cual debe estar disponible para cualquier persona de manera permanente y actualizada.</w:t>
      </w:r>
    </w:p>
    <w:p w14:paraId="2452B79F" w14:textId="77777777" w:rsidR="00AB0303" w:rsidRPr="003A3855" w:rsidRDefault="00AB0303" w:rsidP="006C09DE">
      <w:pPr>
        <w:spacing w:line="360" w:lineRule="auto"/>
        <w:jc w:val="both"/>
        <w:rPr>
          <w:rFonts w:ascii="Palatino Linotype" w:hAnsi="Palatino Linotype" w:cs="Tahoma"/>
          <w:sz w:val="22"/>
          <w:szCs w:val="24"/>
          <w:lang w:val="es-ES_tradnl"/>
        </w:rPr>
      </w:pPr>
    </w:p>
    <w:p w14:paraId="2452B7A0" w14:textId="05F7D21C" w:rsidR="00216601" w:rsidRPr="003A3855" w:rsidRDefault="005D24ED" w:rsidP="006C09DE">
      <w:pPr>
        <w:spacing w:line="360" w:lineRule="auto"/>
        <w:jc w:val="both"/>
        <w:rPr>
          <w:rFonts w:ascii="Palatino Linotype" w:hAnsi="Palatino Linotype" w:cs="Tahoma"/>
          <w:sz w:val="22"/>
          <w:szCs w:val="24"/>
          <w:lang w:val="es-ES_tradnl"/>
        </w:rPr>
      </w:pPr>
      <w:r w:rsidRPr="003A3855">
        <w:rPr>
          <w:rFonts w:ascii="Palatino Linotype" w:hAnsi="Palatino Linotype" w:cs="Tahoma"/>
          <w:sz w:val="22"/>
          <w:szCs w:val="24"/>
          <w:lang w:val="es-ES_tradnl"/>
        </w:rPr>
        <w:t>E</w:t>
      </w:r>
      <w:r w:rsidR="00216601" w:rsidRPr="003A3855">
        <w:rPr>
          <w:rFonts w:ascii="Palatino Linotype" w:hAnsi="Palatino Linotype" w:cs="Tahoma"/>
          <w:sz w:val="22"/>
          <w:szCs w:val="24"/>
          <w:lang w:val="es-ES_tradnl"/>
        </w:rPr>
        <w:t>n materia local, el artículo 5°, fracción I de la Constitución Política del Estado Libre y Soberano de México, es coincidente con la Constitución Federal, en el sentido de la publicidad de toda la información, con la única restricción de proteger el interés público, así como la información referente a la intimidad de la vida privada y la imagen de las personas, con las excepciones que establezca la ley reglamentaria.</w:t>
      </w:r>
    </w:p>
    <w:p w14:paraId="2452B7A1" w14:textId="77777777" w:rsidR="00216601" w:rsidRPr="003A3855" w:rsidRDefault="00216601" w:rsidP="006C09DE">
      <w:pPr>
        <w:spacing w:line="360" w:lineRule="auto"/>
        <w:jc w:val="both"/>
        <w:rPr>
          <w:rFonts w:ascii="Palatino Linotype" w:hAnsi="Palatino Linotype" w:cs="Tahoma"/>
          <w:sz w:val="22"/>
          <w:szCs w:val="24"/>
          <w:lang w:val="es-ES_tradnl"/>
        </w:rPr>
      </w:pPr>
    </w:p>
    <w:p w14:paraId="2452B7A2" w14:textId="77777777" w:rsidR="00216601" w:rsidRPr="003A3855" w:rsidRDefault="00216601" w:rsidP="006C09DE">
      <w:pPr>
        <w:spacing w:line="360" w:lineRule="auto"/>
        <w:jc w:val="both"/>
        <w:rPr>
          <w:rFonts w:ascii="Palatino Linotype" w:hAnsi="Palatino Linotype" w:cs="Tahoma"/>
          <w:sz w:val="22"/>
          <w:szCs w:val="24"/>
          <w:lang w:val="es-ES_tradnl"/>
        </w:rPr>
      </w:pPr>
      <w:r w:rsidRPr="003A3855">
        <w:rPr>
          <w:rFonts w:ascii="Palatino Linotype" w:hAnsi="Palatino Linotype" w:cs="Tahoma"/>
          <w:sz w:val="22"/>
          <w:szCs w:val="24"/>
          <w:lang w:val="es-ES_tradnl"/>
        </w:rPr>
        <w:t>Por su parte, la Ley de Transparencia y Acceso a la Información Pública del Estado de México y Municipios (Reglamentaria del artículo 5° de la Constitución Local), establece lo siguiente:</w:t>
      </w:r>
    </w:p>
    <w:p w14:paraId="2452B7A3" w14:textId="77777777" w:rsidR="00216601" w:rsidRPr="003A3855" w:rsidRDefault="00216601" w:rsidP="006C09DE">
      <w:pPr>
        <w:spacing w:line="360" w:lineRule="auto"/>
        <w:jc w:val="both"/>
        <w:rPr>
          <w:rFonts w:ascii="Palatino Linotype" w:hAnsi="Palatino Linotype" w:cs="Tahoma"/>
          <w:sz w:val="22"/>
          <w:szCs w:val="24"/>
          <w:lang w:val="es-ES_tradnl"/>
        </w:rPr>
      </w:pPr>
    </w:p>
    <w:p w14:paraId="2452B7A4" w14:textId="77777777" w:rsidR="00216601" w:rsidRPr="003A3855" w:rsidRDefault="00216601" w:rsidP="006C09DE">
      <w:pPr>
        <w:spacing w:line="360" w:lineRule="auto"/>
        <w:jc w:val="both"/>
        <w:rPr>
          <w:rFonts w:ascii="Palatino Linotype" w:hAnsi="Palatino Linotype" w:cs="Tahoma"/>
          <w:sz w:val="22"/>
          <w:szCs w:val="24"/>
          <w:lang w:val="es-ES_tradnl"/>
        </w:rPr>
      </w:pPr>
      <w:r w:rsidRPr="003A3855">
        <w:rPr>
          <w:rFonts w:ascii="Palatino Linotype" w:hAnsi="Palatino Linotype" w:cs="Tahoma"/>
          <w:sz w:val="22"/>
          <w:szCs w:val="24"/>
          <w:lang w:val="es-ES_tradnl"/>
        </w:rPr>
        <w:t>El artículo 12, que, quienes generen, recopilen, administren, manejen, procesen, archiven o conserven información pública serán responsables de la misma.</w:t>
      </w:r>
    </w:p>
    <w:p w14:paraId="2452B7A5" w14:textId="77777777" w:rsidR="00216601" w:rsidRPr="003A3855" w:rsidRDefault="00216601" w:rsidP="006C09DE">
      <w:pPr>
        <w:spacing w:line="360" w:lineRule="auto"/>
        <w:jc w:val="both"/>
        <w:rPr>
          <w:rFonts w:ascii="Palatino Linotype" w:hAnsi="Palatino Linotype" w:cs="Tahoma"/>
          <w:szCs w:val="24"/>
          <w:lang w:val="es-ES_tradnl"/>
        </w:rPr>
      </w:pPr>
    </w:p>
    <w:p w14:paraId="2452B7A6" w14:textId="77777777" w:rsidR="00216601" w:rsidRPr="003A3855" w:rsidRDefault="00216601" w:rsidP="006C09DE">
      <w:pPr>
        <w:spacing w:line="360" w:lineRule="auto"/>
        <w:jc w:val="both"/>
        <w:rPr>
          <w:rFonts w:ascii="Palatino Linotype" w:hAnsi="Palatino Linotype" w:cs="Tahoma"/>
          <w:sz w:val="22"/>
          <w:szCs w:val="24"/>
          <w:lang w:val="es-ES_tradnl"/>
        </w:rPr>
      </w:pPr>
      <w:r w:rsidRPr="003A3855">
        <w:rPr>
          <w:rFonts w:ascii="Palatino Linotype" w:hAnsi="Palatino Linotype" w:cs="Tahoma"/>
          <w:sz w:val="22"/>
          <w:szCs w:val="24"/>
          <w:lang w:val="es-ES_tradnl"/>
        </w:rPr>
        <w:t>El artículo 18, que, los Sujetos Obligados deberán documentar todo acto que derive del ejercicio de sus facultades, competencias o funciones, considerando desde su origen la eventual publicidad y reutilización de la información que generen.</w:t>
      </w:r>
    </w:p>
    <w:p w14:paraId="2452B7A7" w14:textId="77777777" w:rsidR="00216601" w:rsidRPr="003A3855" w:rsidRDefault="00216601" w:rsidP="006C09DE">
      <w:pPr>
        <w:spacing w:line="360" w:lineRule="auto"/>
        <w:jc w:val="both"/>
        <w:rPr>
          <w:rFonts w:ascii="Palatino Linotype" w:hAnsi="Palatino Linotype" w:cs="Tahoma"/>
          <w:szCs w:val="24"/>
          <w:lang w:val="es-ES_tradnl"/>
        </w:rPr>
      </w:pPr>
    </w:p>
    <w:p w14:paraId="2452B7A8" w14:textId="77777777" w:rsidR="00216601" w:rsidRPr="003A3855" w:rsidRDefault="00216601" w:rsidP="006C09DE">
      <w:pPr>
        <w:spacing w:line="360" w:lineRule="auto"/>
        <w:jc w:val="both"/>
        <w:rPr>
          <w:rFonts w:ascii="Palatino Linotype" w:hAnsi="Palatino Linotype" w:cs="Tahoma"/>
          <w:sz w:val="22"/>
          <w:szCs w:val="24"/>
          <w:lang w:val="es-ES_tradnl"/>
        </w:rPr>
      </w:pPr>
      <w:r w:rsidRPr="003A3855">
        <w:rPr>
          <w:rFonts w:ascii="Palatino Linotype" w:hAnsi="Palatino Linotype" w:cs="Tahoma"/>
          <w:sz w:val="22"/>
          <w:szCs w:val="24"/>
          <w:lang w:val="es-ES_tradnl"/>
        </w:rPr>
        <w:lastRenderedPageBreak/>
        <w:t>El artículo 19, que, se presume que la información debe existir si se refiere a las facultades, competencias y funciones que los ordenamientos jurídicos aplicables otorgan a los sujetos obligados y en caso de que dichas facultades no se hayan ejercido, se deberá motivar la respuesta en función de las causas que motivaron tal circunstancia.</w:t>
      </w:r>
    </w:p>
    <w:p w14:paraId="4EB38F5E" w14:textId="77777777" w:rsidR="00441AED" w:rsidRPr="003A3855" w:rsidRDefault="00441AED" w:rsidP="006C09DE">
      <w:pPr>
        <w:spacing w:line="360" w:lineRule="auto"/>
        <w:jc w:val="both"/>
        <w:rPr>
          <w:rFonts w:ascii="Palatino Linotype" w:hAnsi="Palatino Linotype" w:cs="Tahoma"/>
          <w:sz w:val="22"/>
          <w:szCs w:val="24"/>
          <w:lang w:val="es-ES_tradnl"/>
        </w:rPr>
      </w:pPr>
    </w:p>
    <w:p w14:paraId="1F138F8F" w14:textId="77777777" w:rsidR="00441AED" w:rsidRPr="003A3855" w:rsidRDefault="00441AED" w:rsidP="00C84F15">
      <w:pPr>
        <w:spacing w:line="360" w:lineRule="auto"/>
        <w:jc w:val="both"/>
        <w:rPr>
          <w:rFonts w:ascii="Palatino Linotype" w:hAnsi="Palatino Linotype" w:cs="Tahoma"/>
          <w:sz w:val="22"/>
          <w:szCs w:val="24"/>
          <w:lang w:val="es-ES_tradnl"/>
        </w:rPr>
      </w:pPr>
      <w:r w:rsidRPr="003A3855">
        <w:rPr>
          <w:rFonts w:ascii="Palatino Linotype" w:hAnsi="Palatino Linotype" w:cs="Tahoma"/>
          <w:sz w:val="22"/>
          <w:szCs w:val="24"/>
          <w:lang w:val="es-ES_tradnl"/>
        </w:rPr>
        <w:t xml:space="preserve">El artículo 92, fracción XXI, que, la información curricular, dese el nivel de jefe de departamento o equivalente, hasta el titular del Sujeto Obligado, así como, en su </w:t>
      </w:r>
      <w:proofErr w:type="gramStart"/>
      <w:r w:rsidRPr="003A3855">
        <w:rPr>
          <w:rFonts w:ascii="Palatino Linotype" w:hAnsi="Palatino Linotype" w:cs="Tahoma"/>
          <w:sz w:val="22"/>
          <w:szCs w:val="24"/>
          <w:lang w:val="es-ES_tradnl"/>
        </w:rPr>
        <w:t>acaso,  las</w:t>
      </w:r>
      <w:proofErr w:type="gramEnd"/>
      <w:r w:rsidRPr="003A3855">
        <w:rPr>
          <w:rFonts w:ascii="Palatino Linotype" w:hAnsi="Palatino Linotype" w:cs="Tahoma"/>
          <w:sz w:val="22"/>
          <w:szCs w:val="24"/>
          <w:lang w:val="es-ES_tradnl"/>
        </w:rPr>
        <w:t xml:space="preserve"> sanciones administrativas de que haya sido objeto, corresponden a una Obligación Común de Transparencia para los sujetos obligados.</w:t>
      </w:r>
    </w:p>
    <w:p w14:paraId="0169580D" w14:textId="77777777" w:rsidR="00111E12" w:rsidRPr="003A3855" w:rsidRDefault="00111E12">
      <w:pPr>
        <w:spacing w:line="360" w:lineRule="auto"/>
        <w:jc w:val="both"/>
        <w:rPr>
          <w:rFonts w:ascii="Palatino Linotype" w:hAnsi="Palatino Linotype" w:cs="Tahoma"/>
          <w:sz w:val="22"/>
          <w:szCs w:val="24"/>
          <w:lang w:val="es-ES_tradnl"/>
        </w:rPr>
      </w:pPr>
    </w:p>
    <w:p w14:paraId="41638F70" w14:textId="77777777" w:rsidR="00111E12" w:rsidRPr="003A3855" w:rsidRDefault="00111E12" w:rsidP="00111E12">
      <w:pPr>
        <w:spacing w:line="360" w:lineRule="auto"/>
        <w:jc w:val="both"/>
        <w:rPr>
          <w:rFonts w:ascii="Palatino Linotype" w:hAnsi="Palatino Linotype" w:cs="Tahoma"/>
          <w:b/>
          <w:sz w:val="22"/>
          <w:szCs w:val="24"/>
          <w:lang w:val="es-ES_tradnl"/>
        </w:rPr>
      </w:pPr>
      <w:r w:rsidRPr="003A3855">
        <w:rPr>
          <w:rFonts w:ascii="Palatino Linotype" w:hAnsi="Palatino Linotype" w:cs="Tahoma"/>
          <w:b/>
          <w:caps/>
          <w:sz w:val="22"/>
          <w:szCs w:val="24"/>
          <w:lang w:val="es-ES_tradnl"/>
        </w:rPr>
        <w:t>Quinto</w:t>
      </w:r>
      <w:r w:rsidRPr="003A3855">
        <w:rPr>
          <w:rFonts w:ascii="Palatino Linotype" w:hAnsi="Palatino Linotype" w:cs="Tahoma"/>
          <w:b/>
          <w:sz w:val="22"/>
          <w:szCs w:val="24"/>
          <w:lang w:val="es-ES_tradnl"/>
        </w:rPr>
        <w:t>. Estudio de Fondo.</w:t>
      </w:r>
    </w:p>
    <w:p w14:paraId="1C589016" w14:textId="77777777" w:rsidR="00441AED" w:rsidRPr="003A3855" w:rsidRDefault="00441AED" w:rsidP="00441AED">
      <w:pPr>
        <w:spacing w:line="360" w:lineRule="auto"/>
        <w:jc w:val="both"/>
        <w:rPr>
          <w:rFonts w:ascii="Palatino Linotype" w:eastAsia="Calibri" w:hAnsi="Palatino Linotype" w:cs="Tahoma"/>
          <w:bCs/>
          <w:sz w:val="22"/>
          <w:szCs w:val="22"/>
          <w:lang w:eastAsia="en-US"/>
        </w:rPr>
      </w:pPr>
    </w:p>
    <w:p w14:paraId="712451DC" w14:textId="63B4F8EB" w:rsidR="00DC7973" w:rsidRPr="003A3855" w:rsidRDefault="00DC7973" w:rsidP="00DC7973">
      <w:pPr>
        <w:spacing w:line="360" w:lineRule="auto"/>
        <w:ind w:right="-93"/>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 xml:space="preserve">Expuesta la controversia, se procede al análisis del agravio hecho valer por el ahora Recurrente, concerniente a la respuesta del Ayuntamiento de Atizapán de Zaragoza, </w:t>
      </w:r>
      <w:r w:rsidR="00111E12" w:rsidRPr="003A3855">
        <w:rPr>
          <w:rFonts w:ascii="Palatino Linotype" w:eastAsia="Calibri" w:hAnsi="Palatino Linotype" w:cs="Tahoma"/>
          <w:bCs/>
          <w:sz w:val="22"/>
          <w:szCs w:val="22"/>
          <w:lang w:val="es-ES_tradnl" w:eastAsia="en-US"/>
        </w:rPr>
        <w:t xml:space="preserve">a los requerimientos </w:t>
      </w:r>
      <w:r w:rsidRPr="003A3855">
        <w:rPr>
          <w:rFonts w:ascii="Palatino Linotype" w:eastAsia="Calibri" w:hAnsi="Palatino Linotype" w:cs="Tahoma"/>
          <w:bCs/>
          <w:sz w:val="22"/>
          <w:szCs w:val="22"/>
          <w:lang w:val="es-ES_tradnl" w:eastAsia="en-US"/>
        </w:rPr>
        <w:t>informativos.</w:t>
      </w:r>
    </w:p>
    <w:p w14:paraId="19656B45" w14:textId="77777777" w:rsidR="00DC7973" w:rsidRPr="003A3855" w:rsidRDefault="00DC7973" w:rsidP="00DC7973">
      <w:pPr>
        <w:spacing w:line="360" w:lineRule="auto"/>
        <w:ind w:right="-93"/>
        <w:jc w:val="both"/>
        <w:rPr>
          <w:rFonts w:ascii="Palatino Linotype" w:eastAsia="Calibri" w:hAnsi="Palatino Linotype" w:cs="Tahoma"/>
          <w:bCs/>
          <w:sz w:val="22"/>
          <w:szCs w:val="22"/>
          <w:lang w:val="es-ES_tradnl" w:eastAsia="en-US"/>
        </w:rPr>
      </w:pPr>
    </w:p>
    <w:p w14:paraId="62D103C4" w14:textId="77777777" w:rsidR="00DC7973" w:rsidRPr="003A3855" w:rsidRDefault="00DC7973" w:rsidP="00DC7973">
      <w:pPr>
        <w:spacing w:line="360" w:lineRule="auto"/>
        <w:ind w:right="-93"/>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En principio, es de suma importancia señalar los objetivos de la Ley de Transparencia y Acceso a la Información Pública del Estado de México y Municipios, en relación con la obligación de acceso por parte de los Sujetos Obligados, los cuales se encuentran establecidos en el artículo 2° de dicho ordenamiento jurídico y son los siguientes:</w:t>
      </w:r>
    </w:p>
    <w:p w14:paraId="078A5DE8" w14:textId="77777777" w:rsidR="00DC7973" w:rsidRPr="003A3855" w:rsidRDefault="00DC7973" w:rsidP="00DC7973">
      <w:pPr>
        <w:spacing w:line="360" w:lineRule="auto"/>
        <w:ind w:right="-93"/>
        <w:jc w:val="both"/>
        <w:rPr>
          <w:rFonts w:ascii="Palatino Linotype" w:eastAsia="Calibri" w:hAnsi="Palatino Linotype" w:cs="Tahoma"/>
          <w:bCs/>
          <w:sz w:val="22"/>
          <w:szCs w:val="22"/>
          <w:lang w:val="es-ES_tradnl" w:eastAsia="en-US"/>
        </w:rPr>
      </w:pPr>
    </w:p>
    <w:p w14:paraId="62414FBE" w14:textId="77777777" w:rsidR="00DC7973" w:rsidRPr="003A3855" w:rsidRDefault="00DC7973" w:rsidP="00DC7973">
      <w:pPr>
        <w:pStyle w:val="Prrafodelista"/>
        <w:numPr>
          <w:ilvl w:val="0"/>
          <w:numId w:val="2"/>
        </w:numPr>
        <w:spacing w:line="360" w:lineRule="auto"/>
        <w:ind w:right="-93"/>
        <w:jc w:val="both"/>
        <w:rPr>
          <w:rFonts w:ascii="Palatino Linotype" w:eastAsia="Calibri" w:hAnsi="Palatino Linotype" w:cs="Tahoma"/>
          <w:bCs/>
          <w:szCs w:val="22"/>
          <w:lang w:val="es-ES_tradnl" w:eastAsia="en-US"/>
        </w:rPr>
      </w:pPr>
      <w:r w:rsidRPr="003A3855">
        <w:rPr>
          <w:rFonts w:ascii="Palatino Linotype" w:eastAsia="Calibri" w:hAnsi="Palatino Linotype" w:cs="Tahoma"/>
          <w:bCs/>
          <w:szCs w:val="22"/>
          <w:lang w:val="es-ES_tradnl" w:eastAsia="en-US"/>
        </w:rPr>
        <w:t>Proveer lo necesario para garantizar a toda persona el derecho de acceso a la información pública, a través de procedimientos sencillos, expeditos, oportunos y gratuitos;</w:t>
      </w:r>
    </w:p>
    <w:p w14:paraId="7E9D0A48" w14:textId="77777777" w:rsidR="00DC7973" w:rsidRPr="003A3855" w:rsidRDefault="00DC7973" w:rsidP="00DC7973">
      <w:pPr>
        <w:spacing w:line="360" w:lineRule="auto"/>
        <w:ind w:left="360" w:right="-93"/>
        <w:jc w:val="both"/>
        <w:rPr>
          <w:rFonts w:ascii="Palatino Linotype" w:eastAsia="Calibri" w:hAnsi="Palatino Linotype" w:cs="Tahoma"/>
          <w:bCs/>
          <w:sz w:val="22"/>
          <w:szCs w:val="22"/>
          <w:lang w:val="es-ES_tradnl" w:eastAsia="en-US"/>
        </w:rPr>
      </w:pPr>
    </w:p>
    <w:p w14:paraId="69A05953" w14:textId="77777777" w:rsidR="00DC7973" w:rsidRPr="003A3855" w:rsidRDefault="00DC7973" w:rsidP="00DC7973">
      <w:pPr>
        <w:pStyle w:val="Prrafodelista"/>
        <w:numPr>
          <w:ilvl w:val="0"/>
          <w:numId w:val="2"/>
        </w:numPr>
        <w:spacing w:line="360" w:lineRule="auto"/>
        <w:ind w:right="-93"/>
        <w:jc w:val="both"/>
        <w:rPr>
          <w:rFonts w:ascii="Palatino Linotype" w:eastAsia="Calibri" w:hAnsi="Palatino Linotype" w:cs="Tahoma"/>
          <w:bCs/>
          <w:szCs w:val="22"/>
          <w:lang w:val="es-ES_tradnl" w:eastAsia="en-US"/>
        </w:rPr>
      </w:pPr>
      <w:r w:rsidRPr="003A3855">
        <w:rPr>
          <w:rFonts w:ascii="Palatino Linotype" w:eastAsia="Calibri" w:hAnsi="Palatino Linotype" w:cs="Tahoma"/>
          <w:bCs/>
          <w:szCs w:val="22"/>
          <w:lang w:val="es-ES_tradnl" w:eastAsia="en-US"/>
        </w:rPr>
        <w:lastRenderedPageBreak/>
        <w:t>Transparentar la gestión pública, mediante la difusión de la información generada por los Sujetos Obligados, y</w:t>
      </w:r>
    </w:p>
    <w:p w14:paraId="478FB804" w14:textId="77777777" w:rsidR="00DC7973" w:rsidRPr="003A3855" w:rsidRDefault="00DC7973" w:rsidP="00DC7973">
      <w:pPr>
        <w:pStyle w:val="Prrafodelista"/>
        <w:spacing w:line="360" w:lineRule="auto"/>
        <w:rPr>
          <w:rFonts w:ascii="Palatino Linotype" w:eastAsia="Calibri" w:hAnsi="Palatino Linotype" w:cs="Tahoma"/>
          <w:bCs/>
          <w:szCs w:val="22"/>
          <w:lang w:val="es-ES_tradnl" w:eastAsia="en-US"/>
        </w:rPr>
      </w:pPr>
    </w:p>
    <w:p w14:paraId="6F935CBF" w14:textId="77777777" w:rsidR="00DC7973" w:rsidRPr="003A3855" w:rsidRDefault="00DC7973" w:rsidP="00DC7973">
      <w:pPr>
        <w:pStyle w:val="Prrafodelista"/>
        <w:numPr>
          <w:ilvl w:val="0"/>
          <w:numId w:val="2"/>
        </w:numPr>
        <w:spacing w:line="360" w:lineRule="auto"/>
        <w:ind w:right="-93"/>
        <w:jc w:val="both"/>
        <w:rPr>
          <w:rFonts w:ascii="Palatino Linotype" w:eastAsia="Calibri" w:hAnsi="Palatino Linotype" w:cs="Tahoma"/>
          <w:bCs/>
          <w:szCs w:val="22"/>
          <w:lang w:val="es-ES_tradnl" w:eastAsia="en-US"/>
        </w:rPr>
      </w:pPr>
      <w:r w:rsidRPr="003A3855">
        <w:rPr>
          <w:rFonts w:ascii="Palatino Linotype" w:eastAsia="Calibri" w:hAnsi="Palatino Linotype" w:cs="Tahoma"/>
          <w:bCs/>
          <w:szCs w:val="22"/>
          <w:lang w:val="es-ES_tradnl" w:eastAsia="en-US"/>
        </w:rPr>
        <w:t>Promover, fomentar y difundir la cultura de la transparencia en el ejercicio de la función pública, el acceso a la información y la participación ciudadana, así como, la rendición de cuentas.</w:t>
      </w:r>
    </w:p>
    <w:p w14:paraId="33DBF8D3" w14:textId="77777777" w:rsidR="00E86046" w:rsidRPr="003A3855" w:rsidRDefault="00E86046" w:rsidP="00DC7973">
      <w:pPr>
        <w:spacing w:line="360" w:lineRule="auto"/>
        <w:ind w:right="-93"/>
        <w:jc w:val="both"/>
        <w:rPr>
          <w:rFonts w:ascii="Palatino Linotype" w:eastAsia="Calibri" w:hAnsi="Palatino Linotype" w:cs="Tahoma"/>
          <w:bCs/>
          <w:sz w:val="22"/>
          <w:szCs w:val="22"/>
          <w:lang w:val="es-ES_tradnl" w:eastAsia="en-US"/>
        </w:rPr>
      </w:pPr>
    </w:p>
    <w:p w14:paraId="311C6A5C" w14:textId="77777777" w:rsidR="00DC7973" w:rsidRPr="003A3855" w:rsidRDefault="00DC7973" w:rsidP="00DC7973">
      <w:pPr>
        <w:spacing w:line="360" w:lineRule="auto"/>
        <w:ind w:right="-93"/>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 xml:space="preserve">Conforme a lo anterior, se deprende que </w:t>
      </w:r>
      <w:r w:rsidRPr="003A3855">
        <w:rPr>
          <w:rFonts w:ascii="Palatino Linotype" w:eastAsia="Calibri" w:hAnsi="Palatino Linotype" w:cs="Tahoma"/>
          <w:b/>
          <w:bCs/>
          <w:sz w:val="22"/>
          <w:szCs w:val="22"/>
          <w:lang w:val="es-ES_tradnl" w:eastAsia="en-US"/>
        </w:rPr>
        <w:t>los objetivos de la Ley de la materia,</w:t>
      </w:r>
      <w:r w:rsidRPr="003A3855">
        <w:rPr>
          <w:rFonts w:ascii="Palatino Linotype" w:eastAsia="Calibri" w:hAnsi="Palatino Linotype" w:cs="Tahoma"/>
          <w:bCs/>
          <w:sz w:val="22"/>
          <w:szCs w:val="22"/>
          <w:lang w:val="es-ES_tradnl" w:eastAsia="en-US"/>
        </w:rPr>
        <w:t xml:space="preserve"> son establecer las bases que regirán las formas para garantizar el derecho de acceso a la información, mediante procesos sencillos y expeditos, la promoción, fomento y difusión de la cultura de transparencia y la rendición de cuentas, a través del establecimiento de políticas públicas y mecanismos que garanticen la publicidad de información oportuna, verificable, comprensible, actualizada y completa.</w:t>
      </w:r>
    </w:p>
    <w:p w14:paraId="2A292B2F" w14:textId="77777777" w:rsidR="00DC7973" w:rsidRPr="003A3855" w:rsidRDefault="00DC7973" w:rsidP="00DC7973">
      <w:pPr>
        <w:spacing w:line="360" w:lineRule="auto"/>
        <w:ind w:right="-93"/>
        <w:jc w:val="both"/>
        <w:rPr>
          <w:rFonts w:ascii="Palatino Linotype" w:eastAsia="Calibri" w:hAnsi="Palatino Linotype" w:cs="Tahoma"/>
          <w:bCs/>
          <w:sz w:val="22"/>
          <w:szCs w:val="22"/>
          <w:lang w:val="es-ES_tradnl" w:eastAsia="en-US"/>
        </w:rPr>
      </w:pPr>
    </w:p>
    <w:p w14:paraId="086A62CC" w14:textId="77777777" w:rsidR="00DC7973" w:rsidRPr="003A3855" w:rsidRDefault="00DC7973" w:rsidP="00DC7973">
      <w:pPr>
        <w:spacing w:line="360" w:lineRule="auto"/>
        <w:ind w:right="-93"/>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 xml:space="preserve">En ese orden de ideas, para la atención de las solicitudes de acceso a la información, debe privilegiarse el </w:t>
      </w:r>
      <w:r w:rsidRPr="003A3855">
        <w:rPr>
          <w:rFonts w:ascii="Palatino Linotype" w:eastAsia="Calibri" w:hAnsi="Palatino Linotype" w:cs="Tahoma"/>
          <w:b/>
          <w:bCs/>
          <w:sz w:val="22"/>
          <w:szCs w:val="22"/>
          <w:lang w:val="es-ES_tradnl" w:eastAsia="en-US"/>
        </w:rPr>
        <w:t>principio de máxima publicidad</w:t>
      </w:r>
      <w:r w:rsidRPr="003A3855">
        <w:rPr>
          <w:rFonts w:ascii="Palatino Linotype" w:eastAsia="Calibri" w:hAnsi="Palatino Linotype" w:cs="Tahoma"/>
          <w:bCs/>
          <w:sz w:val="22"/>
          <w:szCs w:val="22"/>
          <w:lang w:val="es-ES_tradnl" w:eastAsia="en-US"/>
        </w:rPr>
        <w:t xml:space="preserve"> el cual dispone que toda la información en posesión de los Sujetos Obligados será pública, completa, oportuna y accesible, sujeta a un claro régimen de excepciones que deberán estar definidas y ser legítimas y estrictamente necesarias en una sociedad democrática.</w:t>
      </w:r>
    </w:p>
    <w:p w14:paraId="73B62A56" w14:textId="77777777" w:rsidR="000C2EAC" w:rsidRPr="003A3855" w:rsidRDefault="000C2EAC" w:rsidP="00DC7973">
      <w:pPr>
        <w:spacing w:line="360" w:lineRule="auto"/>
        <w:ind w:right="-93"/>
        <w:jc w:val="both"/>
        <w:rPr>
          <w:rFonts w:ascii="Palatino Linotype" w:eastAsia="Calibri" w:hAnsi="Palatino Linotype" w:cs="Tahoma"/>
          <w:bCs/>
          <w:sz w:val="22"/>
          <w:szCs w:val="22"/>
          <w:lang w:val="es-ES_tradnl" w:eastAsia="en-US"/>
        </w:rPr>
      </w:pPr>
    </w:p>
    <w:p w14:paraId="2CDD0DEE" w14:textId="77777777" w:rsidR="00DC7973" w:rsidRPr="003A3855" w:rsidRDefault="00DC7973" w:rsidP="00DC7973">
      <w:pPr>
        <w:spacing w:line="360" w:lineRule="auto"/>
        <w:ind w:right="-93"/>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Para lograr lo anterior, los Sujetos Obligados deben seguir el procedimiento para la atención a las solicitudes de acceso a la información, establecido en los artículos 151, 160, 162, 163, 164, 165 y 166, de la Ley de Transparencia y Acceso a la Información Pública del Estado de México y Municipios, el cual es el siguiente:</w:t>
      </w:r>
    </w:p>
    <w:p w14:paraId="376C25A0" w14:textId="77777777" w:rsidR="00DC7973" w:rsidRPr="003A3855" w:rsidRDefault="00DC7973" w:rsidP="00DC7973">
      <w:pPr>
        <w:spacing w:line="360" w:lineRule="auto"/>
        <w:ind w:right="-93"/>
        <w:jc w:val="both"/>
        <w:rPr>
          <w:rFonts w:ascii="Palatino Linotype" w:eastAsia="Calibri" w:hAnsi="Palatino Linotype" w:cs="Tahoma"/>
          <w:bCs/>
          <w:sz w:val="22"/>
          <w:szCs w:val="22"/>
          <w:lang w:val="es-ES_tradnl" w:eastAsia="en-US"/>
        </w:rPr>
      </w:pPr>
    </w:p>
    <w:p w14:paraId="4AEC2D83" w14:textId="77777777" w:rsidR="00DC7973" w:rsidRPr="003A3855" w:rsidRDefault="00DC7973" w:rsidP="00DC7973">
      <w:pPr>
        <w:pStyle w:val="Prrafodelista"/>
        <w:numPr>
          <w:ilvl w:val="0"/>
          <w:numId w:val="3"/>
        </w:numPr>
        <w:spacing w:line="360" w:lineRule="auto"/>
        <w:ind w:right="-93"/>
        <w:jc w:val="both"/>
        <w:rPr>
          <w:rFonts w:ascii="Palatino Linotype" w:eastAsia="Calibri" w:hAnsi="Palatino Linotype" w:cs="Tahoma"/>
          <w:bCs/>
          <w:szCs w:val="22"/>
          <w:lang w:val="es-ES_tradnl" w:eastAsia="en-US"/>
        </w:rPr>
      </w:pPr>
      <w:r w:rsidRPr="003A3855">
        <w:rPr>
          <w:rFonts w:ascii="Palatino Linotype" w:eastAsia="Calibri" w:hAnsi="Palatino Linotype" w:cs="Tahoma"/>
          <w:bCs/>
          <w:szCs w:val="22"/>
          <w:lang w:val="es-ES_tradnl" w:eastAsia="en-US"/>
        </w:rPr>
        <w:lastRenderedPageBreak/>
        <w:t>Las Unidades de Transparencia de los Sujetos Obligados deben garantizar las medidas y condiciones de accesibilidad para que toda persona pueda ejercer el derecho de acceso a la información; por lo que, son las responsables de hacer las notificaciones correspondientes, además de llevar a cabo todas las gestiones necesarias para facilitar el acceso de la información;</w:t>
      </w:r>
    </w:p>
    <w:p w14:paraId="619AD1E1" w14:textId="77777777" w:rsidR="00DC7973" w:rsidRPr="003A3855" w:rsidRDefault="00DC7973" w:rsidP="00DC7973">
      <w:pPr>
        <w:pStyle w:val="Prrafodelista"/>
        <w:spacing w:line="360" w:lineRule="auto"/>
        <w:ind w:right="-93"/>
        <w:jc w:val="both"/>
        <w:rPr>
          <w:rFonts w:ascii="Palatino Linotype" w:eastAsia="Calibri" w:hAnsi="Palatino Linotype" w:cs="Tahoma"/>
          <w:bCs/>
          <w:szCs w:val="22"/>
          <w:lang w:val="es-ES_tradnl" w:eastAsia="en-US"/>
        </w:rPr>
      </w:pPr>
    </w:p>
    <w:p w14:paraId="0B729609" w14:textId="77777777" w:rsidR="00DC7973" w:rsidRPr="003A3855" w:rsidRDefault="00DC7973" w:rsidP="00DC7973">
      <w:pPr>
        <w:pStyle w:val="Prrafodelista"/>
        <w:numPr>
          <w:ilvl w:val="0"/>
          <w:numId w:val="3"/>
        </w:numPr>
        <w:spacing w:line="360" w:lineRule="auto"/>
        <w:ind w:right="-93"/>
        <w:jc w:val="both"/>
        <w:rPr>
          <w:rFonts w:ascii="Palatino Linotype" w:eastAsia="Calibri" w:hAnsi="Palatino Linotype" w:cs="Tahoma"/>
          <w:bCs/>
          <w:szCs w:val="22"/>
          <w:lang w:val="es-ES_tradnl" w:eastAsia="en-US"/>
        </w:rPr>
      </w:pPr>
      <w:r w:rsidRPr="003A3855">
        <w:rPr>
          <w:rFonts w:ascii="Palatino Linotype" w:eastAsia="Calibri" w:hAnsi="Palatino Linotype" w:cs="Tahoma"/>
          <w:bCs/>
          <w:szCs w:val="22"/>
          <w:lang w:val="es-ES_tradnl" w:eastAsia="en-US"/>
        </w:rPr>
        <w:t xml:space="preserve">La respuesta a los requerimientos informativos deberá notificarse al interesado en el menor tiempo posible, que no podrá exceder de </w:t>
      </w:r>
      <w:r w:rsidRPr="003A3855">
        <w:rPr>
          <w:rFonts w:ascii="Palatino Linotype" w:eastAsia="Calibri" w:hAnsi="Palatino Linotype" w:cs="Tahoma"/>
          <w:b/>
          <w:bCs/>
          <w:szCs w:val="22"/>
          <w:lang w:val="es-ES_tradnl" w:eastAsia="en-US"/>
        </w:rPr>
        <w:t>quince días hábiles, contados a partir del día siguiente a la presentación de esta.</w:t>
      </w:r>
      <w:r w:rsidRPr="003A3855">
        <w:rPr>
          <w:rFonts w:ascii="Palatino Linotype" w:eastAsia="Calibri" w:hAnsi="Palatino Linotype" w:cs="Tahoma"/>
          <w:bCs/>
          <w:szCs w:val="22"/>
          <w:lang w:val="es-ES_tradnl" w:eastAsia="en-US"/>
        </w:rPr>
        <w:t xml:space="preserve"> Excepcionalmente, el plazo referido podrá ampliarse por siete días hábiles más, cuando existan razones fundadas y motivadas, a través del Comité de Transparencia;</w:t>
      </w:r>
    </w:p>
    <w:p w14:paraId="45F27CF5" w14:textId="77777777" w:rsidR="00DC7973" w:rsidRPr="003A3855" w:rsidRDefault="00DC7973" w:rsidP="00DC7973">
      <w:pPr>
        <w:pStyle w:val="Prrafodelista"/>
        <w:spacing w:line="360" w:lineRule="auto"/>
        <w:rPr>
          <w:rFonts w:ascii="Palatino Linotype" w:eastAsia="Calibri" w:hAnsi="Palatino Linotype" w:cs="Tahoma"/>
          <w:bCs/>
          <w:szCs w:val="22"/>
          <w:lang w:val="es-ES_tradnl" w:eastAsia="en-US"/>
        </w:rPr>
      </w:pPr>
    </w:p>
    <w:p w14:paraId="02B0AADC" w14:textId="77777777" w:rsidR="00DC7973" w:rsidRPr="003A3855" w:rsidRDefault="00DC7973" w:rsidP="00DC7973">
      <w:pPr>
        <w:pStyle w:val="Prrafodelista"/>
        <w:numPr>
          <w:ilvl w:val="0"/>
          <w:numId w:val="3"/>
        </w:numPr>
        <w:spacing w:line="360" w:lineRule="auto"/>
        <w:ind w:right="-93"/>
        <w:jc w:val="both"/>
        <w:rPr>
          <w:rFonts w:ascii="Palatino Linotype" w:eastAsia="Calibri" w:hAnsi="Palatino Linotype" w:cs="Tahoma"/>
          <w:b/>
          <w:bCs/>
          <w:szCs w:val="22"/>
          <w:lang w:val="es-ES_tradnl" w:eastAsia="en-US"/>
        </w:rPr>
      </w:pPr>
      <w:r w:rsidRPr="003A3855">
        <w:rPr>
          <w:rFonts w:ascii="Palatino Linotype" w:eastAsia="Calibri" w:hAnsi="Palatino Linotype" w:cs="Tahoma"/>
          <w:bCs/>
          <w:szCs w:val="22"/>
          <w:lang w:val="es-ES_tradnl" w:eastAsia="en-US"/>
        </w:rPr>
        <w:t xml:space="preserve">Las Unidades de Transparencia garantizarán que las solicitudes se turnen a todas las áreas competentes que cuenten con la información o deban tenerla de acuerdo a sus facultades, funciones y atribuciones, para que </w:t>
      </w:r>
      <w:r w:rsidRPr="003A3855">
        <w:rPr>
          <w:rFonts w:ascii="Palatino Linotype" w:eastAsia="Calibri" w:hAnsi="Palatino Linotype" w:cs="Tahoma"/>
          <w:b/>
          <w:bCs/>
          <w:szCs w:val="22"/>
          <w:lang w:val="es-ES_tradnl" w:eastAsia="en-US"/>
        </w:rPr>
        <w:t>realicen una búsqueda exhaustiva y razonable de la documentación solicitada</w:t>
      </w:r>
      <w:r w:rsidRPr="003A3855">
        <w:rPr>
          <w:rFonts w:ascii="Palatino Linotype" w:eastAsia="Calibri" w:hAnsi="Palatino Linotype" w:cs="Tahoma"/>
          <w:bCs/>
          <w:szCs w:val="22"/>
          <w:lang w:val="es-ES_tradnl" w:eastAsia="en-US"/>
        </w:rPr>
        <w:t xml:space="preserve">, con el fin de que </w:t>
      </w:r>
      <w:r w:rsidRPr="003A3855">
        <w:rPr>
          <w:rFonts w:ascii="Palatino Linotype" w:eastAsia="Calibri" w:hAnsi="Palatino Linotype" w:cs="Tahoma"/>
          <w:b/>
          <w:bCs/>
          <w:szCs w:val="22"/>
          <w:lang w:val="es-ES_tradnl" w:eastAsia="en-US"/>
        </w:rPr>
        <w:t>proporcionen las expresiones documentales</w:t>
      </w:r>
      <w:r w:rsidRPr="003A3855">
        <w:rPr>
          <w:rFonts w:ascii="Palatino Linotype" w:eastAsia="Calibri" w:hAnsi="Palatino Linotype" w:cs="Tahoma"/>
          <w:bCs/>
          <w:szCs w:val="22"/>
          <w:lang w:val="es-ES_tradnl" w:eastAsia="en-US"/>
        </w:rPr>
        <w:t xml:space="preserve"> </w:t>
      </w:r>
      <w:r w:rsidRPr="003A3855">
        <w:rPr>
          <w:rFonts w:ascii="Palatino Linotype" w:eastAsia="Calibri" w:hAnsi="Palatino Linotype" w:cs="Tahoma"/>
          <w:b/>
          <w:bCs/>
          <w:szCs w:val="22"/>
          <w:lang w:val="es-ES_tradnl" w:eastAsia="en-US"/>
        </w:rPr>
        <w:t>que se encuentren en sus archivos o que estén constreñidos a elaborar;</w:t>
      </w:r>
    </w:p>
    <w:p w14:paraId="4E9763F5" w14:textId="77777777" w:rsidR="00DC7973" w:rsidRPr="003A3855" w:rsidRDefault="00DC7973" w:rsidP="00DC7973">
      <w:pPr>
        <w:pStyle w:val="Prrafodelista"/>
        <w:spacing w:line="360" w:lineRule="auto"/>
        <w:rPr>
          <w:rFonts w:ascii="Palatino Linotype" w:eastAsia="Calibri" w:hAnsi="Palatino Linotype" w:cs="Tahoma"/>
          <w:b/>
          <w:bCs/>
          <w:szCs w:val="22"/>
          <w:lang w:val="es-ES_tradnl" w:eastAsia="en-US"/>
        </w:rPr>
      </w:pPr>
    </w:p>
    <w:p w14:paraId="20E28407" w14:textId="77777777" w:rsidR="00DC7973" w:rsidRPr="003A3855" w:rsidRDefault="00DC7973" w:rsidP="00DC7973">
      <w:pPr>
        <w:pStyle w:val="Prrafodelista"/>
        <w:numPr>
          <w:ilvl w:val="0"/>
          <w:numId w:val="3"/>
        </w:numPr>
        <w:spacing w:line="360" w:lineRule="auto"/>
        <w:ind w:right="-93"/>
        <w:jc w:val="both"/>
        <w:rPr>
          <w:rFonts w:ascii="Palatino Linotype" w:eastAsia="Calibri" w:hAnsi="Palatino Linotype" w:cs="Tahoma"/>
          <w:b/>
          <w:bCs/>
          <w:szCs w:val="22"/>
          <w:lang w:val="es-ES_tradnl" w:eastAsia="en-US"/>
        </w:rPr>
      </w:pPr>
      <w:r w:rsidRPr="003A3855">
        <w:rPr>
          <w:rFonts w:ascii="Palatino Linotype" w:eastAsia="Calibri" w:hAnsi="Palatino Linotype" w:cs="Tahoma"/>
          <w:bCs/>
          <w:szCs w:val="22"/>
          <w:lang w:val="es-ES_tradnl" w:eastAsia="en-US"/>
        </w:rPr>
        <w:t>El acceso se dará en la modalidad de entrega y en su caso, de envío elegido por la solicitante, cuando no pueda entregarse en dicha modalidad, el Sujeto Obligado deberá ofrecer otras; por lo cual, deberá fundar y motivar la necesidad de modificar el medio de entrega, y</w:t>
      </w:r>
    </w:p>
    <w:p w14:paraId="0F443293" w14:textId="77777777" w:rsidR="005D24ED" w:rsidRPr="003A3855" w:rsidRDefault="005D24ED" w:rsidP="005D24ED">
      <w:pPr>
        <w:spacing w:line="360" w:lineRule="auto"/>
        <w:ind w:right="-93"/>
        <w:jc w:val="both"/>
        <w:rPr>
          <w:rFonts w:ascii="Palatino Linotype" w:eastAsia="Calibri" w:hAnsi="Palatino Linotype" w:cs="Tahoma"/>
          <w:b/>
          <w:bCs/>
          <w:szCs w:val="22"/>
          <w:lang w:val="es-ES_tradnl" w:eastAsia="en-US"/>
        </w:rPr>
      </w:pPr>
    </w:p>
    <w:p w14:paraId="038F0D58" w14:textId="77777777" w:rsidR="00DC7973" w:rsidRPr="003A3855" w:rsidRDefault="00DC7973" w:rsidP="00DC7973">
      <w:pPr>
        <w:pStyle w:val="Prrafodelista"/>
        <w:numPr>
          <w:ilvl w:val="0"/>
          <w:numId w:val="3"/>
        </w:numPr>
        <w:spacing w:line="360" w:lineRule="auto"/>
        <w:ind w:right="-28"/>
        <w:jc w:val="both"/>
        <w:rPr>
          <w:rFonts w:ascii="Palatino Linotype" w:eastAsia="Calibri" w:hAnsi="Palatino Linotype" w:cs="Tahoma"/>
          <w:b/>
          <w:bCs/>
          <w:szCs w:val="22"/>
          <w:lang w:val="es-ES_tradnl" w:eastAsia="en-US"/>
        </w:rPr>
      </w:pPr>
      <w:r w:rsidRPr="003A3855">
        <w:rPr>
          <w:rFonts w:ascii="Palatino Linotype" w:eastAsia="Calibri" w:hAnsi="Palatino Linotype" w:cs="Tahoma"/>
          <w:bCs/>
          <w:szCs w:val="22"/>
          <w:lang w:val="es-ES_tradnl" w:eastAsia="en-US"/>
        </w:rPr>
        <w:t xml:space="preserve">Las Unidades de Transparencia, tendrán disponible la información requerida durante un plazo mínimo de sesenta días hábiles, contados a partir de que la solicitante hubiere </w:t>
      </w:r>
      <w:r w:rsidRPr="003A3855">
        <w:rPr>
          <w:rFonts w:ascii="Palatino Linotype" w:eastAsia="Calibri" w:hAnsi="Palatino Linotype" w:cs="Tahoma"/>
          <w:bCs/>
          <w:szCs w:val="22"/>
          <w:lang w:val="es-ES_tradnl" w:eastAsia="en-US"/>
        </w:rPr>
        <w:lastRenderedPageBreak/>
        <w:t>realizado, en su caso, el pago respectivo, el cual deberá efectuarse en un plazo no mayor a treinta días hábiles; por lo que, una vez trascurrida dicha temporalidad, los Sujetos Obligados darán por concluida la solicitud y procederán de ser el caso, a la destrucción del material;</w:t>
      </w:r>
    </w:p>
    <w:p w14:paraId="30BE3EDE" w14:textId="77777777" w:rsidR="00111E12" w:rsidRPr="003A3855" w:rsidRDefault="00111E12" w:rsidP="0069357D">
      <w:pPr>
        <w:tabs>
          <w:tab w:val="left" w:pos="4962"/>
        </w:tabs>
        <w:spacing w:line="360" w:lineRule="auto"/>
        <w:jc w:val="both"/>
        <w:rPr>
          <w:rFonts w:ascii="Palatino Linotype" w:eastAsia="Calibri" w:hAnsi="Palatino Linotype" w:cs="Tahoma"/>
          <w:bCs/>
          <w:sz w:val="22"/>
          <w:szCs w:val="22"/>
          <w:lang w:val="es-ES_tradnl" w:eastAsia="en-US"/>
        </w:rPr>
      </w:pPr>
    </w:p>
    <w:p w14:paraId="20AEBF16" w14:textId="5832986C" w:rsidR="005D24ED" w:rsidRPr="003A3855" w:rsidRDefault="005D24ED" w:rsidP="005D24ED">
      <w:pPr>
        <w:pStyle w:val="Prrafodelista"/>
        <w:spacing w:line="360" w:lineRule="auto"/>
        <w:ind w:left="0"/>
        <w:jc w:val="both"/>
        <w:rPr>
          <w:rFonts w:ascii="Palatino Linotype" w:eastAsia="Calibri" w:hAnsi="Palatino Linotype" w:cs="Tahoma"/>
          <w:b/>
          <w:bCs/>
          <w:szCs w:val="22"/>
          <w:lang w:eastAsia="en-US"/>
        </w:rPr>
      </w:pPr>
      <w:r w:rsidRPr="003A3855">
        <w:rPr>
          <w:rFonts w:ascii="Palatino Linotype" w:hAnsi="Palatino Linotype" w:cs="Tahoma"/>
          <w:bCs/>
          <w:szCs w:val="22"/>
          <w:lang w:val="es-ES"/>
        </w:rPr>
        <w:t xml:space="preserve">De conformidad con lo anterior, destaca que la ampliación de plazo no fue notificada con el debido acuerdo del Comité de Transparencia, en el que se fundaran y motivaran las razones de la prórroga para atender la solicitud; por lo que el Sujeto Obligado no cumplió con lo dispuesto en el artículo 163, párrafo segundo y 49, fracción II, de la Ley de Transparencia y Acceso a la Información Pública del Estado de México y Municipios; de tal suerte que se le </w:t>
      </w:r>
      <w:r w:rsidRPr="003A3855">
        <w:rPr>
          <w:rFonts w:ascii="Palatino Linotype" w:hAnsi="Palatino Linotype" w:cs="Tahoma"/>
          <w:b/>
          <w:bCs/>
          <w:szCs w:val="22"/>
          <w:lang w:val="es-ES"/>
        </w:rPr>
        <w:t>insta</w:t>
      </w:r>
      <w:r w:rsidRPr="003A3855">
        <w:rPr>
          <w:rFonts w:ascii="Palatino Linotype" w:hAnsi="Palatino Linotype" w:cs="Tahoma"/>
          <w:bCs/>
          <w:szCs w:val="22"/>
          <w:lang w:val="es-ES"/>
        </w:rPr>
        <w:t>, para que se abstenga de realizar prórrogas en la atención de solicitudes de información cuando estas no hayan sido aprobadas por el Comité de Transparencia.</w:t>
      </w:r>
    </w:p>
    <w:p w14:paraId="6AE571D3" w14:textId="77777777" w:rsidR="005D24ED" w:rsidRPr="003A3855" w:rsidRDefault="005D24ED" w:rsidP="005D24ED">
      <w:pPr>
        <w:pStyle w:val="Prrafodelista"/>
        <w:tabs>
          <w:tab w:val="left" w:pos="567"/>
        </w:tabs>
        <w:spacing w:line="360" w:lineRule="auto"/>
        <w:ind w:left="0"/>
        <w:contextualSpacing w:val="0"/>
        <w:jc w:val="both"/>
        <w:rPr>
          <w:rFonts w:ascii="Palatino Linotype" w:hAnsi="Palatino Linotype" w:cs="Tahoma"/>
        </w:rPr>
      </w:pPr>
    </w:p>
    <w:p w14:paraId="323494EC" w14:textId="7AE3F06B" w:rsidR="001B483B" w:rsidRPr="003A3855" w:rsidRDefault="005D24ED" w:rsidP="001B483B">
      <w:pPr>
        <w:tabs>
          <w:tab w:val="left" w:pos="4962"/>
        </w:tabs>
        <w:spacing w:line="360" w:lineRule="auto"/>
        <w:jc w:val="both"/>
        <w:rPr>
          <w:rFonts w:ascii="Palatino Linotype" w:eastAsia="Calibri" w:hAnsi="Palatino Linotype" w:cs="Tahoma"/>
          <w:iCs/>
          <w:sz w:val="22"/>
          <w:szCs w:val="22"/>
          <w:lang w:val="es-ES" w:eastAsia="es-ES_tradnl"/>
        </w:rPr>
      </w:pPr>
      <w:r w:rsidRPr="003A3855">
        <w:rPr>
          <w:rFonts w:ascii="Palatino Linotype" w:eastAsia="Calibri" w:hAnsi="Palatino Linotype" w:cs="Tahoma"/>
          <w:bCs/>
          <w:sz w:val="22"/>
          <w:szCs w:val="22"/>
          <w:lang w:eastAsia="en-US"/>
        </w:rPr>
        <w:t xml:space="preserve">Una vez establecido lo anterior, es de precisar </w:t>
      </w:r>
      <w:r w:rsidRPr="003A3855">
        <w:rPr>
          <w:rFonts w:ascii="Palatino Linotype" w:eastAsia="Calibri" w:hAnsi="Palatino Linotype" w:cs="Tahoma"/>
          <w:bCs/>
          <w:sz w:val="22"/>
          <w:szCs w:val="22"/>
          <w:lang w:val="es-ES" w:eastAsia="en-US"/>
        </w:rPr>
        <w:t>lo que la Recurrente solicitó</w:t>
      </w:r>
      <w:r w:rsidRPr="003A3855">
        <w:rPr>
          <w:rFonts w:ascii="Palatino Linotype" w:eastAsia="Calibri" w:hAnsi="Palatino Linotype" w:cs="Tahoma"/>
          <w:iCs/>
          <w:sz w:val="22"/>
          <w:szCs w:val="22"/>
          <w:lang w:val="es-ES" w:eastAsia="es-ES_tradnl"/>
        </w:rPr>
        <w:t>,</w:t>
      </w:r>
      <w:r w:rsidR="001B483B" w:rsidRPr="003A3855">
        <w:rPr>
          <w:rFonts w:ascii="Palatino Linotype" w:eastAsia="Calibri" w:hAnsi="Palatino Linotype" w:cs="Tahoma"/>
          <w:iCs/>
          <w:sz w:val="22"/>
          <w:szCs w:val="22"/>
          <w:lang w:val="es-ES" w:eastAsia="es-ES_tradnl"/>
        </w:rPr>
        <w:t xml:space="preserve"> de los integrantes de Cabildo que ingresaron el primero de enero de dos mil diecinueve, la información siguiente: </w:t>
      </w:r>
    </w:p>
    <w:p w14:paraId="2641DF1A" w14:textId="77777777" w:rsidR="001B483B" w:rsidRPr="003A3855" w:rsidRDefault="001B483B" w:rsidP="001B483B">
      <w:pPr>
        <w:tabs>
          <w:tab w:val="left" w:pos="4962"/>
        </w:tabs>
        <w:spacing w:line="360" w:lineRule="auto"/>
        <w:jc w:val="both"/>
        <w:rPr>
          <w:rFonts w:ascii="Palatino Linotype" w:eastAsia="Calibri" w:hAnsi="Palatino Linotype" w:cs="Tahoma"/>
          <w:iCs/>
          <w:sz w:val="22"/>
          <w:szCs w:val="22"/>
          <w:lang w:val="es-ES" w:eastAsia="es-ES_tradnl"/>
        </w:rPr>
      </w:pPr>
    </w:p>
    <w:p w14:paraId="4818B938" w14:textId="77777777" w:rsidR="001B483B" w:rsidRPr="003A3855" w:rsidRDefault="001B483B" w:rsidP="001B483B">
      <w:pPr>
        <w:pStyle w:val="Prrafodelista"/>
        <w:numPr>
          <w:ilvl w:val="0"/>
          <w:numId w:val="19"/>
        </w:numPr>
        <w:spacing w:line="360" w:lineRule="auto"/>
        <w:jc w:val="both"/>
        <w:rPr>
          <w:rFonts w:ascii="Palatino Linotype" w:eastAsia="Calibri" w:hAnsi="Palatino Linotype" w:cs="Tahoma"/>
          <w:szCs w:val="22"/>
          <w:lang w:val="es-ES_tradnl" w:eastAsia="es-ES_tradnl"/>
        </w:rPr>
      </w:pPr>
      <w:r w:rsidRPr="003A3855">
        <w:rPr>
          <w:rFonts w:ascii="Palatino Linotype" w:eastAsia="Calibri" w:hAnsi="Palatino Linotype" w:cs="Tahoma"/>
          <w:szCs w:val="22"/>
          <w:lang w:val="es-ES_tradnl" w:eastAsia="es-ES_tradnl"/>
        </w:rPr>
        <w:t>Grado académico.</w:t>
      </w:r>
    </w:p>
    <w:p w14:paraId="77866BD6" w14:textId="77777777" w:rsidR="001B483B" w:rsidRPr="003A3855" w:rsidRDefault="001B483B" w:rsidP="001B483B">
      <w:pPr>
        <w:pStyle w:val="Prrafodelista"/>
        <w:numPr>
          <w:ilvl w:val="0"/>
          <w:numId w:val="19"/>
        </w:numPr>
        <w:spacing w:line="360" w:lineRule="auto"/>
        <w:jc w:val="both"/>
        <w:rPr>
          <w:rFonts w:ascii="Palatino Linotype" w:eastAsia="Calibri" w:hAnsi="Palatino Linotype" w:cs="Tahoma"/>
          <w:szCs w:val="22"/>
          <w:lang w:val="es-ES_tradnl" w:eastAsia="es-ES_tradnl"/>
        </w:rPr>
      </w:pPr>
      <w:r w:rsidRPr="003A3855">
        <w:rPr>
          <w:rFonts w:ascii="Palatino Linotype" w:eastAsia="Calibri" w:hAnsi="Palatino Linotype" w:cs="Tahoma"/>
          <w:szCs w:val="22"/>
          <w:lang w:val="es-ES_tradnl" w:eastAsia="es-ES_tradnl"/>
        </w:rPr>
        <w:t>Historiales laborales o profesionales.</w:t>
      </w:r>
    </w:p>
    <w:p w14:paraId="0626D7AC" w14:textId="7F4CACC0" w:rsidR="005D24ED" w:rsidRPr="003A3855" w:rsidRDefault="005D24ED" w:rsidP="005D24ED">
      <w:pPr>
        <w:spacing w:line="360" w:lineRule="auto"/>
        <w:ind w:right="-93"/>
        <w:jc w:val="both"/>
        <w:rPr>
          <w:rFonts w:ascii="Palatino Linotype" w:eastAsia="Calibri" w:hAnsi="Palatino Linotype" w:cs="Tahoma"/>
          <w:iCs/>
          <w:sz w:val="22"/>
          <w:szCs w:val="22"/>
          <w:lang w:val="es-ES" w:eastAsia="es-ES_tradnl"/>
        </w:rPr>
      </w:pPr>
    </w:p>
    <w:p w14:paraId="317DE894" w14:textId="77777777" w:rsidR="001B483B" w:rsidRPr="003A3855" w:rsidRDefault="001B483B"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 xml:space="preserve">En la respuesta el Sujeto Obligado remitió en archivo electrónico, la Cédula Profesional, Título profesional, Certificado y/o Currículum vitae de diversas personas, algunos identificados como regidores. </w:t>
      </w:r>
    </w:p>
    <w:p w14:paraId="66FE7893" w14:textId="77777777" w:rsidR="00B43E51" w:rsidRPr="003A3855" w:rsidRDefault="00B43E51" w:rsidP="001B483B">
      <w:pPr>
        <w:spacing w:line="360" w:lineRule="auto"/>
        <w:jc w:val="both"/>
        <w:rPr>
          <w:rFonts w:ascii="Palatino Linotype" w:eastAsia="Calibri" w:hAnsi="Palatino Linotype" w:cs="Tahoma"/>
          <w:bCs/>
          <w:sz w:val="22"/>
          <w:szCs w:val="22"/>
          <w:lang w:val="es-ES_tradnl" w:eastAsia="en-US"/>
        </w:rPr>
      </w:pPr>
    </w:p>
    <w:p w14:paraId="05A6A03E" w14:textId="2E5047BB" w:rsidR="001B483B" w:rsidRPr="003A3855" w:rsidRDefault="001B483B"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En este sentido</w:t>
      </w:r>
      <w:r w:rsidR="0053193A" w:rsidRPr="003A3855">
        <w:rPr>
          <w:rFonts w:ascii="Palatino Linotype" w:eastAsia="Calibri" w:hAnsi="Palatino Linotype" w:cs="Tahoma"/>
          <w:bCs/>
          <w:sz w:val="22"/>
          <w:szCs w:val="22"/>
          <w:lang w:val="es-ES_tradnl" w:eastAsia="en-US"/>
        </w:rPr>
        <w:t>, a efecto de constatar si la información entregada por el Sujeto Obligado satisface la pretensión del Particular, se realizó el análisis siguiente:</w:t>
      </w:r>
    </w:p>
    <w:p w14:paraId="2E223DA7" w14:textId="77777777" w:rsidR="004A6D66" w:rsidRPr="003A3855" w:rsidRDefault="004A6D66" w:rsidP="001B483B">
      <w:pPr>
        <w:spacing w:line="360" w:lineRule="auto"/>
        <w:jc w:val="both"/>
        <w:rPr>
          <w:rFonts w:ascii="Palatino Linotype" w:eastAsia="Calibri" w:hAnsi="Palatino Linotype" w:cs="Tahoma"/>
          <w:bCs/>
          <w:sz w:val="22"/>
          <w:szCs w:val="22"/>
          <w:lang w:val="es-ES_tradnl" w:eastAsia="en-US"/>
        </w:rPr>
      </w:pPr>
    </w:p>
    <w:p w14:paraId="7EDE8F33" w14:textId="404060C4" w:rsidR="004B4765" w:rsidRPr="003A3855" w:rsidRDefault="004B4765" w:rsidP="001B483B">
      <w:pPr>
        <w:spacing w:line="360" w:lineRule="auto"/>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val="es-ES_tradnl" w:eastAsia="en-US"/>
        </w:rPr>
        <w:t xml:space="preserve">En atención a que el Particular requiere información de los integrantes de Cabildo que tomaron posesión del cargo en primero de enero del presente año, es oportuno considerar que de acuerdo a lo establecido por el artículo 16 de la Ley Orgánica Municipal del Estado de México, </w:t>
      </w:r>
      <w:r w:rsidRPr="003A3855">
        <w:rPr>
          <w:rFonts w:ascii="Palatino Linotype" w:eastAsia="Calibri" w:hAnsi="Palatino Linotype" w:cs="Tahoma"/>
          <w:bCs/>
          <w:sz w:val="22"/>
          <w:szCs w:val="22"/>
          <w:lang w:eastAsia="en-US"/>
        </w:rPr>
        <w:t xml:space="preserve">los Ayuntamientos se renovarán cada tres años, iniciarán su periodo el </w:t>
      </w:r>
      <w:r w:rsidR="006F03EA" w:rsidRPr="003A3855">
        <w:rPr>
          <w:rFonts w:ascii="Palatino Linotype" w:eastAsia="Calibri" w:hAnsi="Palatino Linotype" w:cs="Tahoma"/>
          <w:bCs/>
          <w:sz w:val="22"/>
          <w:szCs w:val="22"/>
          <w:lang w:eastAsia="en-US"/>
        </w:rPr>
        <w:t xml:space="preserve">primero </w:t>
      </w:r>
      <w:r w:rsidRPr="003A3855">
        <w:rPr>
          <w:rFonts w:ascii="Palatino Linotype" w:eastAsia="Calibri" w:hAnsi="Palatino Linotype" w:cs="Tahoma"/>
          <w:bCs/>
          <w:sz w:val="22"/>
          <w:szCs w:val="22"/>
          <w:lang w:eastAsia="en-US"/>
        </w:rPr>
        <w:t xml:space="preserve">de enero del año inmediato siguiente al de las elecciones municipales ordinarias y concluirán el </w:t>
      </w:r>
      <w:r w:rsidR="006F03EA" w:rsidRPr="003A3855">
        <w:rPr>
          <w:rFonts w:ascii="Palatino Linotype" w:eastAsia="Calibri" w:hAnsi="Palatino Linotype" w:cs="Tahoma"/>
          <w:bCs/>
          <w:sz w:val="22"/>
          <w:szCs w:val="22"/>
          <w:lang w:eastAsia="en-US"/>
        </w:rPr>
        <w:t xml:space="preserve">treinta y uno </w:t>
      </w:r>
      <w:r w:rsidRPr="003A3855">
        <w:rPr>
          <w:rFonts w:ascii="Palatino Linotype" w:eastAsia="Calibri" w:hAnsi="Palatino Linotype" w:cs="Tahoma"/>
          <w:bCs/>
          <w:sz w:val="22"/>
          <w:szCs w:val="22"/>
          <w:lang w:eastAsia="en-US"/>
        </w:rPr>
        <w:t>de diciembre del año de las elecciones para su renovación; y se integrarán por un presidente y el número de síndicos y regidores que conforme a su población corresponda.</w:t>
      </w:r>
    </w:p>
    <w:p w14:paraId="2E524920" w14:textId="77777777" w:rsidR="006F03EA" w:rsidRPr="003A3855" w:rsidRDefault="006F03EA" w:rsidP="001B483B">
      <w:pPr>
        <w:spacing w:line="360" w:lineRule="auto"/>
        <w:jc w:val="both"/>
        <w:rPr>
          <w:rFonts w:ascii="Palatino Linotype" w:eastAsia="Calibri" w:hAnsi="Palatino Linotype" w:cs="Tahoma"/>
          <w:bCs/>
          <w:sz w:val="22"/>
          <w:szCs w:val="22"/>
          <w:lang w:eastAsia="en-US"/>
        </w:rPr>
      </w:pPr>
    </w:p>
    <w:p w14:paraId="54E0CEE3" w14:textId="591557D8" w:rsidR="004B4765" w:rsidRPr="003A3855" w:rsidRDefault="004B4765" w:rsidP="001B483B">
      <w:pPr>
        <w:spacing w:line="360" w:lineRule="auto"/>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eastAsia="en-US"/>
        </w:rPr>
        <w:t xml:space="preserve">Asimismo, el artículo 17, de la referida legislación, señala </w:t>
      </w:r>
      <w:proofErr w:type="gramStart"/>
      <w:r w:rsidRPr="003A3855">
        <w:rPr>
          <w:rFonts w:ascii="Palatino Linotype" w:eastAsia="Calibri" w:hAnsi="Palatino Linotype" w:cs="Tahoma"/>
          <w:bCs/>
          <w:sz w:val="22"/>
          <w:szCs w:val="22"/>
          <w:lang w:eastAsia="en-US"/>
        </w:rPr>
        <w:t>que</w:t>
      </w:r>
      <w:proofErr w:type="gramEnd"/>
      <w:r w:rsidRPr="003A3855">
        <w:rPr>
          <w:rFonts w:ascii="Palatino Linotype" w:eastAsia="Calibri" w:hAnsi="Palatino Linotype" w:cs="Tahoma"/>
          <w:bCs/>
          <w:sz w:val="22"/>
          <w:szCs w:val="22"/>
          <w:lang w:eastAsia="en-US"/>
        </w:rPr>
        <w:t xml:space="preserve"> dentro de los primeros cinco días hábiles del mes de diciembre de cada año, el </w:t>
      </w:r>
      <w:r w:rsidR="006F03EA" w:rsidRPr="003A3855">
        <w:rPr>
          <w:rFonts w:ascii="Palatino Linotype" w:eastAsia="Calibri" w:hAnsi="Palatino Linotype" w:cs="Tahoma"/>
          <w:bCs/>
          <w:sz w:val="22"/>
          <w:szCs w:val="22"/>
          <w:lang w:eastAsia="en-US"/>
        </w:rPr>
        <w:t xml:space="preserve">Ayuntamiento </w:t>
      </w:r>
      <w:r w:rsidRPr="003A3855">
        <w:rPr>
          <w:rFonts w:ascii="Palatino Linotype" w:eastAsia="Calibri" w:hAnsi="Palatino Linotype" w:cs="Tahoma"/>
          <w:bCs/>
          <w:sz w:val="22"/>
          <w:szCs w:val="22"/>
          <w:lang w:eastAsia="en-US"/>
        </w:rPr>
        <w:t xml:space="preserve">se constituirá solemnemente en </w:t>
      </w:r>
      <w:r w:rsidR="006F03EA" w:rsidRPr="003A3855">
        <w:rPr>
          <w:rFonts w:ascii="Palatino Linotype" w:eastAsia="Calibri" w:hAnsi="Palatino Linotype" w:cs="Tahoma"/>
          <w:bCs/>
          <w:sz w:val="22"/>
          <w:szCs w:val="22"/>
          <w:lang w:eastAsia="en-US"/>
        </w:rPr>
        <w:t>Cabildo</w:t>
      </w:r>
      <w:r w:rsidRPr="003A3855">
        <w:rPr>
          <w:rFonts w:ascii="Palatino Linotype" w:eastAsia="Calibri" w:hAnsi="Palatino Linotype" w:cs="Tahoma"/>
          <w:bCs/>
          <w:sz w:val="22"/>
          <w:szCs w:val="22"/>
          <w:lang w:eastAsia="en-US"/>
        </w:rPr>
        <w:t>.</w:t>
      </w:r>
    </w:p>
    <w:p w14:paraId="339B107A" w14:textId="77777777" w:rsidR="004B4765" w:rsidRPr="003A3855" w:rsidRDefault="004B4765" w:rsidP="001B483B">
      <w:pPr>
        <w:spacing w:line="360" w:lineRule="auto"/>
        <w:jc w:val="both"/>
        <w:rPr>
          <w:rFonts w:ascii="Palatino Linotype" w:eastAsia="Calibri" w:hAnsi="Palatino Linotype" w:cs="Tahoma"/>
          <w:bCs/>
          <w:sz w:val="22"/>
          <w:szCs w:val="22"/>
          <w:lang w:eastAsia="en-US"/>
        </w:rPr>
      </w:pPr>
    </w:p>
    <w:p w14:paraId="010CC274" w14:textId="6331CADD" w:rsidR="004B4765" w:rsidRPr="003A3855" w:rsidRDefault="004B4765" w:rsidP="001B483B">
      <w:pPr>
        <w:spacing w:line="360" w:lineRule="auto"/>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eastAsia="en-US"/>
        </w:rPr>
        <w:t>De igual manera, el artículo 19, del ordenamiento jurídico en cita, refiere que la documentación prevista en el propio precepto jurídico deberá ser conocida en la primera sesión de Cabildo por los integrantes del Ayuntamiento</w:t>
      </w:r>
      <w:r w:rsidR="00650FA0" w:rsidRPr="003A3855">
        <w:rPr>
          <w:rFonts w:ascii="Palatino Linotype" w:eastAsia="Calibri" w:hAnsi="Palatino Linotype" w:cs="Tahoma"/>
          <w:bCs/>
          <w:sz w:val="22"/>
          <w:szCs w:val="22"/>
          <w:lang w:eastAsia="en-US"/>
        </w:rPr>
        <w:t>.</w:t>
      </w:r>
    </w:p>
    <w:p w14:paraId="3315B79D" w14:textId="77777777" w:rsidR="00650FA0" w:rsidRPr="003A3855" w:rsidRDefault="00650FA0" w:rsidP="001B483B">
      <w:pPr>
        <w:spacing w:line="360" w:lineRule="auto"/>
        <w:jc w:val="both"/>
        <w:rPr>
          <w:rFonts w:ascii="Palatino Linotype" w:eastAsia="Calibri" w:hAnsi="Palatino Linotype" w:cs="Tahoma"/>
          <w:bCs/>
          <w:sz w:val="22"/>
          <w:szCs w:val="22"/>
          <w:lang w:eastAsia="en-US"/>
        </w:rPr>
      </w:pPr>
    </w:p>
    <w:p w14:paraId="08406F68" w14:textId="58710802" w:rsidR="00650FA0" w:rsidRPr="003A3855" w:rsidRDefault="00650FA0" w:rsidP="001B483B">
      <w:pPr>
        <w:spacing w:line="360" w:lineRule="auto"/>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eastAsia="en-US"/>
        </w:rPr>
        <w:t>De lo anterior, se advierte que por Cabildo se entiende la reunión de los integrantes del Ayuntamiento, a saber, Presidente Municipal, síndico o síndicos y regidores.</w:t>
      </w:r>
    </w:p>
    <w:p w14:paraId="20FB0163" w14:textId="77777777" w:rsidR="00650FA0" w:rsidRPr="003A3855" w:rsidRDefault="00650FA0" w:rsidP="001B483B">
      <w:pPr>
        <w:spacing w:line="360" w:lineRule="auto"/>
        <w:jc w:val="both"/>
        <w:rPr>
          <w:rFonts w:ascii="Palatino Linotype" w:eastAsia="Calibri" w:hAnsi="Palatino Linotype" w:cs="Tahoma"/>
          <w:bCs/>
          <w:sz w:val="22"/>
          <w:szCs w:val="22"/>
          <w:lang w:eastAsia="en-US"/>
        </w:rPr>
      </w:pPr>
    </w:p>
    <w:p w14:paraId="034D14CA" w14:textId="718B9AFC" w:rsidR="00650FA0" w:rsidRPr="003A3855" w:rsidRDefault="00650FA0"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eastAsia="en-US"/>
        </w:rPr>
        <w:t>En este sentido, el interés del Particular es tener acceso al documento que dé cuenta del Grado de estudios y experiencia laboral o profesional de los integrantes del Ayuntamiento de Atizapán de Zaragoza que tomaron posesión del cargo el primero de enero de dos mil diecinueve.</w:t>
      </w:r>
    </w:p>
    <w:p w14:paraId="1DD363F5" w14:textId="77777777" w:rsidR="004B4765" w:rsidRPr="003A3855" w:rsidRDefault="004B4765" w:rsidP="001B483B">
      <w:pPr>
        <w:spacing w:line="360" w:lineRule="auto"/>
        <w:jc w:val="both"/>
        <w:rPr>
          <w:rFonts w:ascii="Palatino Linotype" w:eastAsia="Calibri" w:hAnsi="Palatino Linotype" w:cs="Tahoma"/>
          <w:bCs/>
          <w:sz w:val="22"/>
          <w:szCs w:val="22"/>
          <w:lang w:val="es-ES_tradnl" w:eastAsia="en-US"/>
        </w:rPr>
      </w:pPr>
    </w:p>
    <w:p w14:paraId="72A3F1FA" w14:textId="2B02651F" w:rsidR="004A6D66" w:rsidRPr="003A3855" w:rsidRDefault="00650FA0"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lastRenderedPageBreak/>
        <w:t>Bajo este contexto, es oportuno señalar que c</w:t>
      </w:r>
      <w:r w:rsidR="00B43E51" w:rsidRPr="003A3855">
        <w:rPr>
          <w:rFonts w:ascii="Palatino Linotype" w:eastAsia="Calibri" w:hAnsi="Palatino Linotype" w:cs="Tahoma"/>
          <w:bCs/>
          <w:sz w:val="22"/>
          <w:szCs w:val="22"/>
          <w:lang w:val="es-ES_tradnl" w:eastAsia="en-US"/>
        </w:rPr>
        <w:t>onforme a</w:t>
      </w:r>
      <w:r w:rsidR="00A41A82" w:rsidRPr="003A3855">
        <w:rPr>
          <w:rFonts w:ascii="Palatino Linotype" w:eastAsia="Calibri" w:hAnsi="Palatino Linotype" w:cs="Tahoma"/>
          <w:bCs/>
          <w:sz w:val="22"/>
          <w:szCs w:val="22"/>
          <w:lang w:val="es-ES_tradnl" w:eastAsia="en-US"/>
        </w:rPr>
        <w:t xml:space="preserve"> los resultados obtenidos en las elecciones de miembros de Ayuntamientos del Proceso Electoral 2017-2018, de acuerdo a la información publicada en la página oficial del Instituto Electoral del Estado de México, la integración del Ayunt</w:t>
      </w:r>
      <w:r w:rsidRPr="003A3855">
        <w:rPr>
          <w:rFonts w:ascii="Palatino Linotype" w:eastAsia="Calibri" w:hAnsi="Palatino Linotype" w:cs="Tahoma"/>
          <w:bCs/>
          <w:sz w:val="22"/>
          <w:szCs w:val="22"/>
          <w:lang w:val="es-ES_tradnl" w:eastAsia="en-US"/>
        </w:rPr>
        <w:t xml:space="preserve">amiento de Atizapán de Zaragoza, para el periodo 2019-2021, </w:t>
      </w:r>
      <w:r w:rsidR="00A41A82" w:rsidRPr="003A3855">
        <w:rPr>
          <w:rFonts w:ascii="Palatino Linotype" w:eastAsia="Calibri" w:hAnsi="Palatino Linotype" w:cs="Tahoma"/>
          <w:bCs/>
          <w:sz w:val="22"/>
          <w:szCs w:val="22"/>
          <w:lang w:val="es-ES_tradnl" w:eastAsia="en-US"/>
        </w:rPr>
        <w:t>quedó de la siguiente manera:</w:t>
      </w:r>
    </w:p>
    <w:p w14:paraId="7638DDA8" w14:textId="77777777" w:rsidR="00A41A82" w:rsidRPr="003A3855" w:rsidRDefault="00A41A82" w:rsidP="001B483B">
      <w:pPr>
        <w:spacing w:line="360" w:lineRule="auto"/>
        <w:jc w:val="both"/>
        <w:rPr>
          <w:rFonts w:ascii="Palatino Linotype" w:eastAsia="Calibri" w:hAnsi="Palatino Linotype" w:cs="Tahoma"/>
          <w:bCs/>
          <w:sz w:val="22"/>
          <w:szCs w:val="22"/>
          <w:lang w:val="es-ES_tradnl" w:eastAsia="en-US"/>
        </w:rPr>
      </w:pPr>
    </w:p>
    <w:tbl>
      <w:tblPr>
        <w:tblStyle w:val="Tablaconcuadrcula"/>
        <w:tblW w:w="0" w:type="auto"/>
        <w:jc w:val="center"/>
        <w:tblLook w:val="04A0" w:firstRow="1" w:lastRow="0" w:firstColumn="1" w:lastColumn="0" w:noHBand="0" w:noVBand="1"/>
      </w:tblPr>
      <w:tblGrid>
        <w:gridCol w:w="3539"/>
        <w:gridCol w:w="4253"/>
      </w:tblGrid>
      <w:tr w:rsidR="00A41A82" w:rsidRPr="003A3855" w14:paraId="5496FAE5" w14:textId="77777777" w:rsidTr="00B43E51">
        <w:trPr>
          <w:jc w:val="center"/>
        </w:trPr>
        <w:tc>
          <w:tcPr>
            <w:tcW w:w="3539" w:type="dxa"/>
            <w:vAlign w:val="center"/>
          </w:tcPr>
          <w:p w14:paraId="1FC5E47F" w14:textId="45B9796A" w:rsidR="00A41A82" w:rsidRPr="003A3855" w:rsidRDefault="00F72434" w:rsidP="00F72434">
            <w:pPr>
              <w:spacing w:line="360" w:lineRule="auto"/>
              <w:jc w:val="center"/>
              <w:rPr>
                <w:rFonts w:ascii="Palatino Linotype" w:eastAsia="Calibri" w:hAnsi="Palatino Linotype" w:cs="Tahoma"/>
                <w:b/>
                <w:bCs/>
                <w:lang w:val="es-ES_tradnl" w:eastAsia="en-US"/>
              </w:rPr>
            </w:pPr>
            <w:r w:rsidRPr="003A3855">
              <w:rPr>
                <w:rFonts w:ascii="Palatino Linotype" w:eastAsia="Calibri" w:hAnsi="Palatino Linotype" w:cs="Tahoma"/>
                <w:b/>
                <w:bCs/>
                <w:lang w:val="es-ES_tradnl" w:eastAsia="en-US"/>
              </w:rPr>
              <w:t>CARGO DE ELECCIÓN POPULAR</w:t>
            </w:r>
          </w:p>
        </w:tc>
        <w:tc>
          <w:tcPr>
            <w:tcW w:w="4253" w:type="dxa"/>
            <w:vAlign w:val="center"/>
          </w:tcPr>
          <w:p w14:paraId="05DB995B" w14:textId="2B4AE1CF" w:rsidR="00A41A82" w:rsidRPr="003A3855" w:rsidRDefault="00F72434" w:rsidP="00F72434">
            <w:pPr>
              <w:spacing w:line="360" w:lineRule="auto"/>
              <w:jc w:val="center"/>
              <w:rPr>
                <w:rFonts w:ascii="Palatino Linotype" w:eastAsia="Calibri" w:hAnsi="Palatino Linotype" w:cs="Tahoma"/>
                <w:b/>
                <w:bCs/>
                <w:lang w:val="es-ES_tradnl" w:eastAsia="en-US"/>
              </w:rPr>
            </w:pPr>
            <w:r w:rsidRPr="003A3855">
              <w:rPr>
                <w:rFonts w:ascii="Palatino Linotype" w:eastAsia="Calibri" w:hAnsi="Palatino Linotype" w:cs="Tahoma"/>
                <w:b/>
                <w:bCs/>
                <w:lang w:val="es-ES_tradnl" w:eastAsia="en-US"/>
              </w:rPr>
              <w:t>NOMBRE</w:t>
            </w:r>
          </w:p>
        </w:tc>
      </w:tr>
      <w:tr w:rsidR="00A41A82" w:rsidRPr="003A3855" w14:paraId="172A16D9" w14:textId="77777777" w:rsidTr="00B43E51">
        <w:trPr>
          <w:jc w:val="center"/>
        </w:trPr>
        <w:tc>
          <w:tcPr>
            <w:tcW w:w="3539" w:type="dxa"/>
            <w:vAlign w:val="center"/>
          </w:tcPr>
          <w:p w14:paraId="3F23FDEE" w14:textId="794DA82F"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Presidencia Municipal</w:t>
            </w:r>
          </w:p>
        </w:tc>
        <w:tc>
          <w:tcPr>
            <w:tcW w:w="4253" w:type="dxa"/>
            <w:vAlign w:val="center"/>
          </w:tcPr>
          <w:p w14:paraId="62D16C06" w14:textId="56517126" w:rsidR="00A41A82" w:rsidRPr="003A3855" w:rsidRDefault="0011181E" w:rsidP="00CB7811">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 xml:space="preserve">Ruth Olvera Nieto </w:t>
            </w:r>
          </w:p>
        </w:tc>
      </w:tr>
      <w:tr w:rsidR="00A41A82" w:rsidRPr="003A3855" w14:paraId="27BA384A" w14:textId="77777777" w:rsidTr="00B43E51">
        <w:trPr>
          <w:jc w:val="center"/>
        </w:trPr>
        <w:tc>
          <w:tcPr>
            <w:tcW w:w="3539" w:type="dxa"/>
            <w:vAlign w:val="center"/>
          </w:tcPr>
          <w:p w14:paraId="44BB2F31" w14:textId="6A43FCAF"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Primera Sindicatura</w:t>
            </w:r>
          </w:p>
        </w:tc>
        <w:tc>
          <w:tcPr>
            <w:tcW w:w="4253" w:type="dxa"/>
            <w:vAlign w:val="center"/>
          </w:tcPr>
          <w:p w14:paraId="5C0E32A8" w14:textId="4D7EAEB2"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Isaac Omar Sánchez Arce</w:t>
            </w:r>
          </w:p>
        </w:tc>
      </w:tr>
      <w:tr w:rsidR="00A41A82" w:rsidRPr="003A3855" w14:paraId="154E6C08" w14:textId="77777777" w:rsidTr="00B43E51">
        <w:trPr>
          <w:jc w:val="center"/>
        </w:trPr>
        <w:tc>
          <w:tcPr>
            <w:tcW w:w="3539" w:type="dxa"/>
            <w:vAlign w:val="center"/>
          </w:tcPr>
          <w:p w14:paraId="2E0E3FE2" w14:textId="087A44F6"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Primera Regiduría</w:t>
            </w:r>
          </w:p>
        </w:tc>
        <w:tc>
          <w:tcPr>
            <w:tcW w:w="4253" w:type="dxa"/>
            <w:vAlign w:val="center"/>
          </w:tcPr>
          <w:p w14:paraId="73B58223" w14:textId="6C8F6F48"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 xml:space="preserve">Patricia Alonso </w:t>
            </w:r>
            <w:r w:rsidR="002E5C6B" w:rsidRPr="003A3855">
              <w:rPr>
                <w:rFonts w:ascii="Palatino Linotype" w:hAnsi="Palatino Linotype" w:cs="Arial"/>
                <w:color w:val="000000"/>
                <w:lang w:eastAsia="es-MX"/>
              </w:rPr>
              <w:t>Vargas</w:t>
            </w:r>
          </w:p>
        </w:tc>
      </w:tr>
      <w:tr w:rsidR="00A41A82" w:rsidRPr="003A3855" w14:paraId="73DEB75A" w14:textId="77777777" w:rsidTr="00B43E51">
        <w:trPr>
          <w:jc w:val="center"/>
        </w:trPr>
        <w:tc>
          <w:tcPr>
            <w:tcW w:w="3539" w:type="dxa"/>
            <w:vAlign w:val="center"/>
          </w:tcPr>
          <w:p w14:paraId="7C93375C" w14:textId="6091BA4B"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Segunda Regiduría</w:t>
            </w:r>
          </w:p>
        </w:tc>
        <w:tc>
          <w:tcPr>
            <w:tcW w:w="4253" w:type="dxa"/>
            <w:vAlign w:val="center"/>
          </w:tcPr>
          <w:p w14:paraId="36BFB710" w14:textId="060460BC"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Rodrigo Segura Guerrero</w:t>
            </w:r>
          </w:p>
        </w:tc>
      </w:tr>
      <w:tr w:rsidR="00A41A82" w:rsidRPr="003A3855" w14:paraId="35E64FAF" w14:textId="77777777" w:rsidTr="00B43E51">
        <w:trPr>
          <w:jc w:val="center"/>
        </w:trPr>
        <w:tc>
          <w:tcPr>
            <w:tcW w:w="3539" w:type="dxa"/>
            <w:vAlign w:val="center"/>
          </w:tcPr>
          <w:p w14:paraId="422CF008" w14:textId="1D5EACC3"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Tercera Regiduría</w:t>
            </w:r>
          </w:p>
        </w:tc>
        <w:tc>
          <w:tcPr>
            <w:tcW w:w="4253" w:type="dxa"/>
            <w:vAlign w:val="center"/>
          </w:tcPr>
          <w:p w14:paraId="510131F4" w14:textId="7488B998"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Lilia María Del Pilar Cedillo Olivares</w:t>
            </w:r>
          </w:p>
        </w:tc>
      </w:tr>
      <w:tr w:rsidR="00A41A82" w:rsidRPr="003A3855" w14:paraId="66AE9A7E" w14:textId="77777777" w:rsidTr="00B43E51">
        <w:trPr>
          <w:jc w:val="center"/>
        </w:trPr>
        <w:tc>
          <w:tcPr>
            <w:tcW w:w="3539" w:type="dxa"/>
            <w:vAlign w:val="center"/>
          </w:tcPr>
          <w:p w14:paraId="5F8BB195" w14:textId="3B38E824"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Cuarta Regiduría</w:t>
            </w:r>
          </w:p>
        </w:tc>
        <w:tc>
          <w:tcPr>
            <w:tcW w:w="4253" w:type="dxa"/>
            <w:vAlign w:val="center"/>
          </w:tcPr>
          <w:p w14:paraId="0D288623" w14:textId="657F8B45" w:rsidR="00A41A82" w:rsidRPr="003A3855" w:rsidRDefault="0011181E" w:rsidP="00CB7811">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Celso Domínguez Cura</w:t>
            </w:r>
          </w:p>
        </w:tc>
      </w:tr>
      <w:tr w:rsidR="00A41A82" w:rsidRPr="003A3855" w14:paraId="1E77D526" w14:textId="77777777" w:rsidTr="00B43E51">
        <w:trPr>
          <w:jc w:val="center"/>
        </w:trPr>
        <w:tc>
          <w:tcPr>
            <w:tcW w:w="3539" w:type="dxa"/>
            <w:vAlign w:val="center"/>
          </w:tcPr>
          <w:p w14:paraId="5369D34D" w14:textId="75AFAFBB"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Quinta Regiduría</w:t>
            </w:r>
          </w:p>
        </w:tc>
        <w:tc>
          <w:tcPr>
            <w:tcW w:w="4253" w:type="dxa"/>
            <w:vAlign w:val="center"/>
          </w:tcPr>
          <w:p w14:paraId="1DDC10A9" w14:textId="21CF55C0" w:rsidR="00A41A82"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Ana Lilia López Jiménez</w:t>
            </w:r>
          </w:p>
        </w:tc>
      </w:tr>
      <w:tr w:rsidR="00CB7811" w:rsidRPr="003A3855" w14:paraId="0C35C5B1" w14:textId="77777777" w:rsidTr="00B43E51">
        <w:trPr>
          <w:jc w:val="center"/>
        </w:trPr>
        <w:tc>
          <w:tcPr>
            <w:tcW w:w="3539" w:type="dxa"/>
            <w:vAlign w:val="center"/>
          </w:tcPr>
          <w:p w14:paraId="69BA0A27" w14:textId="2B6A8071" w:rsidR="00CB7811"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Sexta Regiduría</w:t>
            </w:r>
          </w:p>
        </w:tc>
        <w:tc>
          <w:tcPr>
            <w:tcW w:w="4253" w:type="dxa"/>
            <w:vAlign w:val="center"/>
          </w:tcPr>
          <w:p w14:paraId="212464A5" w14:textId="03A74D92" w:rsidR="00CB7811"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 xml:space="preserve">César </w:t>
            </w:r>
            <w:r w:rsidR="002E5C6B" w:rsidRPr="003A3855">
              <w:rPr>
                <w:rFonts w:ascii="Palatino Linotype" w:hAnsi="Palatino Linotype" w:cs="Arial"/>
                <w:color w:val="000000"/>
                <w:lang w:eastAsia="es-MX"/>
              </w:rPr>
              <w:t>Basilio</w:t>
            </w:r>
            <w:r w:rsidRPr="003A3855">
              <w:rPr>
                <w:rFonts w:ascii="Palatino Linotype" w:hAnsi="Palatino Linotype" w:cs="Arial"/>
                <w:color w:val="000000"/>
                <w:lang w:eastAsia="es-MX"/>
              </w:rPr>
              <w:t xml:space="preserve"> Campos</w:t>
            </w:r>
          </w:p>
        </w:tc>
      </w:tr>
      <w:tr w:rsidR="00CB7811" w:rsidRPr="003A3855" w14:paraId="43130581" w14:textId="77777777" w:rsidTr="00B43E51">
        <w:trPr>
          <w:jc w:val="center"/>
        </w:trPr>
        <w:tc>
          <w:tcPr>
            <w:tcW w:w="3539" w:type="dxa"/>
            <w:vAlign w:val="center"/>
          </w:tcPr>
          <w:p w14:paraId="52DC2B37" w14:textId="41786BC2" w:rsidR="00CB7811"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Séptima Regiduría</w:t>
            </w:r>
          </w:p>
        </w:tc>
        <w:tc>
          <w:tcPr>
            <w:tcW w:w="4253" w:type="dxa"/>
            <w:vAlign w:val="center"/>
          </w:tcPr>
          <w:p w14:paraId="6372B83E" w14:textId="56E2E0AB" w:rsidR="00CB7811"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Silvia Nava López</w:t>
            </w:r>
          </w:p>
        </w:tc>
      </w:tr>
      <w:tr w:rsidR="00CB7811" w:rsidRPr="003A3855" w14:paraId="5DF3ABC9" w14:textId="77777777" w:rsidTr="00B43E51">
        <w:trPr>
          <w:jc w:val="center"/>
        </w:trPr>
        <w:tc>
          <w:tcPr>
            <w:tcW w:w="3539" w:type="dxa"/>
            <w:vAlign w:val="center"/>
          </w:tcPr>
          <w:p w14:paraId="23240AAD" w14:textId="0752B0A5" w:rsidR="00CB7811"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Octava Regiduría</w:t>
            </w:r>
          </w:p>
        </w:tc>
        <w:tc>
          <w:tcPr>
            <w:tcW w:w="4253" w:type="dxa"/>
            <w:vAlign w:val="center"/>
          </w:tcPr>
          <w:p w14:paraId="38BA4B9E" w14:textId="463C5B7F" w:rsidR="00CB7811"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Claudia Lara Becerril</w:t>
            </w:r>
          </w:p>
        </w:tc>
      </w:tr>
      <w:tr w:rsidR="00CB7811" w:rsidRPr="003A3855" w14:paraId="221B6B92" w14:textId="77777777" w:rsidTr="00B43E51">
        <w:trPr>
          <w:jc w:val="center"/>
        </w:trPr>
        <w:tc>
          <w:tcPr>
            <w:tcW w:w="3539" w:type="dxa"/>
            <w:vAlign w:val="center"/>
          </w:tcPr>
          <w:p w14:paraId="28DF0804" w14:textId="4A0D4083" w:rsidR="00CB7811"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Novena Regiduría</w:t>
            </w:r>
          </w:p>
        </w:tc>
        <w:tc>
          <w:tcPr>
            <w:tcW w:w="4253" w:type="dxa"/>
            <w:vAlign w:val="center"/>
          </w:tcPr>
          <w:p w14:paraId="0F4340D9" w14:textId="62557DD0" w:rsidR="00CB7811" w:rsidRPr="003A3855" w:rsidRDefault="0011181E" w:rsidP="001B483B">
            <w:pPr>
              <w:spacing w:line="360" w:lineRule="auto"/>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 xml:space="preserve">Francisco </w:t>
            </w:r>
            <w:proofErr w:type="spellStart"/>
            <w:r w:rsidRPr="003A3855">
              <w:rPr>
                <w:rFonts w:ascii="Palatino Linotype" w:hAnsi="Palatino Linotype" w:cs="Arial"/>
                <w:color w:val="000000"/>
                <w:lang w:eastAsia="es-MX"/>
              </w:rPr>
              <w:t>Nevith</w:t>
            </w:r>
            <w:proofErr w:type="spellEnd"/>
            <w:r w:rsidRPr="003A3855">
              <w:rPr>
                <w:rFonts w:ascii="Palatino Linotype" w:hAnsi="Palatino Linotype" w:cs="Arial"/>
                <w:color w:val="000000"/>
                <w:lang w:eastAsia="es-MX"/>
              </w:rPr>
              <w:t xml:space="preserve"> Madera Sánchez</w:t>
            </w:r>
          </w:p>
        </w:tc>
      </w:tr>
      <w:tr w:rsidR="00CB7811" w:rsidRPr="003A3855" w14:paraId="3360399B" w14:textId="77777777" w:rsidTr="00B43E51">
        <w:trPr>
          <w:jc w:val="center"/>
        </w:trPr>
        <w:tc>
          <w:tcPr>
            <w:tcW w:w="3539" w:type="dxa"/>
            <w:vAlign w:val="center"/>
          </w:tcPr>
          <w:p w14:paraId="4BDABB50" w14:textId="0DE28695" w:rsidR="00CB7811" w:rsidRPr="003A3855" w:rsidRDefault="0011181E" w:rsidP="001B483B">
            <w:pPr>
              <w:spacing w:line="360" w:lineRule="auto"/>
              <w:jc w:val="both"/>
              <w:rPr>
                <w:rFonts w:ascii="Palatino Linotype" w:hAnsi="Palatino Linotype" w:cs="Arial"/>
                <w:color w:val="000000"/>
                <w:lang w:eastAsia="es-MX"/>
              </w:rPr>
            </w:pPr>
            <w:r w:rsidRPr="003A3855">
              <w:rPr>
                <w:rFonts w:ascii="Palatino Linotype" w:hAnsi="Palatino Linotype" w:cs="Arial"/>
                <w:color w:val="000000"/>
                <w:lang w:eastAsia="es-MX"/>
              </w:rPr>
              <w:t>Décima Regiduría</w:t>
            </w:r>
          </w:p>
        </w:tc>
        <w:tc>
          <w:tcPr>
            <w:tcW w:w="4253" w:type="dxa"/>
            <w:vAlign w:val="center"/>
          </w:tcPr>
          <w:p w14:paraId="2150C9F3" w14:textId="72115C85" w:rsidR="00CB7811" w:rsidRPr="003A3855" w:rsidRDefault="0011181E" w:rsidP="001B483B">
            <w:pPr>
              <w:spacing w:line="360" w:lineRule="auto"/>
              <w:jc w:val="both"/>
              <w:rPr>
                <w:rFonts w:ascii="Palatino Linotype" w:hAnsi="Palatino Linotype" w:cs="Arial"/>
                <w:color w:val="000000"/>
                <w:lang w:eastAsia="es-MX"/>
              </w:rPr>
            </w:pPr>
            <w:r w:rsidRPr="003A3855">
              <w:rPr>
                <w:rFonts w:ascii="Palatino Linotype" w:hAnsi="Palatino Linotype" w:cs="Arial"/>
                <w:color w:val="000000"/>
                <w:lang w:eastAsia="es-MX"/>
              </w:rPr>
              <w:t>Marisela González Mendoza</w:t>
            </w:r>
          </w:p>
        </w:tc>
      </w:tr>
      <w:tr w:rsidR="00CB7811" w:rsidRPr="003A3855" w14:paraId="7207B2C2" w14:textId="77777777" w:rsidTr="00B43E51">
        <w:trPr>
          <w:jc w:val="center"/>
        </w:trPr>
        <w:tc>
          <w:tcPr>
            <w:tcW w:w="3539" w:type="dxa"/>
            <w:vAlign w:val="center"/>
          </w:tcPr>
          <w:p w14:paraId="060BC09A" w14:textId="5E0111C0" w:rsidR="00CB7811" w:rsidRPr="003A3855" w:rsidRDefault="0011181E" w:rsidP="001B483B">
            <w:pPr>
              <w:spacing w:line="360" w:lineRule="auto"/>
              <w:jc w:val="both"/>
              <w:rPr>
                <w:rFonts w:ascii="Palatino Linotype" w:hAnsi="Palatino Linotype" w:cs="Arial"/>
                <w:color w:val="000000"/>
                <w:lang w:eastAsia="es-MX"/>
              </w:rPr>
            </w:pPr>
            <w:r w:rsidRPr="003A3855">
              <w:rPr>
                <w:rFonts w:ascii="Palatino Linotype" w:hAnsi="Palatino Linotype" w:cs="Arial"/>
                <w:color w:val="000000"/>
                <w:lang w:eastAsia="es-MX"/>
              </w:rPr>
              <w:t>Décima Primera Regiduría</w:t>
            </w:r>
          </w:p>
        </w:tc>
        <w:tc>
          <w:tcPr>
            <w:tcW w:w="4253" w:type="dxa"/>
            <w:vAlign w:val="center"/>
          </w:tcPr>
          <w:p w14:paraId="0BE88374" w14:textId="28180493" w:rsidR="00CB7811" w:rsidRPr="003A3855" w:rsidRDefault="0011181E" w:rsidP="001B483B">
            <w:pPr>
              <w:spacing w:line="360" w:lineRule="auto"/>
              <w:jc w:val="both"/>
              <w:rPr>
                <w:rFonts w:ascii="Palatino Linotype" w:hAnsi="Palatino Linotype" w:cs="Arial"/>
                <w:color w:val="000000"/>
                <w:lang w:eastAsia="es-MX"/>
              </w:rPr>
            </w:pPr>
            <w:r w:rsidRPr="003A3855">
              <w:rPr>
                <w:rFonts w:ascii="Palatino Linotype" w:hAnsi="Palatino Linotype" w:cs="Arial"/>
                <w:color w:val="000000"/>
                <w:lang w:eastAsia="es-MX"/>
              </w:rPr>
              <w:t>Hugo Uriel Esqueda Mondragón</w:t>
            </w:r>
          </w:p>
        </w:tc>
      </w:tr>
      <w:tr w:rsidR="00CB7811" w:rsidRPr="003A3855" w14:paraId="0477811D" w14:textId="77777777" w:rsidTr="00B43E51">
        <w:trPr>
          <w:jc w:val="center"/>
        </w:trPr>
        <w:tc>
          <w:tcPr>
            <w:tcW w:w="3539" w:type="dxa"/>
            <w:vAlign w:val="center"/>
          </w:tcPr>
          <w:p w14:paraId="43E0AA08" w14:textId="533F5C7E" w:rsidR="00CB7811" w:rsidRPr="003A3855" w:rsidRDefault="0011181E" w:rsidP="001B483B">
            <w:pPr>
              <w:spacing w:line="360" w:lineRule="auto"/>
              <w:jc w:val="both"/>
              <w:rPr>
                <w:rFonts w:ascii="Palatino Linotype" w:hAnsi="Palatino Linotype" w:cs="Arial"/>
                <w:color w:val="000000"/>
                <w:lang w:eastAsia="es-MX"/>
              </w:rPr>
            </w:pPr>
            <w:r w:rsidRPr="003A3855">
              <w:rPr>
                <w:rFonts w:ascii="Palatino Linotype" w:hAnsi="Palatino Linotype" w:cs="Arial"/>
                <w:color w:val="000000"/>
                <w:lang w:eastAsia="es-MX"/>
              </w:rPr>
              <w:t>Décima Segunda Regiduría</w:t>
            </w:r>
          </w:p>
        </w:tc>
        <w:tc>
          <w:tcPr>
            <w:tcW w:w="4253" w:type="dxa"/>
            <w:vAlign w:val="center"/>
          </w:tcPr>
          <w:p w14:paraId="1CE7D232" w14:textId="6949F269" w:rsidR="00CB7811" w:rsidRPr="003A3855" w:rsidRDefault="0011181E" w:rsidP="001B483B">
            <w:pPr>
              <w:spacing w:line="360" w:lineRule="auto"/>
              <w:jc w:val="both"/>
              <w:rPr>
                <w:rFonts w:ascii="Palatino Linotype" w:hAnsi="Palatino Linotype" w:cs="Arial"/>
                <w:color w:val="000000"/>
                <w:lang w:eastAsia="es-MX"/>
              </w:rPr>
            </w:pPr>
            <w:r w:rsidRPr="003A3855">
              <w:rPr>
                <w:rFonts w:ascii="Palatino Linotype" w:hAnsi="Palatino Linotype" w:cs="Arial"/>
                <w:color w:val="000000"/>
                <w:lang w:eastAsia="es-MX"/>
              </w:rPr>
              <w:t xml:space="preserve">Guadalupe Alejandra Arenas </w:t>
            </w:r>
            <w:r w:rsidR="002E5C6B" w:rsidRPr="003A3855">
              <w:rPr>
                <w:rFonts w:ascii="Palatino Linotype" w:hAnsi="Palatino Linotype" w:cs="Arial"/>
                <w:color w:val="000000"/>
                <w:lang w:eastAsia="es-MX"/>
              </w:rPr>
              <w:t>Vargas</w:t>
            </w:r>
          </w:p>
        </w:tc>
      </w:tr>
      <w:tr w:rsidR="00CB7811" w:rsidRPr="003A3855" w14:paraId="68E59425" w14:textId="77777777" w:rsidTr="00B43E51">
        <w:trPr>
          <w:jc w:val="center"/>
        </w:trPr>
        <w:tc>
          <w:tcPr>
            <w:tcW w:w="3539" w:type="dxa"/>
            <w:vAlign w:val="center"/>
          </w:tcPr>
          <w:p w14:paraId="11333F37" w14:textId="61F858CD" w:rsidR="00CB7811" w:rsidRPr="003A3855" w:rsidRDefault="0011181E" w:rsidP="001B483B">
            <w:pPr>
              <w:spacing w:line="360" w:lineRule="auto"/>
              <w:jc w:val="both"/>
              <w:rPr>
                <w:rFonts w:ascii="Palatino Linotype" w:hAnsi="Palatino Linotype" w:cs="Arial"/>
                <w:color w:val="000000"/>
                <w:lang w:eastAsia="es-MX"/>
              </w:rPr>
            </w:pPr>
            <w:r w:rsidRPr="003A3855">
              <w:rPr>
                <w:rFonts w:ascii="Palatino Linotype" w:hAnsi="Palatino Linotype" w:cs="Arial"/>
                <w:color w:val="000000"/>
                <w:lang w:eastAsia="es-MX"/>
              </w:rPr>
              <w:t>Décima Tercera Regiduría</w:t>
            </w:r>
          </w:p>
        </w:tc>
        <w:tc>
          <w:tcPr>
            <w:tcW w:w="4253" w:type="dxa"/>
            <w:vAlign w:val="center"/>
          </w:tcPr>
          <w:p w14:paraId="760CECCE" w14:textId="2B6C1EFC" w:rsidR="00CB7811" w:rsidRPr="003A3855" w:rsidRDefault="0011181E" w:rsidP="001B483B">
            <w:pPr>
              <w:spacing w:line="360" w:lineRule="auto"/>
              <w:jc w:val="both"/>
              <w:rPr>
                <w:rFonts w:ascii="Palatino Linotype" w:hAnsi="Palatino Linotype" w:cs="Arial"/>
                <w:color w:val="000000"/>
                <w:lang w:eastAsia="es-MX"/>
              </w:rPr>
            </w:pPr>
            <w:r w:rsidRPr="003A3855">
              <w:rPr>
                <w:rFonts w:ascii="Palatino Linotype" w:hAnsi="Palatino Linotype" w:cs="Arial"/>
                <w:color w:val="000000"/>
                <w:lang w:eastAsia="es-MX"/>
              </w:rPr>
              <w:t>Daniel Altamirano Gutiérrez</w:t>
            </w:r>
          </w:p>
        </w:tc>
      </w:tr>
    </w:tbl>
    <w:p w14:paraId="715051E6" w14:textId="77777777" w:rsidR="00A41A82" w:rsidRPr="003A3855" w:rsidRDefault="00A41A82" w:rsidP="001B483B">
      <w:pPr>
        <w:spacing w:line="360" w:lineRule="auto"/>
        <w:jc w:val="both"/>
        <w:rPr>
          <w:rFonts w:ascii="Palatino Linotype" w:eastAsia="Calibri" w:hAnsi="Palatino Linotype" w:cs="Tahoma"/>
          <w:bCs/>
          <w:sz w:val="22"/>
          <w:szCs w:val="22"/>
          <w:lang w:val="es-ES_tradnl" w:eastAsia="en-US"/>
        </w:rPr>
      </w:pPr>
    </w:p>
    <w:p w14:paraId="3C0887D8" w14:textId="3BA797F9" w:rsidR="0053193A" w:rsidRPr="003A3855" w:rsidRDefault="00B43E51"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En este orden de ideas, lo conducente en analizar si la información proporcionada por el Sujeto Obligado atiende lo solicitado por el ahora Recurrente.</w:t>
      </w:r>
    </w:p>
    <w:p w14:paraId="17C6AB55" w14:textId="77777777" w:rsidR="00B43E51" w:rsidRPr="003A3855" w:rsidRDefault="00B43E51" w:rsidP="001B483B">
      <w:pPr>
        <w:spacing w:line="360" w:lineRule="auto"/>
        <w:jc w:val="both"/>
        <w:rPr>
          <w:rFonts w:ascii="Palatino Linotype" w:eastAsia="Calibri" w:hAnsi="Palatino Linotype" w:cs="Tahoma"/>
          <w:bCs/>
          <w:sz w:val="22"/>
          <w:szCs w:val="22"/>
          <w:lang w:val="es-ES_tradnl" w:eastAsia="en-US"/>
        </w:rPr>
      </w:pPr>
    </w:p>
    <w:tbl>
      <w:tblPr>
        <w:tblStyle w:val="Tablaconcuadrcula"/>
        <w:tblW w:w="0" w:type="auto"/>
        <w:jc w:val="center"/>
        <w:tblLook w:val="04A0" w:firstRow="1" w:lastRow="0" w:firstColumn="1" w:lastColumn="0" w:noHBand="0" w:noVBand="1"/>
      </w:tblPr>
      <w:tblGrid>
        <w:gridCol w:w="1745"/>
        <w:gridCol w:w="2780"/>
        <w:gridCol w:w="1503"/>
        <w:gridCol w:w="1503"/>
        <w:gridCol w:w="1503"/>
      </w:tblGrid>
      <w:tr w:rsidR="0076004F" w:rsidRPr="003A3855" w14:paraId="34A39B6C" w14:textId="6C078120" w:rsidTr="008E5DE7">
        <w:trPr>
          <w:jc w:val="center"/>
        </w:trPr>
        <w:tc>
          <w:tcPr>
            <w:tcW w:w="1745" w:type="dxa"/>
            <w:vAlign w:val="center"/>
          </w:tcPr>
          <w:p w14:paraId="3EF78279" w14:textId="77777777" w:rsidR="0076004F" w:rsidRPr="003A3855" w:rsidRDefault="0076004F" w:rsidP="00B43E51">
            <w:pPr>
              <w:spacing w:before="40" w:after="40"/>
              <w:jc w:val="center"/>
              <w:rPr>
                <w:rFonts w:ascii="Palatino Linotype" w:eastAsia="Calibri" w:hAnsi="Palatino Linotype" w:cs="Tahoma"/>
                <w:b/>
                <w:bCs/>
                <w:lang w:val="es-ES_tradnl" w:eastAsia="en-US"/>
              </w:rPr>
            </w:pPr>
            <w:r w:rsidRPr="003A3855">
              <w:rPr>
                <w:rFonts w:ascii="Palatino Linotype" w:eastAsia="Calibri" w:hAnsi="Palatino Linotype" w:cs="Tahoma"/>
                <w:b/>
                <w:bCs/>
                <w:lang w:val="es-ES_tradnl" w:eastAsia="en-US"/>
              </w:rPr>
              <w:lastRenderedPageBreak/>
              <w:t>CARGO DE ELECCIÓN POPULAR</w:t>
            </w:r>
          </w:p>
        </w:tc>
        <w:tc>
          <w:tcPr>
            <w:tcW w:w="2780" w:type="dxa"/>
            <w:vAlign w:val="center"/>
          </w:tcPr>
          <w:p w14:paraId="38551F6E" w14:textId="77777777" w:rsidR="0076004F" w:rsidRPr="003A3855" w:rsidRDefault="0076004F" w:rsidP="00B43E51">
            <w:pPr>
              <w:spacing w:before="40" w:after="40"/>
              <w:jc w:val="center"/>
              <w:rPr>
                <w:rFonts w:ascii="Palatino Linotype" w:eastAsia="Calibri" w:hAnsi="Palatino Linotype" w:cs="Tahoma"/>
                <w:b/>
                <w:bCs/>
                <w:lang w:val="es-ES_tradnl" w:eastAsia="en-US"/>
              </w:rPr>
            </w:pPr>
            <w:r w:rsidRPr="003A3855">
              <w:rPr>
                <w:rFonts w:ascii="Palatino Linotype" w:eastAsia="Calibri" w:hAnsi="Palatino Linotype" w:cs="Tahoma"/>
                <w:b/>
                <w:bCs/>
                <w:lang w:val="es-ES_tradnl" w:eastAsia="en-US"/>
              </w:rPr>
              <w:t>NOMBRE</w:t>
            </w:r>
          </w:p>
        </w:tc>
        <w:tc>
          <w:tcPr>
            <w:tcW w:w="1503" w:type="dxa"/>
            <w:vAlign w:val="center"/>
          </w:tcPr>
          <w:p w14:paraId="5F78DC97" w14:textId="03B7F5E4" w:rsidR="0076004F" w:rsidRPr="003A3855" w:rsidRDefault="0076004F" w:rsidP="00B43E51">
            <w:pPr>
              <w:spacing w:before="40" w:after="40"/>
              <w:jc w:val="center"/>
              <w:rPr>
                <w:rFonts w:ascii="Palatino Linotype" w:eastAsia="Calibri" w:hAnsi="Palatino Linotype" w:cs="Tahoma"/>
                <w:b/>
                <w:bCs/>
                <w:lang w:val="es-ES_tradnl" w:eastAsia="en-US"/>
              </w:rPr>
            </w:pPr>
            <w:r w:rsidRPr="003A3855">
              <w:rPr>
                <w:rFonts w:ascii="Palatino Linotype" w:eastAsia="Calibri" w:hAnsi="Palatino Linotype" w:cs="Tahoma"/>
                <w:b/>
                <w:bCs/>
                <w:lang w:val="es-ES_tradnl" w:eastAsia="en-US"/>
              </w:rPr>
              <w:t>Evidencia de Grado Académico</w:t>
            </w:r>
          </w:p>
        </w:tc>
        <w:tc>
          <w:tcPr>
            <w:tcW w:w="1503" w:type="dxa"/>
            <w:vAlign w:val="center"/>
          </w:tcPr>
          <w:p w14:paraId="52FE576C" w14:textId="06032D36" w:rsidR="0076004F" w:rsidRPr="003A3855" w:rsidRDefault="0076004F" w:rsidP="00B43E51">
            <w:pPr>
              <w:spacing w:before="40" w:after="40"/>
              <w:jc w:val="center"/>
              <w:rPr>
                <w:rFonts w:ascii="Palatino Linotype" w:eastAsia="Calibri" w:hAnsi="Palatino Linotype" w:cs="Tahoma"/>
                <w:b/>
                <w:bCs/>
                <w:lang w:val="es-ES_tradnl" w:eastAsia="en-US"/>
              </w:rPr>
            </w:pPr>
            <w:r w:rsidRPr="003A3855">
              <w:rPr>
                <w:rFonts w:ascii="Palatino Linotype" w:eastAsia="Calibri" w:hAnsi="Palatino Linotype" w:cs="Tahoma"/>
                <w:b/>
                <w:bCs/>
                <w:lang w:val="es-ES_tradnl" w:eastAsia="en-US"/>
              </w:rPr>
              <w:t>Evidencia de Historial laboral o profesional</w:t>
            </w:r>
          </w:p>
        </w:tc>
        <w:tc>
          <w:tcPr>
            <w:tcW w:w="1503" w:type="dxa"/>
            <w:vAlign w:val="center"/>
          </w:tcPr>
          <w:p w14:paraId="76F19DCF" w14:textId="42EA2644" w:rsidR="0076004F" w:rsidRPr="003A3855" w:rsidRDefault="0076004F" w:rsidP="008E5DE7">
            <w:pPr>
              <w:spacing w:before="40" w:after="40"/>
              <w:jc w:val="center"/>
              <w:rPr>
                <w:rFonts w:ascii="Palatino Linotype" w:eastAsia="Calibri" w:hAnsi="Palatino Linotype" w:cs="Tahoma"/>
                <w:b/>
                <w:bCs/>
                <w:lang w:val="es-ES_tradnl" w:eastAsia="en-US"/>
              </w:rPr>
            </w:pPr>
            <w:r w:rsidRPr="003A3855">
              <w:rPr>
                <w:rFonts w:ascii="Palatino Linotype" w:eastAsia="Calibri" w:hAnsi="Palatino Linotype" w:cs="Tahoma"/>
                <w:b/>
                <w:bCs/>
                <w:lang w:val="es-ES_tradnl" w:eastAsia="en-US"/>
              </w:rPr>
              <w:t>Atiende a lo solicitado</w:t>
            </w:r>
          </w:p>
        </w:tc>
      </w:tr>
      <w:tr w:rsidR="0076004F" w:rsidRPr="003A3855" w14:paraId="2D2556B4" w14:textId="2E4011B3" w:rsidTr="008E5DE7">
        <w:trPr>
          <w:jc w:val="center"/>
        </w:trPr>
        <w:tc>
          <w:tcPr>
            <w:tcW w:w="1745" w:type="dxa"/>
            <w:vAlign w:val="center"/>
          </w:tcPr>
          <w:p w14:paraId="038E5D9F" w14:textId="77777777" w:rsidR="0076004F" w:rsidRPr="003A3855" w:rsidRDefault="0076004F" w:rsidP="00B43E51">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Presidencia Municipal</w:t>
            </w:r>
          </w:p>
        </w:tc>
        <w:tc>
          <w:tcPr>
            <w:tcW w:w="2780" w:type="dxa"/>
            <w:vAlign w:val="center"/>
          </w:tcPr>
          <w:p w14:paraId="07AA5902" w14:textId="77777777" w:rsidR="0076004F" w:rsidRPr="003A3855" w:rsidRDefault="0076004F" w:rsidP="00B43E51">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 xml:space="preserve">Ruth Olvera Nieto </w:t>
            </w:r>
          </w:p>
        </w:tc>
        <w:tc>
          <w:tcPr>
            <w:tcW w:w="1503" w:type="dxa"/>
            <w:vAlign w:val="center"/>
          </w:tcPr>
          <w:p w14:paraId="115796BE" w14:textId="77777777" w:rsidR="0076004F" w:rsidRPr="003A3855" w:rsidRDefault="0076004F" w:rsidP="0076004F">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1F4942C5" w14:textId="028D6CAE" w:rsidR="0076004F" w:rsidRPr="003A3855" w:rsidRDefault="0076004F" w:rsidP="0076004F">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6AF3D179" w14:textId="41EAB960" w:rsidR="0076004F"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PARCIAL</w:t>
            </w:r>
          </w:p>
        </w:tc>
      </w:tr>
      <w:tr w:rsidR="008E5DE7" w:rsidRPr="003A3855" w14:paraId="4E4AC9AC" w14:textId="26B7F9CF" w:rsidTr="008E5DE7">
        <w:trPr>
          <w:jc w:val="center"/>
        </w:trPr>
        <w:tc>
          <w:tcPr>
            <w:tcW w:w="1745" w:type="dxa"/>
            <w:vAlign w:val="center"/>
          </w:tcPr>
          <w:p w14:paraId="0C7BFAFB"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Primera Sindicatura</w:t>
            </w:r>
          </w:p>
        </w:tc>
        <w:tc>
          <w:tcPr>
            <w:tcW w:w="2780" w:type="dxa"/>
            <w:vAlign w:val="center"/>
          </w:tcPr>
          <w:p w14:paraId="0B581C85"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Isaac Omar Sánchez Arce</w:t>
            </w:r>
          </w:p>
        </w:tc>
        <w:tc>
          <w:tcPr>
            <w:tcW w:w="1503" w:type="dxa"/>
            <w:vAlign w:val="center"/>
          </w:tcPr>
          <w:p w14:paraId="47679EF0"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273BBA92" w14:textId="1FD4BD1E"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7AF72E92" w14:textId="4A653970"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PARCIAL</w:t>
            </w:r>
          </w:p>
        </w:tc>
      </w:tr>
      <w:tr w:rsidR="008E5DE7" w:rsidRPr="003A3855" w14:paraId="3B559D6A" w14:textId="77C295F7" w:rsidTr="008E5DE7">
        <w:trPr>
          <w:jc w:val="center"/>
        </w:trPr>
        <w:tc>
          <w:tcPr>
            <w:tcW w:w="1745" w:type="dxa"/>
            <w:vAlign w:val="center"/>
          </w:tcPr>
          <w:p w14:paraId="26279D88"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Primera Regiduría</w:t>
            </w:r>
          </w:p>
        </w:tc>
        <w:tc>
          <w:tcPr>
            <w:tcW w:w="2780" w:type="dxa"/>
            <w:vAlign w:val="center"/>
          </w:tcPr>
          <w:p w14:paraId="58D34046" w14:textId="0773A9CB"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Patricia Alonso Vargas</w:t>
            </w:r>
          </w:p>
        </w:tc>
        <w:tc>
          <w:tcPr>
            <w:tcW w:w="1503" w:type="dxa"/>
            <w:vAlign w:val="center"/>
          </w:tcPr>
          <w:p w14:paraId="2E8E652C"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48AAFBEA" w14:textId="4E28EE45"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7F00198A" w14:textId="285969D0"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PARCIAL</w:t>
            </w:r>
          </w:p>
        </w:tc>
      </w:tr>
      <w:tr w:rsidR="00783578" w:rsidRPr="003A3855" w14:paraId="5557C893" w14:textId="41E0CA3B" w:rsidTr="008E5DE7">
        <w:trPr>
          <w:jc w:val="center"/>
        </w:trPr>
        <w:tc>
          <w:tcPr>
            <w:tcW w:w="1745" w:type="dxa"/>
            <w:vAlign w:val="center"/>
          </w:tcPr>
          <w:p w14:paraId="5E84B922" w14:textId="77777777" w:rsidR="00783578" w:rsidRPr="003A3855" w:rsidRDefault="00783578" w:rsidP="00783578">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Segunda Regiduría</w:t>
            </w:r>
          </w:p>
        </w:tc>
        <w:tc>
          <w:tcPr>
            <w:tcW w:w="2780" w:type="dxa"/>
            <w:vAlign w:val="center"/>
          </w:tcPr>
          <w:p w14:paraId="24BF2E16" w14:textId="77777777" w:rsidR="00783578" w:rsidRPr="003A3855" w:rsidRDefault="00783578" w:rsidP="00783578">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Rodrigo Segura Guerrero</w:t>
            </w:r>
          </w:p>
        </w:tc>
        <w:tc>
          <w:tcPr>
            <w:tcW w:w="1503" w:type="dxa"/>
            <w:vAlign w:val="center"/>
          </w:tcPr>
          <w:p w14:paraId="59953609" w14:textId="77777777" w:rsidR="00783578" w:rsidRPr="003A3855" w:rsidRDefault="00783578" w:rsidP="00783578">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250800B7" w14:textId="22D7EDE9" w:rsidR="00783578" w:rsidRPr="003A3855" w:rsidRDefault="00783578" w:rsidP="00C84F15">
            <w:pPr>
              <w:pStyle w:val="Prrafodelista"/>
              <w:numPr>
                <w:ilvl w:val="0"/>
                <w:numId w:val="27"/>
              </w:numPr>
              <w:spacing w:before="40" w:after="40"/>
              <w:jc w:val="center"/>
              <w:rPr>
                <w:rFonts w:ascii="Palatino Linotype" w:hAnsi="Palatino Linotype" w:cs="Arial"/>
                <w:color w:val="000000"/>
                <w:lang w:eastAsia="es-MX"/>
              </w:rPr>
            </w:pPr>
          </w:p>
        </w:tc>
        <w:tc>
          <w:tcPr>
            <w:tcW w:w="1503" w:type="dxa"/>
            <w:vAlign w:val="center"/>
          </w:tcPr>
          <w:p w14:paraId="67BB0017" w14:textId="093D082A" w:rsidR="00783578" w:rsidRPr="003A3855" w:rsidRDefault="00783578" w:rsidP="00783578">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PARCIAL</w:t>
            </w:r>
          </w:p>
        </w:tc>
      </w:tr>
      <w:tr w:rsidR="008E5DE7" w:rsidRPr="003A3855" w14:paraId="01956AA7" w14:textId="0BFF5736" w:rsidTr="008E5DE7">
        <w:trPr>
          <w:jc w:val="center"/>
        </w:trPr>
        <w:tc>
          <w:tcPr>
            <w:tcW w:w="1745" w:type="dxa"/>
            <w:vAlign w:val="center"/>
          </w:tcPr>
          <w:p w14:paraId="23B68D4A"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Tercera Regiduría</w:t>
            </w:r>
          </w:p>
        </w:tc>
        <w:tc>
          <w:tcPr>
            <w:tcW w:w="2780" w:type="dxa"/>
            <w:vAlign w:val="center"/>
          </w:tcPr>
          <w:p w14:paraId="2D571A37"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Lilia María Del Pilar Cedillo Olivares</w:t>
            </w:r>
          </w:p>
        </w:tc>
        <w:tc>
          <w:tcPr>
            <w:tcW w:w="1503" w:type="dxa"/>
            <w:vAlign w:val="center"/>
          </w:tcPr>
          <w:p w14:paraId="5585DD2F"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6C21E395" w14:textId="48C3C410"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5DC178D3" w14:textId="056EDE32"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PARCIAL</w:t>
            </w:r>
          </w:p>
        </w:tc>
      </w:tr>
      <w:tr w:rsidR="008E5DE7" w:rsidRPr="003A3855" w14:paraId="45D8B3D1" w14:textId="6245180F" w:rsidTr="008E5DE7">
        <w:trPr>
          <w:jc w:val="center"/>
        </w:trPr>
        <w:tc>
          <w:tcPr>
            <w:tcW w:w="1745" w:type="dxa"/>
            <w:vAlign w:val="center"/>
          </w:tcPr>
          <w:p w14:paraId="5C2944C2"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Cuarta Regiduría</w:t>
            </w:r>
          </w:p>
        </w:tc>
        <w:tc>
          <w:tcPr>
            <w:tcW w:w="2780" w:type="dxa"/>
            <w:vAlign w:val="center"/>
          </w:tcPr>
          <w:p w14:paraId="363FBA3E"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Celso Domínguez Cura</w:t>
            </w:r>
          </w:p>
        </w:tc>
        <w:tc>
          <w:tcPr>
            <w:tcW w:w="1503" w:type="dxa"/>
            <w:vAlign w:val="center"/>
          </w:tcPr>
          <w:p w14:paraId="4650CFF8" w14:textId="483C3595"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7BCD6251"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0FB8D663" w14:textId="094EDAB7"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PARCIAL</w:t>
            </w:r>
          </w:p>
        </w:tc>
      </w:tr>
      <w:tr w:rsidR="002E5C6B" w:rsidRPr="003A3855" w14:paraId="3C65CC86" w14:textId="41054CC3" w:rsidTr="008E5DE7">
        <w:trPr>
          <w:jc w:val="center"/>
        </w:trPr>
        <w:tc>
          <w:tcPr>
            <w:tcW w:w="1745" w:type="dxa"/>
            <w:vAlign w:val="center"/>
          </w:tcPr>
          <w:p w14:paraId="257723DB" w14:textId="77777777" w:rsidR="002E5C6B" w:rsidRPr="003A3855" w:rsidRDefault="002E5C6B" w:rsidP="002E5C6B">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Quinta Regiduría</w:t>
            </w:r>
          </w:p>
        </w:tc>
        <w:tc>
          <w:tcPr>
            <w:tcW w:w="2780" w:type="dxa"/>
            <w:vAlign w:val="center"/>
          </w:tcPr>
          <w:p w14:paraId="66A7549C" w14:textId="77777777" w:rsidR="002E5C6B" w:rsidRPr="003A3855" w:rsidRDefault="002E5C6B" w:rsidP="002E5C6B">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Ana Lilia López Jiménez</w:t>
            </w:r>
          </w:p>
        </w:tc>
        <w:tc>
          <w:tcPr>
            <w:tcW w:w="1503" w:type="dxa"/>
            <w:vAlign w:val="center"/>
          </w:tcPr>
          <w:p w14:paraId="363BD5B5" w14:textId="300C98DB" w:rsidR="002E5C6B" w:rsidRPr="003A3855" w:rsidRDefault="002E5C6B" w:rsidP="002E5C6B">
            <w:pPr>
              <w:pStyle w:val="Prrafodelista"/>
              <w:numPr>
                <w:ilvl w:val="0"/>
                <w:numId w:val="27"/>
              </w:numPr>
              <w:spacing w:before="40" w:after="40"/>
              <w:jc w:val="center"/>
              <w:rPr>
                <w:rFonts w:ascii="Palatino Linotype" w:hAnsi="Palatino Linotype" w:cs="Arial"/>
                <w:color w:val="000000"/>
                <w:lang w:eastAsia="es-MX"/>
              </w:rPr>
            </w:pPr>
          </w:p>
        </w:tc>
        <w:tc>
          <w:tcPr>
            <w:tcW w:w="1503" w:type="dxa"/>
            <w:vAlign w:val="center"/>
          </w:tcPr>
          <w:p w14:paraId="1E65C5A8" w14:textId="77777777" w:rsidR="002E5C6B" w:rsidRPr="003A3855" w:rsidRDefault="002E5C6B" w:rsidP="002E5C6B">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035EA28B" w14:textId="31295AF3" w:rsidR="002E5C6B"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SI</w:t>
            </w:r>
          </w:p>
        </w:tc>
      </w:tr>
      <w:tr w:rsidR="008E5DE7" w:rsidRPr="003A3855" w14:paraId="13B7E214" w14:textId="608E6FD5" w:rsidTr="008E5DE7">
        <w:trPr>
          <w:jc w:val="center"/>
        </w:trPr>
        <w:tc>
          <w:tcPr>
            <w:tcW w:w="1745" w:type="dxa"/>
            <w:vAlign w:val="center"/>
          </w:tcPr>
          <w:p w14:paraId="28640114"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Sexta Regiduría</w:t>
            </w:r>
          </w:p>
        </w:tc>
        <w:tc>
          <w:tcPr>
            <w:tcW w:w="2780" w:type="dxa"/>
            <w:vAlign w:val="center"/>
          </w:tcPr>
          <w:p w14:paraId="1F8A3249" w14:textId="46606B79"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César Basilio Campos</w:t>
            </w:r>
          </w:p>
        </w:tc>
        <w:tc>
          <w:tcPr>
            <w:tcW w:w="1503" w:type="dxa"/>
            <w:vAlign w:val="center"/>
          </w:tcPr>
          <w:p w14:paraId="1195A504" w14:textId="7B45947A"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14CE5F22"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53652734" w14:textId="47028592"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PARCIAL</w:t>
            </w:r>
          </w:p>
        </w:tc>
      </w:tr>
      <w:tr w:rsidR="008E5DE7" w:rsidRPr="003A3855" w14:paraId="02C46FED" w14:textId="6A9DD426" w:rsidTr="008E5DE7">
        <w:trPr>
          <w:jc w:val="center"/>
        </w:trPr>
        <w:tc>
          <w:tcPr>
            <w:tcW w:w="1745" w:type="dxa"/>
            <w:vAlign w:val="center"/>
          </w:tcPr>
          <w:p w14:paraId="1068DEA7"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Séptima Regiduría</w:t>
            </w:r>
          </w:p>
        </w:tc>
        <w:tc>
          <w:tcPr>
            <w:tcW w:w="2780" w:type="dxa"/>
            <w:vAlign w:val="center"/>
          </w:tcPr>
          <w:p w14:paraId="223267CA"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Silvia Nava López</w:t>
            </w:r>
          </w:p>
        </w:tc>
        <w:tc>
          <w:tcPr>
            <w:tcW w:w="1503" w:type="dxa"/>
            <w:vAlign w:val="center"/>
          </w:tcPr>
          <w:p w14:paraId="5090779C" w14:textId="050CD7D5"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2683DD1D"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43E0A2FA" w14:textId="46CB0522"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PARCIAL</w:t>
            </w:r>
          </w:p>
        </w:tc>
      </w:tr>
      <w:tr w:rsidR="008E5DE7" w:rsidRPr="003A3855" w14:paraId="0359968D" w14:textId="1BD91D40" w:rsidTr="008E5DE7">
        <w:trPr>
          <w:jc w:val="center"/>
        </w:trPr>
        <w:tc>
          <w:tcPr>
            <w:tcW w:w="1745" w:type="dxa"/>
            <w:vAlign w:val="center"/>
          </w:tcPr>
          <w:p w14:paraId="45068BC6"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Octava Regiduría</w:t>
            </w:r>
          </w:p>
        </w:tc>
        <w:tc>
          <w:tcPr>
            <w:tcW w:w="2780" w:type="dxa"/>
            <w:vAlign w:val="center"/>
          </w:tcPr>
          <w:p w14:paraId="272CF902" w14:textId="77777777" w:rsidR="008E5DE7" w:rsidRPr="003A3855" w:rsidRDefault="008E5DE7" w:rsidP="008E5DE7">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Claudia Lara Becerril</w:t>
            </w:r>
          </w:p>
        </w:tc>
        <w:tc>
          <w:tcPr>
            <w:tcW w:w="1503" w:type="dxa"/>
            <w:vAlign w:val="center"/>
          </w:tcPr>
          <w:p w14:paraId="0B30A8A0" w14:textId="6C988159"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76589BFD"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7343DE37" w14:textId="7590D40C"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PARCIAL</w:t>
            </w:r>
          </w:p>
        </w:tc>
      </w:tr>
      <w:tr w:rsidR="002E5C6B" w:rsidRPr="003A3855" w14:paraId="10008FDA" w14:textId="0DB0C624" w:rsidTr="008E5DE7">
        <w:trPr>
          <w:jc w:val="center"/>
        </w:trPr>
        <w:tc>
          <w:tcPr>
            <w:tcW w:w="1745" w:type="dxa"/>
            <w:vAlign w:val="center"/>
          </w:tcPr>
          <w:p w14:paraId="1EF14404" w14:textId="77777777" w:rsidR="002E5C6B" w:rsidRPr="003A3855" w:rsidRDefault="002E5C6B" w:rsidP="002E5C6B">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Novena Regiduría</w:t>
            </w:r>
          </w:p>
        </w:tc>
        <w:tc>
          <w:tcPr>
            <w:tcW w:w="2780" w:type="dxa"/>
            <w:vAlign w:val="center"/>
          </w:tcPr>
          <w:p w14:paraId="28CB080C" w14:textId="77777777" w:rsidR="002E5C6B" w:rsidRPr="003A3855" w:rsidRDefault="002E5C6B" w:rsidP="002E5C6B">
            <w:pPr>
              <w:spacing w:before="40" w:after="40"/>
              <w:jc w:val="both"/>
              <w:rPr>
                <w:rFonts w:ascii="Palatino Linotype" w:eastAsia="Calibri" w:hAnsi="Palatino Linotype" w:cs="Tahoma"/>
                <w:bCs/>
                <w:lang w:val="es-ES_tradnl" w:eastAsia="en-US"/>
              </w:rPr>
            </w:pPr>
            <w:r w:rsidRPr="003A3855">
              <w:rPr>
                <w:rFonts w:ascii="Palatino Linotype" w:hAnsi="Palatino Linotype" w:cs="Arial"/>
                <w:color w:val="000000"/>
                <w:lang w:eastAsia="es-MX"/>
              </w:rPr>
              <w:t xml:space="preserve">Francisco </w:t>
            </w:r>
            <w:proofErr w:type="spellStart"/>
            <w:r w:rsidRPr="003A3855">
              <w:rPr>
                <w:rFonts w:ascii="Palatino Linotype" w:hAnsi="Palatino Linotype" w:cs="Arial"/>
                <w:color w:val="000000"/>
                <w:lang w:eastAsia="es-MX"/>
              </w:rPr>
              <w:t>Nevith</w:t>
            </w:r>
            <w:proofErr w:type="spellEnd"/>
            <w:r w:rsidRPr="003A3855">
              <w:rPr>
                <w:rFonts w:ascii="Palatino Linotype" w:hAnsi="Palatino Linotype" w:cs="Arial"/>
                <w:color w:val="000000"/>
                <w:lang w:eastAsia="es-MX"/>
              </w:rPr>
              <w:t xml:space="preserve"> Madera Sánchez</w:t>
            </w:r>
          </w:p>
        </w:tc>
        <w:tc>
          <w:tcPr>
            <w:tcW w:w="1503" w:type="dxa"/>
            <w:vAlign w:val="center"/>
          </w:tcPr>
          <w:p w14:paraId="78381168" w14:textId="77777777" w:rsidR="002E5C6B" w:rsidRPr="003A3855" w:rsidRDefault="002E5C6B" w:rsidP="002E5C6B">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02396E28" w14:textId="77777777" w:rsidR="002E5C6B" w:rsidRPr="003A3855" w:rsidRDefault="002E5C6B" w:rsidP="002E5C6B">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51AE04C1" w14:textId="45AE7C4C" w:rsidR="002E5C6B"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SI</w:t>
            </w:r>
          </w:p>
        </w:tc>
      </w:tr>
      <w:tr w:rsidR="008E5DE7" w:rsidRPr="003A3855" w14:paraId="75DFBF0E" w14:textId="1BF94A5D" w:rsidTr="008E5DE7">
        <w:trPr>
          <w:jc w:val="center"/>
        </w:trPr>
        <w:tc>
          <w:tcPr>
            <w:tcW w:w="1745" w:type="dxa"/>
            <w:vAlign w:val="center"/>
          </w:tcPr>
          <w:p w14:paraId="009B495C" w14:textId="77777777" w:rsidR="008E5DE7" w:rsidRPr="003A3855" w:rsidRDefault="008E5DE7" w:rsidP="008E5DE7">
            <w:pPr>
              <w:spacing w:before="40" w:after="40"/>
              <w:jc w:val="both"/>
              <w:rPr>
                <w:rFonts w:ascii="Palatino Linotype" w:hAnsi="Palatino Linotype" w:cs="Arial"/>
                <w:color w:val="000000"/>
                <w:lang w:eastAsia="es-MX"/>
              </w:rPr>
            </w:pPr>
            <w:r w:rsidRPr="003A3855">
              <w:rPr>
                <w:rFonts w:ascii="Palatino Linotype" w:hAnsi="Palatino Linotype" w:cs="Arial"/>
                <w:color w:val="000000"/>
                <w:lang w:eastAsia="es-MX"/>
              </w:rPr>
              <w:t>Décima Regiduría</w:t>
            </w:r>
          </w:p>
        </w:tc>
        <w:tc>
          <w:tcPr>
            <w:tcW w:w="2780" w:type="dxa"/>
            <w:vAlign w:val="center"/>
          </w:tcPr>
          <w:p w14:paraId="6059F382" w14:textId="77777777" w:rsidR="008E5DE7" w:rsidRPr="003A3855" w:rsidRDefault="008E5DE7" w:rsidP="008E5DE7">
            <w:pPr>
              <w:spacing w:before="40" w:after="40"/>
              <w:jc w:val="both"/>
              <w:rPr>
                <w:rFonts w:ascii="Palatino Linotype" w:hAnsi="Palatino Linotype" w:cs="Arial"/>
                <w:color w:val="000000"/>
                <w:lang w:eastAsia="es-MX"/>
              </w:rPr>
            </w:pPr>
            <w:r w:rsidRPr="003A3855">
              <w:rPr>
                <w:rFonts w:ascii="Palatino Linotype" w:hAnsi="Palatino Linotype" w:cs="Arial"/>
                <w:color w:val="000000"/>
                <w:lang w:eastAsia="es-MX"/>
              </w:rPr>
              <w:t>Marisela González Mendoza</w:t>
            </w:r>
          </w:p>
        </w:tc>
        <w:tc>
          <w:tcPr>
            <w:tcW w:w="1503" w:type="dxa"/>
            <w:vAlign w:val="center"/>
          </w:tcPr>
          <w:p w14:paraId="26A778F0" w14:textId="56D7734A"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6E774790"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45A69AFD" w14:textId="5609F701"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PARCIAL</w:t>
            </w:r>
          </w:p>
        </w:tc>
      </w:tr>
      <w:tr w:rsidR="008E5DE7" w:rsidRPr="003A3855" w14:paraId="2FCCE7A3" w14:textId="2394C782" w:rsidTr="008E5DE7">
        <w:trPr>
          <w:jc w:val="center"/>
        </w:trPr>
        <w:tc>
          <w:tcPr>
            <w:tcW w:w="1745" w:type="dxa"/>
            <w:vAlign w:val="center"/>
          </w:tcPr>
          <w:p w14:paraId="23B178EB" w14:textId="77777777" w:rsidR="008E5DE7" w:rsidRPr="003A3855" w:rsidRDefault="008E5DE7" w:rsidP="008E5DE7">
            <w:pPr>
              <w:spacing w:before="40" w:after="40"/>
              <w:jc w:val="both"/>
              <w:rPr>
                <w:rFonts w:ascii="Palatino Linotype" w:hAnsi="Palatino Linotype" w:cs="Arial"/>
                <w:color w:val="000000"/>
                <w:lang w:eastAsia="es-MX"/>
              </w:rPr>
            </w:pPr>
            <w:r w:rsidRPr="003A3855">
              <w:rPr>
                <w:rFonts w:ascii="Palatino Linotype" w:hAnsi="Palatino Linotype" w:cs="Arial"/>
                <w:color w:val="000000"/>
                <w:lang w:eastAsia="es-MX"/>
              </w:rPr>
              <w:t>Décima Primera Regiduría</w:t>
            </w:r>
          </w:p>
        </w:tc>
        <w:tc>
          <w:tcPr>
            <w:tcW w:w="2780" w:type="dxa"/>
            <w:vAlign w:val="center"/>
          </w:tcPr>
          <w:p w14:paraId="6A789A86" w14:textId="77777777" w:rsidR="008E5DE7" w:rsidRPr="003A3855" w:rsidRDefault="008E5DE7" w:rsidP="008E5DE7">
            <w:pPr>
              <w:spacing w:before="40" w:after="40"/>
              <w:jc w:val="both"/>
              <w:rPr>
                <w:rFonts w:ascii="Palatino Linotype" w:hAnsi="Palatino Linotype" w:cs="Arial"/>
                <w:color w:val="000000"/>
                <w:lang w:eastAsia="es-MX"/>
              </w:rPr>
            </w:pPr>
            <w:r w:rsidRPr="003A3855">
              <w:rPr>
                <w:rFonts w:ascii="Palatino Linotype" w:hAnsi="Palatino Linotype" w:cs="Arial"/>
                <w:color w:val="000000"/>
                <w:lang w:eastAsia="es-MX"/>
              </w:rPr>
              <w:t>Hugo Uriel Esqueda Mondragón</w:t>
            </w:r>
          </w:p>
        </w:tc>
        <w:tc>
          <w:tcPr>
            <w:tcW w:w="1503" w:type="dxa"/>
            <w:vAlign w:val="center"/>
          </w:tcPr>
          <w:p w14:paraId="3E83731F" w14:textId="64E442E5"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5A2ABA2F" w14:textId="23E73405"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x</w:t>
            </w:r>
          </w:p>
        </w:tc>
        <w:tc>
          <w:tcPr>
            <w:tcW w:w="1503" w:type="dxa"/>
            <w:vAlign w:val="center"/>
          </w:tcPr>
          <w:p w14:paraId="1DB699C6" w14:textId="4078A719"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NO</w:t>
            </w:r>
          </w:p>
        </w:tc>
      </w:tr>
      <w:tr w:rsidR="008E5DE7" w:rsidRPr="003A3855" w14:paraId="57864976" w14:textId="013608B7" w:rsidTr="008E5DE7">
        <w:trPr>
          <w:jc w:val="center"/>
        </w:trPr>
        <w:tc>
          <w:tcPr>
            <w:tcW w:w="1745" w:type="dxa"/>
            <w:vAlign w:val="center"/>
          </w:tcPr>
          <w:p w14:paraId="62DF33B3" w14:textId="77777777" w:rsidR="008E5DE7" w:rsidRPr="003A3855" w:rsidRDefault="008E5DE7" w:rsidP="008E5DE7">
            <w:pPr>
              <w:spacing w:before="40" w:after="40"/>
              <w:jc w:val="both"/>
              <w:rPr>
                <w:rFonts w:ascii="Palatino Linotype" w:hAnsi="Palatino Linotype" w:cs="Arial"/>
                <w:color w:val="000000"/>
                <w:lang w:eastAsia="es-MX"/>
              </w:rPr>
            </w:pPr>
            <w:r w:rsidRPr="003A3855">
              <w:rPr>
                <w:rFonts w:ascii="Palatino Linotype" w:hAnsi="Palatino Linotype" w:cs="Arial"/>
                <w:color w:val="000000"/>
                <w:lang w:eastAsia="es-MX"/>
              </w:rPr>
              <w:t>Décima Segunda Regiduría</w:t>
            </w:r>
          </w:p>
        </w:tc>
        <w:tc>
          <w:tcPr>
            <w:tcW w:w="2780" w:type="dxa"/>
            <w:vAlign w:val="center"/>
          </w:tcPr>
          <w:p w14:paraId="27CF51EA" w14:textId="5264CCAC" w:rsidR="008E5DE7" w:rsidRPr="003A3855" w:rsidRDefault="008E5DE7" w:rsidP="008E5DE7">
            <w:pPr>
              <w:spacing w:before="40" w:after="40"/>
              <w:jc w:val="both"/>
              <w:rPr>
                <w:rFonts w:ascii="Palatino Linotype" w:hAnsi="Palatino Linotype" w:cs="Arial"/>
                <w:color w:val="000000"/>
                <w:lang w:eastAsia="es-MX"/>
              </w:rPr>
            </w:pPr>
            <w:r w:rsidRPr="003A3855">
              <w:rPr>
                <w:rFonts w:ascii="Palatino Linotype" w:hAnsi="Palatino Linotype" w:cs="Arial"/>
                <w:color w:val="000000"/>
                <w:lang w:eastAsia="es-MX"/>
              </w:rPr>
              <w:t>Guadalupe Alejandra Arenas Vargas</w:t>
            </w:r>
          </w:p>
        </w:tc>
        <w:tc>
          <w:tcPr>
            <w:tcW w:w="1503" w:type="dxa"/>
            <w:vAlign w:val="center"/>
          </w:tcPr>
          <w:p w14:paraId="788A4ECC"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05F114B6"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10F90869" w14:textId="1058BB9F"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SI</w:t>
            </w:r>
          </w:p>
        </w:tc>
      </w:tr>
      <w:tr w:rsidR="008E5DE7" w:rsidRPr="003A3855" w14:paraId="1B0D53E9" w14:textId="3CC452E7" w:rsidTr="008E5DE7">
        <w:trPr>
          <w:jc w:val="center"/>
        </w:trPr>
        <w:tc>
          <w:tcPr>
            <w:tcW w:w="1745" w:type="dxa"/>
            <w:vAlign w:val="center"/>
          </w:tcPr>
          <w:p w14:paraId="55BD0A55" w14:textId="77777777" w:rsidR="008E5DE7" w:rsidRPr="003A3855" w:rsidRDefault="008E5DE7" w:rsidP="008E5DE7">
            <w:pPr>
              <w:spacing w:before="40" w:after="40"/>
              <w:jc w:val="both"/>
              <w:rPr>
                <w:rFonts w:ascii="Palatino Linotype" w:hAnsi="Palatino Linotype" w:cs="Arial"/>
                <w:color w:val="000000"/>
                <w:lang w:eastAsia="es-MX"/>
              </w:rPr>
            </w:pPr>
            <w:r w:rsidRPr="003A3855">
              <w:rPr>
                <w:rFonts w:ascii="Palatino Linotype" w:hAnsi="Palatino Linotype" w:cs="Arial"/>
                <w:color w:val="000000"/>
                <w:lang w:eastAsia="es-MX"/>
              </w:rPr>
              <w:t>Décima Tercera Regiduría</w:t>
            </w:r>
          </w:p>
        </w:tc>
        <w:tc>
          <w:tcPr>
            <w:tcW w:w="2780" w:type="dxa"/>
            <w:vAlign w:val="center"/>
          </w:tcPr>
          <w:p w14:paraId="5042503F" w14:textId="77777777" w:rsidR="008E5DE7" w:rsidRPr="003A3855" w:rsidRDefault="008E5DE7" w:rsidP="008E5DE7">
            <w:pPr>
              <w:spacing w:before="40" w:after="40"/>
              <w:jc w:val="both"/>
              <w:rPr>
                <w:rFonts w:ascii="Palatino Linotype" w:hAnsi="Palatino Linotype" w:cs="Arial"/>
                <w:color w:val="000000"/>
                <w:lang w:eastAsia="es-MX"/>
              </w:rPr>
            </w:pPr>
            <w:r w:rsidRPr="003A3855">
              <w:rPr>
                <w:rFonts w:ascii="Palatino Linotype" w:hAnsi="Palatino Linotype" w:cs="Arial"/>
                <w:color w:val="000000"/>
                <w:lang w:eastAsia="es-MX"/>
              </w:rPr>
              <w:t>Daniel Altamirano Gutiérrez</w:t>
            </w:r>
          </w:p>
        </w:tc>
        <w:tc>
          <w:tcPr>
            <w:tcW w:w="1503" w:type="dxa"/>
            <w:vAlign w:val="center"/>
          </w:tcPr>
          <w:p w14:paraId="61FA2B80"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7C57E31C" w14:textId="77777777" w:rsidR="008E5DE7" w:rsidRPr="003A3855" w:rsidRDefault="008E5DE7" w:rsidP="008E5DE7">
            <w:pPr>
              <w:pStyle w:val="Prrafodelista"/>
              <w:numPr>
                <w:ilvl w:val="0"/>
                <w:numId w:val="27"/>
              </w:numPr>
              <w:spacing w:before="40" w:after="40"/>
              <w:ind w:left="567" w:firstLine="0"/>
              <w:rPr>
                <w:rFonts w:ascii="Palatino Linotype" w:hAnsi="Palatino Linotype" w:cs="Arial"/>
                <w:color w:val="000000"/>
                <w:lang w:eastAsia="es-MX"/>
              </w:rPr>
            </w:pPr>
          </w:p>
        </w:tc>
        <w:tc>
          <w:tcPr>
            <w:tcW w:w="1503" w:type="dxa"/>
            <w:vAlign w:val="center"/>
          </w:tcPr>
          <w:p w14:paraId="52AD3415" w14:textId="37227ACF" w:rsidR="008E5DE7" w:rsidRPr="003A3855" w:rsidRDefault="008E5DE7" w:rsidP="008E5DE7">
            <w:pPr>
              <w:spacing w:before="40" w:after="40"/>
              <w:jc w:val="center"/>
              <w:rPr>
                <w:rFonts w:ascii="Palatino Linotype" w:hAnsi="Palatino Linotype" w:cs="Arial"/>
                <w:color w:val="000000"/>
                <w:lang w:eastAsia="es-MX"/>
              </w:rPr>
            </w:pPr>
            <w:r w:rsidRPr="003A3855">
              <w:rPr>
                <w:rFonts w:ascii="Palatino Linotype" w:hAnsi="Palatino Linotype" w:cs="Arial"/>
                <w:color w:val="000000"/>
                <w:lang w:eastAsia="es-MX"/>
              </w:rPr>
              <w:t>SI</w:t>
            </w:r>
          </w:p>
        </w:tc>
      </w:tr>
    </w:tbl>
    <w:p w14:paraId="011DF524" w14:textId="77777777" w:rsidR="0076004F" w:rsidRPr="003A3855" w:rsidRDefault="0076004F" w:rsidP="0076004F">
      <w:pPr>
        <w:spacing w:line="360" w:lineRule="auto"/>
        <w:jc w:val="both"/>
        <w:rPr>
          <w:rFonts w:ascii="Palatino Linotype" w:eastAsia="Calibri" w:hAnsi="Palatino Linotype" w:cs="Tahoma"/>
          <w:bCs/>
          <w:sz w:val="10"/>
          <w:szCs w:val="10"/>
          <w:lang w:val="es-ES_tradnl" w:eastAsia="en-US"/>
        </w:rPr>
      </w:pPr>
    </w:p>
    <w:p w14:paraId="72F158A9" w14:textId="755217FA" w:rsidR="0076004F" w:rsidRPr="003A3855" w:rsidRDefault="0076004F" w:rsidP="0076004F">
      <w:pPr>
        <w:spacing w:line="360" w:lineRule="auto"/>
        <w:jc w:val="both"/>
        <w:rPr>
          <w:rFonts w:ascii="Palatino Linotype" w:eastAsia="Calibri" w:hAnsi="Palatino Linotype" w:cs="Tahoma"/>
          <w:bCs/>
          <w:lang w:val="es-ES_tradnl" w:eastAsia="en-US"/>
        </w:rPr>
      </w:pPr>
      <w:r w:rsidRPr="003A3855">
        <w:rPr>
          <w:rFonts w:ascii="Palatino Linotype" w:eastAsia="Calibri" w:hAnsi="Palatino Linotype" w:cs="Tahoma"/>
          <w:b/>
          <w:bCs/>
          <w:u w:val="single"/>
          <w:lang w:val="es-ES_tradnl" w:eastAsia="en-US"/>
        </w:rPr>
        <w:t>Nota</w:t>
      </w:r>
      <w:r w:rsidRPr="003A3855">
        <w:rPr>
          <w:rFonts w:ascii="Palatino Linotype" w:eastAsia="Calibri" w:hAnsi="Palatino Linotype" w:cs="Tahoma"/>
          <w:bCs/>
          <w:lang w:val="es-ES_tradnl" w:eastAsia="en-US"/>
        </w:rPr>
        <w:t>: Equivalencia de los signos utilizados:</w:t>
      </w:r>
    </w:p>
    <w:p w14:paraId="58DC97BD" w14:textId="233344D9" w:rsidR="0053193A" w:rsidRPr="003A3855" w:rsidRDefault="0076004F" w:rsidP="0076004F">
      <w:pPr>
        <w:pStyle w:val="Prrafodelista"/>
        <w:numPr>
          <w:ilvl w:val="0"/>
          <w:numId w:val="27"/>
        </w:numPr>
        <w:spacing w:line="360" w:lineRule="auto"/>
        <w:jc w:val="both"/>
        <w:rPr>
          <w:rFonts w:ascii="Palatino Linotype" w:eastAsia="Calibri" w:hAnsi="Palatino Linotype" w:cs="Tahoma"/>
          <w:bCs/>
          <w:sz w:val="20"/>
          <w:szCs w:val="20"/>
          <w:lang w:val="es-ES_tradnl" w:eastAsia="en-US"/>
        </w:rPr>
      </w:pPr>
      <w:r w:rsidRPr="003A3855">
        <w:rPr>
          <w:rFonts w:ascii="Palatino Linotype" w:eastAsia="Calibri" w:hAnsi="Palatino Linotype" w:cs="Tahoma"/>
          <w:bCs/>
          <w:sz w:val="20"/>
          <w:szCs w:val="20"/>
          <w:lang w:val="es-ES_tradnl" w:eastAsia="en-US"/>
        </w:rPr>
        <w:t>Información entregada</w:t>
      </w:r>
    </w:p>
    <w:p w14:paraId="2463C96E" w14:textId="70C93B35" w:rsidR="0076004F" w:rsidRPr="003A3855" w:rsidRDefault="0076004F" w:rsidP="0076004F">
      <w:pPr>
        <w:spacing w:line="360" w:lineRule="auto"/>
        <w:ind w:left="360"/>
        <w:jc w:val="both"/>
        <w:rPr>
          <w:rFonts w:ascii="Palatino Linotype" w:eastAsia="Calibri" w:hAnsi="Palatino Linotype" w:cs="Tahoma"/>
          <w:bCs/>
          <w:lang w:val="es-ES_tradnl" w:eastAsia="en-US"/>
        </w:rPr>
      </w:pPr>
      <w:r w:rsidRPr="003A3855">
        <w:rPr>
          <w:rFonts w:ascii="Palatino Linotype" w:eastAsia="Calibri" w:hAnsi="Palatino Linotype" w:cs="Tahoma"/>
          <w:bCs/>
          <w:lang w:val="es-ES_tradnl" w:eastAsia="en-US"/>
        </w:rPr>
        <w:t>x    Información no entregada</w:t>
      </w:r>
    </w:p>
    <w:p w14:paraId="3BF627B4" w14:textId="77777777" w:rsidR="001B483B" w:rsidRPr="003A3855" w:rsidRDefault="001B483B" w:rsidP="001B483B">
      <w:pPr>
        <w:spacing w:line="360" w:lineRule="auto"/>
        <w:jc w:val="both"/>
        <w:rPr>
          <w:rFonts w:ascii="Palatino Linotype" w:eastAsia="Calibri" w:hAnsi="Palatino Linotype" w:cs="Tahoma"/>
          <w:bCs/>
          <w:sz w:val="22"/>
          <w:szCs w:val="22"/>
          <w:lang w:val="es-ES_tradnl" w:eastAsia="en-US"/>
        </w:rPr>
      </w:pPr>
    </w:p>
    <w:p w14:paraId="6D5DF430" w14:textId="4EC56A81" w:rsidR="001B483B" w:rsidRPr="003A3855" w:rsidRDefault="008E5DE7"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Como se puede observar de la información vertida en la tabla que antecede, el Ayuntamiento de Atizapán de Zaragoza,</w:t>
      </w:r>
      <w:r w:rsidR="004B4765" w:rsidRPr="003A3855">
        <w:rPr>
          <w:rFonts w:ascii="Palatino Linotype" w:eastAsia="Calibri" w:hAnsi="Palatino Linotype" w:cs="Tahoma"/>
          <w:bCs/>
          <w:sz w:val="22"/>
          <w:szCs w:val="22"/>
          <w:lang w:val="es-ES_tradnl" w:eastAsia="en-US"/>
        </w:rPr>
        <w:t xml:space="preserve"> entregó la información solicitada por el Particular respecto a la Quinta Regidora y Noveno Regidor</w:t>
      </w:r>
      <w:r w:rsidR="00650FA0" w:rsidRPr="003A3855">
        <w:rPr>
          <w:rFonts w:ascii="Palatino Linotype" w:eastAsia="Calibri" w:hAnsi="Palatino Linotype" w:cs="Tahoma"/>
          <w:bCs/>
          <w:sz w:val="22"/>
          <w:szCs w:val="22"/>
          <w:lang w:val="es-ES_tradnl" w:eastAsia="en-US"/>
        </w:rPr>
        <w:t>, asimismo fue omiso en entregar información respecto al Décimo Primer Regidor y, respecto a los cargos restantes, fueron atendidos</w:t>
      </w:r>
      <w:r w:rsidRPr="003A3855">
        <w:rPr>
          <w:rFonts w:ascii="Palatino Linotype" w:eastAsia="Calibri" w:hAnsi="Palatino Linotype" w:cs="Tahoma"/>
          <w:bCs/>
          <w:sz w:val="22"/>
          <w:szCs w:val="22"/>
          <w:lang w:val="es-ES_tradnl" w:eastAsia="en-US"/>
        </w:rPr>
        <w:t xml:space="preserve"> parcialmente </w:t>
      </w:r>
      <w:r w:rsidR="00650FA0" w:rsidRPr="003A3855">
        <w:rPr>
          <w:rFonts w:ascii="Palatino Linotype" w:eastAsia="Calibri" w:hAnsi="Palatino Linotype" w:cs="Tahoma"/>
          <w:bCs/>
          <w:sz w:val="22"/>
          <w:szCs w:val="22"/>
          <w:lang w:val="es-ES_tradnl" w:eastAsia="en-US"/>
        </w:rPr>
        <w:t>ya que únicamente entregó uno de los dos documentos solicitados por el Particular.</w:t>
      </w:r>
    </w:p>
    <w:p w14:paraId="486DC06F" w14:textId="77777777" w:rsidR="001B483B" w:rsidRPr="003A3855" w:rsidRDefault="001B483B" w:rsidP="001B483B">
      <w:pPr>
        <w:spacing w:line="360" w:lineRule="auto"/>
        <w:jc w:val="both"/>
        <w:rPr>
          <w:rFonts w:ascii="Palatino Linotype" w:eastAsia="Calibri" w:hAnsi="Palatino Linotype" w:cs="Tahoma"/>
          <w:bCs/>
          <w:sz w:val="22"/>
          <w:szCs w:val="22"/>
          <w:lang w:val="es-ES_tradnl" w:eastAsia="en-US"/>
        </w:rPr>
      </w:pPr>
    </w:p>
    <w:p w14:paraId="357C4ADA" w14:textId="422C4479" w:rsidR="001B483B" w:rsidRPr="003A3855" w:rsidRDefault="00936E96"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Ahora bien, es oportuno señalar que la Constitución Política del Estado Libre y Soberano de México, señala que su artículo 119, lo siguiente:</w:t>
      </w:r>
    </w:p>
    <w:p w14:paraId="2FE669B8" w14:textId="77777777" w:rsidR="00936E96" w:rsidRPr="003A3855" w:rsidRDefault="00936E96" w:rsidP="001B483B">
      <w:pPr>
        <w:spacing w:line="360" w:lineRule="auto"/>
        <w:jc w:val="both"/>
        <w:rPr>
          <w:rFonts w:ascii="Palatino Linotype" w:eastAsia="Calibri" w:hAnsi="Palatino Linotype" w:cs="Tahoma"/>
          <w:bCs/>
          <w:sz w:val="22"/>
          <w:szCs w:val="22"/>
          <w:lang w:val="es-ES_tradnl" w:eastAsia="en-US"/>
        </w:rPr>
      </w:pPr>
    </w:p>
    <w:p w14:paraId="428CB23D" w14:textId="77777777" w:rsidR="00936E96" w:rsidRPr="003A3855" w:rsidRDefault="00936E96" w:rsidP="00936E96">
      <w:pPr>
        <w:spacing w:line="360" w:lineRule="auto"/>
        <w:ind w:left="567" w:right="567"/>
        <w:jc w:val="both"/>
        <w:rPr>
          <w:rFonts w:ascii="Palatino Linotype" w:eastAsia="Calibri" w:hAnsi="Palatino Linotype" w:cs="Tahoma"/>
          <w:bCs/>
          <w:szCs w:val="22"/>
          <w:lang w:val="es-ES_tradnl" w:eastAsia="en-US"/>
        </w:rPr>
      </w:pPr>
      <w:r w:rsidRPr="003A3855">
        <w:rPr>
          <w:rFonts w:ascii="Palatino Linotype" w:eastAsia="Calibri" w:hAnsi="Palatino Linotype" w:cs="Tahoma"/>
          <w:b/>
          <w:bCs/>
          <w:szCs w:val="22"/>
          <w:lang w:val="es-ES_tradnl" w:eastAsia="en-US"/>
        </w:rPr>
        <w:t>Artículo 119.-</w:t>
      </w:r>
      <w:r w:rsidRPr="003A3855">
        <w:rPr>
          <w:rFonts w:ascii="Palatino Linotype" w:eastAsia="Calibri" w:hAnsi="Palatino Linotype" w:cs="Tahoma"/>
          <w:bCs/>
          <w:szCs w:val="22"/>
          <w:lang w:val="es-ES_tradnl" w:eastAsia="en-US"/>
        </w:rPr>
        <w:t xml:space="preserve"> Para ser miembro propietario o suplente de un ayuntamiento se requiere:</w:t>
      </w:r>
    </w:p>
    <w:p w14:paraId="2A9EB45D" w14:textId="77777777" w:rsidR="00936E96" w:rsidRPr="003A3855" w:rsidRDefault="00936E96" w:rsidP="00936E96">
      <w:pPr>
        <w:spacing w:line="360" w:lineRule="auto"/>
        <w:ind w:left="567" w:right="567"/>
        <w:jc w:val="both"/>
        <w:rPr>
          <w:rFonts w:ascii="Palatino Linotype" w:eastAsia="Calibri" w:hAnsi="Palatino Linotype" w:cs="Tahoma"/>
          <w:bCs/>
          <w:szCs w:val="22"/>
          <w:lang w:val="es-ES_tradnl" w:eastAsia="en-US"/>
        </w:rPr>
      </w:pPr>
      <w:r w:rsidRPr="003A3855">
        <w:rPr>
          <w:rFonts w:ascii="Palatino Linotype" w:eastAsia="Calibri" w:hAnsi="Palatino Linotype" w:cs="Tahoma"/>
          <w:bCs/>
          <w:szCs w:val="22"/>
          <w:lang w:val="es-ES_tradnl" w:eastAsia="en-US"/>
        </w:rPr>
        <w:t>I. Ser mexicano por nacimiento, ciudadano del Estado, en pleno ejercicio de sus derechos;</w:t>
      </w:r>
    </w:p>
    <w:p w14:paraId="257A2456" w14:textId="77777777" w:rsidR="00936E96" w:rsidRPr="003A3855" w:rsidRDefault="00936E96" w:rsidP="00936E96">
      <w:pPr>
        <w:spacing w:line="360" w:lineRule="auto"/>
        <w:ind w:left="567" w:right="567"/>
        <w:jc w:val="both"/>
        <w:rPr>
          <w:rFonts w:ascii="Palatino Linotype" w:eastAsia="Calibri" w:hAnsi="Palatino Linotype" w:cs="Tahoma"/>
          <w:bCs/>
          <w:szCs w:val="22"/>
          <w:lang w:val="es-ES_tradnl" w:eastAsia="en-US"/>
        </w:rPr>
      </w:pPr>
      <w:r w:rsidRPr="003A3855">
        <w:rPr>
          <w:rFonts w:ascii="Palatino Linotype" w:eastAsia="Calibri" w:hAnsi="Palatino Linotype" w:cs="Tahoma"/>
          <w:bCs/>
          <w:szCs w:val="22"/>
          <w:lang w:val="es-ES_tradnl" w:eastAsia="en-US"/>
        </w:rPr>
        <w:t>II. Ser mexiquense con residencia efectiva en el municipio no menor a un año o vecino del mismo, con residencia efectiva en su territorio no menor a tres años, anteriores al día de la elección; y</w:t>
      </w:r>
    </w:p>
    <w:p w14:paraId="4D0E8C61" w14:textId="59D0B4D5" w:rsidR="00936E96" w:rsidRPr="003A3855" w:rsidRDefault="00936E96" w:rsidP="00936E96">
      <w:pPr>
        <w:spacing w:line="360" w:lineRule="auto"/>
        <w:ind w:left="567" w:right="567"/>
        <w:jc w:val="both"/>
        <w:rPr>
          <w:rFonts w:ascii="Palatino Linotype" w:eastAsia="Calibri" w:hAnsi="Palatino Linotype" w:cs="Tahoma"/>
          <w:bCs/>
          <w:szCs w:val="22"/>
          <w:lang w:val="es-ES_tradnl" w:eastAsia="en-US"/>
        </w:rPr>
      </w:pPr>
      <w:r w:rsidRPr="003A3855">
        <w:rPr>
          <w:rFonts w:ascii="Palatino Linotype" w:eastAsia="Calibri" w:hAnsi="Palatino Linotype" w:cs="Tahoma"/>
          <w:bCs/>
          <w:szCs w:val="22"/>
          <w:lang w:val="es-ES_tradnl" w:eastAsia="en-US"/>
        </w:rPr>
        <w:t>III. Ser de reconocida probidad y buena fama pública.</w:t>
      </w:r>
    </w:p>
    <w:p w14:paraId="7C504F94" w14:textId="77777777" w:rsidR="001B483B" w:rsidRPr="003A3855" w:rsidRDefault="001B483B" w:rsidP="001B483B">
      <w:pPr>
        <w:spacing w:line="360" w:lineRule="auto"/>
        <w:jc w:val="both"/>
        <w:rPr>
          <w:rFonts w:ascii="Palatino Linotype" w:eastAsia="Calibri" w:hAnsi="Palatino Linotype" w:cs="Tahoma"/>
          <w:bCs/>
          <w:sz w:val="22"/>
          <w:szCs w:val="22"/>
          <w:lang w:val="es-ES_tradnl" w:eastAsia="en-US"/>
        </w:rPr>
      </w:pPr>
    </w:p>
    <w:p w14:paraId="2F2FC4B4" w14:textId="1D4D581A" w:rsidR="00936E96" w:rsidRPr="003A3855" w:rsidRDefault="00936E96"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Por su parte, el Código Electoral del Estado de México, prevé en su artículo 17, que los ciudadanos que aspiren a ser miembro de Ayuntamiento deberán satisfacer lo siguiente:</w:t>
      </w:r>
    </w:p>
    <w:p w14:paraId="29F45428" w14:textId="77777777" w:rsidR="00936E96" w:rsidRPr="003A3855" w:rsidRDefault="00936E96" w:rsidP="001B483B">
      <w:pPr>
        <w:spacing w:line="360" w:lineRule="auto"/>
        <w:jc w:val="both"/>
        <w:rPr>
          <w:rFonts w:ascii="Palatino Linotype" w:eastAsia="Calibri" w:hAnsi="Palatino Linotype" w:cs="Tahoma"/>
          <w:bCs/>
          <w:sz w:val="22"/>
          <w:szCs w:val="22"/>
          <w:lang w:val="es-ES_tradnl" w:eastAsia="en-US"/>
        </w:rPr>
      </w:pPr>
    </w:p>
    <w:p w14:paraId="056F520A" w14:textId="77777777" w:rsidR="00936E96" w:rsidRPr="003A3855" w:rsidRDefault="00936E96" w:rsidP="00936E96">
      <w:pPr>
        <w:spacing w:line="360" w:lineRule="auto"/>
        <w:ind w:left="567" w:right="567"/>
        <w:jc w:val="both"/>
        <w:rPr>
          <w:rFonts w:ascii="Palatino Linotype" w:eastAsia="Calibri" w:hAnsi="Palatino Linotype" w:cs="Tahoma"/>
          <w:bCs/>
          <w:szCs w:val="22"/>
          <w:lang w:eastAsia="en-US"/>
        </w:rPr>
      </w:pPr>
      <w:r w:rsidRPr="003A3855">
        <w:rPr>
          <w:rFonts w:ascii="Palatino Linotype" w:eastAsia="Calibri" w:hAnsi="Palatino Linotype" w:cs="Tahoma"/>
          <w:bCs/>
          <w:szCs w:val="22"/>
          <w:lang w:eastAsia="en-US"/>
        </w:rPr>
        <w:t xml:space="preserve">I. Estar inscrito en el padrón electoral correspondiente, la lista nominal y contar con credencial para votar vigente. </w:t>
      </w:r>
    </w:p>
    <w:p w14:paraId="2CA8CDC0" w14:textId="77777777" w:rsidR="00936E96" w:rsidRPr="003A3855" w:rsidRDefault="00936E96" w:rsidP="00936E96">
      <w:pPr>
        <w:spacing w:line="360" w:lineRule="auto"/>
        <w:ind w:left="567" w:right="567"/>
        <w:jc w:val="both"/>
        <w:rPr>
          <w:rFonts w:ascii="Palatino Linotype" w:eastAsia="Calibri" w:hAnsi="Palatino Linotype" w:cs="Tahoma"/>
          <w:bCs/>
          <w:szCs w:val="22"/>
          <w:lang w:eastAsia="en-US"/>
        </w:rPr>
      </w:pPr>
      <w:r w:rsidRPr="003A3855">
        <w:rPr>
          <w:rFonts w:ascii="Palatino Linotype" w:eastAsia="Calibri" w:hAnsi="Palatino Linotype" w:cs="Tahoma"/>
          <w:bCs/>
          <w:szCs w:val="22"/>
          <w:lang w:eastAsia="en-US"/>
        </w:rPr>
        <w:t xml:space="preserve">II. No ser magistrado del Tribunal Superior de Justicia o del Tribunal Electoral o funcionario de este, salvo que se separe del cargo dos años antes de la fecha de inicio del proceso electoral de que se trate. </w:t>
      </w:r>
    </w:p>
    <w:p w14:paraId="483FDBBA" w14:textId="77777777" w:rsidR="00936E96" w:rsidRPr="003A3855" w:rsidRDefault="00936E96" w:rsidP="00936E96">
      <w:pPr>
        <w:spacing w:line="360" w:lineRule="auto"/>
        <w:ind w:left="567" w:right="567"/>
        <w:jc w:val="both"/>
        <w:rPr>
          <w:rFonts w:ascii="Palatino Linotype" w:eastAsia="Calibri" w:hAnsi="Palatino Linotype" w:cs="Tahoma"/>
          <w:bCs/>
          <w:szCs w:val="22"/>
          <w:lang w:eastAsia="en-US"/>
        </w:rPr>
      </w:pPr>
      <w:r w:rsidRPr="003A3855">
        <w:rPr>
          <w:rFonts w:ascii="Palatino Linotype" w:eastAsia="Calibri" w:hAnsi="Palatino Linotype" w:cs="Tahoma"/>
          <w:bCs/>
          <w:szCs w:val="22"/>
          <w:lang w:eastAsia="en-US"/>
        </w:rPr>
        <w:t xml:space="preserve">III. No formar parte del servicio profesional electoral del Instituto, salvo que se separe del cargo dos años antes de la fecha de inicio del proceso electoral de que se trate. </w:t>
      </w:r>
    </w:p>
    <w:p w14:paraId="49C50395" w14:textId="77777777" w:rsidR="00936E96" w:rsidRPr="003A3855" w:rsidRDefault="00936E96" w:rsidP="00936E96">
      <w:pPr>
        <w:spacing w:line="360" w:lineRule="auto"/>
        <w:ind w:left="567" w:right="567"/>
        <w:jc w:val="both"/>
        <w:rPr>
          <w:rFonts w:ascii="Palatino Linotype" w:eastAsia="Calibri" w:hAnsi="Palatino Linotype" w:cs="Tahoma"/>
          <w:bCs/>
          <w:szCs w:val="22"/>
          <w:lang w:eastAsia="en-US"/>
        </w:rPr>
      </w:pPr>
      <w:r w:rsidRPr="003A3855">
        <w:rPr>
          <w:rFonts w:ascii="Palatino Linotype" w:eastAsia="Calibri" w:hAnsi="Palatino Linotype" w:cs="Tahoma"/>
          <w:bCs/>
          <w:szCs w:val="22"/>
          <w:lang w:eastAsia="en-US"/>
        </w:rPr>
        <w:lastRenderedPageBreak/>
        <w:t xml:space="preserve">IV. No ser consejero electoral en el consejo general, del Instituto ni secretario ejecutivo, salvo que se separe del cargo dos años antes de la fecha de inicio del proceso electoral de que se trate. </w:t>
      </w:r>
    </w:p>
    <w:p w14:paraId="4AA4DA3E" w14:textId="77777777" w:rsidR="00936E96" w:rsidRPr="003A3855" w:rsidRDefault="00936E96" w:rsidP="00936E96">
      <w:pPr>
        <w:spacing w:line="360" w:lineRule="auto"/>
        <w:ind w:left="567" w:right="567"/>
        <w:jc w:val="both"/>
        <w:rPr>
          <w:rFonts w:ascii="Palatino Linotype" w:eastAsia="Calibri" w:hAnsi="Palatino Linotype" w:cs="Tahoma"/>
          <w:bCs/>
          <w:szCs w:val="22"/>
          <w:lang w:eastAsia="en-US"/>
        </w:rPr>
      </w:pPr>
      <w:r w:rsidRPr="003A3855">
        <w:rPr>
          <w:rFonts w:ascii="Palatino Linotype" w:eastAsia="Calibri" w:hAnsi="Palatino Linotype" w:cs="Tahoma"/>
          <w:bCs/>
          <w:szCs w:val="22"/>
          <w:lang w:eastAsia="en-US"/>
        </w:rPr>
        <w:t xml:space="preserve">V. No ser consejero electoral en los consejos distritales o municipales del Instituto ni director del mismo, salvo que se haya separado del cargo dos años antes de la fecha de inicio del proceso electoral de que se trate. </w:t>
      </w:r>
    </w:p>
    <w:p w14:paraId="3015F405" w14:textId="77777777" w:rsidR="00936E96" w:rsidRPr="003A3855" w:rsidRDefault="00936E96" w:rsidP="00936E96">
      <w:pPr>
        <w:spacing w:line="360" w:lineRule="auto"/>
        <w:ind w:left="567" w:right="567"/>
        <w:jc w:val="both"/>
        <w:rPr>
          <w:rFonts w:ascii="Palatino Linotype" w:eastAsia="Calibri" w:hAnsi="Palatino Linotype" w:cs="Tahoma"/>
          <w:bCs/>
          <w:szCs w:val="22"/>
          <w:lang w:eastAsia="en-US"/>
        </w:rPr>
      </w:pPr>
      <w:r w:rsidRPr="003A3855">
        <w:rPr>
          <w:rFonts w:ascii="Palatino Linotype" w:eastAsia="Calibri" w:hAnsi="Palatino Linotype" w:cs="Tahoma"/>
          <w:bCs/>
          <w:szCs w:val="22"/>
          <w:lang w:eastAsia="en-US"/>
        </w:rPr>
        <w:t xml:space="preserve">VI. No ser integrante del órgano de dirección de los organismos a los que la Constitución Local otorga autonomía, salvo que se separe del cargo dos años antes de la fecha de inicio del proceso electoral de que se trate; </w:t>
      </w:r>
    </w:p>
    <w:p w14:paraId="7691C32C" w14:textId="77777777" w:rsidR="00936E96" w:rsidRPr="003A3855" w:rsidRDefault="00936E96" w:rsidP="00936E96">
      <w:pPr>
        <w:spacing w:line="360" w:lineRule="auto"/>
        <w:ind w:left="567" w:right="567"/>
        <w:jc w:val="both"/>
        <w:rPr>
          <w:rFonts w:ascii="Palatino Linotype" w:eastAsia="Calibri" w:hAnsi="Palatino Linotype" w:cs="Tahoma"/>
          <w:bCs/>
          <w:szCs w:val="22"/>
          <w:lang w:eastAsia="en-US"/>
        </w:rPr>
      </w:pPr>
      <w:r w:rsidRPr="003A3855">
        <w:rPr>
          <w:rFonts w:ascii="Palatino Linotype" w:eastAsia="Calibri" w:hAnsi="Palatino Linotype" w:cs="Tahoma"/>
          <w:bCs/>
          <w:szCs w:val="22"/>
          <w:lang w:eastAsia="en-US"/>
        </w:rPr>
        <w:t xml:space="preserve">VII. No ser secretario o subsecretario de Estado, ni titular de los organismos públicos desconcentrados o descentralizados de la administración pública estatal, a menos que se separen noventa días antes de la elección. </w:t>
      </w:r>
    </w:p>
    <w:p w14:paraId="3B39AD0F" w14:textId="50F977F4" w:rsidR="00936E96" w:rsidRPr="003A3855" w:rsidRDefault="00936E96" w:rsidP="00936E96">
      <w:pPr>
        <w:spacing w:line="360" w:lineRule="auto"/>
        <w:ind w:left="567" w:right="567"/>
        <w:jc w:val="both"/>
        <w:rPr>
          <w:rFonts w:ascii="Palatino Linotype" w:eastAsia="Calibri" w:hAnsi="Palatino Linotype" w:cs="Tahoma"/>
          <w:bCs/>
          <w:szCs w:val="22"/>
          <w:lang w:eastAsia="en-US"/>
        </w:rPr>
      </w:pPr>
      <w:r w:rsidRPr="003A3855">
        <w:rPr>
          <w:rFonts w:ascii="Palatino Linotype" w:eastAsia="Calibri" w:hAnsi="Palatino Linotype" w:cs="Tahoma"/>
          <w:bCs/>
          <w:szCs w:val="22"/>
          <w:lang w:eastAsia="en-US"/>
        </w:rPr>
        <w:t>VIII. Ser electo o designado candidato, de conformidad con los procedimientos democráticos internos del partido político que lo postule.</w:t>
      </w:r>
    </w:p>
    <w:p w14:paraId="2B993286" w14:textId="77777777" w:rsidR="00936E96" w:rsidRPr="003A3855" w:rsidRDefault="00936E96" w:rsidP="001B483B">
      <w:pPr>
        <w:spacing w:line="360" w:lineRule="auto"/>
        <w:jc w:val="both"/>
        <w:rPr>
          <w:rFonts w:ascii="Palatino Linotype" w:eastAsia="Calibri" w:hAnsi="Palatino Linotype" w:cs="Tahoma"/>
          <w:bCs/>
          <w:sz w:val="22"/>
          <w:szCs w:val="22"/>
          <w:lang w:val="es-ES_tradnl" w:eastAsia="en-US"/>
        </w:rPr>
      </w:pPr>
    </w:p>
    <w:p w14:paraId="35728911" w14:textId="28986C4D" w:rsidR="00936E96" w:rsidRPr="003A3855" w:rsidRDefault="00936E96"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Como se puede observar, de los preceptos jurídicos invocados, no se advierte que el Grado académico sea requisito para ser integrante de Ayuntamiento</w:t>
      </w:r>
      <w:r w:rsidR="006F03EA" w:rsidRPr="003A3855">
        <w:rPr>
          <w:rFonts w:ascii="Palatino Linotype" w:eastAsia="Calibri" w:hAnsi="Palatino Linotype" w:cs="Tahoma"/>
          <w:bCs/>
          <w:sz w:val="22"/>
          <w:szCs w:val="22"/>
          <w:lang w:val="es-ES_tradnl" w:eastAsia="en-US"/>
        </w:rPr>
        <w:t>; esto es, debido a que los cargos de estos servidores públicos se designan mediante elección popular</w:t>
      </w:r>
      <w:r w:rsidR="004C3738" w:rsidRPr="003A3855">
        <w:rPr>
          <w:rFonts w:ascii="Palatino Linotype" w:eastAsia="Calibri" w:hAnsi="Palatino Linotype" w:cs="Tahoma"/>
          <w:bCs/>
          <w:sz w:val="22"/>
          <w:szCs w:val="22"/>
          <w:lang w:val="es-ES_tradnl" w:eastAsia="en-US"/>
        </w:rPr>
        <w:t>; en efecto, no es posible requerir mayores requisitos que los legales y constituciones para acceder a las candidaturas para integrantes de los Ayuntamientos de acuerdo a lo establecido en los artículos 112 a 120 de la Constitución Política del Estado Libre y Soberano de México.</w:t>
      </w:r>
    </w:p>
    <w:p w14:paraId="696D252D" w14:textId="77777777" w:rsidR="004C3738" w:rsidRPr="003A3855" w:rsidRDefault="004C3738" w:rsidP="001B483B">
      <w:pPr>
        <w:spacing w:line="360" w:lineRule="auto"/>
        <w:jc w:val="both"/>
        <w:rPr>
          <w:rFonts w:ascii="Palatino Linotype" w:eastAsia="Calibri" w:hAnsi="Palatino Linotype" w:cs="Tahoma"/>
          <w:bCs/>
          <w:sz w:val="22"/>
          <w:szCs w:val="22"/>
          <w:lang w:val="es-ES_tradnl" w:eastAsia="en-US"/>
        </w:rPr>
      </w:pPr>
    </w:p>
    <w:p w14:paraId="1B380EF5" w14:textId="099A0D25" w:rsidR="004C3738" w:rsidRPr="003A3855" w:rsidRDefault="004C3738"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Por tal motivo, al no existir disposición normativa que obligue a los integrantes del Cabildo a tener determinado perfil profesional o grado de estudios, se advierte que, es posible que el documento solicitado, no obre en los archivos del Sujeto Obligado para todos los cargos.</w:t>
      </w:r>
    </w:p>
    <w:p w14:paraId="3AD9DC0F" w14:textId="77777777" w:rsidR="004C3738" w:rsidRPr="003A3855" w:rsidRDefault="004C3738" w:rsidP="001B483B">
      <w:pPr>
        <w:spacing w:line="360" w:lineRule="auto"/>
        <w:jc w:val="both"/>
        <w:rPr>
          <w:rFonts w:ascii="Palatino Linotype" w:eastAsia="Calibri" w:hAnsi="Palatino Linotype" w:cs="Tahoma"/>
          <w:bCs/>
          <w:sz w:val="22"/>
          <w:szCs w:val="22"/>
          <w:lang w:val="es-ES_tradnl" w:eastAsia="en-US"/>
        </w:rPr>
      </w:pPr>
    </w:p>
    <w:p w14:paraId="5DB27A54" w14:textId="77777777" w:rsidR="004C3738" w:rsidRPr="003A3855" w:rsidRDefault="004C3738" w:rsidP="001B483B">
      <w:pPr>
        <w:spacing w:line="360" w:lineRule="auto"/>
        <w:jc w:val="both"/>
        <w:rPr>
          <w:rFonts w:ascii="Palatino Linotype" w:eastAsia="Calibri" w:hAnsi="Palatino Linotype" w:cs="Tahoma"/>
          <w:bCs/>
          <w:sz w:val="22"/>
          <w:szCs w:val="22"/>
          <w:lang w:val="es-ES_tradnl" w:eastAsia="en-US"/>
        </w:rPr>
      </w:pPr>
    </w:p>
    <w:p w14:paraId="411A3A31" w14:textId="2205A4C7" w:rsidR="00936E96" w:rsidRPr="003A3855" w:rsidRDefault="00936E96"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lastRenderedPageBreak/>
        <w:t>No obstante, al entregar información el Sujeto Obligado ref</w:t>
      </w:r>
      <w:r w:rsidR="006F03EA" w:rsidRPr="003A3855">
        <w:rPr>
          <w:rFonts w:ascii="Palatino Linotype" w:eastAsia="Calibri" w:hAnsi="Palatino Linotype" w:cs="Tahoma"/>
          <w:bCs/>
          <w:sz w:val="22"/>
          <w:szCs w:val="22"/>
          <w:lang w:val="es-ES_tradnl" w:eastAsia="en-US"/>
        </w:rPr>
        <w:t>irió</w:t>
      </w:r>
      <w:r w:rsidRPr="003A3855">
        <w:rPr>
          <w:rFonts w:ascii="Palatino Linotype" w:eastAsia="Calibri" w:hAnsi="Palatino Linotype" w:cs="Tahoma"/>
          <w:bCs/>
          <w:sz w:val="22"/>
          <w:szCs w:val="22"/>
          <w:lang w:val="es-ES_tradnl" w:eastAsia="en-US"/>
        </w:rPr>
        <w:t xml:space="preserve"> que se encuentra recabando la misma en todas las áreas, </w:t>
      </w:r>
      <w:r w:rsidR="006F03EA" w:rsidRPr="003A3855">
        <w:rPr>
          <w:rFonts w:ascii="Palatino Linotype" w:eastAsia="Calibri" w:hAnsi="Palatino Linotype" w:cs="Tahoma"/>
          <w:bCs/>
          <w:sz w:val="22"/>
          <w:szCs w:val="22"/>
          <w:lang w:val="es-ES_tradnl" w:eastAsia="en-US"/>
        </w:rPr>
        <w:t xml:space="preserve">por lo que, al no existir la obligación de acreditar algún grado de estudios, existe incertidumbre de si entregó toda la documentación que obra en sus archivos, </w:t>
      </w:r>
      <w:r w:rsidRPr="003A3855">
        <w:rPr>
          <w:rFonts w:ascii="Palatino Linotype" w:eastAsia="Calibri" w:hAnsi="Palatino Linotype" w:cs="Tahoma"/>
          <w:bCs/>
          <w:sz w:val="22"/>
          <w:szCs w:val="22"/>
          <w:lang w:val="es-ES_tradnl" w:eastAsia="en-US"/>
        </w:rPr>
        <w:t>en términos del artículo 12 de la Ley de Transparencia y Acceso a la Información Pública del Estado de México y Municipios, el cual determina</w:t>
      </w:r>
      <w:r w:rsidR="008415E0" w:rsidRPr="003A3855">
        <w:rPr>
          <w:rFonts w:ascii="Palatino Linotype" w:eastAsia="Calibri" w:hAnsi="Palatino Linotype" w:cs="Tahoma"/>
          <w:bCs/>
          <w:sz w:val="22"/>
          <w:szCs w:val="22"/>
          <w:lang w:val="es-ES_tradnl" w:eastAsia="en-US"/>
        </w:rPr>
        <w:t xml:space="preserve"> lo siguiente:</w:t>
      </w:r>
    </w:p>
    <w:p w14:paraId="59C90E66" w14:textId="77777777" w:rsidR="008415E0" w:rsidRPr="003A3855" w:rsidRDefault="008415E0" w:rsidP="001B483B">
      <w:pPr>
        <w:spacing w:line="360" w:lineRule="auto"/>
        <w:jc w:val="both"/>
        <w:rPr>
          <w:rFonts w:ascii="Palatino Linotype" w:eastAsia="Calibri" w:hAnsi="Palatino Linotype" w:cs="Tahoma"/>
          <w:bCs/>
          <w:sz w:val="22"/>
          <w:szCs w:val="22"/>
          <w:lang w:val="es-ES_tradnl" w:eastAsia="en-US"/>
        </w:rPr>
      </w:pPr>
    </w:p>
    <w:p w14:paraId="26B6B9D1" w14:textId="77777777" w:rsidR="008415E0" w:rsidRPr="003A3855" w:rsidRDefault="008415E0" w:rsidP="008415E0">
      <w:pPr>
        <w:spacing w:line="360" w:lineRule="auto"/>
        <w:ind w:left="567" w:right="567"/>
        <w:jc w:val="both"/>
        <w:rPr>
          <w:rFonts w:ascii="Palatino Linotype" w:eastAsia="Calibri" w:hAnsi="Palatino Linotype" w:cs="Tahoma"/>
          <w:bCs/>
          <w:lang w:eastAsia="en-US"/>
        </w:rPr>
      </w:pPr>
      <w:r w:rsidRPr="003A3855">
        <w:rPr>
          <w:rFonts w:ascii="Palatino Linotype" w:eastAsia="Calibri" w:hAnsi="Palatino Linotype" w:cs="Tahoma"/>
          <w:b/>
          <w:bCs/>
          <w:lang w:eastAsia="en-US"/>
        </w:rPr>
        <w:t>Artículo 12. Quienes generen, recopilen, administren, manejen, procesen, archiven o conserven información pública serán responsables de la misma</w:t>
      </w:r>
      <w:r w:rsidRPr="003A3855">
        <w:rPr>
          <w:rFonts w:ascii="Palatino Linotype" w:eastAsia="Calibri" w:hAnsi="Palatino Linotype" w:cs="Tahoma"/>
          <w:bCs/>
          <w:lang w:eastAsia="en-US"/>
        </w:rPr>
        <w:t xml:space="preserve"> en los términos de las disposiciones jurídicas aplicables. </w:t>
      </w:r>
    </w:p>
    <w:p w14:paraId="063A461A" w14:textId="4B035E4B" w:rsidR="008415E0" w:rsidRPr="003A3855" w:rsidRDefault="008415E0" w:rsidP="008415E0">
      <w:pPr>
        <w:spacing w:line="360" w:lineRule="auto"/>
        <w:ind w:left="567" w:right="567"/>
        <w:jc w:val="both"/>
        <w:rPr>
          <w:rFonts w:ascii="Palatino Linotype" w:eastAsia="Calibri" w:hAnsi="Palatino Linotype" w:cs="Tahoma"/>
          <w:bCs/>
          <w:lang w:val="es-ES_tradnl" w:eastAsia="en-US"/>
        </w:rPr>
      </w:pPr>
      <w:r w:rsidRPr="003A3855">
        <w:rPr>
          <w:rFonts w:ascii="Palatino Linotype" w:eastAsia="Calibri" w:hAnsi="Palatino Linotype" w:cs="Tahoma"/>
          <w:b/>
          <w:bCs/>
          <w:lang w:eastAsia="en-US"/>
        </w:rPr>
        <w:t>Los sujetos obligados</w:t>
      </w:r>
      <w:r w:rsidRPr="003A3855">
        <w:rPr>
          <w:rFonts w:ascii="Palatino Linotype" w:eastAsia="Calibri" w:hAnsi="Palatino Linotype" w:cs="Tahoma"/>
          <w:bCs/>
          <w:lang w:eastAsia="en-US"/>
        </w:rPr>
        <w:t xml:space="preserve"> sólo </w:t>
      </w:r>
      <w:r w:rsidRPr="003A3855">
        <w:rPr>
          <w:rFonts w:ascii="Palatino Linotype" w:eastAsia="Calibri" w:hAnsi="Palatino Linotype" w:cs="Tahoma"/>
          <w:b/>
          <w:bCs/>
          <w:u w:val="single"/>
          <w:lang w:eastAsia="en-US"/>
        </w:rPr>
        <w:t>proporcionarán la información pública</w:t>
      </w:r>
      <w:r w:rsidRPr="003A3855">
        <w:rPr>
          <w:rFonts w:ascii="Palatino Linotype" w:eastAsia="Calibri" w:hAnsi="Palatino Linotype" w:cs="Tahoma"/>
          <w:bCs/>
          <w:lang w:eastAsia="en-US"/>
        </w:rPr>
        <w:t xml:space="preserve"> que se les requiera y </w:t>
      </w:r>
      <w:r w:rsidRPr="003A3855">
        <w:rPr>
          <w:rFonts w:ascii="Palatino Linotype" w:eastAsia="Calibri" w:hAnsi="Palatino Linotype" w:cs="Tahoma"/>
          <w:b/>
          <w:bCs/>
          <w:u w:val="single"/>
          <w:lang w:eastAsia="en-US"/>
        </w:rPr>
        <w:t>que obre en sus archivos</w:t>
      </w:r>
      <w:r w:rsidRPr="003A3855">
        <w:rPr>
          <w:rFonts w:ascii="Palatino Linotype" w:eastAsia="Calibri" w:hAnsi="Palatino Linotype" w:cs="Tahoma"/>
          <w:bCs/>
          <w:lang w:eastAsia="en-US"/>
        </w:rPr>
        <w:t xml:space="preserve">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p>
    <w:p w14:paraId="3009DE6C" w14:textId="77777777" w:rsidR="001B483B" w:rsidRPr="003A3855" w:rsidRDefault="001B483B" w:rsidP="001B483B">
      <w:pPr>
        <w:spacing w:line="360" w:lineRule="auto"/>
        <w:jc w:val="both"/>
        <w:rPr>
          <w:rFonts w:ascii="Palatino Linotype" w:eastAsia="Calibri" w:hAnsi="Palatino Linotype" w:cs="Tahoma"/>
          <w:bCs/>
          <w:sz w:val="22"/>
          <w:szCs w:val="22"/>
          <w:lang w:val="es-ES_tradnl" w:eastAsia="en-US"/>
        </w:rPr>
      </w:pPr>
    </w:p>
    <w:p w14:paraId="256CBBA1" w14:textId="71C99B77" w:rsidR="006F03EA" w:rsidRPr="003A3855" w:rsidRDefault="006F03EA"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 xml:space="preserve">De tal suerte que, el Sujeto Obligado deberá </w:t>
      </w:r>
      <w:r w:rsidR="00803A80" w:rsidRPr="003A3855">
        <w:rPr>
          <w:rFonts w:ascii="Palatino Linotype" w:eastAsia="Calibri" w:hAnsi="Palatino Linotype" w:cs="Tahoma"/>
          <w:bCs/>
          <w:sz w:val="22"/>
          <w:szCs w:val="22"/>
          <w:lang w:val="es-ES_tradnl" w:eastAsia="en-US"/>
        </w:rPr>
        <w:t xml:space="preserve">entregar en versión pública de ser el caso, los documentos que </w:t>
      </w:r>
      <w:r w:rsidRPr="003A3855">
        <w:rPr>
          <w:rFonts w:ascii="Palatino Linotype" w:eastAsia="Calibri" w:hAnsi="Palatino Linotype" w:cs="Tahoma"/>
          <w:bCs/>
          <w:sz w:val="22"/>
          <w:szCs w:val="22"/>
          <w:lang w:val="es-ES_tradnl" w:eastAsia="en-US"/>
        </w:rPr>
        <w:t xml:space="preserve">acreditan </w:t>
      </w:r>
      <w:r w:rsidR="00803A80" w:rsidRPr="003A3855">
        <w:rPr>
          <w:rFonts w:ascii="Palatino Linotype" w:eastAsia="Calibri" w:hAnsi="Palatino Linotype" w:cs="Tahoma"/>
          <w:bCs/>
          <w:sz w:val="22"/>
          <w:szCs w:val="22"/>
          <w:lang w:val="es-ES_tradnl" w:eastAsia="en-US"/>
        </w:rPr>
        <w:t>el grado de estudios de los integrantes del Cabildo, correspondientes a la Cuarta, Sexta, Séptima, Octava, Décima y Décima Primera Regiduría y, en caso de que estos no obren en sus archivos por no haber sido entregados, bastará con que así lo indique al Recurrente, en términos del artículo 19, párrafo segundo de la Ley de Transparencia y Acceso a la Información Pública del Estado de México y Municipios.</w:t>
      </w:r>
    </w:p>
    <w:p w14:paraId="4AEC9980" w14:textId="77777777" w:rsidR="00803A80" w:rsidRPr="003A3855" w:rsidRDefault="00803A80" w:rsidP="001B483B">
      <w:pPr>
        <w:spacing w:line="360" w:lineRule="auto"/>
        <w:jc w:val="both"/>
        <w:rPr>
          <w:rFonts w:ascii="Palatino Linotype" w:eastAsia="Calibri" w:hAnsi="Palatino Linotype" w:cs="Tahoma"/>
          <w:bCs/>
          <w:sz w:val="22"/>
          <w:szCs w:val="22"/>
          <w:lang w:val="es-ES_tradnl" w:eastAsia="en-US"/>
        </w:rPr>
      </w:pPr>
    </w:p>
    <w:p w14:paraId="5E5E0782" w14:textId="7FC19E11" w:rsidR="00803A80" w:rsidRPr="003A3855" w:rsidRDefault="00803A80"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t xml:space="preserve">Por lo que hace a la </w:t>
      </w:r>
      <w:proofErr w:type="spellStart"/>
      <w:r w:rsidRPr="003A3855">
        <w:rPr>
          <w:rFonts w:ascii="Palatino Linotype" w:eastAsia="Calibri" w:hAnsi="Palatino Linotype" w:cs="Tahoma"/>
          <w:bCs/>
          <w:i/>
          <w:sz w:val="22"/>
          <w:szCs w:val="22"/>
          <w:lang w:val="es-ES_tradnl" w:eastAsia="en-US"/>
        </w:rPr>
        <w:t>curricula</w:t>
      </w:r>
      <w:proofErr w:type="spellEnd"/>
      <w:r w:rsidRPr="003A3855">
        <w:rPr>
          <w:rFonts w:ascii="Palatino Linotype" w:eastAsia="Calibri" w:hAnsi="Palatino Linotype" w:cs="Tahoma"/>
          <w:bCs/>
          <w:sz w:val="22"/>
          <w:szCs w:val="22"/>
          <w:lang w:val="es-ES_tradnl" w:eastAsia="en-US"/>
        </w:rPr>
        <w:t xml:space="preserve"> o historial laboral de la Presidenta Municipal, Primera Sindicatura; Primera, Tercera y Décima Primera Regidurías, se debe tener presente lo siguiente:</w:t>
      </w:r>
    </w:p>
    <w:p w14:paraId="4DE2B666" w14:textId="77777777" w:rsidR="00C35C5D" w:rsidRPr="003A3855" w:rsidRDefault="00C35C5D" w:rsidP="001B483B">
      <w:pPr>
        <w:spacing w:line="360" w:lineRule="auto"/>
        <w:jc w:val="both"/>
        <w:rPr>
          <w:rFonts w:ascii="Palatino Linotype" w:eastAsia="Calibri" w:hAnsi="Palatino Linotype" w:cs="Tahoma"/>
          <w:bCs/>
          <w:sz w:val="22"/>
          <w:szCs w:val="22"/>
          <w:lang w:val="es-ES_tradnl" w:eastAsia="en-US"/>
        </w:rPr>
      </w:pPr>
    </w:p>
    <w:p w14:paraId="6B0F58AB" w14:textId="542888BD" w:rsidR="00A673AE" w:rsidRPr="003A3855" w:rsidRDefault="00A673AE" w:rsidP="00A673AE">
      <w:pPr>
        <w:spacing w:line="360" w:lineRule="auto"/>
        <w:ind w:right="-93"/>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eastAsia="en-US"/>
        </w:rPr>
        <w:lastRenderedPageBreak/>
        <w:t xml:space="preserve">Constituye es una obligación de transparencia que los Sujetos Obligados pongan a disposición del público en su portal de IPOMEX, la información curricular de los servidores públicos que colaboran con ellos, con la finalidad de exaltar los principios de máxima publicidad, transparencia y certeza, como lo estipula el artículo 92, fracción </w:t>
      </w:r>
      <w:proofErr w:type="gramStart"/>
      <w:r w:rsidRPr="003A3855">
        <w:rPr>
          <w:rFonts w:ascii="Palatino Linotype" w:eastAsia="Calibri" w:hAnsi="Palatino Linotype" w:cs="Tahoma"/>
          <w:bCs/>
          <w:sz w:val="22"/>
          <w:szCs w:val="22"/>
          <w:lang w:eastAsia="en-US"/>
        </w:rPr>
        <w:t>XXI  de</w:t>
      </w:r>
      <w:proofErr w:type="gramEnd"/>
      <w:r w:rsidRPr="003A3855">
        <w:rPr>
          <w:rFonts w:ascii="Palatino Linotype" w:eastAsia="Calibri" w:hAnsi="Palatino Linotype" w:cs="Tahoma"/>
          <w:bCs/>
          <w:sz w:val="22"/>
          <w:szCs w:val="22"/>
          <w:lang w:eastAsia="en-US"/>
        </w:rPr>
        <w:t xml:space="preserve"> la Ley de Transparencia y Acceso a la Información Pública del Estado de México y Municipios, que se transcribe a continuación:</w:t>
      </w:r>
    </w:p>
    <w:p w14:paraId="46C9819F" w14:textId="77777777" w:rsidR="00A673AE" w:rsidRPr="003A3855" w:rsidRDefault="00A673AE" w:rsidP="00A673AE">
      <w:pPr>
        <w:spacing w:line="360" w:lineRule="auto"/>
        <w:ind w:right="-93"/>
        <w:jc w:val="both"/>
        <w:rPr>
          <w:rFonts w:ascii="Palatino Linotype" w:eastAsia="Calibri" w:hAnsi="Palatino Linotype" w:cs="Tahoma"/>
          <w:bCs/>
          <w:sz w:val="22"/>
          <w:szCs w:val="22"/>
          <w:lang w:eastAsia="en-US"/>
        </w:rPr>
      </w:pPr>
    </w:p>
    <w:p w14:paraId="3B7E8103" w14:textId="77777777" w:rsidR="00A673AE" w:rsidRPr="003A3855" w:rsidRDefault="00A673AE" w:rsidP="00A673AE">
      <w:pPr>
        <w:spacing w:line="360" w:lineRule="auto"/>
        <w:ind w:left="708" w:right="-93"/>
        <w:jc w:val="center"/>
        <w:rPr>
          <w:rFonts w:ascii="Palatino Linotype" w:hAnsi="Palatino Linotype"/>
          <w:b/>
        </w:rPr>
      </w:pPr>
      <w:r w:rsidRPr="003A3855">
        <w:rPr>
          <w:rFonts w:ascii="Palatino Linotype" w:hAnsi="Palatino Linotype"/>
          <w:b/>
        </w:rPr>
        <w:t>Capítulo II</w:t>
      </w:r>
    </w:p>
    <w:p w14:paraId="7F28182B" w14:textId="77777777" w:rsidR="00A673AE" w:rsidRPr="003A3855" w:rsidRDefault="00A673AE" w:rsidP="00A673AE">
      <w:pPr>
        <w:spacing w:line="360" w:lineRule="auto"/>
        <w:ind w:left="708" w:right="-93"/>
        <w:jc w:val="center"/>
        <w:rPr>
          <w:rFonts w:ascii="Palatino Linotype" w:hAnsi="Palatino Linotype"/>
          <w:b/>
        </w:rPr>
      </w:pPr>
      <w:r w:rsidRPr="003A3855">
        <w:rPr>
          <w:rFonts w:ascii="Palatino Linotype" w:hAnsi="Palatino Linotype"/>
          <w:b/>
        </w:rPr>
        <w:t>De las Obligaciones de Transparencia Comunes</w:t>
      </w:r>
    </w:p>
    <w:p w14:paraId="40341FC9" w14:textId="77777777" w:rsidR="00A673AE" w:rsidRPr="003A3855" w:rsidRDefault="00A673AE" w:rsidP="00A673AE">
      <w:pPr>
        <w:spacing w:line="360" w:lineRule="auto"/>
        <w:ind w:left="708" w:right="-93"/>
        <w:jc w:val="both"/>
        <w:rPr>
          <w:rFonts w:ascii="Palatino Linotype" w:hAnsi="Palatino Linotype"/>
        </w:rPr>
      </w:pPr>
      <w:r w:rsidRPr="003A3855">
        <w:rPr>
          <w:rFonts w:ascii="Palatino Linotype" w:hAnsi="Palatino Linotype"/>
          <w:b/>
        </w:rPr>
        <w:t>Artículo 92.</w:t>
      </w:r>
      <w:r w:rsidRPr="003A3855">
        <w:rPr>
          <w:rFonts w:ascii="Palatino Linotype" w:hAnsi="Palatino Linotype"/>
        </w:rPr>
        <w:t xml:space="preserve"> Los sujetos obligados deberán poner a disposición del público de manera permanente y actualizada de forma sencilla, precisa y entendible, en los respectivos medios electrónicos, de acuerdo con sus facultades, atribuciones, funciones u objeto social, según corresponda, la información, por lo menos, de los temas, documentos y políticas que a continuación se señalan:</w:t>
      </w:r>
    </w:p>
    <w:p w14:paraId="2AB426BB" w14:textId="77777777" w:rsidR="00A673AE" w:rsidRPr="003A3855" w:rsidRDefault="00A673AE" w:rsidP="00A673AE">
      <w:pPr>
        <w:spacing w:line="360" w:lineRule="auto"/>
        <w:ind w:left="708" w:right="-93"/>
        <w:jc w:val="both"/>
        <w:rPr>
          <w:rFonts w:ascii="Palatino Linotype" w:hAnsi="Palatino Linotype"/>
        </w:rPr>
      </w:pPr>
    </w:p>
    <w:p w14:paraId="5C3E9D10" w14:textId="77777777" w:rsidR="00A673AE" w:rsidRPr="003A3855" w:rsidRDefault="00A673AE" w:rsidP="00A673AE">
      <w:pPr>
        <w:spacing w:line="360" w:lineRule="auto"/>
        <w:ind w:right="-93"/>
        <w:jc w:val="both"/>
        <w:rPr>
          <w:rFonts w:ascii="Palatino Linotype" w:hAnsi="Palatino Linotype"/>
          <w:b/>
        </w:rPr>
      </w:pPr>
      <w:r w:rsidRPr="003A3855">
        <w:rPr>
          <w:rFonts w:ascii="Palatino Linotype" w:hAnsi="Palatino Linotype"/>
        </w:rPr>
        <w:tab/>
      </w:r>
      <w:r w:rsidRPr="003A3855">
        <w:rPr>
          <w:rFonts w:ascii="Palatino Linotype" w:hAnsi="Palatino Linotype"/>
          <w:b/>
        </w:rPr>
        <w:t xml:space="preserve">I </w:t>
      </w:r>
      <w:r w:rsidRPr="003A3855">
        <w:rPr>
          <w:rFonts w:ascii="Palatino Linotype" w:hAnsi="Palatino Linotype"/>
        </w:rPr>
        <w:t>al</w:t>
      </w:r>
      <w:r w:rsidRPr="003A3855">
        <w:rPr>
          <w:rFonts w:ascii="Palatino Linotype" w:hAnsi="Palatino Linotype"/>
          <w:b/>
        </w:rPr>
        <w:t xml:space="preserve"> XX…</w:t>
      </w:r>
    </w:p>
    <w:p w14:paraId="691C5370" w14:textId="77777777" w:rsidR="00A673AE" w:rsidRPr="003A3855" w:rsidRDefault="00A673AE" w:rsidP="00A673AE">
      <w:pPr>
        <w:spacing w:line="360" w:lineRule="auto"/>
        <w:ind w:right="-93"/>
        <w:jc w:val="both"/>
        <w:rPr>
          <w:rFonts w:ascii="Palatino Linotype" w:hAnsi="Palatino Linotype"/>
          <w:b/>
        </w:rPr>
      </w:pPr>
    </w:p>
    <w:p w14:paraId="7EB9EDB7" w14:textId="77777777" w:rsidR="00A673AE" w:rsidRPr="003A3855" w:rsidRDefault="00A673AE" w:rsidP="00A673AE">
      <w:pPr>
        <w:spacing w:line="360" w:lineRule="auto"/>
        <w:ind w:left="708" w:right="-93"/>
        <w:jc w:val="both"/>
        <w:rPr>
          <w:rFonts w:ascii="Palatino Linotype" w:hAnsi="Palatino Linotype"/>
        </w:rPr>
      </w:pPr>
      <w:r w:rsidRPr="003A3855">
        <w:rPr>
          <w:rFonts w:ascii="Palatino Linotype" w:hAnsi="Palatino Linotype"/>
          <w:b/>
        </w:rPr>
        <w:t>XXI.</w:t>
      </w:r>
      <w:r w:rsidRPr="003A3855">
        <w:rPr>
          <w:rFonts w:ascii="Palatino Linotype" w:hAnsi="Palatino Linotype"/>
        </w:rPr>
        <w:t xml:space="preserve"> </w:t>
      </w:r>
      <w:r w:rsidRPr="003A3855">
        <w:rPr>
          <w:rFonts w:ascii="Palatino Linotype" w:hAnsi="Palatino Linotype"/>
          <w:b/>
        </w:rPr>
        <w:t>La información curricular</w:t>
      </w:r>
      <w:r w:rsidRPr="003A3855">
        <w:rPr>
          <w:rFonts w:ascii="Palatino Linotype" w:hAnsi="Palatino Linotype"/>
        </w:rPr>
        <w:t>, desde el nivel de jefe de departamento o equivalente, hasta el titular del sujeto obligado, así como, en su caso, las sanciones administrativas de que haya sido objeto;</w:t>
      </w:r>
    </w:p>
    <w:p w14:paraId="3DE17340" w14:textId="24CC73AC" w:rsidR="00A673AE" w:rsidRPr="003A3855" w:rsidRDefault="00FD6388" w:rsidP="00A673AE">
      <w:pPr>
        <w:spacing w:line="360" w:lineRule="auto"/>
        <w:ind w:left="708" w:right="-93"/>
        <w:jc w:val="both"/>
        <w:rPr>
          <w:rFonts w:ascii="Palatino Linotype" w:eastAsia="Calibri" w:hAnsi="Palatino Linotype" w:cs="Tahoma"/>
          <w:bCs/>
          <w:sz w:val="22"/>
          <w:szCs w:val="22"/>
          <w:lang w:eastAsia="en-US"/>
        </w:rPr>
      </w:pPr>
      <w:r w:rsidRPr="003A3855">
        <w:rPr>
          <w:rFonts w:ascii="Palatino Linotype" w:hAnsi="Palatino Linotype"/>
          <w:b/>
        </w:rPr>
        <w:t xml:space="preserve">XXII </w:t>
      </w:r>
      <w:r w:rsidRPr="003A3855">
        <w:rPr>
          <w:rFonts w:ascii="Palatino Linotype" w:hAnsi="Palatino Linotype"/>
        </w:rPr>
        <w:t xml:space="preserve">a </w:t>
      </w:r>
      <w:r w:rsidRPr="003A3855">
        <w:rPr>
          <w:rFonts w:ascii="Palatino Linotype" w:hAnsi="Palatino Linotype"/>
          <w:b/>
        </w:rPr>
        <w:t>XLII</w:t>
      </w:r>
      <w:r w:rsidR="00A673AE" w:rsidRPr="003A3855">
        <w:rPr>
          <w:rFonts w:ascii="Palatino Linotype" w:hAnsi="Palatino Linotype"/>
          <w:b/>
        </w:rPr>
        <w:t>…</w:t>
      </w:r>
    </w:p>
    <w:p w14:paraId="0D0F3C23" w14:textId="77777777" w:rsidR="00A673AE" w:rsidRPr="003A3855" w:rsidRDefault="00A673AE" w:rsidP="00A673AE">
      <w:pPr>
        <w:spacing w:line="360" w:lineRule="auto"/>
        <w:ind w:right="-93"/>
        <w:jc w:val="both"/>
        <w:rPr>
          <w:rFonts w:ascii="Palatino Linotype" w:eastAsia="Calibri" w:hAnsi="Palatino Linotype" w:cs="Tahoma"/>
          <w:bCs/>
          <w:sz w:val="22"/>
          <w:szCs w:val="22"/>
          <w:lang w:eastAsia="en-US"/>
        </w:rPr>
      </w:pPr>
    </w:p>
    <w:p w14:paraId="3974FA0B" w14:textId="7BC9798F" w:rsidR="00FD6388" w:rsidRPr="003A3855" w:rsidRDefault="00A673AE" w:rsidP="00A673AE">
      <w:pPr>
        <w:spacing w:line="360" w:lineRule="auto"/>
        <w:ind w:right="-93"/>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eastAsia="en-US"/>
        </w:rPr>
        <w:t>Como se aprecia en la Ley de la Materia, los sujetos obligados solamente están constreñidos a tener información curricular desde el nivel de jefe de departamento o equivalente, pero también, derivado del análisis previo se tiene que los servidores públicos</w:t>
      </w:r>
      <w:r w:rsidR="00FD6388" w:rsidRPr="003A3855">
        <w:rPr>
          <w:rFonts w:ascii="Palatino Linotype" w:eastAsia="Calibri" w:hAnsi="Palatino Linotype" w:cs="Tahoma"/>
          <w:bCs/>
          <w:sz w:val="22"/>
          <w:szCs w:val="22"/>
          <w:lang w:eastAsia="en-US"/>
        </w:rPr>
        <w:t xml:space="preserve"> de los que se solicita información </w:t>
      </w:r>
      <w:proofErr w:type="gramStart"/>
      <w:r w:rsidR="00FD6388" w:rsidRPr="003A3855">
        <w:rPr>
          <w:rFonts w:ascii="Palatino Linotype" w:eastAsia="Calibri" w:hAnsi="Palatino Linotype" w:cs="Tahoma"/>
          <w:bCs/>
          <w:sz w:val="22"/>
          <w:szCs w:val="22"/>
          <w:lang w:eastAsia="en-US"/>
        </w:rPr>
        <w:t>corresponde</w:t>
      </w:r>
      <w:proofErr w:type="gramEnd"/>
      <w:r w:rsidR="00FD6388" w:rsidRPr="003A3855">
        <w:rPr>
          <w:rFonts w:ascii="Palatino Linotype" w:eastAsia="Calibri" w:hAnsi="Palatino Linotype" w:cs="Tahoma"/>
          <w:bCs/>
          <w:sz w:val="22"/>
          <w:szCs w:val="22"/>
          <w:lang w:eastAsia="en-US"/>
        </w:rPr>
        <w:t xml:space="preserve"> a </w:t>
      </w:r>
      <w:r w:rsidR="00230016" w:rsidRPr="003A3855">
        <w:rPr>
          <w:rFonts w:ascii="Palatino Linotype" w:eastAsia="Calibri" w:hAnsi="Palatino Linotype" w:cs="Tahoma"/>
          <w:bCs/>
          <w:sz w:val="22"/>
          <w:szCs w:val="22"/>
          <w:lang w:eastAsia="en-US"/>
        </w:rPr>
        <w:t>mandos superiores de acuerdo a las atribuciones conferidas</w:t>
      </w:r>
      <w:r w:rsidR="004425B6" w:rsidRPr="003A3855">
        <w:rPr>
          <w:rFonts w:ascii="Palatino Linotype" w:eastAsia="Calibri" w:hAnsi="Palatino Linotype" w:cs="Tahoma"/>
          <w:bCs/>
          <w:sz w:val="22"/>
          <w:szCs w:val="22"/>
          <w:lang w:eastAsia="en-US"/>
        </w:rPr>
        <w:t xml:space="preserve"> </w:t>
      </w:r>
      <w:r w:rsidR="004425B6" w:rsidRPr="003A3855">
        <w:rPr>
          <w:rFonts w:ascii="Palatino Linotype" w:eastAsia="Calibri" w:hAnsi="Palatino Linotype" w:cs="Tahoma"/>
          <w:bCs/>
          <w:sz w:val="22"/>
          <w:szCs w:val="22"/>
          <w:lang w:eastAsia="en-US"/>
        </w:rPr>
        <w:lastRenderedPageBreak/>
        <w:t>(artículos 30 Bis, 31 de la Ley Orgánica Municipal del Estado de México)</w:t>
      </w:r>
      <w:r w:rsidR="00FD6388" w:rsidRPr="003A3855">
        <w:rPr>
          <w:rFonts w:ascii="Palatino Linotype" w:eastAsia="Calibri" w:hAnsi="Palatino Linotype" w:cs="Tahoma"/>
          <w:bCs/>
          <w:sz w:val="22"/>
          <w:szCs w:val="22"/>
          <w:lang w:eastAsia="en-US"/>
        </w:rPr>
        <w:t xml:space="preserve">, </w:t>
      </w:r>
      <w:r w:rsidRPr="003A3855">
        <w:rPr>
          <w:rFonts w:ascii="Palatino Linotype" w:eastAsia="Calibri" w:hAnsi="Palatino Linotype" w:cs="Tahoma"/>
          <w:bCs/>
          <w:sz w:val="22"/>
          <w:szCs w:val="22"/>
          <w:lang w:eastAsia="en-US"/>
        </w:rPr>
        <w:t xml:space="preserve">deben </w:t>
      </w:r>
      <w:r w:rsidR="00FD6388" w:rsidRPr="003A3855">
        <w:rPr>
          <w:rFonts w:ascii="Palatino Linotype" w:eastAsia="Calibri" w:hAnsi="Palatino Linotype" w:cs="Tahoma"/>
          <w:bCs/>
          <w:sz w:val="22"/>
          <w:szCs w:val="22"/>
          <w:lang w:eastAsia="en-US"/>
        </w:rPr>
        <w:t xml:space="preserve">publicar </w:t>
      </w:r>
      <w:r w:rsidRPr="003A3855">
        <w:rPr>
          <w:rFonts w:ascii="Palatino Linotype" w:eastAsia="Calibri" w:hAnsi="Palatino Linotype" w:cs="Tahoma"/>
          <w:bCs/>
          <w:sz w:val="22"/>
          <w:szCs w:val="22"/>
          <w:lang w:eastAsia="en-US"/>
        </w:rPr>
        <w:t>su perfil laboral y académico.</w:t>
      </w:r>
    </w:p>
    <w:p w14:paraId="5CB15686" w14:textId="77777777" w:rsidR="001978BE" w:rsidRPr="003A3855" w:rsidRDefault="001978BE" w:rsidP="00A673AE">
      <w:pPr>
        <w:spacing w:line="360" w:lineRule="auto"/>
        <w:ind w:right="-93"/>
        <w:jc w:val="both"/>
        <w:rPr>
          <w:rFonts w:ascii="Palatino Linotype" w:eastAsia="Calibri" w:hAnsi="Palatino Linotype" w:cs="Tahoma"/>
          <w:bCs/>
          <w:sz w:val="22"/>
          <w:szCs w:val="22"/>
          <w:lang w:eastAsia="en-US"/>
        </w:rPr>
      </w:pPr>
    </w:p>
    <w:p w14:paraId="1A514ACB" w14:textId="577C3F07" w:rsidR="001978BE" w:rsidRPr="003A3855" w:rsidRDefault="001978BE" w:rsidP="00A673AE">
      <w:pPr>
        <w:spacing w:line="360" w:lineRule="auto"/>
        <w:ind w:right="-93"/>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eastAsia="en-US"/>
        </w:rPr>
        <w:t>Al respecto, se consultó en el Portal de Información Pública de Oficio Mexiquense (IPOMEX) y se advirtió que no se ha actualizado la información curricular de los servidores públicos, además de que no se publica la información de los integrantes del Cabildo.</w:t>
      </w:r>
    </w:p>
    <w:p w14:paraId="06770B5C" w14:textId="77777777" w:rsidR="001978BE" w:rsidRPr="003A3855" w:rsidRDefault="001978BE" w:rsidP="00A673AE">
      <w:pPr>
        <w:spacing w:line="360" w:lineRule="auto"/>
        <w:ind w:right="-93"/>
        <w:jc w:val="both"/>
        <w:rPr>
          <w:rFonts w:ascii="Palatino Linotype" w:eastAsia="Calibri" w:hAnsi="Palatino Linotype" w:cs="Tahoma"/>
          <w:bCs/>
          <w:sz w:val="22"/>
          <w:szCs w:val="22"/>
          <w:lang w:eastAsia="en-US"/>
        </w:rPr>
      </w:pPr>
    </w:p>
    <w:p w14:paraId="0BC4AFA3" w14:textId="58A3277A" w:rsidR="001978BE" w:rsidRPr="003A3855" w:rsidRDefault="001978BE" w:rsidP="00C84F15">
      <w:pPr>
        <w:spacing w:line="360" w:lineRule="auto"/>
        <w:ind w:right="-93"/>
        <w:jc w:val="center"/>
        <w:rPr>
          <w:rFonts w:ascii="Palatino Linotype" w:eastAsia="Calibri" w:hAnsi="Palatino Linotype" w:cs="Tahoma"/>
          <w:bCs/>
          <w:sz w:val="22"/>
          <w:szCs w:val="22"/>
          <w:lang w:eastAsia="en-US"/>
        </w:rPr>
      </w:pPr>
      <w:r w:rsidRPr="003A3855">
        <w:rPr>
          <w:noProof/>
          <w:lang w:eastAsia="es-MX"/>
        </w:rPr>
        <w:drawing>
          <wp:inline distT="0" distB="0" distL="0" distR="0" wp14:anchorId="3C23CE17" wp14:editId="2DC09556">
            <wp:extent cx="3986784" cy="39625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300" t="6341" r="29815" b="21412"/>
                    <a:stretch/>
                  </pic:blipFill>
                  <pic:spPr bwMode="auto">
                    <a:xfrm>
                      <a:off x="0" y="0"/>
                      <a:ext cx="4004280" cy="3979965"/>
                    </a:xfrm>
                    <a:prstGeom prst="rect">
                      <a:avLst/>
                    </a:prstGeom>
                    <a:ln>
                      <a:noFill/>
                    </a:ln>
                    <a:extLst>
                      <a:ext uri="{53640926-AAD7-44D8-BBD7-CCE9431645EC}">
                        <a14:shadowObscured xmlns:a14="http://schemas.microsoft.com/office/drawing/2010/main"/>
                      </a:ext>
                    </a:extLst>
                  </pic:spPr>
                </pic:pic>
              </a:graphicData>
            </a:graphic>
          </wp:inline>
        </w:drawing>
      </w:r>
    </w:p>
    <w:p w14:paraId="6D9229F6" w14:textId="5D3FCFE4" w:rsidR="00F0482B" w:rsidRPr="003A3855" w:rsidRDefault="00F0482B" w:rsidP="00C84F15">
      <w:pPr>
        <w:spacing w:line="360" w:lineRule="auto"/>
        <w:ind w:right="-93"/>
        <w:jc w:val="center"/>
        <w:rPr>
          <w:rFonts w:ascii="Palatino Linotype" w:eastAsia="Calibri" w:hAnsi="Palatino Linotype" w:cs="Tahoma"/>
          <w:bCs/>
          <w:lang w:eastAsia="en-US"/>
        </w:rPr>
      </w:pPr>
      <w:r w:rsidRPr="003A3855">
        <w:rPr>
          <w:rFonts w:ascii="Palatino Linotype" w:eastAsia="Calibri" w:hAnsi="Palatino Linotype" w:cs="Tahoma"/>
          <w:bCs/>
          <w:lang w:eastAsia="en-US"/>
        </w:rPr>
        <w:t>(Fracción XXI, consultada el once de abril de dos mil diecinueve a las trece horas)</w:t>
      </w:r>
    </w:p>
    <w:p w14:paraId="140343F2" w14:textId="77777777" w:rsidR="00FD6388" w:rsidRPr="003A3855" w:rsidRDefault="00FD6388" w:rsidP="00A673AE">
      <w:pPr>
        <w:spacing w:line="360" w:lineRule="auto"/>
        <w:ind w:right="-93"/>
        <w:jc w:val="both"/>
        <w:rPr>
          <w:rFonts w:ascii="Palatino Linotype" w:eastAsia="Calibri" w:hAnsi="Palatino Linotype" w:cs="Tahoma"/>
          <w:bCs/>
          <w:sz w:val="22"/>
          <w:szCs w:val="22"/>
          <w:lang w:eastAsia="en-US"/>
        </w:rPr>
      </w:pPr>
    </w:p>
    <w:p w14:paraId="1C82D50C" w14:textId="6042F6E9" w:rsidR="00A673AE" w:rsidRPr="003A3855" w:rsidRDefault="00F0482B" w:rsidP="00A673AE">
      <w:pPr>
        <w:spacing w:line="360" w:lineRule="auto"/>
        <w:ind w:right="-93"/>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eastAsia="en-US"/>
        </w:rPr>
        <w:t xml:space="preserve">Ahora bien, el recurrente no precisó que solicitara la </w:t>
      </w:r>
      <w:proofErr w:type="spellStart"/>
      <w:proofErr w:type="gramStart"/>
      <w:r w:rsidR="004763D0" w:rsidRPr="003A3855">
        <w:rPr>
          <w:rFonts w:ascii="Palatino Linotype" w:eastAsia="Calibri" w:hAnsi="Palatino Linotype" w:cs="Tahoma"/>
          <w:bCs/>
          <w:i/>
          <w:sz w:val="22"/>
          <w:szCs w:val="22"/>
          <w:lang w:eastAsia="en-US"/>
        </w:rPr>
        <w:t>C</w:t>
      </w:r>
      <w:r w:rsidRPr="003A3855">
        <w:rPr>
          <w:rFonts w:ascii="Palatino Linotype" w:eastAsia="Calibri" w:hAnsi="Palatino Linotype" w:cs="Tahoma"/>
          <w:bCs/>
          <w:i/>
          <w:sz w:val="22"/>
          <w:szCs w:val="22"/>
          <w:lang w:eastAsia="en-US"/>
        </w:rPr>
        <w:t>urricula</w:t>
      </w:r>
      <w:proofErr w:type="spellEnd"/>
      <w:r w:rsidRPr="003A3855">
        <w:rPr>
          <w:rFonts w:ascii="Palatino Linotype" w:eastAsia="Calibri" w:hAnsi="Palatino Linotype" w:cs="Tahoma"/>
          <w:bCs/>
          <w:i/>
          <w:sz w:val="22"/>
          <w:szCs w:val="22"/>
          <w:lang w:eastAsia="en-US"/>
        </w:rPr>
        <w:t xml:space="preserve"> </w:t>
      </w:r>
      <w:r w:rsidRPr="003A3855">
        <w:rPr>
          <w:rFonts w:ascii="Palatino Linotype" w:eastAsia="Calibri" w:hAnsi="Palatino Linotype" w:cs="Tahoma"/>
          <w:bCs/>
          <w:sz w:val="22"/>
          <w:szCs w:val="22"/>
          <w:lang w:eastAsia="en-US"/>
        </w:rPr>
        <w:t xml:space="preserve"> de</w:t>
      </w:r>
      <w:proofErr w:type="gramEnd"/>
      <w:r w:rsidRPr="003A3855">
        <w:rPr>
          <w:rFonts w:ascii="Palatino Linotype" w:eastAsia="Calibri" w:hAnsi="Palatino Linotype" w:cs="Tahoma"/>
          <w:bCs/>
          <w:sz w:val="22"/>
          <w:szCs w:val="22"/>
          <w:lang w:eastAsia="en-US"/>
        </w:rPr>
        <w:t xml:space="preserve"> los integrantes del Cabildo; sin embargo, sí identificó el tipo de información a la que desea acceder.</w:t>
      </w:r>
      <w:r w:rsidR="00A673AE" w:rsidRPr="003A3855">
        <w:rPr>
          <w:rFonts w:ascii="Palatino Linotype" w:eastAsia="Calibri" w:hAnsi="Palatino Linotype" w:cs="Tahoma"/>
          <w:bCs/>
          <w:sz w:val="22"/>
          <w:szCs w:val="22"/>
          <w:lang w:eastAsia="en-US"/>
        </w:rPr>
        <w:t xml:space="preserve"> </w:t>
      </w:r>
    </w:p>
    <w:p w14:paraId="6233E807" w14:textId="77777777" w:rsidR="00A673AE" w:rsidRPr="003A3855" w:rsidRDefault="00A673AE" w:rsidP="00A673AE">
      <w:pPr>
        <w:spacing w:line="360" w:lineRule="auto"/>
        <w:ind w:right="-93"/>
        <w:jc w:val="both"/>
        <w:rPr>
          <w:rFonts w:ascii="Palatino Linotype" w:eastAsia="Calibri" w:hAnsi="Palatino Linotype" w:cs="Tahoma"/>
          <w:bCs/>
          <w:sz w:val="22"/>
          <w:szCs w:val="22"/>
          <w:lang w:eastAsia="en-US"/>
        </w:rPr>
      </w:pPr>
    </w:p>
    <w:p w14:paraId="7C5936FF" w14:textId="52CB9703" w:rsidR="00A673AE" w:rsidRPr="003A3855" w:rsidRDefault="00F0482B" w:rsidP="00A673AE">
      <w:pPr>
        <w:spacing w:line="360" w:lineRule="auto"/>
        <w:ind w:right="-93"/>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eastAsia="en-US"/>
        </w:rPr>
        <w:t>Al respecto,</w:t>
      </w:r>
      <w:r w:rsidR="00A673AE" w:rsidRPr="003A3855">
        <w:rPr>
          <w:rFonts w:ascii="Palatino Linotype" w:eastAsia="Calibri" w:hAnsi="Palatino Linotype" w:cs="Tahoma"/>
          <w:bCs/>
          <w:sz w:val="22"/>
          <w:szCs w:val="22"/>
          <w:lang w:eastAsia="en-US"/>
        </w:rPr>
        <w:t xml:space="preserve"> el </w:t>
      </w:r>
      <w:r w:rsidR="00A673AE" w:rsidRPr="003A3855">
        <w:rPr>
          <w:rFonts w:ascii="Palatino Linotype" w:eastAsia="Calibri" w:hAnsi="Palatino Linotype" w:cs="Tahoma"/>
          <w:b/>
          <w:bCs/>
          <w:sz w:val="22"/>
          <w:szCs w:val="22"/>
          <w:lang w:eastAsia="en-US"/>
        </w:rPr>
        <w:t>criterio 28/10</w:t>
      </w:r>
      <w:r w:rsidR="00A673AE" w:rsidRPr="003A3855">
        <w:rPr>
          <w:rFonts w:ascii="Palatino Linotype" w:eastAsia="Calibri" w:hAnsi="Palatino Linotype" w:cs="Tahoma"/>
          <w:bCs/>
          <w:sz w:val="22"/>
          <w:szCs w:val="22"/>
          <w:lang w:eastAsia="en-US"/>
        </w:rPr>
        <w:t xml:space="preserve"> emitidos por el ahora Instituto Nacional de Transparencia, Acceso a la Información y Protección de Datos Personales (INAI), que establece lo siguiente:</w:t>
      </w:r>
    </w:p>
    <w:p w14:paraId="059FC868" w14:textId="77777777" w:rsidR="00A673AE" w:rsidRPr="003A3855" w:rsidRDefault="00A673AE" w:rsidP="00A673AE">
      <w:pPr>
        <w:spacing w:line="360" w:lineRule="auto"/>
        <w:ind w:right="-93"/>
        <w:jc w:val="both"/>
        <w:rPr>
          <w:rFonts w:ascii="Palatino Linotype" w:eastAsia="Calibri" w:hAnsi="Palatino Linotype" w:cs="Tahoma"/>
          <w:bCs/>
          <w:sz w:val="22"/>
          <w:szCs w:val="22"/>
          <w:lang w:eastAsia="en-US"/>
        </w:rPr>
      </w:pPr>
    </w:p>
    <w:p w14:paraId="5DD7E352" w14:textId="77777777" w:rsidR="00A673AE" w:rsidRPr="003A3855" w:rsidRDefault="00A673AE" w:rsidP="00A673AE">
      <w:pPr>
        <w:spacing w:before="62" w:line="357" w:lineRule="auto"/>
        <w:ind w:left="708" w:right="97"/>
        <w:jc w:val="both"/>
        <w:rPr>
          <w:rFonts w:ascii="Palatino Linotype" w:hAnsi="Palatino Linotype"/>
        </w:rPr>
      </w:pPr>
      <w:r w:rsidRPr="003A3855">
        <w:rPr>
          <w:rFonts w:ascii="Palatino Linotype" w:hAnsi="Palatino Linotype"/>
        </w:rPr>
        <w:t>“</w:t>
      </w:r>
      <w:r w:rsidRPr="003A3855">
        <w:rPr>
          <w:rFonts w:ascii="Palatino Linotype" w:hAnsi="Palatino Linotype"/>
          <w:b/>
        </w:rPr>
        <w:t>Cuando en una solicitud de información no se identifique un documento en específico, si ésta tiene una expresión documental, el sujeto obligado deberá entregar al particular el documento en específico</w:t>
      </w:r>
      <w:r w:rsidRPr="003A3855">
        <w:rPr>
          <w:rFonts w:ascii="Palatino Linotype" w:hAnsi="Palatino Linotype"/>
        </w:rPr>
        <w:t xml:space="preserve">. La Ley Federal de Transparencia y Acceso a la Información Pública Gubernamental tiene por objeto garantizar el acceso </w:t>
      </w:r>
      <w:proofErr w:type="gramStart"/>
      <w:r w:rsidRPr="003A3855">
        <w:rPr>
          <w:rFonts w:ascii="Palatino Linotype" w:hAnsi="Palatino Linotype"/>
        </w:rPr>
        <w:t>a  la</w:t>
      </w:r>
      <w:proofErr w:type="gramEnd"/>
      <w:r w:rsidRPr="003A3855">
        <w:rPr>
          <w:rFonts w:ascii="Palatino Linotype" w:hAnsi="Palatino Linotype"/>
        </w:rPr>
        <w:t xml:space="preserve">  información  contenida  en  documentos  que  los  sujetos  obligados  generen, obtengan, adquieran, transformen o conserven por cualquier título; que se entienden como cualquier registro que documente el ejercicio de las facultades o la actividad de los sujetos obligados sin importar su fuente o fecha de elaboración. En este sentido, cuando el particular lleve a cabo una solicitud de información sin identificar de forma precisa la documentación específica que pudiera contener dicha información, o bien pareciera que más bien la solicitud se constituye como una consulta y no como una solicitud de acceso en términos de la Ley Federal de Transparencia y Acceso a la Información Pública Gubernamental, pero su respuesta puede obrar en algún documento, el sujeto obligado debe dar a la solicitud una interpretación que le dé una expresión documental. Es decir, si la respuesta a la solicitud obra en algún documento en poder de la autoridad, pero el particular no hace referencia específica a tal documento, se deberá hacer entrega del mismo al solicitante.”</w:t>
      </w:r>
    </w:p>
    <w:p w14:paraId="3E389AB4" w14:textId="77777777" w:rsidR="00A673AE" w:rsidRPr="003A3855" w:rsidRDefault="00A673AE" w:rsidP="00A673AE">
      <w:pPr>
        <w:spacing w:line="200" w:lineRule="exact"/>
      </w:pPr>
    </w:p>
    <w:p w14:paraId="733DED23" w14:textId="5FEA92AF" w:rsidR="00803A80" w:rsidRPr="003A3855" w:rsidRDefault="00A673AE" w:rsidP="00A673AE">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eastAsia="en-US"/>
        </w:rPr>
        <w:t xml:space="preserve">Ahora bien, si el Sujeto obligado no cuenta específicamente con el </w:t>
      </w:r>
      <w:proofErr w:type="spellStart"/>
      <w:r w:rsidRPr="003A3855">
        <w:rPr>
          <w:rFonts w:ascii="Palatino Linotype" w:eastAsia="Calibri" w:hAnsi="Palatino Linotype" w:cs="Tahoma"/>
          <w:bCs/>
          <w:i/>
          <w:sz w:val="22"/>
          <w:szCs w:val="22"/>
          <w:lang w:eastAsia="en-US"/>
        </w:rPr>
        <w:t>curriculum</w:t>
      </w:r>
      <w:proofErr w:type="spellEnd"/>
      <w:r w:rsidRPr="003A3855">
        <w:rPr>
          <w:rFonts w:ascii="Palatino Linotype" w:eastAsia="Calibri" w:hAnsi="Palatino Linotype" w:cs="Tahoma"/>
          <w:bCs/>
          <w:i/>
          <w:sz w:val="22"/>
          <w:szCs w:val="22"/>
          <w:lang w:eastAsia="en-US"/>
        </w:rPr>
        <w:t xml:space="preserve"> vitae,</w:t>
      </w:r>
      <w:r w:rsidRPr="003A3855">
        <w:rPr>
          <w:rFonts w:ascii="Palatino Linotype" w:eastAsia="Calibri" w:hAnsi="Palatino Linotype" w:cs="Tahoma"/>
          <w:bCs/>
          <w:sz w:val="22"/>
          <w:szCs w:val="22"/>
          <w:lang w:eastAsia="en-US"/>
        </w:rPr>
        <w:t xml:space="preserve"> sí debe contar con la expresión documental, que refleje el perfil profesional y laboral de los servidores públicos</w:t>
      </w:r>
      <w:r w:rsidR="004763D0" w:rsidRPr="003A3855">
        <w:rPr>
          <w:rFonts w:ascii="Palatino Linotype" w:eastAsia="Calibri" w:hAnsi="Palatino Linotype" w:cs="Tahoma"/>
          <w:bCs/>
          <w:sz w:val="22"/>
          <w:szCs w:val="22"/>
          <w:lang w:eastAsia="en-US"/>
        </w:rPr>
        <w:t xml:space="preserve">, toda vez que la información es de naturaleza pública, ya sea que obre en un </w:t>
      </w:r>
      <w:proofErr w:type="spellStart"/>
      <w:r w:rsidR="004763D0" w:rsidRPr="003A3855">
        <w:rPr>
          <w:rFonts w:ascii="Palatino Linotype" w:eastAsia="Calibri" w:hAnsi="Palatino Linotype" w:cs="Tahoma"/>
          <w:bCs/>
          <w:i/>
          <w:sz w:val="22"/>
          <w:szCs w:val="22"/>
          <w:lang w:eastAsia="en-US"/>
        </w:rPr>
        <w:t>curriculum</w:t>
      </w:r>
      <w:proofErr w:type="spellEnd"/>
      <w:r w:rsidR="004763D0" w:rsidRPr="003A3855">
        <w:rPr>
          <w:rFonts w:ascii="Palatino Linotype" w:eastAsia="Calibri" w:hAnsi="Palatino Linotype" w:cs="Tahoma"/>
          <w:bCs/>
          <w:i/>
          <w:sz w:val="22"/>
          <w:szCs w:val="22"/>
          <w:lang w:eastAsia="en-US"/>
        </w:rPr>
        <w:t xml:space="preserve"> vitae, </w:t>
      </w:r>
      <w:r w:rsidR="004763D0" w:rsidRPr="003A3855">
        <w:rPr>
          <w:rFonts w:ascii="Palatino Linotype" w:eastAsia="Calibri" w:hAnsi="Palatino Linotype" w:cs="Tahoma"/>
          <w:bCs/>
          <w:sz w:val="22"/>
          <w:szCs w:val="22"/>
          <w:lang w:eastAsia="en-US"/>
        </w:rPr>
        <w:t>el IPOMEX o cualquier otro documento.</w:t>
      </w:r>
    </w:p>
    <w:p w14:paraId="03A2F821" w14:textId="77777777" w:rsidR="00A673AE" w:rsidRPr="003A3855" w:rsidRDefault="00A673AE" w:rsidP="00A673AE">
      <w:pPr>
        <w:spacing w:line="360" w:lineRule="auto"/>
        <w:ind w:right="-93"/>
        <w:jc w:val="both"/>
        <w:rPr>
          <w:rFonts w:ascii="Palatino Linotype" w:eastAsia="Calibri" w:hAnsi="Palatino Linotype" w:cs="Tahoma"/>
          <w:bCs/>
          <w:sz w:val="22"/>
          <w:szCs w:val="22"/>
          <w:lang w:eastAsia="en-US"/>
        </w:rPr>
      </w:pPr>
    </w:p>
    <w:p w14:paraId="1E15B2FA" w14:textId="6C4A6664" w:rsidR="00A673AE" w:rsidRPr="003A3855" w:rsidRDefault="00A673AE" w:rsidP="00A673AE">
      <w:pPr>
        <w:spacing w:line="360" w:lineRule="auto"/>
        <w:ind w:right="-93"/>
        <w:jc w:val="both"/>
        <w:rPr>
          <w:rFonts w:ascii="Palatino Linotype" w:eastAsia="Calibri" w:hAnsi="Palatino Linotype" w:cs="Tahoma"/>
          <w:bCs/>
          <w:sz w:val="22"/>
          <w:szCs w:val="22"/>
          <w:lang w:eastAsia="en-US"/>
        </w:rPr>
      </w:pPr>
      <w:r w:rsidRPr="003A3855">
        <w:rPr>
          <w:rFonts w:ascii="Palatino Linotype" w:eastAsia="Calibri" w:hAnsi="Palatino Linotype" w:cs="Tahoma"/>
          <w:bCs/>
          <w:sz w:val="22"/>
          <w:szCs w:val="22"/>
          <w:lang w:eastAsia="en-US"/>
        </w:rPr>
        <w:t xml:space="preserve">En este mismo sentido, se pronunció el entonces Instituto Federal de Acceso a la Información Pública (IFAI), ahora Instituto Nacional de Transparencia, Acceso a la Información y Protección </w:t>
      </w:r>
      <w:r w:rsidRPr="003A3855">
        <w:rPr>
          <w:rFonts w:ascii="Palatino Linotype" w:eastAsia="Calibri" w:hAnsi="Palatino Linotype" w:cs="Tahoma"/>
          <w:bCs/>
          <w:sz w:val="22"/>
          <w:szCs w:val="22"/>
          <w:lang w:eastAsia="en-US"/>
        </w:rPr>
        <w:lastRenderedPageBreak/>
        <w:t xml:space="preserve">de Datos Personales (INAI), al establecer en el </w:t>
      </w:r>
      <w:r w:rsidRPr="003A3855">
        <w:rPr>
          <w:rFonts w:ascii="Palatino Linotype" w:eastAsia="Calibri" w:hAnsi="Palatino Linotype" w:cs="Tahoma"/>
          <w:b/>
          <w:bCs/>
          <w:sz w:val="22"/>
          <w:szCs w:val="22"/>
          <w:lang w:eastAsia="en-US"/>
        </w:rPr>
        <w:t>criterio  03/2009</w:t>
      </w:r>
      <w:r w:rsidRPr="003A3855">
        <w:rPr>
          <w:rFonts w:ascii="Palatino Linotype" w:eastAsia="Calibri" w:hAnsi="Palatino Linotype" w:cs="Tahoma"/>
          <w:bCs/>
          <w:sz w:val="22"/>
          <w:szCs w:val="22"/>
          <w:lang w:eastAsia="en-US"/>
        </w:rPr>
        <w:t xml:space="preserve"> que una de las formas en la que los ciudadanos pueden evaluar las aptitudes de los servidores públicos para desempeñar  el cargo público que le ha sido encomendado, es mediante la publicidad de ciertos datos contenidos en la </w:t>
      </w:r>
      <w:proofErr w:type="spellStart"/>
      <w:r w:rsidRPr="003A3855">
        <w:rPr>
          <w:rFonts w:ascii="Palatino Linotype" w:eastAsia="Calibri" w:hAnsi="Palatino Linotype" w:cs="Tahoma"/>
          <w:bCs/>
          <w:i/>
          <w:sz w:val="22"/>
          <w:szCs w:val="22"/>
          <w:lang w:eastAsia="en-US"/>
        </w:rPr>
        <w:t>curricula</w:t>
      </w:r>
      <w:proofErr w:type="spellEnd"/>
      <w:r w:rsidRPr="003A3855">
        <w:rPr>
          <w:rFonts w:ascii="Palatino Linotype" w:eastAsia="Calibri" w:hAnsi="Palatino Linotype" w:cs="Tahoma"/>
          <w:bCs/>
          <w:i/>
          <w:sz w:val="22"/>
          <w:szCs w:val="22"/>
          <w:lang w:eastAsia="en-US"/>
        </w:rPr>
        <w:t xml:space="preserve"> vitae, </w:t>
      </w:r>
      <w:r w:rsidRPr="003A3855">
        <w:rPr>
          <w:rFonts w:ascii="Palatino Linotype" w:eastAsia="Calibri" w:hAnsi="Palatino Linotype" w:cs="Tahoma"/>
          <w:bCs/>
          <w:sz w:val="22"/>
          <w:szCs w:val="22"/>
          <w:lang w:eastAsia="en-US"/>
        </w:rPr>
        <w:t>o bien, en las solicitudes de empleo, el cual para mejor referencia se  transcribe a continuación:</w:t>
      </w:r>
    </w:p>
    <w:p w14:paraId="417FE202" w14:textId="77777777" w:rsidR="00A673AE" w:rsidRPr="003A3855" w:rsidRDefault="00A673AE" w:rsidP="00A673AE">
      <w:pPr>
        <w:pStyle w:val="Prrafodelista"/>
        <w:spacing w:line="360" w:lineRule="auto"/>
        <w:ind w:left="1428" w:right="-93"/>
        <w:jc w:val="both"/>
        <w:rPr>
          <w:rFonts w:ascii="Palatino Linotype" w:hAnsi="Palatino Linotype" w:cs="Tahoma"/>
          <w:bCs/>
          <w:sz w:val="20"/>
          <w:szCs w:val="20"/>
        </w:rPr>
      </w:pPr>
    </w:p>
    <w:p w14:paraId="620E419D" w14:textId="77777777" w:rsidR="00A673AE" w:rsidRPr="003A3855" w:rsidRDefault="00A673AE" w:rsidP="00A673AE">
      <w:pPr>
        <w:pStyle w:val="Prrafodelista"/>
        <w:spacing w:line="360" w:lineRule="auto"/>
        <w:ind w:left="567" w:right="567"/>
        <w:jc w:val="both"/>
        <w:rPr>
          <w:rFonts w:ascii="Palatino Linotype" w:hAnsi="Palatino Linotype" w:cs="Tahoma"/>
          <w:bCs/>
          <w:sz w:val="20"/>
          <w:szCs w:val="20"/>
        </w:rPr>
      </w:pPr>
      <w:proofErr w:type="spellStart"/>
      <w:r w:rsidRPr="003A3855">
        <w:rPr>
          <w:rFonts w:ascii="Palatino Linotype" w:hAnsi="Palatino Linotype" w:cs="Tahoma"/>
          <w:b/>
          <w:bCs/>
          <w:i/>
          <w:sz w:val="20"/>
          <w:szCs w:val="20"/>
        </w:rPr>
        <w:t>Curriculum</w:t>
      </w:r>
      <w:proofErr w:type="spellEnd"/>
      <w:r w:rsidRPr="003A3855">
        <w:rPr>
          <w:rFonts w:ascii="Palatino Linotype" w:hAnsi="Palatino Linotype" w:cs="Tahoma"/>
          <w:b/>
          <w:bCs/>
          <w:i/>
          <w:sz w:val="20"/>
          <w:szCs w:val="20"/>
        </w:rPr>
        <w:t xml:space="preserve"> Vitae</w:t>
      </w:r>
      <w:r w:rsidRPr="003A3855">
        <w:rPr>
          <w:rFonts w:ascii="Palatino Linotype" w:hAnsi="Palatino Linotype" w:cs="Tahoma"/>
          <w:b/>
          <w:bCs/>
          <w:sz w:val="20"/>
          <w:szCs w:val="20"/>
        </w:rPr>
        <w:t xml:space="preserve"> de servidores públicos. Es obligación de los sujetos obligados otorgar acceso a versiones públicas de los mismos ante una solicitud de acceso.</w:t>
      </w:r>
      <w:r w:rsidRPr="003A3855">
        <w:rPr>
          <w:rFonts w:ascii="Palatino Linotype" w:hAnsi="Palatino Linotype" w:cs="Tahoma"/>
          <w:bCs/>
          <w:sz w:val="20"/>
          <w:szCs w:val="20"/>
        </w:rPr>
        <w:t xml:space="preserve"> Uno de los objetivos de la Ley Federal de Transparencia y Acceso a la Información Pública Gubernamental, de acuerdo con su artículo 4, fracción IV, es favorecer la rendición de cuentas a las personas, de manera que puedan valorar el desempeño de los sujetos obligados. Si bien en el </w:t>
      </w:r>
      <w:proofErr w:type="spellStart"/>
      <w:r w:rsidRPr="003A3855">
        <w:rPr>
          <w:rFonts w:ascii="Palatino Linotype" w:hAnsi="Palatino Linotype" w:cs="Tahoma"/>
          <w:bCs/>
          <w:i/>
          <w:sz w:val="20"/>
          <w:szCs w:val="20"/>
        </w:rPr>
        <w:t>curriculum</w:t>
      </w:r>
      <w:proofErr w:type="spellEnd"/>
      <w:r w:rsidRPr="003A3855">
        <w:rPr>
          <w:rFonts w:ascii="Palatino Linotype" w:hAnsi="Palatino Linotype" w:cs="Tahoma"/>
          <w:bCs/>
          <w:i/>
          <w:sz w:val="20"/>
          <w:szCs w:val="20"/>
        </w:rPr>
        <w:t xml:space="preserve"> vitae</w:t>
      </w:r>
      <w:r w:rsidRPr="003A3855">
        <w:rPr>
          <w:rFonts w:ascii="Palatino Linotype" w:hAnsi="Palatino Linotype" w:cs="Tahoma"/>
          <w:bCs/>
          <w:sz w:val="20"/>
          <w:szCs w:val="20"/>
        </w:rPr>
        <w:t xml:space="preserve"> se describe información de una persona relacionada con su formación académica,  trayectoria  profesional, datos de  contacto, datos biográficos,  entre otros, los cuales constituyen datos personales, de acuerdo con lo previsto en el artículo 3, fracción II de la Ley Federal de Transparencia y Acceso a la Información Pública Gubernamental, y en consecuencia, representan información confidencial, en términos de lo establecido en el artículo 18, fracción II de la Ley Federal de Transparencia y Acceso a la Información Pública Gubernamental, tratándose del </w:t>
      </w:r>
      <w:proofErr w:type="spellStart"/>
      <w:r w:rsidRPr="003A3855">
        <w:rPr>
          <w:rFonts w:ascii="Palatino Linotype" w:hAnsi="Palatino Linotype" w:cs="Tahoma"/>
          <w:bCs/>
          <w:i/>
          <w:sz w:val="20"/>
          <w:szCs w:val="20"/>
        </w:rPr>
        <w:t>curriculum</w:t>
      </w:r>
      <w:proofErr w:type="spellEnd"/>
      <w:r w:rsidRPr="003A3855">
        <w:rPr>
          <w:rFonts w:ascii="Palatino Linotype" w:hAnsi="Palatino Linotype" w:cs="Tahoma"/>
          <w:bCs/>
          <w:i/>
          <w:sz w:val="20"/>
          <w:szCs w:val="20"/>
        </w:rPr>
        <w:t xml:space="preserve"> vitae</w:t>
      </w:r>
      <w:r w:rsidRPr="003A3855">
        <w:rPr>
          <w:rFonts w:ascii="Palatino Linotype" w:hAnsi="Palatino Linotype" w:cs="Tahoma"/>
          <w:bCs/>
          <w:sz w:val="20"/>
          <w:szCs w:val="20"/>
        </w:rPr>
        <w:t xml:space="preserve"> de un servidor público, una de las formas en que los ciudadanos pueden evaluar sus aptitudes para desempeñar el cargo público que le ha sido encomendado, es mediante la publicidad de ciertos datos de los ahí contenidos. En esa tesitura, entre los datos personales del </w:t>
      </w:r>
      <w:proofErr w:type="spellStart"/>
      <w:r w:rsidRPr="003A3855">
        <w:rPr>
          <w:rFonts w:ascii="Palatino Linotype" w:hAnsi="Palatino Linotype" w:cs="Tahoma"/>
          <w:bCs/>
          <w:i/>
          <w:sz w:val="20"/>
          <w:szCs w:val="20"/>
        </w:rPr>
        <w:t>curriculum</w:t>
      </w:r>
      <w:proofErr w:type="spellEnd"/>
      <w:r w:rsidRPr="003A3855">
        <w:rPr>
          <w:rFonts w:ascii="Palatino Linotype" w:hAnsi="Palatino Linotype" w:cs="Tahoma"/>
          <w:bCs/>
          <w:i/>
          <w:sz w:val="20"/>
          <w:szCs w:val="20"/>
        </w:rPr>
        <w:t xml:space="preserve"> vitae</w:t>
      </w:r>
      <w:r w:rsidRPr="003A3855">
        <w:rPr>
          <w:rFonts w:ascii="Palatino Linotype" w:hAnsi="Palatino Linotype" w:cs="Tahoma"/>
          <w:bCs/>
          <w:sz w:val="20"/>
          <w:szCs w:val="20"/>
        </w:rPr>
        <w:t xml:space="preserve"> de un servidor público susceptibles de hacerse del conocimiento público, ante una solicitud de </w:t>
      </w:r>
      <w:proofErr w:type="gramStart"/>
      <w:r w:rsidRPr="003A3855">
        <w:rPr>
          <w:rFonts w:ascii="Palatino Linotype" w:hAnsi="Palatino Linotype" w:cs="Tahoma"/>
          <w:bCs/>
          <w:sz w:val="20"/>
          <w:szCs w:val="20"/>
        </w:rPr>
        <w:t>acceso,  se</w:t>
      </w:r>
      <w:proofErr w:type="gramEnd"/>
      <w:r w:rsidRPr="003A3855">
        <w:rPr>
          <w:rFonts w:ascii="Palatino Linotype" w:hAnsi="Palatino Linotype" w:cs="Tahoma"/>
          <w:bCs/>
          <w:sz w:val="20"/>
          <w:szCs w:val="20"/>
        </w:rPr>
        <w:t xml:space="preserve">  encuentran  los  relativos  a  su  trayectoria  académica,  profesional, laboral, así como todos aquellos que acrediten su capacidad, habilidades o pericia para ocupar el cargo público.</w:t>
      </w:r>
    </w:p>
    <w:p w14:paraId="2CB3A316" w14:textId="77777777" w:rsidR="00803A80" w:rsidRPr="003A3855" w:rsidRDefault="00803A80" w:rsidP="001B483B">
      <w:pPr>
        <w:spacing w:line="360" w:lineRule="auto"/>
        <w:jc w:val="both"/>
        <w:rPr>
          <w:rFonts w:ascii="Palatino Linotype" w:eastAsia="Calibri" w:hAnsi="Palatino Linotype" w:cs="Tahoma"/>
          <w:bCs/>
          <w:sz w:val="22"/>
          <w:szCs w:val="22"/>
          <w:lang w:val="es-ES_tradnl" w:eastAsia="en-US"/>
        </w:rPr>
      </w:pPr>
    </w:p>
    <w:p w14:paraId="450A3564" w14:textId="127772BD" w:rsidR="004763D0" w:rsidRPr="003A3855" w:rsidRDefault="004763D0" w:rsidP="001B483B">
      <w:pPr>
        <w:spacing w:line="360" w:lineRule="auto"/>
        <w:jc w:val="both"/>
        <w:rPr>
          <w:rFonts w:ascii="Palatino Linotype" w:eastAsia="Calibri" w:hAnsi="Palatino Linotype" w:cs="Tahoma"/>
          <w:bCs/>
          <w:sz w:val="22"/>
          <w:szCs w:val="22"/>
          <w:lang w:val="es-ES_tradnl" w:eastAsia="en-US"/>
        </w:rPr>
      </w:pPr>
      <w:r w:rsidRPr="003A3855">
        <w:rPr>
          <w:rFonts w:ascii="Palatino Linotype" w:eastAsia="Calibri" w:hAnsi="Palatino Linotype" w:cs="Tahoma"/>
          <w:bCs/>
          <w:sz w:val="22"/>
          <w:szCs w:val="22"/>
          <w:lang w:val="es-ES_tradnl" w:eastAsia="en-US"/>
        </w:rPr>
        <w:lastRenderedPageBreak/>
        <w:t>Con base en lo expuesto, toda vez que la información sobre la historia laboral de los servidores públicos corresponde a las Obligaciones de Transparencia, procede ordenar la entrega de la información faltante, en su caso en versión pública.</w:t>
      </w:r>
    </w:p>
    <w:p w14:paraId="0B7989D7" w14:textId="77777777" w:rsidR="004763D0" w:rsidRPr="003A3855" w:rsidRDefault="004763D0" w:rsidP="001B483B">
      <w:pPr>
        <w:spacing w:line="360" w:lineRule="auto"/>
        <w:jc w:val="both"/>
        <w:rPr>
          <w:rFonts w:ascii="Palatino Linotype" w:eastAsia="Calibri" w:hAnsi="Palatino Linotype" w:cs="Tahoma"/>
          <w:bCs/>
          <w:sz w:val="22"/>
          <w:szCs w:val="22"/>
          <w:lang w:val="es-ES_tradnl" w:eastAsia="en-US"/>
        </w:rPr>
      </w:pPr>
    </w:p>
    <w:p w14:paraId="50A9B407" w14:textId="6B4039D5" w:rsidR="004763D0" w:rsidRPr="003A3855" w:rsidRDefault="004763D0" w:rsidP="001B483B">
      <w:pPr>
        <w:spacing w:line="360" w:lineRule="auto"/>
        <w:jc w:val="both"/>
        <w:rPr>
          <w:rFonts w:ascii="Palatino Linotype" w:eastAsia="Calibri" w:hAnsi="Palatino Linotype" w:cs="Tahoma"/>
          <w:b/>
          <w:bCs/>
          <w:caps/>
          <w:sz w:val="22"/>
          <w:szCs w:val="22"/>
          <w:lang w:val="es-ES_tradnl" w:eastAsia="en-US"/>
        </w:rPr>
      </w:pPr>
      <w:r w:rsidRPr="003A3855">
        <w:rPr>
          <w:rFonts w:ascii="Palatino Linotype" w:eastAsia="Calibri" w:hAnsi="Palatino Linotype" w:cs="Tahoma"/>
          <w:b/>
          <w:bCs/>
          <w:caps/>
          <w:sz w:val="22"/>
          <w:szCs w:val="22"/>
          <w:lang w:val="es-ES_tradnl" w:eastAsia="en-US"/>
        </w:rPr>
        <w:t>Versiones públicas</w:t>
      </w:r>
    </w:p>
    <w:p w14:paraId="63C4AB95" w14:textId="77777777" w:rsidR="00803A80" w:rsidRPr="003A3855" w:rsidRDefault="00803A80" w:rsidP="001B483B">
      <w:pPr>
        <w:spacing w:line="360" w:lineRule="auto"/>
        <w:jc w:val="both"/>
        <w:rPr>
          <w:rFonts w:ascii="Palatino Linotype" w:eastAsia="Calibri" w:hAnsi="Palatino Linotype" w:cs="Tahoma"/>
          <w:bCs/>
          <w:sz w:val="22"/>
          <w:szCs w:val="22"/>
          <w:lang w:val="es-ES_tradnl" w:eastAsia="en-US"/>
        </w:rPr>
      </w:pPr>
    </w:p>
    <w:p w14:paraId="60F807D5" w14:textId="77777777" w:rsidR="008415E0" w:rsidRPr="003A3855" w:rsidRDefault="008415E0" w:rsidP="008415E0">
      <w:pPr>
        <w:pStyle w:val="Prrafodelista"/>
        <w:numPr>
          <w:ilvl w:val="0"/>
          <w:numId w:val="19"/>
        </w:numPr>
        <w:spacing w:line="360" w:lineRule="auto"/>
        <w:jc w:val="both"/>
        <w:rPr>
          <w:rFonts w:ascii="Palatino Linotype" w:eastAsia="Calibri" w:hAnsi="Palatino Linotype" w:cs="Tahoma"/>
          <w:szCs w:val="22"/>
          <w:lang w:val="es-ES_tradnl" w:eastAsia="es-ES_tradnl"/>
        </w:rPr>
      </w:pPr>
      <w:r w:rsidRPr="003A3855">
        <w:rPr>
          <w:rFonts w:ascii="Palatino Linotype" w:eastAsia="Calibri" w:hAnsi="Palatino Linotype" w:cs="Tahoma"/>
          <w:szCs w:val="22"/>
          <w:lang w:val="es-ES_tradnl" w:eastAsia="es-ES_tradnl"/>
        </w:rPr>
        <w:t>Grado académico.</w:t>
      </w:r>
    </w:p>
    <w:p w14:paraId="1BC0E083" w14:textId="77777777" w:rsidR="008415E0" w:rsidRPr="003A3855" w:rsidRDefault="008415E0" w:rsidP="008415E0">
      <w:pPr>
        <w:spacing w:line="360" w:lineRule="auto"/>
        <w:jc w:val="both"/>
        <w:rPr>
          <w:rFonts w:ascii="Palatino Linotype" w:eastAsia="Calibri" w:hAnsi="Palatino Linotype" w:cs="Tahoma"/>
          <w:sz w:val="22"/>
          <w:szCs w:val="22"/>
          <w:lang w:val="es-ES_tradnl" w:eastAsia="es-ES_tradnl"/>
        </w:rPr>
      </w:pPr>
    </w:p>
    <w:p w14:paraId="471AB174" w14:textId="1BE139C8" w:rsidR="008415E0" w:rsidRPr="003A3855" w:rsidRDefault="008415E0" w:rsidP="008415E0">
      <w:pPr>
        <w:spacing w:line="360" w:lineRule="auto"/>
        <w:jc w:val="both"/>
        <w:rPr>
          <w:rFonts w:ascii="Palatino Linotype" w:eastAsia="Calibri" w:hAnsi="Palatino Linotype" w:cs="Tahoma"/>
          <w:sz w:val="22"/>
          <w:szCs w:val="22"/>
          <w:lang w:val="es-ES_tradnl" w:eastAsia="es-ES_tradnl"/>
        </w:rPr>
      </w:pPr>
      <w:r w:rsidRPr="003A3855">
        <w:rPr>
          <w:rFonts w:ascii="Palatino Linotype" w:eastAsia="Calibri" w:hAnsi="Palatino Linotype" w:cs="Tahoma"/>
          <w:sz w:val="22"/>
          <w:szCs w:val="22"/>
          <w:lang w:val="es-ES_tradnl" w:eastAsia="es-ES_tradnl"/>
        </w:rPr>
        <w:t xml:space="preserve">Con relación a este requerimiento, como evidencia del </w:t>
      </w:r>
      <w:r w:rsidR="006F03EA" w:rsidRPr="003A3855">
        <w:rPr>
          <w:rFonts w:ascii="Palatino Linotype" w:eastAsia="Calibri" w:hAnsi="Palatino Linotype" w:cs="Tahoma"/>
          <w:sz w:val="22"/>
          <w:szCs w:val="22"/>
          <w:lang w:val="es-ES_tradnl" w:eastAsia="es-ES_tradnl"/>
        </w:rPr>
        <w:t>g</w:t>
      </w:r>
      <w:r w:rsidRPr="003A3855">
        <w:rPr>
          <w:rFonts w:ascii="Palatino Linotype" w:eastAsia="Calibri" w:hAnsi="Palatino Linotype" w:cs="Tahoma"/>
          <w:sz w:val="22"/>
          <w:szCs w:val="22"/>
          <w:lang w:val="es-ES_tradnl" w:eastAsia="es-ES_tradnl"/>
        </w:rPr>
        <w:t>rado académico de los i</w:t>
      </w:r>
      <w:r w:rsidR="00E96109" w:rsidRPr="003A3855">
        <w:rPr>
          <w:rFonts w:ascii="Palatino Linotype" w:eastAsia="Calibri" w:hAnsi="Palatino Linotype" w:cs="Tahoma"/>
          <w:sz w:val="22"/>
          <w:szCs w:val="22"/>
          <w:lang w:val="es-ES_tradnl" w:eastAsia="es-ES_tradnl"/>
        </w:rPr>
        <w:t xml:space="preserve">ntegrantes del </w:t>
      </w:r>
      <w:r w:rsidRPr="003A3855">
        <w:rPr>
          <w:rFonts w:ascii="Palatino Linotype" w:eastAsia="Calibri" w:hAnsi="Palatino Linotype" w:cs="Tahoma"/>
          <w:sz w:val="22"/>
          <w:szCs w:val="22"/>
          <w:lang w:val="es-ES_tradnl" w:eastAsia="es-ES_tradnl"/>
        </w:rPr>
        <w:t>Ayuntamiento de Atizapán de Zaragoza,</w:t>
      </w:r>
      <w:r w:rsidR="00E96109" w:rsidRPr="003A3855">
        <w:rPr>
          <w:rFonts w:ascii="Palatino Linotype" w:eastAsia="Calibri" w:hAnsi="Palatino Linotype" w:cs="Tahoma"/>
          <w:sz w:val="22"/>
          <w:szCs w:val="22"/>
          <w:lang w:val="es-ES_tradnl" w:eastAsia="es-ES_tradnl"/>
        </w:rPr>
        <w:t xml:space="preserve"> el Sujeto Obligado entregó documentos como: Título Profesional, Cédula Profesional, Carta de Pasante, Certificado de Bachillerato, Certificado de competencia laboral.</w:t>
      </w:r>
    </w:p>
    <w:p w14:paraId="4E192AE0" w14:textId="77777777" w:rsidR="00E96109" w:rsidRPr="003A3855" w:rsidRDefault="00E96109" w:rsidP="008415E0">
      <w:pPr>
        <w:spacing w:line="360" w:lineRule="auto"/>
        <w:jc w:val="both"/>
        <w:rPr>
          <w:rFonts w:ascii="Palatino Linotype" w:eastAsia="Calibri" w:hAnsi="Palatino Linotype" w:cs="Tahoma"/>
          <w:sz w:val="22"/>
          <w:szCs w:val="22"/>
          <w:lang w:val="es-ES_tradnl" w:eastAsia="es-ES_tradnl"/>
        </w:rPr>
      </w:pPr>
    </w:p>
    <w:p w14:paraId="1F4F7960" w14:textId="4E52B483" w:rsidR="00E96109" w:rsidRPr="003A3855" w:rsidRDefault="00E96109" w:rsidP="00E96109">
      <w:pPr>
        <w:spacing w:line="360" w:lineRule="auto"/>
        <w:jc w:val="both"/>
        <w:rPr>
          <w:rFonts w:ascii="Palatino Linotype" w:hAnsi="Palatino Linotype" w:cs="Tahoma"/>
          <w:sz w:val="22"/>
          <w:szCs w:val="24"/>
          <w:lang w:val="es-ES"/>
        </w:rPr>
      </w:pPr>
      <w:r w:rsidRPr="003A3855">
        <w:rPr>
          <w:rFonts w:ascii="Palatino Linotype" w:eastAsia="Calibri" w:hAnsi="Palatino Linotype" w:cs="Tahoma"/>
          <w:sz w:val="22"/>
          <w:szCs w:val="22"/>
          <w:lang w:val="es-ES_tradnl" w:eastAsia="es-ES_tradnl"/>
        </w:rPr>
        <w:t xml:space="preserve">En este sentido, </w:t>
      </w:r>
      <w:r w:rsidR="00F80B4D" w:rsidRPr="003A3855">
        <w:rPr>
          <w:rFonts w:ascii="Palatino Linotype" w:eastAsia="Calibri" w:hAnsi="Palatino Linotype" w:cs="Tahoma"/>
          <w:sz w:val="22"/>
          <w:szCs w:val="22"/>
          <w:lang w:val="es-ES_tradnl" w:eastAsia="es-ES_tradnl"/>
        </w:rPr>
        <w:t xml:space="preserve">se advierte </w:t>
      </w:r>
      <w:r w:rsidRPr="003A3855">
        <w:rPr>
          <w:rFonts w:ascii="Palatino Linotype" w:eastAsia="Calibri" w:hAnsi="Palatino Linotype" w:cs="Tahoma"/>
          <w:sz w:val="22"/>
          <w:szCs w:val="22"/>
          <w:lang w:val="es-ES_tradnl" w:eastAsia="es-ES_tradnl"/>
        </w:rPr>
        <w:t xml:space="preserve">que el Sujeto Obligado entregó </w:t>
      </w:r>
      <w:r w:rsidRPr="003A3855">
        <w:rPr>
          <w:rFonts w:ascii="Palatino Linotype" w:hAnsi="Palatino Linotype" w:cs="Tahoma"/>
          <w:sz w:val="22"/>
          <w:szCs w:val="22"/>
          <w:lang w:val="es-ES"/>
        </w:rPr>
        <w:t xml:space="preserve">los documentos que dan cuenta de la preparación académica </w:t>
      </w:r>
      <w:r w:rsidR="00F80B4D" w:rsidRPr="003A3855">
        <w:rPr>
          <w:rFonts w:ascii="Palatino Linotype" w:hAnsi="Palatino Linotype" w:cs="Tahoma"/>
          <w:sz w:val="22"/>
          <w:szCs w:val="22"/>
          <w:lang w:val="es-ES"/>
        </w:rPr>
        <w:t xml:space="preserve">de los integrantes del Ayuntamiento, mismos que </w:t>
      </w:r>
      <w:r w:rsidRPr="003A3855">
        <w:rPr>
          <w:rFonts w:ascii="Palatino Linotype" w:hAnsi="Palatino Linotype" w:cs="Tahoma"/>
          <w:sz w:val="22"/>
          <w:szCs w:val="22"/>
          <w:lang w:val="es-ES"/>
        </w:rPr>
        <w:t>permiten acreditar que una persona cuenta con los estudios profesionales y el grado que indican, integrándose por un conjunto de elementos cuya concurrencia simultánea</w:t>
      </w:r>
      <w:r w:rsidRPr="003A3855">
        <w:rPr>
          <w:rFonts w:ascii="Palatino Linotype" w:hAnsi="Palatino Linotype" w:cs="Tahoma"/>
          <w:sz w:val="22"/>
          <w:szCs w:val="24"/>
          <w:lang w:val="es-ES"/>
        </w:rPr>
        <w:t xml:space="preserve"> permiten identificar clara e indubitablemente que una persona determinada cuenta con los conocimientos necesarios para desempeñar una profesión.</w:t>
      </w:r>
    </w:p>
    <w:p w14:paraId="1B38E16A" w14:textId="2F6757C2" w:rsidR="00E96109" w:rsidRPr="003A3855" w:rsidRDefault="00E96109" w:rsidP="008415E0">
      <w:pPr>
        <w:spacing w:line="360" w:lineRule="auto"/>
        <w:jc w:val="both"/>
        <w:rPr>
          <w:rFonts w:ascii="Palatino Linotype" w:eastAsia="Calibri" w:hAnsi="Palatino Linotype" w:cs="Tahoma"/>
          <w:sz w:val="22"/>
          <w:szCs w:val="22"/>
          <w:lang w:val="es-ES_tradnl" w:eastAsia="es-ES_tradnl"/>
        </w:rPr>
      </w:pPr>
    </w:p>
    <w:p w14:paraId="548D2D96" w14:textId="1AA63295" w:rsidR="008415E0" w:rsidRPr="003A3855" w:rsidRDefault="00F80B4D" w:rsidP="008415E0">
      <w:pPr>
        <w:spacing w:line="360" w:lineRule="auto"/>
        <w:jc w:val="both"/>
        <w:rPr>
          <w:rFonts w:ascii="Palatino Linotype" w:eastAsia="Calibri" w:hAnsi="Palatino Linotype" w:cs="Tahoma"/>
          <w:sz w:val="22"/>
          <w:szCs w:val="22"/>
          <w:lang w:val="es-ES_tradnl" w:eastAsia="es-ES_tradnl"/>
        </w:rPr>
      </w:pPr>
      <w:r w:rsidRPr="003A3855">
        <w:rPr>
          <w:rFonts w:ascii="Palatino Linotype" w:eastAsia="Calibri" w:hAnsi="Palatino Linotype" w:cs="Tahoma"/>
          <w:sz w:val="22"/>
          <w:szCs w:val="22"/>
          <w:lang w:val="es-ES_tradnl" w:eastAsia="es-ES_tradnl"/>
        </w:rPr>
        <w:t xml:space="preserve">Ahora bien, es oportuno señalar </w:t>
      </w:r>
      <w:proofErr w:type="gramStart"/>
      <w:r w:rsidRPr="003A3855">
        <w:rPr>
          <w:rFonts w:ascii="Palatino Linotype" w:eastAsia="Calibri" w:hAnsi="Palatino Linotype" w:cs="Tahoma"/>
          <w:sz w:val="22"/>
          <w:szCs w:val="22"/>
          <w:lang w:val="es-ES_tradnl" w:eastAsia="es-ES_tradnl"/>
        </w:rPr>
        <w:t>que</w:t>
      </w:r>
      <w:proofErr w:type="gramEnd"/>
      <w:r w:rsidRPr="003A3855">
        <w:rPr>
          <w:rFonts w:ascii="Palatino Linotype" w:eastAsia="Calibri" w:hAnsi="Palatino Linotype" w:cs="Tahoma"/>
          <w:sz w:val="22"/>
          <w:szCs w:val="22"/>
          <w:lang w:val="es-ES_tradnl" w:eastAsia="es-ES_tradnl"/>
        </w:rPr>
        <w:t xml:space="preserve"> en el caso de la Cédula Profesional, el Sujeto Obligado entreg</w:t>
      </w:r>
      <w:r w:rsidR="0036251E" w:rsidRPr="003A3855">
        <w:rPr>
          <w:rFonts w:ascii="Palatino Linotype" w:eastAsia="Calibri" w:hAnsi="Palatino Linotype" w:cs="Tahoma"/>
          <w:sz w:val="22"/>
          <w:szCs w:val="22"/>
          <w:lang w:val="es-ES_tradnl" w:eastAsia="es-ES_tradnl"/>
        </w:rPr>
        <w:t>ó</w:t>
      </w:r>
      <w:r w:rsidRPr="003A3855">
        <w:rPr>
          <w:rFonts w:ascii="Palatino Linotype" w:eastAsia="Calibri" w:hAnsi="Palatino Linotype" w:cs="Tahoma"/>
          <w:sz w:val="22"/>
          <w:szCs w:val="22"/>
          <w:lang w:val="es-ES_tradnl" w:eastAsia="es-ES_tradnl"/>
        </w:rPr>
        <w:t xml:space="preserve"> la evidencia de dicho documento en versión pública en la que testó la Clave Única de Registro de Población, dato que, en efecto, constituye información confidencial en términos del artículo 143,</w:t>
      </w:r>
      <w:r w:rsidR="0036251E" w:rsidRPr="003A3855">
        <w:rPr>
          <w:rFonts w:ascii="Palatino Linotype" w:eastAsia="Calibri" w:hAnsi="Palatino Linotype" w:cs="Tahoma"/>
          <w:sz w:val="22"/>
          <w:szCs w:val="22"/>
          <w:lang w:val="es-ES_tradnl" w:eastAsia="es-ES_tradnl"/>
        </w:rPr>
        <w:t xml:space="preserve"> fracción I,</w:t>
      </w:r>
      <w:r w:rsidRPr="003A3855">
        <w:rPr>
          <w:rFonts w:ascii="Palatino Linotype" w:eastAsia="Calibri" w:hAnsi="Palatino Linotype" w:cs="Tahoma"/>
          <w:sz w:val="22"/>
          <w:szCs w:val="22"/>
          <w:lang w:val="es-ES_tradnl" w:eastAsia="es-ES_tradnl"/>
        </w:rPr>
        <w:t xml:space="preserve"> de la Ley de Transparencia y Acceso a la Información Pública del Estado de México y Municipios. Sin embargo, omitió entregar el Acuerdo de clasificación </w:t>
      </w:r>
      <w:r w:rsidRPr="003A3855">
        <w:rPr>
          <w:rFonts w:ascii="Palatino Linotype" w:eastAsia="Calibri" w:hAnsi="Palatino Linotype" w:cs="Tahoma"/>
          <w:sz w:val="22"/>
          <w:szCs w:val="22"/>
          <w:lang w:val="es-ES_tradnl" w:eastAsia="es-ES_tradnl"/>
        </w:rPr>
        <w:lastRenderedPageBreak/>
        <w:t>emitido por su Comité de Transparencia en el funde y motive las causas de clasificación del dato personal referido.</w:t>
      </w:r>
    </w:p>
    <w:p w14:paraId="23F21F3F" w14:textId="77777777" w:rsidR="00341D7A" w:rsidRPr="003A3855" w:rsidRDefault="00341D7A" w:rsidP="008415E0">
      <w:pPr>
        <w:spacing w:line="360" w:lineRule="auto"/>
        <w:jc w:val="both"/>
        <w:rPr>
          <w:rFonts w:ascii="Palatino Linotype" w:eastAsia="Calibri" w:hAnsi="Palatino Linotype" w:cs="Tahoma"/>
          <w:sz w:val="22"/>
          <w:szCs w:val="22"/>
          <w:lang w:val="es-ES_tradnl" w:eastAsia="es-ES_tradnl"/>
        </w:rPr>
      </w:pPr>
    </w:p>
    <w:p w14:paraId="1AA5784D" w14:textId="48E202F5" w:rsidR="00341D7A" w:rsidRPr="003A3855" w:rsidRDefault="00341D7A" w:rsidP="008415E0">
      <w:pPr>
        <w:spacing w:line="360" w:lineRule="auto"/>
        <w:jc w:val="both"/>
        <w:rPr>
          <w:rFonts w:ascii="Palatino Linotype" w:eastAsia="Calibri" w:hAnsi="Palatino Linotype" w:cs="Tahoma"/>
          <w:sz w:val="22"/>
          <w:szCs w:val="22"/>
          <w:lang w:val="es-ES_tradnl" w:eastAsia="es-ES_tradnl"/>
        </w:rPr>
      </w:pPr>
      <w:r w:rsidRPr="003A3855">
        <w:rPr>
          <w:rFonts w:ascii="Palatino Linotype" w:eastAsia="Calibri" w:hAnsi="Palatino Linotype" w:cs="Tahoma"/>
          <w:sz w:val="22"/>
          <w:szCs w:val="22"/>
          <w:lang w:val="es-ES_tradnl" w:eastAsia="es-ES_tradnl"/>
        </w:rPr>
        <w:t>De tal suerte que procede clasificar como confidencial el RFC de los integrantes del Cabildo en los documentos entregados ya sea que acrediten escolaridad o trayectoria profesional, de acuerdo con lo siguiente:</w:t>
      </w:r>
    </w:p>
    <w:p w14:paraId="1A123E05" w14:textId="77777777" w:rsidR="00341D7A" w:rsidRPr="003A3855" w:rsidRDefault="00341D7A" w:rsidP="008415E0">
      <w:pPr>
        <w:spacing w:line="360" w:lineRule="auto"/>
        <w:jc w:val="both"/>
        <w:rPr>
          <w:rFonts w:ascii="Palatino Linotype" w:eastAsia="Calibri" w:hAnsi="Palatino Linotype" w:cs="Tahoma"/>
          <w:sz w:val="22"/>
          <w:szCs w:val="22"/>
          <w:lang w:val="es-ES_tradnl" w:eastAsia="es-ES_tradnl"/>
        </w:rPr>
      </w:pPr>
    </w:p>
    <w:p w14:paraId="2A78A76A" w14:textId="77777777" w:rsidR="00341D7A" w:rsidRPr="003A3855" w:rsidRDefault="00341D7A" w:rsidP="00341D7A">
      <w:pPr>
        <w:spacing w:line="360" w:lineRule="auto"/>
        <w:ind w:right="-93"/>
        <w:jc w:val="both"/>
        <w:rPr>
          <w:rFonts w:ascii="Palatino Linotype" w:hAnsi="Palatino Linotype" w:cs="Tahoma"/>
          <w:bCs/>
          <w:iCs/>
          <w:sz w:val="22"/>
          <w:szCs w:val="22"/>
        </w:rPr>
      </w:pPr>
      <w:r w:rsidRPr="003A3855">
        <w:rPr>
          <w:rFonts w:ascii="Palatino Linotype" w:hAnsi="Palatino Linotype" w:cs="Tahoma"/>
          <w:bCs/>
          <w:iCs/>
          <w:sz w:val="22"/>
          <w:szCs w:val="22"/>
        </w:rPr>
        <w:t>Las personas físicas que deban presentar declaraciones periódicas o que están obligadas a expedir comprobantes fiscales, tienen que solicitar su inscripción en el Registro Federal de Contribuyentes, esta inscripción es realizada por el Servicio de Administración Tributaria, quien entrega una cédula de identificación fiscal en donde consta la clave que asigna este órgano desconcentrado de la Secretaría de Hacienda y Crédito Público, de acuerdo con el artículo 27 del Código Fiscal de la Federación.</w:t>
      </w:r>
    </w:p>
    <w:p w14:paraId="71BB5B6E" w14:textId="77777777" w:rsidR="00341D7A" w:rsidRPr="003A3855" w:rsidRDefault="00341D7A" w:rsidP="00341D7A">
      <w:pPr>
        <w:spacing w:line="360" w:lineRule="auto"/>
        <w:ind w:right="-93"/>
        <w:jc w:val="both"/>
        <w:rPr>
          <w:rFonts w:ascii="Palatino Linotype" w:hAnsi="Palatino Linotype" w:cs="Tahoma"/>
          <w:bCs/>
          <w:iCs/>
          <w:sz w:val="22"/>
          <w:szCs w:val="22"/>
        </w:rPr>
      </w:pPr>
    </w:p>
    <w:p w14:paraId="3BAF8791" w14:textId="77777777" w:rsidR="00341D7A" w:rsidRPr="003A3855" w:rsidRDefault="00341D7A" w:rsidP="00341D7A">
      <w:pPr>
        <w:spacing w:line="360" w:lineRule="auto"/>
        <w:ind w:right="-93"/>
        <w:jc w:val="both"/>
        <w:rPr>
          <w:rFonts w:ascii="Palatino Linotype" w:hAnsi="Palatino Linotype" w:cs="Tahoma"/>
          <w:bCs/>
          <w:iCs/>
          <w:sz w:val="22"/>
          <w:szCs w:val="22"/>
        </w:rPr>
      </w:pPr>
      <w:r w:rsidRPr="003A3855">
        <w:rPr>
          <w:rFonts w:ascii="Palatino Linotype" w:hAnsi="Palatino Linotype" w:cs="Tahoma"/>
          <w:bCs/>
          <w:iCs/>
          <w:sz w:val="22"/>
          <w:szCs w:val="22"/>
        </w:rPr>
        <w:t xml:space="preserve">De acuerdo con lo establecido en el artículo en comento, esta clave se compone de trece caracteres alfanuméricos, con datos obtenidos de los apellidos, nombre (s), fecha de nacimiento del titular, más una </w:t>
      </w:r>
      <w:proofErr w:type="spellStart"/>
      <w:r w:rsidRPr="003A3855">
        <w:rPr>
          <w:rFonts w:ascii="Palatino Linotype" w:hAnsi="Palatino Linotype" w:cs="Tahoma"/>
          <w:bCs/>
          <w:iCs/>
          <w:sz w:val="22"/>
          <w:szCs w:val="22"/>
        </w:rPr>
        <w:t>homoclave</w:t>
      </w:r>
      <w:proofErr w:type="spellEnd"/>
      <w:r w:rsidRPr="003A3855">
        <w:rPr>
          <w:rFonts w:ascii="Palatino Linotype" w:hAnsi="Palatino Linotype" w:cs="Tahoma"/>
          <w:bCs/>
          <w:iCs/>
          <w:sz w:val="22"/>
          <w:szCs w:val="22"/>
        </w:rPr>
        <w:t xml:space="preserve"> que establece el sistema automático del Servicio de Administración Tributaria.</w:t>
      </w:r>
    </w:p>
    <w:p w14:paraId="57F0A236" w14:textId="77777777" w:rsidR="00341D7A" w:rsidRPr="003A3855" w:rsidRDefault="00341D7A" w:rsidP="00341D7A">
      <w:pPr>
        <w:spacing w:line="360" w:lineRule="auto"/>
        <w:ind w:right="-93"/>
        <w:jc w:val="both"/>
        <w:rPr>
          <w:rFonts w:ascii="Palatino Linotype" w:hAnsi="Palatino Linotype" w:cs="Tahoma"/>
          <w:bCs/>
          <w:iCs/>
          <w:sz w:val="22"/>
          <w:szCs w:val="22"/>
        </w:rPr>
      </w:pPr>
    </w:p>
    <w:p w14:paraId="458BD7F8" w14:textId="77777777" w:rsidR="00341D7A" w:rsidRPr="003A3855" w:rsidRDefault="00341D7A" w:rsidP="00341D7A">
      <w:pPr>
        <w:spacing w:line="360" w:lineRule="auto"/>
        <w:ind w:right="-93"/>
        <w:jc w:val="both"/>
        <w:rPr>
          <w:rFonts w:ascii="Palatino Linotype" w:hAnsi="Palatino Linotype" w:cs="Tahoma"/>
          <w:bCs/>
          <w:iCs/>
          <w:sz w:val="22"/>
          <w:szCs w:val="22"/>
        </w:rPr>
      </w:pPr>
      <w:r w:rsidRPr="003A3855">
        <w:rPr>
          <w:rFonts w:ascii="Palatino Linotype" w:hAnsi="Palatino Linotype" w:cs="Tahoma"/>
          <w:bCs/>
          <w:iCs/>
          <w:sz w:val="22"/>
          <w:szCs w:val="22"/>
        </w:rPr>
        <w:t>Ahora bien, la clave del Registro Federal de Contribuyentes es el medio de control que tiene la Secretaría de Hacienda y Crédito Público, a través del Servicio de Administración Tributaria, para exigir y vigilar el cumplimiento de las obligaciones fiscales de los contribuyentes; mientras que los particulares tramitan dicho dato, con el único propósito de realizar mediante esa clave de identificación, operaciones o actividades de naturaleza fiscal.</w:t>
      </w:r>
    </w:p>
    <w:p w14:paraId="20E92395" w14:textId="77777777" w:rsidR="00341D7A" w:rsidRPr="003A3855" w:rsidRDefault="00341D7A" w:rsidP="00341D7A">
      <w:pPr>
        <w:spacing w:line="360" w:lineRule="auto"/>
        <w:ind w:right="-93"/>
        <w:jc w:val="both"/>
        <w:rPr>
          <w:rFonts w:ascii="Palatino Linotype" w:hAnsi="Palatino Linotype" w:cs="Tahoma"/>
          <w:bCs/>
          <w:iCs/>
          <w:sz w:val="22"/>
          <w:szCs w:val="22"/>
        </w:rPr>
      </w:pPr>
    </w:p>
    <w:p w14:paraId="2B06C07B" w14:textId="77777777" w:rsidR="00341D7A" w:rsidRPr="003A3855" w:rsidRDefault="00341D7A" w:rsidP="00341D7A">
      <w:pPr>
        <w:spacing w:line="360" w:lineRule="auto"/>
        <w:ind w:right="-93"/>
        <w:jc w:val="both"/>
        <w:rPr>
          <w:rFonts w:ascii="Palatino Linotype" w:hAnsi="Palatino Linotype" w:cs="Tahoma"/>
          <w:bCs/>
          <w:iCs/>
          <w:sz w:val="22"/>
          <w:szCs w:val="22"/>
        </w:rPr>
      </w:pPr>
      <w:r w:rsidRPr="003A3855">
        <w:rPr>
          <w:rFonts w:ascii="Palatino Linotype" w:hAnsi="Palatino Linotype" w:cs="Tahoma"/>
          <w:bCs/>
          <w:iCs/>
          <w:sz w:val="22"/>
          <w:szCs w:val="22"/>
        </w:rPr>
        <w:lastRenderedPageBreak/>
        <w:t xml:space="preserve">Conforme a lo expuesto, el Registro Federal de Contribuyentes, es un dato personal, ya que hace a las personas físicas identificables, además de que las relaciona como contribuyentes de las autoridades fiscales. Es de destacar que dicho dato únicamente sirve para efectos fiscales y pago de contribuciones, por lo que se trata de un dato relevante únicamente para las personas involucradas, en el pago de estos, en el presente caso, del pago del Impuesto Sobre el Producto del Trabajo. </w:t>
      </w:r>
    </w:p>
    <w:p w14:paraId="3D12EEBF" w14:textId="77777777" w:rsidR="00341D7A" w:rsidRPr="003A3855" w:rsidRDefault="00341D7A" w:rsidP="00341D7A">
      <w:pPr>
        <w:spacing w:line="360" w:lineRule="auto"/>
        <w:ind w:right="-93"/>
        <w:jc w:val="both"/>
        <w:rPr>
          <w:rFonts w:ascii="Palatino Linotype" w:hAnsi="Palatino Linotype" w:cs="Tahoma"/>
          <w:bCs/>
          <w:iCs/>
          <w:sz w:val="22"/>
          <w:szCs w:val="22"/>
        </w:rPr>
      </w:pPr>
    </w:p>
    <w:p w14:paraId="1A5DFAD8" w14:textId="77777777" w:rsidR="00341D7A" w:rsidRPr="003A3855" w:rsidRDefault="00341D7A" w:rsidP="00341D7A">
      <w:pPr>
        <w:spacing w:line="360" w:lineRule="auto"/>
        <w:ind w:right="-93"/>
        <w:jc w:val="both"/>
        <w:rPr>
          <w:rFonts w:ascii="Palatino Linotype" w:hAnsi="Palatino Linotype" w:cs="Tahoma"/>
          <w:bCs/>
          <w:iCs/>
          <w:sz w:val="22"/>
          <w:szCs w:val="22"/>
        </w:rPr>
      </w:pPr>
      <w:r w:rsidRPr="003A3855">
        <w:rPr>
          <w:rFonts w:ascii="Palatino Linotype" w:hAnsi="Palatino Linotype" w:cs="Tahoma"/>
          <w:bCs/>
          <w:iCs/>
          <w:sz w:val="22"/>
          <w:szCs w:val="22"/>
        </w:rPr>
        <w:t>Lo anterior, resulta congruente con el Criterio 19/17 emitido por el Instituto Nacional de Transparencia, Acceso a la Información y Protección de Datos Personales, en el cual se señala lo siguiente:</w:t>
      </w:r>
    </w:p>
    <w:p w14:paraId="226CE1B3" w14:textId="77777777" w:rsidR="00341D7A" w:rsidRPr="003A3855" w:rsidRDefault="00341D7A" w:rsidP="00341D7A">
      <w:pPr>
        <w:spacing w:line="360" w:lineRule="auto"/>
        <w:ind w:right="-93"/>
        <w:jc w:val="both"/>
        <w:rPr>
          <w:rFonts w:ascii="Palatino Linotype" w:hAnsi="Palatino Linotype" w:cs="Tahoma"/>
          <w:bCs/>
          <w:iCs/>
          <w:sz w:val="22"/>
          <w:szCs w:val="22"/>
        </w:rPr>
      </w:pPr>
    </w:p>
    <w:p w14:paraId="461B5077" w14:textId="77777777" w:rsidR="00341D7A" w:rsidRPr="003A3855" w:rsidRDefault="00341D7A" w:rsidP="00341D7A">
      <w:pPr>
        <w:spacing w:line="360" w:lineRule="auto"/>
        <w:ind w:left="567" w:right="539"/>
        <w:jc w:val="both"/>
        <w:rPr>
          <w:rFonts w:ascii="Palatino Linotype" w:hAnsi="Palatino Linotype" w:cs="Tahoma"/>
          <w:bCs/>
          <w:iCs/>
          <w:szCs w:val="22"/>
        </w:rPr>
      </w:pPr>
      <w:r w:rsidRPr="003A3855">
        <w:rPr>
          <w:rFonts w:ascii="Palatino Linotype" w:hAnsi="Palatino Linotype" w:cs="Tahoma"/>
          <w:bCs/>
          <w:iCs/>
          <w:szCs w:val="22"/>
        </w:rPr>
        <w:t>“</w:t>
      </w:r>
      <w:r w:rsidRPr="003A3855">
        <w:rPr>
          <w:rFonts w:ascii="Palatino Linotype" w:hAnsi="Palatino Linotype" w:cs="Tahoma"/>
          <w:b/>
          <w:bCs/>
          <w:iCs/>
          <w:szCs w:val="22"/>
        </w:rPr>
        <w:t>Registro Federal de Contribuyentes (RFC) de personas físicas</w:t>
      </w:r>
      <w:r w:rsidRPr="003A3855">
        <w:rPr>
          <w:rFonts w:ascii="Palatino Linotype" w:hAnsi="Palatino Linotype" w:cs="Tahoma"/>
          <w:bCs/>
          <w:iCs/>
          <w:szCs w:val="22"/>
        </w:rPr>
        <w:t>. El RFC es una clave de carácter fiscal, única e irrepetible, que permite identificar al titular, su edad y fecha de nacimiento, por lo que es un dato personal de carácter confidencial.”</w:t>
      </w:r>
    </w:p>
    <w:p w14:paraId="20EAC72A" w14:textId="77777777" w:rsidR="00341D7A" w:rsidRPr="003A3855" w:rsidRDefault="00341D7A" w:rsidP="00341D7A">
      <w:pPr>
        <w:spacing w:line="360" w:lineRule="auto"/>
        <w:ind w:right="-93"/>
        <w:jc w:val="both"/>
        <w:rPr>
          <w:rFonts w:ascii="Palatino Linotype" w:hAnsi="Palatino Linotype" w:cs="Tahoma"/>
          <w:bCs/>
          <w:iCs/>
          <w:sz w:val="22"/>
          <w:szCs w:val="22"/>
        </w:rPr>
      </w:pPr>
    </w:p>
    <w:p w14:paraId="69E7593E" w14:textId="77777777" w:rsidR="00341D7A" w:rsidRPr="003A3855" w:rsidRDefault="00341D7A" w:rsidP="00341D7A">
      <w:pPr>
        <w:spacing w:line="360" w:lineRule="auto"/>
        <w:ind w:right="-93"/>
        <w:jc w:val="both"/>
        <w:rPr>
          <w:rFonts w:ascii="Palatino Linotype" w:hAnsi="Palatino Linotype" w:cs="Tahoma"/>
          <w:bCs/>
          <w:iCs/>
          <w:sz w:val="22"/>
          <w:szCs w:val="22"/>
        </w:rPr>
      </w:pPr>
      <w:r w:rsidRPr="003A3855">
        <w:rPr>
          <w:rFonts w:ascii="Palatino Linotype" w:hAnsi="Palatino Linotype" w:cs="Tahoma"/>
          <w:bCs/>
          <w:iCs/>
          <w:sz w:val="22"/>
          <w:szCs w:val="22"/>
        </w:rPr>
        <w:t>De tal suerte, el Registro Federal de Contribuyentes de los servidores públicos no guarda relación con la transparencia de los recursos públicos, así como tampoco con el desempeño laboral que pueda tener una persona, por lo que constituye un dato personal confidencial al actualizar el supuesto normativo del artículo 143, fracción I de la Ley de Transparencia y Acceso a la Información Pública del Estado de México y Municipios.</w:t>
      </w:r>
    </w:p>
    <w:p w14:paraId="534C2453" w14:textId="0D5A8F56" w:rsidR="007C7150" w:rsidRPr="003A3855" w:rsidRDefault="007C7150" w:rsidP="001714D7">
      <w:pPr>
        <w:spacing w:line="360" w:lineRule="auto"/>
        <w:jc w:val="both"/>
        <w:rPr>
          <w:rFonts w:ascii="Palatino Linotype" w:eastAsia="Calibri" w:hAnsi="Palatino Linotype" w:cs="Tahoma"/>
          <w:sz w:val="22"/>
          <w:szCs w:val="22"/>
          <w:lang w:val="es-ES_tradnl" w:eastAsia="es-ES_tradnl"/>
        </w:rPr>
      </w:pPr>
    </w:p>
    <w:p w14:paraId="265165F3" w14:textId="77777777" w:rsidR="008415E0" w:rsidRPr="003A3855" w:rsidRDefault="008415E0" w:rsidP="008415E0">
      <w:pPr>
        <w:pStyle w:val="Prrafodelista"/>
        <w:numPr>
          <w:ilvl w:val="0"/>
          <w:numId w:val="19"/>
        </w:numPr>
        <w:spacing w:line="360" w:lineRule="auto"/>
        <w:jc w:val="both"/>
        <w:rPr>
          <w:rFonts w:ascii="Palatino Linotype" w:eastAsia="Calibri" w:hAnsi="Palatino Linotype" w:cs="Tahoma"/>
          <w:szCs w:val="22"/>
          <w:lang w:val="es-ES_tradnl" w:eastAsia="es-ES_tradnl"/>
        </w:rPr>
      </w:pPr>
      <w:r w:rsidRPr="003A3855">
        <w:rPr>
          <w:rFonts w:ascii="Palatino Linotype" w:eastAsia="Calibri" w:hAnsi="Palatino Linotype" w:cs="Tahoma"/>
          <w:szCs w:val="22"/>
          <w:lang w:val="es-ES_tradnl" w:eastAsia="es-ES_tradnl"/>
        </w:rPr>
        <w:t>Historiales laborales o profesionales.</w:t>
      </w:r>
    </w:p>
    <w:p w14:paraId="4CC0C555" w14:textId="77777777" w:rsidR="008415E0" w:rsidRPr="003A3855" w:rsidRDefault="008415E0" w:rsidP="001B483B">
      <w:pPr>
        <w:spacing w:line="360" w:lineRule="auto"/>
        <w:jc w:val="both"/>
        <w:rPr>
          <w:rFonts w:ascii="Palatino Linotype" w:eastAsia="Calibri" w:hAnsi="Palatino Linotype" w:cs="Tahoma"/>
          <w:bCs/>
          <w:sz w:val="22"/>
          <w:szCs w:val="22"/>
          <w:lang w:val="es-ES_tradnl" w:eastAsia="en-US"/>
        </w:rPr>
      </w:pPr>
    </w:p>
    <w:p w14:paraId="3E7A73C8" w14:textId="77B08437" w:rsidR="00822C86" w:rsidRPr="003A3855" w:rsidRDefault="00822C86" w:rsidP="001714D7">
      <w:pPr>
        <w:spacing w:line="360" w:lineRule="auto"/>
        <w:jc w:val="both"/>
        <w:rPr>
          <w:rFonts w:ascii="Palatino Linotype" w:eastAsia="Calibri" w:hAnsi="Palatino Linotype" w:cs="Tahoma"/>
          <w:sz w:val="22"/>
          <w:szCs w:val="22"/>
          <w:lang w:val="es-ES_tradnl" w:eastAsia="es-ES_tradnl"/>
        </w:rPr>
      </w:pPr>
      <w:r w:rsidRPr="003A3855">
        <w:rPr>
          <w:rFonts w:ascii="Palatino Linotype" w:eastAsia="Calibri" w:hAnsi="Palatino Linotype" w:cs="Tahoma"/>
          <w:sz w:val="22"/>
          <w:szCs w:val="22"/>
          <w:lang w:val="es-ES_tradnl" w:eastAsia="es-ES_tradnl"/>
        </w:rPr>
        <w:t>Al respecto, es oportuno señalar que de acuerdo Diccionario de la Lengua Española, de la Real Academia Española, por currículum se entiende:</w:t>
      </w:r>
    </w:p>
    <w:p w14:paraId="16C75264" w14:textId="77777777" w:rsidR="00822C86" w:rsidRPr="003A3855" w:rsidRDefault="00822C86" w:rsidP="001714D7">
      <w:pPr>
        <w:spacing w:line="360" w:lineRule="auto"/>
        <w:jc w:val="both"/>
        <w:rPr>
          <w:rFonts w:ascii="Palatino Linotype" w:eastAsia="Calibri" w:hAnsi="Palatino Linotype" w:cs="Tahoma"/>
          <w:sz w:val="22"/>
          <w:szCs w:val="22"/>
          <w:lang w:val="es-ES_tradnl" w:eastAsia="es-ES_tradnl"/>
        </w:rPr>
      </w:pPr>
    </w:p>
    <w:p w14:paraId="0DAFC86D" w14:textId="0FA7F3EA" w:rsidR="00822C86" w:rsidRPr="003A3855" w:rsidRDefault="00822C86" w:rsidP="00822C86">
      <w:pPr>
        <w:spacing w:line="360" w:lineRule="auto"/>
        <w:ind w:left="567" w:right="567"/>
        <w:jc w:val="both"/>
        <w:rPr>
          <w:rFonts w:ascii="Palatino Linotype" w:eastAsia="Calibri" w:hAnsi="Palatino Linotype" w:cs="Tahoma"/>
          <w:szCs w:val="22"/>
          <w:lang w:eastAsia="es-ES_tradnl"/>
        </w:rPr>
      </w:pPr>
      <w:r w:rsidRPr="003A3855">
        <w:rPr>
          <w:rFonts w:ascii="Palatino Linotype" w:eastAsia="Calibri" w:hAnsi="Palatino Linotype" w:cs="Tahoma"/>
          <w:szCs w:val="22"/>
          <w:lang w:eastAsia="es-ES_tradnl"/>
        </w:rPr>
        <w:lastRenderedPageBreak/>
        <w:t>Currículum</w:t>
      </w:r>
    </w:p>
    <w:p w14:paraId="2BA8C8C1" w14:textId="77777777" w:rsidR="00822C86" w:rsidRPr="003A3855" w:rsidRDefault="00822C86" w:rsidP="00822C86">
      <w:pPr>
        <w:spacing w:line="360" w:lineRule="auto"/>
        <w:ind w:left="567" w:right="567"/>
        <w:jc w:val="both"/>
        <w:rPr>
          <w:rFonts w:ascii="Palatino Linotype" w:eastAsia="Calibri" w:hAnsi="Palatino Linotype" w:cs="Tahoma"/>
          <w:szCs w:val="22"/>
          <w:lang w:eastAsia="es-ES_tradnl"/>
        </w:rPr>
      </w:pPr>
      <w:r w:rsidRPr="003A3855">
        <w:rPr>
          <w:rFonts w:ascii="Palatino Linotype" w:eastAsia="Calibri" w:hAnsi="Palatino Linotype" w:cs="Tahoma" w:hint="eastAsia"/>
          <w:szCs w:val="22"/>
          <w:lang w:eastAsia="es-ES_tradnl"/>
        </w:rPr>
        <w:t>De la loc. lat. </w:t>
      </w:r>
      <w:proofErr w:type="spellStart"/>
      <w:r w:rsidRPr="003A3855">
        <w:rPr>
          <w:rFonts w:ascii="Palatino Linotype" w:eastAsia="Calibri" w:hAnsi="Palatino Linotype" w:cs="Tahoma" w:hint="eastAsia"/>
          <w:i/>
          <w:iCs/>
          <w:szCs w:val="22"/>
          <w:lang w:eastAsia="es-ES_tradnl"/>
        </w:rPr>
        <w:t>curriculum</w:t>
      </w:r>
      <w:proofErr w:type="spellEnd"/>
      <w:r w:rsidRPr="003A3855">
        <w:rPr>
          <w:rFonts w:ascii="Palatino Linotype" w:eastAsia="Calibri" w:hAnsi="Palatino Linotype" w:cs="Tahoma" w:hint="eastAsia"/>
          <w:i/>
          <w:iCs/>
          <w:szCs w:val="22"/>
          <w:lang w:eastAsia="es-ES_tradnl"/>
        </w:rPr>
        <w:t xml:space="preserve"> [vitae];</w:t>
      </w:r>
      <w:r w:rsidRPr="003A3855">
        <w:rPr>
          <w:rFonts w:ascii="Palatino Linotype" w:eastAsia="Calibri" w:hAnsi="Palatino Linotype" w:cs="Tahoma" w:hint="eastAsia"/>
          <w:szCs w:val="22"/>
          <w:lang w:eastAsia="es-ES_tradnl"/>
        </w:rPr>
        <w:t> literalmente 'carrera [de la vida]'.</w:t>
      </w:r>
    </w:p>
    <w:p w14:paraId="052A4EB6" w14:textId="77777777" w:rsidR="00822C86" w:rsidRPr="003A3855" w:rsidRDefault="00822C86" w:rsidP="00822C86">
      <w:pPr>
        <w:spacing w:line="360" w:lineRule="auto"/>
        <w:ind w:left="567" w:right="567"/>
        <w:jc w:val="both"/>
        <w:rPr>
          <w:rFonts w:ascii="Palatino Linotype" w:eastAsia="Calibri" w:hAnsi="Palatino Linotype" w:cs="Tahoma"/>
          <w:szCs w:val="22"/>
          <w:lang w:eastAsia="es-ES_tradnl"/>
        </w:rPr>
      </w:pPr>
      <w:r w:rsidRPr="003A3855">
        <w:rPr>
          <w:rFonts w:ascii="Palatino Linotype" w:eastAsia="Calibri" w:hAnsi="Palatino Linotype" w:cs="Tahoma" w:hint="eastAsia"/>
          <w:b/>
          <w:bCs/>
          <w:szCs w:val="22"/>
          <w:lang w:eastAsia="es-ES_tradnl"/>
        </w:rPr>
        <w:t>1. </w:t>
      </w:r>
      <w:r w:rsidRPr="003A3855">
        <w:rPr>
          <w:rFonts w:ascii="Palatino Linotype" w:eastAsia="Calibri" w:hAnsi="Palatino Linotype" w:cs="Tahoma" w:hint="eastAsia"/>
          <w:szCs w:val="22"/>
          <w:lang w:eastAsia="es-ES_tradnl"/>
        </w:rPr>
        <w:t>m. </w:t>
      </w:r>
      <w:r w:rsidRPr="003A3855">
        <w:rPr>
          <w:rFonts w:ascii="Palatino Linotype" w:eastAsia="Calibri" w:hAnsi="Palatino Linotype" w:cs="Tahoma" w:hint="eastAsia"/>
          <w:b/>
          <w:szCs w:val="22"/>
          <w:lang w:eastAsia="es-ES_tradnl"/>
        </w:rPr>
        <w:t>Relación de</w:t>
      </w:r>
      <w:r w:rsidRPr="003A3855">
        <w:rPr>
          <w:rFonts w:ascii="Palatino Linotype" w:eastAsia="Calibri" w:hAnsi="Palatino Linotype" w:cs="Tahoma" w:hint="eastAsia"/>
          <w:szCs w:val="22"/>
          <w:lang w:eastAsia="es-ES_tradnl"/>
        </w:rPr>
        <w:t> los </w:t>
      </w:r>
      <w:r w:rsidRPr="003A3855">
        <w:rPr>
          <w:rFonts w:ascii="Palatino Linotype" w:eastAsia="Calibri" w:hAnsi="Palatino Linotype" w:cs="Tahoma" w:hint="eastAsia"/>
          <w:b/>
          <w:szCs w:val="22"/>
          <w:lang w:eastAsia="es-ES_tradnl"/>
        </w:rPr>
        <w:t>títulos</w:t>
      </w:r>
      <w:r w:rsidRPr="003A3855">
        <w:rPr>
          <w:rFonts w:ascii="Palatino Linotype" w:eastAsia="Calibri" w:hAnsi="Palatino Linotype" w:cs="Tahoma" w:hint="eastAsia"/>
          <w:szCs w:val="22"/>
          <w:lang w:eastAsia="es-ES_tradnl"/>
        </w:rPr>
        <w:t>, honores, </w:t>
      </w:r>
      <w:r w:rsidRPr="003A3855">
        <w:rPr>
          <w:rFonts w:ascii="Palatino Linotype" w:eastAsia="Calibri" w:hAnsi="Palatino Linotype" w:cs="Tahoma" w:hint="eastAsia"/>
          <w:b/>
          <w:szCs w:val="22"/>
          <w:lang w:eastAsia="es-ES_tradnl"/>
        </w:rPr>
        <w:t>cargos, trabajos realizados</w:t>
      </w:r>
      <w:r w:rsidRPr="003A3855">
        <w:rPr>
          <w:rFonts w:ascii="Palatino Linotype" w:eastAsia="Calibri" w:hAnsi="Palatino Linotype" w:cs="Tahoma" w:hint="eastAsia"/>
          <w:szCs w:val="22"/>
          <w:lang w:eastAsia="es-ES_tradnl"/>
        </w:rPr>
        <w:t>, datos biográficos, etc., que califican a una persona.</w:t>
      </w:r>
    </w:p>
    <w:p w14:paraId="49CD3388" w14:textId="77777777" w:rsidR="00822C86" w:rsidRPr="003A3855" w:rsidRDefault="00822C86" w:rsidP="001714D7">
      <w:pPr>
        <w:spacing w:line="360" w:lineRule="auto"/>
        <w:jc w:val="both"/>
        <w:rPr>
          <w:rFonts w:ascii="Palatino Linotype" w:eastAsia="Calibri" w:hAnsi="Palatino Linotype" w:cs="Tahoma"/>
          <w:sz w:val="22"/>
          <w:szCs w:val="22"/>
          <w:lang w:val="es-ES_tradnl" w:eastAsia="es-ES_tradnl"/>
        </w:rPr>
      </w:pPr>
    </w:p>
    <w:p w14:paraId="4DE259A0" w14:textId="66828E89" w:rsidR="001714D7" w:rsidRPr="003A3855" w:rsidRDefault="001714D7" w:rsidP="001714D7">
      <w:pPr>
        <w:spacing w:line="360" w:lineRule="auto"/>
        <w:jc w:val="both"/>
        <w:rPr>
          <w:rFonts w:ascii="Palatino Linotype" w:hAnsi="Palatino Linotype" w:cs="Tahoma"/>
          <w:sz w:val="22"/>
          <w:szCs w:val="24"/>
          <w:lang w:val="es-ES"/>
        </w:rPr>
      </w:pPr>
      <w:r w:rsidRPr="003A3855">
        <w:rPr>
          <w:rFonts w:ascii="Palatino Linotype" w:eastAsia="Calibri" w:hAnsi="Palatino Linotype" w:cs="Tahoma"/>
          <w:sz w:val="22"/>
          <w:szCs w:val="22"/>
          <w:lang w:val="es-ES_tradnl" w:eastAsia="es-ES_tradnl"/>
        </w:rPr>
        <w:t xml:space="preserve">En este sentido, se advierte que el Sujeto Obligado entregó </w:t>
      </w:r>
      <w:r w:rsidRPr="003A3855">
        <w:rPr>
          <w:rFonts w:ascii="Palatino Linotype" w:hAnsi="Palatino Linotype" w:cs="Tahoma"/>
          <w:sz w:val="22"/>
          <w:szCs w:val="22"/>
          <w:lang w:val="es-ES"/>
        </w:rPr>
        <w:t>los documentos que dan cuen</w:t>
      </w:r>
      <w:r w:rsidR="00822C86" w:rsidRPr="003A3855">
        <w:rPr>
          <w:rFonts w:ascii="Palatino Linotype" w:hAnsi="Palatino Linotype" w:cs="Tahoma"/>
          <w:sz w:val="22"/>
          <w:szCs w:val="22"/>
          <w:lang w:val="es-ES"/>
        </w:rPr>
        <w:t>ta de la trayectoria laboral y profesional</w:t>
      </w:r>
      <w:r w:rsidRPr="003A3855">
        <w:rPr>
          <w:rFonts w:ascii="Palatino Linotype" w:hAnsi="Palatino Linotype" w:cs="Tahoma"/>
          <w:sz w:val="22"/>
          <w:szCs w:val="22"/>
          <w:lang w:val="es-ES"/>
        </w:rPr>
        <w:t xml:space="preserve"> de los integrantes del Ayuntamiento, mismos que permiten acreditar que una persona cuenta con los estudios </w:t>
      </w:r>
      <w:r w:rsidR="00822C86" w:rsidRPr="003A3855">
        <w:rPr>
          <w:rFonts w:ascii="Palatino Linotype" w:hAnsi="Palatino Linotype" w:cs="Tahoma"/>
          <w:sz w:val="22"/>
          <w:szCs w:val="22"/>
          <w:lang w:val="es-ES"/>
        </w:rPr>
        <w:t>y la experiencia profesional</w:t>
      </w:r>
      <w:r w:rsidR="0036251E" w:rsidRPr="003A3855">
        <w:rPr>
          <w:rFonts w:ascii="Palatino Linotype" w:hAnsi="Palatino Linotype" w:cs="Tahoma"/>
          <w:sz w:val="22"/>
          <w:szCs w:val="22"/>
          <w:lang w:val="es-ES"/>
        </w:rPr>
        <w:t xml:space="preserve"> que indican</w:t>
      </w:r>
      <w:r w:rsidRPr="003A3855">
        <w:rPr>
          <w:rFonts w:ascii="Palatino Linotype" w:hAnsi="Palatino Linotype" w:cs="Tahoma"/>
          <w:sz w:val="22"/>
          <w:szCs w:val="24"/>
          <w:lang w:val="es-ES"/>
        </w:rPr>
        <w:t>.</w:t>
      </w:r>
    </w:p>
    <w:p w14:paraId="7F9538B2" w14:textId="77777777" w:rsidR="001714D7" w:rsidRPr="003A3855" w:rsidRDefault="001714D7" w:rsidP="001714D7">
      <w:pPr>
        <w:spacing w:line="360" w:lineRule="auto"/>
        <w:jc w:val="both"/>
        <w:rPr>
          <w:rFonts w:ascii="Palatino Linotype" w:eastAsia="Calibri" w:hAnsi="Palatino Linotype" w:cs="Tahoma"/>
          <w:sz w:val="22"/>
          <w:szCs w:val="22"/>
          <w:lang w:val="es-ES_tradnl" w:eastAsia="es-ES_tradnl"/>
        </w:rPr>
      </w:pPr>
    </w:p>
    <w:p w14:paraId="7CCAFCBD" w14:textId="6897DE6E" w:rsidR="001714D7" w:rsidRPr="003A3855" w:rsidRDefault="00341D7A" w:rsidP="001714D7">
      <w:pPr>
        <w:spacing w:line="360" w:lineRule="auto"/>
        <w:jc w:val="both"/>
        <w:rPr>
          <w:rFonts w:ascii="Palatino Linotype" w:eastAsia="Calibri" w:hAnsi="Palatino Linotype" w:cs="Tahoma"/>
          <w:sz w:val="22"/>
          <w:szCs w:val="22"/>
          <w:lang w:val="es-ES_tradnl" w:eastAsia="es-ES_tradnl"/>
        </w:rPr>
      </w:pPr>
      <w:r w:rsidRPr="003A3855">
        <w:rPr>
          <w:rFonts w:ascii="Palatino Linotype" w:eastAsia="Calibri" w:hAnsi="Palatino Linotype" w:cs="Tahoma"/>
          <w:iCs/>
          <w:sz w:val="22"/>
          <w:szCs w:val="22"/>
          <w:lang w:eastAsia="es-ES_tradnl"/>
        </w:rPr>
        <w:t>E</w:t>
      </w:r>
      <w:r w:rsidR="0036251E" w:rsidRPr="003A3855">
        <w:rPr>
          <w:rFonts w:ascii="Palatino Linotype" w:eastAsia="Calibri" w:hAnsi="Palatino Linotype" w:cs="Tahoma"/>
          <w:sz w:val="22"/>
          <w:szCs w:val="22"/>
          <w:lang w:val="es-ES_tradnl" w:eastAsia="es-ES_tradnl"/>
        </w:rPr>
        <w:t>s oportuno señalar que algunos de los documentos fueron entregados en</w:t>
      </w:r>
      <w:r w:rsidR="001714D7" w:rsidRPr="003A3855">
        <w:rPr>
          <w:rFonts w:ascii="Palatino Linotype" w:eastAsia="Calibri" w:hAnsi="Palatino Linotype" w:cs="Tahoma"/>
          <w:sz w:val="22"/>
          <w:szCs w:val="22"/>
          <w:lang w:val="es-ES_tradnl" w:eastAsia="es-ES_tradnl"/>
        </w:rPr>
        <w:t xml:space="preserve"> versión pública en la que testó</w:t>
      </w:r>
      <w:r w:rsidR="0036251E" w:rsidRPr="003A3855">
        <w:rPr>
          <w:rFonts w:ascii="Palatino Linotype" w:eastAsia="Calibri" w:hAnsi="Palatino Linotype" w:cs="Tahoma"/>
          <w:sz w:val="22"/>
          <w:szCs w:val="22"/>
          <w:lang w:val="es-ES_tradnl" w:eastAsia="es-ES_tradnl"/>
        </w:rPr>
        <w:t xml:space="preserve"> </w:t>
      </w:r>
      <w:r w:rsidR="0036251E" w:rsidRPr="003A3855">
        <w:rPr>
          <w:rFonts w:ascii="Palatino Linotype" w:eastAsia="Calibri" w:hAnsi="Palatino Linotype" w:cs="Tahoma"/>
          <w:b/>
          <w:sz w:val="22"/>
          <w:szCs w:val="22"/>
          <w:lang w:val="es-ES_tradnl" w:eastAsia="es-ES_tradnl"/>
        </w:rPr>
        <w:t>edad, fecha de nacimiento, lugar de nacimiento, domicilio, teléfono y estado civil</w:t>
      </w:r>
      <w:r w:rsidR="001714D7" w:rsidRPr="003A3855">
        <w:rPr>
          <w:rFonts w:ascii="Palatino Linotype" w:eastAsia="Calibri" w:hAnsi="Palatino Linotype" w:cs="Tahoma"/>
          <w:b/>
          <w:sz w:val="22"/>
          <w:szCs w:val="22"/>
          <w:lang w:val="es-ES_tradnl" w:eastAsia="es-ES_tradnl"/>
        </w:rPr>
        <w:t>,</w:t>
      </w:r>
      <w:r w:rsidR="001714D7" w:rsidRPr="003A3855">
        <w:rPr>
          <w:rFonts w:ascii="Palatino Linotype" w:eastAsia="Calibri" w:hAnsi="Palatino Linotype" w:cs="Tahoma"/>
          <w:sz w:val="22"/>
          <w:szCs w:val="22"/>
          <w:lang w:val="es-ES_tradnl" w:eastAsia="es-ES_tradnl"/>
        </w:rPr>
        <w:t xml:space="preserve"> </w:t>
      </w:r>
      <w:r w:rsidRPr="003A3855">
        <w:rPr>
          <w:rFonts w:ascii="Palatino Linotype" w:eastAsia="Calibri" w:hAnsi="Palatino Linotype" w:cs="Tahoma"/>
          <w:sz w:val="22"/>
          <w:szCs w:val="22"/>
          <w:lang w:val="es-ES_tradnl" w:eastAsia="es-ES_tradnl"/>
        </w:rPr>
        <w:t xml:space="preserve">por lo que procede analizar si estos </w:t>
      </w:r>
      <w:r w:rsidR="001714D7" w:rsidRPr="003A3855">
        <w:rPr>
          <w:rFonts w:ascii="Palatino Linotype" w:eastAsia="Calibri" w:hAnsi="Palatino Linotype" w:cs="Tahoma"/>
          <w:sz w:val="22"/>
          <w:szCs w:val="22"/>
          <w:lang w:val="es-ES_tradnl" w:eastAsia="es-ES_tradnl"/>
        </w:rPr>
        <w:t>dato</w:t>
      </w:r>
      <w:r w:rsidR="0036251E" w:rsidRPr="003A3855">
        <w:rPr>
          <w:rFonts w:ascii="Palatino Linotype" w:eastAsia="Calibri" w:hAnsi="Palatino Linotype" w:cs="Tahoma"/>
          <w:sz w:val="22"/>
          <w:szCs w:val="22"/>
          <w:lang w:val="es-ES_tradnl" w:eastAsia="es-ES_tradnl"/>
        </w:rPr>
        <w:t>s</w:t>
      </w:r>
      <w:r w:rsidR="001714D7" w:rsidRPr="003A3855">
        <w:rPr>
          <w:rFonts w:ascii="Palatino Linotype" w:eastAsia="Calibri" w:hAnsi="Palatino Linotype" w:cs="Tahoma"/>
          <w:sz w:val="22"/>
          <w:szCs w:val="22"/>
          <w:lang w:val="es-ES_tradnl" w:eastAsia="es-ES_tradnl"/>
        </w:rPr>
        <w:t xml:space="preserve"> que, en efecto, constituye</w:t>
      </w:r>
      <w:r w:rsidR="0036251E" w:rsidRPr="003A3855">
        <w:rPr>
          <w:rFonts w:ascii="Palatino Linotype" w:eastAsia="Calibri" w:hAnsi="Palatino Linotype" w:cs="Tahoma"/>
          <w:sz w:val="22"/>
          <w:szCs w:val="22"/>
          <w:lang w:val="es-ES_tradnl" w:eastAsia="es-ES_tradnl"/>
        </w:rPr>
        <w:t>n</w:t>
      </w:r>
      <w:r w:rsidR="001714D7" w:rsidRPr="003A3855">
        <w:rPr>
          <w:rFonts w:ascii="Palatino Linotype" w:eastAsia="Calibri" w:hAnsi="Palatino Linotype" w:cs="Tahoma"/>
          <w:sz w:val="22"/>
          <w:szCs w:val="22"/>
          <w:lang w:val="es-ES_tradnl" w:eastAsia="es-ES_tradnl"/>
        </w:rPr>
        <w:t xml:space="preserve"> información confidencial en términos del artículo 143,</w:t>
      </w:r>
      <w:r w:rsidR="0036251E" w:rsidRPr="003A3855">
        <w:rPr>
          <w:rFonts w:ascii="Palatino Linotype" w:eastAsia="Calibri" w:hAnsi="Palatino Linotype" w:cs="Tahoma"/>
          <w:sz w:val="22"/>
          <w:szCs w:val="22"/>
          <w:lang w:val="es-ES_tradnl" w:eastAsia="es-ES_tradnl"/>
        </w:rPr>
        <w:t xml:space="preserve"> fracción I,</w:t>
      </w:r>
      <w:r w:rsidR="001714D7" w:rsidRPr="003A3855">
        <w:rPr>
          <w:rFonts w:ascii="Palatino Linotype" w:eastAsia="Calibri" w:hAnsi="Palatino Linotype" w:cs="Tahoma"/>
          <w:sz w:val="22"/>
          <w:szCs w:val="22"/>
          <w:lang w:val="es-ES_tradnl" w:eastAsia="es-ES_tradnl"/>
        </w:rPr>
        <w:t xml:space="preserve"> de la Ley de Transparencia y Acceso a la Información Pública del Estado de México y Municipios. </w:t>
      </w:r>
      <w:r w:rsidRPr="003A3855">
        <w:rPr>
          <w:rFonts w:ascii="Palatino Linotype" w:eastAsia="Calibri" w:hAnsi="Palatino Linotype" w:cs="Tahoma"/>
          <w:sz w:val="22"/>
          <w:szCs w:val="22"/>
          <w:lang w:val="es-ES_tradnl" w:eastAsia="es-ES_tradnl"/>
        </w:rPr>
        <w:t>Destaca además que se</w:t>
      </w:r>
      <w:r w:rsidR="001714D7" w:rsidRPr="003A3855">
        <w:rPr>
          <w:rFonts w:ascii="Palatino Linotype" w:eastAsia="Calibri" w:hAnsi="Palatino Linotype" w:cs="Tahoma"/>
          <w:sz w:val="22"/>
          <w:szCs w:val="22"/>
          <w:lang w:val="es-ES_tradnl" w:eastAsia="es-ES_tradnl"/>
        </w:rPr>
        <w:t xml:space="preserve"> omitió entregar el Acuerdo de clasificación emitido por su Comité de Transparencia en el funde y motive las causas de clasificación de</w:t>
      </w:r>
      <w:r w:rsidR="0036251E" w:rsidRPr="003A3855">
        <w:rPr>
          <w:rFonts w:ascii="Palatino Linotype" w:eastAsia="Calibri" w:hAnsi="Palatino Linotype" w:cs="Tahoma"/>
          <w:sz w:val="22"/>
          <w:szCs w:val="22"/>
          <w:lang w:val="es-ES_tradnl" w:eastAsia="es-ES_tradnl"/>
        </w:rPr>
        <w:t xml:space="preserve"> </w:t>
      </w:r>
      <w:r w:rsidR="001714D7" w:rsidRPr="003A3855">
        <w:rPr>
          <w:rFonts w:ascii="Palatino Linotype" w:eastAsia="Calibri" w:hAnsi="Palatino Linotype" w:cs="Tahoma"/>
          <w:sz w:val="22"/>
          <w:szCs w:val="22"/>
          <w:lang w:val="es-ES_tradnl" w:eastAsia="es-ES_tradnl"/>
        </w:rPr>
        <w:t>l</w:t>
      </w:r>
      <w:r w:rsidR="0036251E" w:rsidRPr="003A3855">
        <w:rPr>
          <w:rFonts w:ascii="Palatino Linotype" w:eastAsia="Calibri" w:hAnsi="Palatino Linotype" w:cs="Tahoma"/>
          <w:sz w:val="22"/>
          <w:szCs w:val="22"/>
          <w:lang w:val="es-ES_tradnl" w:eastAsia="es-ES_tradnl"/>
        </w:rPr>
        <w:t>os</w:t>
      </w:r>
      <w:r w:rsidR="001714D7" w:rsidRPr="003A3855">
        <w:rPr>
          <w:rFonts w:ascii="Palatino Linotype" w:eastAsia="Calibri" w:hAnsi="Palatino Linotype" w:cs="Tahoma"/>
          <w:sz w:val="22"/>
          <w:szCs w:val="22"/>
          <w:lang w:val="es-ES_tradnl" w:eastAsia="es-ES_tradnl"/>
        </w:rPr>
        <w:t xml:space="preserve"> dato</w:t>
      </w:r>
      <w:r w:rsidR="0036251E" w:rsidRPr="003A3855">
        <w:rPr>
          <w:rFonts w:ascii="Palatino Linotype" w:eastAsia="Calibri" w:hAnsi="Palatino Linotype" w:cs="Tahoma"/>
          <w:sz w:val="22"/>
          <w:szCs w:val="22"/>
          <w:lang w:val="es-ES_tradnl" w:eastAsia="es-ES_tradnl"/>
        </w:rPr>
        <w:t>s</w:t>
      </w:r>
      <w:r w:rsidR="001714D7" w:rsidRPr="003A3855">
        <w:rPr>
          <w:rFonts w:ascii="Palatino Linotype" w:eastAsia="Calibri" w:hAnsi="Palatino Linotype" w:cs="Tahoma"/>
          <w:sz w:val="22"/>
          <w:szCs w:val="22"/>
          <w:lang w:val="es-ES_tradnl" w:eastAsia="es-ES_tradnl"/>
        </w:rPr>
        <w:t xml:space="preserve"> personal</w:t>
      </w:r>
      <w:r w:rsidR="0036251E" w:rsidRPr="003A3855">
        <w:rPr>
          <w:rFonts w:ascii="Palatino Linotype" w:eastAsia="Calibri" w:hAnsi="Palatino Linotype" w:cs="Tahoma"/>
          <w:sz w:val="22"/>
          <w:szCs w:val="22"/>
          <w:lang w:val="es-ES_tradnl" w:eastAsia="es-ES_tradnl"/>
        </w:rPr>
        <w:t>es</w:t>
      </w:r>
      <w:r w:rsidR="001714D7" w:rsidRPr="003A3855">
        <w:rPr>
          <w:rFonts w:ascii="Palatino Linotype" w:eastAsia="Calibri" w:hAnsi="Palatino Linotype" w:cs="Tahoma"/>
          <w:sz w:val="22"/>
          <w:szCs w:val="22"/>
          <w:lang w:val="es-ES_tradnl" w:eastAsia="es-ES_tradnl"/>
        </w:rPr>
        <w:t xml:space="preserve"> referido</w:t>
      </w:r>
      <w:r w:rsidR="0036251E" w:rsidRPr="003A3855">
        <w:rPr>
          <w:rFonts w:ascii="Palatino Linotype" w:eastAsia="Calibri" w:hAnsi="Palatino Linotype" w:cs="Tahoma"/>
          <w:sz w:val="22"/>
          <w:szCs w:val="22"/>
          <w:lang w:val="es-ES_tradnl" w:eastAsia="es-ES_tradnl"/>
        </w:rPr>
        <w:t>s</w:t>
      </w:r>
      <w:r w:rsidR="001714D7" w:rsidRPr="003A3855">
        <w:rPr>
          <w:rFonts w:ascii="Palatino Linotype" w:eastAsia="Calibri" w:hAnsi="Palatino Linotype" w:cs="Tahoma"/>
          <w:sz w:val="22"/>
          <w:szCs w:val="22"/>
          <w:lang w:val="es-ES_tradnl" w:eastAsia="es-ES_tradnl"/>
        </w:rPr>
        <w:t>.</w:t>
      </w:r>
    </w:p>
    <w:p w14:paraId="124ED3B4" w14:textId="77777777" w:rsidR="001714D7" w:rsidRPr="003A3855" w:rsidRDefault="001714D7" w:rsidP="001714D7">
      <w:pPr>
        <w:spacing w:line="360" w:lineRule="auto"/>
        <w:jc w:val="both"/>
        <w:rPr>
          <w:rFonts w:ascii="Palatino Linotype" w:eastAsia="Calibri" w:hAnsi="Palatino Linotype" w:cs="Tahoma"/>
          <w:sz w:val="22"/>
          <w:szCs w:val="22"/>
          <w:lang w:val="es-ES_tradnl" w:eastAsia="es-ES_tradnl"/>
        </w:rPr>
      </w:pPr>
    </w:p>
    <w:p w14:paraId="03FD4ABD" w14:textId="408A00FB" w:rsidR="009C7FF0" w:rsidRPr="003A3855" w:rsidRDefault="009C7FF0" w:rsidP="001714D7">
      <w:pPr>
        <w:spacing w:line="360" w:lineRule="auto"/>
        <w:jc w:val="both"/>
        <w:rPr>
          <w:rFonts w:ascii="Palatino Linotype" w:eastAsia="Calibri" w:hAnsi="Palatino Linotype" w:cs="Tahoma"/>
          <w:sz w:val="22"/>
          <w:szCs w:val="22"/>
          <w:lang w:val="es-ES_tradnl" w:eastAsia="es-ES_tradnl"/>
        </w:rPr>
      </w:pPr>
      <w:r w:rsidRPr="003A3855">
        <w:rPr>
          <w:rFonts w:ascii="Palatino Linotype" w:eastAsia="Calibri" w:hAnsi="Palatino Linotype" w:cs="Tahoma"/>
          <w:sz w:val="22"/>
          <w:szCs w:val="22"/>
          <w:lang w:val="es-ES_tradnl" w:eastAsia="es-ES_tradnl"/>
        </w:rPr>
        <w:t>Por lo que refiere a edad, fecha y lugar de nacimiento, al tratarse de datos personales integrantes del Cabildo, electos mediante sufragio directo, destaca que si bien, constituyen datos personales que guardan estrecha relación con la vida privada de las personas, en el caso que nos ocupa, al tener que acreditar determinada edad, nacionalidad, lugar de nacimiento o residencia, su entrega permite verificar el cumplimiento de los requisitos legales establecidos en los artículos 119 de la Constituci</w:t>
      </w:r>
      <w:r w:rsidR="00B5693E" w:rsidRPr="003A3855">
        <w:rPr>
          <w:rFonts w:ascii="Palatino Linotype" w:eastAsia="Calibri" w:hAnsi="Palatino Linotype" w:cs="Tahoma"/>
          <w:sz w:val="22"/>
          <w:szCs w:val="22"/>
          <w:lang w:val="es-ES_tradnl" w:eastAsia="es-ES_tradnl"/>
        </w:rPr>
        <w:t>ón del Estado, por tal motivo, en este caso no procede su clasificación</w:t>
      </w:r>
      <w:r w:rsidR="00630DFD" w:rsidRPr="003A3855">
        <w:rPr>
          <w:rFonts w:ascii="Palatino Linotype" w:eastAsia="Calibri" w:hAnsi="Palatino Linotype" w:cs="Tahoma"/>
          <w:sz w:val="22"/>
          <w:szCs w:val="22"/>
          <w:lang w:val="es-ES_tradnl" w:eastAsia="es-ES_tradnl"/>
        </w:rPr>
        <w:t xml:space="preserve"> como información confidencial.</w:t>
      </w:r>
    </w:p>
    <w:p w14:paraId="723D497B" w14:textId="77777777" w:rsidR="009C7FF0" w:rsidRPr="003A3855" w:rsidRDefault="009C7FF0" w:rsidP="001714D7">
      <w:pPr>
        <w:spacing w:line="360" w:lineRule="auto"/>
        <w:jc w:val="both"/>
        <w:rPr>
          <w:rFonts w:ascii="Palatino Linotype" w:eastAsia="Calibri" w:hAnsi="Palatino Linotype" w:cs="Tahoma"/>
          <w:sz w:val="22"/>
          <w:szCs w:val="22"/>
          <w:lang w:val="es-ES_tradnl" w:eastAsia="es-ES_tradnl"/>
        </w:rPr>
      </w:pPr>
    </w:p>
    <w:p w14:paraId="2199DA16" w14:textId="77777777" w:rsidR="000D731B" w:rsidRPr="003A3855" w:rsidRDefault="000D731B" w:rsidP="000D731B">
      <w:pPr>
        <w:pStyle w:val="Prrafodelista"/>
        <w:numPr>
          <w:ilvl w:val="0"/>
          <w:numId w:val="32"/>
        </w:numPr>
        <w:spacing w:line="360" w:lineRule="auto"/>
        <w:jc w:val="both"/>
        <w:rPr>
          <w:rFonts w:ascii="Palatino Linotype" w:eastAsia="Calibri" w:hAnsi="Palatino Linotype" w:cs="Tahoma"/>
          <w:b/>
          <w:bCs/>
          <w:szCs w:val="22"/>
          <w:lang w:val="es-ES" w:eastAsia="en-US"/>
        </w:rPr>
      </w:pPr>
      <w:r w:rsidRPr="003A3855">
        <w:rPr>
          <w:rFonts w:ascii="Palatino Linotype" w:eastAsia="Calibri" w:hAnsi="Palatino Linotype" w:cs="Tahoma"/>
          <w:b/>
          <w:bCs/>
          <w:szCs w:val="22"/>
          <w:lang w:val="es-ES" w:eastAsia="en-US"/>
        </w:rPr>
        <w:t>Domicilio</w:t>
      </w:r>
    </w:p>
    <w:p w14:paraId="26503092" w14:textId="77777777" w:rsidR="000D731B" w:rsidRPr="003A3855" w:rsidRDefault="000D731B" w:rsidP="000D731B">
      <w:pPr>
        <w:spacing w:line="360" w:lineRule="auto"/>
        <w:jc w:val="both"/>
        <w:rPr>
          <w:rFonts w:ascii="Palatino Linotype" w:eastAsia="Calibri" w:hAnsi="Palatino Linotype" w:cs="Tahoma"/>
          <w:bCs/>
          <w:sz w:val="22"/>
          <w:szCs w:val="22"/>
          <w:lang w:eastAsia="en-US"/>
        </w:rPr>
      </w:pPr>
    </w:p>
    <w:p w14:paraId="6D641BD1" w14:textId="52F1ED5E" w:rsidR="000D731B" w:rsidRPr="003A3855" w:rsidRDefault="000D731B" w:rsidP="000D731B">
      <w:pPr>
        <w:spacing w:line="360" w:lineRule="auto"/>
        <w:jc w:val="both"/>
        <w:rPr>
          <w:rFonts w:ascii="Palatino Linotype" w:eastAsia="Calibri" w:hAnsi="Palatino Linotype" w:cs="Tahoma"/>
          <w:bCs/>
          <w:sz w:val="22"/>
          <w:szCs w:val="22"/>
          <w:lang w:val="es-ES" w:eastAsia="en-US"/>
        </w:rPr>
      </w:pPr>
      <w:r w:rsidRPr="003A3855">
        <w:rPr>
          <w:rFonts w:ascii="Palatino Linotype" w:eastAsia="Calibri" w:hAnsi="Palatino Linotype" w:cs="Tahoma"/>
          <w:bCs/>
          <w:sz w:val="22"/>
          <w:szCs w:val="22"/>
          <w:lang w:val="es-ES" w:eastAsia="en-US"/>
        </w:rPr>
        <w:t>De acuerdo a lo señalado en los artículos 2.3 y 2.5 del Código Civil del Estado de México, el domicilio es un atributo de la personalidad y un derecho de las personas. Este tiene como propósito que una persona pueda establecerse temporal o permanentemente en un lugar determinado, para habitar, establecer su centro de trabajo o negocios; ahora bien, su inclusión en el nombramiento se puede decir que sólo tiene como objetivo brindar elementos que permitan conocer y hacer identificable a la persona que se designa, sin que esta información sea de relevancia para el interés público, así como tampoco tiene relevancia en el ejercicio de atribuciones de los servidores públicos.</w:t>
      </w:r>
      <w:r w:rsidRPr="003A3855">
        <w:rPr>
          <w:rFonts w:ascii="Palatino Linotype" w:hAnsi="Palatino Linotype" w:cs="Tahoma"/>
          <w:sz w:val="24"/>
          <w:szCs w:val="24"/>
          <w:lang w:val="es-ES"/>
        </w:rPr>
        <w:t xml:space="preserve"> </w:t>
      </w:r>
      <w:r w:rsidRPr="003A3855">
        <w:rPr>
          <w:rFonts w:ascii="Palatino Linotype" w:eastAsia="Calibri" w:hAnsi="Palatino Linotype" w:cs="Tahoma"/>
          <w:bCs/>
          <w:sz w:val="22"/>
          <w:szCs w:val="22"/>
          <w:lang w:val="es-ES" w:eastAsia="en-US"/>
        </w:rPr>
        <w:t xml:space="preserve">Por lo que procede ordenar al </w:t>
      </w:r>
      <w:r w:rsidR="000D1769" w:rsidRPr="003A3855">
        <w:rPr>
          <w:rFonts w:ascii="Palatino Linotype" w:eastAsia="Calibri" w:hAnsi="Palatino Linotype" w:cs="Tahoma"/>
          <w:bCs/>
          <w:sz w:val="22"/>
          <w:szCs w:val="22"/>
          <w:lang w:val="es-ES" w:eastAsia="en-US"/>
        </w:rPr>
        <w:t>Sujeto Obligado</w:t>
      </w:r>
      <w:r w:rsidRPr="003A3855">
        <w:rPr>
          <w:rFonts w:ascii="Palatino Linotype" w:eastAsia="Calibri" w:hAnsi="Palatino Linotype" w:cs="Tahoma"/>
          <w:bCs/>
          <w:sz w:val="22"/>
          <w:szCs w:val="22"/>
          <w:lang w:val="es-ES" w:eastAsia="en-US"/>
        </w:rPr>
        <w:t xml:space="preserve"> la clasificación del domicilio particular de los </w:t>
      </w:r>
      <w:r w:rsidR="000D1769" w:rsidRPr="003A3855">
        <w:rPr>
          <w:rFonts w:ascii="Palatino Linotype" w:eastAsia="Calibri" w:hAnsi="Palatino Linotype" w:cs="Tahoma"/>
          <w:bCs/>
          <w:sz w:val="22"/>
          <w:szCs w:val="22"/>
          <w:lang w:val="es-ES" w:eastAsia="en-US"/>
        </w:rPr>
        <w:t>s</w:t>
      </w:r>
      <w:r w:rsidRPr="003A3855">
        <w:rPr>
          <w:rFonts w:ascii="Palatino Linotype" w:eastAsia="Calibri" w:hAnsi="Palatino Linotype" w:cs="Tahoma"/>
          <w:bCs/>
          <w:sz w:val="22"/>
          <w:szCs w:val="22"/>
          <w:lang w:val="es-ES" w:eastAsia="en-US"/>
        </w:rPr>
        <w:t xml:space="preserve">ervidores </w:t>
      </w:r>
      <w:r w:rsidR="000D1769" w:rsidRPr="003A3855">
        <w:rPr>
          <w:rFonts w:ascii="Palatino Linotype" w:eastAsia="Calibri" w:hAnsi="Palatino Linotype" w:cs="Tahoma"/>
          <w:bCs/>
          <w:sz w:val="22"/>
          <w:szCs w:val="22"/>
          <w:lang w:val="es-ES" w:eastAsia="en-US"/>
        </w:rPr>
        <w:t>p</w:t>
      </w:r>
      <w:r w:rsidRPr="003A3855">
        <w:rPr>
          <w:rFonts w:ascii="Palatino Linotype" w:eastAsia="Calibri" w:hAnsi="Palatino Linotype" w:cs="Tahoma"/>
          <w:bCs/>
          <w:sz w:val="22"/>
          <w:szCs w:val="22"/>
          <w:lang w:val="es-ES" w:eastAsia="en-US"/>
        </w:rPr>
        <w:t>úblicos</w:t>
      </w:r>
      <w:r w:rsidR="000D1769" w:rsidRPr="003A3855">
        <w:rPr>
          <w:rFonts w:ascii="Palatino Linotype" w:eastAsia="Calibri" w:hAnsi="Palatino Linotype" w:cs="Tahoma"/>
          <w:bCs/>
          <w:sz w:val="22"/>
          <w:szCs w:val="22"/>
          <w:lang w:val="es-ES" w:eastAsia="en-US"/>
        </w:rPr>
        <w:t xml:space="preserve"> solicitados</w:t>
      </w:r>
      <w:r w:rsidRPr="003A3855">
        <w:rPr>
          <w:rFonts w:ascii="Palatino Linotype" w:eastAsia="Calibri" w:hAnsi="Palatino Linotype" w:cs="Tahoma"/>
          <w:bCs/>
          <w:sz w:val="22"/>
          <w:szCs w:val="22"/>
          <w:lang w:val="es-ES" w:eastAsia="en-US"/>
        </w:rPr>
        <w:t xml:space="preserve">, por tratarse de un dato personal confidencial, en términos del artículo 143, fracción I de la Ley de Transparencia y Acceso a la Información Pública del Estado de México y Municipios. </w:t>
      </w:r>
    </w:p>
    <w:p w14:paraId="7E5F1AF3" w14:textId="77777777" w:rsidR="000D731B" w:rsidRPr="003A3855" w:rsidRDefault="000D731B" w:rsidP="001714D7">
      <w:pPr>
        <w:spacing w:line="360" w:lineRule="auto"/>
        <w:jc w:val="both"/>
        <w:rPr>
          <w:rFonts w:ascii="Palatino Linotype" w:eastAsia="Calibri" w:hAnsi="Palatino Linotype" w:cs="Tahoma"/>
          <w:sz w:val="22"/>
          <w:szCs w:val="22"/>
          <w:lang w:val="es-ES_tradnl" w:eastAsia="es-ES_tradnl"/>
        </w:rPr>
      </w:pPr>
    </w:p>
    <w:p w14:paraId="177ADC71" w14:textId="77777777" w:rsidR="000D731B" w:rsidRPr="003A3855" w:rsidRDefault="000D731B" w:rsidP="000D731B">
      <w:pPr>
        <w:pStyle w:val="Prrafodelista"/>
        <w:numPr>
          <w:ilvl w:val="0"/>
          <w:numId w:val="33"/>
        </w:numPr>
        <w:spacing w:line="360" w:lineRule="auto"/>
        <w:ind w:right="-93"/>
        <w:jc w:val="both"/>
        <w:rPr>
          <w:rFonts w:ascii="Palatino Linotype" w:hAnsi="Palatino Linotype" w:cs="Tahoma"/>
          <w:b/>
          <w:szCs w:val="22"/>
        </w:rPr>
      </w:pPr>
      <w:r w:rsidRPr="003A3855">
        <w:rPr>
          <w:rFonts w:ascii="Palatino Linotype" w:hAnsi="Palatino Linotype" w:cs="Tahoma"/>
          <w:b/>
          <w:szCs w:val="22"/>
        </w:rPr>
        <w:t>Estado civil.</w:t>
      </w:r>
    </w:p>
    <w:p w14:paraId="5F6796C4" w14:textId="77777777" w:rsidR="000D731B" w:rsidRPr="003A3855" w:rsidRDefault="000D731B" w:rsidP="000D731B">
      <w:pPr>
        <w:spacing w:line="360" w:lineRule="auto"/>
        <w:ind w:right="-93"/>
        <w:jc w:val="both"/>
        <w:rPr>
          <w:rFonts w:ascii="Palatino Linotype" w:hAnsi="Palatino Linotype" w:cs="Tahoma"/>
          <w:sz w:val="22"/>
          <w:szCs w:val="22"/>
        </w:rPr>
      </w:pPr>
    </w:p>
    <w:p w14:paraId="240FD47E" w14:textId="77777777" w:rsidR="000D731B" w:rsidRPr="003A3855" w:rsidRDefault="000D731B" w:rsidP="000D731B">
      <w:pPr>
        <w:spacing w:line="360" w:lineRule="auto"/>
        <w:ind w:right="-93"/>
        <w:jc w:val="both"/>
        <w:rPr>
          <w:rFonts w:ascii="Palatino Linotype" w:hAnsi="Palatino Linotype" w:cs="Tahoma"/>
          <w:sz w:val="22"/>
          <w:szCs w:val="22"/>
        </w:rPr>
      </w:pPr>
      <w:r w:rsidRPr="003A3855">
        <w:rPr>
          <w:rFonts w:ascii="Palatino Linotype" w:hAnsi="Palatino Linotype" w:cs="Tahoma"/>
          <w:sz w:val="22"/>
          <w:szCs w:val="22"/>
        </w:rPr>
        <w:t xml:space="preserve">El estado civil es un atributo de la personalidad, de acuerdo al artículo 2.3 del Código Civil del Estado de México, e indica si las personas son solteras o casadas y sólo se comprueba con las constancias relativas del Registro Civil. Por lo que es un tema que tiene que ver con la vida privada, </w:t>
      </w:r>
      <w:proofErr w:type="gramStart"/>
      <w:r w:rsidRPr="003A3855">
        <w:rPr>
          <w:rFonts w:ascii="Palatino Linotype" w:hAnsi="Palatino Linotype" w:cs="Tahoma"/>
          <w:sz w:val="22"/>
          <w:szCs w:val="22"/>
        </w:rPr>
        <w:t>ya que</w:t>
      </w:r>
      <w:proofErr w:type="gramEnd"/>
      <w:r w:rsidRPr="003A3855">
        <w:rPr>
          <w:rFonts w:ascii="Palatino Linotype" w:hAnsi="Palatino Linotype" w:cs="Tahoma"/>
          <w:sz w:val="22"/>
          <w:szCs w:val="22"/>
        </w:rPr>
        <w:t xml:space="preserve"> para acceder a un cargo público, el estado civil de las personas es irrelevante, ya que tener uno u otro no influye en el mejor o menor desempeño de un cargo público.</w:t>
      </w:r>
    </w:p>
    <w:p w14:paraId="0E579FD9" w14:textId="77777777" w:rsidR="000D731B" w:rsidRPr="003A3855" w:rsidRDefault="000D731B" w:rsidP="000D731B">
      <w:pPr>
        <w:spacing w:line="360" w:lineRule="auto"/>
        <w:ind w:right="-93"/>
        <w:jc w:val="both"/>
        <w:rPr>
          <w:rFonts w:ascii="Palatino Linotype" w:hAnsi="Palatino Linotype" w:cs="Tahoma"/>
          <w:sz w:val="22"/>
          <w:szCs w:val="22"/>
        </w:rPr>
      </w:pPr>
    </w:p>
    <w:p w14:paraId="529BF28A" w14:textId="77777777" w:rsidR="000D731B" w:rsidRPr="003A3855" w:rsidRDefault="000D731B" w:rsidP="000D731B">
      <w:pPr>
        <w:spacing w:line="360" w:lineRule="auto"/>
        <w:ind w:right="-93"/>
        <w:jc w:val="both"/>
        <w:rPr>
          <w:rFonts w:ascii="Palatino Linotype" w:hAnsi="Palatino Linotype" w:cs="Tahoma"/>
          <w:sz w:val="22"/>
          <w:szCs w:val="22"/>
        </w:rPr>
      </w:pPr>
      <w:r w:rsidRPr="003A3855">
        <w:rPr>
          <w:rFonts w:ascii="Palatino Linotype" w:hAnsi="Palatino Linotype" w:cs="Tahoma"/>
          <w:sz w:val="22"/>
          <w:szCs w:val="22"/>
        </w:rPr>
        <w:t>De esta manera, se trata de un dato personal confidencial que tiene que ver únicamente con la vida privada de las personas, motivo por el cual se considera un dato personal en términos del artículo 143, fracción I de la Ley de Transparencia y Acceso a la Información Pública del Estado de México y Municipios.</w:t>
      </w:r>
    </w:p>
    <w:p w14:paraId="05E0ADDE" w14:textId="77777777" w:rsidR="000D731B" w:rsidRPr="003A3855" w:rsidRDefault="000D731B" w:rsidP="001714D7">
      <w:pPr>
        <w:spacing w:line="360" w:lineRule="auto"/>
        <w:jc w:val="both"/>
        <w:rPr>
          <w:rFonts w:ascii="Palatino Linotype" w:eastAsia="Calibri" w:hAnsi="Palatino Linotype" w:cs="Tahoma"/>
          <w:sz w:val="22"/>
          <w:szCs w:val="22"/>
          <w:lang w:val="es-ES_tradnl" w:eastAsia="es-ES_tradnl"/>
        </w:rPr>
      </w:pPr>
    </w:p>
    <w:p w14:paraId="45F09BD0" w14:textId="77777777" w:rsidR="000D731B" w:rsidRPr="003A3855" w:rsidRDefault="000D731B" w:rsidP="000D731B">
      <w:pPr>
        <w:pStyle w:val="Prrafodelista"/>
        <w:numPr>
          <w:ilvl w:val="0"/>
          <w:numId w:val="34"/>
        </w:numPr>
        <w:spacing w:line="360" w:lineRule="auto"/>
        <w:jc w:val="both"/>
        <w:rPr>
          <w:rFonts w:ascii="Palatino Linotype" w:hAnsi="Palatino Linotype" w:cs="Tahoma"/>
          <w:szCs w:val="22"/>
        </w:rPr>
      </w:pPr>
      <w:r w:rsidRPr="003A3855">
        <w:rPr>
          <w:rFonts w:ascii="Palatino Linotype" w:hAnsi="Palatino Linotype" w:cs="Tahoma"/>
          <w:b/>
          <w:szCs w:val="22"/>
        </w:rPr>
        <w:lastRenderedPageBreak/>
        <w:t>Teléfono particular y celular.</w:t>
      </w:r>
    </w:p>
    <w:p w14:paraId="3A965A52" w14:textId="77777777" w:rsidR="000D731B" w:rsidRPr="003A3855" w:rsidRDefault="000D731B" w:rsidP="000D731B">
      <w:pPr>
        <w:spacing w:line="360" w:lineRule="auto"/>
        <w:jc w:val="both"/>
        <w:rPr>
          <w:rFonts w:ascii="Palatino Linotype" w:hAnsi="Palatino Linotype" w:cs="Tahoma"/>
          <w:sz w:val="22"/>
          <w:szCs w:val="22"/>
        </w:rPr>
      </w:pPr>
    </w:p>
    <w:p w14:paraId="3513DAE0" w14:textId="77777777" w:rsidR="000D731B" w:rsidRPr="003A3855" w:rsidRDefault="000D731B" w:rsidP="000D731B">
      <w:pPr>
        <w:spacing w:line="360" w:lineRule="auto"/>
        <w:jc w:val="both"/>
        <w:rPr>
          <w:rFonts w:ascii="Palatino Linotype" w:hAnsi="Palatino Linotype" w:cs="Tahoma"/>
          <w:sz w:val="22"/>
          <w:szCs w:val="22"/>
        </w:rPr>
      </w:pPr>
      <w:r w:rsidRPr="003A3855">
        <w:rPr>
          <w:rFonts w:ascii="Palatino Linotype" w:hAnsi="Palatino Linotype" w:cs="Tahoma"/>
          <w:sz w:val="22"/>
          <w:szCs w:val="22"/>
        </w:rPr>
        <w:t xml:space="preserve">Al igual que el correo electrónico, el número asignado a un teléfono particular o bien, celular permite localizar a una persona física identificada o identificable, ya sea a través de un dispositivo móvil o bien, en un lugar como el domicilio. </w:t>
      </w:r>
    </w:p>
    <w:p w14:paraId="55C08A1B" w14:textId="77777777" w:rsidR="000D731B" w:rsidRPr="003A3855" w:rsidRDefault="000D731B" w:rsidP="000D731B">
      <w:pPr>
        <w:spacing w:line="360" w:lineRule="auto"/>
        <w:jc w:val="both"/>
        <w:rPr>
          <w:rFonts w:ascii="Palatino Linotype" w:hAnsi="Palatino Linotype" w:cs="Tahoma"/>
          <w:sz w:val="18"/>
          <w:szCs w:val="22"/>
        </w:rPr>
      </w:pPr>
    </w:p>
    <w:p w14:paraId="567F19A1" w14:textId="0C0C1240" w:rsidR="000D731B" w:rsidRPr="003A3855" w:rsidRDefault="000D731B" w:rsidP="000D731B">
      <w:pPr>
        <w:spacing w:line="360" w:lineRule="auto"/>
        <w:jc w:val="both"/>
        <w:rPr>
          <w:rFonts w:ascii="Palatino Linotype" w:hAnsi="Palatino Linotype" w:cs="Tahoma"/>
          <w:sz w:val="22"/>
          <w:szCs w:val="22"/>
        </w:rPr>
      </w:pPr>
      <w:r w:rsidRPr="003A3855">
        <w:rPr>
          <w:rFonts w:ascii="Palatino Linotype" w:hAnsi="Palatino Linotype" w:cs="Tahoma"/>
          <w:sz w:val="22"/>
          <w:szCs w:val="22"/>
        </w:rPr>
        <w:t xml:space="preserve">En ese sentido, se colige que </w:t>
      </w:r>
      <w:r w:rsidR="000D1769" w:rsidRPr="003A3855">
        <w:rPr>
          <w:rFonts w:ascii="Palatino Linotype" w:hAnsi="Palatino Linotype" w:cs="Tahoma"/>
          <w:sz w:val="22"/>
          <w:szCs w:val="22"/>
        </w:rPr>
        <w:t xml:space="preserve">los </w:t>
      </w:r>
      <w:r w:rsidRPr="003A3855">
        <w:rPr>
          <w:rFonts w:ascii="Palatino Linotype" w:hAnsi="Palatino Linotype" w:cs="Tahoma"/>
          <w:sz w:val="22"/>
          <w:szCs w:val="22"/>
        </w:rPr>
        <w:t>número</w:t>
      </w:r>
      <w:r w:rsidR="000D1769" w:rsidRPr="003A3855">
        <w:rPr>
          <w:rFonts w:ascii="Palatino Linotype" w:hAnsi="Palatino Linotype" w:cs="Tahoma"/>
          <w:sz w:val="22"/>
          <w:szCs w:val="22"/>
        </w:rPr>
        <w:t>s</w:t>
      </w:r>
      <w:r w:rsidRPr="003A3855">
        <w:rPr>
          <w:rFonts w:ascii="Palatino Linotype" w:hAnsi="Palatino Linotype" w:cs="Tahoma"/>
          <w:sz w:val="22"/>
          <w:szCs w:val="22"/>
        </w:rPr>
        <w:t xml:space="preserve"> </w:t>
      </w:r>
      <w:r w:rsidR="000D1769" w:rsidRPr="003A3855">
        <w:rPr>
          <w:rFonts w:ascii="Palatino Linotype" w:hAnsi="Palatino Linotype" w:cs="Tahoma"/>
          <w:sz w:val="22"/>
          <w:szCs w:val="22"/>
        </w:rPr>
        <w:t xml:space="preserve">privados de </w:t>
      </w:r>
      <w:r w:rsidRPr="003A3855">
        <w:rPr>
          <w:rFonts w:ascii="Palatino Linotype" w:hAnsi="Palatino Linotype" w:cs="Tahoma"/>
          <w:sz w:val="22"/>
          <w:szCs w:val="22"/>
        </w:rPr>
        <w:t>contacto, al igual que los correos electrónicos, corresponde a las personas físicas en su calidad de particulares y no como servidores públicos.</w:t>
      </w:r>
    </w:p>
    <w:p w14:paraId="65071DF0" w14:textId="77777777" w:rsidR="000D731B" w:rsidRPr="003A3855" w:rsidRDefault="000D731B" w:rsidP="000D731B">
      <w:pPr>
        <w:spacing w:line="360" w:lineRule="auto"/>
        <w:jc w:val="both"/>
        <w:rPr>
          <w:rFonts w:ascii="Palatino Linotype" w:hAnsi="Palatino Linotype" w:cs="Tahoma"/>
          <w:sz w:val="22"/>
          <w:szCs w:val="22"/>
        </w:rPr>
      </w:pPr>
    </w:p>
    <w:p w14:paraId="5D1461F8" w14:textId="06E5D78E" w:rsidR="000D731B" w:rsidRPr="003A3855" w:rsidRDefault="000D731B" w:rsidP="000D731B">
      <w:pPr>
        <w:spacing w:line="360" w:lineRule="auto"/>
        <w:jc w:val="both"/>
        <w:rPr>
          <w:rFonts w:ascii="Palatino Linotype" w:hAnsi="Palatino Linotype" w:cs="Tahoma"/>
          <w:sz w:val="22"/>
          <w:szCs w:val="22"/>
        </w:rPr>
      </w:pPr>
      <w:r w:rsidRPr="003A3855">
        <w:rPr>
          <w:rFonts w:ascii="Palatino Linotype" w:hAnsi="Palatino Linotype" w:cs="Tahoma"/>
          <w:sz w:val="22"/>
          <w:szCs w:val="22"/>
        </w:rPr>
        <w:t>En tales consideraciones, dicho</w:t>
      </w:r>
      <w:r w:rsidR="000D1769" w:rsidRPr="003A3855">
        <w:rPr>
          <w:rFonts w:ascii="Palatino Linotype" w:hAnsi="Palatino Linotype" w:cs="Tahoma"/>
          <w:sz w:val="22"/>
          <w:szCs w:val="22"/>
        </w:rPr>
        <w:t>s</w:t>
      </w:r>
      <w:r w:rsidRPr="003A3855">
        <w:rPr>
          <w:rFonts w:ascii="Palatino Linotype" w:hAnsi="Palatino Linotype" w:cs="Tahoma"/>
          <w:sz w:val="22"/>
          <w:szCs w:val="22"/>
        </w:rPr>
        <w:t xml:space="preserve"> dato</w:t>
      </w:r>
      <w:r w:rsidR="000D1769" w:rsidRPr="003A3855">
        <w:rPr>
          <w:rFonts w:ascii="Palatino Linotype" w:hAnsi="Palatino Linotype" w:cs="Tahoma"/>
          <w:sz w:val="22"/>
          <w:szCs w:val="22"/>
        </w:rPr>
        <w:t>s</w:t>
      </w:r>
      <w:r w:rsidRPr="003A3855">
        <w:rPr>
          <w:rFonts w:ascii="Palatino Linotype" w:hAnsi="Palatino Linotype" w:cs="Tahoma"/>
          <w:sz w:val="22"/>
          <w:szCs w:val="22"/>
        </w:rPr>
        <w:t xml:space="preserve"> </w:t>
      </w:r>
      <w:r w:rsidR="000D1769" w:rsidRPr="003A3855">
        <w:rPr>
          <w:rFonts w:ascii="Palatino Linotype" w:hAnsi="Palatino Linotype" w:cs="Tahoma"/>
          <w:sz w:val="22"/>
          <w:szCs w:val="22"/>
        </w:rPr>
        <w:t>son</w:t>
      </w:r>
      <w:r w:rsidRPr="003A3855">
        <w:rPr>
          <w:rFonts w:ascii="Palatino Linotype" w:hAnsi="Palatino Linotype" w:cs="Tahoma"/>
          <w:sz w:val="22"/>
          <w:szCs w:val="22"/>
        </w:rPr>
        <w:t xml:space="preserve"> susceptible</w:t>
      </w:r>
      <w:r w:rsidR="000D1769" w:rsidRPr="003A3855">
        <w:rPr>
          <w:rFonts w:ascii="Palatino Linotype" w:hAnsi="Palatino Linotype" w:cs="Tahoma"/>
          <w:sz w:val="22"/>
          <w:szCs w:val="22"/>
        </w:rPr>
        <w:t>s</w:t>
      </w:r>
      <w:r w:rsidRPr="003A3855">
        <w:rPr>
          <w:rFonts w:ascii="Palatino Linotype" w:hAnsi="Palatino Linotype" w:cs="Tahoma"/>
          <w:sz w:val="22"/>
          <w:szCs w:val="22"/>
        </w:rPr>
        <w:t xml:space="preserve"> de ser clasificado como confidencial</w:t>
      </w:r>
      <w:r w:rsidR="000D1769" w:rsidRPr="003A3855">
        <w:rPr>
          <w:rFonts w:ascii="Palatino Linotype" w:hAnsi="Palatino Linotype" w:cs="Tahoma"/>
          <w:sz w:val="22"/>
          <w:szCs w:val="22"/>
        </w:rPr>
        <w:t>es</w:t>
      </w:r>
      <w:r w:rsidRPr="003A3855">
        <w:rPr>
          <w:rFonts w:ascii="Palatino Linotype" w:hAnsi="Palatino Linotype" w:cs="Tahoma"/>
          <w:sz w:val="22"/>
          <w:szCs w:val="22"/>
        </w:rPr>
        <w:t>, con fundamento en el artículo 143, fracción I de la Ley de Transparencia y Acceso a la Información Pública.</w:t>
      </w:r>
    </w:p>
    <w:p w14:paraId="341287CD" w14:textId="77777777" w:rsidR="000D731B" w:rsidRPr="003A3855" w:rsidRDefault="000D731B" w:rsidP="001714D7">
      <w:pPr>
        <w:spacing w:line="360" w:lineRule="auto"/>
        <w:jc w:val="both"/>
        <w:rPr>
          <w:rFonts w:ascii="Palatino Linotype" w:eastAsia="Calibri" w:hAnsi="Palatino Linotype" w:cs="Tahoma"/>
          <w:sz w:val="22"/>
          <w:szCs w:val="22"/>
          <w:lang w:val="es-ES_tradnl" w:eastAsia="es-ES_tradnl"/>
        </w:rPr>
      </w:pPr>
    </w:p>
    <w:p w14:paraId="4E63FDE7" w14:textId="6EE82A1C" w:rsidR="000D731B" w:rsidRPr="003A3855" w:rsidRDefault="000D1769" w:rsidP="000D731B">
      <w:pPr>
        <w:spacing w:line="360" w:lineRule="auto"/>
        <w:jc w:val="both"/>
        <w:rPr>
          <w:rFonts w:ascii="Palatino Linotype" w:eastAsia="Calibri" w:hAnsi="Palatino Linotype" w:cs="Tahoma"/>
          <w:bCs/>
          <w:sz w:val="22"/>
          <w:szCs w:val="22"/>
          <w:lang w:eastAsia="en-US"/>
        </w:rPr>
      </w:pPr>
      <w:bookmarkStart w:id="1" w:name="_Toc464749291"/>
      <w:r w:rsidRPr="003A3855">
        <w:rPr>
          <w:rFonts w:ascii="Palatino Linotype" w:eastAsia="Calibri" w:hAnsi="Palatino Linotype" w:cs="Tahoma"/>
          <w:bCs/>
          <w:sz w:val="22"/>
          <w:szCs w:val="22"/>
          <w:lang w:eastAsia="en-US"/>
        </w:rPr>
        <w:t xml:space="preserve">Es de señalar que en los documentos que acrediten el nivel académico y </w:t>
      </w:r>
      <w:bookmarkEnd w:id="1"/>
      <w:r w:rsidRPr="003A3855">
        <w:rPr>
          <w:rFonts w:ascii="Palatino Linotype" w:eastAsia="Calibri" w:hAnsi="Palatino Linotype" w:cs="Tahoma"/>
          <w:bCs/>
          <w:sz w:val="22"/>
          <w:szCs w:val="22"/>
          <w:lang w:eastAsia="en-US"/>
        </w:rPr>
        <w:t>la historia o trayectoria laboral no puede eliminarse la fotografía de los servidores públicos integrantes del Cabildo, ya que su imagen es pública, fue dada a conocer durante el proceso de elección, además de la relevancia de las funciones que realizan.</w:t>
      </w:r>
    </w:p>
    <w:p w14:paraId="1C61006F" w14:textId="77777777" w:rsidR="00293C00" w:rsidRPr="003A3855" w:rsidRDefault="00293C00" w:rsidP="000D731B">
      <w:pPr>
        <w:spacing w:line="360" w:lineRule="auto"/>
        <w:jc w:val="both"/>
        <w:rPr>
          <w:rFonts w:ascii="Palatino Linotype" w:eastAsia="Calibri" w:hAnsi="Palatino Linotype" w:cs="Tahoma"/>
          <w:bCs/>
          <w:sz w:val="22"/>
          <w:szCs w:val="22"/>
          <w:lang w:eastAsia="en-US"/>
        </w:rPr>
      </w:pPr>
    </w:p>
    <w:p w14:paraId="505A726C" w14:textId="779EA5C6" w:rsidR="00293C00" w:rsidRPr="003A3855" w:rsidRDefault="00293C00" w:rsidP="000D731B">
      <w:pPr>
        <w:spacing w:line="360" w:lineRule="auto"/>
        <w:jc w:val="both"/>
        <w:rPr>
          <w:rFonts w:ascii="Palatino Linotype" w:eastAsia="Calibri" w:hAnsi="Palatino Linotype" w:cs="Tahoma"/>
          <w:bCs/>
          <w:sz w:val="22"/>
          <w:szCs w:val="22"/>
          <w:lang w:val="es-ES" w:eastAsia="en-US"/>
        </w:rPr>
      </w:pPr>
      <w:r w:rsidRPr="003A3855">
        <w:rPr>
          <w:rFonts w:ascii="Palatino Linotype" w:eastAsia="Calibri" w:hAnsi="Palatino Linotype" w:cs="Tahoma"/>
          <w:bCs/>
          <w:sz w:val="22"/>
          <w:szCs w:val="22"/>
          <w:lang w:eastAsia="en-US"/>
        </w:rPr>
        <w:t>Por último, se deberá entregar al Recurrente el Acuerdo de clasificación del Comité de Transparencia, en el que se funde y motive la eliminación de los datos personales confidenciales, así como entregar las versiones públicas correctas, en las que no se elimine información de naturaleza pública.</w:t>
      </w:r>
    </w:p>
    <w:p w14:paraId="51DB7C67" w14:textId="77777777" w:rsidR="008415E0" w:rsidRPr="003A3855" w:rsidRDefault="008415E0" w:rsidP="001B483B">
      <w:pPr>
        <w:spacing w:line="360" w:lineRule="auto"/>
        <w:jc w:val="both"/>
        <w:rPr>
          <w:rFonts w:ascii="Palatino Linotype" w:eastAsia="Calibri" w:hAnsi="Palatino Linotype" w:cs="Tahoma"/>
          <w:bCs/>
          <w:sz w:val="22"/>
          <w:szCs w:val="22"/>
          <w:lang w:val="es-ES_tradnl" w:eastAsia="en-US"/>
        </w:rPr>
      </w:pPr>
    </w:p>
    <w:p w14:paraId="0E0CB278" w14:textId="2A65070B" w:rsidR="008A3249" w:rsidRPr="003A3855" w:rsidRDefault="008A3249" w:rsidP="008A3249">
      <w:pPr>
        <w:spacing w:line="360" w:lineRule="auto"/>
        <w:ind w:right="-93"/>
        <w:jc w:val="both"/>
        <w:rPr>
          <w:rFonts w:ascii="Palatino Linotype" w:hAnsi="Palatino Linotype" w:cs="Tahoma"/>
          <w:b/>
          <w:sz w:val="22"/>
          <w:szCs w:val="22"/>
        </w:rPr>
      </w:pPr>
      <w:r w:rsidRPr="003A3855">
        <w:rPr>
          <w:rFonts w:ascii="Palatino Linotype" w:hAnsi="Palatino Linotype" w:cs="Tahoma"/>
          <w:b/>
          <w:sz w:val="22"/>
          <w:szCs w:val="22"/>
        </w:rPr>
        <w:t xml:space="preserve">SEXTO. Decisión. </w:t>
      </w:r>
    </w:p>
    <w:p w14:paraId="182754A7" w14:textId="77777777" w:rsidR="008A3249" w:rsidRPr="003A3855" w:rsidRDefault="008A3249" w:rsidP="008A3249">
      <w:pPr>
        <w:spacing w:line="360" w:lineRule="auto"/>
        <w:ind w:right="-93"/>
        <w:jc w:val="both"/>
        <w:rPr>
          <w:rFonts w:ascii="Palatino Linotype" w:hAnsi="Palatino Linotype" w:cs="Tahoma"/>
          <w:b/>
          <w:sz w:val="22"/>
          <w:szCs w:val="22"/>
        </w:rPr>
      </w:pPr>
    </w:p>
    <w:p w14:paraId="37E740D8" w14:textId="7276166E" w:rsidR="008A3249" w:rsidRPr="003A3855" w:rsidRDefault="008A3249" w:rsidP="008A3249">
      <w:pPr>
        <w:tabs>
          <w:tab w:val="left" w:pos="4962"/>
        </w:tabs>
        <w:spacing w:line="360" w:lineRule="auto"/>
        <w:jc w:val="both"/>
        <w:rPr>
          <w:rFonts w:ascii="Palatino Linotype" w:eastAsia="Calibri" w:hAnsi="Palatino Linotype" w:cs="Tahoma"/>
          <w:iCs/>
          <w:sz w:val="22"/>
          <w:szCs w:val="22"/>
          <w:lang w:eastAsia="es-ES_tradnl"/>
        </w:rPr>
      </w:pPr>
      <w:r w:rsidRPr="003A3855">
        <w:rPr>
          <w:rFonts w:ascii="Palatino Linotype" w:hAnsi="Palatino Linotype" w:cs="Tahoma"/>
          <w:sz w:val="22"/>
          <w:szCs w:val="22"/>
        </w:rPr>
        <w:lastRenderedPageBreak/>
        <w:t xml:space="preserve">Con fundamento en el artículo 186, fracción III, de la Ley de Transparencia y Acceso a la Información Pública del Estado de México y Municipios, este Instituto considera procedente </w:t>
      </w:r>
      <w:r w:rsidRPr="003A3855">
        <w:rPr>
          <w:rFonts w:ascii="Palatino Linotype" w:hAnsi="Palatino Linotype" w:cs="Tahoma"/>
          <w:b/>
          <w:caps/>
          <w:sz w:val="22"/>
          <w:szCs w:val="22"/>
        </w:rPr>
        <w:t>MODIFICar</w:t>
      </w:r>
      <w:r w:rsidRPr="003A3855">
        <w:rPr>
          <w:rFonts w:ascii="Palatino Linotype" w:hAnsi="Palatino Linotype" w:cs="Tahoma"/>
          <w:sz w:val="22"/>
          <w:szCs w:val="22"/>
        </w:rPr>
        <w:t xml:space="preserve"> la respuesta del Sujeto Obligado y </w:t>
      </w:r>
      <w:r w:rsidRPr="003A3855">
        <w:rPr>
          <w:rFonts w:ascii="Palatino Linotype" w:hAnsi="Palatino Linotype" w:cs="Tahoma"/>
          <w:b/>
          <w:sz w:val="22"/>
          <w:szCs w:val="22"/>
        </w:rPr>
        <w:t xml:space="preserve">ORDENAR </w:t>
      </w:r>
      <w:r w:rsidRPr="003A3855">
        <w:rPr>
          <w:rFonts w:ascii="Palatino Linotype" w:hAnsi="Palatino Linotype" w:cs="Tahoma"/>
          <w:sz w:val="22"/>
          <w:szCs w:val="22"/>
        </w:rPr>
        <w:t>al</w:t>
      </w:r>
      <w:r w:rsidRPr="003A3855">
        <w:rPr>
          <w:rFonts w:ascii="Palatino Linotype" w:hAnsi="Palatino Linotype" w:cs="Tahoma"/>
          <w:b/>
          <w:sz w:val="22"/>
          <w:szCs w:val="22"/>
        </w:rPr>
        <w:t xml:space="preserve"> </w:t>
      </w:r>
      <w:r w:rsidRPr="003A3855">
        <w:rPr>
          <w:rFonts w:ascii="Palatino Linotype" w:eastAsia="Calibri" w:hAnsi="Palatino Linotype" w:cs="Tahoma"/>
          <w:bCs/>
          <w:iCs/>
          <w:sz w:val="22"/>
          <w:szCs w:val="22"/>
          <w:lang w:eastAsia="es-ES_tradnl"/>
        </w:rPr>
        <w:t>Ayuntamiento de Atizapán de Zaragoza</w:t>
      </w:r>
      <w:r w:rsidRPr="003A3855">
        <w:rPr>
          <w:rFonts w:ascii="Palatino Linotype" w:hAnsi="Palatino Linotype" w:cs="Tahoma"/>
          <w:sz w:val="22"/>
          <w:szCs w:val="22"/>
        </w:rPr>
        <w:t>,</w:t>
      </w:r>
      <w:r w:rsidRPr="003A3855">
        <w:rPr>
          <w:rFonts w:ascii="Palatino Linotype" w:hAnsi="Palatino Linotype" w:cs="Tahoma"/>
          <w:sz w:val="22"/>
          <w:szCs w:val="24"/>
        </w:rPr>
        <w:t xml:space="preserve"> previa búsqueda exhaustiva y razonable en todas las áreas competentes, entregue vía el Sistema de Acceso a la Información Mexiquense (SAIMEX), en su caso en versión pública</w:t>
      </w:r>
      <w:r w:rsidRPr="003A3855">
        <w:rPr>
          <w:rFonts w:ascii="Palatino Linotype" w:eastAsia="Calibri" w:hAnsi="Palatino Linotype" w:cs="Tahoma"/>
          <w:iCs/>
          <w:sz w:val="22"/>
          <w:szCs w:val="22"/>
          <w:lang w:eastAsia="es-ES_tradnl"/>
        </w:rPr>
        <w:t>, los documentos que den cuenta de:</w:t>
      </w:r>
    </w:p>
    <w:p w14:paraId="547CAABB" w14:textId="77777777" w:rsidR="008A3249" w:rsidRPr="003A3855" w:rsidRDefault="008A3249" w:rsidP="008A3249">
      <w:pPr>
        <w:tabs>
          <w:tab w:val="left" w:pos="4962"/>
        </w:tabs>
        <w:spacing w:line="360" w:lineRule="auto"/>
        <w:jc w:val="both"/>
        <w:rPr>
          <w:rFonts w:ascii="Palatino Linotype" w:eastAsia="Calibri" w:hAnsi="Palatino Linotype" w:cs="Tahoma"/>
          <w:bCs/>
          <w:iCs/>
          <w:sz w:val="22"/>
          <w:szCs w:val="22"/>
          <w:lang w:eastAsia="es-ES_tradnl"/>
        </w:rPr>
      </w:pPr>
    </w:p>
    <w:p w14:paraId="0C898947" w14:textId="77777777" w:rsidR="000C2EAC" w:rsidRPr="003A3855" w:rsidRDefault="000C2EAC" w:rsidP="000C2EAC">
      <w:pPr>
        <w:tabs>
          <w:tab w:val="left" w:pos="4962"/>
        </w:tabs>
        <w:spacing w:line="360" w:lineRule="auto"/>
        <w:jc w:val="both"/>
        <w:rPr>
          <w:rFonts w:ascii="Palatino Linotype" w:eastAsia="Calibri" w:hAnsi="Palatino Linotype" w:cs="Tahoma"/>
          <w:bCs/>
          <w:iCs/>
          <w:sz w:val="22"/>
          <w:szCs w:val="22"/>
          <w:lang w:eastAsia="es-ES_tradnl"/>
        </w:rPr>
      </w:pPr>
    </w:p>
    <w:p w14:paraId="13641BD2" w14:textId="77777777" w:rsidR="000C2EAC" w:rsidRPr="003A3855" w:rsidRDefault="000C2EAC" w:rsidP="000C2EAC">
      <w:pPr>
        <w:pStyle w:val="Prrafodelista"/>
        <w:numPr>
          <w:ilvl w:val="0"/>
          <w:numId w:val="35"/>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eastAsia="Calibri" w:hAnsi="Palatino Linotype" w:cs="Tahoma"/>
          <w:bCs/>
          <w:iCs/>
          <w:szCs w:val="22"/>
          <w:lang w:eastAsia="es-ES_tradnl"/>
        </w:rPr>
        <w:t>Grado académico de:</w:t>
      </w:r>
    </w:p>
    <w:p w14:paraId="028C1585"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Cuarto Regidor</w:t>
      </w:r>
    </w:p>
    <w:p w14:paraId="532234B4"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Sexto Regidor</w:t>
      </w:r>
    </w:p>
    <w:p w14:paraId="624CCFBB"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Séptima Regidora</w:t>
      </w:r>
    </w:p>
    <w:p w14:paraId="37CA30D2"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Octava Regidora</w:t>
      </w:r>
    </w:p>
    <w:p w14:paraId="62BFB3BD"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Décima Regidora</w:t>
      </w:r>
    </w:p>
    <w:p w14:paraId="6F5F567D"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Décimo Primer Regidor</w:t>
      </w:r>
    </w:p>
    <w:p w14:paraId="3785EAC7" w14:textId="77777777" w:rsidR="000C2EAC" w:rsidRPr="003A3855" w:rsidRDefault="000C2EAC" w:rsidP="000C2EAC">
      <w:pPr>
        <w:tabs>
          <w:tab w:val="left" w:pos="4962"/>
        </w:tabs>
        <w:spacing w:line="360" w:lineRule="auto"/>
        <w:jc w:val="both"/>
        <w:rPr>
          <w:rFonts w:ascii="Palatino Linotype" w:eastAsia="Calibri" w:hAnsi="Palatino Linotype" w:cs="Tahoma"/>
          <w:bCs/>
          <w:iCs/>
          <w:sz w:val="22"/>
          <w:szCs w:val="22"/>
          <w:lang w:eastAsia="es-ES_tradnl"/>
        </w:rPr>
      </w:pPr>
    </w:p>
    <w:p w14:paraId="278CA764" w14:textId="77777777" w:rsidR="000C2EAC" w:rsidRPr="003A3855" w:rsidRDefault="000C2EAC" w:rsidP="000C2EAC">
      <w:pPr>
        <w:pStyle w:val="Prrafodelista"/>
        <w:numPr>
          <w:ilvl w:val="0"/>
          <w:numId w:val="35"/>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eastAsia="Calibri" w:hAnsi="Palatino Linotype" w:cs="Tahoma"/>
          <w:bCs/>
          <w:iCs/>
          <w:szCs w:val="22"/>
          <w:lang w:eastAsia="es-ES_tradnl"/>
        </w:rPr>
        <w:t>Trayectoria laboral y profesional de:</w:t>
      </w:r>
    </w:p>
    <w:p w14:paraId="59FE6BA9"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Presidenta Municipal</w:t>
      </w:r>
    </w:p>
    <w:p w14:paraId="1075256A"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Primer Síndico</w:t>
      </w:r>
    </w:p>
    <w:p w14:paraId="79290003"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Primera Regidora</w:t>
      </w:r>
    </w:p>
    <w:p w14:paraId="34F26F3F"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Segundo Regidor</w:t>
      </w:r>
    </w:p>
    <w:p w14:paraId="53A29CFA"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Tercera Regidora</w:t>
      </w:r>
    </w:p>
    <w:p w14:paraId="206CFB8A"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Cuarto Regidor</w:t>
      </w:r>
    </w:p>
    <w:p w14:paraId="0FFA9302"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Quinta Regidora</w:t>
      </w:r>
    </w:p>
    <w:p w14:paraId="1AE67E35"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Décimo Primer Regidor</w:t>
      </w:r>
    </w:p>
    <w:p w14:paraId="17847FDD"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Décima Segunda Regidora</w:t>
      </w:r>
    </w:p>
    <w:p w14:paraId="612785ED" w14:textId="77777777" w:rsidR="008A3249" w:rsidRPr="003A3855" w:rsidRDefault="008A3249" w:rsidP="008A3249">
      <w:pPr>
        <w:tabs>
          <w:tab w:val="left" w:pos="4962"/>
        </w:tabs>
        <w:spacing w:line="360" w:lineRule="auto"/>
        <w:jc w:val="both"/>
        <w:rPr>
          <w:rFonts w:ascii="Palatino Linotype" w:eastAsia="Calibri" w:hAnsi="Palatino Linotype" w:cs="Tahoma"/>
          <w:bCs/>
          <w:iCs/>
          <w:sz w:val="22"/>
          <w:szCs w:val="22"/>
          <w:lang w:eastAsia="es-ES_tradnl"/>
        </w:rPr>
      </w:pPr>
    </w:p>
    <w:p w14:paraId="5B833EDB" w14:textId="0AF49865" w:rsidR="008A3249" w:rsidRPr="003A3855" w:rsidRDefault="00CE6E2C" w:rsidP="008A3249">
      <w:pPr>
        <w:spacing w:line="360" w:lineRule="auto"/>
        <w:ind w:right="-93"/>
        <w:jc w:val="both"/>
        <w:rPr>
          <w:rFonts w:ascii="Palatino Linotype" w:hAnsi="Palatino Linotype" w:cs="Tahoma"/>
          <w:bCs/>
          <w:sz w:val="22"/>
          <w:szCs w:val="22"/>
        </w:rPr>
      </w:pPr>
      <w:r w:rsidRPr="003A3855">
        <w:rPr>
          <w:rFonts w:ascii="Palatino Linotype" w:hAnsi="Palatino Linotype" w:cs="Tahoma"/>
          <w:bCs/>
          <w:sz w:val="22"/>
          <w:szCs w:val="22"/>
        </w:rPr>
        <w:t>Las versiones públicas que se entreguen, deberán ser acompañadas del acuerdo de clasificación</w:t>
      </w:r>
      <w:r w:rsidR="009C42BF" w:rsidRPr="003A3855">
        <w:rPr>
          <w:rFonts w:ascii="Palatino Linotype" w:hAnsi="Palatino Linotype" w:cs="Tahoma"/>
          <w:bCs/>
          <w:sz w:val="22"/>
          <w:szCs w:val="22"/>
        </w:rPr>
        <w:t xml:space="preserve"> que al efecto emita el Comité de Transparencia</w:t>
      </w:r>
      <w:r w:rsidRPr="003A3855">
        <w:rPr>
          <w:rFonts w:ascii="Palatino Linotype" w:hAnsi="Palatino Linotype" w:cs="Tahoma"/>
          <w:bCs/>
          <w:sz w:val="22"/>
          <w:szCs w:val="22"/>
        </w:rPr>
        <w:t xml:space="preserve">, en el que se funde y motive la eliminación de información, </w:t>
      </w:r>
      <w:r w:rsidR="008A3249" w:rsidRPr="003A3855">
        <w:rPr>
          <w:rFonts w:ascii="Palatino Linotype" w:hAnsi="Palatino Linotype" w:cs="Tahoma"/>
          <w:bCs/>
          <w:sz w:val="22"/>
          <w:szCs w:val="22"/>
        </w:rPr>
        <w:t xml:space="preserve">en términos </w:t>
      </w:r>
      <w:r w:rsidR="009C42BF" w:rsidRPr="003A3855">
        <w:rPr>
          <w:rFonts w:ascii="Palatino Linotype" w:hAnsi="Palatino Linotype" w:cs="Tahoma"/>
          <w:bCs/>
          <w:sz w:val="22"/>
          <w:szCs w:val="22"/>
        </w:rPr>
        <w:t xml:space="preserve">de los </w:t>
      </w:r>
      <w:r w:rsidR="008A3249" w:rsidRPr="003A3855">
        <w:rPr>
          <w:rFonts w:ascii="Palatino Linotype" w:hAnsi="Palatino Linotype" w:cs="Tahoma"/>
          <w:bCs/>
          <w:sz w:val="22"/>
          <w:szCs w:val="22"/>
        </w:rPr>
        <w:t>artículo</w:t>
      </w:r>
      <w:r w:rsidR="009C42BF" w:rsidRPr="003A3855">
        <w:rPr>
          <w:rFonts w:ascii="Palatino Linotype" w:hAnsi="Palatino Linotype" w:cs="Tahoma"/>
          <w:bCs/>
          <w:sz w:val="22"/>
          <w:szCs w:val="22"/>
        </w:rPr>
        <w:t>s 49, fracciones II y VIII,</w:t>
      </w:r>
      <w:r w:rsidR="008A3249" w:rsidRPr="003A3855">
        <w:rPr>
          <w:rFonts w:ascii="Palatino Linotype" w:hAnsi="Palatino Linotype" w:cs="Tahoma"/>
          <w:bCs/>
          <w:sz w:val="22"/>
          <w:szCs w:val="22"/>
        </w:rPr>
        <w:t xml:space="preserve"> 143, fracción I</w:t>
      </w:r>
      <w:r w:rsidR="009C42BF" w:rsidRPr="003A3855">
        <w:rPr>
          <w:rFonts w:ascii="Palatino Linotype" w:hAnsi="Palatino Linotype" w:cs="Tahoma"/>
          <w:bCs/>
          <w:sz w:val="22"/>
          <w:szCs w:val="22"/>
        </w:rPr>
        <w:t xml:space="preserve"> y 149</w:t>
      </w:r>
      <w:r w:rsidR="008A3249" w:rsidRPr="003A3855">
        <w:rPr>
          <w:rFonts w:ascii="Palatino Linotype" w:hAnsi="Palatino Linotype" w:cs="Tahoma"/>
          <w:bCs/>
          <w:sz w:val="22"/>
          <w:szCs w:val="22"/>
        </w:rPr>
        <w:t>, de la Ley de Transparencia y Acceso a la Información Pública del Estado de México y Municipios.</w:t>
      </w:r>
    </w:p>
    <w:p w14:paraId="550F5091" w14:textId="77777777" w:rsidR="008A3249" w:rsidRPr="003A3855" w:rsidRDefault="008A3249" w:rsidP="008A3249">
      <w:pPr>
        <w:spacing w:line="360" w:lineRule="auto"/>
        <w:ind w:right="-28"/>
        <w:jc w:val="both"/>
        <w:rPr>
          <w:rFonts w:ascii="Palatino Linotype" w:eastAsia="Calibri" w:hAnsi="Palatino Linotype" w:cs="Tahoma"/>
          <w:bCs/>
          <w:iCs/>
          <w:sz w:val="22"/>
          <w:szCs w:val="22"/>
          <w:lang w:eastAsia="en-US"/>
        </w:rPr>
      </w:pPr>
    </w:p>
    <w:p w14:paraId="4792B1ED" w14:textId="2DD546AC" w:rsidR="008A3249" w:rsidRPr="003A3855" w:rsidRDefault="008A3249" w:rsidP="009C42BF">
      <w:pPr>
        <w:spacing w:line="360" w:lineRule="auto"/>
        <w:jc w:val="both"/>
        <w:rPr>
          <w:rFonts w:ascii="Palatino Linotype" w:eastAsia="Calibri" w:hAnsi="Palatino Linotype" w:cs="Tahoma"/>
          <w:sz w:val="22"/>
          <w:szCs w:val="22"/>
          <w:lang w:val="es-ES_tradnl" w:eastAsia="es-ES_tradnl"/>
        </w:rPr>
      </w:pPr>
      <w:r w:rsidRPr="003A3855">
        <w:rPr>
          <w:rFonts w:ascii="Palatino Linotype" w:eastAsia="Calibri" w:hAnsi="Palatino Linotype" w:cs="Tahoma"/>
          <w:bCs/>
          <w:iCs/>
          <w:sz w:val="22"/>
          <w:szCs w:val="22"/>
          <w:lang w:eastAsia="es-ES_tradnl"/>
        </w:rPr>
        <w:t>Asimismo, en el supuesto de que no</w:t>
      </w:r>
      <w:r w:rsidR="009C42BF" w:rsidRPr="003A3855">
        <w:rPr>
          <w:rFonts w:ascii="Palatino Linotype" w:eastAsia="Calibri" w:hAnsi="Palatino Linotype" w:cs="Tahoma"/>
          <w:bCs/>
          <w:iCs/>
          <w:sz w:val="22"/>
          <w:szCs w:val="22"/>
          <w:lang w:eastAsia="es-ES_tradnl"/>
        </w:rPr>
        <w:t xml:space="preserve"> obre en los archivos el documento que acredite el grado académico de </w:t>
      </w:r>
      <w:r w:rsidR="00230016" w:rsidRPr="003A3855">
        <w:rPr>
          <w:rFonts w:ascii="Palatino Linotype" w:eastAsia="Calibri" w:hAnsi="Palatino Linotype" w:cs="Tahoma"/>
          <w:bCs/>
          <w:iCs/>
          <w:sz w:val="22"/>
          <w:szCs w:val="22"/>
          <w:lang w:eastAsia="es-ES_tradnl"/>
        </w:rPr>
        <w:t>los regidores indicados</w:t>
      </w:r>
      <w:r w:rsidR="009C42BF" w:rsidRPr="003A3855">
        <w:rPr>
          <w:rFonts w:ascii="Palatino Linotype" w:eastAsia="Calibri" w:hAnsi="Palatino Linotype" w:cs="Tahoma"/>
          <w:bCs/>
          <w:iCs/>
          <w:sz w:val="22"/>
          <w:szCs w:val="22"/>
          <w:lang w:eastAsia="es-ES_tradnl"/>
        </w:rPr>
        <w:t xml:space="preserve">, bastará con que lo haga del conocimiento del </w:t>
      </w:r>
      <w:r w:rsidR="00250E24" w:rsidRPr="003A3855">
        <w:rPr>
          <w:rFonts w:ascii="Palatino Linotype" w:hAnsi="Palatino Linotype" w:cs="Arial"/>
          <w:sz w:val="22"/>
          <w:szCs w:val="22"/>
        </w:rPr>
        <w:t>Recurrente,</w:t>
      </w:r>
      <w:r w:rsidRPr="003A3855">
        <w:rPr>
          <w:rFonts w:ascii="Palatino Linotype" w:eastAsia="Calibri" w:hAnsi="Palatino Linotype" w:cs="Tahoma"/>
          <w:bCs/>
          <w:iCs/>
          <w:sz w:val="22"/>
          <w:szCs w:val="22"/>
          <w:lang w:eastAsia="es-ES_tradnl"/>
        </w:rPr>
        <w:t xml:space="preserve"> en términos del artículo 19</w:t>
      </w:r>
      <w:r w:rsidR="00250E24" w:rsidRPr="003A3855">
        <w:rPr>
          <w:rFonts w:ascii="Palatino Linotype" w:eastAsia="Calibri" w:hAnsi="Palatino Linotype" w:cs="Tahoma"/>
          <w:bCs/>
          <w:iCs/>
          <w:sz w:val="22"/>
          <w:szCs w:val="22"/>
          <w:lang w:eastAsia="es-ES_tradnl"/>
        </w:rPr>
        <w:t xml:space="preserve">, </w:t>
      </w:r>
      <w:r w:rsidR="009C42BF" w:rsidRPr="003A3855">
        <w:rPr>
          <w:rFonts w:ascii="Palatino Linotype" w:eastAsia="Calibri" w:hAnsi="Palatino Linotype" w:cs="Tahoma"/>
          <w:bCs/>
          <w:iCs/>
          <w:sz w:val="22"/>
          <w:szCs w:val="22"/>
          <w:lang w:eastAsia="es-ES_tradnl"/>
        </w:rPr>
        <w:t xml:space="preserve">párrafo segundo </w:t>
      </w:r>
      <w:r w:rsidRPr="003A3855">
        <w:rPr>
          <w:rFonts w:ascii="Palatino Linotype" w:eastAsia="Calibri" w:hAnsi="Palatino Linotype" w:cs="Tahoma"/>
          <w:bCs/>
          <w:iCs/>
          <w:sz w:val="22"/>
          <w:szCs w:val="22"/>
          <w:lang w:eastAsia="es-ES_tradnl"/>
        </w:rPr>
        <w:t>de la Ley de Transparencia y Acceso a la Información Pública del Estado de México y Municipios</w:t>
      </w:r>
      <w:r w:rsidRPr="003A3855">
        <w:rPr>
          <w:rFonts w:ascii="Palatino Linotype" w:eastAsia="Calibri" w:hAnsi="Palatino Linotype" w:cs="Tahoma"/>
          <w:bCs/>
          <w:iCs/>
          <w:sz w:val="22"/>
          <w:szCs w:val="22"/>
          <w:lang w:eastAsia="en-US"/>
        </w:rPr>
        <w:t>.</w:t>
      </w:r>
    </w:p>
    <w:p w14:paraId="61C0B679" w14:textId="77777777" w:rsidR="008A3249" w:rsidRPr="003A3855" w:rsidRDefault="008A3249" w:rsidP="008A3249">
      <w:pPr>
        <w:spacing w:line="360" w:lineRule="auto"/>
        <w:ind w:right="-28"/>
        <w:jc w:val="both"/>
        <w:rPr>
          <w:rFonts w:ascii="Palatino Linotype" w:eastAsia="Calibri" w:hAnsi="Palatino Linotype" w:cs="Tahoma"/>
          <w:bCs/>
          <w:iCs/>
          <w:sz w:val="22"/>
          <w:szCs w:val="22"/>
          <w:lang w:eastAsia="en-US"/>
        </w:rPr>
      </w:pPr>
    </w:p>
    <w:p w14:paraId="392536F2" w14:textId="77777777" w:rsidR="008A3249" w:rsidRPr="003A3855" w:rsidRDefault="008A3249" w:rsidP="008A3249">
      <w:pPr>
        <w:spacing w:line="360" w:lineRule="auto"/>
        <w:jc w:val="both"/>
        <w:rPr>
          <w:rFonts w:ascii="Palatino Linotype" w:eastAsia="Calibri" w:hAnsi="Palatino Linotype" w:cs="Tahoma"/>
          <w:bCs/>
          <w:sz w:val="22"/>
          <w:lang w:eastAsia="en-US"/>
        </w:rPr>
      </w:pPr>
      <w:r w:rsidRPr="003A3855">
        <w:rPr>
          <w:rFonts w:ascii="Palatino Linotype" w:eastAsia="Calibri" w:hAnsi="Palatino Linotype" w:cs="Tahoma"/>
          <w:bCs/>
          <w:sz w:val="22"/>
          <w:lang w:eastAsia="en-US"/>
        </w:rPr>
        <w:t>Por lo expuesto y fundado, este Pleno:</w:t>
      </w:r>
    </w:p>
    <w:p w14:paraId="63B9A679" w14:textId="77777777" w:rsidR="008A3249" w:rsidRPr="003A3855" w:rsidRDefault="008A3249" w:rsidP="008A3249">
      <w:pPr>
        <w:spacing w:line="360" w:lineRule="auto"/>
        <w:jc w:val="both"/>
        <w:rPr>
          <w:rFonts w:ascii="Palatino Linotype" w:eastAsia="Calibri" w:hAnsi="Palatino Linotype" w:cs="Tahoma"/>
          <w:bCs/>
          <w:sz w:val="22"/>
          <w:lang w:eastAsia="en-US"/>
        </w:rPr>
      </w:pPr>
    </w:p>
    <w:p w14:paraId="64345183" w14:textId="77777777" w:rsidR="008A3249" w:rsidRPr="003A3855" w:rsidRDefault="008A3249" w:rsidP="008A3249">
      <w:pPr>
        <w:spacing w:line="360" w:lineRule="auto"/>
        <w:jc w:val="center"/>
        <w:rPr>
          <w:rFonts w:ascii="Palatino Linotype" w:hAnsi="Palatino Linotype" w:cs="Tahoma"/>
          <w:b/>
          <w:bCs/>
          <w:sz w:val="22"/>
          <w:lang w:val="es-ES_tradnl"/>
        </w:rPr>
      </w:pPr>
      <w:r w:rsidRPr="003A3855">
        <w:rPr>
          <w:rFonts w:ascii="Palatino Linotype" w:hAnsi="Palatino Linotype" w:cs="Tahoma"/>
          <w:b/>
          <w:bCs/>
          <w:sz w:val="22"/>
          <w:lang w:val="es-ES_tradnl"/>
        </w:rPr>
        <w:t>RESUELVE</w:t>
      </w:r>
    </w:p>
    <w:p w14:paraId="4627FB76" w14:textId="77777777" w:rsidR="008A3249" w:rsidRPr="003A3855" w:rsidRDefault="008A3249" w:rsidP="008A3249">
      <w:pPr>
        <w:spacing w:line="360" w:lineRule="auto"/>
        <w:jc w:val="center"/>
        <w:rPr>
          <w:rFonts w:ascii="Palatino Linotype" w:hAnsi="Palatino Linotype" w:cs="Tahoma"/>
          <w:b/>
          <w:bCs/>
          <w:sz w:val="22"/>
          <w:lang w:val="es-ES_tradnl"/>
        </w:rPr>
      </w:pPr>
    </w:p>
    <w:p w14:paraId="06E6B4CA" w14:textId="7735B680" w:rsidR="008A3249" w:rsidRPr="003A3855" w:rsidRDefault="008A3249" w:rsidP="008A3249">
      <w:pPr>
        <w:spacing w:line="360" w:lineRule="auto"/>
        <w:jc w:val="both"/>
        <w:rPr>
          <w:rFonts w:ascii="Palatino Linotype" w:hAnsi="Palatino Linotype" w:cs="Tahoma"/>
          <w:bCs/>
          <w:iCs/>
          <w:sz w:val="22"/>
          <w:szCs w:val="24"/>
          <w:lang w:val="es-ES_tradnl"/>
        </w:rPr>
      </w:pPr>
      <w:r w:rsidRPr="003A3855">
        <w:rPr>
          <w:rFonts w:ascii="Palatino Linotype" w:hAnsi="Palatino Linotype" w:cs="Tahoma"/>
          <w:b/>
          <w:sz w:val="22"/>
          <w:lang w:val="es-ES_tradnl"/>
        </w:rPr>
        <w:t xml:space="preserve">PRIMERO. </w:t>
      </w:r>
      <w:r w:rsidRPr="003A3855">
        <w:rPr>
          <w:rFonts w:ascii="Palatino Linotype" w:hAnsi="Palatino Linotype" w:cs="Tahoma"/>
          <w:sz w:val="22"/>
        </w:rPr>
        <w:t xml:space="preserve">Se </w:t>
      </w:r>
      <w:r w:rsidR="00250E24" w:rsidRPr="003A3855">
        <w:rPr>
          <w:rFonts w:ascii="Palatino Linotype" w:hAnsi="Palatino Linotype" w:cs="Tahoma"/>
          <w:b/>
          <w:sz w:val="22"/>
        </w:rPr>
        <w:t>MODIFIC</w:t>
      </w:r>
      <w:r w:rsidRPr="003A3855">
        <w:rPr>
          <w:rFonts w:ascii="Palatino Linotype" w:hAnsi="Palatino Linotype" w:cs="Tahoma"/>
          <w:b/>
          <w:sz w:val="22"/>
        </w:rPr>
        <w:t xml:space="preserve">A </w:t>
      </w:r>
      <w:r w:rsidRPr="003A3855">
        <w:rPr>
          <w:rFonts w:ascii="Palatino Linotype" w:hAnsi="Palatino Linotype" w:cs="Tahoma"/>
          <w:sz w:val="22"/>
        </w:rPr>
        <w:t>la respuesta recaída</w:t>
      </w:r>
      <w:r w:rsidRPr="003A3855">
        <w:rPr>
          <w:rFonts w:ascii="Palatino Linotype" w:hAnsi="Palatino Linotype" w:cs="Tahoma"/>
          <w:b/>
          <w:sz w:val="22"/>
        </w:rPr>
        <w:t xml:space="preserve"> </w:t>
      </w:r>
      <w:r w:rsidRPr="003A3855">
        <w:rPr>
          <w:rFonts w:ascii="Palatino Linotype" w:hAnsi="Palatino Linotype" w:cs="Tahoma"/>
          <w:sz w:val="22"/>
        </w:rPr>
        <w:t xml:space="preserve">a la solicitud de acceso a la información pública con número de folio </w:t>
      </w:r>
      <w:r w:rsidR="00250E24" w:rsidRPr="003A3855">
        <w:rPr>
          <w:rFonts w:ascii="Palatino Linotype" w:hAnsi="Palatino Linotype" w:cs="Tahoma"/>
          <w:b/>
          <w:bCs/>
          <w:iCs/>
          <w:sz w:val="22"/>
        </w:rPr>
        <w:t>00018/ATIZARA/IP/2019</w:t>
      </w:r>
      <w:r w:rsidRPr="003A3855">
        <w:rPr>
          <w:rFonts w:ascii="Palatino Linotype" w:hAnsi="Palatino Linotype" w:cs="Tahoma"/>
          <w:sz w:val="22"/>
        </w:rPr>
        <w:t xml:space="preserve">, </w:t>
      </w:r>
      <w:r w:rsidRPr="003A3855">
        <w:rPr>
          <w:rFonts w:ascii="Palatino Linotype" w:hAnsi="Palatino Linotype" w:cs="Tahoma"/>
          <w:bCs/>
          <w:sz w:val="22"/>
          <w:szCs w:val="22"/>
        </w:rPr>
        <w:t xml:space="preserve">por resultar </w:t>
      </w:r>
      <w:r w:rsidRPr="003A3855">
        <w:rPr>
          <w:rFonts w:ascii="Palatino Linotype" w:hAnsi="Palatino Linotype" w:cs="Tahoma"/>
          <w:b/>
          <w:bCs/>
          <w:sz w:val="22"/>
          <w:szCs w:val="22"/>
        </w:rPr>
        <w:t>fundados</w:t>
      </w:r>
      <w:r w:rsidRPr="003A3855">
        <w:rPr>
          <w:rFonts w:ascii="Palatino Linotype" w:hAnsi="Palatino Linotype" w:cs="Tahoma"/>
          <w:bCs/>
          <w:sz w:val="22"/>
          <w:szCs w:val="22"/>
        </w:rPr>
        <w:t xml:space="preserve"> los agravios en el Recurso de Revisión </w:t>
      </w:r>
      <w:r w:rsidRPr="003A3855">
        <w:rPr>
          <w:rFonts w:ascii="Palatino Linotype" w:hAnsi="Palatino Linotype" w:cs="Tahoma"/>
          <w:b/>
          <w:bCs/>
          <w:color w:val="0D0D0D" w:themeColor="text1" w:themeTint="F2"/>
          <w:sz w:val="22"/>
          <w:szCs w:val="22"/>
        </w:rPr>
        <w:t>0</w:t>
      </w:r>
      <w:r w:rsidR="00250E24" w:rsidRPr="003A3855">
        <w:rPr>
          <w:rFonts w:ascii="Palatino Linotype" w:hAnsi="Palatino Linotype" w:cs="Tahoma"/>
          <w:b/>
          <w:bCs/>
          <w:color w:val="0D0D0D" w:themeColor="text1" w:themeTint="F2"/>
          <w:sz w:val="22"/>
          <w:szCs w:val="22"/>
        </w:rPr>
        <w:t>0621</w:t>
      </w:r>
      <w:r w:rsidRPr="003A3855">
        <w:rPr>
          <w:rFonts w:ascii="Palatino Linotype" w:hAnsi="Palatino Linotype" w:cs="Tahoma"/>
          <w:b/>
          <w:bCs/>
          <w:color w:val="0D0D0D" w:themeColor="text1" w:themeTint="F2"/>
          <w:sz w:val="22"/>
          <w:szCs w:val="22"/>
        </w:rPr>
        <w:t>/INFOEM/IP/RR/2019</w:t>
      </w:r>
      <w:r w:rsidRPr="003A3855">
        <w:rPr>
          <w:rFonts w:ascii="Palatino Linotype" w:eastAsia="Calibri" w:hAnsi="Palatino Linotype" w:cs="Tahoma"/>
          <w:sz w:val="22"/>
          <w:szCs w:val="22"/>
          <w:lang w:eastAsia="es-ES_tradnl"/>
        </w:rPr>
        <w:t xml:space="preserve">, </w:t>
      </w:r>
      <w:r w:rsidRPr="003A3855">
        <w:rPr>
          <w:rFonts w:ascii="Palatino Linotype" w:hAnsi="Palatino Linotype" w:cs="Tahoma"/>
          <w:bCs/>
          <w:iCs/>
          <w:sz w:val="22"/>
          <w:szCs w:val="24"/>
          <w:lang w:val="es-ES_tradnl"/>
        </w:rPr>
        <w:t>en términos de los Considerandos QUINTO y SEXTO de la presente Resolución.</w:t>
      </w:r>
    </w:p>
    <w:p w14:paraId="5BB25178" w14:textId="77777777" w:rsidR="008A3249" w:rsidRPr="003A3855" w:rsidRDefault="008A3249" w:rsidP="008A3249">
      <w:pPr>
        <w:spacing w:line="360" w:lineRule="auto"/>
        <w:jc w:val="both"/>
        <w:rPr>
          <w:rFonts w:ascii="Palatino Linotype" w:hAnsi="Palatino Linotype" w:cs="Tahoma"/>
          <w:b/>
          <w:bCs/>
          <w:iCs/>
          <w:sz w:val="22"/>
          <w:szCs w:val="24"/>
          <w:lang w:val="es-ES_tradnl"/>
        </w:rPr>
      </w:pPr>
    </w:p>
    <w:p w14:paraId="1A8D98B8" w14:textId="64F4C41F" w:rsidR="00250E24" w:rsidRPr="003A3855" w:rsidRDefault="008A3249" w:rsidP="00250E24">
      <w:pPr>
        <w:tabs>
          <w:tab w:val="left" w:pos="4962"/>
        </w:tabs>
        <w:spacing w:line="360" w:lineRule="auto"/>
        <w:jc w:val="both"/>
        <w:rPr>
          <w:rFonts w:ascii="Palatino Linotype" w:eastAsia="Calibri" w:hAnsi="Palatino Linotype" w:cs="Tahoma"/>
          <w:iCs/>
          <w:sz w:val="22"/>
          <w:szCs w:val="22"/>
          <w:lang w:eastAsia="es-ES_tradnl"/>
        </w:rPr>
      </w:pPr>
      <w:r w:rsidRPr="003A3855">
        <w:rPr>
          <w:rFonts w:ascii="Palatino Linotype" w:hAnsi="Palatino Linotype" w:cs="Arial"/>
          <w:b/>
          <w:sz w:val="22"/>
          <w:lang w:val="es-ES_tradnl"/>
        </w:rPr>
        <w:t>SEGUNDO.</w:t>
      </w:r>
      <w:r w:rsidRPr="003A3855">
        <w:rPr>
          <w:rFonts w:ascii="Palatino Linotype" w:hAnsi="Palatino Linotype" w:cs="Arial"/>
          <w:sz w:val="22"/>
          <w:lang w:val="es-ES_tradnl"/>
        </w:rPr>
        <w:t xml:space="preserve"> </w:t>
      </w:r>
      <w:r w:rsidRPr="003A3855">
        <w:rPr>
          <w:rFonts w:ascii="Palatino Linotype" w:hAnsi="Palatino Linotype" w:cs="Tahoma"/>
          <w:bCs/>
          <w:iCs/>
          <w:sz w:val="22"/>
          <w:szCs w:val="24"/>
          <w:lang w:val="es-ES_tradnl"/>
        </w:rPr>
        <w:t xml:space="preserve">Se </w:t>
      </w:r>
      <w:r w:rsidRPr="003A3855">
        <w:rPr>
          <w:rFonts w:ascii="Palatino Linotype" w:hAnsi="Palatino Linotype" w:cs="Tahoma"/>
          <w:b/>
          <w:bCs/>
          <w:iCs/>
          <w:caps/>
          <w:sz w:val="22"/>
          <w:szCs w:val="24"/>
          <w:lang w:val="es-ES_tradnl"/>
        </w:rPr>
        <w:t>ordena</w:t>
      </w:r>
      <w:r w:rsidRPr="003A3855">
        <w:rPr>
          <w:rFonts w:ascii="Palatino Linotype" w:hAnsi="Palatino Linotype" w:cs="Tahoma"/>
          <w:bCs/>
          <w:iCs/>
          <w:sz w:val="22"/>
          <w:szCs w:val="24"/>
          <w:lang w:val="es-ES_tradnl"/>
        </w:rPr>
        <w:t xml:space="preserve"> al Sujeto Obligado </w:t>
      </w:r>
      <w:r w:rsidR="00250E24" w:rsidRPr="003A3855">
        <w:rPr>
          <w:rFonts w:ascii="Palatino Linotype" w:eastAsia="Calibri" w:hAnsi="Palatino Linotype" w:cs="Tahoma"/>
          <w:bCs/>
          <w:iCs/>
          <w:sz w:val="22"/>
          <w:szCs w:val="22"/>
          <w:lang w:eastAsia="es-ES_tradnl"/>
        </w:rPr>
        <w:t>Ayuntamiento de Atizapán de Zaragoza</w:t>
      </w:r>
      <w:r w:rsidRPr="003A3855">
        <w:rPr>
          <w:rFonts w:ascii="Palatino Linotype" w:hAnsi="Palatino Linotype" w:cs="Tahoma"/>
          <w:sz w:val="22"/>
          <w:szCs w:val="24"/>
        </w:rPr>
        <w:t xml:space="preserve">, atienda la </w:t>
      </w:r>
      <w:r w:rsidRPr="003A3855">
        <w:rPr>
          <w:rFonts w:ascii="Palatino Linotype" w:hAnsi="Palatino Linotype" w:cs="Tahoma"/>
          <w:sz w:val="22"/>
        </w:rPr>
        <w:t xml:space="preserve">solicitud de acceso a la información pública con número de folio </w:t>
      </w:r>
      <w:r w:rsidR="00250E24" w:rsidRPr="003A3855">
        <w:rPr>
          <w:rFonts w:ascii="Palatino Linotype" w:hAnsi="Palatino Linotype" w:cs="Tahoma"/>
          <w:b/>
          <w:bCs/>
          <w:iCs/>
          <w:sz w:val="22"/>
        </w:rPr>
        <w:t xml:space="preserve">00018/ATIZARA/IP/2019 </w:t>
      </w:r>
      <w:r w:rsidRPr="003A3855">
        <w:rPr>
          <w:rFonts w:ascii="Palatino Linotype" w:hAnsi="Palatino Linotype" w:cs="Tahoma"/>
          <w:bCs/>
          <w:iCs/>
          <w:sz w:val="22"/>
        </w:rPr>
        <w:t xml:space="preserve">y </w:t>
      </w:r>
      <w:r w:rsidRPr="003A3855">
        <w:rPr>
          <w:rFonts w:ascii="Palatino Linotype" w:hAnsi="Palatino Linotype" w:cs="Tahoma"/>
          <w:sz w:val="22"/>
          <w:szCs w:val="24"/>
        </w:rPr>
        <w:t>entregue vía el Sistema de Acceso a la Información Mexiquense (SAIMEX), de ser el caso en versión púb</w:t>
      </w:r>
      <w:r w:rsidR="00250E24" w:rsidRPr="003A3855">
        <w:rPr>
          <w:rFonts w:ascii="Palatino Linotype" w:hAnsi="Palatino Linotype" w:cs="Tahoma"/>
          <w:sz w:val="22"/>
          <w:szCs w:val="24"/>
        </w:rPr>
        <w:t>l</w:t>
      </w:r>
      <w:r w:rsidRPr="003A3855">
        <w:rPr>
          <w:rFonts w:ascii="Palatino Linotype" w:hAnsi="Palatino Linotype" w:cs="Tahoma"/>
          <w:sz w:val="22"/>
          <w:szCs w:val="24"/>
        </w:rPr>
        <w:t xml:space="preserve">ica y previa búsqueda exhaustiva y razonable en todas las áreas competentes, </w:t>
      </w:r>
      <w:r w:rsidR="00250E24" w:rsidRPr="003A3855">
        <w:rPr>
          <w:rFonts w:ascii="Palatino Linotype" w:eastAsia="Calibri" w:hAnsi="Palatino Linotype" w:cs="Tahoma"/>
          <w:iCs/>
          <w:sz w:val="22"/>
          <w:szCs w:val="22"/>
          <w:lang w:eastAsia="es-ES_tradnl"/>
        </w:rPr>
        <w:t>los documentos que den cuenta de lo siguiente:</w:t>
      </w:r>
    </w:p>
    <w:p w14:paraId="45287FF8" w14:textId="77777777" w:rsidR="00250E24" w:rsidRPr="003A3855" w:rsidRDefault="00250E24" w:rsidP="00250E24">
      <w:pPr>
        <w:tabs>
          <w:tab w:val="left" w:pos="4962"/>
        </w:tabs>
        <w:spacing w:line="360" w:lineRule="auto"/>
        <w:jc w:val="both"/>
        <w:rPr>
          <w:rFonts w:ascii="Palatino Linotype" w:eastAsia="Calibri" w:hAnsi="Palatino Linotype" w:cs="Tahoma"/>
          <w:bCs/>
          <w:iCs/>
          <w:sz w:val="22"/>
          <w:szCs w:val="22"/>
          <w:lang w:eastAsia="es-ES_tradnl"/>
        </w:rPr>
      </w:pPr>
    </w:p>
    <w:p w14:paraId="17B419B3" w14:textId="77777777" w:rsidR="000C2EAC" w:rsidRPr="003A3855" w:rsidRDefault="000C2EAC" w:rsidP="000C2EAC">
      <w:pPr>
        <w:tabs>
          <w:tab w:val="left" w:pos="4962"/>
        </w:tabs>
        <w:spacing w:line="360" w:lineRule="auto"/>
        <w:jc w:val="both"/>
        <w:rPr>
          <w:rFonts w:ascii="Palatino Linotype" w:eastAsia="Calibri" w:hAnsi="Palatino Linotype" w:cs="Tahoma"/>
          <w:bCs/>
          <w:iCs/>
          <w:sz w:val="22"/>
          <w:szCs w:val="22"/>
          <w:lang w:eastAsia="es-ES_tradnl"/>
        </w:rPr>
      </w:pPr>
    </w:p>
    <w:p w14:paraId="734A9F52" w14:textId="3E9A0647" w:rsidR="000C2EAC" w:rsidRPr="003A3855" w:rsidRDefault="000C2EAC" w:rsidP="00C84F15">
      <w:pPr>
        <w:pStyle w:val="Prrafodelista"/>
        <w:numPr>
          <w:ilvl w:val="0"/>
          <w:numId w:val="36"/>
        </w:numPr>
        <w:tabs>
          <w:tab w:val="left" w:pos="4962"/>
        </w:tabs>
        <w:spacing w:line="360" w:lineRule="auto"/>
        <w:jc w:val="both"/>
        <w:rPr>
          <w:rFonts w:ascii="Palatino Linotype" w:eastAsia="Calibri" w:hAnsi="Palatino Linotype" w:cs="Tahoma"/>
          <w:b/>
          <w:bCs/>
          <w:iCs/>
          <w:szCs w:val="22"/>
          <w:lang w:eastAsia="es-ES_tradnl"/>
        </w:rPr>
      </w:pPr>
      <w:r w:rsidRPr="003A3855">
        <w:rPr>
          <w:rFonts w:ascii="Palatino Linotype" w:eastAsia="Calibri" w:hAnsi="Palatino Linotype" w:cs="Tahoma"/>
          <w:b/>
          <w:bCs/>
          <w:iCs/>
          <w:szCs w:val="22"/>
          <w:lang w:eastAsia="es-ES_tradnl"/>
        </w:rPr>
        <w:t>Grado académico de:</w:t>
      </w:r>
    </w:p>
    <w:p w14:paraId="10CF0EF1"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Cuarto Regidor</w:t>
      </w:r>
    </w:p>
    <w:p w14:paraId="727CFAA8"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Sexto Regidor</w:t>
      </w:r>
    </w:p>
    <w:p w14:paraId="3FA8E755"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Séptima Regidora</w:t>
      </w:r>
    </w:p>
    <w:p w14:paraId="4DBF7BB9"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Octava Regidora</w:t>
      </w:r>
    </w:p>
    <w:p w14:paraId="45FA4BDD"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Décima Regidora</w:t>
      </w:r>
    </w:p>
    <w:p w14:paraId="2E3D2717"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Décimo Primer Regidor</w:t>
      </w:r>
    </w:p>
    <w:p w14:paraId="7B1173F8" w14:textId="77777777" w:rsidR="000C2EAC" w:rsidRPr="003A3855" w:rsidRDefault="000C2EAC" w:rsidP="000C2EAC">
      <w:pPr>
        <w:tabs>
          <w:tab w:val="left" w:pos="4962"/>
        </w:tabs>
        <w:spacing w:line="360" w:lineRule="auto"/>
        <w:jc w:val="both"/>
        <w:rPr>
          <w:rFonts w:ascii="Palatino Linotype" w:eastAsia="Calibri" w:hAnsi="Palatino Linotype" w:cs="Tahoma"/>
          <w:bCs/>
          <w:iCs/>
          <w:sz w:val="22"/>
          <w:szCs w:val="22"/>
          <w:lang w:eastAsia="es-ES_tradnl"/>
        </w:rPr>
      </w:pPr>
    </w:p>
    <w:p w14:paraId="679AF065" w14:textId="77777777" w:rsidR="000C2EAC" w:rsidRPr="003A3855" w:rsidRDefault="000C2EAC" w:rsidP="00C84F15">
      <w:pPr>
        <w:pStyle w:val="Prrafodelista"/>
        <w:numPr>
          <w:ilvl w:val="0"/>
          <w:numId w:val="36"/>
        </w:numPr>
        <w:tabs>
          <w:tab w:val="left" w:pos="4962"/>
        </w:tabs>
        <w:spacing w:line="360" w:lineRule="auto"/>
        <w:jc w:val="both"/>
        <w:rPr>
          <w:rFonts w:ascii="Palatino Linotype" w:eastAsia="Calibri" w:hAnsi="Palatino Linotype" w:cs="Tahoma"/>
          <w:b/>
          <w:bCs/>
          <w:iCs/>
          <w:szCs w:val="22"/>
          <w:lang w:eastAsia="es-ES_tradnl"/>
        </w:rPr>
      </w:pPr>
      <w:r w:rsidRPr="003A3855">
        <w:rPr>
          <w:rFonts w:ascii="Palatino Linotype" w:eastAsia="Calibri" w:hAnsi="Palatino Linotype" w:cs="Tahoma"/>
          <w:b/>
          <w:bCs/>
          <w:iCs/>
          <w:szCs w:val="22"/>
          <w:lang w:eastAsia="es-ES_tradnl"/>
        </w:rPr>
        <w:t>Trayectoria laboral y profesional de:</w:t>
      </w:r>
    </w:p>
    <w:p w14:paraId="3E0543E9"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Presidenta Municipal</w:t>
      </w:r>
    </w:p>
    <w:p w14:paraId="6B0B06BA"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Primer Síndico</w:t>
      </w:r>
    </w:p>
    <w:p w14:paraId="210DF98B"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Primera Regidora</w:t>
      </w:r>
    </w:p>
    <w:p w14:paraId="302B1999"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Segundo Regidor</w:t>
      </w:r>
    </w:p>
    <w:p w14:paraId="0081BCBB"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Tercera Regidora</w:t>
      </w:r>
    </w:p>
    <w:p w14:paraId="0C32039D"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Cuarto Regidor</w:t>
      </w:r>
    </w:p>
    <w:p w14:paraId="75C161EB"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Quinta Regidora</w:t>
      </w:r>
    </w:p>
    <w:p w14:paraId="16D66F72"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Décimo Primer Regidor</w:t>
      </w:r>
    </w:p>
    <w:p w14:paraId="3B7E160C" w14:textId="77777777" w:rsidR="000C2EAC" w:rsidRPr="003A3855" w:rsidRDefault="000C2EAC" w:rsidP="000C2EAC">
      <w:pPr>
        <w:pStyle w:val="Prrafodelista"/>
        <w:numPr>
          <w:ilvl w:val="0"/>
          <w:numId w:val="24"/>
        </w:numPr>
        <w:tabs>
          <w:tab w:val="left" w:pos="4962"/>
        </w:tabs>
        <w:spacing w:line="360" w:lineRule="auto"/>
        <w:jc w:val="both"/>
        <w:rPr>
          <w:rFonts w:ascii="Palatino Linotype" w:eastAsia="Calibri" w:hAnsi="Palatino Linotype" w:cs="Tahoma"/>
          <w:bCs/>
          <w:iCs/>
          <w:szCs w:val="22"/>
          <w:lang w:eastAsia="es-ES_tradnl"/>
        </w:rPr>
      </w:pPr>
      <w:r w:rsidRPr="003A3855">
        <w:rPr>
          <w:rFonts w:ascii="Palatino Linotype" w:hAnsi="Palatino Linotype" w:cs="Arial"/>
          <w:color w:val="000000"/>
          <w:lang w:eastAsia="es-MX"/>
        </w:rPr>
        <w:t>Décima Segunda Regidora</w:t>
      </w:r>
    </w:p>
    <w:p w14:paraId="31D320F4" w14:textId="77777777" w:rsidR="009C42BF" w:rsidRPr="003A3855" w:rsidRDefault="009C42BF" w:rsidP="00C84F15">
      <w:pPr>
        <w:spacing w:line="360" w:lineRule="auto"/>
        <w:ind w:right="-93"/>
        <w:jc w:val="both"/>
        <w:rPr>
          <w:rFonts w:ascii="Palatino Linotype" w:hAnsi="Palatino Linotype" w:cs="Tahoma"/>
          <w:bCs/>
          <w:szCs w:val="22"/>
        </w:rPr>
      </w:pPr>
    </w:p>
    <w:p w14:paraId="0A6D1703" w14:textId="77777777" w:rsidR="009C42BF" w:rsidRPr="003A3855" w:rsidRDefault="009C42BF" w:rsidP="00C84F15">
      <w:pPr>
        <w:spacing w:line="360" w:lineRule="auto"/>
        <w:ind w:right="-93"/>
        <w:jc w:val="both"/>
        <w:rPr>
          <w:rFonts w:ascii="Palatino Linotype" w:hAnsi="Palatino Linotype" w:cs="Tahoma"/>
          <w:bCs/>
          <w:szCs w:val="22"/>
        </w:rPr>
      </w:pPr>
      <w:r w:rsidRPr="003A3855">
        <w:rPr>
          <w:rFonts w:ascii="Palatino Linotype" w:hAnsi="Palatino Linotype" w:cs="Tahoma"/>
          <w:bCs/>
          <w:sz w:val="22"/>
          <w:szCs w:val="22"/>
        </w:rPr>
        <w:t>Las versiones públicas que se entreguen, deberán ser acompañadas del acuerdo de clasificación que al efecto emita el Comité de Transparencia, en el que se funde y motive la eliminación de información, en términos de los artículos 49, fracciones II y VIII, 143, fracción I y 149, de la Ley de Transparencia y Acceso a la Información Pública del Estado de México y Municipios.</w:t>
      </w:r>
    </w:p>
    <w:p w14:paraId="16188E02" w14:textId="77777777" w:rsidR="009C42BF" w:rsidRPr="003A3855" w:rsidRDefault="009C42BF" w:rsidP="00C84F15">
      <w:pPr>
        <w:spacing w:line="360" w:lineRule="auto"/>
        <w:ind w:right="-28"/>
        <w:jc w:val="both"/>
        <w:rPr>
          <w:rFonts w:ascii="Palatino Linotype" w:eastAsia="Calibri" w:hAnsi="Palatino Linotype" w:cs="Tahoma"/>
          <w:bCs/>
          <w:iCs/>
          <w:szCs w:val="22"/>
          <w:lang w:eastAsia="en-US"/>
        </w:rPr>
      </w:pPr>
    </w:p>
    <w:p w14:paraId="470C93E1" w14:textId="13CC5B41" w:rsidR="009C42BF" w:rsidRPr="003A3855" w:rsidRDefault="009C42BF" w:rsidP="00C84F15">
      <w:pPr>
        <w:spacing w:line="360" w:lineRule="auto"/>
        <w:jc w:val="both"/>
        <w:rPr>
          <w:rFonts w:ascii="Palatino Linotype" w:eastAsia="Calibri" w:hAnsi="Palatino Linotype" w:cs="Tahoma"/>
          <w:szCs w:val="22"/>
          <w:lang w:val="es-ES_tradnl" w:eastAsia="es-ES_tradnl"/>
        </w:rPr>
      </w:pPr>
      <w:r w:rsidRPr="003A3855">
        <w:rPr>
          <w:rFonts w:ascii="Palatino Linotype" w:eastAsia="Calibri" w:hAnsi="Palatino Linotype" w:cs="Tahoma"/>
          <w:bCs/>
          <w:iCs/>
          <w:sz w:val="22"/>
          <w:szCs w:val="22"/>
          <w:lang w:eastAsia="es-ES_tradnl"/>
        </w:rPr>
        <w:lastRenderedPageBreak/>
        <w:t xml:space="preserve">Asimismo, en el supuesto de que no obre en los archivos el documento que acredite el grado académico de </w:t>
      </w:r>
      <w:r w:rsidR="000C2EAC" w:rsidRPr="003A3855">
        <w:rPr>
          <w:rFonts w:ascii="Palatino Linotype" w:eastAsia="Calibri" w:hAnsi="Palatino Linotype" w:cs="Tahoma"/>
          <w:bCs/>
          <w:iCs/>
          <w:sz w:val="22"/>
          <w:szCs w:val="22"/>
          <w:lang w:eastAsia="es-ES_tradnl"/>
        </w:rPr>
        <w:t>los regidores señalados</w:t>
      </w:r>
      <w:r w:rsidRPr="003A3855">
        <w:rPr>
          <w:rFonts w:ascii="Palatino Linotype" w:eastAsia="Calibri" w:hAnsi="Palatino Linotype" w:cs="Tahoma"/>
          <w:bCs/>
          <w:iCs/>
          <w:sz w:val="22"/>
          <w:szCs w:val="22"/>
          <w:lang w:eastAsia="es-ES_tradnl"/>
        </w:rPr>
        <w:t xml:space="preserve">, bastará con que lo haga del conocimiento del </w:t>
      </w:r>
      <w:r w:rsidRPr="003A3855">
        <w:rPr>
          <w:rFonts w:ascii="Palatino Linotype" w:hAnsi="Palatino Linotype" w:cs="Arial"/>
          <w:sz w:val="22"/>
          <w:szCs w:val="22"/>
        </w:rPr>
        <w:t>Recurrente,</w:t>
      </w:r>
      <w:r w:rsidRPr="003A3855">
        <w:rPr>
          <w:rFonts w:ascii="Palatino Linotype" w:eastAsia="Calibri" w:hAnsi="Palatino Linotype" w:cs="Tahoma"/>
          <w:bCs/>
          <w:iCs/>
          <w:sz w:val="22"/>
          <w:szCs w:val="22"/>
          <w:lang w:eastAsia="es-ES_tradnl"/>
        </w:rPr>
        <w:t xml:space="preserve"> en términos del artículo 19, párrafo segundo de la Ley de Transparencia y Acceso a la Información Pública del Estado de México y Municipios</w:t>
      </w:r>
      <w:r w:rsidRPr="003A3855">
        <w:rPr>
          <w:rFonts w:ascii="Palatino Linotype" w:eastAsia="Calibri" w:hAnsi="Palatino Linotype" w:cs="Tahoma"/>
          <w:bCs/>
          <w:iCs/>
          <w:sz w:val="22"/>
          <w:szCs w:val="22"/>
          <w:lang w:eastAsia="en-US"/>
        </w:rPr>
        <w:t>.</w:t>
      </w:r>
    </w:p>
    <w:p w14:paraId="35E3843E" w14:textId="0C5456AB" w:rsidR="008A3249" w:rsidRPr="003A3855" w:rsidRDefault="008A3249" w:rsidP="00250E24">
      <w:pPr>
        <w:tabs>
          <w:tab w:val="left" w:pos="4962"/>
        </w:tabs>
        <w:spacing w:line="360" w:lineRule="auto"/>
        <w:jc w:val="both"/>
        <w:rPr>
          <w:rFonts w:ascii="Palatino Linotype" w:eastAsia="Calibri" w:hAnsi="Palatino Linotype" w:cs="Tahoma"/>
          <w:iCs/>
          <w:sz w:val="22"/>
          <w:szCs w:val="22"/>
          <w:lang w:eastAsia="es-ES_tradnl"/>
        </w:rPr>
      </w:pPr>
    </w:p>
    <w:p w14:paraId="745521E0" w14:textId="3B4B3807" w:rsidR="008A3249" w:rsidRPr="003A3855" w:rsidRDefault="008A3249" w:rsidP="008A3249">
      <w:pPr>
        <w:spacing w:line="360" w:lineRule="auto"/>
        <w:jc w:val="both"/>
        <w:rPr>
          <w:rFonts w:ascii="Palatino Linotype" w:hAnsi="Palatino Linotype" w:cs="Tahoma"/>
          <w:sz w:val="22"/>
        </w:rPr>
      </w:pPr>
      <w:r w:rsidRPr="003A3855">
        <w:rPr>
          <w:rFonts w:ascii="Palatino Linotype" w:hAnsi="Palatino Linotype" w:cs="Arial"/>
          <w:b/>
          <w:sz w:val="22"/>
          <w:lang w:val="es-ES_tradnl"/>
        </w:rPr>
        <w:t>TERCERO.</w:t>
      </w:r>
      <w:r w:rsidRPr="003A3855">
        <w:rPr>
          <w:rFonts w:ascii="Palatino Linotype" w:hAnsi="Palatino Linotype" w:cs="Tahoma"/>
          <w:b/>
          <w:sz w:val="22"/>
        </w:rPr>
        <w:t xml:space="preserve"> NOTIFÍQUESE </w:t>
      </w:r>
      <w:r w:rsidR="00250E24" w:rsidRPr="003A3855">
        <w:rPr>
          <w:rFonts w:ascii="Palatino Linotype" w:hAnsi="Palatino Linotype" w:cs="Tahoma"/>
          <w:sz w:val="22"/>
        </w:rPr>
        <w:t>la presente R</w:t>
      </w:r>
      <w:r w:rsidRPr="003A3855">
        <w:rPr>
          <w:rFonts w:ascii="Palatino Linotype" w:hAnsi="Palatino Linotype" w:cs="Tahoma"/>
          <w:sz w:val="22"/>
        </w:rPr>
        <w:t>esolución al Titular de la Unidad de Transparencia del Sujeto Obligado, para que conforme al artículo 186, último párrafo, 189, segundo párrafo y 194 de la Ley de Transparencia y Acceso a la Información Pública del Estado de México y Municipios; dé cumplimiento a lo ordenado dentro del plazo de diez días hábiles, e informe a este Instituto en un plazo de tres días hábiles siguientes sobre el cumplimiento dado a la presente.</w:t>
      </w:r>
    </w:p>
    <w:p w14:paraId="01018909" w14:textId="77777777" w:rsidR="008A3249" w:rsidRPr="003A3855" w:rsidRDefault="008A3249" w:rsidP="008A3249">
      <w:pPr>
        <w:spacing w:line="360" w:lineRule="auto"/>
        <w:jc w:val="both"/>
        <w:rPr>
          <w:rFonts w:ascii="Palatino Linotype" w:hAnsi="Palatino Linotype" w:cs="Tahoma"/>
          <w:sz w:val="22"/>
        </w:rPr>
      </w:pPr>
    </w:p>
    <w:p w14:paraId="32F2DF15" w14:textId="77777777" w:rsidR="008A3249" w:rsidRPr="003A3855" w:rsidRDefault="008A3249" w:rsidP="008A3249">
      <w:pPr>
        <w:spacing w:line="360" w:lineRule="auto"/>
        <w:jc w:val="both"/>
        <w:rPr>
          <w:rFonts w:ascii="Palatino Linotype" w:hAnsi="Palatino Linotype" w:cs="Tahoma"/>
          <w:sz w:val="22"/>
        </w:rPr>
      </w:pPr>
      <w:r w:rsidRPr="003A3855">
        <w:rPr>
          <w:rFonts w:ascii="Palatino Linotype" w:hAnsi="Palatino Linotype" w:cs="Tahoma"/>
          <w:b/>
          <w:sz w:val="22"/>
        </w:rPr>
        <w:t>CUARTO. NOTIFÍQUESE</w:t>
      </w:r>
      <w:r w:rsidRPr="003A3855">
        <w:rPr>
          <w:rFonts w:ascii="Palatino Linotype" w:hAnsi="Palatino Linotype" w:cs="Tahoma"/>
          <w:sz w:val="22"/>
        </w:rPr>
        <w:t xml:space="preserve"> al Recurrente la presente Resolución, asimismo, se hace de su conocimiento que de conformidad con lo establecido en el artículo 196 de la Ley de Transparencia y Acceso a la Información Pública del Estado de México y Municipios podrá promover el Juicio de Amparo en los términos de las leyes aplicables.</w:t>
      </w:r>
    </w:p>
    <w:p w14:paraId="5C72A4D9" w14:textId="0FAD7FCE" w:rsidR="00262DE5" w:rsidRPr="003A3855" w:rsidRDefault="00262DE5" w:rsidP="008A3249">
      <w:pPr>
        <w:spacing w:line="360" w:lineRule="auto"/>
        <w:jc w:val="both"/>
        <w:rPr>
          <w:rFonts w:ascii="Palatino Linotype" w:eastAsia="Calibri" w:hAnsi="Palatino Linotype" w:cs="Tahoma"/>
          <w:b/>
          <w:bCs/>
          <w:sz w:val="22"/>
          <w:szCs w:val="22"/>
          <w:lang w:val="es-ES_tradnl" w:eastAsia="en-US"/>
        </w:rPr>
      </w:pPr>
    </w:p>
    <w:p w14:paraId="352B0DDF" w14:textId="433F8726" w:rsidR="00262DE5" w:rsidRPr="003A3855" w:rsidRDefault="00262DE5" w:rsidP="00262DE5">
      <w:pPr>
        <w:spacing w:line="360" w:lineRule="auto"/>
        <w:jc w:val="both"/>
        <w:rPr>
          <w:rFonts w:ascii="Palatino Linotype" w:hAnsi="Palatino Linotype" w:cs="Tahoma"/>
          <w:sz w:val="22"/>
          <w:szCs w:val="22"/>
          <w:lang w:val="es-ES_tradnl" w:eastAsia="es-MX"/>
        </w:rPr>
      </w:pPr>
      <w:r w:rsidRPr="003A3855">
        <w:rPr>
          <w:rFonts w:ascii="Palatino Linotype" w:hAnsi="Palatino Linotype" w:cs="Tahoma"/>
          <w:sz w:val="22"/>
          <w:szCs w:val="22"/>
          <w:lang w:val="es-ES_tradnl" w:eastAsia="es-MX"/>
        </w:rPr>
        <w:t xml:space="preserve">ASÍ, POR </w:t>
      </w:r>
      <w:r w:rsidRPr="003A3855">
        <w:rPr>
          <w:rFonts w:ascii="Palatino Linotype" w:hAnsi="Palatino Linotype" w:cs="Tahoma"/>
          <w:b/>
          <w:sz w:val="22"/>
          <w:szCs w:val="22"/>
          <w:lang w:val="es-ES_tradnl" w:eastAsia="es-MX"/>
        </w:rPr>
        <w:t>UNANIMIDAD</w:t>
      </w:r>
      <w:r w:rsidRPr="003A3855">
        <w:rPr>
          <w:rFonts w:ascii="Palatino Linotype" w:hAnsi="Palatino Linotype" w:cs="Tahoma"/>
          <w:sz w:val="22"/>
          <w:szCs w:val="22"/>
          <w:lang w:val="es-ES_tradnl" w:eastAsia="es-MX"/>
        </w:rPr>
        <w:t xml:space="preserve"> DE VOTOS, LO RESOLVIERON Y FIRMAN LOS COMISIONADOS DEL INSTITUTO DE TRANSPARENCIA, ACCESO A LA INFORMACIÓN PÚBLICA Y PROTECCIÓN DE DATOS PERSONALES DEL ESTADO DE MÉXICO Y MUNICIPIOS, ZULEMA MARTÍNEZ SÁNCHEZ</w:t>
      </w:r>
      <w:r w:rsidR="00790197">
        <w:rPr>
          <w:rFonts w:ascii="Palatino Linotype" w:hAnsi="Palatino Linotype" w:cs="Tahoma"/>
          <w:sz w:val="22"/>
          <w:szCs w:val="22"/>
          <w:lang w:val="es-ES_tradnl" w:eastAsia="es-MX"/>
        </w:rPr>
        <w:t xml:space="preserve"> </w:t>
      </w:r>
      <w:r w:rsidR="00790197">
        <w:rPr>
          <w:rFonts w:ascii="Palatino Linotype" w:hAnsi="Palatino Linotype" w:cs="Tahoma"/>
          <w:sz w:val="22"/>
        </w:rPr>
        <w:t>(EMITIENDO VOTO PARTICULAR)</w:t>
      </w:r>
      <w:r w:rsidRPr="003A3855">
        <w:rPr>
          <w:rFonts w:ascii="Palatino Linotype" w:hAnsi="Palatino Linotype" w:cs="Tahoma"/>
          <w:sz w:val="22"/>
          <w:szCs w:val="22"/>
          <w:lang w:val="es-ES_tradnl" w:eastAsia="es-MX"/>
        </w:rPr>
        <w:t xml:space="preserve">; </w:t>
      </w:r>
      <w:r w:rsidRPr="003A3855">
        <w:rPr>
          <w:rFonts w:ascii="Palatino Linotype" w:hAnsi="Palatino Linotype" w:cs="Tahoma"/>
          <w:bCs/>
          <w:sz w:val="22"/>
          <w:szCs w:val="22"/>
          <w:lang w:val="es-ES_tradnl" w:eastAsia="es-MX"/>
        </w:rPr>
        <w:t>EVA ABAID YAPUR</w:t>
      </w:r>
      <w:r w:rsidRPr="003A3855">
        <w:rPr>
          <w:rFonts w:ascii="Palatino Linotype" w:hAnsi="Palatino Linotype" w:cs="Tahoma"/>
          <w:sz w:val="22"/>
          <w:szCs w:val="22"/>
          <w:lang w:val="es-ES_tradnl" w:eastAsia="es-MX"/>
        </w:rPr>
        <w:t>; JOSÉ GUADALUPE LUNA HERNÁNDEZ; JAVIER MARTÍNEZ CRUZ</w:t>
      </w:r>
      <w:r w:rsidR="00790197">
        <w:rPr>
          <w:rFonts w:ascii="Palatino Linotype" w:hAnsi="Palatino Linotype" w:cs="Tahoma"/>
          <w:sz w:val="22"/>
          <w:szCs w:val="22"/>
          <w:lang w:val="es-ES_tradnl" w:eastAsia="es-MX"/>
        </w:rPr>
        <w:t xml:space="preserve"> </w:t>
      </w:r>
      <w:r w:rsidR="00790197">
        <w:rPr>
          <w:rFonts w:ascii="Palatino Linotype" w:hAnsi="Palatino Linotype" w:cs="Tahoma"/>
          <w:sz w:val="22"/>
        </w:rPr>
        <w:t>(EMITIENDO VOTO PARTICULAR)</w:t>
      </w:r>
      <w:r w:rsidRPr="003A3855">
        <w:rPr>
          <w:rFonts w:ascii="Palatino Linotype" w:hAnsi="Palatino Linotype" w:cs="Tahoma"/>
          <w:sz w:val="22"/>
          <w:szCs w:val="22"/>
          <w:lang w:val="es-ES_tradnl" w:eastAsia="es-MX"/>
        </w:rPr>
        <w:t xml:space="preserve"> Y LUIS GUSTAVO PARRA NORIEGA, EN LA </w:t>
      </w:r>
      <w:r w:rsidR="00790197">
        <w:rPr>
          <w:rFonts w:ascii="Palatino Linotype" w:hAnsi="Palatino Linotype" w:cs="Tahoma"/>
          <w:sz w:val="22"/>
          <w:szCs w:val="22"/>
          <w:lang w:val="es-ES_tradnl" w:eastAsia="es-MX"/>
        </w:rPr>
        <w:t>DECIMA</w:t>
      </w:r>
      <w:r w:rsidR="00F334E2" w:rsidRPr="003A3855">
        <w:rPr>
          <w:rFonts w:ascii="Palatino Linotype" w:hAnsi="Palatino Linotype" w:cs="Tahoma"/>
          <w:sz w:val="22"/>
          <w:szCs w:val="22"/>
          <w:lang w:val="es-ES_tradnl" w:eastAsia="es-MX"/>
        </w:rPr>
        <w:t xml:space="preserve"> </w:t>
      </w:r>
      <w:r w:rsidR="00250E24" w:rsidRPr="003A3855">
        <w:rPr>
          <w:rFonts w:ascii="Palatino Linotype" w:hAnsi="Palatino Linotype" w:cs="Tahoma"/>
          <w:sz w:val="22"/>
          <w:szCs w:val="22"/>
          <w:lang w:val="es-ES_tradnl" w:eastAsia="es-MX"/>
        </w:rPr>
        <w:t>QUINTA</w:t>
      </w:r>
      <w:r w:rsidRPr="003A3855">
        <w:rPr>
          <w:rFonts w:ascii="Palatino Linotype" w:hAnsi="Palatino Linotype" w:cs="Tahoma"/>
          <w:sz w:val="22"/>
          <w:szCs w:val="22"/>
          <w:lang w:val="es-ES_tradnl" w:eastAsia="es-MX"/>
        </w:rPr>
        <w:t xml:space="preserve"> SESIÓN ORDINARIA, CELEBRADA EL </w:t>
      </w:r>
      <w:r w:rsidR="00250E24" w:rsidRPr="003A3855">
        <w:rPr>
          <w:rFonts w:ascii="Palatino Linotype" w:hAnsi="Palatino Linotype" w:cs="Tahoma"/>
          <w:sz w:val="22"/>
          <w:szCs w:val="22"/>
          <w:lang w:val="es-ES_tradnl" w:eastAsia="es-MX"/>
        </w:rPr>
        <w:t xml:space="preserve">VEINTICUATRO </w:t>
      </w:r>
      <w:r w:rsidR="00F334E2" w:rsidRPr="003A3855">
        <w:rPr>
          <w:rFonts w:ascii="Palatino Linotype" w:hAnsi="Palatino Linotype" w:cs="Tahoma"/>
          <w:sz w:val="22"/>
          <w:szCs w:val="22"/>
          <w:lang w:val="es-ES_tradnl" w:eastAsia="es-MX"/>
        </w:rPr>
        <w:t>DE ABRIL</w:t>
      </w:r>
      <w:r w:rsidRPr="003A3855">
        <w:rPr>
          <w:rFonts w:ascii="Palatino Linotype" w:hAnsi="Palatino Linotype" w:cs="Tahoma"/>
          <w:sz w:val="22"/>
          <w:szCs w:val="22"/>
          <w:lang w:val="es-ES_tradnl" w:eastAsia="es-MX"/>
        </w:rPr>
        <w:t xml:space="preserve"> DE DOS MIL DIECINUEVE, ANTE EL SECRETARIO TÉCNICO DEL PLENO, ALEXIS TAPIA RAMÍREZ.</w:t>
      </w:r>
    </w:p>
    <w:tbl>
      <w:tblPr>
        <w:tblW w:w="9072" w:type="dxa"/>
        <w:tblInd w:w="137" w:type="dxa"/>
        <w:tblLook w:val="04A0" w:firstRow="1" w:lastRow="0" w:firstColumn="1" w:lastColumn="0" w:noHBand="0" w:noVBand="1"/>
      </w:tblPr>
      <w:tblGrid>
        <w:gridCol w:w="3402"/>
        <w:gridCol w:w="1985"/>
        <w:gridCol w:w="3685"/>
      </w:tblGrid>
      <w:tr w:rsidR="00262DE5" w:rsidRPr="003A3855" w14:paraId="1F512C82" w14:textId="77777777" w:rsidTr="00262DE5">
        <w:tc>
          <w:tcPr>
            <w:tcW w:w="9072" w:type="dxa"/>
            <w:gridSpan w:val="3"/>
          </w:tcPr>
          <w:p w14:paraId="4FBFF336" w14:textId="77777777" w:rsidR="00262DE5" w:rsidRPr="003A3855" w:rsidRDefault="00262DE5" w:rsidP="00262DE5">
            <w:pPr>
              <w:spacing w:line="276" w:lineRule="auto"/>
              <w:rPr>
                <w:rFonts w:ascii="Palatino Linotype" w:eastAsia="Calibri" w:hAnsi="Palatino Linotype" w:cs="Tahoma"/>
                <w:b/>
                <w:sz w:val="22"/>
                <w:szCs w:val="22"/>
                <w:lang w:val="es-ES_tradnl" w:eastAsia="es-MX"/>
              </w:rPr>
            </w:pPr>
          </w:p>
          <w:p w14:paraId="2E941291" w14:textId="77777777" w:rsidR="00262DE5" w:rsidRPr="003A3855" w:rsidRDefault="00262DE5" w:rsidP="00262DE5">
            <w:pPr>
              <w:spacing w:line="276" w:lineRule="auto"/>
              <w:rPr>
                <w:rFonts w:ascii="Palatino Linotype" w:eastAsia="Calibri" w:hAnsi="Palatino Linotype" w:cs="Tahoma"/>
                <w:b/>
                <w:sz w:val="22"/>
                <w:szCs w:val="22"/>
                <w:lang w:val="es-ES_tradnl" w:eastAsia="es-MX"/>
              </w:rPr>
            </w:pPr>
          </w:p>
          <w:p w14:paraId="01990412" w14:textId="77777777" w:rsidR="00262DE5" w:rsidRPr="003A3855" w:rsidRDefault="00262DE5" w:rsidP="00262DE5">
            <w:pPr>
              <w:spacing w:line="276" w:lineRule="auto"/>
              <w:rPr>
                <w:rFonts w:ascii="Palatino Linotype" w:eastAsia="Calibri" w:hAnsi="Palatino Linotype" w:cs="Tahoma"/>
                <w:b/>
                <w:sz w:val="22"/>
                <w:szCs w:val="22"/>
                <w:lang w:val="es-ES_tradnl" w:eastAsia="es-MX"/>
              </w:rPr>
            </w:pPr>
          </w:p>
          <w:p w14:paraId="663DCD46" w14:textId="77777777" w:rsidR="00262DE5" w:rsidRPr="003A3855" w:rsidRDefault="00262DE5" w:rsidP="00262DE5">
            <w:pPr>
              <w:spacing w:line="276" w:lineRule="auto"/>
              <w:rPr>
                <w:rFonts w:ascii="Palatino Linotype" w:eastAsia="Calibri" w:hAnsi="Palatino Linotype" w:cs="Tahoma"/>
                <w:b/>
                <w:sz w:val="22"/>
                <w:szCs w:val="22"/>
                <w:lang w:val="es-ES_tradnl" w:eastAsia="es-MX"/>
              </w:rPr>
            </w:pPr>
          </w:p>
          <w:p w14:paraId="6BF8F31C" w14:textId="77777777" w:rsidR="00262DE5" w:rsidRPr="003A3855" w:rsidRDefault="00262DE5" w:rsidP="00262DE5">
            <w:pPr>
              <w:spacing w:line="276" w:lineRule="auto"/>
              <w:rPr>
                <w:rFonts w:ascii="Palatino Linotype" w:eastAsia="Calibri" w:hAnsi="Palatino Linotype" w:cs="Tahoma"/>
                <w:b/>
                <w:sz w:val="22"/>
                <w:szCs w:val="22"/>
                <w:lang w:val="es-ES_tradnl" w:eastAsia="es-MX"/>
              </w:rPr>
            </w:pPr>
          </w:p>
          <w:p w14:paraId="48936811" w14:textId="77777777" w:rsidR="00262DE5" w:rsidRPr="003A3855" w:rsidRDefault="00262DE5" w:rsidP="00262DE5">
            <w:pPr>
              <w:tabs>
                <w:tab w:val="left" w:pos="2445"/>
                <w:tab w:val="center" w:pos="4428"/>
              </w:tabs>
              <w:spacing w:line="276" w:lineRule="auto"/>
              <w:jc w:val="center"/>
              <w:rPr>
                <w:rFonts w:ascii="Palatino Linotype" w:eastAsia="Calibri" w:hAnsi="Palatino Linotype" w:cs="Tahoma"/>
                <w:b/>
                <w:sz w:val="22"/>
                <w:szCs w:val="22"/>
                <w:lang w:val="es-ES_tradnl" w:eastAsia="es-MX"/>
              </w:rPr>
            </w:pPr>
            <w:r w:rsidRPr="003A3855">
              <w:rPr>
                <w:rFonts w:ascii="Palatino Linotype" w:eastAsia="Calibri" w:hAnsi="Palatino Linotype" w:cs="Tahoma"/>
                <w:b/>
                <w:sz w:val="22"/>
                <w:szCs w:val="22"/>
                <w:lang w:val="es-ES_tradnl" w:eastAsia="es-MX"/>
              </w:rPr>
              <w:t>Zulema Martínez Sánchez</w:t>
            </w:r>
          </w:p>
          <w:p w14:paraId="5A0C276B" w14:textId="77777777" w:rsidR="00262DE5" w:rsidRPr="003A3855" w:rsidRDefault="00262DE5" w:rsidP="00262DE5">
            <w:pPr>
              <w:spacing w:line="276" w:lineRule="auto"/>
              <w:ind w:right="-108"/>
              <w:jc w:val="center"/>
              <w:rPr>
                <w:rFonts w:ascii="Palatino Linotype" w:eastAsia="Calibri" w:hAnsi="Palatino Linotype" w:cs="Tahoma"/>
                <w:sz w:val="22"/>
                <w:szCs w:val="22"/>
                <w:lang w:val="es-ES_tradnl"/>
              </w:rPr>
            </w:pPr>
            <w:r w:rsidRPr="003A3855">
              <w:rPr>
                <w:rFonts w:ascii="Palatino Linotype" w:eastAsia="Calibri" w:hAnsi="Palatino Linotype" w:cs="Tahoma"/>
                <w:sz w:val="22"/>
                <w:szCs w:val="22"/>
                <w:lang w:val="es-ES_tradnl" w:eastAsia="es-MX"/>
              </w:rPr>
              <w:t xml:space="preserve">Comisionada </w:t>
            </w:r>
            <w:proofErr w:type="gramStart"/>
            <w:r w:rsidRPr="003A3855">
              <w:rPr>
                <w:rFonts w:ascii="Palatino Linotype" w:eastAsia="Calibri" w:hAnsi="Palatino Linotype" w:cs="Tahoma"/>
                <w:sz w:val="22"/>
                <w:szCs w:val="22"/>
                <w:lang w:val="es-ES_tradnl" w:eastAsia="es-MX"/>
              </w:rPr>
              <w:t>Presidenta</w:t>
            </w:r>
            <w:proofErr w:type="gramEnd"/>
          </w:p>
        </w:tc>
      </w:tr>
      <w:tr w:rsidR="00262DE5" w:rsidRPr="003A3855" w14:paraId="20D82E3B" w14:textId="77777777" w:rsidTr="00262DE5">
        <w:tc>
          <w:tcPr>
            <w:tcW w:w="3402" w:type="dxa"/>
          </w:tcPr>
          <w:p w14:paraId="08253BA4" w14:textId="77777777" w:rsidR="00262DE5" w:rsidRPr="003A3855" w:rsidRDefault="00262DE5" w:rsidP="00262DE5">
            <w:pPr>
              <w:spacing w:line="360" w:lineRule="auto"/>
              <w:ind w:right="-108"/>
              <w:rPr>
                <w:rFonts w:ascii="Palatino Linotype" w:eastAsia="Calibri" w:hAnsi="Palatino Linotype" w:cs="Tahoma"/>
                <w:b/>
                <w:sz w:val="22"/>
                <w:szCs w:val="22"/>
                <w:lang w:val="es-ES_tradnl"/>
              </w:rPr>
            </w:pPr>
          </w:p>
          <w:p w14:paraId="176DAFD6" w14:textId="77777777" w:rsidR="00262DE5" w:rsidRPr="003A3855" w:rsidRDefault="00262DE5" w:rsidP="00262DE5">
            <w:pPr>
              <w:spacing w:line="360" w:lineRule="auto"/>
              <w:ind w:right="-108"/>
              <w:rPr>
                <w:rFonts w:ascii="Palatino Linotype" w:eastAsia="Calibri" w:hAnsi="Palatino Linotype" w:cs="Tahoma"/>
                <w:b/>
                <w:sz w:val="22"/>
                <w:szCs w:val="22"/>
                <w:lang w:val="es-ES_tradnl"/>
              </w:rPr>
            </w:pPr>
          </w:p>
          <w:p w14:paraId="65FF737D" w14:textId="77777777" w:rsidR="00262DE5" w:rsidRPr="003A3855" w:rsidRDefault="00262DE5" w:rsidP="00262DE5">
            <w:pPr>
              <w:spacing w:line="360" w:lineRule="auto"/>
              <w:ind w:right="-108"/>
              <w:jc w:val="center"/>
              <w:rPr>
                <w:rFonts w:ascii="Palatino Linotype" w:eastAsia="Calibri" w:hAnsi="Palatino Linotype" w:cs="Tahoma"/>
                <w:b/>
                <w:sz w:val="22"/>
                <w:szCs w:val="22"/>
                <w:lang w:val="es-ES_tradnl"/>
              </w:rPr>
            </w:pPr>
          </w:p>
          <w:p w14:paraId="13FE7EF2" w14:textId="77777777" w:rsidR="00262DE5" w:rsidRPr="003A3855" w:rsidRDefault="00262DE5" w:rsidP="00262DE5">
            <w:pPr>
              <w:spacing w:line="360" w:lineRule="auto"/>
              <w:ind w:right="-108"/>
              <w:jc w:val="center"/>
              <w:rPr>
                <w:rFonts w:ascii="Palatino Linotype" w:eastAsia="Calibri" w:hAnsi="Palatino Linotype" w:cs="Tahoma"/>
                <w:b/>
                <w:sz w:val="22"/>
                <w:szCs w:val="22"/>
                <w:lang w:val="es-ES_tradnl"/>
              </w:rPr>
            </w:pPr>
          </w:p>
          <w:p w14:paraId="2558B90C" w14:textId="77777777" w:rsidR="00262DE5" w:rsidRPr="003A3855" w:rsidRDefault="00262DE5" w:rsidP="00262DE5">
            <w:pPr>
              <w:spacing w:line="360" w:lineRule="auto"/>
              <w:ind w:right="-108"/>
              <w:jc w:val="center"/>
              <w:rPr>
                <w:rFonts w:ascii="Palatino Linotype" w:eastAsia="Calibri" w:hAnsi="Palatino Linotype" w:cs="Tahoma"/>
                <w:b/>
                <w:sz w:val="22"/>
                <w:szCs w:val="22"/>
                <w:lang w:val="es-ES_tradnl"/>
              </w:rPr>
            </w:pPr>
          </w:p>
          <w:p w14:paraId="57BFBE80" w14:textId="77777777" w:rsidR="00262DE5" w:rsidRPr="003A3855" w:rsidRDefault="00262DE5" w:rsidP="00262DE5">
            <w:pPr>
              <w:spacing w:line="276" w:lineRule="auto"/>
              <w:ind w:right="-108"/>
              <w:jc w:val="center"/>
              <w:rPr>
                <w:rFonts w:ascii="Palatino Linotype" w:eastAsia="Calibri" w:hAnsi="Palatino Linotype" w:cs="Tahoma"/>
                <w:b/>
                <w:sz w:val="22"/>
                <w:szCs w:val="22"/>
                <w:lang w:val="es-ES_tradnl"/>
              </w:rPr>
            </w:pPr>
            <w:r w:rsidRPr="003A3855">
              <w:rPr>
                <w:rFonts w:ascii="Palatino Linotype" w:eastAsia="Calibri" w:hAnsi="Palatino Linotype" w:cs="Tahoma"/>
                <w:b/>
                <w:sz w:val="22"/>
                <w:szCs w:val="22"/>
                <w:lang w:val="es-ES_tradnl"/>
              </w:rPr>
              <w:t xml:space="preserve">Eva </w:t>
            </w:r>
            <w:proofErr w:type="spellStart"/>
            <w:r w:rsidRPr="003A3855">
              <w:rPr>
                <w:rFonts w:ascii="Palatino Linotype" w:eastAsia="Calibri" w:hAnsi="Palatino Linotype" w:cs="Tahoma"/>
                <w:b/>
                <w:sz w:val="22"/>
                <w:szCs w:val="22"/>
                <w:lang w:val="es-ES_tradnl"/>
              </w:rPr>
              <w:t>Abaid</w:t>
            </w:r>
            <w:proofErr w:type="spellEnd"/>
            <w:r w:rsidRPr="003A3855">
              <w:rPr>
                <w:rFonts w:ascii="Palatino Linotype" w:eastAsia="Calibri" w:hAnsi="Palatino Linotype" w:cs="Tahoma"/>
                <w:b/>
                <w:sz w:val="22"/>
                <w:szCs w:val="22"/>
                <w:lang w:val="es-ES_tradnl"/>
              </w:rPr>
              <w:t xml:space="preserve"> Yapur </w:t>
            </w:r>
          </w:p>
          <w:p w14:paraId="71FC16BA" w14:textId="77777777" w:rsidR="00262DE5" w:rsidRPr="003A3855" w:rsidRDefault="00262DE5" w:rsidP="00262DE5">
            <w:pPr>
              <w:spacing w:line="276" w:lineRule="auto"/>
              <w:ind w:right="-108"/>
              <w:jc w:val="center"/>
              <w:rPr>
                <w:rFonts w:ascii="Palatino Linotype" w:eastAsia="Calibri" w:hAnsi="Palatino Linotype" w:cs="Tahoma"/>
                <w:sz w:val="22"/>
                <w:szCs w:val="22"/>
                <w:lang w:val="es-ES_tradnl"/>
              </w:rPr>
            </w:pPr>
            <w:r w:rsidRPr="003A3855">
              <w:rPr>
                <w:rFonts w:ascii="Palatino Linotype" w:eastAsia="Calibri" w:hAnsi="Palatino Linotype" w:cs="Tahoma"/>
                <w:sz w:val="22"/>
                <w:szCs w:val="22"/>
                <w:lang w:val="es-ES_tradnl"/>
              </w:rPr>
              <w:t>Comisionada</w:t>
            </w:r>
          </w:p>
          <w:p w14:paraId="6F00E2CA"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r w:rsidRPr="003A3855">
              <w:rPr>
                <w:rFonts w:ascii="Palatino Linotype" w:eastAsia="Calibri" w:hAnsi="Palatino Linotype" w:cs="Tahoma"/>
                <w:b/>
                <w:sz w:val="22"/>
                <w:szCs w:val="22"/>
                <w:lang w:val="es-ES_tradnl" w:eastAsia="es-MX"/>
              </w:rPr>
              <w:t>(Rúbrica)</w:t>
            </w:r>
          </w:p>
          <w:p w14:paraId="10095E17" w14:textId="77777777" w:rsidR="00262DE5" w:rsidRPr="003A3855" w:rsidRDefault="00262DE5" w:rsidP="00262DE5">
            <w:pPr>
              <w:spacing w:line="360" w:lineRule="auto"/>
              <w:ind w:right="-108"/>
              <w:jc w:val="center"/>
              <w:rPr>
                <w:rFonts w:ascii="Palatino Linotype" w:eastAsia="Batang" w:hAnsi="Palatino Linotype" w:cs="Tahoma"/>
                <w:b/>
                <w:sz w:val="22"/>
                <w:szCs w:val="22"/>
                <w:lang w:val="es-ES_tradnl"/>
              </w:rPr>
            </w:pPr>
          </w:p>
        </w:tc>
        <w:tc>
          <w:tcPr>
            <w:tcW w:w="1985" w:type="dxa"/>
          </w:tcPr>
          <w:p w14:paraId="526B51D3"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r w:rsidRPr="003A3855">
              <w:rPr>
                <w:rFonts w:ascii="Palatino Linotype" w:eastAsia="Calibri" w:hAnsi="Palatino Linotype" w:cs="Tahoma"/>
                <w:b/>
                <w:sz w:val="22"/>
                <w:szCs w:val="22"/>
                <w:lang w:val="es-ES_tradnl" w:eastAsia="es-MX"/>
              </w:rPr>
              <w:t>(Rúbrica)</w:t>
            </w:r>
          </w:p>
          <w:p w14:paraId="7A2EF1B4"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p>
          <w:p w14:paraId="75FB6F5D"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p>
          <w:p w14:paraId="49EC2F0E"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p>
          <w:p w14:paraId="04D61810"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p>
          <w:p w14:paraId="2465C77A"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p>
        </w:tc>
        <w:tc>
          <w:tcPr>
            <w:tcW w:w="3685" w:type="dxa"/>
          </w:tcPr>
          <w:p w14:paraId="6FA2467E" w14:textId="77777777" w:rsidR="00262DE5" w:rsidRPr="003A3855" w:rsidRDefault="00262DE5" w:rsidP="00262DE5">
            <w:pPr>
              <w:spacing w:line="360" w:lineRule="auto"/>
              <w:ind w:right="-108"/>
              <w:jc w:val="center"/>
              <w:rPr>
                <w:rFonts w:ascii="Palatino Linotype" w:eastAsia="Calibri" w:hAnsi="Palatino Linotype" w:cs="Tahoma"/>
                <w:b/>
                <w:sz w:val="22"/>
                <w:szCs w:val="22"/>
                <w:lang w:val="es-ES_tradnl"/>
              </w:rPr>
            </w:pPr>
          </w:p>
          <w:p w14:paraId="3F77524D" w14:textId="77777777" w:rsidR="00262DE5" w:rsidRPr="003A3855" w:rsidRDefault="00262DE5" w:rsidP="00262DE5">
            <w:pPr>
              <w:spacing w:line="360" w:lineRule="auto"/>
              <w:ind w:right="-108"/>
              <w:rPr>
                <w:rFonts w:ascii="Palatino Linotype" w:eastAsia="Calibri" w:hAnsi="Palatino Linotype" w:cs="Tahoma"/>
                <w:b/>
                <w:sz w:val="22"/>
                <w:szCs w:val="22"/>
                <w:lang w:val="es-ES_tradnl" w:eastAsia="es-MX"/>
              </w:rPr>
            </w:pPr>
          </w:p>
          <w:p w14:paraId="5F9D17A2" w14:textId="77777777" w:rsidR="00262DE5" w:rsidRPr="003A3855" w:rsidRDefault="00262DE5" w:rsidP="00262DE5">
            <w:pPr>
              <w:spacing w:line="360" w:lineRule="auto"/>
              <w:ind w:right="-108"/>
              <w:rPr>
                <w:rFonts w:ascii="Palatino Linotype" w:eastAsia="Calibri" w:hAnsi="Palatino Linotype" w:cs="Tahoma"/>
                <w:b/>
                <w:sz w:val="22"/>
                <w:szCs w:val="22"/>
                <w:lang w:val="es-ES_tradnl" w:eastAsia="es-MX"/>
              </w:rPr>
            </w:pPr>
          </w:p>
          <w:p w14:paraId="28A07C84" w14:textId="77777777" w:rsidR="00262DE5" w:rsidRPr="003A3855" w:rsidRDefault="00262DE5" w:rsidP="00262DE5">
            <w:pPr>
              <w:spacing w:line="360" w:lineRule="auto"/>
              <w:ind w:right="-108"/>
              <w:rPr>
                <w:rFonts w:ascii="Palatino Linotype" w:eastAsia="Calibri" w:hAnsi="Palatino Linotype" w:cs="Tahoma"/>
                <w:b/>
                <w:sz w:val="22"/>
                <w:szCs w:val="22"/>
                <w:lang w:val="es-ES_tradnl" w:eastAsia="es-MX"/>
              </w:rPr>
            </w:pPr>
          </w:p>
          <w:p w14:paraId="2FD5A58D" w14:textId="77777777" w:rsidR="00262DE5" w:rsidRPr="003A3855" w:rsidRDefault="00262DE5" w:rsidP="00262DE5">
            <w:pPr>
              <w:spacing w:line="360" w:lineRule="auto"/>
              <w:ind w:right="-108"/>
              <w:jc w:val="center"/>
              <w:rPr>
                <w:rFonts w:ascii="Palatino Linotype" w:eastAsia="Calibri" w:hAnsi="Palatino Linotype" w:cs="Tahoma"/>
                <w:b/>
                <w:sz w:val="22"/>
                <w:szCs w:val="22"/>
                <w:lang w:val="es-ES_tradnl" w:eastAsia="es-MX"/>
              </w:rPr>
            </w:pPr>
          </w:p>
          <w:p w14:paraId="323CE4A5" w14:textId="77777777" w:rsidR="00262DE5" w:rsidRPr="003A3855" w:rsidRDefault="00262DE5" w:rsidP="00262DE5">
            <w:pPr>
              <w:spacing w:line="276" w:lineRule="auto"/>
              <w:ind w:right="-108"/>
              <w:jc w:val="center"/>
              <w:rPr>
                <w:rFonts w:ascii="Palatino Linotype" w:eastAsia="Calibri" w:hAnsi="Palatino Linotype" w:cs="Tahoma"/>
                <w:b/>
                <w:sz w:val="22"/>
                <w:szCs w:val="22"/>
                <w:lang w:val="es-ES_tradnl" w:eastAsia="es-MX"/>
              </w:rPr>
            </w:pPr>
            <w:r w:rsidRPr="003A3855">
              <w:rPr>
                <w:rFonts w:ascii="Palatino Linotype" w:eastAsia="Calibri" w:hAnsi="Palatino Linotype" w:cs="Tahoma"/>
                <w:b/>
                <w:sz w:val="22"/>
                <w:szCs w:val="22"/>
                <w:lang w:val="es-ES_tradnl" w:eastAsia="es-MX"/>
              </w:rPr>
              <w:t>José Guadalupe Luna Hernández</w:t>
            </w:r>
          </w:p>
          <w:p w14:paraId="651C6049" w14:textId="77777777" w:rsidR="00262DE5" w:rsidRPr="003A3855" w:rsidRDefault="00262DE5" w:rsidP="00262DE5">
            <w:pPr>
              <w:spacing w:line="276" w:lineRule="auto"/>
              <w:ind w:right="-108"/>
              <w:jc w:val="center"/>
              <w:rPr>
                <w:rFonts w:ascii="Palatino Linotype" w:eastAsia="Calibri" w:hAnsi="Palatino Linotype" w:cs="Tahoma"/>
                <w:sz w:val="22"/>
                <w:szCs w:val="22"/>
                <w:lang w:val="es-ES_tradnl" w:eastAsia="es-MX"/>
              </w:rPr>
            </w:pPr>
            <w:r w:rsidRPr="003A3855">
              <w:rPr>
                <w:rFonts w:ascii="Palatino Linotype" w:eastAsia="Calibri" w:hAnsi="Palatino Linotype" w:cs="Tahoma"/>
                <w:sz w:val="22"/>
                <w:szCs w:val="22"/>
                <w:lang w:val="es-ES_tradnl" w:eastAsia="es-MX"/>
              </w:rPr>
              <w:t>Comisionado</w:t>
            </w:r>
          </w:p>
          <w:p w14:paraId="0CA6C244"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r w:rsidRPr="003A3855">
              <w:rPr>
                <w:rFonts w:ascii="Palatino Linotype" w:eastAsia="Calibri" w:hAnsi="Palatino Linotype" w:cs="Tahoma"/>
                <w:b/>
                <w:sz w:val="22"/>
                <w:szCs w:val="22"/>
                <w:lang w:val="es-ES_tradnl" w:eastAsia="es-MX"/>
              </w:rPr>
              <w:t>(Rúbrica)</w:t>
            </w:r>
          </w:p>
          <w:p w14:paraId="747753D6" w14:textId="77777777" w:rsidR="00262DE5" w:rsidRPr="003A3855" w:rsidRDefault="00262DE5" w:rsidP="00262DE5">
            <w:pPr>
              <w:spacing w:line="360" w:lineRule="auto"/>
              <w:ind w:right="-108"/>
              <w:jc w:val="center"/>
              <w:rPr>
                <w:rFonts w:ascii="Palatino Linotype" w:eastAsia="Batang" w:hAnsi="Palatino Linotype" w:cs="Tahoma"/>
                <w:b/>
                <w:sz w:val="22"/>
                <w:szCs w:val="22"/>
                <w:lang w:val="es-ES_tradnl"/>
              </w:rPr>
            </w:pPr>
          </w:p>
        </w:tc>
      </w:tr>
      <w:tr w:rsidR="00262DE5" w:rsidRPr="003A3855" w14:paraId="6696BF61" w14:textId="77777777" w:rsidTr="00262DE5">
        <w:tc>
          <w:tcPr>
            <w:tcW w:w="3402" w:type="dxa"/>
          </w:tcPr>
          <w:p w14:paraId="20726015" w14:textId="77777777" w:rsidR="00262DE5" w:rsidRPr="003A3855" w:rsidRDefault="00262DE5" w:rsidP="00262DE5">
            <w:pPr>
              <w:spacing w:line="360" w:lineRule="auto"/>
              <w:rPr>
                <w:rFonts w:ascii="Palatino Linotype" w:eastAsia="Calibri" w:hAnsi="Palatino Linotype" w:cs="Tahoma"/>
                <w:b/>
                <w:sz w:val="22"/>
                <w:szCs w:val="22"/>
                <w:lang w:val="es-ES_tradnl"/>
              </w:rPr>
            </w:pPr>
          </w:p>
          <w:p w14:paraId="5EDCC684" w14:textId="77777777" w:rsidR="00262DE5" w:rsidRPr="003A3855" w:rsidRDefault="00262DE5" w:rsidP="00262DE5">
            <w:pPr>
              <w:spacing w:line="360" w:lineRule="auto"/>
              <w:rPr>
                <w:rFonts w:ascii="Palatino Linotype" w:eastAsia="Calibri" w:hAnsi="Palatino Linotype" w:cs="Tahoma"/>
                <w:b/>
                <w:sz w:val="22"/>
                <w:szCs w:val="22"/>
                <w:lang w:val="es-ES_tradnl"/>
              </w:rPr>
            </w:pPr>
          </w:p>
          <w:p w14:paraId="56B89B54" w14:textId="77777777" w:rsidR="00262DE5" w:rsidRPr="003A3855" w:rsidRDefault="00262DE5" w:rsidP="00262DE5">
            <w:pPr>
              <w:spacing w:line="360" w:lineRule="auto"/>
              <w:rPr>
                <w:rFonts w:ascii="Palatino Linotype" w:eastAsia="Calibri" w:hAnsi="Palatino Linotype" w:cs="Tahoma"/>
                <w:b/>
                <w:sz w:val="22"/>
                <w:szCs w:val="22"/>
                <w:lang w:val="es-ES_tradnl"/>
              </w:rPr>
            </w:pPr>
          </w:p>
          <w:p w14:paraId="032BDC81" w14:textId="77777777" w:rsidR="00262DE5" w:rsidRPr="003A3855" w:rsidRDefault="00262DE5" w:rsidP="00262DE5">
            <w:pPr>
              <w:spacing w:line="360" w:lineRule="auto"/>
              <w:rPr>
                <w:rFonts w:ascii="Palatino Linotype" w:eastAsia="Calibri" w:hAnsi="Palatino Linotype" w:cs="Tahoma"/>
                <w:b/>
                <w:sz w:val="22"/>
                <w:szCs w:val="22"/>
                <w:lang w:val="es-ES_tradnl"/>
              </w:rPr>
            </w:pPr>
          </w:p>
          <w:p w14:paraId="166BF1C8" w14:textId="77777777" w:rsidR="00F334E2" w:rsidRPr="003A3855" w:rsidRDefault="00F334E2" w:rsidP="00262DE5">
            <w:pPr>
              <w:spacing w:line="360" w:lineRule="auto"/>
              <w:rPr>
                <w:rFonts w:ascii="Palatino Linotype" w:eastAsia="Calibri" w:hAnsi="Palatino Linotype" w:cs="Tahoma"/>
                <w:b/>
                <w:sz w:val="22"/>
                <w:szCs w:val="22"/>
                <w:lang w:val="es-ES_tradnl"/>
              </w:rPr>
            </w:pPr>
          </w:p>
          <w:p w14:paraId="3C57E1CB" w14:textId="77777777" w:rsidR="00262DE5" w:rsidRPr="003A3855" w:rsidRDefault="00262DE5" w:rsidP="00262DE5">
            <w:pPr>
              <w:spacing w:line="360" w:lineRule="auto"/>
              <w:rPr>
                <w:rFonts w:ascii="Palatino Linotype" w:eastAsia="Calibri" w:hAnsi="Palatino Linotype" w:cs="Tahoma"/>
                <w:b/>
                <w:sz w:val="22"/>
                <w:szCs w:val="22"/>
                <w:lang w:val="es-ES_tradnl"/>
              </w:rPr>
            </w:pPr>
          </w:p>
          <w:p w14:paraId="127E0642" w14:textId="77777777" w:rsidR="00262DE5" w:rsidRPr="003A3855" w:rsidRDefault="00262DE5" w:rsidP="00262DE5">
            <w:pPr>
              <w:spacing w:line="276" w:lineRule="auto"/>
              <w:jc w:val="center"/>
              <w:rPr>
                <w:rFonts w:ascii="Palatino Linotype" w:eastAsia="Calibri" w:hAnsi="Palatino Linotype" w:cs="Tahoma"/>
                <w:sz w:val="22"/>
                <w:szCs w:val="22"/>
                <w:lang w:val="es-ES_tradnl"/>
              </w:rPr>
            </w:pPr>
            <w:r w:rsidRPr="003A3855">
              <w:rPr>
                <w:rFonts w:ascii="Palatino Linotype" w:eastAsia="Calibri" w:hAnsi="Palatino Linotype" w:cs="Tahoma"/>
                <w:b/>
                <w:sz w:val="22"/>
                <w:szCs w:val="22"/>
                <w:lang w:val="es-ES_tradnl"/>
              </w:rPr>
              <w:t xml:space="preserve">Javier Martínez Cruz </w:t>
            </w:r>
            <w:r w:rsidRPr="003A3855">
              <w:rPr>
                <w:rFonts w:ascii="Palatino Linotype" w:eastAsia="Calibri" w:hAnsi="Palatino Linotype" w:cs="Tahoma"/>
                <w:sz w:val="22"/>
                <w:szCs w:val="22"/>
                <w:lang w:val="es-ES_tradnl"/>
              </w:rPr>
              <w:t>Comisionado</w:t>
            </w:r>
          </w:p>
          <w:p w14:paraId="07C2DFD5"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r w:rsidRPr="003A3855">
              <w:rPr>
                <w:rFonts w:ascii="Palatino Linotype" w:eastAsia="Calibri" w:hAnsi="Palatino Linotype" w:cs="Tahoma"/>
                <w:b/>
                <w:sz w:val="22"/>
                <w:szCs w:val="22"/>
                <w:lang w:val="es-ES_tradnl" w:eastAsia="es-MX"/>
              </w:rPr>
              <w:t>(Rúbrica)</w:t>
            </w:r>
          </w:p>
          <w:p w14:paraId="5A11974A" w14:textId="77777777" w:rsidR="00262DE5" w:rsidRPr="003A3855" w:rsidRDefault="00262DE5" w:rsidP="00262DE5">
            <w:pPr>
              <w:spacing w:line="360" w:lineRule="auto"/>
              <w:jc w:val="center"/>
              <w:rPr>
                <w:rFonts w:ascii="Palatino Linotype" w:eastAsia="Batang" w:hAnsi="Palatino Linotype" w:cs="Tahoma"/>
                <w:b/>
                <w:sz w:val="22"/>
                <w:szCs w:val="22"/>
                <w:lang w:val="es-ES_tradnl"/>
              </w:rPr>
            </w:pPr>
          </w:p>
        </w:tc>
        <w:tc>
          <w:tcPr>
            <w:tcW w:w="1985" w:type="dxa"/>
          </w:tcPr>
          <w:p w14:paraId="6FE5D276" w14:textId="77777777" w:rsidR="00262DE5" w:rsidRPr="003A3855" w:rsidRDefault="00262DE5" w:rsidP="00262DE5">
            <w:pPr>
              <w:spacing w:line="360" w:lineRule="auto"/>
              <w:jc w:val="center"/>
              <w:rPr>
                <w:rFonts w:ascii="Palatino Linotype" w:eastAsia="Batang" w:hAnsi="Palatino Linotype" w:cs="Tahoma"/>
                <w:b/>
                <w:sz w:val="22"/>
                <w:szCs w:val="22"/>
                <w:lang w:val="es-ES_tradnl"/>
              </w:rPr>
            </w:pPr>
          </w:p>
        </w:tc>
        <w:tc>
          <w:tcPr>
            <w:tcW w:w="3685" w:type="dxa"/>
          </w:tcPr>
          <w:p w14:paraId="5EC7FE3D" w14:textId="77777777" w:rsidR="00262DE5" w:rsidRPr="003A3855" w:rsidRDefault="00262DE5" w:rsidP="00262DE5">
            <w:pPr>
              <w:spacing w:line="360" w:lineRule="auto"/>
              <w:ind w:right="-108"/>
              <w:jc w:val="center"/>
              <w:rPr>
                <w:rFonts w:ascii="Palatino Linotype" w:eastAsia="Calibri" w:hAnsi="Palatino Linotype" w:cs="Tahoma"/>
                <w:b/>
                <w:sz w:val="22"/>
                <w:szCs w:val="22"/>
                <w:lang w:val="es-ES_tradnl"/>
              </w:rPr>
            </w:pPr>
          </w:p>
          <w:p w14:paraId="3971504A" w14:textId="77777777" w:rsidR="00262DE5" w:rsidRPr="003A3855" w:rsidRDefault="00262DE5" w:rsidP="00262DE5">
            <w:pPr>
              <w:spacing w:line="360" w:lineRule="auto"/>
              <w:ind w:right="-108"/>
              <w:jc w:val="center"/>
              <w:rPr>
                <w:rFonts w:ascii="Palatino Linotype" w:eastAsia="Calibri" w:hAnsi="Palatino Linotype" w:cs="Tahoma"/>
                <w:b/>
                <w:sz w:val="22"/>
                <w:szCs w:val="22"/>
                <w:lang w:val="es-ES_tradnl"/>
              </w:rPr>
            </w:pPr>
          </w:p>
          <w:p w14:paraId="4B21F076" w14:textId="77777777" w:rsidR="00262DE5" w:rsidRPr="003A3855" w:rsidRDefault="00262DE5" w:rsidP="00262DE5">
            <w:pPr>
              <w:spacing w:line="360" w:lineRule="auto"/>
              <w:ind w:right="-108"/>
              <w:jc w:val="center"/>
              <w:rPr>
                <w:rFonts w:ascii="Palatino Linotype" w:eastAsia="Calibri" w:hAnsi="Palatino Linotype" w:cs="Tahoma"/>
                <w:b/>
                <w:sz w:val="22"/>
                <w:szCs w:val="22"/>
                <w:lang w:val="es-ES_tradnl"/>
              </w:rPr>
            </w:pPr>
          </w:p>
          <w:p w14:paraId="7012C6F1" w14:textId="77777777" w:rsidR="00262DE5" w:rsidRPr="003A3855" w:rsidRDefault="00262DE5" w:rsidP="00262DE5">
            <w:pPr>
              <w:spacing w:line="360" w:lineRule="auto"/>
              <w:ind w:right="-108"/>
              <w:rPr>
                <w:rFonts w:ascii="Palatino Linotype" w:eastAsia="Calibri" w:hAnsi="Palatino Linotype" w:cs="Tahoma"/>
                <w:b/>
                <w:sz w:val="22"/>
                <w:szCs w:val="22"/>
                <w:lang w:val="es-ES_tradnl"/>
              </w:rPr>
            </w:pPr>
          </w:p>
          <w:p w14:paraId="1B66F0DB" w14:textId="77777777" w:rsidR="00262DE5" w:rsidRPr="003A3855" w:rsidRDefault="00262DE5" w:rsidP="00262DE5">
            <w:pPr>
              <w:spacing w:line="360" w:lineRule="auto"/>
              <w:ind w:right="-108"/>
              <w:jc w:val="center"/>
              <w:rPr>
                <w:rFonts w:ascii="Palatino Linotype" w:eastAsia="Calibri" w:hAnsi="Palatino Linotype" w:cs="Tahoma"/>
                <w:b/>
                <w:sz w:val="22"/>
                <w:szCs w:val="22"/>
                <w:lang w:val="es-ES_tradnl"/>
              </w:rPr>
            </w:pPr>
          </w:p>
          <w:p w14:paraId="5732CB36" w14:textId="77777777" w:rsidR="00262DE5" w:rsidRPr="003A3855" w:rsidRDefault="00262DE5" w:rsidP="00105469">
            <w:pPr>
              <w:spacing w:line="360" w:lineRule="auto"/>
              <w:ind w:right="-108"/>
              <w:rPr>
                <w:rFonts w:ascii="Palatino Linotype" w:eastAsia="Calibri" w:hAnsi="Palatino Linotype" w:cs="Tahoma"/>
                <w:b/>
                <w:sz w:val="22"/>
                <w:szCs w:val="22"/>
                <w:lang w:val="es-ES_tradnl"/>
              </w:rPr>
            </w:pPr>
          </w:p>
          <w:p w14:paraId="52AAC5A9" w14:textId="77777777" w:rsidR="00262DE5" w:rsidRPr="003A3855" w:rsidRDefault="00262DE5" w:rsidP="00262DE5">
            <w:pPr>
              <w:spacing w:line="276" w:lineRule="auto"/>
              <w:ind w:right="-108"/>
              <w:jc w:val="center"/>
              <w:rPr>
                <w:rFonts w:ascii="Palatino Linotype" w:eastAsia="Calibri" w:hAnsi="Palatino Linotype" w:cs="Tahoma"/>
                <w:b/>
                <w:sz w:val="22"/>
                <w:szCs w:val="22"/>
                <w:lang w:val="es-ES_tradnl"/>
              </w:rPr>
            </w:pPr>
            <w:r w:rsidRPr="003A3855">
              <w:rPr>
                <w:rFonts w:ascii="Palatino Linotype" w:eastAsia="Calibri" w:hAnsi="Palatino Linotype" w:cs="Tahoma"/>
                <w:b/>
                <w:sz w:val="22"/>
                <w:szCs w:val="22"/>
                <w:lang w:val="es-ES_tradnl"/>
              </w:rPr>
              <w:t>Luis Gustavo Parra Noriega</w:t>
            </w:r>
          </w:p>
          <w:p w14:paraId="7C6DC593" w14:textId="77777777" w:rsidR="00262DE5" w:rsidRPr="003A3855" w:rsidRDefault="00262DE5" w:rsidP="00262DE5">
            <w:pPr>
              <w:spacing w:line="276" w:lineRule="auto"/>
              <w:ind w:right="-108"/>
              <w:jc w:val="center"/>
              <w:rPr>
                <w:rFonts w:ascii="Palatino Linotype" w:eastAsia="Calibri" w:hAnsi="Palatino Linotype" w:cs="Tahoma"/>
                <w:sz w:val="22"/>
                <w:szCs w:val="22"/>
                <w:lang w:val="es-ES_tradnl"/>
              </w:rPr>
            </w:pPr>
            <w:r w:rsidRPr="003A3855">
              <w:rPr>
                <w:rFonts w:ascii="Palatino Linotype" w:eastAsia="Calibri" w:hAnsi="Palatino Linotype" w:cs="Tahoma"/>
                <w:sz w:val="22"/>
                <w:szCs w:val="22"/>
                <w:lang w:val="es-ES_tradnl"/>
              </w:rPr>
              <w:t>Comisionado</w:t>
            </w:r>
          </w:p>
          <w:p w14:paraId="1A4188CC"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r w:rsidRPr="003A3855">
              <w:rPr>
                <w:rFonts w:ascii="Palatino Linotype" w:eastAsia="Calibri" w:hAnsi="Palatino Linotype" w:cs="Tahoma"/>
                <w:b/>
                <w:sz w:val="22"/>
                <w:szCs w:val="22"/>
                <w:lang w:val="es-ES_tradnl" w:eastAsia="es-MX"/>
              </w:rPr>
              <w:t>(Rúbrica)</w:t>
            </w:r>
          </w:p>
          <w:p w14:paraId="5F29BF44" w14:textId="77777777" w:rsidR="00262DE5" w:rsidRPr="003A3855" w:rsidRDefault="00262DE5" w:rsidP="00262DE5">
            <w:pPr>
              <w:spacing w:line="360" w:lineRule="auto"/>
              <w:ind w:right="-108"/>
              <w:jc w:val="center"/>
              <w:rPr>
                <w:rFonts w:ascii="Palatino Linotype" w:eastAsia="Batang" w:hAnsi="Palatino Linotype" w:cs="Tahoma"/>
                <w:b/>
                <w:sz w:val="22"/>
                <w:szCs w:val="22"/>
                <w:lang w:val="es-ES_tradnl"/>
              </w:rPr>
            </w:pPr>
          </w:p>
          <w:p w14:paraId="5F9B86A4" w14:textId="77777777" w:rsidR="00262DE5" w:rsidRPr="003A3855" w:rsidRDefault="00262DE5" w:rsidP="00262DE5">
            <w:pPr>
              <w:spacing w:line="360" w:lineRule="auto"/>
              <w:ind w:right="-108"/>
              <w:jc w:val="center"/>
              <w:rPr>
                <w:rFonts w:ascii="Palatino Linotype" w:eastAsia="Batang" w:hAnsi="Palatino Linotype" w:cs="Tahoma"/>
                <w:b/>
                <w:sz w:val="22"/>
                <w:szCs w:val="22"/>
                <w:lang w:val="es-ES_tradnl"/>
              </w:rPr>
            </w:pPr>
          </w:p>
          <w:p w14:paraId="6C8933D7" w14:textId="77777777" w:rsidR="00262DE5" w:rsidRPr="003A3855" w:rsidRDefault="00262DE5" w:rsidP="00262DE5">
            <w:pPr>
              <w:spacing w:line="360" w:lineRule="auto"/>
              <w:ind w:right="-108"/>
              <w:jc w:val="center"/>
              <w:rPr>
                <w:rFonts w:ascii="Palatino Linotype" w:eastAsia="Batang" w:hAnsi="Palatino Linotype" w:cs="Tahoma"/>
                <w:b/>
                <w:sz w:val="22"/>
                <w:szCs w:val="22"/>
                <w:lang w:val="es-ES_tradnl"/>
              </w:rPr>
            </w:pPr>
          </w:p>
        </w:tc>
      </w:tr>
      <w:tr w:rsidR="00262DE5" w:rsidRPr="003A3855" w14:paraId="5FFCA587" w14:textId="77777777" w:rsidTr="00262DE5">
        <w:tc>
          <w:tcPr>
            <w:tcW w:w="9072" w:type="dxa"/>
            <w:gridSpan w:val="3"/>
          </w:tcPr>
          <w:p w14:paraId="4038EB3E" w14:textId="77777777" w:rsidR="00262DE5" w:rsidRPr="003A3855" w:rsidRDefault="00262DE5" w:rsidP="00262DE5">
            <w:pPr>
              <w:spacing w:line="276" w:lineRule="auto"/>
              <w:jc w:val="center"/>
              <w:rPr>
                <w:rFonts w:ascii="Palatino Linotype" w:eastAsia="Calibri" w:hAnsi="Palatino Linotype" w:cs="Tahoma"/>
                <w:b/>
                <w:sz w:val="22"/>
                <w:szCs w:val="22"/>
                <w:lang w:val="es-ES_tradnl"/>
              </w:rPr>
            </w:pPr>
          </w:p>
          <w:p w14:paraId="62A57ECA" w14:textId="77777777" w:rsidR="00262DE5" w:rsidRPr="003A3855" w:rsidRDefault="00262DE5" w:rsidP="00262DE5">
            <w:pPr>
              <w:spacing w:line="276" w:lineRule="auto"/>
              <w:jc w:val="center"/>
              <w:rPr>
                <w:rFonts w:ascii="Palatino Linotype" w:eastAsia="Calibri" w:hAnsi="Palatino Linotype" w:cs="Tahoma"/>
                <w:b/>
                <w:sz w:val="22"/>
                <w:szCs w:val="22"/>
                <w:lang w:val="es-ES_tradnl"/>
              </w:rPr>
            </w:pPr>
          </w:p>
          <w:p w14:paraId="01FE005A" w14:textId="77777777" w:rsidR="00262DE5" w:rsidRPr="003A3855" w:rsidRDefault="00262DE5" w:rsidP="00262DE5">
            <w:pPr>
              <w:spacing w:line="276" w:lineRule="auto"/>
              <w:jc w:val="center"/>
              <w:rPr>
                <w:rFonts w:ascii="Palatino Linotype" w:eastAsia="Calibri" w:hAnsi="Palatino Linotype" w:cs="Tahoma"/>
                <w:b/>
                <w:sz w:val="22"/>
                <w:szCs w:val="22"/>
                <w:lang w:val="es-ES_tradnl"/>
              </w:rPr>
            </w:pPr>
          </w:p>
          <w:p w14:paraId="08601E91" w14:textId="77777777" w:rsidR="00262DE5" w:rsidRPr="003A3855" w:rsidRDefault="00262DE5" w:rsidP="00262DE5">
            <w:pPr>
              <w:spacing w:line="276" w:lineRule="auto"/>
              <w:jc w:val="center"/>
              <w:rPr>
                <w:rFonts w:ascii="Palatino Linotype" w:eastAsia="Calibri" w:hAnsi="Palatino Linotype" w:cs="Tahoma"/>
                <w:b/>
                <w:sz w:val="22"/>
                <w:szCs w:val="22"/>
                <w:lang w:val="es-ES_tradnl"/>
              </w:rPr>
            </w:pPr>
          </w:p>
          <w:p w14:paraId="6A81580C" w14:textId="77777777" w:rsidR="00262DE5" w:rsidRPr="003A3855" w:rsidRDefault="00262DE5" w:rsidP="00262DE5">
            <w:pPr>
              <w:spacing w:line="276" w:lineRule="auto"/>
              <w:rPr>
                <w:rFonts w:ascii="Palatino Linotype" w:eastAsia="Calibri" w:hAnsi="Palatino Linotype" w:cs="Tahoma"/>
                <w:b/>
                <w:sz w:val="22"/>
                <w:szCs w:val="22"/>
                <w:lang w:val="es-ES_tradnl"/>
              </w:rPr>
            </w:pPr>
          </w:p>
          <w:p w14:paraId="7F1BBE1B" w14:textId="77777777" w:rsidR="00262DE5" w:rsidRPr="003A3855" w:rsidRDefault="00262DE5" w:rsidP="00262DE5">
            <w:pPr>
              <w:spacing w:line="276" w:lineRule="auto"/>
              <w:jc w:val="center"/>
              <w:rPr>
                <w:rFonts w:ascii="Palatino Linotype" w:eastAsia="Calibri" w:hAnsi="Palatino Linotype" w:cs="Tahoma"/>
                <w:b/>
                <w:sz w:val="22"/>
                <w:szCs w:val="22"/>
                <w:lang w:val="es-ES_tradnl"/>
              </w:rPr>
            </w:pPr>
            <w:r w:rsidRPr="003A3855">
              <w:rPr>
                <w:rFonts w:ascii="Palatino Linotype" w:eastAsia="Calibri" w:hAnsi="Palatino Linotype" w:cs="Tahoma"/>
                <w:b/>
                <w:sz w:val="22"/>
                <w:szCs w:val="22"/>
                <w:lang w:val="es-ES_tradnl"/>
              </w:rPr>
              <w:t>Alexis Tapia Ramírez</w:t>
            </w:r>
          </w:p>
          <w:p w14:paraId="66590918" w14:textId="77777777" w:rsidR="00262DE5" w:rsidRPr="003A3855" w:rsidRDefault="00262DE5" w:rsidP="00262DE5">
            <w:pPr>
              <w:spacing w:line="276" w:lineRule="auto"/>
              <w:jc w:val="center"/>
              <w:rPr>
                <w:rFonts w:ascii="Palatino Linotype" w:eastAsia="Calibri" w:hAnsi="Palatino Linotype" w:cs="Tahoma"/>
                <w:sz w:val="22"/>
                <w:szCs w:val="22"/>
                <w:lang w:val="es-ES_tradnl"/>
              </w:rPr>
            </w:pPr>
            <w:r w:rsidRPr="003A3855">
              <w:rPr>
                <w:rFonts w:ascii="Palatino Linotype" w:eastAsia="Calibri" w:hAnsi="Palatino Linotype" w:cs="Tahoma"/>
                <w:sz w:val="22"/>
                <w:szCs w:val="22"/>
                <w:lang w:val="es-ES_tradnl"/>
              </w:rPr>
              <w:t>Secretario Técnico del Pleno</w:t>
            </w:r>
          </w:p>
          <w:p w14:paraId="00BEBE28" w14:textId="77777777" w:rsidR="00262DE5" w:rsidRPr="003A3855" w:rsidRDefault="00262DE5" w:rsidP="00262DE5">
            <w:pPr>
              <w:spacing w:line="276" w:lineRule="auto"/>
              <w:jc w:val="center"/>
              <w:rPr>
                <w:rFonts w:ascii="Palatino Linotype" w:eastAsia="Calibri" w:hAnsi="Palatino Linotype" w:cs="Tahoma"/>
                <w:b/>
                <w:sz w:val="22"/>
                <w:szCs w:val="22"/>
                <w:lang w:val="es-ES_tradnl" w:eastAsia="es-MX"/>
              </w:rPr>
            </w:pPr>
            <w:r w:rsidRPr="003A3855">
              <w:rPr>
                <w:rFonts w:ascii="Palatino Linotype" w:eastAsia="Calibri" w:hAnsi="Palatino Linotype" w:cs="Tahoma"/>
                <w:b/>
                <w:sz w:val="22"/>
                <w:szCs w:val="22"/>
                <w:lang w:val="es-ES_tradnl" w:eastAsia="es-MX"/>
              </w:rPr>
              <w:t>(Rúbrica)</w:t>
            </w:r>
          </w:p>
          <w:p w14:paraId="3091AF3E" w14:textId="77777777" w:rsidR="00262DE5" w:rsidRPr="003A3855" w:rsidRDefault="00262DE5" w:rsidP="00262DE5">
            <w:pPr>
              <w:spacing w:line="360" w:lineRule="auto"/>
              <w:jc w:val="center"/>
              <w:rPr>
                <w:rFonts w:ascii="Palatino Linotype" w:eastAsia="Calibri" w:hAnsi="Palatino Linotype" w:cs="Tahoma"/>
                <w:color w:val="000000"/>
                <w:sz w:val="22"/>
                <w:szCs w:val="22"/>
                <w:lang w:val="es-ES_tradnl"/>
              </w:rPr>
            </w:pPr>
          </w:p>
        </w:tc>
      </w:tr>
    </w:tbl>
    <w:p w14:paraId="7A6726BC" w14:textId="69EBBA48" w:rsidR="00262DE5" w:rsidRPr="00DD3919" w:rsidRDefault="00262DE5" w:rsidP="00262DE5">
      <w:pPr>
        <w:tabs>
          <w:tab w:val="left" w:pos="8931"/>
        </w:tabs>
        <w:spacing w:line="360" w:lineRule="auto"/>
        <w:ind w:right="-93"/>
        <w:jc w:val="both"/>
        <w:rPr>
          <w:rFonts w:ascii="Palatino Linotype" w:eastAsia="Calibri" w:hAnsi="Palatino Linotype" w:cs="Arial"/>
          <w:sz w:val="22"/>
          <w:szCs w:val="22"/>
          <w:lang w:val="es-ES_tradnl" w:eastAsia="en-US"/>
        </w:rPr>
      </w:pPr>
      <w:r w:rsidRPr="003A3855">
        <w:rPr>
          <w:rFonts w:ascii="Palatino Linotype" w:eastAsia="Calibri" w:hAnsi="Palatino Linotype" w:cs="Arial"/>
          <w:sz w:val="22"/>
          <w:szCs w:val="22"/>
          <w:lang w:val="es-ES_tradnl" w:eastAsia="en-US"/>
        </w:rPr>
        <w:lastRenderedPageBreak/>
        <w:t>Esta foja c</w:t>
      </w:r>
      <w:r w:rsidR="00250E24" w:rsidRPr="003A3855">
        <w:rPr>
          <w:rFonts w:ascii="Palatino Linotype" w:eastAsia="Calibri" w:hAnsi="Palatino Linotype" w:cs="Arial"/>
          <w:sz w:val="22"/>
          <w:szCs w:val="22"/>
          <w:lang w:val="es-ES_tradnl" w:eastAsia="en-US"/>
        </w:rPr>
        <w:t>orresponde a la R</w:t>
      </w:r>
      <w:r w:rsidRPr="003A3855">
        <w:rPr>
          <w:rFonts w:ascii="Palatino Linotype" w:eastAsia="Calibri" w:hAnsi="Palatino Linotype" w:cs="Arial"/>
          <w:sz w:val="22"/>
          <w:szCs w:val="22"/>
          <w:lang w:val="es-ES_tradnl" w:eastAsia="en-US"/>
        </w:rPr>
        <w:t xml:space="preserve">esolución de fecha </w:t>
      </w:r>
      <w:r w:rsidR="00250E24" w:rsidRPr="003A3855">
        <w:rPr>
          <w:rFonts w:ascii="Palatino Linotype" w:eastAsia="Calibri" w:hAnsi="Palatino Linotype" w:cs="Arial"/>
          <w:sz w:val="22"/>
          <w:szCs w:val="22"/>
          <w:lang w:val="es-ES_tradnl" w:eastAsia="en-US"/>
        </w:rPr>
        <w:t>veinticuatro</w:t>
      </w:r>
      <w:r w:rsidR="00F334E2" w:rsidRPr="003A3855">
        <w:rPr>
          <w:rFonts w:ascii="Palatino Linotype" w:eastAsia="Calibri" w:hAnsi="Palatino Linotype" w:cs="Arial"/>
          <w:sz w:val="22"/>
          <w:szCs w:val="22"/>
          <w:lang w:val="es-ES_tradnl" w:eastAsia="en-US"/>
        </w:rPr>
        <w:t xml:space="preserve"> de abril</w:t>
      </w:r>
      <w:r w:rsidRPr="003A3855">
        <w:rPr>
          <w:rFonts w:ascii="Palatino Linotype" w:eastAsia="Calibri" w:hAnsi="Palatino Linotype" w:cs="Arial"/>
          <w:sz w:val="22"/>
          <w:szCs w:val="22"/>
          <w:lang w:val="es-ES_tradnl" w:eastAsia="en-US"/>
        </w:rPr>
        <w:t xml:space="preserve"> de dos</w:t>
      </w:r>
      <w:r w:rsidR="00250E24" w:rsidRPr="003A3855">
        <w:rPr>
          <w:rFonts w:ascii="Palatino Linotype" w:eastAsia="Calibri" w:hAnsi="Palatino Linotype" w:cs="Arial"/>
          <w:sz w:val="22"/>
          <w:szCs w:val="22"/>
          <w:lang w:val="es-ES_tradnl" w:eastAsia="en-US"/>
        </w:rPr>
        <w:t xml:space="preserve"> mil diecinueve, emitida en el Recurso de R</w:t>
      </w:r>
      <w:r w:rsidRPr="003A3855">
        <w:rPr>
          <w:rFonts w:ascii="Palatino Linotype" w:eastAsia="Calibri" w:hAnsi="Palatino Linotype" w:cs="Arial"/>
          <w:sz w:val="22"/>
          <w:szCs w:val="22"/>
          <w:lang w:val="es-ES_tradnl" w:eastAsia="en-US"/>
        </w:rPr>
        <w:t xml:space="preserve">evisión número </w:t>
      </w:r>
      <w:r w:rsidR="00250E24" w:rsidRPr="003A3855">
        <w:rPr>
          <w:rFonts w:ascii="Palatino Linotype" w:eastAsia="Calibri" w:hAnsi="Palatino Linotype" w:cs="Arial"/>
          <w:b/>
          <w:sz w:val="22"/>
          <w:szCs w:val="22"/>
          <w:lang w:val="es-ES_tradnl" w:eastAsia="en-US"/>
        </w:rPr>
        <w:t>00621</w:t>
      </w:r>
      <w:r w:rsidR="00F334E2" w:rsidRPr="003A3855">
        <w:rPr>
          <w:rFonts w:ascii="Palatino Linotype" w:eastAsia="Calibri" w:hAnsi="Palatino Linotype" w:cs="Arial"/>
          <w:b/>
          <w:sz w:val="22"/>
          <w:szCs w:val="22"/>
          <w:lang w:val="es-ES_tradnl" w:eastAsia="en-US"/>
        </w:rPr>
        <w:t>/INFOEM/IP/RR/2019.</w:t>
      </w:r>
    </w:p>
    <w:p w14:paraId="2452B823" w14:textId="0FA48E7C" w:rsidR="00AB0303" w:rsidRPr="00DD3919" w:rsidRDefault="00AB0303" w:rsidP="00262DE5">
      <w:pPr>
        <w:spacing w:line="360" w:lineRule="auto"/>
        <w:jc w:val="both"/>
        <w:rPr>
          <w:rFonts w:ascii="Palatino Linotype" w:eastAsia="Calibri" w:hAnsi="Palatino Linotype" w:cs="Tahoma"/>
          <w:sz w:val="22"/>
          <w:lang w:val="es-ES_tradnl" w:eastAsia="en-US"/>
        </w:rPr>
      </w:pPr>
    </w:p>
    <w:sectPr w:rsidR="00AB0303" w:rsidRPr="00DD3919" w:rsidSect="005774CC">
      <w:headerReference w:type="default" r:id="rId9"/>
      <w:footerReference w:type="default" r:id="rId10"/>
      <w:headerReference w:type="first" r:id="rId11"/>
      <w:footerReference w:type="first" r:id="rId12"/>
      <w:pgSz w:w="12240" w:h="15840"/>
      <w:pgMar w:top="80" w:right="1608" w:bottom="1418" w:left="1588" w:header="709" w:footer="91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97614" w14:textId="77777777" w:rsidR="00A75210" w:rsidRDefault="00A75210" w:rsidP="00B31222">
      <w:r>
        <w:separator/>
      </w:r>
    </w:p>
  </w:endnote>
  <w:endnote w:type="continuationSeparator" w:id="0">
    <w:p w14:paraId="243A3D95" w14:textId="77777777" w:rsidR="00A75210" w:rsidRDefault="00A75210" w:rsidP="00B31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aramond">
    <w:altName w:val="Garamond"/>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2673815"/>
      <w:docPartObj>
        <w:docPartGallery w:val="Page Numbers (Bottom of Page)"/>
        <w:docPartUnique/>
      </w:docPartObj>
    </w:sdtPr>
    <w:sdtEndPr/>
    <w:sdtContent>
      <w:sdt>
        <w:sdtPr>
          <w:id w:val="-1769616900"/>
          <w:docPartObj>
            <w:docPartGallery w:val="Page Numbers (Top of Page)"/>
            <w:docPartUnique/>
          </w:docPartObj>
        </w:sdtPr>
        <w:sdtEndPr/>
        <w:sdtContent>
          <w:p w14:paraId="14CFB63B" w14:textId="77777777" w:rsidR="00A75210" w:rsidRDefault="00A75210">
            <w:pPr>
              <w:pStyle w:val="Piedepgina"/>
              <w:jc w:val="right"/>
            </w:pPr>
          </w:p>
          <w:p w14:paraId="2452B839" w14:textId="003F42DD" w:rsidR="00A75210" w:rsidRDefault="00A75210">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790197">
              <w:rPr>
                <w:b/>
                <w:bCs/>
                <w:noProof/>
              </w:rPr>
              <w:t>36</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90197">
              <w:rPr>
                <w:b/>
                <w:bCs/>
                <w:noProof/>
              </w:rPr>
              <w:t>37</w:t>
            </w:r>
            <w:r>
              <w:rPr>
                <w:b/>
                <w:bCs/>
                <w:sz w:val="24"/>
                <w:szCs w:val="24"/>
              </w:rPr>
              <w:fldChar w:fldCharType="end"/>
            </w:r>
          </w:p>
        </w:sdtContent>
      </w:sdt>
    </w:sdtContent>
  </w:sdt>
  <w:p w14:paraId="2452B83A" w14:textId="77777777" w:rsidR="00A75210" w:rsidRDefault="00A7521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2081688"/>
      <w:docPartObj>
        <w:docPartGallery w:val="Page Numbers (Bottom of Page)"/>
        <w:docPartUnique/>
      </w:docPartObj>
    </w:sdtPr>
    <w:sdtEndPr/>
    <w:sdtContent>
      <w:sdt>
        <w:sdtPr>
          <w:id w:val="669996298"/>
          <w:docPartObj>
            <w:docPartGallery w:val="Page Numbers (Top of Page)"/>
            <w:docPartUnique/>
          </w:docPartObj>
        </w:sdtPr>
        <w:sdtEndPr/>
        <w:sdtContent>
          <w:p w14:paraId="2452B84B" w14:textId="03138244" w:rsidR="00A75210" w:rsidRDefault="00A75210">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79019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90197">
              <w:rPr>
                <w:b/>
                <w:bCs/>
                <w:noProof/>
              </w:rPr>
              <w:t>37</w:t>
            </w:r>
            <w:r>
              <w:rPr>
                <w:b/>
                <w:bCs/>
                <w:sz w:val="24"/>
                <w:szCs w:val="24"/>
              </w:rPr>
              <w:fldChar w:fldCharType="end"/>
            </w:r>
          </w:p>
        </w:sdtContent>
      </w:sdt>
    </w:sdtContent>
  </w:sdt>
  <w:p w14:paraId="2452B84C" w14:textId="77777777" w:rsidR="00A75210" w:rsidRDefault="00A752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BC4BA" w14:textId="77777777" w:rsidR="00A75210" w:rsidRDefault="00A75210" w:rsidP="00B31222">
      <w:r>
        <w:separator/>
      </w:r>
    </w:p>
  </w:footnote>
  <w:footnote w:type="continuationSeparator" w:id="0">
    <w:p w14:paraId="5B5C32C5" w14:textId="77777777" w:rsidR="00A75210" w:rsidRDefault="00A75210" w:rsidP="00B31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Layout w:type="fixed"/>
      <w:tblLook w:val="04A0" w:firstRow="1" w:lastRow="0" w:firstColumn="1" w:lastColumn="0" w:noHBand="0" w:noVBand="1"/>
    </w:tblPr>
    <w:tblGrid>
      <w:gridCol w:w="2835"/>
      <w:gridCol w:w="6733"/>
    </w:tblGrid>
    <w:tr w:rsidR="00A75210" w:rsidRPr="005C106F" w14:paraId="2452B837" w14:textId="77777777" w:rsidTr="00202DB8">
      <w:trPr>
        <w:trHeight w:val="1435"/>
      </w:trPr>
      <w:tc>
        <w:tcPr>
          <w:tcW w:w="2835" w:type="dxa"/>
          <w:shd w:val="clear" w:color="auto" w:fill="auto"/>
        </w:tcPr>
        <w:p w14:paraId="2452B828" w14:textId="77777777" w:rsidR="00A75210" w:rsidRPr="005C106F" w:rsidRDefault="00A75210" w:rsidP="00EF4A64">
          <w:pPr>
            <w:tabs>
              <w:tab w:val="right" w:pos="4273"/>
            </w:tabs>
            <w:rPr>
              <w:rFonts w:ascii="Garamond" w:eastAsia="Calibri" w:hAnsi="Garamond"/>
              <w:sz w:val="16"/>
              <w:szCs w:val="16"/>
              <w:lang w:eastAsia="en-US"/>
            </w:rPr>
          </w:pPr>
        </w:p>
      </w:tc>
      <w:tc>
        <w:tcPr>
          <w:tcW w:w="6733" w:type="dxa"/>
          <w:shd w:val="clear" w:color="auto" w:fill="auto"/>
        </w:tcPr>
        <w:p w14:paraId="2452B829" w14:textId="77777777" w:rsidR="00A75210" w:rsidRDefault="00A75210" w:rsidP="005743D2"/>
        <w:tbl>
          <w:tblPr>
            <w:tblStyle w:val="Tablaconcuadrcula"/>
            <w:tblW w:w="6319"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572"/>
            <w:gridCol w:w="2126"/>
            <w:gridCol w:w="572"/>
            <w:gridCol w:w="2972"/>
            <w:gridCol w:w="77"/>
          </w:tblGrid>
          <w:tr w:rsidR="00A75210" w:rsidRPr="001B5FB6" w14:paraId="2452B82C" w14:textId="77777777" w:rsidTr="005743D2">
            <w:trPr>
              <w:gridBefore w:val="1"/>
              <w:gridAfter w:val="1"/>
              <w:wBefore w:w="572" w:type="dxa"/>
              <w:wAfter w:w="77" w:type="dxa"/>
              <w:trHeight w:val="144"/>
            </w:trPr>
            <w:tc>
              <w:tcPr>
                <w:tcW w:w="2698" w:type="dxa"/>
                <w:gridSpan w:val="2"/>
              </w:tcPr>
              <w:p w14:paraId="2452B82A" w14:textId="77777777" w:rsidR="00A75210" w:rsidRPr="001B5FB6" w:rsidRDefault="00A75210" w:rsidP="005743D2">
                <w:pPr>
                  <w:tabs>
                    <w:tab w:val="right" w:pos="8838"/>
                  </w:tabs>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Recurso de Revisión:</w:t>
                </w:r>
              </w:p>
            </w:tc>
            <w:tc>
              <w:tcPr>
                <w:tcW w:w="2972" w:type="dxa"/>
              </w:tcPr>
              <w:p w14:paraId="2452B82B" w14:textId="06CEF7CB" w:rsidR="00A75210" w:rsidRPr="001B5FB6" w:rsidRDefault="00A75210" w:rsidP="000C179C">
                <w:pPr>
                  <w:tabs>
                    <w:tab w:val="right" w:pos="8838"/>
                  </w:tabs>
                  <w:jc w:val="both"/>
                  <w:rPr>
                    <w:rFonts w:ascii="Palatino Linotype" w:eastAsia="Calibri" w:hAnsi="Palatino Linotype" w:cs="Tahoma"/>
                    <w:bCs/>
                    <w:sz w:val="22"/>
                    <w:szCs w:val="22"/>
                    <w:lang w:eastAsia="en-US"/>
                  </w:rPr>
                </w:pPr>
                <w:r>
                  <w:rPr>
                    <w:rFonts w:ascii="Palatino Linotype" w:eastAsia="Calibri" w:hAnsi="Palatino Linotype" w:cs="Tahoma"/>
                    <w:bCs/>
                    <w:sz w:val="22"/>
                    <w:szCs w:val="22"/>
                    <w:lang w:eastAsia="en-US"/>
                  </w:rPr>
                  <w:t>00621</w:t>
                </w:r>
                <w:r w:rsidRPr="00115E4B">
                  <w:rPr>
                    <w:rFonts w:ascii="Palatino Linotype" w:eastAsia="Calibri" w:hAnsi="Palatino Linotype" w:cs="Tahoma"/>
                    <w:bCs/>
                    <w:sz w:val="22"/>
                    <w:szCs w:val="22"/>
                    <w:lang w:eastAsia="en-US"/>
                  </w:rPr>
                  <w:t>/INFOEM/IP/RR/2019</w:t>
                </w:r>
              </w:p>
            </w:tc>
          </w:tr>
          <w:tr w:rsidR="00A75210" w:rsidRPr="001B5FB6" w14:paraId="2452B82F" w14:textId="77777777" w:rsidTr="005743D2">
            <w:trPr>
              <w:gridBefore w:val="1"/>
              <w:gridAfter w:val="1"/>
              <w:wBefore w:w="572" w:type="dxa"/>
              <w:wAfter w:w="77" w:type="dxa"/>
              <w:trHeight w:val="144"/>
            </w:trPr>
            <w:tc>
              <w:tcPr>
                <w:tcW w:w="2698" w:type="dxa"/>
                <w:gridSpan w:val="2"/>
              </w:tcPr>
              <w:p w14:paraId="2452B82D" w14:textId="77777777" w:rsidR="00A75210" w:rsidRPr="001B5FB6" w:rsidRDefault="00A75210" w:rsidP="005743D2">
                <w:pPr>
                  <w:tabs>
                    <w:tab w:val="right" w:pos="8838"/>
                  </w:tabs>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Sujeto Obligado:</w:t>
                </w:r>
              </w:p>
            </w:tc>
            <w:tc>
              <w:tcPr>
                <w:tcW w:w="2972" w:type="dxa"/>
              </w:tcPr>
              <w:p w14:paraId="2452B82E" w14:textId="5DE4C913" w:rsidR="00A75210" w:rsidRPr="001B5FB6" w:rsidRDefault="00A75210" w:rsidP="000C179C">
                <w:pPr>
                  <w:tabs>
                    <w:tab w:val="right" w:pos="8838"/>
                  </w:tabs>
                  <w:jc w:val="both"/>
                  <w:rPr>
                    <w:rFonts w:ascii="Palatino Linotype" w:eastAsia="Calibri" w:hAnsi="Palatino Linotype" w:cs="Tahoma"/>
                    <w:sz w:val="22"/>
                    <w:szCs w:val="22"/>
                    <w:lang w:val="es-MX" w:eastAsia="en-US"/>
                  </w:rPr>
                </w:pPr>
                <w:r w:rsidRPr="00115E4B">
                  <w:rPr>
                    <w:rFonts w:ascii="Palatino Linotype" w:eastAsia="Calibri" w:hAnsi="Palatino Linotype" w:cs="Tahoma"/>
                    <w:sz w:val="22"/>
                    <w:szCs w:val="22"/>
                    <w:lang w:val="es-MX" w:eastAsia="en-US"/>
                  </w:rPr>
                  <w:t>Ayuntamiento de Atizapán de Zaragoza</w:t>
                </w:r>
              </w:p>
            </w:tc>
          </w:tr>
          <w:tr w:rsidR="00A75210" w:rsidRPr="001B5FB6" w14:paraId="2452B832" w14:textId="77777777" w:rsidTr="005743D2">
            <w:trPr>
              <w:gridBefore w:val="1"/>
              <w:gridAfter w:val="1"/>
              <w:wBefore w:w="572" w:type="dxa"/>
              <w:wAfter w:w="77" w:type="dxa"/>
              <w:trHeight w:val="138"/>
            </w:trPr>
            <w:tc>
              <w:tcPr>
                <w:tcW w:w="2698" w:type="dxa"/>
                <w:gridSpan w:val="2"/>
              </w:tcPr>
              <w:p w14:paraId="2452B830" w14:textId="77777777" w:rsidR="00A75210" w:rsidRPr="001B5FB6" w:rsidRDefault="00A75210" w:rsidP="005743D2">
                <w:pPr>
                  <w:tabs>
                    <w:tab w:val="right" w:pos="8838"/>
                  </w:tabs>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Comisionado Ponente:</w:t>
                </w:r>
              </w:p>
            </w:tc>
            <w:tc>
              <w:tcPr>
                <w:tcW w:w="2972" w:type="dxa"/>
              </w:tcPr>
              <w:p w14:paraId="2452B831" w14:textId="77777777" w:rsidR="00A75210" w:rsidRPr="001B5FB6" w:rsidRDefault="00A75210" w:rsidP="005743D2">
                <w:pPr>
                  <w:tabs>
                    <w:tab w:val="right" w:pos="8838"/>
                  </w:tabs>
                  <w:jc w:val="both"/>
                  <w:rPr>
                    <w:rFonts w:ascii="Palatino Linotype" w:eastAsia="Calibri" w:hAnsi="Palatino Linotype" w:cs="Tahoma"/>
                    <w:b/>
                    <w:sz w:val="22"/>
                    <w:szCs w:val="22"/>
                    <w:lang w:val="es-MX" w:eastAsia="en-US"/>
                  </w:rPr>
                </w:pPr>
                <w:r w:rsidRPr="001B5FB6">
                  <w:rPr>
                    <w:rFonts w:ascii="Palatino Linotype" w:eastAsia="Calibri" w:hAnsi="Palatino Linotype" w:cs="Tahoma"/>
                    <w:sz w:val="22"/>
                    <w:szCs w:val="22"/>
                    <w:lang w:val="es-MX" w:eastAsia="en-US"/>
                  </w:rPr>
                  <w:t>Luis Gustavo Parra Noriega</w:t>
                </w:r>
              </w:p>
            </w:tc>
          </w:tr>
          <w:tr w:rsidR="00A75210" w14:paraId="2452B835" w14:textId="77777777" w:rsidTr="00DB7E5F">
            <w:trPr>
              <w:trHeight w:val="283"/>
            </w:trPr>
            <w:tc>
              <w:tcPr>
                <w:tcW w:w="2698" w:type="dxa"/>
                <w:gridSpan w:val="2"/>
              </w:tcPr>
              <w:p w14:paraId="2452B833" w14:textId="77777777" w:rsidR="00A75210" w:rsidRPr="001B5FB6" w:rsidRDefault="00A75210" w:rsidP="005743D2">
                <w:pPr>
                  <w:tabs>
                    <w:tab w:val="right" w:pos="8838"/>
                  </w:tabs>
                  <w:rPr>
                    <w:rFonts w:ascii="Palatino Linotype" w:eastAsia="Calibri" w:hAnsi="Palatino Linotype" w:cs="Tahoma"/>
                    <w:b/>
                    <w:sz w:val="22"/>
                    <w:szCs w:val="22"/>
                    <w:lang w:val="es-MX" w:eastAsia="en-US"/>
                  </w:rPr>
                </w:pPr>
              </w:p>
            </w:tc>
            <w:tc>
              <w:tcPr>
                <w:tcW w:w="3621" w:type="dxa"/>
                <w:gridSpan w:val="3"/>
              </w:tcPr>
              <w:p w14:paraId="2452B834" w14:textId="77777777" w:rsidR="00A75210" w:rsidRPr="001B5FB6" w:rsidRDefault="00A75210" w:rsidP="005743D2">
                <w:pPr>
                  <w:tabs>
                    <w:tab w:val="right" w:pos="8838"/>
                  </w:tabs>
                  <w:jc w:val="both"/>
                  <w:rPr>
                    <w:rFonts w:ascii="Palatino Linotype" w:eastAsia="Calibri" w:hAnsi="Palatino Linotype" w:cs="Tahoma"/>
                    <w:b/>
                    <w:sz w:val="22"/>
                    <w:szCs w:val="22"/>
                    <w:lang w:val="es-MX" w:eastAsia="en-US"/>
                  </w:rPr>
                </w:pPr>
              </w:p>
            </w:tc>
          </w:tr>
        </w:tbl>
        <w:p w14:paraId="2452B836" w14:textId="77777777" w:rsidR="00A75210" w:rsidRPr="005C106F" w:rsidRDefault="00A75210" w:rsidP="005743D2">
          <w:pPr>
            <w:tabs>
              <w:tab w:val="right" w:pos="8838"/>
            </w:tabs>
            <w:ind w:left="-28"/>
            <w:jc w:val="both"/>
            <w:rPr>
              <w:rFonts w:ascii="Arial" w:eastAsia="Calibri" w:hAnsi="Arial" w:cs="Arial"/>
              <w:b/>
              <w:sz w:val="22"/>
              <w:szCs w:val="22"/>
              <w:lang w:eastAsia="en-US"/>
            </w:rPr>
          </w:pPr>
        </w:p>
      </w:tc>
    </w:tr>
  </w:tbl>
  <w:p w14:paraId="2452B838" w14:textId="77777777" w:rsidR="00A75210" w:rsidRDefault="00A75210" w:rsidP="00EF4A64">
    <w:pPr>
      <w:pStyle w:val="Encabezado"/>
      <w:rPr>
        <w:sz w:val="14"/>
      </w:rPr>
    </w:pPr>
  </w:p>
  <w:p w14:paraId="2627EACD" w14:textId="77777777" w:rsidR="00A75210" w:rsidRPr="00443C6B" w:rsidRDefault="00A75210" w:rsidP="00EF4A64">
    <w:pPr>
      <w:pStyle w:val="Encabezado"/>
      <w:rPr>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Layout w:type="fixed"/>
      <w:tblLook w:val="04A0" w:firstRow="1" w:lastRow="0" w:firstColumn="1" w:lastColumn="0" w:noHBand="0" w:noVBand="1"/>
    </w:tblPr>
    <w:tblGrid>
      <w:gridCol w:w="2835"/>
      <w:gridCol w:w="6733"/>
    </w:tblGrid>
    <w:tr w:rsidR="00A75210" w:rsidRPr="005C106F" w14:paraId="2452B849" w14:textId="77777777" w:rsidTr="003B165A">
      <w:trPr>
        <w:trHeight w:val="1435"/>
      </w:trPr>
      <w:tc>
        <w:tcPr>
          <w:tcW w:w="2835" w:type="dxa"/>
          <w:shd w:val="clear" w:color="auto" w:fill="auto"/>
        </w:tcPr>
        <w:p w14:paraId="2452B83B" w14:textId="77777777" w:rsidR="00A75210" w:rsidRPr="005C106F" w:rsidRDefault="00A75210" w:rsidP="00DB7E5F">
          <w:pPr>
            <w:tabs>
              <w:tab w:val="right" w:pos="4273"/>
            </w:tabs>
            <w:rPr>
              <w:rFonts w:ascii="Garamond" w:eastAsia="Calibri" w:hAnsi="Garamond"/>
              <w:sz w:val="16"/>
              <w:szCs w:val="16"/>
              <w:lang w:eastAsia="en-US"/>
            </w:rPr>
          </w:pPr>
        </w:p>
      </w:tc>
      <w:tc>
        <w:tcPr>
          <w:tcW w:w="6733" w:type="dxa"/>
          <w:shd w:val="clear" w:color="auto" w:fill="auto"/>
        </w:tcPr>
        <w:tbl>
          <w:tblPr>
            <w:tblStyle w:val="Tablaconcuadrcula"/>
            <w:tblW w:w="6319"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2698"/>
            <w:gridCol w:w="3621"/>
          </w:tblGrid>
          <w:tr w:rsidR="00A75210" w14:paraId="2452B83E" w14:textId="77777777" w:rsidTr="00096C65">
            <w:trPr>
              <w:trHeight w:val="144"/>
            </w:trPr>
            <w:tc>
              <w:tcPr>
                <w:tcW w:w="2698" w:type="dxa"/>
              </w:tcPr>
              <w:p w14:paraId="2452B83C" w14:textId="77777777" w:rsidR="00A75210" w:rsidRPr="001B5FB6" w:rsidRDefault="00A75210" w:rsidP="00DB7E5F">
                <w:pPr>
                  <w:tabs>
                    <w:tab w:val="right" w:pos="8838"/>
                  </w:tabs>
                  <w:ind w:right="-105"/>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Recurso de Revisión:</w:t>
                </w:r>
              </w:p>
            </w:tc>
            <w:tc>
              <w:tcPr>
                <w:tcW w:w="3621" w:type="dxa"/>
              </w:tcPr>
              <w:p w14:paraId="2452B83D" w14:textId="63FF2333" w:rsidR="00A75210" w:rsidRPr="001B5FB6" w:rsidRDefault="00A75210" w:rsidP="0030613D">
                <w:pPr>
                  <w:tabs>
                    <w:tab w:val="right" w:pos="8838"/>
                  </w:tabs>
                  <w:ind w:left="-28" w:right="683"/>
                  <w:jc w:val="both"/>
                  <w:rPr>
                    <w:rFonts w:ascii="Palatino Linotype" w:eastAsia="Calibri" w:hAnsi="Palatino Linotype" w:cs="Tahoma"/>
                    <w:bCs/>
                    <w:sz w:val="22"/>
                    <w:szCs w:val="22"/>
                    <w:lang w:eastAsia="en-US"/>
                  </w:rPr>
                </w:pPr>
                <w:r>
                  <w:rPr>
                    <w:rFonts w:ascii="Palatino Linotype" w:eastAsia="Calibri" w:hAnsi="Palatino Linotype" w:cs="Tahoma"/>
                    <w:bCs/>
                    <w:sz w:val="22"/>
                    <w:szCs w:val="22"/>
                    <w:lang w:eastAsia="en-US"/>
                  </w:rPr>
                  <w:t>0062</w:t>
                </w:r>
                <w:r w:rsidRPr="00115E4B">
                  <w:rPr>
                    <w:rFonts w:ascii="Palatino Linotype" w:eastAsia="Calibri" w:hAnsi="Palatino Linotype" w:cs="Tahoma"/>
                    <w:bCs/>
                    <w:sz w:val="22"/>
                    <w:szCs w:val="22"/>
                    <w:lang w:eastAsia="en-US"/>
                  </w:rPr>
                  <w:t>1/INFOEM/IP/RR/2019</w:t>
                </w:r>
              </w:p>
            </w:tc>
          </w:tr>
          <w:tr w:rsidR="00A75210" w14:paraId="2452B841" w14:textId="77777777" w:rsidTr="00096C65">
            <w:trPr>
              <w:trHeight w:val="144"/>
            </w:trPr>
            <w:tc>
              <w:tcPr>
                <w:tcW w:w="2698" w:type="dxa"/>
              </w:tcPr>
              <w:p w14:paraId="2452B83F" w14:textId="5737C857" w:rsidR="00A75210" w:rsidRPr="001B5FB6" w:rsidRDefault="00A75210" w:rsidP="00DB7E5F">
                <w:pPr>
                  <w:tabs>
                    <w:tab w:val="right" w:pos="8838"/>
                  </w:tabs>
                  <w:ind w:right="-105"/>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Recurrente:</w:t>
                </w:r>
              </w:p>
            </w:tc>
            <w:tc>
              <w:tcPr>
                <w:tcW w:w="3621" w:type="dxa"/>
              </w:tcPr>
              <w:p w14:paraId="2452B840" w14:textId="2B278963" w:rsidR="00A75210" w:rsidRPr="001B5FB6" w:rsidRDefault="00FB69F0" w:rsidP="00DB7E5F">
                <w:pPr>
                  <w:tabs>
                    <w:tab w:val="right" w:pos="8838"/>
                  </w:tabs>
                  <w:ind w:right="-32"/>
                  <w:jc w:val="both"/>
                  <w:rPr>
                    <w:rFonts w:ascii="Palatino Linotype" w:eastAsia="Calibri" w:hAnsi="Palatino Linotype" w:cs="Tahoma"/>
                    <w:sz w:val="22"/>
                    <w:szCs w:val="22"/>
                    <w:lang w:val="es-MX" w:eastAsia="en-US"/>
                  </w:rPr>
                </w:pPr>
                <w:r w:rsidRPr="00FB69F0">
                  <w:rPr>
                    <w:rFonts w:ascii="Palatino Linotype" w:eastAsia="Calibri" w:hAnsi="Palatino Linotype" w:cs="Tahoma"/>
                    <w:sz w:val="22"/>
                    <w:szCs w:val="22"/>
                    <w:highlight w:val="black"/>
                    <w:lang w:val="es-MX" w:eastAsia="en-US"/>
                  </w:rPr>
                  <w:t>XXXXXXXXXXXXXXXXX</w:t>
                </w:r>
              </w:p>
            </w:tc>
          </w:tr>
          <w:tr w:rsidR="00A75210" w14:paraId="2452B844" w14:textId="77777777" w:rsidTr="00096C65">
            <w:trPr>
              <w:trHeight w:val="283"/>
            </w:trPr>
            <w:tc>
              <w:tcPr>
                <w:tcW w:w="2698" w:type="dxa"/>
              </w:tcPr>
              <w:p w14:paraId="2452B842" w14:textId="77777777" w:rsidR="00A75210" w:rsidRPr="001B5FB6" w:rsidRDefault="00A75210" w:rsidP="00DB7E5F">
                <w:pPr>
                  <w:tabs>
                    <w:tab w:val="right" w:pos="8838"/>
                  </w:tabs>
                  <w:ind w:right="-105"/>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Sujeto Obligado:</w:t>
                </w:r>
              </w:p>
            </w:tc>
            <w:tc>
              <w:tcPr>
                <w:tcW w:w="3621" w:type="dxa"/>
              </w:tcPr>
              <w:p w14:paraId="2452B843" w14:textId="3419CD9A" w:rsidR="00A75210" w:rsidRPr="001B5FB6" w:rsidRDefault="00A75210" w:rsidP="00096C65">
                <w:pPr>
                  <w:tabs>
                    <w:tab w:val="right" w:pos="8838"/>
                  </w:tabs>
                  <w:ind w:right="116"/>
                  <w:jc w:val="both"/>
                  <w:rPr>
                    <w:rFonts w:ascii="Palatino Linotype" w:eastAsia="Calibri" w:hAnsi="Palatino Linotype" w:cs="Tahoma"/>
                    <w:b/>
                    <w:sz w:val="22"/>
                    <w:szCs w:val="22"/>
                    <w:lang w:val="es-MX" w:eastAsia="en-US"/>
                  </w:rPr>
                </w:pPr>
                <w:r w:rsidRPr="00115E4B">
                  <w:rPr>
                    <w:rFonts w:ascii="Palatino Linotype" w:eastAsia="Calibri" w:hAnsi="Palatino Linotype" w:cs="Tahoma"/>
                    <w:sz w:val="22"/>
                    <w:szCs w:val="22"/>
                    <w:lang w:val="es-MX" w:eastAsia="en-US"/>
                  </w:rPr>
                  <w:t>Ayuntamiento de Atizapán de Zaragoza</w:t>
                </w:r>
              </w:p>
            </w:tc>
          </w:tr>
          <w:tr w:rsidR="00A75210" w14:paraId="2452B847" w14:textId="77777777" w:rsidTr="00096C65">
            <w:trPr>
              <w:trHeight w:val="283"/>
            </w:trPr>
            <w:tc>
              <w:tcPr>
                <w:tcW w:w="2698" w:type="dxa"/>
              </w:tcPr>
              <w:p w14:paraId="2452B845" w14:textId="77777777" w:rsidR="00A75210" w:rsidRPr="001B5FB6" w:rsidRDefault="00A75210" w:rsidP="00DB7E5F">
                <w:pPr>
                  <w:tabs>
                    <w:tab w:val="right" w:pos="8838"/>
                  </w:tabs>
                  <w:ind w:right="-105"/>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Comisionado Ponente:</w:t>
                </w:r>
              </w:p>
            </w:tc>
            <w:tc>
              <w:tcPr>
                <w:tcW w:w="3621" w:type="dxa"/>
              </w:tcPr>
              <w:p w14:paraId="2452B846" w14:textId="77777777" w:rsidR="00A75210" w:rsidRPr="001B5FB6" w:rsidRDefault="00A75210" w:rsidP="00DB7E5F">
                <w:pPr>
                  <w:tabs>
                    <w:tab w:val="right" w:pos="8838"/>
                  </w:tabs>
                  <w:ind w:right="-32"/>
                  <w:jc w:val="both"/>
                  <w:rPr>
                    <w:rFonts w:ascii="Palatino Linotype" w:eastAsia="Calibri" w:hAnsi="Palatino Linotype" w:cs="Tahoma"/>
                    <w:b/>
                    <w:sz w:val="22"/>
                    <w:szCs w:val="22"/>
                    <w:lang w:val="es-MX" w:eastAsia="en-US"/>
                  </w:rPr>
                </w:pPr>
                <w:r w:rsidRPr="001B5FB6">
                  <w:rPr>
                    <w:rFonts w:ascii="Palatino Linotype" w:eastAsia="Calibri" w:hAnsi="Palatino Linotype" w:cs="Tahoma"/>
                    <w:sz w:val="22"/>
                    <w:szCs w:val="22"/>
                    <w:lang w:val="es-MX" w:eastAsia="en-US"/>
                  </w:rPr>
                  <w:t>Luis Gustavo Parra Noriega</w:t>
                </w:r>
              </w:p>
            </w:tc>
          </w:tr>
        </w:tbl>
        <w:p w14:paraId="2452B848" w14:textId="77777777" w:rsidR="00A75210" w:rsidRPr="005C106F" w:rsidRDefault="00A75210" w:rsidP="00DB7E5F">
          <w:pPr>
            <w:tabs>
              <w:tab w:val="right" w:pos="8838"/>
            </w:tabs>
            <w:ind w:left="-28"/>
            <w:jc w:val="both"/>
            <w:rPr>
              <w:rFonts w:ascii="Arial" w:eastAsia="Calibri" w:hAnsi="Arial" w:cs="Arial"/>
              <w:b/>
              <w:sz w:val="22"/>
              <w:szCs w:val="22"/>
              <w:lang w:eastAsia="en-US"/>
            </w:rPr>
          </w:pPr>
        </w:p>
      </w:tc>
    </w:tr>
  </w:tbl>
  <w:p w14:paraId="2452B84A" w14:textId="77777777" w:rsidR="00A75210" w:rsidRDefault="00A75210" w:rsidP="003A78B5">
    <w:pPr>
      <w:pStyle w:val="Encabezado"/>
    </w:pPr>
  </w:p>
  <w:p w14:paraId="4D8EED4F" w14:textId="77777777" w:rsidR="00A75210" w:rsidRDefault="00A75210" w:rsidP="003A78B5">
    <w:pPr>
      <w:pStyle w:val="Encabezado"/>
    </w:pPr>
  </w:p>
  <w:p w14:paraId="7F32CC3B" w14:textId="77777777" w:rsidR="00A75210" w:rsidRDefault="00A75210" w:rsidP="003A78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7816848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7EE6D2A"/>
    <w:multiLevelType w:val="hybridMultilevel"/>
    <w:tmpl w:val="CDE2D1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F603D0"/>
    <w:multiLevelType w:val="hybridMultilevel"/>
    <w:tmpl w:val="E47060E8"/>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613160B"/>
    <w:multiLevelType w:val="hybridMultilevel"/>
    <w:tmpl w:val="5D6A425A"/>
    <w:lvl w:ilvl="0" w:tplc="C43E27B2">
      <w:start w:val="1"/>
      <w:numFmt w:val="lowerLetter"/>
      <w:lvlText w:val="%1)"/>
      <w:lvlJc w:val="left"/>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4" w15:restartNumberingAfterBreak="0">
    <w:nsid w:val="16E21B8E"/>
    <w:multiLevelType w:val="hybridMultilevel"/>
    <w:tmpl w:val="80DE2C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FBA60E1"/>
    <w:multiLevelType w:val="hybridMultilevel"/>
    <w:tmpl w:val="3114294E"/>
    <w:lvl w:ilvl="0" w:tplc="087AAEF6">
      <w:numFmt w:val="bullet"/>
      <w:lvlText w:val="-"/>
      <w:lvlJc w:val="left"/>
      <w:pPr>
        <w:ind w:left="720" w:hanging="360"/>
      </w:pPr>
      <w:rPr>
        <w:rFonts w:ascii="Palatino Linotype" w:eastAsia="Times New Roman" w:hAnsi="Palatino Linotype"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0215549"/>
    <w:multiLevelType w:val="hybridMultilevel"/>
    <w:tmpl w:val="F2F082A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097695D"/>
    <w:multiLevelType w:val="hybridMultilevel"/>
    <w:tmpl w:val="4B566FE4"/>
    <w:lvl w:ilvl="0" w:tplc="080A000F">
      <w:start w:val="1"/>
      <w:numFmt w:val="decimal"/>
      <w:lvlText w:val="%1."/>
      <w:lvlJc w:val="left"/>
      <w:pPr>
        <w:ind w:left="780" w:hanging="360"/>
      </w:p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8" w15:restartNumberingAfterBreak="0">
    <w:nsid w:val="21F2744F"/>
    <w:multiLevelType w:val="hybridMultilevel"/>
    <w:tmpl w:val="2FDEB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838302D"/>
    <w:multiLevelType w:val="hybridMultilevel"/>
    <w:tmpl w:val="F05218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9F96031"/>
    <w:multiLevelType w:val="hybridMultilevel"/>
    <w:tmpl w:val="AE603E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5EF46FC"/>
    <w:multiLevelType w:val="hybridMultilevel"/>
    <w:tmpl w:val="61E88C0C"/>
    <w:lvl w:ilvl="0" w:tplc="E894FCC2">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2" w15:restartNumberingAfterBreak="0">
    <w:nsid w:val="36AD3F3A"/>
    <w:multiLevelType w:val="hybridMultilevel"/>
    <w:tmpl w:val="4EA0DAA6"/>
    <w:lvl w:ilvl="0" w:tplc="394A5C46">
      <w:start w:val="1"/>
      <w:numFmt w:val="bullet"/>
      <w:lvlText w:val="-"/>
      <w:lvlJc w:val="left"/>
      <w:pPr>
        <w:ind w:left="1080" w:hanging="360"/>
      </w:pPr>
      <w:rPr>
        <w:rFonts w:ascii="Palatino Linotype" w:eastAsia="Times New Roman" w:hAnsi="Palatino Linotype" w:cs="Tahoma"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3" w15:restartNumberingAfterBreak="0">
    <w:nsid w:val="38751C5C"/>
    <w:multiLevelType w:val="hybridMultilevel"/>
    <w:tmpl w:val="208C1FF8"/>
    <w:lvl w:ilvl="0" w:tplc="56124728">
      <w:start w:val="3"/>
      <w:numFmt w:val="bullet"/>
      <w:lvlText w:val="-"/>
      <w:lvlJc w:val="left"/>
      <w:pPr>
        <w:ind w:left="1080" w:hanging="360"/>
      </w:pPr>
      <w:rPr>
        <w:rFonts w:ascii="Palatino Linotype" w:eastAsia="Times New Roman" w:hAnsi="Palatino Linotype" w:cs="Tahoma"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4" w15:restartNumberingAfterBreak="0">
    <w:nsid w:val="3C0E1CDA"/>
    <w:multiLevelType w:val="hybridMultilevel"/>
    <w:tmpl w:val="08BEDAB0"/>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C816A84"/>
    <w:multiLevelType w:val="hybridMultilevel"/>
    <w:tmpl w:val="BE44CBF8"/>
    <w:lvl w:ilvl="0" w:tplc="7480C6B8">
      <w:start w:val="1"/>
      <w:numFmt w:val="lowerLetter"/>
      <w:lvlText w:val="%1)"/>
      <w:lvlJc w:val="left"/>
      <w:pPr>
        <w:ind w:left="720" w:hanging="360"/>
      </w:pPr>
      <w:rPr>
        <w:rFont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4A664EE"/>
    <w:multiLevelType w:val="hybridMultilevel"/>
    <w:tmpl w:val="868E6B9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C912796"/>
    <w:multiLevelType w:val="hybridMultilevel"/>
    <w:tmpl w:val="D12E7DC4"/>
    <w:lvl w:ilvl="0" w:tplc="080A000F">
      <w:start w:val="1"/>
      <w:numFmt w:val="decimal"/>
      <w:lvlText w:val="%1."/>
      <w:lvlJc w:val="left"/>
      <w:pPr>
        <w:ind w:left="825" w:hanging="360"/>
      </w:pPr>
    </w:lvl>
    <w:lvl w:ilvl="1" w:tplc="080A0019" w:tentative="1">
      <w:start w:val="1"/>
      <w:numFmt w:val="lowerLetter"/>
      <w:lvlText w:val="%2."/>
      <w:lvlJc w:val="left"/>
      <w:pPr>
        <w:ind w:left="1545" w:hanging="360"/>
      </w:pPr>
    </w:lvl>
    <w:lvl w:ilvl="2" w:tplc="080A001B" w:tentative="1">
      <w:start w:val="1"/>
      <w:numFmt w:val="lowerRoman"/>
      <w:lvlText w:val="%3."/>
      <w:lvlJc w:val="right"/>
      <w:pPr>
        <w:ind w:left="2265" w:hanging="180"/>
      </w:pPr>
    </w:lvl>
    <w:lvl w:ilvl="3" w:tplc="080A000F" w:tentative="1">
      <w:start w:val="1"/>
      <w:numFmt w:val="decimal"/>
      <w:lvlText w:val="%4."/>
      <w:lvlJc w:val="left"/>
      <w:pPr>
        <w:ind w:left="2985" w:hanging="360"/>
      </w:pPr>
    </w:lvl>
    <w:lvl w:ilvl="4" w:tplc="080A0019" w:tentative="1">
      <w:start w:val="1"/>
      <w:numFmt w:val="lowerLetter"/>
      <w:lvlText w:val="%5."/>
      <w:lvlJc w:val="left"/>
      <w:pPr>
        <w:ind w:left="3705" w:hanging="360"/>
      </w:pPr>
    </w:lvl>
    <w:lvl w:ilvl="5" w:tplc="080A001B" w:tentative="1">
      <w:start w:val="1"/>
      <w:numFmt w:val="lowerRoman"/>
      <w:lvlText w:val="%6."/>
      <w:lvlJc w:val="right"/>
      <w:pPr>
        <w:ind w:left="4425" w:hanging="180"/>
      </w:pPr>
    </w:lvl>
    <w:lvl w:ilvl="6" w:tplc="080A000F" w:tentative="1">
      <w:start w:val="1"/>
      <w:numFmt w:val="decimal"/>
      <w:lvlText w:val="%7."/>
      <w:lvlJc w:val="left"/>
      <w:pPr>
        <w:ind w:left="5145" w:hanging="360"/>
      </w:pPr>
    </w:lvl>
    <w:lvl w:ilvl="7" w:tplc="080A0019" w:tentative="1">
      <w:start w:val="1"/>
      <w:numFmt w:val="lowerLetter"/>
      <w:lvlText w:val="%8."/>
      <w:lvlJc w:val="left"/>
      <w:pPr>
        <w:ind w:left="5865" w:hanging="360"/>
      </w:pPr>
    </w:lvl>
    <w:lvl w:ilvl="8" w:tplc="080A001B" w:tentative="1">
      <w:start w:val="1"/>
      <w:numFmt w:val="lowerRoman"/>
      <w:lvlText w:val="%9."/>
      <w:lvlJc w:val="right"/>
      <w:pPr>
        <w:ind w:left="6585" w:hanging="180"/>
      </w:pPr>
    </w:lvl>
  </w:abstractNum>
  <w:abstractNum w:abstractNumId="18" w15:restartNumberingAfterBreak="0">
    <w:nsid w:val="54AB62B2"/>
    <w:multiLevelType w:val="hybridMultilevel"/>
    <w:tmpl w:val="4B566FE4"/>
    <w:lvl w:ilvl="0" w:tplc="080A000F">
      <w:start w:val="1"/>
      <w:numFmt w:val="decimal"/>
      <w:lvlText w:val="%1."/>
      <w:lvlJc w:val="left"/>
      <w:pPr>
        <w:ind w:left="780" w:hanging="360"/>
      </w:p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19" w15:restartNumberingAfterBreak="0">
    <w:nsid w:val="55FA13FC"/>
    <w:multiLevelType w:val="hybridMultilevel"/>
    <w:tmpl w:val="6778034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6302813"/>
    <w:multiLevelType w:val="hybridMultilevel"/>
    <w:tmpl w:val="3D6CA9F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C79537E"/>
    <w:multiLevelType w:val="hybridMultilevel"/>
    <w:tmpl w:val="A152305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EB641E4"/>
    <w:multiLevelType w:val="hybridMultilevel"/>
    <w:tmpl w:val="27A2FA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03C1E17"/>
    <w:multiLevelType w:val="hybridMultilevel"/>
    <w:tmpl w:val="277C0D3A"/>
    <w:lvl w:ilvl="0" w:tplc="587C00B2">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4" w15:restartNumberingAfterBreak="0">
    <w:nsid w:val="60BA789B"/>
    <w:multiLevelType w:val="hybridMultilevel"/>
    <w:tmpl w:val="243439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A22637"/>
    <w:multiLevelType w:val="hybridMultilevel"/>
    <w:tmpl w:val="9042D96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3975311"/>
    <w:multiLevelType w:val="hybridMultilevel"/>
    <w:tmpl w:val="2A02FAB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5066F76"/>
    <w:multiLevelType w:val="hybridMultilevel"/>
    <w:tmpl w:val="277C0D3A"/>
    <w:lvl w:ilvl="0" w:tplc="587C00B2">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8" w15:restartNumberingAfterBreak="0">
    <w:nsid w:val="6A3F3488"/>
    <w:multiLevelType w:val="hybridMultilevel"/>
    <w:tmpl w:val="EC7843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BA56C59"/>
    <w:multiLevelType w:val="hybridMultilevel"/>
    <w:tmpl w:val="B880AB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C4550A4"/>
    <w:multiLevelType w:val="hybridMultilevel"/>
    <w:tmpl w:val="C194F2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DB7425F"/>
    <w:multiLevelType w:val="hybridMultilevel"/>
    <w:tmpl w:val="C58C36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ECA0198"/>
    <w:multiLevelType w:val="hybridMultilevel"/>
    <w:tmpl w:val="9042D96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5422B96"/>
    <w:multiLevelType w:val="hybridMultilevel"/>
    <w:tmpl w:val="B164EB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63C1CC2"/>
    <w:multiLevelType w:val="hybridMultilevel"/>
    <w:tmpl w:val="4454CE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8CE4B82"/>
    <w:multiLevelType w:val="hybridMultilevel"/>
    <w:tmpl w:val="CCF4325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9"/>
  </w:num>
  <w:num w:numId="3">
    <w:abstractNumId w:val="33"/>
  </w:num>
  <w:num w:numId="4">
    <w:abstractNumId w:val="28"/>
  </w:num>
  <w:num w:numId="5">
    <w:abstractNumId w:val="23"/>
  </w:num>
  <w:num w:numId="6">
    <w:abstractNumId w:val="27"/>
  </w:num>
  <w:num w:numId="7">
    <w:abstractNumId w:val="25"/>
  </w:num>
  <w:num w:numId="8">
    <w:abstractNumId w:val="32"/>
  </w:num>
  <w:num w:numId="9">
    <w:abstractNumId w:val="10"/>
  </w:num>
  <w:num w:numId="10">
    <w:abstractNumId w:val="21"/>
  </w:num>
  <w:num w:numId="11">
    <w:abstractNumId w:val="3"/>
  </w:num>
  <w:num w:numId="12">
    <w:abstractNumId w:val="14"/>
  </w:num>
  <w:num w:numId="13">
    <w:abstractNumId w:val="30"/>
  </w:num>
  <w:num w:numId="14">
    <w:abstractNumId w:val="12"/>
  </w:num>
  <w:num w:numId="15">
    <w:abstractNumId w:val="15"/>
  </w:num>
  <w:num w:numId="16">
    <w:abstractNumId w:val="29"/>
  </w:num>
  <w:num w:numId="17">
    <w:abstractNumId w:val="2"/>
  </w:num>
  <w:num w:numId="18">
    <w:abstractNumId w:val="17"/>
  </w:num>
  <w:num w:numId="19">
    <w:abstractNumId w:val="31"/>
  </w:num>
  <w:num w:numId="20">
    <w:abstractNumId w:val="18"/>
  </w:num>
  <w:num w:numId="21">
    <w:abstractNumId w:val="7"/>
  </w:num>
  <w:num w:numId="22">
    <w:abstractNumId w:val="24"/>
  </w:num>
  <w:num w:numId="23">
    <w:abstractNumId w:val="8"/>
  </w:num>
  <w:num w:numId="24">
    <w:abstractNumId w:val="13"/>
  </w:num>
  <w:num w:numId="25">
    <w:abstractNumId w:val="4"/>
  </w:num>
  <w:num w:numId="26">
    <w:abstractNumId w:val="16"/>
  </w:num>
  <w:num w:numId="27">
    <w:abstractNumId w:val="26"/>
  </w:num>
  <w:num w:numId="28">
    <w:abstractNumId w:val="19"/>
  </w:num>
  <w:num w:numId="29">
    <w:abstractNumId w:val="20"/>
  </w:num>
  <w:num w:numId="30">
    <w:abstractNumId w:val="34"/>
  </w:num>
  <w:num w:numId="31">
    <w:abstractNumId w:val="6"/>
  </w:num>
  <w:num w:numId="32">
    <w:abstractNumId w:val="1"/>
  </w:num>
  <w:num w:numId="33">
    <w:abstractNumId w:val="22"/>
  </w:num>
  <w:num w:numId="34">
    <w:abstractNumId w:val="5"/>
  </w:num>
  <w:num w:numId="35">
    <w:abstractNumId w:val="35"/>
  </w:num>
  <w:num w:numId="36">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222"/>
    <w:rsid w:val="000027EB"/>
    <w:rsid w:val="00003264"/>
    <w:rsid w:val="0000364D"/>
    <w:rsid w:val="0000485A"/>
    <w:rsid w:val="0000502A"/>
    <w:rsid w:val="00006543"/>
    <w:rsid w:val="00007FF3"/>
    <w:rsid w:val="00010276"/>
    <w:rsid w:val="00013090"/>
    <w:rsid w:val="00013A19"/>
    <w:rsid w:val="00014465"/>
    <w:rsid w:val="000212E5"/>
    <w:rsid w:val="00021C64"/>
    <w:rsid w:val="000241C5"/>
    <w:rsid w:val="00024935"/>
    <w:rsid w:val="0002758B"/>
    <w:rsid w:val="0003103E"/>
    <w:rsid w:val="000313A7"/>
    <w:rsid w:val="000326E0"/>
    <w:rsid w:val="00032F5B"/>
    <w:rsid w:val="00034568"/>
    <w:rsid w:val="00034E9D"/>
    <w:rsid w:val="000373BC"/>
    <w:rsid w:val="00037F4B"/>
    <w:rsid w:val="0004245F"/>
    <w:rsid w:val="00043984"/>
    <w:rsid w:val="00043C4B"/>
    <w:rsid w:val="00046188"/>
    <w:rsid w:val="0004646B"/>
    <w:rsid w:val="000528E6"/>
    <w:rsid w:val="000555EC"/>
    <w:rsid w:val="00055997"/>
    <w:rsid w:val="0006017B"/>
    <w:rsid w:val="00060EDF"/>
    <w:rsid w:val="00061BB9"/>
    <w:rsid w:val="00064FF2"/>
    <w:rsid w:val="00067248"/>
    <w:rsid w:val="000705B2"/>
    <w:rsid w:val="0007096C"/>
    <w:rsid w:val="00071FAF"/>
    <w:rsid w:val="00073263"/>
    <w:rsid w:val="000760C0"/>
    <w:rsid w:val="0008148B"/>
    <w:rsid w:val="000838F8"/>
    <w:rsid w:val="000848C3"/>
    <w:rsid w:val="00084D62"/>
    <w:rsid w:val="00085DC5"/>
    <w:rsid w:val="00085E5E"/>
    <w:rsid w:val="000866D4"/>
    <w:rsid w:val="00091136"/>
    <w:rsid w:val="00092EF5"/>
    <w:rsid w:val="00094298"/>
    <w:rsid w:val="00096644"/>
    <w:rsid w:val="00096C65"/>
    <w:rsid w:val="00097211"/>
    <w:rsid w:val="000A3FA1"/>
    <w:rsid w:val="000A5627"/>
    <w:rsid w:val="000A5737"/>
    <w:rsid w:val="000A7211"/>
    <w:rsid w:val="000A7E2C"/>
    <w:rsid w:val="000B16F8"/>
    <w:rsid w:val="000B2C93"/>
    <w:rsid w:val="000B36DD"/>
    <w:rsid w:val="000C179C"/>
    <w:rsid w:val="000C27CA"/>
    <w:rsid w:val="000C2E24"/>
    <w:rsid w:val="000C2EAC"/>
    <w:rsid w:val="000C386E"/>
    <w:rsid w:val="000C59CB"/>
    <w:rsid w:val="000D0B08"/>
    <w:rsid w:val="000D0EA9"/>
    <w:rsid w:val="000D15CE"/>
    <w:rsid w:val="000D1769"/>
    <w:rsid w:val="000D1903"/>
    <w:rsid w:val="000D2331"/>
    <w:rsid w:val="000D70D6"/>
    <w:rsid w:val="000D731B"/>
    <w:rsid w:val="000E3FBC"/>
    <w:rsid w:val="000E7EDC"/>
    <w:rsid w:val="000F24C8"/>
    <w:rsid w:val="000F2952"/>
    <w:rsid w:val="000F3DA0"/>
    <w:rsid w:val="000F494F"/>
    <w:rsid w:val="000F54E2"/>
    <w:rsid w:val="000F555D"/>
    <w:rsid w:val="000F5D3B"/>
    <w:rsid w:val="000F5EE7"/>
    <w:rsid w:val="000F7A45"/>
    <w:rsid w:val="000F7C75"/>
    <w:rsid w:val="000F7FD8"/>
    <w:rsid w:val="00100BAC"/>
    <w:rsid w:val="001013A9"/>
    <w:rsid w:val="001017B7"/>
    <w:rsid w:val="001034C6"/>
    <w:rsid w:val="00103A13"/>
    <w:rsid w:val="001049B0"/>
    <w:rsid w:val="00105469"/>
    <w:rsid w:val="0011181E"/>
    <w:rsid w:val="00111E12"/>
    <w:rsid w:val="001133D5"/>
    <w:rsid w:val="00114068"/>
    <w:rsid w:val="001150E9"/>
    <w:rsid w:val="00115E4B"/>
    <w:rsid w:val="00116543"/>
    <w:rsid w:val="00125F6C"/>
    <w:rsid w:val="00126CBC"/>
    <w:rsid w:val="00127757"/>
    <w:rsid w:val="00130573"/>
    <w:rsid w:val="00132A80"/>
    <w:rsid w:val="00132F95"/>
    <w:rsid w:val="00134C13"/>
    <w:rsid w:val="00141562"/>
    <w:rsid w:val="00141F29"/>
    <w:rsid w:val="0014232B"/>
    <w:rsid w:val="0014307A"/>
    <w:rsid w:val="00144D0B"/>
    <w:rsid w:val="00146418"/>
    <w:rsid w:val="00147566"/>
    <w:rsid w:val="00151053"/>
    <w:rsid w:val="001544D8"/>
    <w:rsid w:val="0015515B"/>
    <w:rsid w:val="00156A6B"/>
    <w:rsid w:val="001609DB"/>
    <w:rsid w:val="00161DF9"/>
    <w:rsid w:val="00162CCE"/>
    <w:rsid w:val="00170545"/>
    <w:rsid w:val="001714D7"/>
    <w:rsid w:val="00172542"/>
    <w:rsid w:val="0017459B"/>
    <w:rsid w:val="001762B5"/>
    <w:rsid w:val="00176922"/>
    <w:rsid w:val="00181663"/>
    <w:rsid w:val="00181B03"/>
    <w:rsid w:val="00183D24"/>
    <w:rsid w:val="001851A6"/>
    <w:rsid w:val="001875A7"/>
    <w:rsid w:val="001879E1"/>
    <w:rsid w:val="001935D3"/>
    <w:rsid w:val="0019389B"/>
    <w:rsid w:val="00193DAC"/>
    <w:rsid w:val="00194306"/>
    <w:rsid w:val="001978BE"/>
    <w:rsid w:val="001A0E21"/>
    <w:rsid w:val="001A13E0"/>
    <w:rsid w:val="001A1B94"/>
    <w:rsid w:val="001A4AD8"/>
    <w:rsid w:val="001A7FD2"/>
    <w:rsid w:val="001B107D"/>
    <w:rsid w:val="001B1BA2"/>
    <w:rsid w:val="001B2CD9"/>
    <w:rsid w:val="001B2F37"/>
    <w:rsid w:val="001B483B"/>
    <w:rsid w:val="001B5FB6"/>
    <w:rsid w:val="001B62A0"/>
    <w:rsid w:val="001C0C98"/>
    <w:rsid w:val="001C4B31"/>
    <w:rsid w:val="001C5EBD"/>
    <w:rsid w:val="001D2AE9"/>
    <w:rsid w:val="001D5208"/>
    <w:rsid w:val="001D5F6B"/>
    <w:rsid w:val="001D7BD2"/>
    <w:rsid w:val="001E159C"/>
    <w:rsid w:val="001E1786"/>
    <w:rsid w:val="001E1EE4"/>
    <w:rsid w:val="001E2A31"/>
    <w:rsid w:val="001E2A4D"/>
    <w:rsid w:val="001E49E1"/>
    <w:rsid w:val="001E53C2"/>
    <w:rsid w:val="001E5B3C"/>
    <w:rsid w:val="001E73BA"/>
    <w:rsid w:val="001F0E9C"/>
    <w:rsid w:val="001F1540"/>
    <w:rsid w:val="001F2D65"/>
    <w:rsid w:val="001F5A08"/>
    <w:rsid w:val="001F652C"/>
    <w:rsid w:val="001F78D9"/>
    <w:rsid w:val="00202DB8"/>
    <w:rsid w:val="00205E28"/>
    <w:rsid w:val="00207736"/>
    <w:rsid w:val="00214858"/>
    <w:rsid w:val="0021585C"/>
    <w:rsid w:val="00215D0D"/>
    <w:rsid w:val="00216570"/>
    <w:rsid w:val="00216601"/>
    <w:rsid w:val="00216E92"/>
    <w:rsid w:val="00217AEF"/>
    <w:rsid w:val="00221EC9"/>
    <w:rsid w:val="00223ECD"/>
    <w:rsid w:val="00224774"/>
    <w:rsid w:val="00224F7A"/>
    <w:rsid w:val="00225152"/>
    <w:rsid w:val="002277A1"/>
    <w:rsid w:val="00227B30"/>
    <w:rsid w:val="00230016"/>
    <w:rsid w:val="00230E81"/>
    <w:rsid w:val="00232673"/>
    <w:rsid w:val="00236863"/>
    <w:rsid w:val="00237126"/>
    <w:rsid w:val="00237C1F"/>
    <w:rsid w:val="00240516"/>
    <w:rsid w:val="002432AE"/>
    <w:rsid w:val="002433A4"/>
    <w:rsid w:val="002435DC"/>
    <w:rsid w:val="00247B17"/>
    <w:rsid w:val="00247FC0"/>
    <w:rsid w:val="00250389"/>
    <w:rsid w:val="00250D25"/>
    <w:rsid w:val="00250E24"/>
    <w:rsid w:val="00252669"/>
    <w:rsid w:val="00254209"/>
    <w:rsid w:val="00254288"/>
    <w:rsid w:val="0025469C"/>
    <w:rsid w:val="002579CE"/>
    <w:rsid w:val="00260FEC"/>
    <w:rsid w:val="002610B9"/>
    <w:rsid w:val="00261DD6"/>
    <w:rsid w:val="00262DE5"/>
    <w:rsid w:val="00264726"/>
    <w:rsid w:val="002648BA"/>
    <w:rsid w:val="002657E2"/>
    <w:rsid w:val="002669C1"/>
    <w:rsid w:val="00266FE6"/>
    <w:rsid w:val="002672A9"/>
    <w:rsid w:val="00270479"/>
    <w:rsid w:val="002727CC"/>
    <w:rsid w:val="00273679"/>
    <w:rsid w:val="00275BE0"/>
    <w:rsid w:val="002773C0"/>
    <w:rsid w:val="00281A35"/>
    <w:rsid w:val="00283B6A"/>
    <w:rsid w:val="00283E24"/>
    <w:rsid w:val="00283E63"/>
    <w:rsid w:val="00284486"/>
    <w:rsid w:val="0028556D"/>
    <w:rsid w:val="00285644"/>
    <w:rsid w:val="0028581E"/>
    <w:rsid w:val="00285AE2"/>
    <w:rsid w:val="00291763"/>
    <w:rsid w:val="00291E85"/>
    <w:rsid w:val="00293491"/>
    <w:rsid w:val="00293C00"/>
    <w:rsid w:val="0029768E"/>
    <w:rsid w:val="002A0FB8"/>
    <w:rsid w:val="002A6193"/>
    <w:rsid w:val="002A63B2"/>
    <w:rsid w:val="002A7BD4"/>
    <w:rsid w:val="002B20A1"/>
    <w:rsid w:val="002B46AD"/>
    <w:rsid w:val="002B46D4"/>
    <w:rsid w:val="002B5261"/>
    <w:rsid w:val="002B54CF"/>
    <w:rsid w:val="002B579A"/>
    <w:rsid w:val="002C085A"/>
    <w:rsid w:val="002C2104"/>
    <w:rsid w:val="002C7BC2"/>
    <w:rsid w:val="002D0D55"/>
    <w:rsid w:val="002D1BE4"/>
    <w:rsid w:val="002D2BBC"/>
    <w:rsid w:val="002D770A"/>
    <w:rsid w:val="002E19BD"/>
    <w:rsid w:val="002E5015"/>
    <w:rsid w:val="002E5C6B"/>
    <w:rsid w:val="002E75E5"/>
    <w:rsid w:val="002E7ACF"/>
    <w:rsid w:val="002F0CE9"/>
    <w:rsid w:val="002F3292"/>
    <w:rsid w:val="003001D8"/>
    <w:rsid w:val="00300A0B"/>
    <w:rsid w:val="00301F46"/>
    <w:rsid w:val="00303866"/>
    <w:rsid w:val="00303CAD"/>
    <w:rsid w:val="00305D35"/>
    <w:rsid w:val="0030613D"/>
    <w:rsid w:val="00306418"/>
    <w:rsid w:val="003100F3"/>
    <w:rsid w:val="00310C11"/>
    <w:rsid w:val="00315238"/>
    <w:rsid w:val="00316600"/>
    <w:rsid w:val="003172EC"/>
    <w:rsid w:val="0032170B"/>
    <w:rsid w:val="0032242B"/>
    <w:rsid w:val="00323325"/>
    <w:rsid w:val="00325EC0"/>
    <w:rsid w:val="00330801"/>
    <w:rsid w:val="003325C3"/>
    <w:rsid w:val="00332A7E"/>
    <w:rsid w:val="003340EC"/>
    <w:rsid w:val="003361D1"/>
    <w:rsid w:val="0034057C"/>
    <w:rsid w:val="003408B6"/>
    <w:rsid w:val="00341D7A"/>
    <w:rsid w:val="0034452B"/>
    <w:rsid w:val="003453FF"/>
    <w:rsid w:val="00346760"/>
    <w:rsid w:val="00347DB4"/>
    <w:rsid w:val="00350142"/>
    <w:rsid w:val="00353B6D"/>
    <w:rsid w:val="003547BA"/>
    <w:rsid w:val="00354920"/>
    <w:rsid w:val="00355547"/>
    <w:rsid w:val="00355DC6"/>
    <w:rsid w:val="003604D7"/>
    <w:rsid w:val="0036200C"/>
    <w:rsid w:val="0036251E"/>
    <w:rsid w:val="003630D3"/>
    <w:rsid w:val="0036330F"/>
    <w:rsid w:val="00363BB3"/>
    <w:rsid w:val="00363E93"/>
    <w:rsid w:val="00363F4A"/>
    <w:rsid w:val="00364521"/>
    <w:rsid w:val="00365551"/>
    <w:rsid w:val="00367F82"/>
    <w:rsid w:val="0037388D"/>
    <w:rsid w:val="003756AF"/>
    <w:rsid w:val="0037710C"/>
    <w:rsid w:val="00377909"/>
    <w:rsid w:val="00380441"/>
    <w:rsid w:val="00380857"/>
    <w:rsid w:val="0038438A"/>
    <w:rsid w:val="003849B3"/>
    <w:rsid w:val="00384EC9"/>
    <w:rsid w:val="003864D2"/>
    <w:rsid w:val="00386BB8"/>
    <w:rsid w:val="00390249"/>
    <w:rsid w:val="00390BF8"/>
    <w:rsid w:val="00390DC8"/>
    <w:rsid w:val="003911D9"/>
    <w:rsid w:val="00392E12"/>
    <w:rsid w:val="00393948"/>
    <w:rsid w:val="00394D7E"/>
    <w:rsid w:val="003956E9"/>
    <w:rsid w:val="0039637A"/>
    <w:rsid w:val="003965EC"/>
    <w:rsid w:val="00396BA0"/>
    <w:rsid w:val="003972B9"/>
    <w:rsid w:val="003A0E17"/>
    <w:rsid w:val="003A357E"/>
    <w:rsid w:val="003A3855"/>
    <w:rsid w:val="003A6E62"/>
    <w:rsid w:val="003A78B5"/>
    <w:rsid w:val="003A7BE8"/>
    <w:rsid w:val="003A7FBE"/>
    <w:rsid w:val="003B0256"/>
    <w:rsid w:val="003B165A"/>
    <w:rsid w:val="003B172D"/>
    <w:rsid w:val="003B2140"/>
    <w:rsid w:val="003B6368"/>
    <w:rsid w:val="003B6F39"/>
    <w:rsid w:val="003C0273"/>
    <w:rsid w:val="003C28B8"/>
    <w:rsid w:val="003C43A2"/>
    <w:rsid w:val="003C6934"/>
    <w:rsid w:val="003C7FD0"/>
    <w:rsid w:val="003D0268"/>
    <w:rsid w:val="003D03E9"/>
    <w:rsid w:val="003D0868"/>
    <w:rsid w:val="003D1A43"/>
    <w:rsid w:val="003D1A64"/>
    <w:rsid w:val="003D3572"/>
    <w:rsid w:val="003D3CEA"/>
    <w:rsid w:val="003D5C9B"/>
    <w:rsid w:val="003E05F1"/>
    <w:rsid w:val="003E31E5"/>
    <w:rsid w:val="003E32ED"/>
    <w:rsid w:val="003E3FE0"/>
    <w:rsid w:val="003E58C9"/>
    <w:rsid w:val="003E763A"/>
    <w:rsid w:val="003F1911"/>
    <w:rsid w:val="003F2B05"/>
    <w:rsid w:val="003F56CC"/>
    <w:rsid w:val="004004E9"/>
    <w:rsid w:val="00403520"/>
    <w:rsid w:val="004052C5"/>
    <w:rsid w:val="00406E67"/>
    <w:rsid w:val="004100AA"/>
    <w:rsid w:val="00411A2C"/>
    <w:rsid w:val="00412203"/>
    <w:rsid w:val="00414EDF"/>
    <w:rsid w:val="00415CBB"/>
    <w:rsid w:val="00415D27"/>
    <w:rsid w:val="00416879"/>
    <w:rsid w:val="00417DE3"/>
    <w:rsid w:val="00420B07"/>
    <w:rsid w:val="004211B8"/>
    <w:rsid w:val="00422556"/>
    <w:rsid w:val="00422869"/>
    <w:rsid w:val="00426142"/>
    <w:rsid w:val="0042748E"/>
    <w:rsid w:val="0043257A"/>
    <w:rsid w:val="00432631"/>
    <w:rsid w:val="00436448"/>
    <w:rsid w:val="00436B7F"/>
    <w:rsid w:val="00436FD3"/>
    <w:rsid w:val="004406CF"/>
    <w:rsid w:val="00441804"/>
    <w:rsid w:val="00441AED"/>
    <w:rsid w:val="00441E66"/>
    <w:rsid w:val="004420AB"/>
    <w:rsid w:val="004425B6"/>
    <w:rsid w:val="004435B4"/>
    <w:rsid w:val="0045152A"/>
    <w:rsid w:val="004551B3"/>
    <w:rsid w:val="00456BA2"/>
    <w:rsid w:val="0046048A"/>
    <w:rsid w:val="004621E3"/>
    <w:rsid w:val="00462BC9"/>
    <w:rsid w:val="00463224"/>
    <w:rsid w:val="00463A52"/>
    <w:rsid w:val="00466346"/>
    <w:rsid w:val="0046730F"/>
    <w:rsid w:val="00470A51"/>
    <w:rsid w:val="00470F87"/>
    <w:rsid w:val="00471C79"/>
    <w:rsid w:val="004751D6"/>
    <w:rsid w:val="004763D0"/>
    <w:rsid w:val="004766DF"/>
    <w:rsid w:val="00477E20"/>
    <w:rsid w:val="00480BB8"/>
    <w:rsid w:val="00481A5F"/>
    <w:rsid w:val="004835C6"/>
    <w:rsid w:val="00483BCF"/>
    <w:rsid w:val="0048462D"/>
    <w:rsid w:val="00484F12"/>
    <w:rsid w:val="0048519E"/>
    <w:rsid w:val="00485EC7"/>
    <w:rsid w:val="004860BD"/>
    <w:rsid w:val="00487430"/>
    <w:rsid w:val="004926FE"/>
    <w:rsid w:val="0049601E"/>
    <w:rsid w:val="004A0A7B"/>
    <w:rsid w:val="004A0BB0"/>
    <w:rsid w:val="004A0E98"/>
    <w:rsid w:val="004A26CD"/>
    <w:rsid w:val="004A5121"/>
    <w:rsid w:val="004A577A"/>
    <w:rsid w:val="004A616A"/>
    <w:rsid w:val="004A6D66"/>
    <w:rsid w:val="004A7990"/>
    <w:rsid w:val="004B1DB5"/>
    <w:rsid w:val="004B21ED"/>
    <w:rsid w:val="004B4765"/>
    <w:rsid w:val="004B591D"/>
    <w:rsid w:val="004B7522"/>
    <w:rsid w:val="004C0C19"/>
    <w:rsid w:val="004C2BE9"/>
    <w:rsid w:val="004C3716"/>
    <w:rsid w:val="004C3738"/>
    <w:rsid w:val="004C4ACC"/>
    <w:rsid w:val="004C5117"/>
    <w:rsid w:val="004C5D46"/>
    <w:rsid w:val="004C6E87"/>
    <w:rsid w:val="004C789C"/>
    <w:rsid w:val="004D5DB3"/>
    <w:rsid w:val="004D6767"/>
    <w:rsid w:val="004E15D8"/>
    <w:rsid w:val="004E345F"/>
    <w:rsid w:val="004E4000"/>
    <w:rsid w:val="004E41C7"/>
    <w:rsid w:val="004E591C"/>
    <w:rsid w:val="004F2D88"/>
    <w:rsid w:val="00501D06"/>
    <w:rsid w:val="00506C4F"/>
    <w:rsid w:val="005070C3"/>
    <w:rsid w:val="00520ADE"/>
    <w:rsid w:val="005220BE"/>
    <w:rsid w:val="00522D8C"/>
    <w:rsid w:val="00523581"/>
    <w:rsid w:val="005247B7"/>
    <w:rsid w:val="00524DB5"/>
    <w:rsid w:val="005251E8"/>
    <w:rsid w:val="005253C7"/>
    <w:rsid w:val="00525E0F"/>
    <w:rsid w:val="0052635E"/>
    <w:rsid w:val="00526411"/>
    <w:rsid w:val="00531590"/>
    <w:rsid w:val="0053193A"/>
    <w:rsid w:val="005407C1"/>
    <w:rsid w:val="00542AFA"/>
    <w:rsid w:val="00542D5F"/>
    <w:rsid w:val="005435DE"/>
    <w:rsid w:val="00546BAE"/>
    <w:rsid w:val="00546C45"/>
    <w:rsid w:val="00552EBD"/>
    <w:rsid w:val="00555875"/>
    <w:rsid w:val="00555F71"/>
    <w:rsid w:val="00556CFD"/>
    <w:rsid w:val="00561D2F"/>
    <w:rsid w:val="00564732"/>
    <w:rsid w:val="00565C53"/>
    <w:rsid w:val="00567059"/>
    <w:rsid w:val="00571DAF"/>
    <w:rsid w:val="005743D2"/>
    <w:rsid w:val="0057477C"/>
    <w:rsid w:val="005761BE"/>
    <w:rsid w:val="00576EA1"/>
    <w:rsid w:val="005774CC"/>
    <w:rsid w:val="005802BD"/>
    <w:rsid w:val="00580F5A"/>
    <w:rsid w:val="0058370D"/>
    <w:rsid w:val="005842FE"/>
    <w:rsid w:val="00584E1A"/>
    <w:rsid w:val="005860FC"/>
    <w:rsid w:val="00586FA8"/>
    <w:rsid w:val="00587F23"/>
    <w:rsid w:val="00591E3A"/>
    <w:rsid w:val="00593CB4"/>
    <w:rsid w:val="00596BD4"/>
    <w:rsid w:val="005A12EA"/>
    <w:rsid w:val="005A311C"/>
    <w:rsid w:val="005A7B93"/>
    <w:rsid w:val="005B0D7C"/>
    <w:rsid w:val="005B23E2"/>
    <w:rsid w:val="005B3636"/>
    <w:rsid w:val="005B6854"/>
    <w:rsid w:val="005C13BB"/>
    <w:rsid w:val="005C4034"/>
    <w:rsid w:val="005C651C"/>
    <w:rsid w:val="005D136D"/>
    <w:rsid w:val="005D1427"/>
    <w:rsid w:val="005D24ED"/>
    <w:rsid w:val="005D54EB"/>
    <w:rsid w:val="005D5607"/>
    <w:rsid w:val="005D5FA1"/>
    <w:rsid w:val="005D7BE2"/>
    <w:rsid w:val="005E0447"/>
    <w:rsid w:val="005E50FC"/>
    <w:rsid w:val="005E78C6"/>
    <w:rsid w:val="005F03DB"/>
    <w:rsid w:val="005F1D92"/>
    <w:rsid w:val="005F29DD"/>
    <w:rsid w:val="005F636B"/>
    <w:rsid w:val="005F6B5B"/>
    <w:rsid w:val="00600383"/>
    <w:rsid w:val="00601212"/>
    <w:rsid w:val="00602B43"/>
    <w:rsid w:val="00603A46"/>
    <w:rsid w:val="00603B53"/>
    <w:rsid w:val="006042DE"/>
    <w:rsid w:val="006052C8"/>
    <w:rsid w:val="00607A2B"/>
    <w:rsid w:val="00607DEF"/>
    <w:rsid w:val="00611A49"/>
    <w:rsid w:val="00612C0D"/>
    <w:rsid w:val="006130B5"/>
    <w:rsid w:val="006132E5"/>
    <w:rsid w:val="00613A54"/>
    <w:rsid w:val="00614A9E"/>
    <w:rsid w:val="00614CB1"/>
    <w:rsid w:val="00616189"/>
    <w:rsid w:val="0061622F"/>
    <w:rsid w:val="00620D08"/>
    <w:rsid w:val="00621760"/>
    <w:rsid w:val="006217BB"/>
    <w:rsid w:val="006244E8"/>
    <w:rsid w:val="00625BD5"/>
    <w:rsid w:val="00625DFB"/>
    <w:rsid w:val="00626590"/>
    <w:rsid w:val="00626CAE"/>
    <w:rsid w:val="00630DFD"/>
    <w:rsid w:val="006315CE"/>
    <w:rsid w:val="0063703A"/>
    <w:rsid w:val="00637179"/>
    <w:rsid w:val="00640A41"/>
    <w:rsid w:val="00640F6B"/>
    <w:rsid w:val="00641116"/>
    <w:rsid w:val="00641CFA"/>
    <w:rsid w:val="00641F91"/>
    <w:rsid w:val="006476CA"/>
    <w:rsid w:val="00650FA0"/>
    <w:rsid w:val="006552AE"/>
    <w:rsid w:val="00655773"/>
    <w:rsid w:val="006563CA"/>
    <w:rsid w:val="00656613"/>
    <w:rsid w:val="006567F5"/>
    <w:rsid w:val="006578FC"/>
    <w:rsid w:val="006608AB"/>
    <w:rsid w:val="006629DC"/>
    <w:rsid w:val="00664587"/>
    <w:rsid w:val="006646BF"/>
    <w:rsid w:val="00672E89"/>
    <w:rsid w:val="00673DD4"/>
    <w:rsid w:val="00674817"/>
    <w:rsid w:val="00674AEB"/>
    <w:rsid w:val="006779EE"/>
    <w:rsid w:val="006839F7"/>
    <w:rsid w:val="00683AF1"/>
    <w:rsid w:val="0069357D"/>
    <w:rsid w:val="006969BA"/>
    <w:rsid w:val="006A026A"/>
    <w:rsid w:val="006A6279"/>
    <w:rsid w:val="006B0298"/>
    <w:rsid w:val="006B0E83"/>
    <w:rsid w:val="006B3780"/>
    <w:rsid w:val="006B6313"/>
    <w:rsid w:val="006C09DE"/>
    <w:rsid w:val="006C10C0"/>
    <w:rsid w:val="006C1B1D"/>
    <w:rsid w:val="006C3747"/>
    <w:rsid w:val="006C70BD"/>
    <w:rsid w:val="006C7760"/>
    <w:rsid w:val="006C7EEA"/>
    <w:rsid w:val="006D0F53"/>
    <w:rsid w:val="006D1010"/>
    <w:rsid w:val="006D19AC"/>
    <w:rsid w:val="006D1AB0"/>
    <w:rsid w:val="006D2025"/>
    <w:rsid w:val="006D522C"/>
    <w:rsid w:val="006D7795"/>
    <w:rsid w:val="006D7855"/>
    <w:rsid w:val="006D7ACB"/>
    <w:rsid w:val="006E00EF"/>
    <w:rsid w:val="006E0C27"/>
    <w:rsid w:val="006E1A7A"/>
    <w:rsid w:val="006E2C61"/>
    <w:rsid w:val="006E4D0F"/>
    <w:rsid w:val="006E537A"/>
    <w:rsid w:val="006F01E7"/>
    <w:rsid w:val="006F03EA"/>
    <w:rsid w:val="006F1F3A"/>
    <w:rsid w:val="00700AD7"/>
    <w:rsid w:val="00702B03"/>
    <w:rsid w:val="00702DD7"/>
    <w:rsid w:val="007032DB"/>
    <w:rsid w:val="00705C40"/>
    <w:rsid w:val="00705F85"/>
    <w:rsid w:val="0071087E"/>
    <w:rsid w:val="00716F43"/>
    <w:rsid w:val="007178BC"/>
    <w:rsid w:val="007229A1"/>
    <w:rsid w:val="007235AA"/>
    <w:rsid w:val="00724D96"/>
    <w:rsid w:val="00727E28"/>
    <w:rsid w:val="00734A02"/>
    <w:rsid w:val="00735834"/>
    <w:rsid w:val="00735C21"/>
    <w:rsid w:val="0073614A"/>
    <w:rsid w:val="00736A84"/>
    <w:rsid w:val="007409CF"/>
    <w:rsid w:val="00740C8C"/>
    <w:rsid w:val="0074458D"/>
    <w:rsid w:val="00746267"/>
    <w:rsid w:val="00750112"/>
    <w:rsid w:val="007515BC"/>
    <w:rsid w:val="00751B5A"/>
    <w:rsid w:val="007573B2"/>
    <w:rsid w:val="007574BB"/>
    <w:rsid w:val="0075764C"/>
    <w:rsid w:val="0076004F"/>
    <w:rsid w:val="00760FBF"/>
    <w:rsid w:val="0076103C"/>
    <w:rsid w:val="00762198"/>
    <w:rsid w:val="007641B1"/>
    <w:rsid w:val="00767A99"/>
    <w:rsid w:val="00767E49"/>
    <w:rsid w:val="00770792"/>
    <w:rsid w:val="00770A59"/>
    <w:rsid w:val="00774FFE"/>
    <w:rsid w:val="00775205"/>
    <w:rsid w:val="00775638"/>
    <w:rsid w:val="00775677"/>
    <w:rsid w:val="00775937"/>
    <w:rsid w:val="0077599A"/>
    <w:rsid w:val="0077640C"/>
    <w:rsid w:val="00776472"/>
    <w:rsid w:val="00776B4A"/>
    <w:rsid w:val="00777353"/>
    <w:rsid w:val="00782EA4"/>
    <w:rsid w:val="00783578"/>
    <w:rsid w:val="00784C96"/>
    <w:rsid w:val="00784E8F"/>
    <w:rsid w:val="00785461"/>
    <w:rsid w:val="00785FC3"/>
    <w:rsid w:val="00786FF3"/>
    <w:rsid w:val="007876CF"/>
    <w:rsid w:val="00790197"/>
    <w:rsid w:val="00793090"/>
    <w:rsid w:val="007959AE"/>
    <w:rsid w:val="00797589"/>
    <w:rsid w:val="007A2F67"/>
    <w:rsid w:val="007A3918"/>
    <w:rsid w:val="007A3F8C"/>
    <w:rsid w:val="007A4A84"/>
    <w:rsid w:val="007A5E74"/>
    <w:rsid w:val="007B0E89"/>
    <w:rsid w:val="007B2C38"/>
    <w:rsid w:val="007B2E54"/>
    <w:rsid w:val="007B7498"/>
    <w:rsid w:val="007B7630"/>
    <w:rsid w:val="007B7AEE"/>
    <w:rsid w:val="007C46CB"/>
    <w:rsid w:val="007C674C"/>
    <w:rsid w:val="007C7150"/>
    <w:rsid w:val="007C7EB6"/>
    <w:rsid w:val="007D00A6"/>
    <w:rsid w:val="007D2F75"/>
    <w:rsid w:val="007E22E7"/>
    <w:rsid w:val="007E2C37"/>
    <w:rsid w:val="007E397D"/>
    <w:rsid w:val="007E3AE8"/>
    <w:rsid w:val="007E4C47"/>
    <w:rsid w:val="007E69BB"/>
    <w:rsid w:val="007F0477"/>
    <w:rsid w:val="007F0CC2"/>
    <w:rsid w:val="007F1B3B"/>
    <w:rsid w:val="007F21C5"/>
    <w:rsid w:val="007F3856"/>
    <w:rsid w:val="007F3EF1"/>
    <w:rsid w:val="007F4F85"/>
    <w:rsid w:val="007F527F"/>
    <w:rsid w:val="007F5590"/>
    <w:rsid w:val="007F792A"/>
    <w:rsid w:val="00801718"/>
    <w:rsid w:val="00801BCE"/>
    <w:rsid w:val="00802515"/>
    <w:rsid w:val="00802F6D"/>
    <w:rsid w:val="00803A80"/>
    <w:rsid w:val="00811629"/>
    <w:rsid w:val="0081283F"/>
    <w:rsid w:val="00812E37"/>
    <w:rsid w:val="008133BB"/>
    <w:rsid w:val="0081480A"/>
    <w:rsid w:val="0081712D"/>
    <w:rsid w:val="008202EB"/>
    <w:rsid w:val="00820CA7"/>
    <w:rsid w:val="00822C86"/>
    <w:rsid w:val="00826CE5"/>
    <w:rsid w:val="00827F88"/>
    <w:rsid w:val="00831859"/>
    <w:rsid w:val="008336A5"/>
    <w:rsid w:val="00835474"/>
    <w:rsid w:val="008373C0"/>
    <w:rsid w:val="0084145F"/>
    <w:rsid w:val="008415E0"/>
    <w:rsid w:val="00841DA2"/>
    <w:rsid w:val="00842144"/>
    <w:rsid w:val="00844139"/>
    <w:rsid w:val="0084549E"/>
    <w:rsid w:val="008458F6"/>
    <w:rsid w:val="00845AED"/>
    <w:rsid w:val="00851AE4"/>
    <w:rsid w:val="00852187"/>
    <w:rsid w:val="008540AF"/>
    <w:rsid w:val="0085598D"/>
    <w:rsid w:val="00855FF8"/>
    <w:rsid w:val="00856346"/>
    <w:rsid w:val="00860384"/>
    <w:rsid w:val="008619D2"/>
    <w:rsid w:val="0086216A"/>
    <w:rsid w:val="00862771"/>
    <w:rsid w:val="00862925"/>
    <w:rsid w:val="0086682F"/>
    <w:rsid w:val="00870E77"/>
    <w:rsid w:val="00876F54"/>
    <w:rsid w:val="00877292"/>
    <w:rsid w:val="0087766C"/>
    <w:rsid w:val="008839DA"/>
    <w:rsid w:val="008849F1"/>
    <w:rsid w:val="00884EE8"/>
    <w:rsid w:val="00885168"/>
    <w:rsid w:val="00885516"/>
    <w:rsid w:val="00885BB1"/>
    <w:rsid w:val="008909AA"/>
    <w:rsid w:val="0089173B"/>
    <w:rsid w:val="00891D40"/>
    <w:rsid w:val="0089220F"/>
    <w:rsid w:val="008935AA"/>
    <w:rsid w:val="008A0DF3"/>
    <w:rsid w:val="008A3249"/>
    <w:rsid w:val="008A3F62"/>
    <w:rsid w:val="008A58D3"/>
    <w:rsid w:val="008B5293"/>
    <w:rsid w:val="008B6848"/>
    <w:rsid w:val="008C053F"/>
    <w:rsid w:val="008C268A"/>
    <w:rsid w:val="008C2FA1"/>
    <w:rsid w:val="008C3833"/>
    <w:rsid w:val="008C3FDB"/>
    <w:rsid w:val="008D1C9C"/>
    <w:rsid w:val="008D1F76"/>
    <w:rsid w:val="008D345D"/>
    <w:rsid w:val="008D4D0B"/>
    <w:rsid w:val="008D575B"/>
    <w:rsid w:val="008D7725"/>
    <w:rsid w:val="008D7E0D"/>
    <w:rsid w:val="008D7EDB"/>
    <w:rsid w:val="008E1829"/>
    <w:rsid w:val="008E2327"/>
    <w:rsid w:val="008E344C"/>
    <w:rsid w:val="008E49CF"/>
    <w:rsid w:val="008E5DE7"/>
    <w:rsid w:val="008E64F0"/>
    <w:rsid w:val="008E6FF3"/>
    <w:rsid w:val="008E779F"/>
    <w:rsid w:val="008F18ED"/>
    <w:rsid w:val="008F45B0"/>
    <w:rsid w:val="008F54D1"/>
    <w:rsid w:val="008F6B0D"/>
    <w:rsid w:val="00903D37"/>
    <w:rsid w:val="00906611"/>
    <w:rsid w:val="0091055D"/>
    <w:rsid w:val="00917216"/>
    <w:rsid w:val="00917512"/>
    <w:rsid w:val="00917D6F"/>
    <w:rsid w:val="009214A9"/>
    <w:rsid w:val="00921B1A"/>
    <w:rsid w:val="00921DDA"/>
    <w:rsid w:val="009224E1"/>
    <w:rsid w:val="0092600D"/>
    <w:rsid w:val="00926631"/>
    <w:rsid w:val="00927066"/>
    <w:rsid w:val="0093039D"/>
    <w:rsid w:val="00931E4F"/>
    <w:rsid w:val="0093364D"/>
    <w:rsid w:val="00936E96"/>
    <w:rsid w:val="0093703C"/>
    <w:rsid w:val="009374CF"/>
    <w:rsid w:val="00940887"/>
    <w:rsid w:val="00951F3A"/>
    <w:rsid w:val="00952487"/>
    <w:rsid w:val="00954744"/>
    <w:rsid w:val="0095620E"/>
    <w:rsid w:val="00956A26"/>
    <w:rsid w:val="00960346"/>
    <w:rsid w:val="009617D3"/>
    <w:rsid w:val="00967869"/>
    <w:rsid w:val="00971F54"/>
    <w:rsid w:val="009725C5"/>
    <w:rsid w:val="00973C92"/>
    <w:rsid w:val="00973F40"/>
    <w:rsid w:val="0097668F"/>
    <w:rsid w:val="00976E12"/>
    <w:rsid w:val="009849EF"/>
    <w:rsid w:val="009870D5"/>
    <w:rsid w:val="009934CF"/>
    <w:rsid w:val="00996A11"/>
    <w:rsid w:val="009A0D75"/>
    <w:rsid w:val="009A347A"/>
    <w:rsid w:val="009A3B8D"/>
    <w:rsid w:val="009A620E"/>
    <w:rsid w:val="009A6D49"/>
    <w:rsid w:val="009B150D"/>
    <w:rsid w:val="009B152B"/>
    <w:rsid w:val="009B6A6F"/>
    <w:rsid w:val="009C1AFE"/>
    <w:rsid w:val="009C2A5E"/>
    <w:rsid w:val="009C2F24"/>
    <w:rsid w:val="009C42BF"/>
    <w:rsid w:val="009C45E5"/>
    <w:rsid w:val="009C568D"/>
    <w:rsid w:val="009C569C"/>
    <w:rsid w:val="009C7FF0"/>
    <w:rsid w:val="009D048B"/>
    <w:rsid w:val="009D6616"/>
    <w:rsid w:val="009D7821"/>
    <w:rsid w:val="009D782F"/>
    <w:rsid w:val="009E10D1"/>
    <w:rsid w:val="009E1FE6"/>
    <w:rsid w:val="009E389C"/>
    <w:rsid w:val="009E5419"/>
    <w:rsid w:val="009E5A6E"/>
    <w:rsid w:val="009F41B6"/>
    <w:rsid w:val="009F46DC"/>
    <w:rsid w:val="009F5E24"/>
    <w:rsid w:val="009F671D"/>
    <w:rsid w:val="00A002ED"/>
    <w:rsid w:val="00A01C00"/>
    <w:rsid w:val="00A10209"/>
    <w:rsid w:val="00A15817"/>
    <w:rsid w:val="00A1620D"/>
    <w:rsid w:val="00A16AC0"/>
    <w:rsid w:val="00A2118A"/>
    <w:rsid w:val="00A211FE"/>
    <w:rsid w:val="00A23D31"/>
    <w:rsid w:val="00A2474A"/>
    <w:rsid w:val="00A25052"/>
    <w:rsid w:val="00A301A7"/>
    <w:rsid w:val="00A30C34"/>
    <w:rsid w:val="00A30DED"/>
    <w:rsid w:val="00A30FD3"/>
    <w:rsid w:val="00A31956"/>
    <w:rsid w:val="00A3512E"/>
    <w:rsid w:val="00A3518B"/>
    <w:rsid w:val="00A35928"/>
    <w:rsid w:val="00A35E2F"/>
    <w:rsid w:val="00A37891"/>
    <w:rsid w:val="00A40A51"/>
    <w:rsid w:val="00A40AAA"/>
    <w:rsid w:val="00A41A82"/>
    <w:rsid w:val="00A42B54"/>
    <w:rsid w:val="00A47916"/>
    <w:rsid w:val="00A47E6E"/>
    <w:rsid w:val="00A55EA9"/>
    <w:rsid w:val="00A567FF"/>
    <w:rsid w:val="00A57C3D"/>
    <w:rsid w:val="00A61001"/>
    <w:rsid w:val="00A6697B"/>
    <w:rsid w:val="00A672BA"/>
    <w:rsid w:val="00A673AE"/>
    <w:rsid w:val="00A70E26"/>
    <w:rsid w:val="00A73376"/>
    <w:rsid w:val="00A74BCC"/>
    <w:rsid w:val="00A74C2D"/>
    <w:rsid w:val="00A74E6C"/>
    <w:rsid w:val="00A75210"/>
    <w:rsid w:val="00A7620D"/>
    <w:rsid w:val="00A76B34"/>
    <w:rsid w:val="00A77FA5"/>
    <w:rsid w:val="00A854FF"/>
    <w:rsid w:val="00A8745D"/>
    <w:rsid w:val="00A90F9B"/>
    <w:rsid w:val="00A92694"/>
    <w:rsid w:val="00A93072"/>
    <w:rsid w:val="00A9629C"/>
    <w:rsid w:val="00AA32DE"/>
    <w:rsid w:val="00AA35D5"/>
    <w:rsid w:val="00AA3ADF"/>
    <w:rsid w:val="00AA3BFE"/>
    <w:rsid w:val="00AA417B"/>
    <w:rsid w:val="00AA533F"/>
    <w:rsid w:val="00AA5A86"/>
    <w:rsid w:val="00AB010D"/>
    <w:rsid w:val="00AB0303"/>
    <w:rsid w:val="00AB0749"/>
    <w:rsid w:val="00AB5027"/>
    <w:rsid w:val="00AB5DA7"/>
    <w:rsid w:val="00AB7E6A"/>
    <w:rsid w:val="00AC1B61"/>
    <w:rsid w:val="00AC2C6E"/>
    <w:rsid w:val="00AC3EE0"/>
    <w:rsid w:val="00AC5EE6"/>
    <w:rsid w:val="00AC5FB6"/>
    <w:rsid w:val="00AC7D7C"/>
    <w:rsid w:val="00AD00C8"/>
    <w:rsid w:val="00AD0D24"/>
    <w:rsid w:val="00AD1923"/>
    <w:rsid w:val="00AD2611"/>
    <w:rsid w:val="00AD28D2"/>
    <w:rsid w:val="00AD3D57"/>
    <w:rsid w:val="00AD7F5B"/>
    <w:rsid w:val="00AE0528"/>
    <w:rsid w:val="00AE4195"/>
    <w:rsid w:val="00AE4EA5"/>
    <w:rsid w:val="00AE7C10"/>
    <w:rsid w:val="00AF08D1"/>
    <w:rsid w:val="00AF3379"/>
    <w:rsid w:val="00AF4ED5"/>
    <w:rsid w:val="00AF6432"/>
    <w:rsid w:val="00B03992"/>
    <w:rsid w:val="00B05E29"/>
    <w:rsid w:val="00B065F9"/>
    <w:rsid w:val="00B07CDF"/>
    <w:rsid w:val="00B07F12"/>
    <w:rsid w:val="00B1415B"/>
    <w:rsid w:val="00B14750"/>
    <w:rsid w:val="00B1667B"/>
    <w:rsid w:val="00B274AE"/>
    <w:rsid w:val="00B274BF"/>
    <w:rsid w:val="00B27DF1"/>
    <w:rsid w:val="00B3080E"/>
    <w:rsid w:val="00B31222"/>
    <w:rsid w:val="00B33A5C"/>
    <w:rsid w:val="00B33DC3"/>
    <w:rsid w:val="00B35105"/>
    <w:rsid w:val="00B37582"/>
    <w:rsid w:val="00B3781A"/>
    <w:rsid w:val="00B41AE0"/>
    <w:rsid w:val="00B42E81"/>
    <w:rsid w:val="00B4329D"/>
    <w:rsid w:val="00B43E51"/>
    <w:rsid w:val="00B476FA"/>
    <w:rsid w:val="00B47C65"/>
    <w:rsid w:val="00B510E0"/>
    <w:rsid w:val="00B520F9"/>
    <w:rsid w:val="00B53FA4"/>
    <w:rsid w:val="00B5495A"/>
    <w:rsid w:val="00B558CB"/>
    <w:rsid w:val="00B56306"/>
    <w:rsid w:val="00B56345"/>
    <w:rsid w:val="00B5693E"/>
    <w:rsid w:val="00B569B6"/>
    <w:rsid w:val="00B56A40"/>
    <w:rsid w:val="00B577A3"/>
    <w:rsid w:val="00B61812"/>
    <w:rsid w:val="00B62A0D"/>
    <w:rsid w:val="00B64641"/>
    <w:rsid w:val="00B65756"/>
    <w:rsid w:val="00B71E1D"/>
    <w:rsid w:val="00B7262F"/>
    <w:rsid w:val="00B73FD4"/>
    <w:rsid w:val="00B74FC5"/>
    <w:rsid w:val="00B75A6C"/>
    <w:rsid w:val="00B81CC1"/>
    <w:rsid w:val="00B8260C"/>
    <w:rsid w:val="00B82F2D"/>
    <w:rsid w:val="00B83E2A"/>
    <w:rsid w:val="00B83E38"/>
    <w:rsid w:val="00B86C19"/>
    <w:rsid w:val="00B86F60"/>
    <w:rsid w:val="00B90B72"/>
    <w:rsid w:val="00B91D9C"/>
    <w:rsid w:val="00B92086"/>
    <w:rsid w:val="00B93510"/>
    <w:rsid w:val="00B954F3"/>
    <w:rsid w:val="00B95BCD"/>
    <w:rsid w:val="00B95CE5"/>
    <w:rsid w:val="00B960AD"/>
    <w:rsid w:val="00B97B75"/>
    <w:rsid w:val="00BA2232"/>
    <w:rsid w:val="00BA2709"/>
    <w:rsid w:val="00BA33C9"/>
    <w:rsid w:val="00BA41CC"/>
    <w:rsid w:val="00BA4BC0"/>
    <w:rsid w:val="00BA6553"/>
    <w:rsid w:val="00BA7098"/>
    <w:rsid w:val="00BB0AA2"/>
    <w:rsid w:val="00BB15CA"/>
    <w:rsid w:val="00BB375D"/>
    <w:rsid w:val="00BB4224"/>
    <w:rsid w:val="00BB49A0"/>
    <w:rsid w:val="00BB4B14"/>
    <w:rsid w:val="00BB50C1"/>
    <w:rsid w:val="00BB515F"/>
    <w:rsid w:val="00BB784F"/>
    <w:rsid w:val="00BC0352"/>
    <w:rsid w:val="00BC1FA5"/>
    <w:rsid w:val="00BC23F3"/>
    <w:rsid w:val="00BC2C0C"/>
    <w:rsid w:val="00BC51DC"/>
    <w:rsid w:val="00BC5E5D"/>
    <w:rsid w:val="00BC634D"/>
    <w:rsid w:val="00BC732A"/>
    <w:rsid w:val="00BC758B"/>
    <w:rsid w:val="00BD35D6"/>
    <w:rsid w:val="00BD4BB3"/>
    <w:rsid w:val="00BD5762"/>
    <w:rsid w:val="00BD5FEE"/>
    <w:rsid w:val="00BE17C6"/>
    <w:rsid w:val="00BE24A7"/>
    <w:rsid w:val="00BE2BD3"/>
    <w:rsid w:val="00BE4865"/>
    <w:rsid w:val="00BE4ECE"/>
    <w:rsid w:val="00BE7430"/>
    <w:rsid w:val="00BE7B48"/>
    <w:rsid w:val="00BF138C"/>
    <w:rsid w:val="00BF5A50"/>
    <w:rsid w:val="00BF71F2"/>
    <w:rsid w:val="00C10265"/>
    <w:rsid w:val="00C16088"/>
    <w:rsid w:val="00C16B4B"/>
    <w:rsid w:val="00C17427"/>
    <w:rsid w:val="00C2036B"/>
    <w:rsid w:val="00C210FD"/>
    <w:rsid w:val="00C220BB"/>
    <w:rsid w:val="00C245C9"/>
    <w:rsid w:val="00C25238"/>
    <w:rsid w:val="00C26201"/>
    <w:rsid w:val="00C26969"/>
    <w:rsid w:val="00C30185"/>
    <w:rsid w:val="00C305F2"/>
    <w:rsid w:val="00C3345C"/>
    <w:rsid w:val="00C35C5D"/>
    <w:rsid w:val="00C37E18"/>
    <w:rsid w:val="00C409A3"/>
    <w:rsid w:val="00C42DAC"/>
    <w:rsid w:val="00C459A9"/>
    <w:rsid w:val="00C502A5"/>
    <w:rsid w:val="00C521F7"/>
    <w:rsid w:val="00C52975"/>
    <w:rsid w:val="00C53008"/>
    <w:rsid w:val="00C53948"/>
    <w:rsid w:val="00C55151"/>
    <w:rsid w:val="00C560FA"/>
    <w:rsid w:val="00C57188"/>
    <w:rsid w:val="00C57F11"/>
    <w:rsid w:val="00C57FF9"/>
    <w:rsid w:val="00C64434"/>
    <w:rsid w:val="00C7063C"/>
    <w:rsid w:val="00C72379"/>
    <w:rsid w:val="00C72FA0"/>
    <w:rsid w:val="00C733E3"/>
    <w:rsid w:val="00C73C57"/>
    <w:rsid w:val="00C74D43"/>
    <w:rsid w:val="00C75CA7"/>
    <w:rsid w:val="00C77442"/>
    <w:rsid w:val="00C80351"/>
    <w:rsid w:val="00C81051"/>
    <w:rsid w:val="00C83061"/>
    <w:rsid w:val="00C84F15"/>
    <w:rsid w:val="00C854EB"/>
    <w:rsid w:val="00C86482"/>
    <w:rsid w:val="00C92552"/>
    <w:rsid w:val="00C9262E"/>
    <w:rsid w:val="00C93F1B"/>
    <w:rsid w:val="00C95F37"/>
    <w:rsid w:val="00C9607D"/>
    <w:rsid w:val="00C973B7"/>
    <w:rsid w:val="00C976D1"/>
    <w:rsid w:val="00CA1752"/>
    <w:rsid w:val="00CA48AC"/>
    <w:rsid w:val="00CA77E5"/>
    <w:rsid w:val="00CB582F"/>
    <w:rsid w:val="00CB5F34"/>
    <w:rsid w:val="00CB675A"/>
    <w:rsid w:val="00CB6BE8"/>
    <w:rsid w:val="00CB7811"/>
    <w:rsid w:val="00CC0E77"/>
    <w:rsid w:val="00CC2092"/>
    <w:rsid w:val="00CC5BF9"/>
    <w:rsid w:val="00CC5E4E"/>
    <w:rsid w:val="00CD1423"/>
    <w:rsid w:val="00CD3162"/>
    <w:rsid w:val="00CD3A5D"/>
    <w:rsid w:val="00CD5FD4"/>
    <w:rsid w:val="00CE0DCE"/>
    <w:rsid w:val="00CE19ED"/>
    <w:rsid w:val="00CE1BC9"/>
    <w:rsid w:val="00CE33C1"/>
    <w:rsid w:val="00CE53D8"/>
    <w:rsid w:val="00CE6E2C"/>
    <w:rsid w:val="00CE7556"/>
    <w:rsid w:val="00CE76FF"/>
    <w:rsid w:val="00CF4012"/>
    <w:rsid w:val="00CF43C1"/>
    <w:rsid w:val="00D00B0F"/>
    <w:rsid w:val="00D017BE"/>
    <w:rsid w:val="00D02720"/>
    <w:rsid w:val="00D02BC6"/>
    <w:rsid w:val="00D0310D"/>
    <w:rsid w:val="00D05C7C"/>
    <w:rsid w:val="00D06666"/>
    <w:rsid w:val="00D06906"/>
    <w:rsid w:val="00D07742"/>
    <w:rsid w:val="00D1276A"/>
    <w:rsid w:val="00D12C2B"/>
    <w:rsid w:val="00D14350"/>
    <w:rsid w:val="00D14DB7"/>
    <w:rsid w:val="00D1535B"/>
    <w:rsid w:val="00D1572A"/>
    <w:rsid w:val="00D15ED5"/>
    <w:rsid w:val="00D169A0"/>
    <w:rsid w:val="00D252BB"/>
    <w:rsid w:val="00D301F4"/>
    <w:rsid w:val="00D339DA"/>
    <w:rsid w:val="00D348F7"/>
    <w:rsid w:val="00D379C5"/>
    <w:rsid w:val="00D40BC3"/>
    <w:rsid w:val="00D42F87"/>
    <w:rsid w:val="00D434EC"/>
    <w:rsid w:val="00D44E74"/>
    <w:rsid w:val="00D44E9D"/>
    <w:rsid w:val="00D472A7"/>
    <w:rsid w:val="00D54EA5"/>
    <w:rsid w:val="00D61A23"/>
    <w:rsid w:val="00D621BC"/>
    <w:rsid w:val="00D62A31"/>
    <w:rsid w:val="00D64784"/>
    <w:rsid w:val="00D64B17"/>
    <w:rsid w:val="00D654D4"/>
    <w:rsid w:val="00D67827"/>
    <w:rsid w:val="00D71A2C"/>
    <w:rsid w:val="00D739CA"/>
    <w:rsid w:val="00D80D24"/>
    <w:rsid w:val="00D80F9D"/>
    <w:rsid w:val="00D81BAE"/>
    <w:rsid w:val="00D84B17"/>
    <w:rsid w:val="00D8507D"/>
    <w:rsid w:val="00D86735"/>
    <w:rsid w:val="00D90C9D"/>
    <w:rsid w:val="00D91910"/>
    <w:rsid w:val="00D919DC"/>
    <w:rsid w:val="00D91AA8"/>
    <w:rsid w:val="00D944A6"/>
    <w:rsid w:val="00D96FC3"/>
    <w:rsid w:val="00DA0CCB"/>
    <w:rsid w:val="00DA12C3"/>
    <w:rsid w:val="00DA13AC"/>
    <w:rsid w:val="00DA1B4D"/>
    <w:rsid w:val="00DA434B"/>
    <w:rsid w:val="00DA495D"/>
    <w:rsid w:val="00DA6529"/>
    <w:rsid w:val="00DA75B8"/>
    <w:rsid w:val="00DA7BA0"/>
    <w:rsid w:val="00DB2781"/>
    <w:rsid w:val="00DB3DA3"/>
    <w:rsid w:val="00DB52C3"/>
    <w:rsid w:val="00DB5DA3"/>
    <w:rsid w:val="00DB7E5F"/>
    <w:rsid w:val="00DC0AF6"/>
    <w:rsid w:val="00DC10B0"/>
    <w:rsid w:val="00DC1594"/>
    <w:rsid w:val="00DC1942"/>
    <w:rsid w:val="00DC4BCD"/>
    <w:rsid w:val="00DC7973"/>
    <w:rsid w:val="00DD178F"/>
    <w:rsid w:val="00DD1C98"/>
    <w:rsid w:val="00DD1FE4"/>
    <w:rsid w:val="00DD274B"/>
    <w:rsid w:val="00DD3919"/>
    <w:rsid w:val="00DD632B"/>
    <w:rsid w:val="00DD78A2"/>
    <w:rsid w:val="00DE275B"/>
    <w:rsid w:val="00DE4107"/>
    <w:rsid w:val="00DE5F4A"/>
    <w:rsid w:val="00DE68AE"/>
    <w:rsid w:val="00DF0ED5"/>
    <w:rsid w:val="00DF255A"/>
    <w:rsid w:val="00DF29DE"/>
    <w:rsid w:val="00DF6B74"/>
    <w:rsid w:val="00DF72D9"/>
    <w:rsid w:val="00DF7EC8"/>
    <w:rsid w:val="00E00B84"/>
    <w:rsid w:val="00E014D0"/>
    <w:rsid w:val="00E028ED"/>
    <w:rsid w:val="00E02DD1"/>
    <w:rsid w:val="00E043B7"/>
    <w:rsid w:val="00E073A0"/>
    <w:rsid w:val="00E104F6"/>
    <w:rsid w:val="00E10748"/>
    <w:rsid w:val="00E10E8B"/>
    <w:rsid w:val="00E12F57"/>
    <w:rsid w:val="00E14282"/>
    <w:rsid w:val="00E159BA"/>
    <w:rsid w:val="00E20B15"/>
    <w:rsid w:val="00E20B7A"/>
    <w:rsid w:val="00E27DDF"/>
    <w:rsid w:val="00E27FF2"/>
    <w:rsid w:val="00E30A90"/>
    <w:rsid w:val="00E30D70"/>
    <w:rsid w:val="00E314EB"/>
    <w:rsid w:val="00E33FD1"/>
    <w:rsid w:val="00E34700"/>
    <w:rsid w:val="00E3568B"/>
    <w:rsid w:val="00E42069"/>
    <w:rsid w:val="00E43469"/>
    <w:rsid w:val="00E43D75"/>
    <w:rsid w:val="00E445DA"/>
    <w:rsid w:val="00E45379"/>
    <w:rsid w:val="00E465F2"/>
    <w:rsid w:val="00E4710C"/>
    <w:rsid w:val="00E50B22"/>
    <w:rsid w:val="00E531F4"/>
    <w:rsid w:val="00E53706"/>
    <w:rsid w:val="00E609F9"/>
    <w:rsid w:val="00E617BD"/>
    <w:rsid w:val="00E620A5"/>
    <w:rsid w:val="00E67F8F"/>
    <w:rsid w:val="00E705B4"/>
    <w:rsid w:val="00E759A5"/>
    <w:rsid w:val="00E8155D"/>
    <w:rsid w:val="00E823BB"/>
    <w:rsid w:val="00E8367B"/>
    <w:rsid w:val="00E84D54"/>
    <w:rsid w:val="00E86046"/>
    <w:rsid w:val="00E87304"/>
    <w:rsid w:val="00E908AF"/>
    <w:rsid w:val="00E94844"/>
    <w:rsid w:val="00E955CB"/>
    <w:rsid w:val="00E95ACA"/>
    <w:rsid w:val="00E96109"/>
    <w:rsid w:val="00EA0E04"/>
    <w:rsid w:val="00EA220D"/>
    <w:rsid w:val="00EA5D2C"/>
    <w:rsid w:val="00EA5D8E"/>
    <w:rsid w:val="00EA755F"/>
    <w:rsid w:val="00EB09CD"/>
    <w:rsid w:val="00EB15A5"/>
    <w:rsid w:val="00EB19F9"/>
    <w:rsid w:val="00EB3B88"/>
    <w:rsid w:val="00EB4D59"/>
    <w:rsid w:val="00EC5A0B"/>
    <w:rsid w:val="00EC5CA0"/>
    <w:rsid w:val="00EC7372"/>
    <w:rsid w:val="00ED0004"/>
    <w:rsid w:val="00ED2BBD"/>
    <w:rsid w:val="00ED30E8"/>
    <w:rsid w:val="00ED3B69"/>
    <w:rsid w:val="00ED7CBD"/>
    <w:rsid w:val="00EE3961"/>
    <w:rsid w:val="00EE43B2"/>
    <w:rsid w:val="00EE4CD8"/>
    <w:rsid w:val="00EE56B3"/>
    <w:rsid w:val="00EE5F2E"/>
    <w:rsid w:val="00EE7897"/>
    <w:rsid w:val="00EF36E5"/>
    <w:rsid w:val="00EF4A64"/>
    <w:rsid w:val="00EF530F"/>
    <w:rsid w:val="00F01719"/>
    <w:rsid w:val="00F02171"/>
    <w:rsid w:val="00F033EF"/>
    <w:rsid w:val="00F0399F"/>
    <w:rsid w:val="00F03F10"/>
    <w:rsid w:val="00F0482B"/>
    <w:rsid w:val="00F04B1B"/>
    <w:rsid w:val="00F06E9C"/>
    <w:rsid w:val="00F11AB3"/>
    <w:rsid w:val="00F1430A"/>
    <w:rsid w:val="00F160A5"/>
    <w:rsid w:val="00F170C5"/>
    <w:rsid w:val="00F20633"/>
    <w:rsid w:val="00F21600"/>
    <w:rsid w:val="00F22A63"/>
    <w:rsid w:val="00F26B97"/>
    <w:rsid w:val="00F27FE5"/>
    <w:rsid w:val="00F32955"/>
    <w:rsid w:val="00F334E2"/>
    <w:rsid w:val="00F35243"/>
    <w:rsid w:val="00F3559F"/>
    <w:rsid w:val="00F4120F"/>
    <w:rsid w:val="00F43E6E"/>
    <w:rsid w:val="00F44423"/>
    <w:rsid w:val="00F44B29"/>
    <w:rsid w:val="00F465F1"/>
    <w:rsid w:val="00F47F9F"/>
    <w:rsid w:val="00F50669"/>
    <w:rsid w:val="00F51236"/>
    <w:rsid w:val="00F523CF"/>
    <w:rsid w:val="00F5374C"/>
    <w:rsid w:val="00F541B8"/>
    <w:rsid w:val="00F56CC2"/>
    <w:rsid w:val="00F57AED"/>
    <w:rsid w:val="00F62370"/>
    <w:rsid w:val="00F628D3"/>
    <w:rsid w:val="00F63146"/>
    <w:rsid w:val="00F6497E"/>
    <w:rsid w:val="00F653DD"/>
    <w:rsid w:val="00F677E2"/>
    <w:rsid w:val="00F71FBA"/>
    <w:rsid w:val="00F72434"/>
    <w:rsid w:val="00F73751"/>
    <w:rsid w:val="00F75EAD"/>
    <w:rsid w:val="00F77154"/>
    <w:rsid w:val="00F7793E"/>
    <w:rsid w:val="00F80B4D"/>
    <w:rsid w:val="00F80F33"/>
    <w:rsid w:val="00F83409"/>
    <w:rsid w:val="00F8348A"/>
    <w:rsid w:val="00F846D6"/>
    <w:rsid w:val="00F84D8C"/>
    <w:rsid w:val="00F8512A"/>
    <w:rsid w:val="00F85B71"/>
    <w:rsid w:val="00F90A4B"/>
    <w:rsid w:val="00F9173A"/>
    <w:rsid w:val="00F91800"/>
    <w:rsid w:val="00F93711"/>
    <w:rsid w:val="00F94E90"/>
    <w:rsid w:val="00F9650A"/>
    <w:rsid w:val="00F967C7"/>
    <w:rsid w:val="00F97A58"/>
    <w:rsid w:val="00FA0437"/>
    <w:rsid w:val="00FA0CBF"/>
    <w:rsid w:val="00FA233F"/>
    <w:rsid w:val="00FA2E05"/>
    <w:rsid w:val="00FA305A"/>
    <w:rsid w:val="00FA7D57"/>
    <w:rsid w:val="00FB0008"/>
    <w:rsid w:val="00FB05BD"/>
    <w:rsid w:val="00FB071C"/>
    <w:rsid w:val="00FB3003"/>
    <w:rsid w:val="00FB39AA"/>
    <w:rsid w:val="00FB3EA0"/>
    <w:rsid w:val="00FB413A"/>
    <w:rsid w:val="00FB426C"/>
    <w:rsid w:val="00FB5CB6"/>
    <w:rsid w:val="00FB69F0"/>
    <w:rsid w:val="00FC0562"/>
    <w:rsid w:val="00FC0B63"/>
    <w:rsid w:val="00FC17FD"/>
    <w:rsid w:val="00FC1B74"/>
    <w:rsid w:val="00FC1F5B"/>
    <w:rsid w:val="00FC2209"/>
    <w:rsid w:val="00FC4B44"/>
    <w:rsid w:val="00FC7531"/>
    <w:rsid w:val="00FC7A8A"/>
    <w:rsid w:val="00FC7EAA"/>
    <w:rsid w:val="00FD1921"/>
    <w:rsid w:val="00FD2E26"/>
    <w:rsid w:val="00FD4FA5"/>
    <w:rsid w:val="00FD5704"/>
    <w:rsid w:val="00FD6388"/>
    <w:rsid w:val="00FE14D4"/>
    <w:rsid w:val="00FE4E15"/>
    <w:rsid w:val="00FE5A7F"/>
    <w:rsid w:val="00FE6B84"/>
    <w:rsid w:val="00FF0214"/>
    <w:rsid w:val="00FF456A"/>
    <w:rsid w:val="00FF6204"/>
    <w:rsid w:val="00FF634D"/>
  </w:rsids>
  <m:mathPr>
    <m:mathFont m:val="Cambria Math"/>
    <m:brkBin m:val="before"/>
    <m:brkBinSub m:val="--"/>
    <m:smallFrac/>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452B69B"/>
  <w15:docId w15:val="{5C06928B-FE38-4B53-9D4D-903912120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4D4"/>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B312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55FF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1222"/>
    <w:rPr>
      <w:rFonts w:asciiTheme="majorHAnsi" w:eastAsiaTheme="majorEastAsia" w:hAnsiTheme="majorHAnsi" w:cstheme="majorBidi"/>
      <w:color w:val="2F5496" w:themeColor="accent1" w:themeShade="BF"/>
      <w:sz w:val="32"/>
      <w:szCs w:val="32"/>
      <w:lang w:val="es-ES" w:eastAsia="es-ES"/>
    </w:rPr>
  </w:style>
  <w:style w:type="paragraph" w:styleId="Encabezado">
    <w:name w:val="header"/>
    <w:basedOn w:val="Normal"/>
    <w:link w:val="EncabezadoCar"/>
    <w:uiPriority w:val="99"/>
    <w:unhideWhenUsed/>
    <w:rsid w:val="00B31222"/>
    <w:pPr>
      <w:tabs>
        <w:tab w:val="center" w:pos="4419"/>
        <w:tab w:val="right" w:pos="8838"/>
      </w:tabs>
    </w:pPr>
  </w:style>
  <w:style w:type="character" w:customStyle="1" w:styleId="EncabezadoCar">
    <w:name w:val="Encabezado Car"/>
    <w:basedOn w:val="Fuentedeprrafopredeter"/>
    <w:link w:val="Encabezado"/>
    <w:uiPriority w:val="99"/>
    <w:rsid w:val="00B3122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B31222"/>
    <w:pPr>
      <w:tabs>
        <w:tab w:val="center" w:pos="4419"/>
        <w:tab w:val="right" w:pos="8838"/>
      </w:tabs>
    </w:pPr>
  </w:style>
  <w:style w:type="character" w:customStyle="1" w:styleId="PiedepginaCar">
    <w:name w:val="Pie de página Car"/>
    <w:basedOn w:val="Fuentedeprrafopredeter"/>
    <w:link w:val="Piedepgina"/>
    <w:uiPriority w:val="99"/>
    <w:rsid w:val="00B31222"/>
    <w:rPr>
      <w:rFonts w:ascii="Times New Roman" w:eastAsia="Times New Roman" w:hAnsi="Times New Roman" w:cs="Times New Roman"/>
      <w:sz w:val="20"/>
      <w:szCs w:val="20"/>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B31222"/>
    <w:pPr>
      <w:ind w:left="720"/>
      <w:contextualSpacing/>
    </w:pPr>
    <w:rPr>
      <w:rFonts w:ascii="Century Gothic" w:hAnsi="Century Gothic"/>
      <w:sz w:val="22"/>
      <w:szCs w:val="24"/>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basedOn w:val="Fuentedeprrafopredeter"/>
    <w:link w:val="Prrafodelista"/>
    <w:uiPriority w:val="34"/>
    <w:qFormat/>
    <w:rsid w:val="00B31222"/>
    <w:rPr>
      <w:rFonts w:ascii="Century Gothic" w:eastAsia="Times New Roman" w:hAnsi="Century Gothic" w:cs="Times New Roman"/>
      <w:szCs w:val="24"/>
      <w:lang w:eastAsia="es-ES"/>
    </w:rPr>
  </w:style>
  <w:style w:type="character" w:styleId="Hipervnculo">
    <w:name w:val="Hyperlink"/>
    <w:aliases w:val="Hipervínculo1,Hipervínculo11,Hipervínculo12,Hipervínculo13,Hipervínculo14,Hipervínculo15"/>
    <w:basedOn w:val="Fuentedeprrafopredeter"/>
    <w:uiPriority w:val="99"/>
    <w:unhideWhenUsed/>
    <w:rsid w:val="00B31222"/>
    <w:rPr>
      <w:color w:val="0563C1" w:themeColor="hyperlink"/>
      <w:u w:val="single"/>
    </w:rPr>
  </w:style>
  <w:style w:type="character" w:styleId="Refdenotaalpie">
    <w:name w:val="footnote reference"/>
    <w:aliases w:val="Ref,de nota al pie,ftref, BVI fnr,16 Point,Superscript 6 Point,(Diplomarbeit FZ),BVI fnr,Footnote Reference,Texto de nota al pie,Footnotes refss,Appel note de bas de page,Footnote number,referencia nota al pie,f,4_G,Texto nota al pie"/>
    <w:basedOn w:val="Fuentedeprrafopredeter"/>
    <w:uiPriority w:val="99"/>
    <w:unhideWhenUsed/>
    <w:qFormat/>
    <w:rsid w:val="00B31222"/>
    <w:rPr>
      <w:vertAlign w:val="superscript"/>
    </w:rPr>
  </w:style>
  <w:style w:type="paragraph" w:styleId="Textonotapie">
    <w:name w:val="footnote text"/>
    <w:aliases w:val="Footnote reference,FA Fu,Footnote Text Char Char Char Char Char,Footnote Text Char Char Char Char,Footnote Text Char Char Char,ADB,single space,footnote text,fn,ft,Footnote Text Char1,Footnote Text Char Char,FOOTNOTES,Schriftart: 9 pt,Ca"/>
    <w:basedOn w:val="Normal"/>
    <w:link w:val="TextonotapieCar"/>
    <w:uiPriority w:val="99"/>
    <w:unhideWhenUsed/>
    <w:qFormat/>
    <w:rsid w:val="00B31222"/>
    <w:rPr>
      <w:rFonts w:ascii="Calibri" w:eastAsia="Calibri" w:hAnsi="Calibri"/>
      <w:lang w:eastAsia="en-US"/>
    </w:rPr>
  </w:style>
  <w:style w:type="character" w:customStyle="1" w:styleId="TextonotapieCar">
    <w:name w:val="Texto nota pie Car"/>
    <w:aliases w:val="Footnote reference Car,FA Fu Car,Footnote Text Char Char Char Char Char Car,Footnote Text Char Char Char Char Car,Footnote Text Char Char Char Car,ADB Car,single space Car,footnote text Car,fn Car,ft Car,Footnote Text Char1 Car,Ca Car"/>
    <w:basedOn w:val="Fuentedeprrafopredeter"/>
    <w:link w:val="Textonotapie"/>
    <w:uiPriority w:val="99"/>
    <w:rsid w:val="00B31222"/>
    <w:rPr>
      <w:rFonts w:ascii="Calibri" w:eastAsia="Calibri" w:hAnsi="Calibri" w:cs="Times New Roman"/>
      <w:sz w:val="20"/>
      <w:szCs w:val="20"/>
    </w:rPr>
  </w:style>
  <w:style w:type="character" w:styleId="Hipervnculovisitado">
    <w:name w:val="FollowedHyperlink"/>
    <w:basedOn w:val="Fuentedeprrafopredeter"/>
    <w:uiPriority w:val="99"/>
    <w:semiHidden/>
    <w:unhideWhenUsed/>
    <w:rsid w:val="00B31222"/>
    <w:rPr>
      <w:color w:val="954F72" w:themeColor="followedHyperlink"/>
      <w:u w:val="single"/>
    </w:rPr>
  </w:style>
  <w:style w:type="table" w:styleId="Tablaconcuadrcula">
    <w:name w:val="Table Grid"/>
    <w:basedOn w:val="Tablanormal"/>
    <w:uiPriority w:val="59"/>
    <w:rsid w:val="00B3122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312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1222"/>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B31222"/>
    <w:rPr>
      <w:sz w:val="16"/>
      <w:szCs w:val="16"/>
    </w:rPr>
  </w:style>
  <w:style w:type="paragraph" w:styleId="Textocomentario">
    <w:name w:val="annotation text"/>
    <w:basedOn w:val="Normal"/>
    <w:link w:val="TextocomentarioCar"/>
    <w:uiPriority w:val="99"/>
    <w:semiHidden/>
    <w:unhideWhenUsed/>
    <w:rsid w:val="00B31222"/>
  </w:style>
  <w:style w:type="character" w:customStyle="1" w:styleId="TextocomentarioCar">
    <w:name w:val="Texto comentario Car"/>
    <w:basedOn w:val="Fuentedeprrafopredeter"/>
    <w:link w:val="Textocomentario"/>
    <w:uiPriority w:val="99"/>
    <w:semiHidden/>
    <w:rsid w:val="00B3122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31222"/>
    <w:rPr>
      <w:b/>
      <w:bCs/>
    </w:rPr>
  </w:style>
  <w:style w:type="character" w:customStyle="1" w:styleId="AsuntodelcomentarioCar">
    <w:name w:val="Asunto del comentario Car"/>
    <w:basedOn w:val="TextocomentarioCar"/>
    <w:link w:val="Asuntodelcomentario"/>
    <w:uiPriority w:val="99"/>
    <w:semiHidden/>
    <w:rsid w:val="00B31222"/>
    <w:rPr>
      <w:rFonts w:ascii="Times New Roman" w:eastAsia="Times New Roman" w:hAnsi="Times New Roman" w:cs="Times New Roman"/>
      <w:b/>
      <w:bCs/>
      <w:sz w:val="20"/>
      <w:szCs w:val="20"/>
      <w:lang w:val="es-ES" w:eastAsia="es-ES"/>
    </w:rPr>
  </w:style>
  <w:style w:type="character" w:customStyle="1" w:styleId="Mencionar1">
    <w:name w:val="Mencionar1"/>
    <w:basedOn w:val="Fuentedeprrafopredeter"/>
    <w:uiPriority w:val="99"/>
    <w:semiHidden/>
    <w:unhideWhenUsed/>
    <w:rsid w:val="00B31222"/>
    <w:rPr>
      <w:color w:val="2B579A"/>
      <w:shd w:val="clear" w:color="auto" w:fill="E6E6E6"/>
    </w:rPr>
  </w:style>
  <w:style w:type="character" w:customStyle="1" w:styleId="Mencionar2">
    <w:name w:val="Mencionar2"/>
    <w:basedOn w:val="Fuentedeprrafopredeter"/>
    <w:uiPriority w:val="99"/>
    <w:semiHidden/>
    <w:unhideWhenUsed/>
    <w:rsid w:val="00B31222"/>
    <w:rPr>
      <w:color w:val="2B579A"/>
      <w:shd w:val="clear" w:color="auto" w:fill="E6E6E6"/>
    </w:rPr>
  </w:style>
  <w:style w:type="character" w:customStyle="1" w:styleId="maestrofonttexto">
    <w:name w:val="maestro_fonttexto"/>
    <w:basedOn w:val="Fuentedeprrafopredeter"/>
    <w:rsid w:val="00B31222"/>
  </w:style>
  <w:style w:type="character" w:styleId="Textoennegrita">
    <w:name w:val="Strong"/>
    <w:qFormat/>
    <w:rsid w:val="00B31222"/>
    <w:rPr>
      <w:b/>
      <w:bCs/>
    </w:rPr>
  </w:style>
  <w:style w:type="paragraph" w:styleId="HTMLconformatoprevio">
    <w:name w:val="HTML Preformatted"/>
    <w:basedOn w:val="Normal"/>
    <w:link w:val="HTMLconformatoprevioCar"/>
    <w:uiPriority w:val="99"/>
    <w:semiHidden/>
    <w:unhideWhenUsed/>
    <w:rsid w:val="00B31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MX"/>
    </w:rPr>
  </w:style>
  <w:style w:type="character" w:customStyle="1" w:styleId="HTMLconformatoprevioCar">
    <w:name w:val="HTML con formato previo Car"/>
    <w:basedOn w:val="Fuentedeprrafopredeter"/>
    <w:link w:val="HTMLconformatoprevio"/>
    <w:uiPriority w:val="99"/>
    <w:semiHidden/>
    <w:rsid w:val="00B31222"/>
    <w:rPr>
      <w:rFonts w:ascii="Courier New" w:eastAsia="Times New Roman" w:hAnsi="Courier New" w:cs="Courier New"/>
      <w:sz w:val="20"/>
      <w:szCs w:val="20"/>
      <w:lang w:eastAsia="es-MX"/>
    </w:rPr>
  </w:style>
  <w:style w:type="paragraph" w:customStyle="1" w:styleId="Default">
    <w:name w:val="Default"/>
    <w:rsid w:val="00B31222"/>
    <w:pPr>
      <w:autoSpaceDE w:val="0"/>
      <w:autoSpaceDN w:val="0"/>
      <w:adjustRightInd w:val="0"/>
      <w:spacing w:after="0" w:line="240" w:lineRule="auto"/>
    </w:pPr>
    <w:rPr>
      <w:rFonts w:ascii="Arial" w:hAnsi="Arial" w:cs="Arial"/>
      <w:color w:val="000000"/>
      <w:sz w:val="24"/>
      <w:szCs w:val="24"/>
    </w:rPr>
  </w:style>
  <w:style w:type="character" w:customStyle="1" w:styleId="CharacterStyle1">
    <w:name w:val="Character Style 1"/>
    <w:uiPriority w:val="99"/>
    <w:rsid w:val="00B31222"/>
    <w:rPr>
      <w:sz w:val="20"/>
      <w:szCs w:val="20"/>
    </w:rPr>
  </w:style>
  <w:style w:type="paragraph" w:customStyle="1" w:styleId="Estilo1">
    <w:name w:val="Estilo1"/>
    <w:basedOn w:val="Textoindependiente"/>
    <w:rsid w:val="00B31222"/>
  </w:style>
  <w:style w:type="paragraph" w:styleId="Textoindependiente">
    <w:name w:val="Body Text"/>
    <w:basedOn w:val="Normal"/>
    <w:link w:val="TextoindependienteCar"/>
    <w:uiPriority w:val="99"/>
    <w:unhideWhenUsed/>
    <w:rsid w:val="00B31222"/>
    <w:pPr>
      <w:spacing w:after="120"/>
    </w:pPr>
  </w:style>
  <w:style w:type="character" w:customStyle="1" w:styleId="TextoindependienteCar">
    <w:name w:val="Texto independiente Car"/>
    <w:basedOn w:val="Fuentedeprrafopredeter"/>
    <w:link w:val="Textoindependiente"/>
    <w:uiPriority w:val="99"/>
    <w:rsid w:val="00B31222"/>
    <w:rPr>
      <w:rFonts w:ascii="Times New Roman" w:eastAsia="Times New Roman" w:hAnsi="Times New Roman" w:cs="Times New Roman"/>
      <w:sz w:val="20"/>
      <w:szCs w:val="20"/>
      <w:lang w:val="es-ES" w:eastAsia="es-ES"/>
    </w:rPr>
  </w:style>
  <w:style w:type="paragraph" w:styleId="Sinespaciado">
    <w:name w:val="No Spacing"/>
    <w:aliases w:val="INAI"/>
    <w:link w:val="SinespaciadoCar"/>
    <w:uiPriority w:val="1"/>
    <w:qFormat/>
    <w:rsid w:val="00B31222"/>
    <w:pPr>
      <w:spacing w:after="0" w:line="240" w:lineRule="auto"/>
      <w:ind w:left="567" w:right="567"/>
      <w:jc w:val="both"/>
    </w:pPr>
    <w:rPr>
      <w:rFonts w:ascii="Arial" w:eastAsia="Batang" w:hAnsi="Arial" w:cs="Times New Roman"/>
      <w:sz w:val="20"/>
      <w:szCs w:val="24"/>
      <w:lang w:eastAsia="es-ES"/>
    </w:rPr>
  </w:style>
  <w:style w:type="character" w:customStyle="1" w:styleId="SinespaciadoCar">
    <w:name w:val="Sin espaciado Car"/>
    <w:aliases w:val="INAI Car"/>
    <w:basedOn w:val="Fuentedeprrafopredeter"/>
    <w:link w:val="Sinespaciado"/>
    <w:uiPriority w:val="1"/>
    <w:rsid w:val="00B31222"/>
    <w:rPr>
      <w:rFonts w:ascii="Arial" w:eastAsia="Batang" w:hAnsi="Arial" w:cs="Times New Roman"/>
      <w:sz w:val="20"/>
      <w:szCs w:val="24"/>
      <w:lang w:eastAsia="es-ES"/>
    </w:rPr>
  </w:style>
  <w:style w:type="paragraph" w:styleId="Lista">
    <w:name w:val="List"/>
    <w:basedOn w:val="Normal"/>
    <w:uiPriority w:val="99"/>
    <w:unhideWhenUsed/>
    <w:rsid w:val="00B31222"/>
    <w:pPr>
      <w:ind w:left="283" w:hanging="283"/>
      <w:contextualSpacing/>
    </w:pPr>
  </w:style>
  <w:style w:type="paragraph" w:styleId="Lista2">
    <w:name w:val="List 2"/>
    <w:basedOn w:val="Normal"/>
    <w:uiPriority w:val="99"/>
    <w:unhideWhenUsed/>
    <w:rsid w:val="00B31222"/>
    <w:pPr>
      <w:ind w:left="566" w:hanging="283"/>
      <w:contextualSpacing/>
    </w:pPr>
  </w:style>
  <w:style w:type="paragraph" w:styleId="Lista3">
    <w:name w:val="List 3"/>
    <w:basedOn w:val="Normal"/>
    <w:uiPriority w:val="99"/>
    <w:unhideWhenUsed/>
    <w:rsid w:val="00B31222"/>
    <w:pPr>
      <w:ind w:left="849" w:hanging="283"/>
      <w:contextualSpacing/>
    </w:pPr>
  </w:style>
  <w:style w:type="paragraph" w:styleId="Lista4">
    <w:name w:val="List 4"/>
    <w:basedOn w:val="Normal"/>
    <w:uiPriority w:val="99"/>
    <w:unhideWhenUsed/>
    <w:rsid w:val="00B31222"/>
    <w:pPr>
      <w:ind w:left="1132" w:hanging="283"/>
      <w:contextualSpacing/>
    </w:pPr>
  </w:style>
  <w:style w:type="paragraph" w:styleId="Saludo">
    <w:name w:val="Salutation"/>
    <w:basedOn w:val="Normal"/>
    <w:next w:val="Normal"/>
    <w:link w:val="SaludoCar"/>
    <w:uiPriority w:val="99"/>
    <w:unhideWhenUsed/>
    <w:rsid w:val="00B31222"/>
  </w:style>
  <w:style w:type="character" w:customStyle="1" w:styleId="SaludoCar">
    <w:name w:val="Saludo Car"/>
    <w:basedOn w:val="Fuentedeprrafopredeter"/>
    <w:link w:val="Saludo"/>
    <w:uiPriority w:val="99"/>
    <w:rsid w:val="00B31222"/>
    <w:rPr>
      <w:rFonts w:ascii="Times New Roman" w:eastAsia="Times New Roman" w:hAnsi="Times New Roman" w:cs="Times New Roman"/>
      <w:sz w:val="20"/>
      <w:szCs w:val="20"/>
      <w:lang w:val="es-ES" w:eastAsia="es-ES"/>
    </w:rPr>
  </w:style>
  <w:style w:type="paragraph" w:styleId="Listaconvietas2">
    <w:name w:val="List Bullet 2"/>
    <w:basedOn w:val="Normal"/>
    <w:uiPriority w:val="99"/>
    <w:unhideWhenUsed/>
    <w:rsid w:val="00B31222"/>
    <w:pPr>
      <w:numPr>
        <w:numId w:val="1"/>
      </w:numPr>
      <w:contextualSpacing/>
    </w:pPr>
  </w:style>
  <w:style w:type="paragraph" w:styleId="Ttulo">
    <w:name w:val="Title"/>
    <w:basedOn w:val="Normal"/>
    <w:next w:val="Normal"/>
    <w:link w:val="TtuloCar"/>
    <w:uiPriority w:val="10"/>
    <w:qFormat/>
    <w:rsid w:val="00B31222"/>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1222"/>
    <w:rPr>
      <w:rFonts w:asciiTheme="majorHAnsi" w:eastAsiaTheme="majorEastAsia" w:hAnsiTheme="majorHAnsi" w:cstheme="majorBidi"/>
      <w:spacing w:val="-10"/>
      <w:kern w:val="28"/>
      <w:sz w:val="56"/>
      <w:szCs w:val="56"/>
      <w:lang w:val="es-ES" w:eastAsia="es-ES"/>
    </w:rPr>
  </w:style>
  <w:style w:type="paragraph" w:styleId="Sangradetextonormal">
    <w:name w:val="Body Text Indent"/>
    <w:basedOn w:val="Normal"/>
    <w:link w:val="SangradetextonormalCar"/>
    <w:uiPriority w:val="99"/>
    <w:unhideWhenUsed/>
    <w:rsid w:val="00B31222"/>
    <w:pPr>
      <w:spacing w:after="120"/>
      <w:ind w:left="283"/>
    </w:pPr>
  </w:style>
  <w:style w:type="character" w:customStyle="1" w:styleId="SangradetextonormalCar">
    <w:name w:val="Sangría de texto normal Car"/>
    <w:basedOn w:val="Fuentedeprrafopredeter"/>
    <w:link w:val="Sangradetextonormal"/>
    <w:uiPriority w:val="99"/>
    <w:rsid w:val="00B31222"/>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B3122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31222"/>
    <w:rPr>
      <w:rFonts w:ascii="Times New Roman" w:eastAsia="Times New Roman" w:hAnsi="Times New Roman" w:cs="Times New Roman"/>
      <w:sz w:val="20"/>
      <w:szCs w:val="20"/>
      <w:lang w:val="es-ES" w:eastAsia="es-ES"/>
    </w:rPr>
  </w:style>
  <w:style w:type="character" w:customStyle="1" w:styleId="Mencionar3">
    <w:name w:val="Mencionar3"/>
    <w:basedOn w:val="Fuentedeprrafopredeter"/>
    <w:uiPriority w:val="99"/>
    <w:semiHidden/>
    <w:unhideWhenUsed/>
    <w:rsid w:val="00A47916"/>
    <w:rPr>
      <w:color w:val="2B579A"/>
      <w:shd w:val="clear" w:color="auto" w:fill="E6E6E6"/>
    </w:rPr>
  </w:style>
  <w:style w:type="character" w:customStyle="1" w:styleId="Mencionar4">
    <w:name w:val="Mencionar4"/>
    <w:basedOn w:val="Fuentedeprrafopredeter"/>
    <w:uiPriority w:val="99"/>
    <w:semiHidden/>
    <w:unhideWhenUsed/>
    <w:rsid w:val="00802515"/>
    <w:rPr>
      <w:color w:val="2B579A"/>
      <w:shd w:val="clear" w:color="auto" w:fill="E6E6E6"/>
    </w:rPr>
  </w:style>
  <w:style w:type="character" w:customStyle="1" w:styleId="maestrofonttexto1">
    <w:name w:val="maestro_fonttexto1"/>
    <w:basedOn w:val="Fuentedeprrafopredeter"/>
    <w:rsid w:val="00C25238"/>
    <w:rPr>
      <w:rFonts w:ascii="Arial" w:hAnsi="Arial" w:cs="Arial" w:hint="default"/>
      <w:sz w:val="15"/>
      <w:szCs w:val="15"/>
    </w:rPr>
  </w:style>
  <w:style w:type="character" w:customStyle="1" w:styleId="apple-converted-space">
    <w:name w:val="apple-converted-space"/>
    <w:basedOn w:val="Fuentedeprrafopredeter"/>
    <w:rsid w:val="00436FD3"/>
  </w:style>
  <w:style w:type="paragraph" w:customStyle="1" w:styleId="m-698976158124685028gmail-default">
    <w:name w:val="m_-698976158124685028gmail-default"/>
    <w:basedOn w:val="Normal"/>
    <w:rsid w:val="00B41AE0"/>
    <w:pPr>
      <w:spacing w:before="100" w:beforeAutospacing="1" w:after="100" w:afterAutospacing="1"/>
    </w:pPr>
    <w:rPr>
      <w:sz w:val="24"/>
      <w:szCs w:val="24"/>
      <w:lang w:eastAsia="es-MX"/>
    </w:rPr>
  </w:style>
  <w:style w:type="paragraph" w:styleId="NormalWeb">
    <w:name w:val="Normal (Web)"/>
    <w:basedOn w:val="Normal"/>
    <w:uiPriority w:val="99"/>
    <w:rsid w:val="00B41AE0"/>
    <w:pPr>
      <w:spacing w:before="100" w:beforeAutospacing="1" w:after="100" w:afterAutospacing="1"/>
    </w:pPr>
    <w:rPr>
      <w:sz w:val="24"/>
      <w:szCs w:val="24"/>
      <w:lang w:val="es-ES"/>
    </w:rPr>
  </w:style>
  <w:style w:type="character" w:customStyle="1" w:styleId="Ttulo2Car">
    <w:name w:val="Título 2 Car"/>
    <w:basedOn w:val="Fuentedeprrafopredeter"/>
    <w:link w:val="Ttulo2"/>
    <w:uiPriority w:val="9"/>
    <w:semiHidden/>
    <w:rsid w:val="00855FF8"/>
    <w:rPr>
      <w:rFonts w:asciiTheme="majorHAnsi" w:eastAsiaTheme="majorEastAsia" w:hAnsiTheme="majorHAnsi" w:cstheme="majorBidi"/>
      <w:color w:val="2F5496" w:themeColor="accent1" w:themeShade="BF"/>
      <w:sz w:val="26"/>
      <w:szCs w:val="2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8243">
      <w:bodyDiv w:val="1"/>
      <w:marLeft w:val="0"/>
      <w:marRight w:val="0"/>
      <w:marTop w:val="0"/>
      <w:marBottom w:val="0"/>
      <w:divBdr>
        <w:top w:val="none" w:sz="0" w:space="0" w:color="auto"/>
        <w:left w:val="none" w:sz="0" w:space="0" w:color="auto"/>
        <w:bottom w:val="none" w:sz="0" w:space="0" w:color="auto"/>
        <w:right w:val="none" w:sz="0" w:space="0" w:color="auto"/>
      </w:divBdr>
    </w:div>
    <w:div w:id="9069151">
      <w:bodyDiv w:val="1"/>
      <w:marLeft w:val="0"/>
      <w:marRight w:val="0"/>
      <w:marTop w:val="0"/>
      <w:marBottom w:val="0"/>
      <w:divBdr>
        <w:top w:val="none" w:sz="0" w:space="0" w:color="auto"/>
        <w:left w:val="none" w:sz="0" w:space="0" w:color="auto"/>
        <w:bottom w:val="none" w:sz="0" w:space="0" w:color="auto"/>
        <w:right w:val="none" w:sz="0" w:space="0" w:color="auto"/>
      </w:divBdr>
    </w:div>
    <w:div w:id="22561575">
      <w:bodyDiv w:val="1"/>
      <w:marLeft w:val="0"/>
      <w:marRight w:val="0"/>
      <w:marTop w:val="0"/>
      <w:marBottom w:val="0"/>
      <w:divBdr>
        <w:top w:val="none" w:sz="0" w:space="0" w:color="auto"/>
        <w:left w:val="none" w:sz="0" w:space="0" w:color="auto"/>
        <w:bottom w:val="none" w:sz="0" w:space="0" w:color="auto"/>
        <w:right w:val="none" w:sz="0" w:space="0" w:color="auto"/>
      </w:divBdr>
    </w:div>
    <w:div w:id="24212379">
      <w:bodyDiv w:val="1"/>
      <w:marLeft w:val="0"/>
      <w:marRight w:val="0"/>
      <w:marTop w:val="0"/>
      <w:marBottom w:val="0"/>
      <w:divBdr>
        <w:top w:val="none" w:sz="0" w:space="0" w:color="auto"/>
        <w:left w:val="none" w:sz="0" w:space="0" w:color="auto"/>
        <w:bottom w:val="none" w:sz="0" w:space="0" w:color="auto"/>
        <w:right w:val="none" w:sz="0" w:space="0" w:color="auto"/>
      </w:divBdr>
    </w:div>
    <w:div w:id="32535384">
      <w:bodyDiv w:val="1"/>
      <w:marLeft w:val="0"/>
      <w:marRight w:val="0"/>
      <w:marTop w:val="0"/>
      <w:marBottom w:val="0"/>
      <w:divBdr>
        <w:top w:val="none" w:sz="0" w:space="0" w:color="auto"/>
        <w:left w:val="none" w:sz="0" w:space="0" w:color="auto"/>
        <w:bottom w:val="none" w:sz="0" w:space="0" w:color="auto"/>
        <w:right w:val="none" w:sz="0" w:space="0" w:color="auto"/>
      </w:divBdr>
    </w:div>
    <w:div w:id="35350906">
      <w:bodyDiv w:val="1"/>
      <w:marLeft w:val="0"/>
      <w:marRight w:val="0"/>
      <w:marTop w:val="0"/>
      <w:marBottom w:val="0"/>
      <w:divBdr>
        <w:top w:val="none" w:sz="0" w:space="0" w:color="auto"/>
        <w:left w:val="none" w:sz="0" w:space="0" w:color="auto"/>
        <w:bottom w:val="none" w:sz="0" w:space="0" w:color="auto"/>
        <w:right w:val="none" w:sz="0" w:space="0" w:color="auto"/>
      </w:divBdr>
    </w:div>
    <w:div w:id="64108941">
      <w:bodyDiv w:val="1"/>
      <w:marLeft w:val="0"/>
      <w:marRight w:val="0"/>
      <w:marTop w:val="0"/>
      <w:marBottom w:val="0"/>
      <w:divBdr>
        <w:top w:val="none" w:sz="0" w:space="0" w:color="auto"/>
        <w:left w:val="none" w:sz="0" w:space="0" w:color="auto"/>
        <w:bottom w:val="none" w:sz="0" w:space="0" w:color="auto"/>
        <w:right w:val="none" w:sz="0" w:space="0" w:color="auto"/>
      </w:divBdr>
    </w:div>
    <w:div w:id="77215633">
      <w:bodyDiv w:val="1"/>
      <w:marLeft w:val="0"/>
      <w:marRight w:val="0"/>
      <w:marTop w:val="0"/>
      <w:marBottom w:val="0"/>
      <w:divBdr>
        <w:top w:val="none" w:sz="0" w:space="0" w:color="auto"/>
        <w:left w:val="none" w:sz="0" w:space="0" w:color="auto"/>
        <w:bottom w:val="none" w:sz="0" w:space="0" w:color="auto"/>
        <w:right w:val="none" w:sz="0" w:space="0" w:color="auto"/>
      </w:divBdr>
    </w:div>
    <w:div w:id="102457187">
      <w:bodyDiv w:val="1"/>
      <w:marLeft w:val="0"/>
      <w:marRight w:val="0"/>
      <w:marTop w:val="0"/>
      <w:marBottom w:val="0"/>
      <w:divBdr>
        <w:top w:val="none" w:sz="0" w:space="0" w:color="auto"/>
        <w:left w:val="none" w:sz="0" w:space="0" w:color="auto"/>
        <w:bottom w:val="none" w:sz="0" w:space="0" w:color="auto"/>
        <w:right w:val="none" w:sz="0" w:space="0" w:color="auto"/>
      </w:divBdr>
    </w:div>
    <w:div w:id="163519249">
      <w:bodyDiv w:val="1"/>
      <w:marLeft w:val="0"/>
      <w:marRight w:val="0"/>
      <w:marTop w:val="0"/>
      <w:marBottom w:val="0"/>
      <w:divBdr>
        <w:top w:val="none" w:sz="0" w:space="0" w:color="auto"/>
        <w:left w:val="none" w:sz="0" w:space="0" w:color="auto"/>
        <w:bottom w:val="none" w:sz="0" w:space="0" w:color="auto"/>
        <w:right w:val="none" w:sz="0" w:space="0" w:color="auto"/>
      </w:divBdr>
    </w:div>
    <w:div w:id="184249317">
      <w:bodyDiv w:val="1"/>
      <w:marLeft w:val="0"/>
      <w:marRight w:val="0"/>
      <w:marTop w:val="0"/>
      <w:marBottom w:val="0"/>
      <w:divBdr>
        <w:top w:val="none" w:sz="0" w:space="0" w:color="auto"/>
        <w:left w:val="none" w:sz="0" w:space="0" w:color="auto"/>
        <w:bottom w:val="none" w:sz="0" w:space="0" w:color="auto"/>
        <w:right w:val="none" w:sz="0" w:space="0" w:color="auto"/>
      </w:divBdr>
    </w:div>
    <w:div w:id="196697139">
      <w:bodyDiv w:val="1"/>
      <w:marLeft w:val="0"/>
      <w:marRight w:val="0"/>
      <w:marTop w:val="0"/>
      <w:marBottom w:val="0"/>
      <w:divBdr>
        <w:top w:val="none" w:sz="0" w:space="0" w:color="auto"/>
        <w:left w:val="none" w:sz="0" w:space="0" w:color="auto"/>
        <w:bottom w:val="none" w:sz="0" w:space="0" w:color="auto"/>
        <w:right w:val="none" w:sz="0" w:space="0" w:color="auto"/>
      </w:divBdr>
    </w:div>
    <w:div w:id="231282173">
      <w:bodyDiv w:val="1"/>
      <w:marLeft w:val="0"/>
      <w:marRight w:val="0"/>
      <w:marTop w:val="0"/>
      <w:marBottom w:val="0"/>
      <w:divBdr>
        <w:top w:val="none" w:sz="0" w:space="0" w:color="auto"/>
        <w:left w:val="none" w:sz="0" w:space="0" w:color="auto"/>
        <w:bottom w:val="none" w:sz="0" w:space="0" w:color="auto"/>
        <w:right w:val="none" w:sz="0" w:space="0" w:color="auto"/>
      </w:divBdr>
    </w:div>
    <w:div w:id="263848016">
      <w:bodyDiv w:val="1"/>
      <w:marLeft w:val="0"/>
      <w:marRight w:val="0"/>
      <w:marTop w:val="0"/>
      <w:marBottom w:val="0"/>
      <w:divBdr>
        <w:top w:val="none" w:sz="0" w:space="0" w:color="auto"/>
        <w:left w:val="none" w:sz="0" w:space="0" w:color="auto"/>
        <w:bottom w:val="none" w:sz="0" w:space="0" w:color="auto"/>
        <w:right w:val="none" w:sz="0" w:space="0" w:color="auto"/>
      </w:divBdr>
    </w:div>
    <w:div w:id="266935025">
      <w:bodyDiv w:val="1"/>
      <w:marLeft w:val="0"/>
      <w:marRight w:val="0"/>
      <w:marTop w:val="0"/>
      <w:marBottom w:val="0"/>
      <w:divBdr>
        <w:top w:val="none" w:sz="0" w:space="0" w:color="auto"/>
        <w:left w:val="none" w:sz="0" w:space="0" w:color="auto"/>
        <w:bottom w:val="none" w:sz="0" w:space="0" w:color="auto"/>
        <w:right w:val="none" w:sz="0" w:space="0" w:color="auto"/>
      </w:divBdr>
      <w:divsChild>
        <w:div w:id="805702130">
          <w:marLeft w:val="0"/>
          <w:marRight w:val="0"/>
          <w:marTop w:val="0"/>
          <w:marBottom w:val="240"/>
          <w:divBdr>
            <w:top w:val="none" w:sz="0" w:space="0" w:color="auto"/>
            <w:left w:val="none" w:sz="0" w:space="0" w:color="auto"/>
            <w:bottom w:val="none" w:sz="0" w:space="0" w:color="auto"/>
            <w:right w:val="none" w:sz="0" w:space="0" w:color="auto"/>
          </w:divBdr>
        </w:div>
      </w:divsChild>
    </w:div>
    <w:div w:id="345209379">
      <w:bodyDiv w:val="1"/>
      <w:marLeft w:val="0"/>
      <w:marRight w:val="0"/>
      <w:marTop w:val="0"/>
      <w:marBottom w:val="0"/>
      <w:divBdr>
        <w:top w:val="none" w:sz="0" w:space="0" w:color="auto"/>
        <w:left w:val="none" w:sz="0" w:space="0" w:color="auto"/>
        <w:bottom w:val="none" w:sz="0" w:space="0" w:color="auto"/>
        <w:right w:val="none" w:sz="0" w:space="0" w:color="auto"/>
      </w:divBdr>
    </w:div>
    <w:div w:id="411246475">
      <w:bodyDiv w:val="1"/>
      <w:marLeft w:val="0"/>
      <w:marRight w:val="0"/>
      <w:marTop w:val="0"/>
      <w:marBottom w:val="0"/>
      <w:divBdr>
        <w:top w:val="none" w:sz="0" w:space="0" w:color="auto"/>
        <w:left w:val="none" w:sz="0" w:space="0" w:color="auto"/>
        <w:bottom w:val="none" w:sz="0" w:space="0" w:color="auto"/>
        <w:right w:val="none" w:sz="0" w:space="0" w:color="auto"/>
      </w:divBdr>
    </w:div>
    <w:div w:id="475414075">
      <w:bodyDiv w:val="1"/>
      <w:marLeft w:val="0"/>
      <w:marRight w:val="0"/>
      <w:marTop w:val="0"/>
      <w:marBottom w:val="0"/>
      <w:divBdr>
        <w:top w:val="none" w:sz="0" w:space="0" w:color="auto"/>
        <w:left w:val="none" w:sz="0" w:space="0" w:color="auto"/>
        <w:bottom w:val="none" w:sz="0" w:space="0" w:color="auto"/>
        <w:right w:val="none" w:sz="0" w:space="0" w:color="auto"/>
      </w:divBdr>
    </w:div>
    <w:div w:id="486745336">
      <w:bodyDiv w:val="1"/>
      <w:marLeft w:val="0"/>
      <w:marRight w:val="0"/>
      <w:marTop w:val="0"/>
      <w:marBottom w:val="0"/>
      <w:divBdr>
        <w:top w:val="none" w:sz="0" w:space="0" w:color="auto"/>
        <w:left w:val="none" w:sz="0" w:space="0" w:color="auto"/>
        <w:bottom w:val="none" w:sz="0" w:space="0" w:color="auto"/>
        <w:right w:val="none" w:sz="0" w:space="0" w:color="auto"/>
      </w:divBdr>
    </w:div>
    <w:div w:id="491800801">
      <w:bodyDiv w:val="1"/>
      <w:marLeft w:val="0"/>
      <w:marRight w:val="0"/>
      <w:marTop w:val="0"/>
      <w:marBottom w:val="0"/>
      <w:divBdr>
        <w:top w:val="none" w:sz="0" w:space="0" w:color="auto"/>
        <w:left w:val="none" w:sz="0" w:space="0" w:color="auto"/>
        <w:bottom w:val="none" w:sz="0" w:space="0" w:color="auto"/>
        <w:right w:val="none" w:sz="0" w:space="0" w:color="auto"/>
      </w:divBdr>
    </w:div>
    <w:div w:id="522020283">
      <w:bodyDiv w:val="1"/>
      <w:marLeft w:val="0"/>
      <w:marRight w:val="0"/>
      <w:marTop w:val="0"/>
      <w:marBottom w:val="0"/>
      <w:divBdr>
        <w:top w:val="none" w:sz="0" w:space="0" w:color="auto"/>
        <w:left w:val="none" w:sz="0" w:space="0" w:color="auto"/>
        <w:bottom w:val="none" w:sz="0" w:space="0" w:color="auto"/>
        <w:right w:val="none" w:sz="0" w:space="0" w:color="auto"/>
      </w:divBdr>
    </w:div>
    <w:div w:id="552814093">
      <w:bodyDiv w:val="1"/>
      <w:marLeft w:val="0"/>
      <w:marRight w:val="0"/>
      <w:marTop w:val="0"/>
      <w:marBottom w:val="0"/>
      <w:divBdr>
        <w:top w:val="none" w:sz="0" w:space="0" w:color="auto"/>
        <w:left w:val="none" w:sz="0" w:space="0" w:color="auto"/>
        <w:bottom w:val="none" w:sz="0" w:space="0" w:color="auto"/>
        <w:right w:val="none" w:sz="0" w:space="0" w:color="auto"/>
      </w:divBdr>
    </w:div>
    <w:div w:id="611325710">
      <w:bodyDiv w:val="1"/>
      <w:marLeft w:val="0"/>
      <w:marRight w:val="0"/>
      <w:marTop w:val="0"/>
      <w:marBottom w:val="0"/>
      <w:divBdr>
        <w:top w:val="none" w:sz="0" w:space="0" w:color="auto"/>
        <w:left w:val="none" w:sz="0" w:space="0" w:color="auto"/>
        <w:bottom w:val="none" w:sz="0" w:space="0" w:color="auto"/>
        <w:right w:val="none" w:sz="0" w:space="0" w:color="auto"/>
      </w:divBdr>
    </w:div>
    <w:div w:id="635836293">
      <w:bodyDiv w:val="1"/>
      <w:marLeft w:val="0"/>
      <w:marRight w:val="0"/>
      <w:marTop w:val="0"/>
      <w:marBottom w:val="0"/>
      <w:divBdr>
        <w:top w:val="none" w:sz="0" w:space="0" w:color="auto"/>
        <w:left w:val="none" w:sz="0" w:space="0" w:color="auto"/>
        <w:bottom w:val="none" w:sz="0" w:space="0" w:color="auto"/>
        <w:right w:val="none" w:sz="0" w:space="0" w:color="auto"/>
      </w:divBdr>
    </w:div>
    <w:div w:id="640352948">
      <w:bodyDiv w:val="1"/>
      <w:marLeft w:val="0"/>
      <w:marRight w:val="0"/>
      <w:marTop w:val="0"/>
      <w:marBottom w:val="0"/>
      <w:divBdr>
        <w:top w:val="none" w:sz="0" w:space="0" w:color="auto"/>
        <w:left w:val="none" w:sz="0" w:space="0" w:color="auto"/>
        <w:bottom w:val="none" w:sz="0" w:space="0" w:color="auto"/>
        <w:right w:val="none" w:sz="0" w:space="0" w:color="auto"/>
      </w:divBdr>
    </w:div>
    <w:div w:id="644628142">
      <w:bodyDiv w:val="1"/>
      <w:marLeft w:val="0"/>
      <w:marRight w:val="0"/>
      <w:marTop w:val="0"/>
      <w:marBottom w:val="0"/>
      <w:divBdr>
        <w:top w:val="none" w:sz="0" w:space="0" w:color="auto"/>
        <w:left w:val="none" w:sz="0" w:space="0" w:color="auto"/>
        <w:bottom w:val="none" w:sz="0" w:space="0" w:color="auto"/>
        <w:right w:val="none" w:sz="0" w:space="0" w:color="auto"/>
      </w:divBdr>
    </w:div>
    <w:div w:id="736168441">
      <w:bodyDiv w:val="1"/>
      <w:marLeft w:val="0"/>
      <w:marRight w:val="0"/>
      <w:marTop w:val="0"/>
      <w:marBottom w:val="0"/>
      <w:divBdr>
        <w:top w:val="none" w:sz="0" w:space="0" w:color="auto"/>
        <w:left w:val="none" w:sz="0" w:space="0" w:color="auto"/>
        <w:bottom w:val="none" w:sz="0" w:space="0" w:color="auto"/>
        <w:right w:val="none" w:sz="0" w:space="0" w:color="auto"/>
      </w:divBdr>
    </w:div>
    <w:div w:id="739791667">
      <w:bodyDiv w:val="1"/>
      <w:marLeft w:val="0"/>
      <w:marRight w:val="0"/>
      <w:marTop w:val="0"/>
      <w:marBottom w:val="0"/>
      <w:divBdr>
        <w:top w:val="none" w:sz="0" w:space="0" w:color="auto"/>
        <w:left w:val="none" w:sz="0" w:space="0" w:color="auto"/>
        <w:bottom w:val="none" w:sz="0" w:space="0" w:color="auto"/>
        <w:right w:val="none" w:sz="0" w:space="0" w:color="auto"/>
      </w:divBdr>
    </w:div>
    <w:div w:id="751972095">
      <w:bodyDiv w:val="1"/>
      <w:marLeft w:val="0"/>
      <w:marRight w:val="0"/>
      <w:marTop w:val="0"/>
      <w:marBottom w:val="0"/>
      <w:divBdr>
        <w:top w:val="none" w:sz="0" w:space="0" w:color="auto"/>
        <w:left w:val="none" w:sz="0" w:space="0" w:color="auto"/>
        <w:bottom w:val="none" w:sz="0" w:space="0" w:color="auto"/>
        <w:right w:val="none" w:sz="0" w:space="0" w:color="auto"/>
      </w:divBdr>
    </w:div>
    <w:div w:id="796415900">
      <w:bodyDiv w:val="1"/>
      <w:marLeft w:val="0"/>
      <w:marRight w:val="0"/>
      <w:marTop w:val="0"/>
      <w:marBottom w:val="0"/>
      <w:divBdr>
        <w:top w:val="none" w:sz="0" w:space="0" w:color="auto"/>
        <w:left w:val="none" w:sz="0" w:space="0" w:color="auto"/>
        <w:bottom w:val="none" w:sz="0" w:space="0" w:color="auto"/>
        <w:right w:val="none" w:sz="0" w:space="0" w:color="auto"/>
      </w:divBdr>
    </w:div>
    <w:div w:id="809784322">
      <w:bodyDiv w:val="1"/>
      <w:marLeft w:val="0"/>
      <w:marRight w:val="0"/>
      <w:marTop w:val="0"/>
      <w:marBottom w:val="0"/>
      <w:divBdr>
        <w:top w:val="none" w:sz="0" w:space="0" w:color="auto"/>
        <w:left w:val="none" w:sz="0" w:space="0" w:color="auto"/>
        <w:bottom w:val="none" w:sz="0" w:space="0" w:color="auto"/>
        <w:right w:val="none" w:sz="0" w:space="0" w:color="auto"/>
      </w:divBdr>
    </w:div>
    <w:div w:id="880476978">
      <w:bodyDiv w:val="1"/>
      <w:marLeft w:val="0"/>
      <w:marRight w:val="0"/>
      <w:marTop w:val="0"/>
      <w:marBottom w:val="0"/>
      <w:divBdr>
        <w:top w:val="none" w:sz="0" w:space="0" w:color="auto"/>
        <w:left w:val="none" w:sz="0" w:space="0" w:color="auto"/>
        <w:bottom w:val="none" w:sz="0" w:space="0" w:color="auto"/>
        <w:right w:val="none" w:sz="0" w:space="0" w:color="auto"/>
      </w:divBdr>
    </w:div>
    <w:div w:id="907039483">
      <w:bodyDiv w:val="1"/>
      <w:marLeft w:val="0"/>
      <w:marRight w:val="0"/>
      <w:marTop w:val="0"/>
      <w:marBottom w:val="0"/>
      <w:divBdr>
        <w:top w:val="none" w:sz="0" w:space="0" w:color="auto"/>
        <w:left w:val="none" w:sz="0" w:space="0" w:color="auto"/>
        <w:bottom w:val="none" w:sz="0" w:space="0" w:color="auto"/>
        <w:right w:val="none" w:sz="0" w:space="0" w:color="auto"/>
      </w:divBdr>
    </w:div>
    <w:div w:id="910894626">
      <w:bodyDiv w:val="1"/>
      <w:marLeft w:val="0"/>
      <w:marRight w:val="0"/>
      <w:marTop w:val="0"/>
      <w:marBottom w:val="0"/>
      <w:divBdr>
        <w:top w:val="none" w:sz="0" w:space="0" w:color="auto"/>
        <w:left w:val="none" w:sz="0" w:space="0" w:color="auto"/>
        <w:bottom w:val="none" w:sz="0" w:space="0" w:color="auto"/>
        <w:right w:val="none" w:sz="0" w:space="0" w:color="auto"/>
      </w:divBdr>
      <w:divsChild>
        <w:div w:id="1837382228">
          <w:marLeft w:val="0"/>
          <w:marRight w:val="0"/>
          <w:marTop w:val="0"/>
          <w:marBottom w:val="0"/>
          <w:divBdr>
            <w:top w:val="none" w:sz="0" w:space="0" w:color="auto"/>
            <w:left w:val="none" w:sz="0" w:space="0" w:color="auto"/>
            <w:bottom w:val="none" w:sz="0" w:space="0" w:color="auto"/>
            <w:right w:val="none" w:sz="0" w:space="0" w:color="auto"/>
          </w:divBdr>
        </w:div>
      </w:divsChild>
    </w:div>
    <w:div w:id="911352456">
      <w:bodyDiv w:val="1"/>
      <w:marLeft w:val="0"/>
      <w:marRight w:val="0"/>
      <w:marTop w:val="0"/>
      <w:marBottom w:val="0"/>
      <w:divBdr>
        <w:top w:val="none" w:sz="0" w:space="0" w:color="auto"/>
        <w:left w:val="none" w:sz="0" w:space="0" w:color="auto"/>
        <w:bottom w:val="none" w:sz="0" w:space="0" w:color="auto"/>
        <w:right w:val="none" w:sz="0" w:space="0" w:color="auto"/>
      </w:divBdr>
    </w:div>
    <w:div w:id="927662792">
      <w:bodyDiv w:val="1"/>
      <w:marLeft w:val="0"/>
      <w:marRight w:val="0"/>
      <w:marTop w:val="0"/>
      <w:marBottom w:val="0"/>
      <w:divBdr>
        <w:top w:val="none" w:sz="0" w:space="0" w:color="auto"/>
        <w:left w:val="none" w:sz="0" w:space="0" w:color="auto"/>
        <w:bottom w:val="none" w:sz="0" w:space="0" w:color="auto"/>
        <w:right w:val="none" w:sz="0" w:space="0" w:color="auto"/>
      </w:divBdr>
    </w:div>
    <w:div w:id="962924810">
      <w:bodyDiv w:val="1"/>
      <w:marLeft w:val="0"/>
      <w:marRight w:val="0"/>
      <w:marTop w:val="0"/>
      <w:marBottom w:val="0"/>
      <w:divBdr>
        <w:top w:val="none" w:sz="0" w:space="0" w:color="auto"/>
        <w:left w:val="none" w:sz="0" w:space="0" w:color="auto"/>
        <w:bottom w:val="none" w:sz="0" w:space="0" w:color="auto"/>
        <w:right w:val="none" w:sz="0" w:space="0" w:color="auto"/>
      </w:divBdr>
    </w:div>
    <w:div w:id="1001809242">
      <w:bodyDiv w:val="1"/>
      <w:marLeft w:val="0"/>
      <w:marRight w:val="0"/>
      <w:marTop w:val="0"/>
      <w:marBottom w:val="0"/>
      <w:divBdr>
        <w:top w:val="none" w:sz="0" w:space="0" w:color="auto"/>
        <w:left w:val="none" w:sz="0" w:space="0" w:color="auto"/>
        <w:bottom w:val="none" w:sz="0" w:space="0" w:color="auto"/>
        <w:right w:val="none" w:sz="0" w:space="0" w:color="auto"/>
      </w:divBdr>
      <w:divsChild>
        <w:div w:id="1856069717">
          <w:marLeft w:val="0"/>
          <w:marRight w:val="0"/>
          <w:marTop w:val="0"/>
          <w:marBottom w:val="0"/>
          <w:divBdr>
            <w:top w:val="none" w:sz="0" w:space="0" w:color="auto"/>
            <w:left w:val="none" w:sz="0" w:space="0" w:color="auto"/>
            <w:bottom w:val="none" w:sz="0" w:space="0" w:color="auto"/>
            <w:right w:val="none" w:sz="0" w:space="0" w:color="auto"/>
          </w:divBdr>
        </w:div>
      </w:divsChild>
    </w:div>
    <w:div w:id="1010451424">
      <w:bodyDiv w:val="1"/>
      <w:marLeft w:val="0"/>
      <w:marRight w:val="0"/>
      <w:marTop w:val="0"/>
      <w:marBottom w:val="0"/>
      <w:divBdr>
        <w:top w:val="none" w:sz="0" w:space="0" w:color="auto"/>
        <w:left w:val="none" w:sz="0" w:space="0" w:color="auto"/>
        <w:bottom w:val="none" w:sz="0" w:space="0" w:color="auto"/>
        <w:right w:val="none" w:sz="0" w:space="0" w:color="auto"/>
      </w:divBdr>
    </w:div>
    <w:div w:id="1067653478">
      <w:bodyDiv w:val="1"/>
      <w:marLeft w:val="0"/>
      <w:marRight w:val="0"/>
      <w:marTop w:val="0"/>
      <w:marBottom w:val="0"/>
      <w:divBdr>
        <w:top w:val="none" w:sz="0" w:space="0" w:color="auto"/>
        <w:left w:val="none" w:sz="0" w:space="0" w:color="auto"/>
        <w:bottom w:val="none" w:sz="0" w:space="0" w:color="auto"/>
        <w:right w:val="none" w:sz="0" w:space="0" w:color="auto"/>
      </w:divBdr>
    </w:div>
    <w:div w:id="1107391825">
      <w:bodyDiv w:val="1"/>
      <w:marLeft w:val="0"/>
      <w:marRight w:val="0"/>
      <w:marTop w:val="0"/>
      <w:marBottom w:val="0"/>
      <w:divBdr>
        <w:top w:val="none" w:sz="0" w:space="0" w:color="auto"/>
        <w:left w:val="none" w:sz="0" w:space="0" w:color="auto"/>
        <w:bottom w:val="none" w:sz="0" w:space="0" w:color="auto"/>
        <w:right w:val="none" w:sz="0" w:space="0" w:color="auto"/>
      </w:divBdr>
    </w:div>
    <w:div w:id="1114902591">
      <w:bodyDiv w:val="1"/>
      <w:marLeft w:val="0"/>
      <w:marRight w:val="0"/>
      <w:marTop w:val="0"/>
      <w:marBottom w:val="0"/>
      <w:divBdr>
        <w:top w:val="none" w:sz="0" w:space="0" w:color="auto"/>
        <w:left w:val="none" w:sz="0" w:space="0" w:color="auto"/>
        <w:bottom w:val="none" w:sz="0" w:space="0" w:color="auto"/>
        <w:right w:val="none" w:sz="0" w:space="0" w:color="auto"/>
      </w:divBdr>
    </w:div>
    <w:div w:id="1151601446">
      <w:bodyDiv w:val="1"/>
      <w:marLeft w:val="0"/>
      <w:marRight w:val="0"/>
      <w:marTop w:val="0"/>
      <w:marBottom w:val="0"/>
      <w:divBdr>
        <w:top w:val="none" w:sz="0" w:space="0" w:color="auto"/>
        <w:left w:val="none" w:sz="0" w:space="0" w:color="auto"/>
        <w:bottom w:val="none" w:sz="0" w:space="0" w:color="auto"/>
        <w:right w:val="none" w:sz="0" w:space="0" w:color="auto"/>
      </w:divBdr>
    </w:div>
    <w:div w:id="1152402866">
      <w:bodyDiv w:val="1"/>
      <w:marLeft w:val="0"/>
      <w:marRight w:val="0"/>
      <w:marTop w:val="0"/>
      <w:marBottom w:val="0"/>
      <w:divBdr>
        <w:top w:val="none" w:sz="0" w:space="0" w:color="auto"/>
        <w:left w:val="none" w:sz="0" w:space="0" w:color="auto"/>
        <w:bottom w:val="none" w:sz="0" w:space="0" w:color="auto"/>
        <w:right w:val="none" w:sz="0" w:space="0" w:color="auto"/>
      </w:divBdr>
    </w:div>
    <w:div w:id="1160736548">
      <w:bodyDiv w:val="1"/>
      <w:marLeft w:val="0"/>
      <w:marRight w:val="0"/>
      <w:marTop w:val="0"/>
      <w:marBottom w:val="0"/>
      <w:divBdr>
        <w:top w:val="none" w:sz="0" w:space="0" w:color="auto"/>
        <w:left w:val="none" w:sz="0" w:space="0" w:color="auto"/>
        <w:bottom w:val="none" w:sz="0" w:space="0" w:color="auto"/>
        <w:right w:val="none" w:sz="0" w:space="0" w:color="auto"/>
      </w:divBdr>
    </w:div>
    <w:div w:id="1278029284">
      <w:bodyDiv w:val="1"/>
      <w:marLeft w:val="0"/>
      <w:marRight w:val="0"/>
      <w:marTop w:val="0"/>
      <w:marBottom w:val="0"/>
      <w:divBdr>
        <w:top w:val="none" w:sz="0" w:space="0" w:color="auto"/>
        <w:left w:val="none" w:sz="0" w:space="0" w:color="auto"/>
        <w:bottom w:val="none" w:sz="0" w:space="0" w:color="auto"/>
        <w:right w:val="none" w:sz="0" w:space="0" w:color="auto"/>
      </w:divBdr>
    </w:div>
    <w:div w:id="1279139364">
      <w:bodyDiv w:val="1"/>
      <w:marLeft w:val="0"/>
      <w:marRight w:val="0"/>
      <w:marTop w:val="0"/>
      <w:marBottom w:val="0"/>
      <w:divBdr>
        <w:top w:val="none" w:sz="0" w:space="0" w:color="auto"/>
        <w:left w:val="none" w:sz="0" w:space="0" w:color="auto"/>
        <w:bottom w:val="none" w:sz="0" w:space="0" w:color="auto"/>
        <w:right w:val="none" w:sz="0" w:space="0" w:color="auto"/>
      </w:divBdr>
    </w:div>
    <w:div w:id="1307010189">
      <w:bodyDiv w:val="1"/>
      <w:marLeft w:val="0"/>
      <w:marRight w:val="0"/>
      <w:marTop w:val="0"/>
      <w:marBottom w:val="0"/>
      <w:divBdr>
        <w:top w:val="none" w:sz="0" w:space="0" w:color="auto"/>
        <w:left w:val="none" w:sz="0" w:space="0" w:color="auto"/>
        <w:bottom w:val="none" w:sz="0" w:space="0" w:color="auto"/>
        <w:right w:val="none" w:sz="0" w:space="0" w:color="auto"/>
      </w:divBdr>
    </w:div>
    <w:div w:id="1318849957">
      <w:bodyDiv w:val="1"/>
      <w:marLeft w:val="0"/>
      <w:marRight w:val="0"/>
      <w:marTop w:val="0"/>
      <w:marBottom w:val="0"/>
      <w:divBdr>
        <w:top w:val="none" w:sz="0" w:space="0" w:color="auto"/>
        <w:left w:val="none" w:sz="0" w:space="0" w:color="auto"/>
        <w:bottom w:val="none" w:sz="0" w:space="0" w:color="auto"/>
        <w:right w:val="none" w:sz="0" w:space="0" w:color="auto"/>
      </w:divBdr>
    </w:div>
    <w:div w:id="1340084665">
      <w:bodyDiv w:val="1"/>
      <w:marLeft w:val="0"/>
      <w:marRight w:val="0"/>
      <w:marTop w:val="0"/>
      <w:marBottom w:val="0"/>
      <w:divBdr>
        <w:top w:val="none" w:sz="0" w:space="0" w:color="auto"/>
        <w:left w:val="none" w:sz="0" w:space="0" w:color="auto"/>
        <w:bottom w:val="none" w:sz="0" w:space="0" w:color="auto"/>
        <w:right w:val="none" w:sz="0" w:space="0" w:color="auto"/>
      </w:divBdr>
      <w:divsChild>
        <w:div w:id="1215123567">
          <w:marLeft w:val="0"/>
          <w:marRight w:val="0"/>
          <w:marTop w:val="0"/>
          <w:marBottom w:val="0"/>
          <w:divBdr>
            <w:top w:val="none" w:sz="0" w:space="0" w:color="auto"/>
            <w:left w:val="none" w:sz="0" w:space="0" w:color="auto"/>
            <w:bottom w:val="none" w:sz="0" w:space="0" w:color="auto"/>
            <w:right w:val="none" w:sz="0" w:space="0" w:color="auto"/>
          </w:divBdr>
          <w:divsChild>
            <w:div w:id="565645101">
              <w:marLeft w:val="0"/>
              <w:marRight w:val="0"/>
              <w:marTop w:val="0"/>
              <w:marBottom w:val="0"/>
              <w:divBdr>
                <w:top w:val="none" w:sz="0" w:space="0" w:color="auto"/>
                <w:left w:val="none" w:sz="0" w:space="0" w:color="auto"/>
                <w:bottom w:val="none" w:sz="0" w:space="0" w:color="auto"/>
                <w:right w:val="none" w:sz="0" w:space="0" w:color="auto"/>
              </w:divBdr>
              <w:divsChild>
                <w:div w:id="1914468421">
                  <w:marLeft w:val="0"/>
                  <w:marRight w:val="0"/>
                  <w:marTop w:val="120"/>
                  <w:marBottom w:val="0"/>
                  <w:divBdr>
                    <w:top w:val="none" w:sz="0" w:space="0" w:color="auto"/>
                    <w:left w:val="none" w:sz="0" w:space="0" w:color="auto"/>
                    <w:bottom w:val="none" w:sz="0" w:space="0" w:color="auto"/>
                    <w:right w:val="none" w:sz="0" w:space="0" w:color="auto"/>
                  </w:divBdr>
                  <w:divsChild>
                    <w:div w:id="1297024240">
                      <w:marLeft w:val="0"/>
                      <w:marRight w:val="0"/>
                      <w:marTop w:val="0"/>
                      <w:marBottom w:val="0"/>
                      <w:divBdr>
                        <w:top w:val="none" w:sz="0" w:space="0" w:color="auto"/>
                        <w:left w:val="none" w:sz="0" w:space="0" w:color="auto"/>
                        <w:bottom w:val="none" w:sz="0" w:space="0" w:color="auto"/>
                        <w:right w:val="none" w:sz="0" w:space="0" w:color="auto"/>
                      </w:divBdr>
                      <w:divsChild>
                        <w:div w:id="7864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450257">
      <w:bodyDiv w:val="1"/>
      <w:marLeft w:val="0"/>
      <w:marRight w:val="0"/>
      <w:marTop w:val="0"/>
      <w:marBottom w:val="0"/>
      <w:divBdr>
        <w:top w:val="none" w:sz="0" w:space="0" w:color="auto"/>
        <w:left w:val="none" w:sz="0" w:space="0" w:color="auto"/>
        <w:bottom w:val="none" w:sz="0" w:space="0" w:color="auto"/>
        <w:right w:val="none" w:sz="0" w:space="0" w:color="auto"/>
      </w:divBdr>
    </w:div>
    <w:div w:id="1365524695">
      <w:bodyDiv w:val="1"/>
      <w:marLeft w:val="0"/>
      <w:marRight w:val="0"/>
      <w:marTop w:val="0"/>
      <w:marBottom w:val="0"/>
      <w:divBdr>
        <w:top w:val="none" w:sz="0" w:space="0" w:color="auto"/>
        <w:left w:val="none" w:sz="0" w:space="0" w:color="auto"/>
        <w:bottom w:val="none" w:sz="0" w:space="0" w:color="auto"/>
        <w:right w:val="none" w:sz="0" w:space="0" w:color="auto"/>
      </w:divBdr>
    </w:div>
    <w:div w:id="1371564610">
      <w:bodyDiv w:val="1"/>
      <w:marLeft w:val="0"/>
      <w:marRight w:val="0"/>
      <w:marTop w:val="0"/>
      <w:marBottom w:val="0"/>
      <w:divBdr>
        <w:top w:val="none" w:sz="0" w:space="0" w:color="auto"/>
        <w:left w:val="none" w:sz="0" w:space="0" w:color="auto"/>
        <w:bottom w:val="none" w:sz="0" w:space="0" w:color="auto"/>
        <w:right w:val="none" w:sz="0" w:space="0" w:color="auto"/>
      </w:divBdr>
    </w:div>
    <w:div w:id="1372850309">
      <w:bodyDiv w:val="1"/>
      <w:marLeft w:val="0"/>
      <w:marRight w:val="0"/>
      <w:marTop w:val="0"/>
      <w:marBottom w:val="0"/>
      <w:divBdr>
        <w:top w:val="none" w:sz="0" w:space="0" w:color="auto"/>
        <w:left w:val="none" w:sz="0" w:space="0" w:color="auto"/>
        <w:bottom w:val="none" w:sz="0" w:space="0" w:color="auto"/>
        <w:right w:val="none" w:sz="0" w:space="0" w:color="auto"/>
      </w:divBdr>
    </w:div>
    <w:div w:id="1389761608">
      <w:bodyDiv w:val="1"/>
      <w:marLeft w:val="0"/>
      <w:marRight w:val="0"/>
      <w:marTop w:val="0"/>
      <w:marBottom w:val="0"/>
      <w:divBdr>
        <w:top w:val="none" w:sz="0" w:space="0" w:color="auto"/>
        <w:left w:val="none" w:sz="0" w:space="0" w:color="auto"/>
        <w:bottom w:val="none" w:sz="0" w:space="0" w:color="auto"/>
        <w:right w:val="none" w:sz="0" w:space="0" w:color="auto"/>
      </w:divBdr>
    </w:div>
    <w:div w:id="1408769777">
      <w:bodyDiv w:val="1"/>
      <w:marLeft w:val="0"/>
      <w:marRight w:val="0"/>
      <w:marTop w:val="0"/>
      <w:marBottom w:val="0"/>
      <w:divBdr>
        <w:top w:val="none" w:sz="0" w:space="0" w:color="auto"/>
        <w:left w:val="none" w:sz="0" w:space="0" w:color="auto"/>
        <w:bottom w:val="none" w:sz="0" w:space="0" w:color="auto"/>
        <w:right w:val="none" w:sz="0" w:space="0" w:color="auto"/>
      </w:divBdr>
    </w:div>
    <w:div w:id="1424640579">
      <w:bodyDiv w:val="1"/>
      <w:marLeft w:val="0"/>
      <w:marRight w:val="0"/>
      <w:marTop w:val="0"/>
      <w:marBottom w:val="0"/>
      <w:divBdr>
        <w:top w:val="none" w:sz="0" w:space="0" w:color="auto"/>
        <w:left w:val="none" w:sz="0" w:space="0" w:color="auto"/>
        <w:bottom w:val="none" w:sz="0" w:space="0" w:color="auto"/>
        <w:right w:val="none" w:sz="0" w:space="0" w:color="auto"/>
      </w:divBdr>
    </w:div>
    <w:div w:id="1433822313">
      <w:bodyDiv w:val="1"/>
      <w:marLeft w:val="0"/>
      <w:marRight w:val="0"/>
      <w:marTop w:val="0"/>
      <w:marBottom w:val="0"/>
      <w:divBdr>
        <w:top w:val="none" w:sz="0" w:space="0" w:color="auto"/>
        <w:left w:val="none" w:sz="0" w:space="0" w:color="auto"/>
        <w:bottom w:val="none" w:sz="0" w:space="0" w:color="auto"/>
        <w:right w:val="none" w:sz="0" w:space="0" w:color="auto"/>
      </w:divBdr>
    </w:div>
    <w:div w:id="1463695208">
      <w:bodyDiv w:val="1"/>
      <w:marLeft w:val="0"/>
      <w:marRight w:val="0"/>
      <w:marTop w:val="0"/>
      <w:marBottom w:val="0"/>
      <w:divBdr>
        <w:top w:val="none" w:sz="0" w:space="0" w:color="auto"/>
        <w:left w:val="none" w:sz="0" w:space="0" w:color="auto"/>
        <w:bottom w:val="none" w:sz="0" w:space="0" w:color="auto"/>
        <w:right w:val="none" w:sz="0" w:space="0" w:color="auto"/>
      </w:divBdr>
    </w:div>
    <w:div w:id="1471170500">
      <w:bodyDiv w:val="1"/>
      <w:marLeft w:val="0"/>
      <w:marRight w:val="0"/>
      <w:marTop w:val="0"/>
      <w:marBottom w:val="0"/>
      <w:divBdr>
        <w:top w:val="none" w:sz="0" w:space="0" w:color="auto"/>
        <w:left w:val="none" w:sz="0" w:space="0" w:color="auto"/>
        <w:bottom w:val="none" w:sz="0" w:space="0" w:color="auto"/>
        <w:right w:val="none" w:sz="0" w:space="0" w:color="auto"/>
      </w:divBdr>
      <w:divsChild>
        <w:div w:id="618731566">
          <w:marLeft w:val="0"/>
          <w:marRight w:val="0"/>
          <w:marTop w:val="0"/>
          <w:marBottom w:val="0"/>
          <w:divBdr>
            <w:top w:val="none" w:sz="0" w:space="0" w:color="auto"/>
            <w:left w:val="none" w:sz="0" w:space="0" w:color="auto"/>
            <w:bottom w:val="none" w:sz="0" w:space="0" w:color="auto"/>
            <w:right w:val="none" w:sz="0" w:space="0" w:color="auto"/>
          </w:divBdr>
        </w:div>
      </w:divsChild>
    </w:div>
    <w:div w:id="1492066550">
      <w:bodyDiv w:val="1"/>
      <w:marLeft w:val="0"/>
      <w:marRight w:val="0"/>
      <w:marTop w:val="0"/>
      <w:marBottom w:val="0"/>
      <w:divBdr>
        <w:top w:val="none" w:sz="0" w:space="0" w:color="auto"/>
        <w:left w:val="none" w:sz="0" w:space="0" w:color="auto"/>
        <w:bottom w:val="none" w:sz="0" w:space="0" w:color="auto"/>
        <w:right w:val="none" w:sz="0" w:space="0" w:color="auto"/>
      </w:divBdr>
    </w:div>
    <w:div w:id="1499030506">
      <w:bodyDiv w:val="1"/>
      <w:marLeft w:val="0"/>
      <w:marRight w:val="0"/>
      <w:marTop w:val="0"/>
      <w:marBottom w:val="0"/>
      <w:divBdr>
        <w:top w:val="none" w:sz="0" w:space="0" w:color="auto"/>
        <w:left w:val="none" w:sz="0" w:space="0" w:color="auto"/>
        <w:bottom w:val="none" w:sz="0" w:space="0" w:color="auto"/>
        <w:right w:val="none" w:sz="0" w:space="0" w:color="auto"/>
      </w:divBdr>
    </w:div>
    <w:div w:id="1507086820">
      <w:bodyDiv w:val="1"/>
      <w:marLeft w:val="0"/>
      <w:marRight w:val="0"/>
      <w:marTop w:val="0"/>
      <w:marBottom w:val="0"/>
      <w:divBdr>
        <w:top w:val="none" w:sz="0" w:space="0" w:color="auto"/>
        <w:left w:val="none" w:sz="0" w:space="0" w:color="auto"/>
        <w:bottom w:val="none" w:sz="0" w:space="0" w:color="auto"/>
        <w:right w:val="none" w:sz="0" w:space="0" w:color="auto"/>
      </w:divBdr>
    </w:div>
    <w:div w:id="1530533143">
      <w:bodyDiv w:val="1"/>
      <w:marLeft w:val="0"/>
      <w:marRight w:val="0"/>
      <w:marTop w:val="0"/>
      <w:marBottom w:val="0"/>
      <w:divBdr>
        <w:top w:val="none" w:sz="0" w:space="0" w:color="auto"/>
        <w:left w:val="none" w:sz="0" w:space="0" w:color="auto"/>
        <w:bottom w:val="none" w:sz="0" w:space="0" w:color="auto"/>
        <w:right w:val="none" w:sz="0" w:space="0" w:color="auto"/>
      </w:divBdr>
    </w:div>
    <w:div w:id="1535651232">
      <w:bodyDiv w:val="1"/>
      <w:marLeft w:val="0"/>
      <w:marRight w:val="0"/>
      <w:marTop w:val="0"/>
      <w:marBottom w:val="0"/>
      <w:divBdr>
        <w:top w:val="none" w:sz="0" w:space="0" w:color="auto"/>
        <w:left w:val="none" w:sz="0" w:space="0" w:color="auto"/>
        <w:bottom w:val="none" w:sz="0" w:space="0" w:color="auto"/>
        <w:right w:val="none" w:sz="0" w:space="0" w:color="auto"/>
      </w:divBdr>
    </w:div>
    <w:div w:id="1551650933">
      <w:bodyDiv w:val="1"/>
      <w:marLeft w:val="0"/>
      <w:marRight w:val="0"/>
      <w:marTop w:val="0"/>
      <w:marBottom w:val="0"/>
      <w:divBdr>
        <w:top w:val="none" w:sz="0" w:space="0" w:color="auto"/>
        <w:left w:val="none" w:sz="0" w:space="0" w:color="auto"/>
        <w:bottom w:val="none" w:sz="0" w:space="0" w:color="auto"/>
        <w:right w:val="none" w:sz="0" w:space="0" w:color="auto"/>
      </w:divBdr>
    </w:div>
    <w:div w:id="1559169990">
      <w:bodyDiv w:val="1"/>
      <w:marLeft w:val="0"/>
      <w:marRight w:val="0"/>
      <w:marTop w:val="0"/>
      <w:marBottom w:val="0"/>
      <w:divBdr>
        <w:top w:val="none" w:sz="0" w:space="0" w:color="auto"/>
        <w:left w:val="none" w:sz="0" w:space="0" w:color="auto"/>
        <w:bottom w:val="none" w:sz="0" w:space="0" w:color="auto"/>
        <w:right w:val="none" w:sz="0" w:space="0" w:color="auto"/>
      </w:divBdr>
    </w:div>
    <w:div w:id="1627085049">
      <w:bodyDiv w:val="1"/>
      <w:marLeft w:val="0"/>
      <w:marRight w:val="0"/>
      <w:marTop w:val="0"/>
      <w:marBottom w:val="0"/>
      <w:divBdr>
        <w:top w:val="none" w:sz="0" w:space="0" w:color="auto"/>
        <w:left w:val="none" w:sz="0" w:space="0" w:color="auto"/>
        <w:bottom w:val="none" w:sz="0" w:space="0" w:color="auto"/>
        <w:right w:val="none" w:sz="0" w:space="0" w:color="auto"/>
      </w:divBdr>
    </w:div>
    <w:div w:id="1635596606">
      <w:bodyDiv w:val="1"/>
      <w:marLeft w:val="0"/>
      <w:marRight w:val="0"/>
      <w:marTop w:val="0"/>
      <w:marBottom w:val="0"/>
      <w:divBdr>
        <w:top w:val="none" w:sz="0" w:space="0" w:color="auto"/>
        <w:left w:val="none" w:sz="0" w:space="0" w:color="auto"/>
        <w:bottom w:val="none" w:sz="0" w:space="0" w:color="auto"/>
        <w:right w:val="none" w:sz="0" w:space="0" w:color="auto"/>
      </w:divBdr>
    </w:div>
    <w:div w:id="1649437770">
      <w:bodyDiv w:val="1"/>
      <w:marLeft w:val="0"/>
      <w:marRight w:val="0"/>
      <w:marTop w:val="0"/>
      <w:marBottom w:val="0"/>
      <w:divBdr>
        <w:top w:val="none" w:sz="0" w:space="0" w:color="auto"/>
        <w:left w:val="none" w:sz="0" w:space="0" w:color="auto"/>
        <w:bottom w:val="none" w:sz="0" w:space="0" w:color="auto"/>
        <w:right w:val="none" w:sz="0" w:space="0" w:color="auto"/>
      </w:divBdr>
      <w:divsChild>
        <w:div w:id="610940674">
          <w:marLeft w:val="0"/>
          <w:marRight w:val="0"/>
          <w:marTop w:val="0"/>
          <w:marBottom w:val="240"/>
          <w:divBdr>
            <w:top w:val="none" w:sz="0" w:space="0" w:color="auto"/>
            <w:left w:val="none" w:sz="0" w:space="0" w:color="auto"/>
            <w:bottom w:val="none" w:sz="0" w:space="0" w:color="auto"/>
            <w:right w:val="none" w:sz="0" w:space="0" w:color="auto"/>
          </w:divBdr>
        </w:div>
      </w:divsChild>
    </w:div>
    <w:div w:id="1655446754">
      <w:bodyDiv w:val="1"/>
      <w:marLeft w:val="0"/>
      <w:marRight w:val="0"/>
      <w:marTop w:val="0"/>
      <w:marBottom w:val="0"/>
      <w:divBdr>
        <w:top w:val="none" w:sz="0" w:space="0" w:color="auto"/>
        <w:left w:val="none" w:sz="0" w:space="0" w:color="auto"/>
        <w:bottom w:val="none" w:sz="0" w:space="0" w:color="auto"/>
        <w:right w:val="none" w:sz="0" w:space="0" w:color="auto"/>
      </w:divBdr>
    </w:div>
    <w:div w:id="1718508768">
      <w:bodyDiv w:val="1"/>
      <w:marLeft w:val="0"/>
      <w:marRight w:val="0"/>
      <w:marTop w:val="0"/>
      <w:marBottom w:val="0"/>
      <w:divBdr>
        <w:top w:val="none" w:sz="0" w:space="0" w:color="auto"/>
        <w:left w:val="none" w:sz="0" w:space="0" w:color="auto"/>
        <w:bottom w:val="none" w:sz="0" w:space="0" w:color="auto"/>
        <w:right w:val="none" w:sz="0" w:space="0" w:color="auto"/>
      </w:divBdr>
    </w:div>
    <w:div w:id="1725979085">
      <w:bodyDiv w:val="1"/>
      <w:marLeft w:val="0"/>
      <w:marRight w:val="0"/>
      <w:marTop w:val="0"/>
      <w:marBottom w:val="0"/>
      <w:divBdr>
        <w:top w:val="none" w:sz="0" w:space="0" w:color="auto"/>
        <w:left w:val="none" w:sz="0" w:space="0" w:color="auto"/>
        <w:bottom w:val="none" w:sz="0" w:space="0" w:color="auto"/>
        <w:right w:val="none" w:sz="0" w:space="0" w:color="auto"/>
      </w:divBdr>
    </w:div>
    <w:div w:id="1753238351">
      <w:bodyDiv w:val="1"/>
      <w:marLeft w:val="0"/>
      <w:marRight w:val="0"/>
      <w:marTop w:val="0"/>
      <w:marBottom w:val="0"/>
      <w:divBdr>
        <w:top w:val="none" w:sz="0" w:space="0" w:color="auto"/>
        <w:left w:val="none" w:sz="0" w:space="0" w:color="auto"/>
        <w:bottom w:val="none" w:sz="0" w:space="0" w:color="auto"/>
        <w:right w:val="none" w:sz="0" w:space="0" w:color="auto"/>
      </w:divBdr>
    </w:div>
    <w:div w:id="1792213480">
      <w:bodyDiv w:val="1"/>
      <w:marLeft w:val="0"/>
      <w:marRight w:val="0"/>
      <w:marTop w:val="0"/>
      <w:marBottom w:val="0"/>
      <w:divBdr>
        <w:top w:val="none" w:sz="0" w:space="0" w:color="auto"/>
        <w:left w:val="none" w:sz="0" w:space="0" w:color="auto"/>
        <w:bottom w:val="none" w:sz="0" w:space="0" w:color="auto"/>
        <w:right w:val="none" w:sz="0" w:space="0" w:color="auto"/>
      </w:divBdr>
    </w:div>
    <w:div w:id="1826899405">
      <w:bodyDiv w:val="1"/>
      <w:marLeft w:val="0"/>
      <w:marRight w:val="0"/>
      <w:marTop w:val="0"/>
      <w:marBottom w:val="0"/>
      <w:divBdr>
        <w:top w:val="none" w:sz="0" w:space="0" w:color="auto"/>
        <w:left w:val="none" w:sz="0" w:space="0" w:color="auto"/>
        <w:bottom w:val="none" w:sz="0" w:space="0" w:color="auto"/>
        <w:right w:val="none" w:sz="0" w:space="0" w:color="auto"/>
      </w:divBdr>
    </w:div>
    <w:div w:id="1845970503">
      <w:bodyDiv w:val="1"/>
      <w:marLeft w:val="0"/>
      <w:marRight w:val="0"/>
      <w:marTop w:val="0"/>
      <w:marBottom w:val="0"/>
      <w:divBdr>
        <w:top w:val="none" w:sz="0" w:space="0" w:color="auto"/>
        <w:left w:val="none" w:sz="0" w:space="0" w:color="auto"/>
        <w:bottom w:val="none" w:sz="0" w:space="0" w:color="auto"/>
        <w:right w:val="none" w:sz="0" w:space="0" w:color="auto"/>
      </w:divBdr>
    </w:div>
    <w:div w:id="1886945198">
      <w:bodyDiv w:val="1"/>
      <w:marLeft w:val="0"/>
      <w:marRight w:val="0"/>
      <w:marTop w:val="0"/>
      <w:marBottom w:val="0"/>
      <w:divBdr>
        <w:top w:val="none" w:sz="0" w:space="0" w:color="auto"/>
        <w:left w:val="none" w:sz="0" w:space="0" w:color="auto"/>
        <w:bottom w:val="none" w:sz="0" w:space="0" w:color="auto"/>
        <w:right w:val="none" w:sz="0" w:space="0" w:color="auto"/>
      </w:divBdr>
    </w:div>
    <w:div w:id="1894342954">
      <w:bodyDiv w:val="1"/>
      <w:marLeft w:val="0"/>
      <w:marRight w:val="0"/>
      <w:marTop w:val="0"/>
      <w:marBottom w:val="0"/>
      <w:divBdr>
        <w:top w:val="none" w:sz="0" w:space="0" w:color="auto"/>
        <w:left w:val="none" w:sz="0" w:space="0" w:color="auto"/>
        <w:bottom w:val="none" w:sz="0" w:space="0" w:color="auto"/>
        <w:right w:val="none" w:sz="0" w:space="0" w:color="auto"/>
      </w:divBdr>
    </w:div>
    <w:div w:id="1942180301">
      <w:bodyDiv w:val="1"/>
      <w:marLeft w:val="0"/>
      <w:marRight w:val="0"/>
      <w:marTop w:val="0"/>
      <w:marBottom w:val="0"/>
      <w:divBdr>
        <w:top w:val="none" w:sz="0" w:space="0" w:color="auto"/>
        <w:left w:val="none" w:sz="0" w:space="0" w:color="auto"/>
        <w:bottom w:val="none" w:sz="0" w:space="0" w:color="auto"/>
        <w:right w:val="none" w:sz="0" w:space="0" w:color="auto"/>
      </w:divBdr>
    </w:div>
    <w:div w:id="1973051331">
      <w:bodyDiv w:val="1"/>
      <w:marLeft w:val="0"/>
      <w:marRight w:val="0"/>
      <w:marTop w:val="0"/>
      <w:marBottom w:val="0"/>
      <w:divBdr>
        <w:top w:val="none" w:sz="0" w:space="0" w:color="auto"/>
        <w:left w:val="none" w:sz="0" w:space="0" w:color="auto"/>
        <w:bottom w:val="none" w:sz="0" w:space="0" w:color="auto"/>
        <w:right w:val="none" w:sz="0" w:space="0" w:color="auto"/>
      </w:divBdr>
      <w:divsChild>
        <w:div w:id="250899446">
          <w:marLeft w:val="0"/>
          <w:marRight w:val="0"/>
          <w:marTop w:val="0"/>
          <w:marBottom w:val="0"/>
          <w:divBdr>
            <w:top w:val="none" w:sz="0" w:space="0" w:color="auto"/>
            <w:left w:val="none" w:sz="0" w:space="0" w:color="auto"/>
            <w:bottom w:val="none" w:sz="0" w:space="0" w:color="auto"/>
            <w:right w:val="none" w:sz="0" w:space="0" w:color="auto"/>
          </w:divBdr>
        </w:div>
      </w:divsChild>
    </w:div>
    <w:div w:id="2004775751">
      <w:bodyDiv w:val="1"/>
      <w:marLeft w:val="0"/>
      <w:marRight w:val="0"/>
      <w:marTop w:val="0"/>
      <w:marBottom w:val="0"/>
      <w:divBdr>
        <w:top w:val="none" w:sz="0" w:space="0" w:color="auto"/>
        <w:left w:val="none" w:sz="0" w:space="0" w:color="auto"/>
        <w:bottom w:val="none" w:sz="0" w:space="0" w:color="auto"/>
        <w:right w:val="none" w:sz="0" w:space="0" w:color="auto"/>
      </w:divBdr>
      <w:divsChild>
        <w:div w:id="637535839">
          <w:marLeft w:val="0"/>
          <w:marRight w:val="0"/>
          <w:marTop w:val="0"/>
          <w:marBottom w:val="0"/>
          <w:divBdr>
            <w:top w:val="none" w:sz="0" w:space="0" w:color="auto"/>
            <w:left w:val="none" w:sz="0" w:space="0" w:color="auto"/>
            <w:bottom w:val="none" w:sz="0" w:space="0" w:color="auto"/>
            <w:right w:val="none" w:sz="0" w:space="0" w:color="auto"/>
          </w:divBdr>
          <w:divsChild>
            <w:div w:id="101535554">
              <w:marLeft w:val="0"/>
              <w:marRight w:val="0"/>
              <w:marTop w:val="0"/>
              <w:marBottom w:val="0"/>
              <w:divBdr>
                <w:top w:val="none" w:sz="0" w:space="0" w:color="auto"/>
                <w:left w:val="none" w:sz="0" w:space="0" w:color="auto"/>
                <w:bottom w:val="none" w:sz="0" w:space="0" w:color="auto"/>
                <w:right w:val="none" w:sz="0" w:space="0" w:color="auto"/>
              </w:divBdr>
              <w:divsChild>
                <w:div w:id="1954701472">
                  <w:marLeft w:val="0"/>
                  <w:marRight w:val="0"/>
                  <w:marTop w:val="120"/>
                  <w:marBottom w:val="0"/>
                  <w:divBdr>
                    <w:top w:val="none" w:sz="0" w:space="0" w:color="auto"/>
                    <w:left w:val="none" w:sz="0" w:space="0" w:color="auto"/>
                    <w:bottom w:val="none" w:sz="0" w:space="0" w:color="auto"/>
                    <w:right w:val="none" w:sz="0" w:space="0" w:color="auto"/>
                  </w:divBdr>
                  <w:divsChild>
                    <w:div w:id="1679893403">
                      <w:marLeft w:val="0"/>
                      <w:marRight w:val="0"/>
                      <w:marTop w:val="0"/>
                      <w:marBottom w:val="0"/>
                      <w:divBdr>
                        <w:top w:val="none" w:sz="0" w:space="0" w:color="auto"/>
                        <w:left w:val="none" w:sz="0" w:space="0" w:color="auto"/>
                        <w:bottom w:val="none" w:sz="0" w:space="0" w:color="auto"/>
                        <w:right w:val="none" w:sz="0" w:space="0" w:color="auto"/>
                      </w:divBdr>
                      <w:divsChild>
                        <w:div w:id="125397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862491">
      <w:bodyDiv w:val="1"/>
      <w:marLeft w:val="0"/>
      <w:marRight w:val="0"/>
      <w:marTop w:val="0"/>
      <w:marBottom w:val="0"/>
      <w:divBdr>
        <w:top w:val="none" w:sz="0" w:space="0" w:color="auto"/>
        <w:left w:val="none" w:sz="0" w:space="0" w:color="auto"/>
        <w:bottom w:val="none" w:sz="0" w:space="0" w:color="auto"/>
        <w:right w:val="none" w:sz="0" w:space="0" w:color="auto"/>
      </w:divBdr>
    </w:div>
    <w:div w:id="2046325245">
      <w:bodyDiv w:val="1"/>
      <w:marLeft w:val="0"/>
      <w:marRight w:val="0"/>
      <w:marTop w:val="0"/>
      <w:marBottom w:val="0"/>
      <w:divBdr>
        <w:top w:val="none" w:sz="0" w:space="0" w:color="auto"/>
        <w:left w:val="none" w:sz="0" w:space="0" w:color="auto"/>
        <w:bottom w:val="none" w:sz="0" w:space="0" w:color="auto"/>
        <w:right w:val="none" w:sz="0" w:space="0" w:color="auto"/>
      </w:divBdr>
    </w:div>
    <w:div w:id="2066100371">
      <w:bodyDiv w:val="1"/>
      <w:marLeft w:val="0"/>
      <w:marRight w:val="0"/>
      <w:marTop w:val="0"/>
      <w:marBottom w:val="0"/>
      <w:divBdr>
        <w:top w:val="none" w:sz="0" w:space="0" w:color="auto"/>
        <w:left w:val="none" w:sz="0" w:space="0" w:color="auto"/>
        <w:bottom w:val="none" w:sz="0" w:space="0" w:color="auto"/>
        <w:right w:val="none" w:sz="0" w:space="0" w:color="auto"/>
      </w:divBdr>
    </w:div>
    <w:div w:id="2070614705">
      <w:bodyDiv w:val="1"/>
      <w:marLeft w:val="0"/>
      <w:marRight w:val="0"/>
      <w:marTop w:val="0"/>
      <w:marBottom w:val="0"/>
      <w:divBdr>
        <w:top w:val="none" w:sz="0" w:space="0" w:color="auto"/>
        <w:left w:val="none" w:sz="0" w:space="0" w:color="auto"/>
        <w:bottom w:val="none" w:sz="0" w:space="0" w:color="auto"/>
        <w:right w:val="none" w:sz="0" w:space="0" w:color="auto"/>
      </w:divBdr>
    </w:div>
    <w:div w:id="2072076472">
      <w:bodyDiv w:val="1"/>
      <w:marLeft w:val="0"/>
      <w:marRight w:val="0"/>
      <w:marTop w:val="0"/>
      <w:marBottom w:val="0"/>
      <w:divBdr>
        <w:top w:val="none" w:sz="0" w:space="0" w:color="auto"/>
        <w:left w:val="none" w:sz="0" w:space="0" w:color="auto"/>
        <w:bottom w:val="none" w:sz="0" w:space="0" w:color="auto"/>
        <w:right w:val="none" w:sz="0" w:space="0" w:color="auto"/>
      </w:divBdr>
    </w:div>
    <w:div w:id="2102483461">
      <w:bodyDiv w:val="1"/>
      <w:marLeft w:val="0"/>
      <w:marRight w:val="0"/>
      <w:marTop w:val="0"/>
      <w:marBottom w:val="0"/>
      <w:divBdr>
        <w:top w:val="none" w:sz="0" w:space="0" w:color="auto"/>
        <w:left w:val="none" w:sz="0" w:space="0" w:color="auto"/>
        <w:bottom w:val="none" w:sz="0" w:space="0" w:color="auto"/>
        <w:right w:val="none" w:sz="0" w:space="0" w:color="auto"/>
      </w:divBdr>
    </w:div>
    <w:div w:id="2119793409">
      <w:bodyDiv w:val="1"/>
      <w:marLeft w:val="0"/>
      <w:marRight w:val="0"/>
      <w:marTop w:val="0"/>
      <w:marBottom w:val="0"/>
      <w:divBdr>
        <w:top w:val="none" w:sz="0" w:space="0" w:color="auto"/>
        <w:left w:val="none" w:sz="0" w:space="0" w:color="auto"/>
        <w:bottom w:val="none" w:sz="0" w:space="0" w:color="auto"/>
        <w:right w:val="none" w:sz="0" w:space="0" w:color="auto"/>
      </w:divBdr>
    </w:div>
    <w:div w:id="21455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7B87B-5C8F-4192-9481-354034D3B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8033</Words>
  <Characters>44184</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Eduardo Lima Estrada</dc:creator>
  <cp:lastModifiedBy>USUARIO INFOEM</cp:lastModifiedBy>
  <cp:revision>3</cp:revision>
  <cp:lastPrinted>2018-11-20T23:53:00Z</cp:lastPrinted>
  <dcterms:created xsi:type="dcterms:W3CDTF">2019-04-29T14:15:00Z</dcterms:created>
  <dcterms:modified xsi:type="dcterms:W3CDTF">2019-06-03T18:53:00Z</dcterms:modified>
</cp:coreProperties>
</file>