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3FE" w:rsidRPr="009D6A12" w:rsidRDefault="00CC43FE" w:rsidP="00CC43FE">
      <w:pPr>
        <w:spacing w:before="100" w:beforeAutospacing="1" w:after="100" w:afterAutospacing="1" w:line="360" w:lineRule="auto"/>
        <w:jc w:val="both"/>
        <w:rPr>
          <w:rFonts w:ascii="Palatino Linotype" w:hAnsi="Palatino Linotype"/>
        </w:rPr>
      </w:pPr>
      <w:bookmarkStart w:id="0" w:name="_GoBack"/>
      <w:bookmarkEnd w:id="0"/>
      <w:r w:rsidRPr="009D6A12">
        <w:rPr>
          <w:rFonts w:ascii="Palatino Linotype" w:hAnsi="Palatino Linotype"/>
        </w:rPr>
        <w:t>Resolución del Pleno del Instituto de Transparencia, Acceso a la Información Pública y Protección de Datos Personales del Estado de México y Municipios, con domicilio en Metepec, Estado de México, de fecha nueve de octubre de dos mil diecinueve.</w:t>
      </w:r>
    </w:p>
    <w:p w:rsidR="00CC43FE" w:rsidRPr="009D6A12" w:rsidRDefault="00CC43FE" w:rsidP="00CC43FE">
      <w:pPr>
        <w:spacing w:before="100" w:beforeAutospacing="1" w:after="100" w:afterAutospacing="1" w:line="360" w:lineRule="auto"/>
        <w:jc w:val="both"/>
        <w:rPr>
          <w:rFonts w:ascii="Palatino Linotype" w:hAnsi="Palatino Linotype" w:cs="Arial"/>
          <w:lang w:val="es-ES"/>
        </w:rPr>
      </w:pPr>
      <w:r w:rsidRPr="009D6A12">
        <w:rPr>
          <w:rFonts w:ascii="Palatino Linotype" w:hAnsi="Palatino Linotype"/>
          <w:lang w:val="es-ES"/>
        </w:rPr>
        <w:t xml:space="preserve">VISTOS los expedientes formados con motivo de los recursos de revisión </w:t>
      </w:r>
      <w:r w:rsidRPr="009D6A12">
        <w:rPr>
          <w:rFonts w:ascii="Palatino Linotype" w:hAnsi="Palatino Linotype"/>
          <w:b/>
          <w:spacing w:val="-20"/>
          <w:lang w:val="es-ES"/>
        </w:rPr>
        <w:t xml:space="preserve">06022/INFOEM/IP/RR/2019, 06023/INFOEM/IP/RR/2019, </w:t>
      </w:r>
      <w:r w:rsidRPr="009D6A12">
        <w:rPr>
          <w:rFonts w:ascii="Palatino Linotype" w:hAnsi="Palatino Linotype"/>
          <w:spacing w:val="-20"/>
          <w:lang w:val="es-ES"/>
        </w:rPr>
        <w:t>y</w:t>
      </w:r>
      <w:r w:rsidRPr="009D6A12">
        <w:rPr>
          <w:rFonts w:ascii="Palatino Linotype" w:hAnsi="Palatino Linotype"/>
          <w:b/>
          <w:spacing w:val="-20"/>
          <w:lang w:val="es-ES"/>
        </w:rPr>
        <w:t xml:space="preserve"> 06024/INFOEM/IP/RR/2019</w:t>
      </w:r>
      <w:r w:rsidRPr="009D6A12">
        <w:rPr>
          <w:rFonts w:ascii="Palatino Linotype" w:hAnsi="Palatino Linotype"/>
          <w:b/>
          <w:sz w:val="22"/>
          <w:lang w:val="es-ES"/>
        </w:rPr>
        <w:t xml:space="preserve"> </w:t>
      </w:r>
      <w:r w:rsidRPr="009D6A12">
        <w:rPr>
          <w:rFonts w:ascii="Palatino Linotype" w:hAnsi="Palatino Linotype"/>
          <w:lang w:val="es-ES"/>
        </w:rPr>
        <w:t>interpuestos por</w:t>
      </w:r>
      <w:r w:rsidRPr="009D6A12">
        <w:rPr>
          <w:rFonts w:ascii="Palatino Linotype" w:hAnsi="Palatino Linotype"/>
          <w:b/>
          <w:lang w:val="es-ES"/>
        </w:rPr>
        <w:t xml:space="preserve"> XXXXX XXXXX XXXX,</w:t>
      </w:r>
      <w:r w:rsidRPr="009D6A12">
        <w:rPr>
          <w:rFonts w:ascii="Palatino Linotype" w:hAnsi="Palatino Linotype"/>
          <w:lang w:val="es-ES"/>
        </w:rPr>
        <w:t xml:space="preserve"> en lo sucesivo </w:t>
      </w:r>
      <w:r w:rsidRPr="009D6A12">
        <w:rPr>
          <w:rFonts w:ascii="Palatino Linotype" w:hAnsi="Palatino Linotype"/>
          <w:b/>
          <w:lang w:val="es-ES"/>
        </w:rPr>
        <w:t>EL RECURRENTE,</w:t>
      </w:r>
      <w:r w:rsidRPr="009D6A12">
        <w:rPr>
          <w:rFonts w:ascii="Palatino Linotype" w:hAnsi="Palatino Linotype"/>
          <w:lang w:val="es-ES"/>
        </w:rPr>
        <w:t xml:space="preserve"> </w:t>
      </w:r>
      <w:r w:rsidRPr="009D6A12">
        <w:rPr>
          <w:rFonts w:ascii="Palatino Linotype" w:hAnsi="Palatino Linotype" w:cs="Arial"/>
          <w:lang w:val="es-ES"/>
        </w:rPr>
        <w:t xml:space="preserve">en contra de las respuestas del </w:t>
      </w:r>
      <w:r w:rsidRPr="009D6A12">
        <w:rPr>
          <w:rFonts w:ascii="Palatino Linotype" w:hAnsi="Palatino Linotype"/>
          <w:b/>
          <w:lang w:val="es-ES_tradnl"/>
        </w:rPr>
        <w:t>Ayuntamiento de Nezahualcóyotl,</w:t>
      </w:r>
      <w:r w:rsidRPr="009D6A12">
        <w:rPr>
          <w:rFonts w:ascii="Palatino Linotype" w:hAnsi="Palatino Linotype" w:cs="Arial"/>
          <w:lang w:val="es-ES"/>
        </w:rPr>
        <w:t xml:space="preserve"> en lo sucesivo </w:t>
      </w:r>
      <w:r w:rsidRPr="009D6A12">
        <w:rPr>
          <w:rFonts w:ascii="Palatino Linotype" w:hAnsi="Palatino Linotype" w:cs="Arial"/>
          <w:b/>
          <w:lang w:val="es-ES"/>
        </w:rPr>
        <w:t xml:space="preserve">EL SUJETO OBLIGADO, </w:t>
      </w:r>
      <w:r w:rsidRPr="009D6A12">
        <w:rPr>
          <w:rFonts w:ascii="Palatino Linotype" w:hAnsi="Palatino Linotype" w:cs="Arial"/>
          <w:lang w:val="es-ES"/>
        </w:rPr>
        <w:t>se procede a dictar la presente resolución con base en lo siguiente:</w:t>
      </w:r>
    </w:p>
    <w:p w:rsidR="00CC43FE" w:rsidRPr="009D6A12" w:rsidRDefault="00CC43FE" w:rsidP="00CC43FE">
      <w:pPr>
        <w:spacing w:before="240" w:after="120" w:line="360" w:lineRule="auto"/>
        <w:jc w:val="center"/>
        <w:rPr>
          <w:rFonts w:ascii="Palatino Linotype" w:hAnsi="Palatino Linotype"/>
          <w:b/>
          <w:bCs/>
          <w:spacing w:val="60"/>
          <w:sz w:val="28"/>
        </w:rPr>
      </w:pPr>
      <w:r w:rsidRPr="009D6A12">
        <w:rPr>
          <w:rFonts w:ascii="Palatino Linotype" w:hAnsi="Palatino Linotype"/>
          <w:b/>
          <w:bCs/>
          <w:spacing w:val="60"/>
          <w:sz w:val="28"/>
        </w:rPr>
        <w:t>RESULTANDO</w:t>
      </w:r>
    </w:p>
    <w:p w:rsidR="00CC43FE" w:rsidRPr="009D6A12" w:rsidRDefault="00CC43FE" w:rsidP="00CC43FE">
      <w:pPr>
        <w:spacing w:before="100" w:beforeAutospacing="1" w:after="100" w:afterAutospacing="1" w:line="360" w:lineRule="auto"/>
        <w:jc w:val="both"/>
        <w:rPr>
          <w:rFonts w:ascii="Palatino Linotype" w:hAnsi="Palatino Linotype" w:cs="Arial"/>
          <w:lang w:val="es-ES"/>
        </w:rPr>
      </w:pPr>
      <w:r w:rsidRPr="009D6A12">
        <w:rPr>
          <w:rFonts w:ascii="Palatino Linotype" w:hAnsi="Palatino Linotype" w:cs="Arial"/>
          <w:b/>
          <w:sz w:val="28"/>
          <w:lang w:val="es-ES"/>
        </w:rPr>
        <w:t xml:space="preserve">I. </w:t>
      </w:r>
      <w:r w:rsidRPr="009D6A12">
        <w:rPr>
          <w:rFonts w:ascii="Palatino Linotype" w:hAnsi="Palatino Linotype" w:cs="Arial"/>
          <w:lang w:val="es-ES"/>
        </w:rPr>
        <w:t xml:space="preserve">En fecha tres de junio de dos mil diecinueve, </w:t>
      </w:r>
      <w:r w:rsidRPr="009D6A12">
        <w:rPr>
          <w:rFonts w:ascii="Palatino Linotype" w:hAnsi="Palatino Linotype" w:cs="Arial"/>
          <w:b/>
          <w:lang w:val="es-ES"/>
        </w:rPr>
        <w:t>EL RECURRENTE</w:t>
      </w:r>
      <w:r w:rsidRPr="009D6A12">
        <w:rPr>
          <w:rFonts w:ascii="Palatino Linotype" w:hAnsi="Palatino Linotype" w:cs="Arial"/>
          <w:lang w:val="es-ES"/>
        </w:rPr>
        <w:t xml:space="preserve"> presentó a través del Sistema de Acceso a la Información Mexiquense, en lo subsecuente </w:t>
      </w:r>
      <w:r w:rsidRPr="009D6A12">
        <w:rPr>
          <w:rFonts w:ascii="Palatino Linotype" w:hAnsi="Palatino Linotype" w:cs="Arial"/>
          <w:b/>
          <w:lang w:val="es-ES"/>
        </w:rPr>
        <w:t>EL SAIMEX</w:t>
      </w:r>
      <w:r w:rsidRPr="009D6A12">
        <w:rPr>
          <w:rFonts w:ascii="Palatino Linotype" w:hAnsi="Palatino Linotype" w:cs="Arial"/>
          <w:lang w:val="es-ES"/>
        </w:rPr>
        <w:t xml:space="preserve"> ante </w:t>
      </w:r>
      <w:r w:rsidRPr="009D6A12">
        <w:rPr>
          <w:rFonts w:ascii="Palatino Linotype" w:hAnsi="Palatino Linotype" w:cs="Arial"/>
          <w:b/>
          <w:lang w:val="es-ES"/>
        </w:rPr>
        <w:t>EL SUJETO OBLIGAD</w:t>
      </w:r>
      <w:r w:rsidR="00AB782E">
        <w:rPr>
          <w:rFonts w:ascii="Palatino Linotype" w:hAnsi="Palatino Linotype" w:cs="Arial"/>
          <w:b/>
          <w:lang w:val="es-ES"/>
        </w:rPr>
        <w:t>e</w:t>
      </w:r>
      <w:r w:rsidRPr="009D6A12">
        <w:rPr>
          <w:rFonts w:ascii="Palatino Linotype" w:hAnsi="Palatino Linotype" w:cs="Arial"/>
          <w:b/>
          <w:lang w:val="es-ES"/>
        </w:rPr>
        <w:t>O</w:t>
      </w:r>
      <w:r w:rsidRPr="009D6A12">
        <w:rPr>
          <w:rFonts w:ascii="Palatino Linotype" w:hAnsi="Palatino Linotype" w:cs="Arial"/>
          <w:lang w:val="es-ES"/>
        </w:rPr>
        <w:t>, las solicitudes de acceso a información pública, a las que se les asignó los números</w:t>
      </w:r>
      <w:r w:rsidRPr="009D6A12">
        <w:rPr>
          <w:rFonts w:ascii="Palatino Linotype" w:hAnsi="Palatino Linotype"/>
          <w:lang w:val="es-ES"/>
        </w:rPr>
        <w:t xml:space="preserve"> </w:t>
      </w:r>
      <w:r w:rsidRPr="009D6A12">
        <w:rPr>
          <w:rFonts w:ascii="Palatino Linotype" w:hAnsi="Palatino Linotype" w:cs="Arial"/>
          <w:b/>
          <w:lang w:val="es-ES"/>
        </w:rPr>
        <w:t xml:space="preserve">00407/NEZA/IP/2019, 00408/NEZA/IP/2019 </w:t>
      </w:r>
      <w:r w:rsidRPr="009D6A12">
        <w:rPr>
          <w:rFonts w:ascii="Palatino Linotype" w:hAnsi="Palatino Linotype" w:cs="Arial"/>
          <w:lang w:val="es-ES"/>
        </w:rPr>
        <w:t xml:space="preserve">y </w:t>
      </w:r>
      <w:r w:rsidRPr="009D6A12">
        <w:rPr>
          <w:rFonts w:ascii="Palatino Linotype" w:hAnsi="Palatino Linotype" w:cs="Arial"/>
          <w:b/>
          <w:lang w:val="es-ES"/>
        </w:rPr>
        <w:t xml:space="preserve">00409/NEZA/IP/2019, </w:t>
      </w:r>
      <w:r w:rsidRPr="009D6A12">
        <w:rPr>
          <w:rFonts w:ascii="Palatino Linotype" w:hAnsi="Palatino Linotype" w:cs="Arial"/>
          <w:lang w:val="es-ES"/>
        </w:rPr>
        <w:t>mediante las cuales se solicitó:</w:t>
      </w:r>
    </w:p>
    <w:p w:rsidR="00CC43FE" w:rsidRPr="009D6A12" w:rsidRDefault="00CC43FE" w:rsidP="00CC43FE">
      <w:pPr>
        <w:spacing w:before="100" w:beforeAutospacing="1" w:after="100" w:afterAutospacing="1"/>
        <w:ind w:left="709" w:right="902"/>
        <w:jc w:val="both"/>
        <w:rPr>
          <w:rFonts w:ascii="Palatino Linotype" w:hAnsi="Palatino Linotype" w:cs="Arial"/>
          <w:b/>
          <w:sz w:val="22"/>
          <w:szCs w:val="22"/>
          <w:lang w:val="es-ES"/>
        </w:rPr>
      </w:pPr>
      <w:r w:rsidRPr="009D6A12">
        <w:rPr>
          <w:rFonts w:ascii="Palatino Linotype" w:hAnsi="Palatino Linotype" w:cs="Arial"/>
          <w:b/>
          <w:sz w:val="22"/>
          <w:szCs w:val="22"/>
          <w:lang w:val="es-ES"/>
        </w:rPr>
        <w:t>00407/NEZA/IP/2019</w:t>
      </w:r>
    </w:p>
    <w:p w:rsidR="00CC43FE" w:rsidRPr="009D6A12" w:rsidRDefault="00CC43FE" w:rsidP="00CC43FE">
      <w:pPr>
        <w:ind w:left="709" w:right="902"/>
        <w:jc w:val="both"/>
        <w:rPr>
          <w:rFonts w:ascii="Palatino Linotype" w:hAnsi="Palatino Linotype" w:cs="Arial"/>
          <w:i/>
          <w:sz w:val="22"/>
          <w:szCs w:val="22"/>
          <w:lang w:val="es-ES"/>
        </w:rPr>
      </w:pPr>
      <w:r w:rsidRPr="009D6A12">
        <w:rPr>
          <w:rFonts w:ascii="Palatino Linotype" w:hAnsi="Palatino Linotype" w:cs="Arial"/>
          <w:i/>
          <w:sz w:val="22"/>
          <w:szCs w:val="22"/>
          <w:lang w:val="es-ES"/>
        </w:rPr>
        <w:t>“Solicito de la manera más atenta, las evidencias documentales de los PBrM correspondientes al año 2016, de la Subdirección de Fomento al Comercio de la Dirección de Desarrollo Económico en versión Pública.” (Sic)</w:t>
      </w:r>
    </w:p>
    <w:p w:rsidR="00CC43FE" w:rsidRDefault="009D6A12" w:rsidP="00CC43FE">
      <w:pPr>
        <w:spacing w:before="100" w:beforeAutospacing="1" w:after="100" w:afterAutospacing="1"/>
        <w:ind w:left="709" w:right="902"/>
        <w:jc w:val="both"/>
        <w:rPr>
          <w:rFonts w:ascii="Palatino Linotype" w:hAnsi="Palatino Linotype" w:cs="Arial"/>
          <w:b/>
          <w:sz w:val="22"/>
          <w:szCs w:val="22"/>
          <w:lang w:val="es-ES"/>
        </w:rPr>
      </w:pPr>
      <w:r>
        <w:rPr>
          <w:rFonts w:ascii="Palatino Linotype" w:hAnsi="Palatino Linotype" w:cs="Arial"/>
          <w:b/>
          <w:noProof/>
          <w:sz w:val="22"/>
          <w:szCs w:val="22"/>
          <w:lang w:val="es-ES"/>
        </w:rPr>
        <mc:AlternateContent>
          <mc:Choice Requires="wps">
            <w:drawing>
              <wp:anchor distT="0" distB="0" distL="114300" distR="114300" simplePos="0" relativeHeight="251659264" behindDoc="0" locked="0" layoutInCell="1" allowOverlap="1">
                <wp:simplePos x="0" y="0"/>
                <wp:positionH relativeFrom="column">
                  <wp:posOffset>434339</wp:posOffset>
                </wp:positionH>
                <wp:positionV relativeFrom="paragraph">
                  <wp:posOffset>393064</wp:posOffset>
                </wp:positionV>
                <wp:extent cx="5381625" cy="6191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381625" cy="619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224CC"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30.95pt" to="457.9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" strokecolor="#5b9bd5 [3204]" strokeweight=".5pt">
                <v:stroke joinstyle="miter"/>
              </v:line>
            </w:pict>
          </mc:Fallback>
        </mc:AlternateContent>
      </w:r>
      <w:r w:rsidR="00CC43FE" w:rsidRPr="009D6A12">
        <w:rPr>
          <w:rFonts w:ascii="Palatino Linotype" w:hAnsi="Palatino Linotype" w:cs="Arial"/>
          <w:b/>
          <w:sz w:val="22"/>
          <w:szCs w:val="22"/>
          <w:lang w:val="es-ES"/>
        </w:rPr>
        <w:t xml:space="preserve">00408/NEZA/IP/2019 </w:t>
      </w:r>
    </w:p>
    <w:p w:rsidR="009D6A12" w:rsidRPr="009D6A12" w:rsidRDefault="009D6A12" w:rsidP="00CC43FE">
      <w:pPr>
        <w:spacing w:before="100" w:beforeAutospacing="1" w:after="100" w:afterAutospacing="1"/>
        <w:ind w:left="709" w:right="902"/>
        <w:jc w:val="both"/>
        <w:rPr>
          <w:rFonts w:ascii="Palatino Linotype" w:hAnsi="Palatino Linotype" w:cs="Arial"/>
          <w:b/>
          <w:sz w:val="22"/>
          <w:szCs w:val="22"/>
          <w:lang w:val="es-ES"/>
        </w:rPr>
      </w:pPr>
    </w:p>
    <w:p w:rsidR="00CC43FE" w:rsidRPr="009D6A12" w:rsidRDefault="00CC43FE" w:rsidP="00CC43FE">
      <w:pPr>
        <w:ind w:left="709" w:right="902"/>
        <w:jc w:val="both"/>
        <w:rPr>
          <w:rFonts w:ascii="Palatino Linotype" w:hAnsi="Palatino Linotype" w:cs="Arial"/>
          <w:i/>
          <w:sz w:val="22"/>
          <w:szCs w:val="22"/>
          <w:lang w:val="es-ES"/>
        </w:rPr>
      </w:pPr>
      <w:r w:rsidRPr="009D6A12">
        <w:rPr>
          <w:rFonts w:ascii="Palatino Linotype" w:hAnsi="Palatino Linotype" w:cs="Arial"/>
          <w:i/>
          <w:sz w:val="22"/>
          <w:szCs w:val="22"/>
          <w:lang w:val="es-ES"/>
        </w:rPr>
        <w:lastRenderedPageBreak/>
        <w:t>“Solicito de la manera más atenta, las evidencias documentales de los PBrM correspondientes al año 2017, de la Subdirección de Fomento al Comercio de la Dirección de Desarrollo Económico en versión Pública.” (Sic)</w:t>
      </w:r>
    </w:p>
    <w:p w:rsidR="00CC43FE" w:rsidRPr="009D6A12" w:rsidRDefault="00CC43FE" w:rsidP="00CC43FE">
      <w:pPr>
        <w:spacing w:before="100" w:beforeAutospacing="1" w:after="100" w:afterAutospacing="1"/>
        <w:ind w:left="709" w:right="902"/>
        <w:jc w:val="both"/>
        <w:rPr>
          <w:rFonts w:ascii="Palatino Linotype" w:hAnsi="Palatino Linotype" w:cs="Arial"/>
          <w:b/>
          <w:sz w:val="22"/>
          <w:szCs w:val="22"/>
          <w:lang w:val="es-ES"/>
        </w:rPr>
      </w:pPr>
      <w:r w:rsidRPr="009D6A12">
        <w:rPr>
          <w:rFonts w:ascii="Palatino Linotype" w:hAnsi="Palatino Linotype" w:cs="Arial"/>
          <w:b/>
          <w:sz w:val="22"/>
          <w:szCs w:val="22"/>
          <w:lang w:val="es-ES"/>
        </w:rPr>
        <w:t>00409/NEZA/IP/2019</w:t>
      </w:r>
    </w:p>
    <w:p w:rsidR="00CC43FE" w:rsidRPr="009D6A12" w:rsidRDefault="00CC43FE" w:rsidP="00CC43FE">
      <w:pPr>
        <w:ind w:left="709" w:right="902"/>
        <w:jc w:val="both"/>
        <w:rPr>
          <w:rFonts w:ascii="Palatino Linotype" w:hAnsi="Palatino Linotype" w:cs="Arial"/>
          <w:i/>
          <w:sz w:val="22"/>
          <w:szCs w:val="22"/>
          <w:lang w:val="es-ES"/>
        </w:rPr>
      </w:pPr>
      <w:r w:rsidRPr="009D6A12">
        <w:rPr>
          <w:rFonts w:ascii="Palatino Linotype" w:hAnsi="Palatino Linotype" w:cs="Arial"/>
          <w:i/>
          <w:sz w:val="22"/>
          <w:szCs w:val="22"/>
          <w:lang w:val="es-ES"/>
        </w:rPr>
        <w:t>“Solicito de la manera más atenta, las evidencias documentales de los PBrM correspondientes al año 2018, de la Subdirección de Fomento al Comercio de la Dirección de Desarrollo Económico en versión Pública.” (Sic)</w:t>
      </w:r>
    </w:p>
    <w:p w:rsidR="00CC43FE" w:rsidRPr="009D6A12" w:rsidRDefault="00CC43FE" w:rsidP="00CC43FE">
      <w:pPr>
        <w:spacing w:before="160" w:after="160"/>
        <w:ind w:right="709"/>
        <w:jc w:val="both"/>
        <w:rPr>
          <w:rFonts w:ascii="Palatino Linotype" w:hAnsi="Palatino Linotype"/>
          <w:sz w:val="22"/>
          <w:szCs w:val="22"/>
        </w:rPr>
      </w:pPr>
      <w:r w:rsidRPr="009D6A12">
        <w:rPr>
          <w:rFonts w:ascii="Palatino Linotype" w:hAnsi="Palatino Linotype"/>
          <w:b/>
        </w:rPr>
        <w:t>Modalidad de entrega:</w:t>
      </w:r>
      <w:r w:rsidRPr="009D6A12">
        <w:rPr>
          <w:rFonts w:ascii="Palatino Linotype" w:hAnsi="Palatino Linotype"/>
          <w:sz w:val="22"/>
          <w:szCs w:val="22"/>
        </w:rPr>
        <w:t xml:space="preserve"> </w:t>
      </w:r>
      <w:r w:rsidRPr="009D6A12">
        <w:rPr>
          <w:rFonts w:ascii="Palatino Linotype" w:hAnsi="Palatino Linotype"/>
        </w:rPr>
        <w:t>Vía SAIMEX</w:t>
      </w:r>
    </w:p>
    <w:p w:rsidR="00CC43FE" w:rsidRPr="009D6A12" w:rsidRDefault="00CC43FE" w:rsidP="00CC43FE">
      <w:pPr>
        <w:pStyle w:val="Prrafodelista"/>
        <w:tabs>
          <w:tab w:val="left" w:pos="567"/>
        </w:tabs>
        <w:spacing w:before="100" w:beforeAutospacing="1" w:after="100" w:afterAutospacing="1" w:line="360" w:lineRule="auto"/>
        <w:ind w:left="0"/>
        <w:contextualSpacing/>
        <w:jc w:val="both"/>
        <w:rPr>
          <w:rFonts w:ascii="Palatino Linotype" w:hAnsi="Palatino Linotype"/>
        </w:rPr>
      </w:pPr>
      <w:bookmarkStart w:id="1" w:name="_Ref516764469"/>
      <w:r w:rsidRPr="009D6A12">
        <w:rPr>
          <w:rFonts w:ascii="Palatino Linotype" w:hAnsi="Palatino Linotype"/>
          <w:b/>
          <w:sz w:val="28"/>
          <w:szCs w:val="28"/>
        </w:rPr>
        <w:t>II.</w:t>
      </w:r>
      <w:r w:rsidRPr="009D6A12">
        <w:rPr>
          <w:rFonts w:ascii="Palatino Linotype" w:hAnsi="Palatino Linotype"/>
          <w:sz w:val="28"/>
          <w:szCs w:val="28"/>
        </w:rPr>
        <w:t xml:space="preserve"> </w:t>
      </w:r>
      <w:r w:rsidRPr="009D6A12">
        <w:rPr>
          <w:rFonts w:ascii="Palatino Linotype" w:hAnsi="Palatino Linotype"/>
        </w:rPr>
        <w:t>Con base en el detalle de seguimiento del</w:t>
      </w:r>
      <w:r w:rsidRPr="009D6A12">
        <w:rPr>
          <w:rFonts w:ascii="Palatino Linotype" w:hAnsi="Palatino Linotype"/>
          <w:b/>
        </w:rPr>
        <w:t xml:space="preserve"> SAIMEX</w:t>
      </w:r>
      <w:r w:rsidRPr="009D6A12">
        <w:rPr>
          <w:rFonts w:ascii="Palatino Linotype" w:hAnsi="Palatino Linotype"/>
        </w:rPr>
        <w:t>, se advierte que en fecha tres de junio de dos mil diecinueve, la Unidad de Transparencia del</w:t>
      </w:r>
      <w:r w:rsidRPr="009D6A12">
        <w:rPr>
          <w:rFonts w:ascii="Palatino Linotype" w:hAnsi="Palatino Linotype"/>
          <w:b/>
        </w:rPr>
        <w:t xml:space="preserve"> SUJETO OBLIGADO </w:t>
      </w:r>
      <w:r w:rsidRPr="009D6A12">
        <w:rPr>
          <w:rFonts w:ascii="Palatino Linotype" w:hAnsi="Palatino Linotype"/>
        </w:rPr>
        <w:t>turnó mediante requerimiento, el contenido de la solicitud de información a</w:t>
      </w:r>
      <w:r w:rsidR="00684C54" w:rsidRPr="009D6A12">
        <w:rPr>
          <w:rFonts w:ascii="Palatino Linotype" w:hAnsi="Palatino Linotype"/>
        </w:rPr>
        <w:t xml:space="preserve">l </w:t>
      </w:r>
      <w:r w:rsidRPr="009D6A12">
        <w:rPr>
          <w:rFonts w:ascii="Palatino Linotype" w:hAnsi="Palatino Linotype"/>
        </w:rPr>
        <w:t>Servidor</w:t>
      </w:r>
      <w:r w:rsidR="00684C54" w:rsidRPr="009D6A12">
        <w:rPr>
          <w:rFonts w:ascii="Palatino Linotype" w:hAnsi="Palatino Linotype"/>
        </w:rPr>
        <w:t xml:space="preserve"> Público</w:t>
      </w:r>
      <w:r w:rsidRPr="009D6A12">
        <w:rPr>
          <w:rFonts w:ascii="Palatino Linotype" w:hAnsi="Palatino Linotype"/>
        </w:rPr>
        <w:t xml:space="preserve"> Habilitado, que consideró competente a efecto de que realizaran la búsqueda y localización de la información tal y como se desprende de las imágenes siguientes: </w:t>
      </w:r>
    </w:p>
    <w:p w:rsidR="00CC43FE" w:rsidRPr="009D6A12" w:rsidRDefault="00684C54" w:rsidP="00CC43FE">
      <w:pPr>
        <w:spacing w:before="100" w:beforeAutospacing="1" w:after="100" w:afterAutospacing="1" w:line="360" w:lineRule="auto"/>
        <w:jc w:val="center"/>
        <w:rPr>
          <w:rFonts w:ascii="Palatino Linotype" w:hAnsi="Palatino Linotype"/>
          <w:sz w:val="28"/>
          <w:szCs w:val="28"/>
        </w:rPr>
      </w:pPr>
      <w:r w:rsidRPr="009D6A12">
        <w:rPr>
          <w:rFonts w:ascii="Palatino Linotype" w:hAnsi="Palatino Linotype"/>
          <w:noProof/>
          <w:lang w:val="es-ES"/>
        </w:rPr>
        <w:drawing>
          <wp:inline distT="0" distB="0" distL="0" distR="0" wp14:anchorId="5C38EC86" wp14:editId="28F35826">
            <wp:extent cx="5568315" cy="80158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53" t="38394" r="7027" b="45235"/>
                    <a:stretch/>
                  </pic:blipFill>
                  <pic:spPr bwMode="auto">
                    <a:xfrm>
                      <a:off x="0" y="0"/>
                      <a:ext cx="5615766" cy="808415"/>
                    </a:xfrm>
                    <a:prstGeom prst="rect">
                      <a:avLst/>
                    </a:prstGeom>
                    <a:ln>
                      <a:noFill/>
                    </a:ln>
                    <a:extLst>
                      <a:ext uri="{53640926-AAD7-44D8-BBD7-CCE9431645EC}">
                        <a14:shadowObscured xmlns:a14="http://schemas.microsoft.com/office/drawing/2010/main"/>
                      </a:ext>
                    </a:extLst>
                  </pic:spPr>
                </pic:pic>
              </a:graphicData>
            </a:graphic>
          </wp:inline>
        </w:drawing>
      </w:r>
    </w:p>
    <w:p w:rsidR="00684C54" w:rsidRPr="009D6A12" w:rsidRDefault="00684C54" w:rsidP="00CC43FE">
      <w:pPr>
        <w:spacing w:before="100" w:beforeAutospacing="1" w:after="100" w:afterAutospacing="1" w:line="360" w:lineRule="auto"/>
        <w:jc w:val="center"/>
        <w:rPr>
          <w:rFonts w:ascii="Palatino Linotype" w:hAnsi="Palatino Linotype"/>
          <w:sz w:val="28"/>
          <w:szCs w:val="28"/>
        </w:rPr>
      </w:pPr>
      <w:r w:rsidRPr="009D6A12">
        <w:rPr>
          <w:rFonts w:ascii="Palatino Linotype" w:hAnsi="Palatino Linotype"/>
          <w:noProof/>
          <w:lang w:val="es-ES"/>
        </w:rPr>
        <w:drawing>
          <wp:inline distT="0" distB="0" distL="0" distR="0" wp14:anchorId="6183451A" wp14:editId="0945E9B0">
            <wp:extent cx="5572760" cy="8253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01" t="38395" r="7576" b="45624"/>
                    <a:stretch/>
                  </pic:blipFill>
                  <pic:spPr bwMode="auto">
                    <a:xfrm>
                      <a:off x="0" y="0"/>
                      <a:ext cx="5623788" cy="832892"/>
                    </a:xfrm>
                    <a:prstGeom prst="rect">
                      <a:avLst/>
                    </a:prstGeom>
                    <a:ln>
                      <a:noFill/>
                    </a:ln>
                    <a:extLst>
                      <a:ext uri="{53640926-AAD7-44D8-BBD7-CCE9431645EC}">
                        <a14:shadowObscured xmlns:a14="http://schemas.microsoft.com/office/drawing/2010/main"/>
                      </a:ext>
                    </a:extLst>
                  </pic:spPr>
                </pic:pic>
              </a:graphicData>
            </a:graphic>
          </wp:inline>
        </w:drawing>
      </w:r>
    </w:p>
    <w:p w:rsidR="00684C54" w:rsidRPr="009D6A12" w:rsidRDefault="00684C54" w:rsidP="00CC43FE">
      <w:pPr>
        <w:spacing w:before="100" w:beforeAutospacing="1" w:after="100" w:afterAutospacing="1" w:line="360" w:lineRule="auto"/>
        <w:jc w:val="center"/>
        <w:rPr>
          <w:rFonts w:ascii="Palatino Linotype" w:hAnsi="Palatino Linotype"/>
          <w:sz w:val="28"/>
          <w:szCs w:val="28"/>
        </w:rPr>
      </w:pPr>
      <w:r w:rsidRPr="009D6A12">
        <w:rPr>
          <w:rFonts w:ascii="Palatino Linotype" w:hAnsi="Palatino Linotype"/>
          <w:noProof/>
          <w:lang w:val="es-ES"/>
        </w:rPr>
        <w:drawing>
          <wp:inline distT="0" distB="0" distL="0" distR="0" wp14:anchorId="594B10A8" wp14:editId="78FD6ABC">
            <wp:extent cx="5625465" cy="760020"/>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72" t="38004" r="8234" b="44845"/>
                    <a:stretch/>
                  </pic:blipFill>
                  <pic:spPr bwMode="auto">
                    <a:xfrm>
                      <a:off x="0" y="0"/>
                      <a:ext cx="5709670" cy="771396"/>
                    </a:xfrm>
                    <a:prstGeom prst="rect">
                      <a:avLst/>
                    </a:prstGeom>
                    <a:ln>
                      <a:noFill/>
                    </a:ln>
                    <a:extLst>
                      <a:ext uri="{53640926-AAD7-44D8-BBD7-CCE9431645EC}">
                        <a14:shadowObscured xmlns:a14="http://schemas.microsoft.com/office/drawing/2010/main"/>
                      </a:ext>
                    </a:extLst>
                  </pic:spPr>
                </pic:pic>
              </a:graphicData>
            </a:graphic>
          </wp:inline>
        </w:drawing>
      </w:r>
    </w:p>
    <w:p w:rsidR="006268B5" w:rsidRPr="009D6A12" w:rsidRDefault="00CC43FE" w:rsidP="00684C54">
      <w:pPr>
        <w:spacing w:before="100" w:beforeAutospacing="1" w:after="100" w:afterAutospacing="1" w:line="360" w:lineRule="auto"/>
        <w:jc w:val="both"/>
        <w:rPr>
          <w:rFonts w:ascii="Palatino Linotype" w:hAnsi="Palatino Linotype"/>
          <w:lang w:val="es-ES_tradnl"/>
        </w:rPr>
      </w:pPr>
      <w:r w:rsidRPr="009D6A12">
        <w:rPr>
          <w:rFonts w:ascii="Palatino Linotype" w:hAnsi="Palatino Linotype"/>
          <w:b/>
          <w:sz w:val="28"/>
          <w:szCs w:val="28"/>
          <w:lang w:val="es-ES"/>
        </w:rPr>
        <w:lastRenderedPageBreak/>
        <w:t>III.</w:t>
      </w:r>
      <w:r w:rsidRPr="009D6A12">
        <w:rPr>
          <w:rFonts w:ascii="Palatino Linotype" w:hAnsi="Palatino Linotype"/>
          <w:lang w:val="es-ES"/>
        </w:rPr>
        <w:t xml:space="preserve"> </w:t>
      </w:r>
      <w:r w:rsidR="00684C54" w:rsidRPr="009D6A12">
        <w:rPr>
          <w:rFonts w:ascii="Palatino Linotype" w:hAnsi="Palatino Linotype"/>
        </w:rPr>
        <w:t xml:space="preserve">En fecha once de junio de dos mil diecinueve, se advierte que </w:t>
      </w:r>
      <w:r w:rsidR="00684C54" w:rsidRPr="009D6A12">
        <w:rPr>
          <w:rFonts w:ascii="Palatino Linotype" w:hAnsi="Palatino Linotype"/>
          <w:b/>
        </w:rPr>
        <w:t>EL SUJETO OBLIGADO</w:t>
      </w:r>
      <w:r w:rsidR="00684C54" w:rsidRPr="009D6A12">
        <w:rPr>
          <w:rFonts w:ascii="Palatino Linotype" w:hAnsi="Palatino Linotype" w:cs="Arial"/>
        </w:rPr>
        <w:t xml:space="preserve"> notificó al solicitante la ampliación del plazo para otorgar respuesta a la solicitud de información en los</w:t>
      </w:r>
      <w:r w:rsidR="006268B5" w:rsidRPr="009D6A12">
        <w:rPr>
          <w:rFonts w:ascii="Palatino Linotype" w:hAnsi="Palatino Linotype" w:cs="Arial"/>
        </w:rPr>
        <w:t xml:space="preserve"> recursos de revisión </w:t>
      </w:r>
      <w:r w:rsidR="006268B5" w:rsidRPr="009D6A12">
        <w:rPr>
          <w:rFonts w:ascii="Palatino Linotype" w:hAnsi="Palatino Linotype"/>
          <w:b/>
          <w:lang w:val="es-ES_tradnl"/>
        </w:rPr>
        <w:t xml:space="preserve">06022/INFOEM/IP/RR/2019 </w:t>
      </w:r>
      <w:r w:rsidR="006268B5" w:rsidRPr="009D6A12">
        <w:rPr>
          <w:rFonts w:ascii="Palatino Linotype" w:hAnsi="Palatino Linotype"/>
          <w:lang w:val="es-ES_tradnl"/>
        </w:rPr>
        <w:t xml:space="preserve">y </w:t>
      </w:r>
      <w:r w:rsidR="006268B5" w:rsidRPr="009D6A12">
        <w:rPr>
          <w:rFonts w:ascii="Palatino Linotype" w:hAnsi="Palatino Linotype"/>
          <w:b/>
          <w:lang w:val="es-ES_tradnl"/>
        </w:rPr>
        <w:t xml:space="preserve">06023/INFOEM/IP/RR/2019, </w:t>
      </w:r>
      <w:r w:rsidR="006268B5" w:rsidRPr="009D6A12">
        <w:rPr>
          <w:rFonts w:ascii="Palatino Linotype" w:hAnsi="Palatino Linotype"/>
          <w:lang w:val="es-ES_tradnl"/>
        </w:rPr>
        <w:t>tal y como se aprecia enseguida:</w:t>
      </w:r>
    </w:p>
    <w:p w:rsidR="00684C54" w:rsidRPr="009D6A12" w:rsidRDefault="006268B5" w:rsidP="006268B5">
      <w:pPr>
        <w:ind w:left="709" w:right="902"/>
        <w:jc w:val="both"/>
        <w:rPr>
          <w:rFonts w:ascii="Palatino Linotype" w:hAnsi="Palatino Linotype" w:cs="Arial"/>
          <w:i/>
          <w:sz w:val="22"/>
          <w:szCs w:val="22"/>
          <w:lang w:val="es-ES"/>
        </w:rPr>
      </w:pPr>
      <w:r w:rsidRPr="009D6A12">
        <w:rPr>
          <w:rFonts w:ascii="Palatino Linotype" w:hAnsi="Palatino Linotype" w:cs="Arial"/>
          <w:i/>
          <w:sz w:val="22"/>
          <w:szCs w:val="22"/>
          <w:lang w:val="es-ES"/>
        </w:rPr>
        <w:t>“En estricto apego al acuerdo OCTAVO, del Acta de Décimo Sexta Sesión Extraordinaria del Comité de Transparencia de Nezahualcóyotl ACT_CT_NEZA_EXT_XVI_2019, celebrado el pasado cuatro de junio, se aprueba la prorroga por siete días más la solicitud que nos ocupa.” (Sic)</w:t>
      </w:r>
    </w:p>
    <w:p w:rsidR="006268B5" w:rsidRPr="009D6A12" w:rsidRDefault="006268B5" w:rsidP="001C7C96">
      <w:pPr>
        <w:spacing w:before="100" w:beforeAutospacing="1" w:after="100" w:afterAutospacing="1" w:line="360" w:lineRule="auto"/>
        <w:jc w:val="both"/>
        <w:rPr>
          <w:rFonts w:ascii="Palatino Linotype" w:hAnsi="Palatino Linotype"/>
        </w:rPr>
      </w:pPr>
      <w:r w:rsidRPr="009D6A12">
        <w:rPr>
          <w:rFonts w:ascii="Palatino Linotype" w:hAnsi="Palatino Linotype"/>
        </w:rPr>
        <w:t xml:space="preserve">No pasa desapercibido que el particular adjuntó a dichas prórrogas el archivo electrónico denominado </w:t>
      </w:r>
      <w:hyperlink r:id="rId10" w:tgtFrame="_blank" w:history="1">
        <w:r w:rsidRPr="009D6A12">
          <w:rPr>
            <w:rFonts w:ascii="Palatino Linotype" w:hAnsi="Palatino Linotype"/>
          </w:rPr>
          <w:t>ACT-CT-NEZA-EXT-XVII-2019.pdf</w:t>
        </w:r>
      </w:hyperlink>
      <w:r w:rsidRPr="009D6A12">
        <w:rPr>
          <w:rFonts w:ascii="Palatino Linotype" w:hAnsi="Palatino Linotype"/>
        </w:rPr>
        <w:t xml:space="preserve">, mediante el cual notificó el Acuerdo de la ampliación del plazo para dar respuesta que al respecto aprobó el Comité de Transparencia del </w:t>
      </w:r>
      <w:r w:rsidRPr="009D6A12">
        <w:rPr>
          <w:rFonts w:ascii="Palatino Linotype" w:hAnsi="Palatino Linotype"/>
          <w:b/>
        </w:rPr>
        <w:t>SUJETO OBLIGADO</w:t>
      </w:r>
      <w:r w:rsidRPr="009D6A12">
        <w:rPr>
          <w:rFonts w:ascii="Palatino Linotype" w:hAnsi="Palatino Linotype"/>
        </w:rPr>
        <w:t xml:space="preserve"> de conformidad con lo dispuesto en los artículos 49, fracción II y 163, párrafo segundo de la </w:t>
      </w:r>
      <w:r w:rsidRPr="009D6A12">
        <w:rPr>
          <w:rFonts w:ascii="Palatino Linotype" w:hAnsi="Palatino Linotype" w:cs="Arial"/>
        </w:rPr>
        <w:t>Ley de Transparencia y Acceso a la Información Pública del Estado de México y Municipios.</w:t>
      </w:r>
    </w:p>
    <w:p w:rsidR="00CC43FE" w:rsidRPr="009D6A12" w:rsidRDefault="0011330B" w:rsidP="00CC43FE">
      <w:pPr>
        <w:spacing w:before="100" w:beforeAutospacing="1" w:after="100" w:afterAutospacing="1" w:line="360" w:lineRule="auto"/>
        <w:jc w:val="both"/>
        <w:rPr>
          <w:rFonts w:ascii="Palatino Linotype" w:hAnsi="Palatino Linotype" w:cs="Arial"/>
          <w:lang w:val="es-ES_tradnl"/>
        </w:rPr>
      </w:pPr>
      <w:r w:rsidRPr="009D6A12">
        <w:rPr>
          <w:rFonts w:ascii="Palatino Linotype" w:hAnsi="Palatino Linotype"/>
          <w:b/>
          <w:sz w:val="28"/>
          <w:szCs w:val="28"/>
          <w:lang w:val="es-ES"/>
        </w:rPr>
        <w:t>IV.</w:t>
      </w:r>
      <w:r w:rsidRPr="009D6A12">
        <w:rPr>
          <w:rFonts w:ascii="Palatino Linotype" w:hAnsi="Palatino Linotype"/>
          <w:lang w:val="es-ES"/>
        </w:rPr>
        <w:t xml:space="preserve"> </w:t>
      </w:r>
      <w:r w:rsidR="00CC43FE" w:rsidRPr="009D6A12">
        <w:rPr>
          <w:rFonts w:ascii="Palatino Linotype" w:hAnsi="Palatino Linotype"/>
          <w:lang w:val="es-ES"/>
        </w:rPr>
        <w:t xml:space="preserve">De las constancias que obran en </w:t>
      </w:r>
      <w:r w:rsidR="00CC43FE" w:rsidRPr="009D6A12">
        <w:rPr>
          <w:rFonts w:ascii="Palatino Linotype" w:hAnsi="Palatino Linotype"/>
          <w:b/>
          <w:lang w:val="es-ES"/>
        </w:rPr>
        <w:t>EL SAIMEX,</w:t>
      </w:r>
      <w:r w:rsidR="00CC43FE" w:rsidRPr="009D6A12">
        <w:rPr>
          <w:rFonts w:ascii="Palatino Linotype" w:hAnsi="Palatino Linotype"/>
          <w:lang w:val="es-ES"/>
        </w:rPr>
        <w:t xml:space="preserve"> se advierte que en fechas veint</w:t>
      </w:r>
      <w:r w:rsidRPr="009D6A12">
        <w:rPr>
          <w:rFonts w:ascii="Palatino Linotype" w:hAnsi="Palatino Linotype"/>
          <w:lang w:val="es-ES"/>
        </w:rPr>
        <w:t>icuatro de junio y tres</w:t>
      </w:r>
      <w:r w:rsidR="00CC43FE" w:rsidRPr="009D6A12">
        <w:rPr>
          <w:rFonts w:ascii="Palatino Linotype" w:hAnsi="Palatino Linotype"/>
          <w:lang w:val="es-ES"/>
        </w:rPr>
        <w:t xml:space="preserve"> </w:t>
      </w:r>
      <w:r w:rsidRPr="009D6A12">
        <w:rPr>
          <w:rFonts w:ascii="Palatino Linotype" w:hAnsi="Palatino Linotype"/>
          <w:lang w:val="es-ES"/>
        </w:rPr>
        <w:t>de julio d</w:t>
      </w:r>
      <w:r w:rsidR="00CC43FE" w:rsidRPr="009D6A12">
        <w:rPr>
          <w:rFonts w:ascii="Palatino Linotype" w:hAnsi="Palatino Linotype"/>
          <w:lang w:val="es-ES"/>
        </w:rPr>
        <w:t xml:space="preserve">e dos mil diecinueve, </w:t>
      </w:r>
      <w:r w:rsidR="00CC43FE" w:rsidRPr="009D6A12">
        <w:rPr>
          <w:rFonts w:ascii="Palatino Linotype" w:hAnsi="Palatino Linotype" w:cs="Arial"/>
          <w:b/>
          <w:lang w:val="es-ES_tradnl"/>
        </w:rPr>
        <w:t>EL</w:t>
      </w:r>
      <w:r w:rsidR="00CC43FE" w:rsidRPr="009D6A12">
        <w:rPr>
          <w:rFonts w:ascii="Palatino Linotype" w:hAnsi="Palatino Linotype" w:cs="Arial"/>
          <w:lang w:val="es-ES_tradnl"/>
        </w:rPr>
        <w:t xml:space="preserve"> </w:t>
      </w:r>
      <w:r w:rsidR="00CC43FE" w:rsidRPr="009D6A12">
        <w:rPr>
          <w:rFonts w:ascii="Palatino Linotype" w:hAnsi="Palatino Linotype" w:cs="Arial"/>
          <w:b/>
          <w:lang w:val="es-ES_tradnl"/>
        </w:rPr>
        <w:t>SUJETO OBLIGADO</w:t>
      </w:r>
      <w:r w:rsidR="00CC43FE" w:rsidRPr="009D6A12">
        <w:rPr>
          <w:rFonts w:ascii="Palatino Linotype" w:hAnsi="Palatino Linotype" w:cs="Arial"/>
          <w:lang w:val="es-ES_tradnl"/>
        </w:rPr>
        <w:t xml:space="preserve"> dio respuesta a las solicitudes de información, en los siguientes términos:</w:t>
      </w:r>
    </w:p>
    <w:p w:rsidR="0011330B" w:rsidRPr="009D6A12" w:rsidRDefault="0011330B" w:rsidP="00CC43FE">
      <w:pPr>
        <w:spacing w:before="100" w:beforeAutospacing="1" w:after="100" w:afterAutospacing="1" w:line="360" w:lineRule="auto"/>
        <w:jc w:val="both"/>
        <w:rPr>
          <w:rFonts w:ascii="Palatino Linotype" w:hAnsi="Palatino Linotype" w:cs="Arial"/>
          <w:b/>
          <w:sz w:val="22"/>
          <w:szCs w:val="22"/>
          <w:lang w:val="es-ES"/>
        </w:rPr>
      </w:pPr>
      <w:r w:rsidRPr="009D6A12">
        <w:rPr>
          <w:rFonts w:ascii="Palatino Linotype" w:hAnsi="Palatino Linotype" w:cs="Arial"/>
          <w:b/>
          <w:sz w:val="22"/>
          <w:szCs w:val="22"/>
          <w:lang w:val="es-ES"/>
        </w:rPr>
        <w:t>00407/NEZA/IP/2019</w:t>
      </w:r>
    </w:p>
    <w:p w:rsidR="0011330B" w:rsidRPr="009D6A12" w:rsidRDefault="0011330B" w:rsidP="0011330B">
      <w:pPr>
        <w:ind w:left="709" w:right="902"/>
        <w:jc w:val="both"/>
        <w:rPr>
          <w:rFonts w:ascii="Palatino Linotype" w:hAnsi="Palatino Linotype" w:cs="Arial"/>
          <w:i/>
          <w:sz w:val="22"/>
          <w:szCs w:val="22"/>
          <w:lang w:val="es-ES"/>
        </w:rPr>
      </w:pPr>
      <w:r w:rsidRPr="009D6A12">
        <w:rPr>
          <w:rFonts w:ascii="Palatino Linotype" w:hAnsi="Palatino Linotype" w:cs="Arial"/>
          <w:i/>
          <w:sz w:val="22"/>
          <w:szCs w:val="22"/>
          <w:lang w:val="es-ES"/>
        </w:rPr>
        <w:t>“En atención a la solicitud de información identificada con el umero de folio 00407/NEZA/IP/2019, me permito remitir a Usted las respuestas generadas por los Servidores Públicos Habilitados, bajo su más estricta responsabilidad.” (Sic)</w:t>
      </w:r>
    </w:p>
    <w:p w:rsidR="0011330B" w:rsidRPr="009D6A12" w:rsidRDefault="0011330B" w:rsidP="00CC43FE">
      <w:pPr>
        <w:spacing w:before="100" w:beforeAutospacing="1" w:after="100" w:afterAutospacing="1" w:line="360" w:lineRule="auto"/>
        <w:jc w:val="both"/>
        <w:rPr>
          <w:rFonts w:ascii="Palatino Linotype" w:hAnsi="Palatino Linotype" w:cs="Arial"/>
          <w:lang w:val="es-ES"/>
        </w:rPr>
      </w:pPr>
      <w:r w:rsidRPr="009D6A12">
        <w:rPr>
          <w:rFonts w:ascii="Palatino Linotype" w:hAnsi="Palatino Linotype" w:cs="Arial"/>
          <w:lang w:val="es-ES"/>
        </w:rPr>
        <w:t xml:space="preserve">A la que adjuntó el archivo electrónico denominado </w:t>
      </w:r>
      <w:hyperlink r:id="rId11" w:tgtFrame="_blank" w:history="1">
        <w:r w:rsidRPr="009D6A12">
          <w:rPr>
            <w:rFonts w:ascii="Palatino Linotype" w:hAnsi="Palatino Linotype"/>
            <w:lang w:val="es-ES"/>
          </w:rPr>
          <w:t>407_2019_07_03_14_18_13_368.pdf</w:t>
        </w:r>
      </w:hyperlink>
      <w:r w:rsidRPr="009D6A12">
        <w:rPr>
          <w:rFonts w:ascii="Palatino Linotype" w:hAnsi="Palatino Linotype" w:cs="Arial"/>
          <w:lang w:val="es-ES"/>
        </w:rPr>
        <w:t xml:space="preserve">, cuyo contenido se omite en el presente apartado al </w:t>
      </w:r>
      <w:r w:rsidRPr="009D6A12">
        <w:rPr>
          <w:rFonts w:ascii="Palatino Linotype" w:hAnsi="Palatino Linotype" w:cs="Arial"/>
          <w:lang w:val="es-ES"/>
        </w:rPr>
        <w:lastRenderedPageBreak/>
        <w:t>ser del conocimiento de las partes, aunado a que se analizara en el considerando de estudio correspondiente.</w:t>
      </w:r>
    </w:p>
    <w:p w:rsidR="0011330B" w:rsidRPr="009D6A12" w:rsidRDefault="0011330B" w:rsidP="00CC43FE">
      <w:pPr>
        <w:spacing w:before="100" w:beforeAutospacing="1" w:after="100" w:afterAutospacing="1" w:line="360" w:lineRule="auto"/>
        <w:jc w:val="both"/>
        <w:rPr>
          <w:rFonts w:ascii="Palatino Linotype" w:hAnsi="Palatino Linotype" w:cs="Arial"/>
          <w:b/>
          <w:sz w:val="22"/>
          <w:szCs w:val="22"/>
          <w:lang w:val="es-ES"/>
        </w:rPr>
      </w:pPr>
      <w:r w:rsidRPr="009D6A12">
        <w:rPr>
          <w:rFonts w:ascii="Palatino Linotype" w:hAnsi="Palatino Linotype" w:cs="Arial"/>
          <w:b/>
          <w:sz w:val="22"/>
          <w:szCs w:val="22"/>
          <w:lang w:val="es-ES"/>
        </w:rPr>
        <w:t>00408/NEZA/IP/2019</w:t>
      </w:r>
    </w:p>
    <w:p w:rsidR="0011330B" w:rsidRPr="009D6A12" w:rsidRDefault="0011330B" w:rsidP="0011330B">
      <w:pPr>
        <w:ind w:left="709" w:right="902"/>
        <w:jc w:val="both"/>
        <w:rPr>
          <w:rFonts w:ascii="Palatino Linotype" w:hAnsi="Palatino Linotype" w:cs="Arial"/>
          <w:i/>
          <w:sz w:val="22"/>
          <w:szCs w:val="22"/>
          <w:lang w:val="es-ES"/>
        </w:rPr>
      </w:pPr>
      <w:r w:rsidRPr="009D6A12">
        <w:rPr>
          <w:rFonts w:ascii="Palatino Linotype" w:hAnsi="Palatino Linotype" w:cs="Arial"/>
          <w:i/>
          <w:sz w:val="22"/>
          <w:szCs w:val="22"/>
          <w:lang w:val="es-ES"/>
        </w:rPr>
        <w:t>“En atención a la solicitud de información identificada con el umero de folio 00407/NEZA/IP/2019, me permito remitir a Usted las respuestas generadas por los Servidores Públicos Habilitados, bajo su más estricta responsabilidad.” (Sic)</w:t>
      </w:r>
    </w:p>
    <w:p w:rsidR="0011330B" w:rsidRPr="009D6A12" w:rsidRDefault="0011330B" w:rsidP="0011330B">
      <w:pPr>
        <w:spacing w:before="100" w:beforeAutospacing="1" w:after="100" w:afterAutospacing="1" w:line="360" w:lineRule="auto"/>
        <w:jc w:val="both"/>
        <w:rPr>
          <w:rFonts w:ascii="Palatino Linotype" w:hAnsi="Palatino Linotype" w:cs="Arial"/>
          <w:lang w:val="es-ES"/>
        </w:rPr>
      </w:pPr>
      <w:r w:rsidRPr="009D6A12">
        <w:rPr>
          <w:rFonts w:ascii="Palatino Linotype" w:hAnsi="Palatino Linotype" w:cs="Arial"/>
          <w:lang w:val="es-ES"/>
        </w:rPr>
        <w:t xml:space="preserve">Respuesta a la que adjuntó el archivo electrónico denominado </w:t>
      </w:r>
      <w:hyperlink r:id="rId12" w:tgtFrame="_blank" w:history="1">
        <w:r w:rsidRPr="009D6A12">
          <w:rPr>
            <w:rFonts w:ascii="Palatino Linotype" w:hAnsi="Palatino Linotype"/>
            <w:lang w:val="es-ES"/>
          </w:rPr>
          <w:t>407_2019_07_03_14_18_13_368.pdf</w:t>
        </w:r>
      </w:hyperlink>
      <w:r w:rsidRPr="009D6A12">
        <w:rPr>
          <w:rFonts w:ascii="Palatino Linotype" w:hAnsi="Palatino Linotype" w:cs="Arial"/>
          <w:lang w:val="es-ES"/>
        </w:rPr>
        <w:t>, cuyo contenido se omite en el presente apartado al ser del conocimiento de las partes, aunado a que se analizara en el considerando de estudio correspondiente.</w:t>
      </w:r>
    </w:p>
    <w:p w:rsidR="0011330B" w:rsidRPr="009D6A12" w:rsidRDefault="0011330B" w:rsidP="00CC43FE">
      <w:pPr>
        <w:spacing w:before="100" w:beforeAutospacing="1" w:after="100" w:afterAutospacing="1" w:line="360" w:lineRule="auto"/>
        <w:jc w:val="both"/>
        <w:rPr>
          <w:rFonts w:ascii="Palatino Linotype" w:hAnsi="Palatino Linotype" w:cs="Arial"/>
          <w:b/>
          <w:sz w:val="22"/>
          <w:szCs w:val="22"/>
          <w:lang w:val="es-ES"/>
        </w:rPr>
      </w:pPr>
      <w:r w:rsidRPr="009D6A12">
        <w:rPr>
          <w:rFonts w:ascii="Palatino Linotype" w:hAnsi="Palatino Linotype" w:cs="Arial"/>
          <w:b/>
          <w:sz w:val="22"/>
          <w:szCs w:val="22"/>
          <w:lang w:val="es-ES"/>
        </w:rPr>
        <w:t>00409/NEZA/IP/2019</w:t>
      </w:r>
    </w:p>
    <w:p w:rsidR="0011330B" w:rsidRPr="009D6A12" w:rsidRDefault="0011330B" w:rsidP="0011330B">
      <w:pPr>
        <w:ind w:left="709" w:right="902"/>
        <w:jc w:val="both"/>
        <w:rPr>
          <w:rFonts w:ascii="Palatino Linotype" w:hAnsi="Palatino Linotype" w:cs="Arial"/>
          <w:i/>
          <w:sz w:val="22"/>
          <w:szCs w:val="22"/>
          <w:lang w:val="es-ES"/>
        </w:rPr>
      </w:pPr>
      <w:r w:rsidRPr="009D6A12">
        <w:rPr>
          <w:rFonts w:ascii="Palatino Linotype" w:hAnsi="Palatino Linotype" w:cs="Arial"/>
          <w:i/>
          <w:sz w:val="22"/>
          <w:szCs w:val="22"/>
          <w:lang w:val="es-ES"/>
        </w:rPr>
        <w:t>“En atención a la solicitud de información identificada con el umero de folio 00407/NEZA/IP/2019, me permito remitir a Usted las respuestas generadas por los Servidores Públicos Habilitados, bajo su más estricta responsabilidad.” (Sic)</w:t>
      </w:r>
    </w:p>
    <w:p w:rsidR="0011330B" w:rsidRPr="009D6A12" w:rsidRDefault="0011330B" w:rsidP="0011330B">
      <w:pPr>
        <w:spacing w:before="100" w:beforeAutospacing="1" w:after="100" w:afterAutospacing="1" w:line="360" w:lineRule="auto"/>
        <w:jc w:val="both"/>
        <w:rPr>
          <w:rFonts w:ascii="Palatino Linotype" w:hAnsi="Palatino Linotype" w:cs="Arial"/>
          <w:lang w:val="es-ES"/>
        </w:rPr>
      </w:pPr>
      <w:r w:rsidRPr="009D6A12">
        <w:rPr>
          <w:rFonts w:ascii="Palatino Linotype" w:hAnsi="Palatino Linotype" w:cs="Arial"/>
          <w:lang w:val="es-ES"/>
        </w:rPr>
        <w:t xml:space="preserve">Respuesta a la que adjuntó los archivos electrónicos denominados </w:t>
      </w:r>
      <w:hyperlink r:id="rId13" w:tgtFrame="_blank" w:history="1">
        <w:r w:rsidRPr="009D6A12">
          <w:rPr>
            <w:rFonts w:ascii="Palatino Linotype" w:hAnsi="Palatino Linotype"/>
            <w:lang w:val="es-ES"/>
          </w:rPr>
          <w:t>ACT-CT-NEZA-EXT-XVII-2019.pdf</w:t>
        </w:r>
      </w:hyperlink>
      <w:r w:rsidRPr="009D6A12">
        <w:rPr>
          <w:rFonts w:ascii="Palatino Linotype" w:hAnsi="Palatino Linotype" w:cs="Arial"/>
          <w:lang w:val="es-ES"/>
        </w:rPr>
        <w:t xml:space="preserve">, </w:t>
      </w:r>
      <w:hyperlink r:id="rId14" w:tgtFrame="_blank" w:history="1">
        <w:r w:rsidRPr="009D6A12">
          <w:rPr>
            <w:rFonts w:ascii="Palatino Linotype" w:hAnsi="Palatino Linotype"/>
            <w:lang w:val="es-ES"/>
          </w:rPr>
          <w:t>Digitalización_2019_06_24_19_29_05_763.pdf</w:t>
        </w:r>
      </w:hyperlink>
      <w:r w:rsidRPr="009D6A12">
        <w:rPr>
          <w:rFonts w:ascii="Palatino Linotype" w:hAnsi="Palatino Linotype" w:cs="Arial"/>
          <w:lang w:val="es-ES"/>
        </w:rPr>
        <w:t xml:space="preserve"> y </w:t>
      </w:r>
      <w:hyperlink r:id="rId15" w:tgtFrame="_blank" w:history="1">
        <w:r w:rsidRPr="009D6A12">
          <w:rPr>
            <w:rFonts w:ascii="Palatino Linotype" w:hAnsi="Palatino Linotype"/>
            <w:lang w:val="es-ES"/>
          </w:rPr>
          <w:t>409_2019_07_03_14_15_58_310.pdf</w:t>
        </w:r>
      </w:hyperlink>
      <w:r w:rsidRPr="009D6A12">
        <w:rPr>
          <w:rFonts w:ascii="Palatino Linotype" w:hAnsi="Palatino Linotype" w:cs="Arial"/>
          <w:lang w:val="es-ES"/>
        </w:rPr>
        <w:t>, cuyo contenido se omite en el presente apartado al ser del conocimiento de las p</w:t>
      </w:r>
      <w:r w:rsidR="00B818CA" w:rsidRPr="009D6A12">
        <w:rPr>
          <w:rFonts w:ascii="Palatino Linotype" w:hAnsi="Palatino Linotype" w:cs="Arial"/>
          <w:lang w:val="es-ES"/>
        </w:rPr>
        <w:t>artes, aunado a que se analizarán</w:t>
      </w:r>
      <w:r w:rsidRPr="009D6A12">
        <w:rPr>
          <w:rFonts w:ascii="Palatino Linotype" w:hAnsi="Palatino Linotype" w:cs="Arial"/>
          <w:lang w:val="es-ES"/>
        </w:rPr>
        <w:t xml:space="preserve"> en el considerando de estudio correspondiente.</w:t>
      </w:r>
    </w:p>
    <w:p w:rsidR="00CC43FE" w:rsidRDefault="00CC43FE" w:rsidP="00CC43FE">
      <w:pPr>
        <w:spacing w:before="100" w:beforeAutospacing="1" w:after="100" w:afterAutospacing="1" w:line="360" w:lineRule="auto"/>
        <w:jc w:val="both"/>
        <w:rPr>
          <w:rFonts w:ascii="Palatino Linotype" w:hAnsi="Palatino Linotype" w:cs="Arial"/>
        </w:rPr>
      </w:pPr>
      <w:r w:rsidRPr="009D6A12">
        <w:rPr>
          <w:rFonts w:ascii="Palatino Linotype" w:hAnsi="Palatino Linotype" w:cs="Arial"/>
          <w:b/>
          <w:sz w:val="28"/>
          <w:szCs w:val="28"/>
        </w:rPr>
        <w:t>V.</w:t>
      </w:r>
      <w:r w:rsidRPr="009D6A12">
        <w:rPr>
          <w:rFonts w:ascii="Palatino Linotype" w:hAnsi="Palatino Linotype" w:cs="Arial"/>
          <w:szCs w:val="20"/>
        </w:rPr>
        <w:t xml:space="preserve"> </w:t>
      </w:r>
      <w:bookmarkEnd w:id="1"/>
      <w:r w:rsidRPr="009D6A12">
        <w:rPr>
          <w:rFonts w:ascii="Palatino Linotype" w:hAnsi="Palatino Linotype"/>
        </w:rPr>
        <w:t xml:space="preserve">Inconforme con las </w:t>
      </w:r>
      <w:r w:rsidRPr="009D6A12">
        <w:rPr>
          <w:rFonts w:ascii="Palatino Linotype" w:hAnsi="Palatino Linotype" w:cs="Arial"/>
        </w:rPr>
        <w:t>respuestas en fecha</w:t>
      </w:r>
      <w:r w:rsidR="00B818CA" w:rsidRPr="009D6A12">
        <w:rPr>
          <w:rFonts w:ascii="Palatino Linotype" w:hAnsi="Palatino Linotype" w:cs="Arial"/>
        </w:rPr>
        <w:t xml:space="preserve"> tres de julio </w:t>
      </w:r>
      <w:r w:rsidRPr="009D6A12">
        <w:rPr>
          <w:rFonts w:ascii="Palatino Linotype" w:hAnsi="Palatino Linotype" w:cs="Arial"/>
        </w:rPr>
        <w:t xml:space="preserve">de dos mil diecinueve, </w:t>
      </w:r>
      <w:r w:rsidRPr="009D6A12">
        <w:rPr>
          <w:rFonts w:ascii="Palatino Linotype" w:hAnsi="Palatino Linotype"/>
          <w:b/>
        </w:rPr>
        <w:t>EL RECURRENTE</w:t>
      </w:r>
      <w:r w:rsidRPr="009D6A12">
        <w:rPr>
          <w:rFonts w:ascii="Palatino Linotype" w:hAnsi="Palatino Linotype"/>
        </w:rPr>
        <w:t xml:space="preserve"> interpuso los recursos de revisión objeto del presente estudio, los cuales fueron registrados en </w:t>
      </w:r>
      <w:r w:rsidRPr="009D6A12">
        <w:rPr>
          <w:rFonts w:ascii="Palatino Linotype" w:hAnsi="Palatino Linotype"/>
          <w:b/>
        </w:rPr>
        <w:t>EL SAIMEX</w:t>
      </w:r>
      <w:r w:rsidRPr="009D6A12">
        <w:rPr>
          <w:rFonts w:ascii="Palatino Linotype" w:hAnsi="Palatino Linotype"/>
        </w:rPr>
        <w:t xml:space="preserve"> y se les asignó los números de expedientes, </w:t>
      </w:r>
      <w:r w:rsidRPr="009D6A12">
        <w:rPr>
          <w:rFonts w:ascii="Palatino Linotype" w:hAnsi="Palatino Linotype"/>
          <w:b/>
        </w:rPr>
        <w:lastRenderedPageBreak/>
        <w:t>0</w:t>
      </w:r>
      <w:r w:rsidR="00B818CA" w:rsidRPr="009D6A12">
        <w:rPr>
          <w:rFonts w:ascii="Palatino Linotype" w:hAnsi="Palatino Linotype"/>
          <w:b/>
          <w:spacing w:val="-20"/>
          <w:lang w:val="es-ES"/>
        </w:rPr>
        <w:t xml:space="preserve">6022/INFOEM/IP/RR/2019, 06023/INFOEM/IP/RR/2019 </w:t>
      </w:r>
      <w:r w:rsidRPr="009D6A12">
        <w:rPr>
          <w:rFonts w:ascii="Palatino Linotype" w:hAnsi="Palatino Linotype"/>
          <w:spacing w:val="-20"/>
          <w:lang w:val="es-ES"/>
        </w:rPr>
        <w:t>y</w:t>
      </w:r>
      <w:r w:rsidR="00B818CA" w:rsidRPr="009D6A12">
        <w:rPr>
          <w:rFonts w:ascii="Palatino Linotype" w:hAnsi="Palatino Linotype"/>
          <w:b/>
          <w:spacing w:val="-20"/>
          <w:lang w:val="es-ES"/>
        </w:rPr>
        <w:t xml:space="preserve"> 06024</w:t>
      </w:r>
      <w:r w:rsidRPr="009D6A12">
        <w:rPr>
          <w:rFonts w:ascii="Palatino Linotype" w:hAnsi="Palatino Linotype"/>
          <w:b/>
          <w:spacing w:val="-20"/>
          <w:lang w:val="es-ES"/>
        </w:rPr>
        <w:t>/INFOEM/IP/RR/2019</w:t>
      </w:r>
      <w:r w:rsidR="00B818CA" w:rsidRPr="009D6A12">
        <w:rPr>
          <w:rFonts w:ascii="Palatino Linotype" w:hAnsi="Palatino Linotype"/>
          <w:b/>
          <w:spacing w:val="-20"/>
          <w:lang w:val="es-ES"/>
        </w:rPr>
        <w:t xml:space="preserve">, </w:t>
      </w:r>
      <w:r w:rsidRPr="009D6A12">
        <w:rPr>
          <w:rFonts w:ascii="Palatino Linotype" w:hAnsi="Palatino Linotype" w:cs="Arial"/>
        </w:rPr>
        <w:t>en los que señaló como acto impugnado y razones o motivos de inconformidad lo siguiente:</w:t>
      </w:r>
    </w:p>
    <w:tbl>
      <w:tblPr>
        <w:tblStyle w:val="Tablaconcuadrcula"/>
        <w:tblW w:w="0" w:type="auto"/>
        <w:tblLook w:val="04A0" w:firstRow="1" w:lastRow="0" w:firstColumn="1" w:lastColumn="0" w:noHBand="0" w:noVBand="1"/>
      </w:tblPr>
      <w:tblGrid>
        <w:gridCol w:w="2691"/>
        <w:gridCol w:w="2267"/>
        <w:gridCol w:w="4153"/>
      </w:tblGrid>
      <w:tr w:rsidR="0018302C" w:rsidRPr="0018302C" w:rsidTr="0018302C">
        <w:tc>
          <w:tcPr>
            <w:tcW w:w="2689" w:type="dxa"/>
            <w:shd w:val="clear" w:color="auto" w:fill="000000" w:themeFill="text1"/>
          </w:tcPr>
          <w:p w:rsidR="0018302C" w:rsidRPr="0018302C" w:rsidRDefault="0018302C" w:rsidP="00400693">
            <w:pPr>
              <w:jc w:val="both"/>
              <w:rPr>
                <w:rFonts w:ascii="Palatino Linotype" w:hAnsi="Palatino Linotype" w:cs="Arial"/>
                <w:b/>
                <w:sz w:val="20"/>
                <w:szCs w:val="20"/>
              </w:rPr>
            </w:pPr>
            <w:r w:rsidRPr="0018302C">
              <w:rPr>
                <w:rFonts w:ascii="Palatino Linotype" w:hAnsi="Palatino Linotype" w:cs="Arial"/>
                <w:b/>
                <w:sz w:val="20"/>
                <w:szCs w:val="20"/>
              </w:rPr>
              <w:t>Número de Recurso</w:t>
            </w:r>
          </w:p>
        </w:tc>
        <w:tc>
          <w:tcPr>
            <w:tcW w:w="2268" w:type="dxa"/>
            <w:shd w:val="clear" w:color="auto" w:fill="000000" w:themeFill="text1"/>
          </w:tcPr>
          <w:p w:rsidR="0018302C" w:rsidRPr="0018302C" w:rsidRDefault="0018302C" w:rsidP="00400693">
            <w:pPr>
              <w:jc w:val="both"/>
              <w:rPr>
                <w:rFonts w:ascii="Palatino Linotype" w:hAnsi="Palatino Linotype" w:cs="Arial"/>
                <w:b/>
                <w:sz w:val="20"/>
                <w:szCs w:val="20"/>
              </w:rPr>
            </w:pPr>
            <w:r w:rsidRPr="0018302C">
              <w:rPr>
                <w:rFonts w:ascii="Palatino Linotype" w:hAnsi="Palatino Linotype" w:cs="Arial"/>
                <w:b/>
                <w:sz w:val="20"/>
                <w:szCs w:val="20"/>
              </w:rPr>
              <w:t>Acto impugnado</w:t>
            </w:r>
          </w:p>
        </w:tc>
        <w:tc>
          <w:tcPr>
            <w:tcW w:w="4154" w:type="dxa"/>
            <w:shd w:val="clear" w:color="auto" w:fill="000000" w:themeFill="text1"/>
          </w:tcPr>
          <w:p w:rsidR="0018302C" w:rsidRPr="0018302C" w:rsidRDefault="0018302C" w:rsidP="00400693">
            <w:pPr>
              <w:jc w:val="both"/>
              <w:rPr>
                <w:rFonts w:ascii="Palatino Linotype" w:hAnsi="Palatino Linotype" w:cs="Arial"/>
                <w:b/>
                <w:sz w:val="20"/>
                <w:szCs w:val="20"/>
              </w:rPr>
            </w:pPr>
            <w:r w:rsidRPr="0018302C">
              <w:rPr>
                <w:rFonts w:ascii="Palatino Linotype" w:hAnsi="Palatino Linotype" w:cs="Arial"/>
                <w:b/>
                <w:sz w:val="20"/>
                <w:szCs w:val="20"/>
              </w:rPr>
              <w:t>Razones o motivos de inconformidad</w:t>
            </w:r>
          </w:p>
        </w:tc>
      </w:tr>
      <w:tr w:rsidR="0018302C" w:rsidRPr="0018302C" w:rsidTr="0018302C">
        <w:tc>
          <w:tcPr>
            <w:tcW w:w="2689" w:type="dxa"/>
            <w:shd w:val="clear" w:color="auto" w:fill="000000" w:themeFill="text1"/>
          </w:tcPr>
          <w:p w:rsidR="0018302C" w:rsidRPr="0018302C" w:rsidRDefault="0018302C" w:rsidP="00400693">
            <w:pPr>
              <w:jc w:val="both"/>
              <w:rPr>
                <w:rFonts w:ascii="Palatino Linotype" w:hAnsi="Palatino Linotype" w:cs="Arial"/>
                <w:b/>
                <w:i/>
                <w:sz w:val="20"/>
                <w:szCs w:val="20"/>
              </w:rPr>
            </w:pPr>
            <w:r w:rsidRPr="0018302C">
              <w:rPr>
                <w:rFonts w:ascii="Palatino Linotype" w:hAnsi="Palatino Linotype" w:cs="Arial"/>
                <w:b/>
                <w:i/>
                <w:sz w:val="20"/>
                <w:szCs w:val="20"/>
              </w:rPr>
              <w:t>06022/INFOEM/IP/RR/2019</w:t>
            </w:r>
          </w:p>
        </w:tc>
        <w:tc>
          <w:tcPr>
            <w:tcW w:w="2268" w:type="dxa"/>
          </w:tcPr>
          <w:p w:rsidR="0018302C" w:rsidRPr="0018302C" w:rsidRDefault="0018302C" w:rsidP="00400693">
            <w:pPr>
              <w:jc w:val="both"/>
              <w:rPr>
                <w:rFonts w:ascii="Palatino Linotype" w:hAnsi="Palatino Linotype" w:cs="Arial"/>
                <w:i/>
                <w:sz w:val="20"/>
                <w:szCs w:val="20"/>
              </w:rPr>
            </w:pPr>
            <w:r w:rsidRPr="0018302C">
              <w:rPr>
                <w:rFonts w:ascii="Palatino Linotype" w:hAnsi="Palatino Linotype"/>
                <w:i/>
                <w:color w:val="000000"/>
                <w:sz w:val="20"/>
                <w:szCs w:val="20"/>
              </w:rPr>
              <w:t>Respuesta de la Dirección de Desarrollo Económico</w:t>
            </w:r>
          </w:p>
        </w:tc>
        <w:tc>
          <w:tcPr>
            <w:tcW w:w="4154" w:type="dxa"/>
          </w:tcPr>
          <w:p w:rsidR="0018302C" w:rsidRPr="0018302C" w:rsidRDefault="0018302C" w:rsidP="00400693">
            <w:pPr>
              <w:jc w:val="both"/>
              <w:rPr>
                <w:rFonts w:ascii="Palatino Linotype" w:hAnsi="Palatino Linotype" w:cs="Arial"/>
                <w:i/>
                <w:sz w:val="20"/>
                <w:szCs w:val="20"/>
              </w:rPr>
            </w:pPr>
            <w:r w:rsidRPr="0018302C">
              <w:rPr>
                <w:rFonts w:ascii="Palatino Linotype" w:hAnsi="Palatino Linotype"/>
                <w:i/>
                <w:color w:val="000000"/>
                <w:sz w:val="20"/>
                <w:szCs w:val="20"/>
              </w:rPr>
              <w:t>Solicite las evidencias documentales con las cuales comprobaron las erogaciones vertidas en lo PbRM 2016 correspondientes a la Subdirección de Fomento al Comercio, en ningún momento solicite los formatos PbRM, además que estos son ilegibles. Asimismo concuerdo con la respuesta emitida por la Dirección de Planeación, Información, Programación y Estadísticas en la cual enuncian que ellos no son los responsables de resguardar las evidencias documentales, y que para el efecto la Dirección de Desarrollo Económico en conjunto con sus Subdirecciones tienen su entrega -recepción, Por lo que antes expuesto expreso que violan mi derecho humano al acceso a la información pública</w:t>
            </w:r>
          </w:p>
        </w:tc>
      </w:tr>
      <w:tr w:rsidR="0018302C" w:rsidRPr="0018302C" w:rsidTr="0018302C">
        <w:tc>
          <w:tcPr>
            <w:tcW w:w="2689" w:type="dxa"/>
            <w:shd w:val="clear" w:color="auto" w:fill="000000" w:themeFill="text1"/>
          </w:tcPr>
          <w:p w:rsidR="0018302C" w:rsidRPr="0018302C" w:rsidRDefault="0018302C" w:rsidP="00400693">
            <w:pPr>
              <w:jc w:val="both"/>
              <w:rPr>
                <w:rFonts w:ascii="Palatino Linotype" w:hAnsi="Palatino Linotype" w:cs="Arial"/>
                <w:b/>
                <w:i/>
                <w:sz w:val="20"/>
                <w:szCs w:val="20"/>
              </w:rPr>
            </w:pPr>
            <w:r w:rsidRPr="0018302C">
              <w:rPr>
                <w:rFonts w:ascii="Palatino Linotype" w:hAnsi="Palatino Linotype" w:cs="Arial"/>
                <w:b/>
                <w:i/>
                <w:sz w:val="20"/>
                <w:szCs w:val="20"/>
              </w:rPr>
              <w:t>06023/INFOEM/IP/RR/2019</w:t>
            </w:r>
          </w:p>
        </w:tc>
        <w:tc>
          <w:tcPr>
            <w:tcW w:w="2268" w:type="dxa"/>
          </w:tcPr>
          <w:p w:rsidR="0018302C" w:rsidRPr="0018302C" w:rsidRDefault="0018302C" w:rsidP="00400693">
            <w:pPr>
              <w:jc w:val="both"/>
              <w:rPr>
                <w:rFonts w:ascii="Palatino Linotype" w:hAnsi="Palatino Linotype" w:cs="Arial"/>
                <w:i/>
                <w:sz w:val="20"/>
                <w:szCs w:val="20"/>
              </w:rPr>
            </w:pPr>
            <w:r w:rsidRPr="0018302C">
              <w:rPr>
                <w:rFonts w:ascii="Palatino Linotype" w:hAnsi="Palatino Linotype"/>
                <w:i/>
                <w:color w:val="000000"/>
                <w:sz w:val="20"/>
                <w:szCs w:val="20"/>
              </w:rPr>
              <w:t>La respuesta emitida por la Dirección de Desarrollo EconómicoLa respuesta emitida por la Dirección de Desarrollo Económico</w:t>
            </w:r>
          </w:p>
        </w:tc>
        <w:tc>
          <w:tcPr>
            <w:tcW w:w="4154" w:type="dxa"/>
          </w:tcPr>
          <w:p w:rsidR="0018302C" w:rsidRPr="0018302C" w:rsidRDefault="0018302C" w:rsidP="00400693">
            <w:pPr>
              <w:jc w:val="both"/>
              <w:rPr>
                <w:rFonts w:ascii="Palatino Linotype" w:hAnsi="Palatino Linotype" w:cs="Arial"/>
                <w:i/>
                <w:sz w:val="20"/>
                <w:szCs w:val="20"/>
              </w:rPr>
            </w:pPr>
            <w:r w:rsidRPr="0018302C">
              <w:rPr>
                <w:rFonts w:ascii="Palatino Linotype" w:hAnsi="Palatino Linotype"/>
                <w:i/>
                <w:color w:val="000000"/>
                <w:sz w:val="20"/>
                <w:szCs w:val="20"/>
              </w:rPr>
              <w:t>Solicite las evidencias documentales con las cuales comprobaron las erogaciones vertidas en lo PbRM 2017 correspondientes a la Subdirección de Fomento al Comercio, en ningún momento solicite los formatos PbRM, además que estos son ilegibles. Asimismo concuerdo con la respuesta emitida por la Dirección de Planeación, Información, Programación y Estadísticas en la cual enuncian que ellos no son los responsables de resguardar las evidencias documentales, y que para el efecto la Dirección de Desarrollo Económico en conjunto con sus Subdirecciones tienen su entrega -recepción, Por lo que antes expuesto expreso que violan mi derecho humano al acceso a la información pública</w:t>
            </w:r>
          </w:p>
        </w:tc>
      </w:tr>
      <w:tr w:rsidR="0018302C" w:rsidRPr="0018302C" w:rsidTr="0018302C">
        <w:tc>
          <w:tcPr>
            <w:tcW w:w="2689" w:type="dxa"/>
            <w:shd w:val="clear" w:color="auto" w:fill="000000" w:themeFill="text1"/>
          </w:tcPr>
          <w:p w:rsidR="0018302C" w:rsidRPr="0018302C" w:rsidRDefault="0018302C" w:rsidP="00400693">
            <w:pPr>
              <w:jc w:val="both"/>
              <w:rPr>
                <w:rFonts w:ascii="Palatino Linotype" w:hAnsi="Palatino Linotype" w:cs="Arial"/>
                <w:b/>
                <w:i/>
                <w:sz w:val="20"/>
                <w:szCs w:val="20"/>
              </w:rPr>
            </w:pPr>
            <w:r w:rsidRPr="0018302C">
              <w:rPr>
                <w:rFonts w:ascii="Palatino Linotype" w:hAnsi="Palatino Linotype" w:cs="Arial"/>
                <w:b/>
                <w:i/>
                <w:sz w:val="20"/>
                <w:szCs w:val="20"/>
              </w:rPr>
              <w:t>06024/INFOEM/IP/RR/2019</w:t>
            </w:r>
          </w:p>
        </w:tc>
        <w:tc>
          <w:tcPr>
            <w:tcW w:w="2268" w:type="dxa"/>
          </w:tcPr>
          <w:p w:rsidR="0018302C" w:rsidRPr="0018302C" w:rsidRDefault="0018302C" w:rsidP="00400693">
            <w:pPr>
              <w:jc w:val="both"/>
              <w:rPr>
                <w:rFonts w:ascii="Palatino Linotype" w:hAnsi="Palatino Linotype" w:cs="Arial"/>
                <w:i/>
                <w:sz w:val="20"/>
                <w:szCs w:val="20"/>
              </w:rPr>
            </w:pPr>
            <w:r w:rsidRPr="0018302C">
              <w:rPr>
                <w:rFonts w:ascii="Palatino Linotype" w:hAnsi="Palatino Linotype"/>
                <w:i/>
                <w:color w:val="000000"/>
                <w:sz w:val="20"/>
                <w:szCs w:val="20"/>
              </w:rPr>
              <w:t>La respuesta emitida por la Dirección de Desarrollo Económico</w:t>
            </w:r>
          </w:p>
        </w:tc>
        <w:tc>
          <w:tcPr>
            <w:tcW w:w="4154" w:type="dxa"/>
          </w:tcPr>
          <w:p w:rsidR="0018302C" w:rsidRPr="0018302C" w:rsidRDefault="0018302C" w:rsidP="00400693">
            <w:pPr>
              <w:jc w:val="both"/>
              <w:rPr>
                <w:rFonts w:ascii="Palatino Linotype" w:hAnsi="Palatino Linotype" w:cs="Arial"/>
                <w:i/>
                <w:sz w:val="20"/>
                <w:szCs w:val="20"/>
              </w:rPr>
            </w:pPr>
            <w:r w:rsidRPr="0018302C">
              <w:rPr>
                <w:rFonts w:ascii="Palatino Linotype" w:hAnsi="Palatino Linotype"/>
                <w:i/>
                <w:color w:val="000000"/>
                <w:sz w:val="20"/>
                <w:szCs w:val="20"/>
              </w:rPr>
              <w:t xml:space="preserve">Solicite las evidencias documentales con las cuales comprobaron las erogaciones vertidas en lo PbRM 2018 correspondientes a la Subdirección de Fomento al Comercio, en ningún momento solicite los formatos PbRM, además que estos son ilegibles. Asimismo concuerdo con la respuesta emitida por la Dirección de Planeación, </w:t>
            </w:r>
            <w:r w:rsidRPr="0018302C">
              <w:rPr>
                <w:rFonts w:ascii="Palatino Linotype" w:hAnsi="Palatino Linotype"/>
                <w:i/>
                <w:color w:val="000000"/>
                <w:sz w:val="20"/>
                <w:szCs w:val="20"/>
              </w:rPr>
              <w:lastRenderedPageBreak/>
              <w:t>Información, Programación y Estadísticas en la cual enuncian que ellos no son los responsables de resguardar las evidencias documentales, y que para el efecto la Dirección de Desarrollo Económico en conjunto con sus Subdirecciones tienen su entrega -recepción, Por lo que antes expuesto expreso que violan mi derecho humano al acceso a la información pública</w:t>
            </w:r>
          </w:p>
        </w:tc>
      </w:tr>
    </w:tbl>
    <w:p w:rsidR="0018302C" w:rsidRDefault="0018302C" w:rsidP="009D6A12">
      <w:pPr>
        <w:spacing w:line="360" w:lineRule="auto"/>
        <w:jc w:val="both"/>
        <w:rPr>
          <w:rFonts w:ascii="Palatino Linotype" w:hAnsi="Palatino Linotype" w:cs="Arial"/>
          <w:b/>
          <w:sz w:val="28"/>
          <w:lang w:val="es-ES_tradnl"/>
        </w:rPr>
      </w:pPr>
    </w:p>
    <w:p w:rsidR="00CC43FE" w:rsidRPr="009D6A12" w:rsidRDefault="00CC43FE" w:rsidP="009D6A12">
      <w:pPr>
        <w:spacing w:line="360" w:lineRule="auto"/>
        <w:jc w:val="both"/>
        <w:rPr>
          <w:rFonts w:ascii="Palatino Linotype" w:hAnsi="Palatino Linotype" w:cs="Arial"/>
          <w:b/>
          <w:lang w:val="es-ES_tradnl"/>
        </w:rPr>
      </w:pPr>
      <w:r w:rsidRPr="009D6A12">
        <w:rPr>
          <w:rFonts w:ascii="Palatino Linotype" w:hAnsi="Palatino Linotype" w:cs="Arial"/>
          <w:b/>
          <w:sz w:val="28"/>
          <w:lang w:val="es-ES_tradnl"/>
        </w:rPr>
        <w:t>V</w:t>
      </w:r>
      <w:r w:rsidR="006071FF" w:rsidRPr="009D6A12">
        <w:rPr>
          <w:rFonts w:ascii="Palatino Linotype" w:hAnsi="Palatino Linotype" w:cs="Arial"/>
          <w:b/>
          <w:sz w:val="28"/>
          <w:lang w:val="es-ES_tradnl"/>
        </w:rPr>
        <w:t>I</w:t>
      </w:r>
      <w:r w:rsidRPr="009D6A12">
        <w:rPr>
          <w:rFonts w:ascii="Palatino Linotype" w:hAnsi="Palatino Linotype" w:cs="Arial"/>
          <w:b/>
          <w:sz w:val="28"/>
          <w:lang w:val="es-ES_tradnl"/>
        </w:rPr>
        <w:t>.</w:t>
      </w:r>
      <w:r w:rsidRPr="009D6A12">
        <w:rPr>
          <w:rFonts w:ascii="Palatino Linotype" w:hAnsi="Palatino Linotype" w:cs="Arial"/>
          <w:lang w:val="es-ES_tradnl"/>
        </w:rPr>
        <w:t xml:space="preserve"> En fecha</w:t>
      </w:r>
      <w:r w:rsidR="00B818CA" w:rsidRPr="009D6A12">
        <w:rPr>
          <w:rFonts w:ascii="Palatino Linotype" w:hAnsi="Palatino Linotype" w:cs="Arial"/>
          <w:lang w:val="es-ES_tradnl"/>
        </w:rPr>
        <w:t xml:space="preserve"> tres de julio </w:t>
      </w:r>
      <w:r w:rsidRPr="009D6A12">
        <w:rPr>
          <w:rFonts w:ascii="Palatino Linotype" w:hAnsi="Palatino Linotype" w:cs="Arial"/>
          <w:lang w:val="es-ES_tradnl"/>
        </w:rPr>
        <w:t xml:space="preserve">de dos mil diecinueve, los recursos de revisión de que se tratan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los recursos de revisión se turnaron, a través del </w:t>
      </w:r>
      <w:r w:rsidRPr="009D6A12">
        <w:rPr>
          <w:rFonts w:ascii="Palatino Linotype" w:hAnsi="Palatino Linotype" w:cs="Arial"/>
          <w:b/>
          <w:lang w:val="es-ES_tradnl"/>
        </w:rPr>
        <w:t>SAIMEX</w:t>
      </w:r>
      <w:r w:rsidRPr="009D6A12">
        <w:rPr>
          <w:rFonts w:ascii="Palatino Linotype" w:hAnsi="Palatino Linotype" w:cs="Arial"/>
          <w:lang w:val="es-ES_tradnl"/>
        </w:rPr>
        <w:t xml:space="preserve">, a los Comisionados </w:t>
      </w:r>
      <w:r w:rsidRPr="009D6A12">
        <w:rPr>
          <w:rFonts w:ascii="Palatino Linotype" w:hAnsi="Palatino Linotype" w:cs="Arial"/>
          <w:b/>
          <w:lang w:val="es-ES_tradnl"/>
        </w:rPr>
        <w:t>Eva Abaid Yapur,</w:t>
      </w:r>
      <w:r w:rsidRPr="009D6A12">
        <w:rPr>
          <w:rFonts w:ascii="Palatino Linotype" w:hAnsi="Palatino Linotype" w:cs="Arial"/>
          <w:lang w:val="es-ES_tradnl"/>
        </w:rPr>
        <w:t xml:space="preserve"> </w:t>
      </w:r>
      <w:r w:rsidRPr="009D6A12">
        <w:rPr>
          <w:rFonts w:ascii="Palatino Linotype" w:hAnsi="Palatino Linotype" w:cs="Arial"/>
          <w:b/>
          <w:lang w:val="es-ES_tradnl"/>
        </w:rPr>
        <w:t>José Guadalupe Luna Hernández</w:t>
      </w:r>
      <w:r w:rsidR="006071FF" w:rsidRPr="009D6A12">
        <w:rPr>
          <w:rFonts w:ascii="Palatino Linotype" w:hAnsi="Palatino Linotype" w:cs="Arial"/>
          <w:lang w:val="es-ES_tradnl"/>
        </w:rPr>
        <w:t xml:space="preserve"> y </w:t>
      </w:r>
      <w:r w:rsidRPr="009D6A12">
        <w:rPr>
          <w:rFonts w:ascii="Palatino Linotype" w:hAnsi="Palatino Linotype" w:cs="Arial"/>
          <w:b/>
          <w:lang w:val="es-ES_tradnl"/>
        </w:rPr>
        <w:t>Javier Martínez Cruz</w:t>
      </w:r>
      <w:r w:rsidRPr="009D6A12">
        <w:rPr>
          <w:rFonts w:ascii="Palatino Linotype" w:hAnsi="Palatino Linotype" w:cs="Arial"/>
          <w:lang w:val="es-ES_tradnl"/>
        </w:rPr>
        <w:t xml:space="preserve">, </w:t>
      </w:r>
      <w:r w:rsidR="006071FF" w:rsidRPr="009D6A12">
        <w:rPr>
          <w:rFonts w:ascii="Palatino Linotype" w:hAnsi="Palatino Linotype" w:cs="Arial"/>
          <w:lang w:val="es-ES_tradnl"/>
        </w:rPr>
        <w:t xml:space="preserve">respectivamente </w:t>
      </w:r>
      <w:r w:rsidRPr="009D6A12">
        <w:rPr>
          <w:rFonts w:ascii="Palatino Linotype" w:hAnsi="Palatino Linotype" w:cs="Arial"/>
          <w:lang w:val="es-ES_tradnl"/>
        </w:rPr>
        <w:t>a efecto de que decretaran su admisión o desechamiento.</w:t>
      </w:r>
    </w:p>
    <w:p w:rsidR="00CC43FE" w:rsidRPr="009D6A12" w:rsidRDefault="00CC43FE" w:rsidP="00CC43FE">
      <w:pPr>
        <w:spacing w:before="100" w:beforeAutospacing="1" w:after="100" w:afterAutospacing="1" w:line="360" w:lineRule="auto"/>
        <w:jc w:val="both"/>
        <w:rPr>
          <w:rFonts w:ascii="Palatino Linotype" w:hAnsi="Palatino Linotype" w:cs="Arial"/>
          <w:lang w:val="es-ES_tradnl"/>
        </w:rPr>
      </w:pPr>
      <w:r w:rsidRPr="009D6A12">
        <w:rPr>
          <w:rFonts w:ascii="Palatino Linotype" w:hAnsi="Palatino Linotype" w:cs="Arial"/>
          <w:b/>
          <w:sz w:val="28"/>
          <w:lang w:val="es-ES_tradnl"/>
        </w:rPr>
        <w:t>V</w:t>
      </w:r>
      <w:r w:rsidR="006071FF" w:rsidRPr="009D6A12">
        <w:rPr>
          <w:rFonts w:ascii="Palatino Linotype" w:hAnsi="Palatino Linotype" w:cs="Arial"/>
          <w:b/>
          <w:sz w:val="28"/>
          <w:lang w:val="es-ES_tradnl"/>
        </w:rPr>
        <w:t>I</w:t>
      </w:r>
      <w:r w:rsidRPr="009D6A12">
        <w:rPr>
          <w:rFonts w:ascii="Palatino Linotype" w:hAnsi="Palatino Linotype" w:cs="Arial"/>
          <w:b/>
          <w:sz w:val="28"/>
          <w:lang w:val="es-ES_tradnl"/>
        </w:rPr>
        <w:t>I.</w:t>
      </w:r>
      <w:r w:rsidRPr="009D6A12">
        <w:rPr>
          <w:rFonts w:ascii="Palatino Linotype" w:hAnsi="Palatino Linotype" w:cs="Arial"/>
          <w:lang w:val="es-ES_tradnl"/>
        </w:rPr>
        <w:t xml:space="preserve"> De las constancias de los expedientes electrónicos del </w:t>
      </w:r>
      <w:r w:rsidRPr="009D6A12">
        <w:rPr>
          <w:rFonts w:ascii="Palatino Linotype" w:hAnsi="Palatino Linotype" w:cs="Arial"/>
          <w:b/>
          <w:lang w:val="es-ES_tradnl"/>
        </w:rPr>
        <w:t>SAIMEX</w:t>
      </w:r>
      <w:r w:rsidRPr="009D6A12">
        <w:rPr>
          <w:rFonts w:ascii="Palatino Linotype" w:hAnsi="Palatino Linotype" w:cs="Arial"/>
          <w:lang w:val="es-ES_tradnl"/>
        </w:rPr>
        <w:t xml:space="preserve">, se desprende que </w:t>
      </w:r>
      <w:r w:rsidR="006071FF" w:rsidRPr="009D6A12">
        <w:rPr>
          <w:rFonts w:ascii="Palatino Linotype" w:hAnsi="Palatino Linotype" w:cs="Arial"/>
          <w:lang w:val="es-ES_tradnl"/>
        </w:rPr>
        <w:t xml:space="preserve">el día nueve de julio </w:t>
      </w:r>
      <w:r w:rsidRPr="009D6A12">
        <w:rPr>
          <w:rFonts w:ascii="Palatino Linotype" w:hAnsi="Palatino Linotype" w:cs="Arial"/>
          <w:lang w:val="es-ES_tradnl"/>
        </w:rPr>
        <w:t xml:space="preserve">de dos mil diecinueve,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D6A12">
        <w:rPr>
          <w:rFonts w:ascii="Palatino Linotype" w:hAnsi="Palatino Linotype" w:cs="Arial"/>
          <w:b/>
          <w:lang w:val="es-ES_tradnl"/>
        </w:rPr>
        <w:t>EL SUJETO OBLIGADO</w:t>
      </w:r>
      <w:r w:rsidRPr="009D6A12">
        <w:rPr>
          <w:rFonts w:ascii="Palatino Linotype" w:hAnsi="Palatino Linotype" w:cs="Arial"/>
          <w:lang w:val="es-ES_tradnl"/>
        </w:rPr>
        <w:t xml:space="preserve"> rindiera sus Informes Justificados respectivamente.</w:t>
      </w:r>
    </w:p>
    <w:p w:rsidR="00CC43FE" w:rsidRPr="009D6A12" w:rsidRDefault="00CC43FE" w:rsidP="00CC43FE">
      <w:pPr>
        <w:spacing w:before="100" w:beforeAutospacing="1" w:after="100" w:afterAutospacing="1" w:line="360" w:lineRule="auto"/>
        <w:jc w:val="both"/>
        <w:rPr>
          <w:rFonts w:ascii="Palatino Linotype" w:hAnsi="Palatino Linotype" w:cs="Arial"/>
          <w:lang w:val="es-ES_tradnl"/>
        </w:rPr>
      </w:pPr>
      <w:r w:rsidRPr="009D6A12">
        <w:rPr>
          <w:rFonts w:ascii="Palatino Linotype" w:hAnsi="Palatino Linotype" w:cs="Arial"/>
          <w:b/>
          <w:sz w:val="28"/>
          <w:lang w:val="es-ES_tradnl"/>
        </w:rPr>
        <w:lastRenderedPageBreak/>
        <w:t>VI</w:t>
      </w:r>
      <w:r w:rsidR="006071FF" w:rsidRPr="009D6A12">
        <w:rPr>
          <w:rFonts w:ascii="Palatino Linotype" w:hAnsi="Palatino Linotype" w:cs="Arial"/>
          <w:b/>
          <w:sz w:val="28"/>
          <w:lang w:val="es-ES_tradnl"/>
        </w:rPr>
        <w:t>I</w:t>
      </w:r>
      <w:r w:rsidRPr="009D6A12">
        <w:rPr>
          <w:rFonts w:ascii="Palatino Linotype" w:hAnsi="Palatino Linotype" w:cs="Arial"/>
          <w:b/>
          <w:sz w:val="28"/>
          <w:lang w:val="es-ES_tradnl"/>
        </w:rPr>
        <w:t>I.</w:t>
      </w:r>
      <w:r w:rsidRPr="009D6A12">
        <w:rPr>
          <w:rFonts w:ascii="Palatino Linotype" w:hAnsi="Palatino Linotype" w:cs="Arial"/>
          <w:lang w:val="es-ES_tradnl"/>
        </w:rPr>
        <w:t xml:space="preserve"> Por economía procesal y con la finalidad de evitar resoluciones contradictorias, en la Vigésima S</w:t>
      </w:r>
      <w:r w:rsidR="006071FF" w:rsidRPr="009D6A12">
        <w:rPr>
          <w:rFonts w:ascii="Palatino Linotype" w:hAnsi="Palatino Linotype" w:cs="Arial"/>
          <w:lang w:val="es-ES_tradnl"/>
        </w:rPr>
        <w:t xml:space="preserve">éptima </w:t>
      </w:r>
      <w:r w:rsidRPr="009D6A12">
        <w:rPr>
          <w:rFonts w:ascii="Palatino Linotype" w:hAnsi="Palatino Linotype" w:cs="Arial"/>
          <w:lang w:val="es-ES_tradnl"/>
        </w:rPr>
        <w:t xml:space="preserve">Sesión Ordinaria celebrada el </w:t>
      </w:r>
      <w:r w:rsidR="006071FF" w:rsidRPr="009D6A12">
        <w:rPr>
          <w:rFonts w:ascii="Palatino Linotype" w:hAnsi="Palatino Linotype" w:cs="Arial"/>
          <w:lang w:val="es-ES_tradnl"/>
        </w:rPr>
        <w:t xml:space="preserve">treinta y uno de julio </w:t>
      </w:r>
      <w:r w:rsidRPr="009D6A12">
        <w:rPr>
          <w:rFonts w:ascii="Palatino Linotype" w:hAnsi="Palatino Linotype" w:cs="Arial"/>
          <w:lang w:val="es-ES_tradnl"/>
        </w:rPr>
        <w:t xml:space="preserve">de dos mil diecinueve, el Pleno de este Instituto determinó acumular los recursos de revisión </w:t>
      </w:r>
      <w:r w:rsidR="006071FF" w:rsidRPr="009D6A12">
        <w:rPr>
          <w:rFonts w:ascii="Palatino Linotype" w:hAnsi="Palatino Linotype"/>
          <w:b/>
          <w:spacing w:val="-20"/>
          <w:lang w:val="es-ES"/>
        </w:rPr>
        <w:t xml:space="preserve">06022/INFOEM/IP/RR/2019, 06023/INFOEM/IP/RR/2019 </w:t>
      </w:r>
      <w:r w:rsidRPr="009D6A12">
        <w:rPr>
          <w:rFonts w:ascii="Palatino Linotype" w:hAnsi="Palatino Linotype"/>
          <w:spacing w:val="-20"/>
          <w:lang w:val="es-ES"/>
        </w:rPr>
        <w:t>y</w:t>
      </w:r>
      <w:r w:rsidR="006071FF" w:rsidRPr="009D6A12">
        <w:rPr>
          <w:rFonts w:ascii="Palatino Linotype" w:hAnsi="Palatino Linotype"/>
          <w:b/>
          <w:spacing w:val="-20"/>
          <w:lang w:val="es-ES"/>
        </w:rPr>
        <w:t xml:space="preserve"> 06024</w:t>
      </w:r>
      <w:r w:rsidRPr="009D6A12">
        <w:rPr>
          <w:rFonts w:ascii="Palatino Linotype" w:hAnsi="Palatino Linotype"/>
          <w:b/>
          <w:spacing w:val="-20"/>
          <w:lang w:val="es-ES"/>
        </w:rPr>
        <w:t>/INFOEM/IP/RR/2019</w:t>
      </w:r>
      <w:r w:rsidRPr="009D6A12">
        <w:rPr>
          <w:rFonts w:ascii="Palatino Linotype" w:hAnsi="Palatino Linotype" w:cs="Arial"/>
          <w:lang w:val="es-ES_tradnl"/>
        </w:rPr>
        <w:t xml:space="preserve">, acordando la elaboración del proyecto de resolución por parte de la Comisionada </w:t>
      </w:r>
      <w:r w:rsidRPr="009D6A12">
        <w:rPr>
          <w:rFonts w:ascii="Palatino Linotype" w:hAnsi="Palatino Linotype" w:cs="Arial"/>
          <w:b/>
          <w:lang w:val="es-ES_tradnl"/>
        </w:rPr>
        <w:t>Eva Abaid Yapur</w:t>
      </w:r>
      <w:r w:rsidRPr="009D6A12">
        <w:rPr>
          <w:rFonts w:ascii="Palatino Linotype" w:hAnsi="Palatino Linotype" w:cs="Arial"/>
          <w:lang w:val="es-ES_tradnl"/>
        </w:rPr>
        <w:t>.</w:t>
      </w:r>
    </w:p>
    <w:p w:rsidR="00CC43FE" w:rsidRPr="009D6A12" w:rsidRDefault="00CC43FE" w:rsidP="00CC43F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9D6A12">
        <w:rPr>
          <w:rFonts w:ascii="Palatino Linotype" w:hAnsi="Palatino Linotype" w:cs="Arial"/>
          <w:b/>
          <w:sz w:val="28"/>
        </w:rPr>
        <w:t>I</w:t>
      </w:r>
      <w:r w:rsidR="006071FF" w:rsidRPr="009D6A12">
        <w:rPr>
          <w:rFonts w:ascii="Palatino Linotype" w:hAnsi="Palatino Linotype" w:cs="Arial"/>
          <w:b/>
          <w:sz w:val="28"/>
        </w:rPr>
        <w:t>X</w:t>
      </w:r>
      <w:r w:rsidRPr="009D6A12">
        <w:rPr>
          <w:rFonts w:ascii="Palatino Linotype" w:hAnsi="Palatino Linotype" w:cs="Arial"/>
          <w:b/>
          <w:sz w:val="28"/>
        </w:rPr>
        <w:t>.</w:t>
      </w:r>
      <w:r w:rsidRPr="009D6A12">
        <w:rPr>
          <w:rFonts w:ascii="Palatino Linotype" w:hAnsi="Palatino Linotype" w:cs="Arial"/>
        </w:rPr>
        <w:t xml:space="preserve"> En cumplimiento a lo anterior, de las constancias de los expedientes electrónicos del </w:t>
      </w:r>
      <w:r w:rsidRPr="009D6A12">
        <w:rPr>
          <w:rFonts w:ascii="Palatino Linotype" w:hAnsi="Palatino Linotype" w:cs="Arial"/>
          <w:b/>
        </w:rPr>
        <w:t>SAIMEX,</w:t>
      </w:r>
      <w:r w:rsidRPr="009D6A12">
        <w:rPr>
          <w:rFonts w:ascii="Palatino Linotype" w:hAnsi="Palatino Linotype" w:cs="Arial"/>
        </w:rPr>
        <w:t xml:space="preserve"> se observa que </w:t>
      </w:r>
      <w:r w:rsidRPr="009D6A12">
        <w:rPr>
          <w:rFonts w:ascii="Palatino Linotype" w:hAnsi="Palatino Linotype" w:cs="Arial"/>
          <w:b/>
        </w:rPr>
        <w:t>EL SUJETO OBLIGADO</w:t>
      </w:r>
      <w:r w:rsidR="006071FF" w:rsidRPr="009D6A12">
        <w:rPr>
          <w:rFonts w:ascii="Palatino Linotype" w:hAnsi="Palatino Linotype" w:cs="Arial"/>
        </w:rPr>
        <w:t xml:space="preserve"> en fecha doce de julio de dos mil diecinueve rindió los Informes Justificados correspondientes</w:t>
      </w:r>
      <w:r w:rsidR="00CB1AA7" w:rsidRPr="009D6A12">
        <w:rPr>
          <w:rFonts w:ascii="Palatino Linotype" w:hAnsi="Palatino Linotype" w:cs="Arial"/>
        </w:rPr>
        <w:t xml:space="preserve"> mediante los cuales hizo entrega de diversa información relacionada con la Dirección de Desarrollo Económico; sin embargo, no corresponde con la solicitada. </w:t>
      </w:r>
      <w:r w:rsidRPr="009D6A12">
        <w:rPr>
          <w:rFonts w:ascii="Palatino Linotype" w:hAnsi="Palatino Linotype" w:cs="Arial"/>
        </w:rPr>
        <w:t xml:space="preserve">Por su parte, </w:t>
      </w:r>
      <w:r w:rsidRPr="009D6A12">
        <w:rPr>
          <w:rFonts w:ascii="Palatino Linotype" w:hAnsi="Palatino Linotype" w:cs="Arial"/>
          <w:b/>
        </w:rPr>
        <w:t>EL RECURRENTE</w:t>
      </w:r>
      <w:r w:rsidRPr="009D6A12">
        <w:rPr>
          <w:rFonts w:ascii="Palatino Linotype" w:hAnsi="Palatino Linotype" w:cs="Arial"/>
        </w:rPr>
        <w:t xml:space="preserve"> no realizó manifestación alguna, ni presentó pruebas o alegatos que a su derecho convinieran.</w:t>
      </w:r>
    </w:p>
    <w:p w:rsidR="00CC43FE" w:rsidRPr="009D6A12" w:rsidRDefault="00CC43FE" w:rsidP="00CC43FE">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9D6A12">
        <w:rPr>
          <w:rFonts w:ascii="Palatino Linotype" w:hAnsi="Palatino Linotype" w:cs="Arial"/>
          <w:b/>
          <w:sz w:val="28"/>
        </w:rPr>
        <w:t>X.</w:t>
      </w:r>
      <w:r w:rsidRPr="009D6A12">
        <w:rPr>
          <w:rFonts w:ascii="Palatino Linotype" w:hAnsi="Palatino Linotype" w:cs="Arial"/>
        </w:rPr>
        <w:t xml:space="preserve"> Una vez analizado el estado procesal que guardan los expedientes, en fecha d</w:t>
      </w:r>
      <w:r w:rsidR="00CB1AA7" w:rsidRPr="009D6A12">
        <w:rPr>
          <w:rFonts w:ascii="Palatino Linotype" w:hAnsi="Palatino Linotype" w:cs="Arial"/>
        </w:rPr>
        <w:t xml:space="preserve">os de agosto de </w:t>
      </w:r>
      <w:r w:rsidRPr="009D6A12">
        <w:rPr>
          <w:rFonts w:ascii="Palatino Linotype" w:hAnsi="Palatino Linotype" w:cs="Arial"/>
        </w:rPr>
        <w:t xml:space="preserve">dos mil diecinueve, la Comisionada </w:t>
      </w:r>
      <w:r w:rsidRPr="009D6A12">
        <w:rPr>
          <w:rFonts w:ascii="Palatino Linotype" w:hAnsi="Palatino Linotype" w:cs="Arial"/>
          <w:b/>
        </w:rPr>
        <w:t>EVA ABAID YAPUR</w:t>
      </w:r>
      <w:r w:rsidRPr="009D6A12">
        <w:rPr>
          <w:rFonts w:ascii="Palatino Linotype" w:hAnsi="Palatino Linotype" w:cs="Arial"/>
        </w:rPr>
        <w:t xml:space="preserve"> 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rsidR="00CC43FE" w:rsidRPr="009D6A12" w:rsidRDefault="00CC43FE" w:rsidP="00CC43FE">
      <w:pPr>
        <w:pStyle w:val="Prrafodelista"/>
        <w:tabs>
          <w:tab w:val="left" w:pos="567"/>
        </w:tabs>
        <w:spacing w:before="100" w:beforeAutospacing="1" w:after="100" w:afterAutospacing="1" w:line="360" w:lineRule="auto"/>
        <w:ind w:left="0"/>
        <w:jc w:val="both"/>
        <w:rPr>
          <w:rFonts w:ascii="Palatino Linotype" w:hAnsi="Palatino Linotype"/>
        </w:rPr>
      </w:pPr>
      <w:r w:rsidRPr="009D6A12">
        <w:rPr>
          <w:rFonts w:ascii="Palatino Linotype" w:hAnsi="Palatino Linotype"/>
          <w:b/>
          <w:sz w:val="28"/>
          <w:szCs w:val="28"/>
        </w:rPr>
        <w:t>X</w:t>
      </w:r>
      <w:r w:rsidR="00CB1AA7" w:rsidRPr="009D6A12">
        <w:rPr>
          <w:rFonts w:ascii="Palatino Linotype" w:hAnsi="Palatino Linotype"/>
          <w:b/>
          <w:sz w:val="28"/>
          <w:szCs w:val="28"/>
        </w:rPr>
        <w:t>I</w:t>
      </w:r>
      <w:r w:rsidRPr="009D6A12">
        <w:rPr>
          <w:rFonts w:ascii="Palatino Linotype" w:hAnsi="Palatino Linotype"/>
          <w:b/>
          <w:sz w:val="28"/>
          <w:szCs w:val="28"/>
        </w:rPr>
        <w:t>.</w:t>
      </w:r>
      <w:r w:rsidRPr="009D6A12">
        <w:rPr>
          <w:rFonts w:ascii="Palatino Linotype" w:hAnsi="Palatino Linotype"/>
        </w:rPr>
        <w:t xml:space="preserve"> En fecha </w:t>
      </w:r>
      <w:r w:rsidR="00CB1AA7" w:rsidRPr="009D6A12">
        <w:rPr>
          <w:rFonts w:ascii="Palatino Linotype" w:hAnsi="Palatino Linotype"/>
        </w:rPr>
        <w:t xml:space="preserve">tres de septiembre </w:t>
      </w:r>
      <w:r w:rsidRPr="009D6A12">
        <w:rPr>
          <w:rFonts w:ascii="Palatino Linotype" w:hAnsi="Palatino Linotype"/>
        </w:rPr>
        <w:t xml:space="preserve">de dos mil diecinueve, la Comisionada Ponente acordó ampliar el plazo para resolver el recurso de revisión de mérito, por un periodo de hasta </w:t>
      </w:r>
      <w:r w:rsidRPr="009D6A12">
        <w:rPr>
          <w:rFonts w:ascii="Palatino Linotype" w:hAnsi="Palatino Linotype"/>
        </w:rPr>
        <w:lastRenderedPageBreak/>
        <w:t>quince días hábiles, de conformidad con el artículo 181 tercer párrafo de la Ley de Transparencia y Acceso a la Información Pública del Estado de México y Municipios; y,</w:t>
      </w:r>
    </w:p>
    <w:p w:rsidR="00CC43FE" w:rsidRPr="009D6A12" w:rsidRDefault="00CC43FE" w:rsidP="00CC43FE">
      <w:pPr>
        <w:spacing w:before="120" w:after="120" w:line="360" w:lineRule="auto"/>
        <w:jc w:val="center"/>
        <w:rPr>
          <w:rFonts w:ascii="Palatino Linotype" w:hAnsi="Palatino Linotype"/>
          <w:b/>
          <w:bCs/>
          <w:spacing w:val="60"/>
          <w:sz w:val="28"/>
        </w:rPr>
      </w:pPr>
      <w:r w:rsidRPr="009D6A12">
        <w:rPr>
          <w:rFonts w:ascii="Palatino Linotype" w:hAnsi="Palatino Linotype"/>
          <w:b/>
          <w:bCs/>
          <w:spacing w:val="60"/>
          <w:sz w:val="28"/>
        </w:rPr>
        <w:t>CONSIDERANDO</w:t>
      </w:r>
    </w:p>
    <w:p w:rsidR="00CC43FE" w:rsidRPr="009D6A12" w:rsidRDefault="00CC43FE" w:rsidP="00CC43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9D6A12">
        <w:rPr>
          <w:rFonts w:ascii="Palatino Linotype" w:hAnsi="Palatino Linotype"/>
          <w:b/>
          <w:sz w:val="28"/>
          <w:szCs w:val="28"/>
        </w:rPr>
        <w:t>PRIMERO.</w:t>
      </w:r>
      <w:r w:rsidRPr="009D6A12">
        <w:rPr>
          <w:rFonts w:ascii="Palatino Linotype" w:hAnsi="Palatino Linotype"/>
          <w:b/>
        </w:rPr>
        <w:t xml:space="preserve"> Competencia</w:t>
      </w:r>
      <w:r w:rsidRPr="009D6A12">
        <w:rPr>
          <w:rFonts w:ascii="Palatino Linotype" w:hAnsi="Palatino Linotype"/>
        </w:rPr>
        <w:t>.</w:t>
      </w:r>
      <w:r w:rsidRPr="009D6A12">
        <w:rPr>
          <w:rFonts w:ascii="Palatino Linotype" w:hAnsi="Palatino Linotype"/>
          <w:b/>
        </w:rPr>
        <w:t xml:space="preserve"> </w:t>
      </w:r>
      <w:r w:rsidRPr="009D6A12">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9D6A12">
        <w:rPr>
          <w:rFonts w:ascii="Palatino Linotype" w:hAnsi="Palatino Linotype" w:cs="Arial"/>
        </w:rPr>
        <w:t>.</w:t>
      </w:r>
    </w:p>
    <w:p w:rsidR="00CC43FE" w:rsidRPr="009D6A12" w:rsidRDefault="00CC43FE" w:rsidP="00CC43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b/>
        </w:rPr>
      </w:pPr>
      <w:r w:rsidRPr="009D6A12">
        <w:rPr>
          <w:rFonts w:ascii="Palatino Linotype" w:hAnsi="Palatino Linotype" w:cs="Arial"/>
          <w:b/>
          <w:sz w:val="28"/>
          <w:szCs w:val="28"/>
        </w:rPr>
        <w:t>SEGUNDO.</w:t>
      </w:r>
      <w:r w:rsidRPr="009D6A12">
        <w:rPr>
          <w:rFonts w:ascii="Palatino Linotype" w:hAnsi="Palatino Linotype" w:cs="Arial"/>
        </w:rPr>
        <w:t xml:space="preserve"> </w:t>
      </w:r>
      <w:r w:rsidRPr="009D6A12">
        <w:rPr>
          <w:rFonts w:ascii="Palatino Linotype" w:hAnsi="Palatino Linotype" w:cs="Arial"/>
          <w:b/>
        </w:rPr>
        <w:t>Interés.</w:t>
      </w:r>
      <w:r w:rsidRPr="009D6A12">
        <w:rPr>
          <w:rFonts w:ascii="Palatino Linotype" w:hAnsi="Palatino Linotype" w:cs="Arial"/>
        </w:rPr>
        <w:t xml:space="preserve"> Los recursos de revisión fueron interpuestos por parte legítima, en atención a que fueron presentados por </w:t>
      </w:r>
      <w:r w:rsidRPr="009D6A12">
        <w:rPr>
          <w:rFonts w:ascii="Palatino Linotype" w:hAnsi="Palatino Linotype" w:cs="Arial"/>
          <w:b/>
        </w:rPr>
        <w:t>EL RECURRENTE,</w:t>
      </w:r>
      <w:r w:rsidRPr="009D6A12">
        <w:rPr>
          <w:rFonts w:ascii="Palatino Linotype" w:hAnsi="Palatino Linotype" w:cs="Arial"/>
        </w:rPr>
        <w:t xml:space="preserve"> quien es la misma persona que formuló las solicitudes de acceso a la información pública al </w:t>
      </w:r>
      <w:r w:rsidRPr="009D6A12">
        <w:rPr>
          <w:rFonts w:ascii="Palatino Linotype" w:hAnsi="Palatino Linotype" w:cs="Arial"/>
          <w:b/>
        </w:rPr>
        <w:t>SUJETO OBLIGADO.</w:t>
      </w:r>
    </w:p>
    <w:p w:rsidR="00CC43FE" w:rsidRPr="009D6A12" w:rsidRDefault="00CC43FE" w:rsidP="00CC43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9D6A12">
        <w:rPr>
          <w:rFonts w:ascii="Palatino Linotype" w:hAnsi="Palatino Linotype"/>
          <w:b/>
          <w:sz w:val="28"/>
          <w:szCs w:val="28"/>
        </w:rPr>
        <w:t xml:space="preserve">TERCERO. </w:t>
      </w:r>
      <w:r w:rsidRPr="009D6A12">
        <w:rPr>
          <w:rFonts w:ascii="Palatino Linotype" w:hAnsi="Palatino Linotype"/>
          <w:b/>
        </w:rPr>
        <w:t>Justificación de la Acumulación de los recursos.</w:t>
      </w:r>
      <w:r w:rsidRPr="009D6A12">
        <w:rPr>
          <w:rFonts w:ascii="Palatino Linotype" w:hAnsi="Palatino Linotype"/>
        </w:rPr>
        <w:t xml:space="preserve"> De las constancias que obran en los expedientes acumulados, se advierte que en los recursos de revisión </w:t>
      </w:r>
      <w:r w:rsidR="0051260A" w:rsidRPr="009D6A12">
        <w:rPr>
          <w:rFonts w:ascii="Palatino Linotype" w:hAnsi="Palatino Linotype"/>
          <w:b/>
          <w:spacing w:val="-20"/>
          <w:lang w:val="es-ES"/>
        </w:rPr>
        <w:lastRenderedPageBreak/>
        <w:t>06022/INFOEM/IP/RR/2019, 06023</w:t>
      </w:r>
      <w:r w:rsidRPr="009D6A12">
        <w:rPr>
          <w:rFonts w:ascii="Palatino Linotype" w:hAnsi="Palatino Linotype"/>
          <w:b/>
          <w:spacing w:val="-20"/>
          <w:lang w:val="es-ES"/>
        </w:rPr>
        <w:t xml:space="preserve">/INFOEM/IP/RR/2019, </w:t>
      </w:r>
      <w:r w:rsidRPr="009D6A12">
        <w:rPr>
          <w:rFonts w:ascii="Palatino Linotype" w:hAnsi="Palatino Linotype"/>
          <w:spacing w:val="-20"/>
          <w:lang w:val="es-ES"/>
        </w:rPr>
        <w:t>y</w:t>
      </w:r>
      <w:r w:rsidR="0051260A" w:rsidRPr="009D6A12">
        <w:rPr>
          <w:rFonts w:ascii="Palatino Linotype" w:hAnsi="Palatino Linotype"/>
          <w:b/>
          <w:spacing w:val="-20"/>
          <w:lang w:val="es-ES"/>
        </w:rPr>
        <w:t xml:space="preserve"> 06024</w:t>
      </w:r>
      <w:r w:rsidRPr="009D6A12">
        <w:rPr>
          <w:rFonts w:ascii="Palatino Linotype" w:hAnsi="Palatino Linotype"/>
          <w:b/>
          <w:spacing w:val="-20"/>
          <w:lang w:val="es-ES"/>
        </w:rPr>
        <w:t>/INFOEM/IP/RR/2019</w:t>
      </w:r>
      <w:r w:rsidRPr="009D6A12">
        <w:rPr>
          <w:rFonts w:ascii="Palatino Linotype" w:hAnsi="Palatino Linotype"/>
        </w:rPr>
        <w:t xml:space="preserve">, acumulados, fueron presentados por el mismo </w:t>
      </w:r>
      <w:r w:rsidRPr="009D6A12">
        <w:rPr>
          <w:rFonts w:ascii="Palatino Linotype" w:hAnsi="Palatino Linotype"/>
          <w:b/>
        </w:rPr>
        <w:t xml:space="preserve">RECURRENTE </w:t>
      </w:r>
      <w:r w:rsidRPr="009D6A12">
        <w:rPr>
          <w:rFonts w:ascii="Palatino Linotype" w:hAnsi="Palatino Linotype"/>
        </w:rPr>
        <w:t xml:space="preserve">respecto de los actos u omisiones del mismo </w:t>
      </w:r>
      <w:r w:rsidRPr="009D6A12">
        <w:rPr>
          <w:rFonts w:ascii="Palatino Linotype" w:hAnsi="Palatino Linotype"/>
          <w:b/>
        </w:rPr>
        <w:t>SUJETO OBLIGADO,</w:t>
      </w:r>
      <w:r w:rsidRPr="009D6A12">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CC43FE" w:rsidRPr="009D6A12" w:rsidRDefault="00CC43FE" w:rsidP="00CC43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9D6A12">
        <w:rPr>
          <w:rFonts w:ascii="Palatino Linotype" w:hAnsi="Palatino Linotype"/>
        </w:rPr>
        <w:t>Código de Procedimientos Administrativos del Estado de México</w:t>
      </w:r>
    </w:p>
    <w:p w:rsidR="00CC43FE" w:rsidRPr="009D6A12" w:rsidRDefault="00CC43FE" w:rsidP="00CC43FE">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9D6A12">
        <w:rPr>
          <w:rFonts w:ascii="Palatino Linotype" w:hAnsi="Palatino Linotype"/>
          <w:b/>
          <w:i/>
          <w:sz w:val="22"/>
        </w:rPr>
        <w:t>“Artículo 18.- La autoridad administrativa o el Tribunal acordarán la acumulación de los expedientes del procedimiento y proceso administrativo que ante ellos se sigan, de oficio</w:t>
      </w:r>
      <w:r w:rsidRPr="009D6A12">
        <w:rPr>
          <w:rFonts w:ascii="Palatino Linotype" w:hAnsi="Palatino Linotype"/>
          <w:i/>
          <w:sz w:val="22"/>
        </w:rPr>
        <w:t xml:space="preserve"> o a petición de parte, cuando las partes o los actos administrativos </w:t>
      </w:r>
      <w:r w:rsidRPr="009D6A12">
        <w:rPr>
          <w:rFonts w:ascii="Palatino Linotype" w:hAnsi="Palatino Linotype"/>
          <w:b/>
          <w:i/>
          <w:sz w:val="22"/>
        </w:rPr>
        <w:t>sean iguales</w:t>
      </w:r>
      <w:r w:rsidRPr="009D6A12">
        <w:rPr>
          <w:rFonts w:ascii="Palatino Linotype" w:hAnsi="Palatino Linotype"/>
          <w:i/>
          <w:sz w:val="22"/>
        </w:rPr>
        <w:t xml:space="preserve">, se trate de actos conexos o </w:t>
      </w:r>
      <w:r w:rsidRPr="009D6A12">
        <w:rPr>
          <w:rFonts w:ascii="Palatino Linotype" w:hAnsi="Palatino Linotype"/>
          <w:b/>
          <w:i/>
          <w:sz w:val="22"/>
        </w:rPr>
        <w:t>resulte conveniente el trámite unificado de los asuntos, para evitar la emisión de resoluciones contradictorias.</w:t>
      </w:r>
      <w:r w:rsidRPr="009D6A12">
        <w:rPr>
          <w:rFonts w:ascii="Palatino Linotype" w:hAnsi="Palatino Linotype"/>
          <w:i/>
          <w:sz w:val="22"/>
        </w:rPr>
        <w:t xml:space="preserve"> La misma regla se aplicará, en lo conducente, para la separación de los expedientes.”</w:t>
      </w:r>
    </w:p>
    <w:p w:rsidR="00CC43FE" w:rsidRPr="009D6A12" w:rsidRDefault="00CC43FE" w:rsidP="00CC43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9D6A12">
        <w:rPr>
          <w:rFonts w:ascii="Palatino Linotype" w:hAnsi="Palatino Linotype"/>
        </w:rPr>
        <w:t>Ley de Transparencia y Acceso a la Información Pública del Estado de México y Municipios</w:t>
      </w:r>
    </w:p>
    <w:p w:rsidR="00CC43FE" w:rsidRPr="009D6A12" w:rsidRDefault="00CC43FE" w:rsidP="00CC43FE">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9D6A12">
        <w:rPr>
          <w:rFonts w:ascii="Palatino Linotype" w:hAnsi="Palatino Linotype"/>
          <w:b/>
          <w:i/>
          <w:sz w:val="22"/>
        </w:rPr>
        <w:t>“Artículo 195.</w:t>
      </w:r>
      <w:r w:rsidRPr="009D6A12">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CC43FE" w:rsidRPr="009D6A12" w:rsidRDefault="00CC43FE" w:rsidP="00CC43FE">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9D6A12">
        <w:rPr>
          <w:rFonts w:ascii="Palatino Linotype" w:hAnsi="Palatino Linotype"/>
          <w:i/>
          <w:sz w:val="22"/>
        </w:rPr>
        <w:t>(Énfasis añadido)</w:t>
      </w:r>
    </w:p>
    <w:p w:rsidR="00CC43FE" w:rsidRPr="009D6A12" w:rsidRDefault="00CC43FE" w:rsidP="00CC43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9D6A12">
        <w:rPr>
          <w:rFonts w:ascii="Palatino Linotype" w:hAnsi="Palatino Linotype"/>
        </w:rPr>
        <w:t>De lo dispuesto en la normativa anterior, dicha acumulación procede cuando:</w:t>
      </w:r>
    </w:p>
    <w:p w:rsidR="00CC43FE" w:rsidRPr="009D6A12" w:rsidRDefault="00CC43FE" w:rsidP="00CC43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9D6A12">
        <w:rPr>
          <w:rFonts w:ascii="Palatino Linotype" w:hAnsi="Palatino Linotype"/>
          <w:b/>
        </w:rPr>
        <w:t>a) El solicitante y la información referida sean las mismas</w:t>
      </w:r>
      <w:r w:rsidRPr="009D6A12">
        <w:rPr>
          <w:rFonts w:ascii="Palatino Linotype" w:hAnsi="Palatino Linotype"/>
        </w:rPr>
        <w:t>;</w:t>
      </w:r>
    </w:p>
    <w:p w:rsidR="00CC43FE" w:rsidRPr="009D6A12" w:rsidRDefault="00CC43FE" w:rsidP="00CC43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9D6A12">
        <w:rPr>
          <w:rFonts w:ascii="Palatino Linotype" w:hAnsi="Palatino Linotype"/>
        </w:rPr>
        <w:lastRenderedPageBreak/>
        <w:t>b) Las partes o los actos impugnados sean iguales;</w:t>
      </w:r>
    </w:p>
    <w:p w:rsidR="00CC43FE" w:rsidRPr="009D6A12" w:rsidRDefault="00CC43FE" w:rsidP="00CC43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9D6A12">
        <w:rPr>
          <w:rFonts w:ascii="Palatino Linotype" w:hAnsi="Palatino Linotype"/>
          <w:b/>
        </w:rPr>
        <w:t>c) Cuando se trate del mismo solicitante, el mismo Sujeto Obligado, y</w:t>
      </w:r>
    </w:p>
    <w:p w:rsidR="00CC43FE" w:rsidRPr="009D6A12" w:rsidRDefault="00CC43FE" w:rsidP="00CC43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9D6A12">
        <w:rPr>
          <w:rFonts w:ascii="Palatino Linotype" w:hAnsi="Palatino Linotype"/>
        </w:rPr>
        <w:t>d) Aun tratándose de solicitudes diversas, resulte conveniente la resolución unificada de los asuntos.</w:t>
      </w:r>
    </w:p>
    <w:p w:rsidR="00CC43FE" w:rsidRPr="009D6A12" w:rsidRDefault="00CC43FE" w:rsidP="00CC43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9D6A12">
        <w:rPr>
          <w:rFonts w:ascii="Palatino Linotype" w:hAnsi="Palatino Linotype"/>
        </w:rPr>
        <w:t xml:space="preserve">De esta suerte, tal y como se mencionó anteriormente, los recursos de revisión que nos ocupan fueron interpuestos por el mismo </w:t>
      </w:r>
      <w:r w:rsidRPr="009D6A12">
        <w:rPr>
          <w:rFonts w:ascii="Palatino Linotype" w:hAnsi="Palatino Linotype"/>
          <w:b/>
        </w:rPr>
        <w:t xml:space="preserve">RECURRENTE </w:t>
      </w:r>
      <w:r w:rsidRPr="009D6A12">
        <w:rPr>
          <w:rFonts w:ascii="Palatino Linotype" w:hAnsi="Palatino Linotype"/>
        </w:rPr>
        <w:t xml:space="preserve">ante el mismo </w:t>
      </w:r>
      <w:r w:rsidRPr="009D6A12">
        <w:rPr>
          <w:rFonts w:ascii="Palatino Linotype" w:hAnsi="Palatino Linotype"/>
          <w:b/>
        </w:rPr>
        <w:t>SUJETO OBLIGADO,</w:t>
      </w:r>
      <w:r w:rsidRPr="009D6A12">
        <w:rPr>
          <w:rFonts w:ascii="Palatino Linotype" w:hAnsi="Palatino Linotype"/>
        </w:rPr>
        <w:t xml:space="preserve"> por lo que, resulta conveniente la resolución conjunta por economía procesal y con el fin de no emitir resoluciones contradictorias entre sí, en caso de resolverlos en forma separada por Ponentes diferentes.</w:t>
      </w:r>
    </w:p>
    <w:p w:rsidR="00CC43FE" w:rsidRPr="009D6A12" w:rsidRDefault="00CC43FE" w:rsidP="00CC43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9D6A12">
        <w:rPr>
          <w:rFonts w:ascii="Palatino Linotype" w:hAnsi="Palatino Linotype" w:cs="Arial"/>
          <w:b/>
          <w:sz w:val="28"/>
          <w:szCs w:val="28"/>
        </w:rPr>
        <w:t>CUARTO.</w:t>
      </w:r>
      <w:r w:rsidRPr="009D6A12">
        <w:rPr>
          <w:rFonts w:ascii="Palatino Linotype" w:hAnsi="Palatino Linotype" w:cs="Arial"/>
          <w:b/>
        </w:rPr>
        <w:t xml:space="preserve"> Oportunidad. </w:t>
      </w:r>
      <w:r w:rsidRPr="009D6A12">
        <w:rPr>
          <w:rFonts w:ascii="Palatino Linotype" w:hAnsi="Palatino Linotype" w:cs="Arial"/>
        </w:rPr>
        <w:t xml:space="preserve">Los </w:t>
      </w:r>
      <w:r w:rsidRPr="009D6A12">
        <w:rPr>
          <w:rFonts w:ascii="Palatino Linotype" w:hAnsi="Palatino Linotype"/>
        </w:rPr>
        <w:t>recursos</w:t>
      </w:r>
      <w:r w:rsidRPr="009D6A12">
        <w:rPr>
          <w:rFonts w:ascii="Palatino Linotype" w:hAnsi="Palatino Linotype" w:cs="Arial"/>
        </w:rPr>
        <w:t xml:space="preserve"> de revisión fueron interpuestos dentro del plazo de quince días hábiles </w:t>
      </w:r>
      <w:r w:rsidRPr="009D6A12">
        <w:rPr>
          <w:rFonts w:ascii="Palatino Linotype" w:hAnsi="Palatino Linotype"/>
        </w:rPr>
        <w:t>contados</w:t>
      </w:r>
      <w:r w:rsidRPr="009D6A12">
        <w:rPr>
          <w:rFonts w:ascii="Palatino Linotype" w:hAnsi="Palatino Linotype" w:cs="Arial"/>
        </w:rPr>
        <w:t xml:space="preserve"> a </w:t>
      </w:r>
      <w:r w:rsidRPr="009D6A12">
        <w:rPr>
          <w:rFonts w:ascii="Palatino Linotype" w:hAnsi="Palatino Linotype"/>
        </w:rPr>
        <w:t>partir</w:t>
      </w:r>
      <w:r w:rsidRPr="009D6A12">
        <w:rPr>
          <w:rFonts w:ascii="Palatino Linotype" w:hAnsi="Palatino Linotype" w:cs="Arial"/>
        </w:rPr>
        <w:t xml:space="preserve"> del día siguiente al que </w:t>
      </w:r>
      <w:r w:rsidRPr="009D6A12">
        <w:rPr>
          <w:rFonts w:ascii="Palatino Linotype" w:hAnsi="Palatino Linotype" w:cs="Arial"/>
          <w:b/>
        </w:rPr>
        <w:t>EL RECURRENTE</w:t>
      </w:r>
      <w:r w:rsidRPr="009D6A12">
        <w:rPr>
          <w:rFonts w:ascii="Palatino Linotype" w:hAnsi="Palatino Linotype" w:cs="Arial"/>
          <w:b/>
          <w:bCs/>
        </w:rPr>
        <w:t xml:space="preserve"> </w:t>
      </w:r>
      <w:r w:rsidRPr="009D6A12">
        <w:rPr>
          <w:rFonts w:ascii="Palatino Linotype" w:hAnsi="Palatino Linotype" w:cs="Arial"/>
        </w:rPr>
        <w:t xml:space="preserve">tuvo conocimiento de las respuestas </w:t>
      </w:r>
      <w:r w:rsidRPr="009D6A12">
        <w:rPr>
          <w:rFonts w:ascii="Palatino Linotype" w:hAnsi="Palatino Linotype"/>
        </w:rPr>
        <w:t>impugnadas</w:t>
      </w:r>
      <w:r w:rsidRPr="009D6A12">
        <w:rPr>
          <w:rFonts w:ascii="Palatino Linotype" w:hAnsi="Palatino Linotype" w:cs="Arial"/>
        </w:rPr>
        <w:t>, tal y como lo prevé el artículo 178 de la Ley de Transparencia y Acceso a la Información Pública del Estado de México y Municipios, que establece:</w:t>
      </w:r>
    </w:p>
    <w:p w:rsidR="00CC43FE" w:rsidRPr="009D6A12" w:rsidRDefault="00CC43FE" w:rsidP="00CC43FE">
      <w:pPr>
        <w:spacing w:before="200" w:after="200"/>
        <w:ind w:left="851" w:right="899"/>
        <w:jc w:val="both"/>
        <w:rPr>
          <w:rFonts w:ascii="Palatino Linotype" w:hAnsi="Palatino Linotype" w:cs="Arial"/>
          <w:i/>
          <w:sz w:val="22"/>
          <w:szCs w:val="22"/>
        </w:rPr>
      </w:pPr>
      <w:r w:rsidRPr="009D6A12">
        <w:rPr>
          <w:rFonts w:ascii="Palatino Linotype" w:hAnsi="Palatino Linotype" w:cs="Arial"/>
          <w:i/>
          <w:sz w:val="22"/>
          <w:szCs w:val="22"/>
        </w:rPr>
        <w:t>“</w:t>
      </w:r>
      <w:r w:rsidRPr="009D6A12">
        <w:rPr>
          <w:rFonts w:ascii="Palatino Linotype" w:hAnsi="Palatino Linotype" w:cs="Arial"/>
          <w:b/>
          <w:i/>
          <w:sz w:val="22"/>
          <w:szCs w:val="22"/>
        </w:rPr>
        <w:t>Artículo 178.</w:t>
      </w:r>
      <w:r w:rsidRPr="009D6A1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C43FE" w:rsidRPr="009D6A12" w:rsidRDefault="00CC43FE" w:rsidP="00CC43FE">
      <w:pPr>
        <w:spacing w:before="200" w:after="200"/>
        <w:ind w:left="851" w:right="899"/>
        <w:jc w:val="both"/>
        <w:rPr>
          <w:rFonts w:ascii="Palatino Linotype" w:hAnsi="Palatino Linotype" w:cs="Arial"/>
          <w:i/>
          <w:sz w:val="22"/>
          <w:szCs w:val="22"/>
        </w:rPr>
      </w:pPr>
      <w:r w:rsidRPr="009D6A1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C43FE" w:rsidRPr="009D6A12" w:rsidRDefault="00CC43FE" w:rsidP="00CC43FE">
      <w:pPr>
        <w:spacing w:before="200" w:after="200"/>
        <w:ind w:left="851" w:right="899"/>
        <w:jc w:val="both"/>
        <w:rPr>
          <w:rFonts w:ascii="Palatino Linotype" w:hAnsi="Palatino Linotype" w:cs="Arial"/>
          <w:i/>
          <w:sz w:val="22"/>
          <w:szCs w:val="22"/>
        </w:rPr>
      </w:pPr>
      <w:r w:rsidRPr="009D6A12">
        <w:rPr>
          <w:rFonts w:ascii="Palatino Linotype" w:hAnsi="Palatino Linotype" w:cs="Arial"/>
          <w:i/>
          <w:sz w:val="22"/>
          <w:szCs w:val="22"/>
        </w:rPr>
        <w:lastRenderedPageBreak/>
        <w:t xml:space="preserve">En el caso de que se interponga ante la Unidad de Transparencia, ésta deberá remitir el recurso de revisión al Instituto a más tardar al día </w:t>
      </w:r>
      <w:r w:rsidRPr="009D6A12">
        <w:rPr>
          <w:rFonts w:ascii="Palatino Linotype" w:hAnsi="Palatino Linotype" w:cs="Arial"/>
          <w:i/>
          <w:sz w:val="22"/>
          <w:szCs w:val="22"/>
          <w:lang w:eastAsia="es-MX"/>
        </w:rPr>
        <w:t>siguiente</w:t>
      </w:r>
      <w:r w:rsidRPr="009D6A12">
        <w:rPr>
          <w:rFonts w:ascii="Palatino Linotype" w:hAnsi="Palatino Linotype" w:cs="Arial"/>
          <w:i/>
          <w:sz w:val="22"/>
          <w:szCs w:val="22"/>
        </w:rPr>
        <w:t xml:space="preserve"> de haberlo recibido.”</w:t>
      </w:r>
    </w:p>
    <w:p w:rsidR="00CC43FE" w:rsidRPr="009D6A12" w:rsidRDefault="00CC43FE" w:rsidP="00CC43FE">
      <w:pPr>
        <w:spacing w:before="100" w:beforeAutospacing="1" w:after="100" w:afterAutospacing="1" w:line="360" w:lineRule="auto"/>
        <w:jc w:val="both"/>
        <w:rPr>
          <w:rFonts w:ascii="Palatino Linotype" w:hAnsi="Palatino Linotype" w:cs="Arial"/>
        </w:rPr>
      </w:pPr>
      <w:r w:rsidRPr="009D6A12">
        <w:rPr>
          <w:rFonts w:ascii="Palatino Linotype" w:hAnsi="Palatino Linotype" w:cs="Arial"/>
        </w:rPr>
        <w:t xml:space="preserve">En esa tesitura, atendiendo a que </w:t>
      </w:r>
      <w:r w:rsidRPr="009D6A12">
        <w:rPr>
          <w:rFonts w:ascii="Palatino Linotype" w:hAnsi="Palatino Linotype" w:cs="Arial"/>
          <w:b/>
        </w:rPr>
        <w:t>EL SUJETO OBLIGADO</w:t>
      </w:r>
      <w:r w:rsidRPr="009D6A12">
        <w:rPr>
          <w:rFonts w:ascii="Palatino Linotype" w:hAnsi="Palatino Linotype" w:cs="Arial"/>
        </w:rPr>
        <w:t xml:space="preserve"> notificó las respuestas a las solicitudes de información pública </w:t>
      </w:r>
      <w:r w:rsidR="00400693">
        <w:rPr>
          <w:rFonts w:ascii="Palatino Linotype" w:hAnsi="Palatino Linotype" w:cs="Arial"/>
        </w:rPr>
        <w:t xml:space="preserve">el día </w:t>
      </w:r>
      <w:r w:rsidR="00400693">
        <w:rPr>
          <w:rFonts w:ascii="Palatino Linotype" w:hAnsi="Palatino Linotype" w:cs="Arial"/>
          <w:b/>
        </w:rPr>
        <w:t>tr</w:t>
      </w:r>
      <w:r w:rsidR="0051260A" w:rsidRPr="009D6A12">
        <w:rPr>
          <w:rFonts w:ascii="Palatino Linotype" w:hAnsi="Palatino Linotype" w:cs="Arial"/>
          <w:b/>
        </w:rPr>
        <w:t>es de julio d</w:t>
      </w:r>
      <w:r w:rsidRPr="009D6A12">
        <w:rPr>
          <w:rFonts w:ascii="Palatino Linotype" w:hAnsi="Palatino Linotype" w:cs="Arial"/>
          <w:b/>
        </w:rPr>
        <w:t>e dos mil diecinueve</w:t>
      </w:r>
      <w:r w:rsidRPr="009D6A12">
        <w:rPr>
          <w:rFonts w:ascii="Palatino Linotype" w:hAnsi="Palatino Linotype" w:cs="Arial"/>
        </w:rPr>
        <w:t>; el plazo de quince días hábiles que el artículo 178 de la Ley de la materia otorga al hoy</w:t>
      </w:r>
      <w:r w:rsidRPr="009D6A12">
        <w:rPr>
          <w:rFonts w:ascii="Palatino Linotype" w:hAnsi="Palatino Linotype" w:cs="Arial"/>
          <w:b/>
        </w:rPr>
        <w:t xml:space="preserve"> RECURRENTE </w:t>
      </w:r>
      <w:r w:rsidRPr="009D6A12">
        <w:rPr>
          <w:rFonts w:ascii="Palatino Linotype" w:hAnsi="Palatino Linotype" w:cs="Arial"/>
        </w:rPr>
        <w:t>para presentar los recursos de revisión, transcurrió del</w:t>
      </w:r>
      <w:r w:rsidR="0051260A" w:rsidRPr="009D6A12">
        <w:rPr>
          <w:rFonts w:ascii="Palatino Linotype" w:hAnsi="Palatino Linotype" w:cs="Arial"/>
          <w:b/>
        </w:rPr>
        <w:t xml:space="preserve"> cuatro de julio al siete de agosto de dos mil diecinueve</w:t>
      </w:r>
      <w:r w:rsidRPr="009D6A12">
        <w:rPr>
          <w:rFonts w:ascii="Palatino Linotype" w:hAnsi="Palatino Linotype" w:cs="Arial"/>
        </w:rPr>
        <w:t xml:space="preserve">, sin contemplar en el cómputo </w:t>
      </w:r>
      <w:r w:rsidR="0051260A" w:rsidRPr="009D6A12">
        <w:rPr>
          <w:rFonts w:ascii="Palatino Linotype" w:hAnsi="Palatino Linotype" w:cs="Arial"/>
        </w:rPr>
        <w:t xml:space="preserve">de los plazos </w:t>
      </w:r>
      <w:r w:rsidRPr="009D6A12">
        <w:rPr>
          <w:rFonts w:ascii="Palatino Linotype" w:hAnsi="Palatino Linotype" w:cs="Arial"/>
        </w:rPr>
        <w:t xml:space="preserve">los días </w:t>
      </w:r>
      <w:r w:rsidR="0051260A" w:rsidRPr="009D6A12">
        <w:rPr>
          <w:rFonts w:ascii="Palatino Linotype" w:hAnsi="Palatino Linotype" w:cs="Arial"/>
        </w:rPr>
        <w:t>seis, siete, trece, catorce, veinte, veintiuno, veintisiete y veintiocho de julio, tres y cuatro de agosto de dos</w:t>
      </w:r>
      <w:r w:rsidR="00400693">
        <w:rPr>
          <w:rFonts w:ascii="Palatino Linotype" w:hAnsi="Palatino Linotype" w:cs="Arial"/>
        </w:rPr>
        <w:t xml:space="preserve"> </w:t>
      </w:r>
      <w:r w:rsidR="0051260A" w:rsidRPr="009D6A12">
        <w:rPr>
          <w:rFonts w:ascii="Palatino Linotype" w:hAnsi="Palatino Linotype" w:cs="Arial"/>
        </w:rPr>
        <w:t xml:space="preserve">mil diecinueve, </w:t>
      </w:r>
      <w:r w:rsidRPr="009D6A12">
        <w:rPr>
          <w:rFonts w:ascii="Palatino Linotype" w:hAnsi="Palatino Linotype" w:cs="Arial"/>
        </w:rPr>
        <w:t xml:space="preserve">por corresponder a sábados y domingos, en términos del artículo 3, fracción X, de la </w:t>
      </w:r>
      <w:r w:rsidRPr="009D6A12">
        <w:rPr>
          <w:rFonts w:ascii="Palatino Linotype" w:hAnsi="Palatino Linotype"/>
        </w:rPr>
        <w:t>Ley de Transparencia y Acceso a la Información Pública del Estado de México y Municipios</w:t>
      </w:r>
      <w:r w:rsidRPr="009D6A12">
        <w:rPr>
          <w:rFonts w:ascii="Palatino Linotype" w:hAnsi="Palatino Linotype" w:cs="Arial"/>
        </w:rPr>
        <w:t xml:space="preserve">, así como, </w:t>
      </w:r>
      <w:r w:rsidR="0051260A" w:rsidRPr="009D6A12">
        <w:rPr>
          <w:rFonts w:ascii="Palatino Linotype" w:hAnsi="Palatino Linotype" w:cs="Arial"/>
        </w:rPr>
        <w:t xml:space="preserve">del quince al diecinueve de julio y del veintidós al veintiséis de julio del presente año por corresponder al primer periodo vacacional del año, </w:t>
      </w:r>
      <w:r w:rsidRPr="009D6A12">
        <w:rPr>
          <w:rFonts w:ascii="Palatino Linotype" w:hAnsi="Palatino Linotype" w:cs="Arial"/>
        </w:rPr>
        <w:t>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9D6A12">
        <w:rPr>
          <w:rFonts w:ascii="Palatino Linotype" w:hAnsi="Palatino Linotype"/>
        </w:rPr>
        <w:t>.</w:t>
      </w:r>
    </w:p>
    <w:p w:rsidR="00CC43FE" w:rsidRPr="009D6A12" w:rsidRDefault="00CC43FE" w:rsidP="00CC43FE">
      <w:pPr>
        <w:spacing w:before="100" w:beforeAutospacing="1" w:after="100" w:afterAutospacing="1" w:line="360" w:lineRule="auto"/>
        <w:jc w:val="both"/>
        <w:rPr>
          <w:rFonts w:ascii="Palatino Linotype" w:hAnsi="Palatino Linotype" w:cs="Arial"/>
        </w:rPr>
      </w:pPr>
      <w:r w:rsidRPr="009D6A12">
        <w:rPr>
          <w:rFonts w:ascii="Palatino Linotype" w:hAnsi="Palatino Linotype" w:cs="Arial"/>
        </w:rPr>
        <w:t>En ese tenor, si los recursos de revisión que nos ocupan, se interpusieron el día</w:t>
      </w:r>
      <w:r w:rsidRPr="009D6A12">
        <w:rPr>
          <w:rFonts w:ascii="Palatino Linotype" w:hAnsi="Palatino Linotype" w:cs="Arial"/>
          <w:b/>
        </w:rPr>
        <w:t xml:space="preserve"> tre</w:t>
      </w:r>
      <w:r w:rsidR="0051260A" w:rsidRPr="009D6A12">
        <w:rPr>
          <w:rFonts w:ascii="Palatino Linotype" w:hAnsi="Palatino Linotype" w:cs="Arial"/>
          <w:b/>
        </w:rPr>
        <w:t xml:space="preserve">s de julio de </w:t>
      </w:r>
      <w:r w:rsidRPr="009D6A12">
        <w:rPr>
          <w:rFonts w:ascii="Palatino Linotype" w:hAnsi="Palatino Linotype" w:cs="Arial"/>
          <w:b/>
        </w:rPr>
        <w:t xml:space="preserve">dos mil diecinueve, </w:t>
      </w:r>
      <w:r w:rsidRPr="009D6A12">
        <w:rPr>
          <w:rFonts w:ascii="Palatino Linotype" w:hAnsi="Palatino Linotype" w:cs="Arial"/>
        </w:rPr>
        <w:t>éstos se encuentran dentro de los márgenes temporales previstos en el precepto legal señalado en el párrafo anterior y, por tanto, su interposición se considera oportuna.</w:t>
      </w:r>
    </w:p>
    <w:p w:rsidR="0051260A" w:rsidRPr="009D6A12" w:rsidRDefault="0051260A" w:rsidP="0051260A">
      <w:pPr>
        <w:spacing w:before="100" w:beforeAutospacing="1" w:after="100" w:afterAutospacing="1" w:line="360" w:lineRule="auto"/>
        <w:jc w:val="both"/>
        <w:rPr>
          <w:rFonts w:ascii="Palatino Linotype" w:hAnsi="Palatino Linotype"/>
          <w:b/>
          <w:lang w:val="es-ES_tradnl"/>
        </w:rPr>
      </w:pPr>
      <w:r w:rsidRPr="009D6A12">
        <w:rPr>
          <w:rFonts w:ascii="Palatino Linotype" w:hAnsi="Palatino Linotype" w:cs="Arial"/>
        </w:rPr>
        <w:t xml:space="preserve">Sin embargo, es necesario precisar que para el caso de los recursos de revisión </w:t>
      </w:r>
      <w:r w:rsidR="00400693">
        <w:rPr>
          <w:rFonts w:ascii="Palatino Linotype" w:hAnsi="Palatino Linotype" w:cs="Arial"/>
        </w:rPr>
        <w:t>s</w:t>
      </w:r>
      <w:r w:rsidRPr="009D6A12">
        <w:rPr>
          <w:rFonts w:ascii="Palatino Linotype" w:hAnsi="Palatino Linotype" w:cs="Arial"/>
        </w:rPr>
        <w:t xml:space="preserve">i bien es cierto que, </w:t>
      </w:r>
      <w:r w:rsidRPr="009D6A12">
        <w:rPr>
          <w:rFonts w:ascii="Palatino Linotype" w:hAnsi="Palatino Linotype" w:cs="Arial"/>
          <w:b/>
          <w:color w:val="000000"/>
        </w:rPr>
        <w:t>EL RECURRENTE</w:t>
      </w:r>
      <w:r w:rsidRPr="009D6A12">
        <w:rPr>
          <w:rFonts w:ascii="Palatino Linotype" w:hAnsi="Palatino Linotype" w:cs="Arial"/>
        </w:rPr>
        <w:t xml:space="preserve"> presentó el medio de impugnación al rubro anotado, </w:t>
      </w:r>
      <w:r w:rsidRPr="009D6A12">
        <w:rPr>
          <w:rFonts w:ascii="Palatino Linotype" w:hAnsi="Palatino Linotype" w:cs="Arial"/>
        </w:rPr>
        <w:lastRenderedPageBreak/>
        <w:t xml:space="preserve">el mismo día en que le fue notificada la respuesta impugnada; no menos cierto es que, ello no implica que su interposición sea extemporánea, en atención a que el artículo 128 de la Ley de Protección de Datos Personales en Posesión de los Sujetos Obligados del Estado de México y Municipios, únicamente establece que el recurso de revisión se ha de promover dentro de los quince días hábiles siguientes de aquel en que </w:t>
      </w:r>
      <w:r w:rsidRPr="009D6A12">
        <w:rPr>
          <w:rFonts w:ascii="Palatino Linotype" w:hAnsi="Palatino Linotype" w:cs="Arial"/>
          <w:b/>
          <w:color w:val="000000"/>
        </w:rPr>
        <w:t>EL RECURRENTE</w:t>
      </w:r>
      <w:r w:rsidRPr="009D6A12">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51260A" w:rsidRPr="009D6A12" w:rsidRDefault="0051260A" w:rsidP="0051260A">
      <w:pPr>
        <w:spacing w:before="100" w:beforeAutospacing="1" w:after="100" w:afterAutospacing="1" w:line="360" w:lineRule="auto"/>
        <w:jc w:val="both"/>
        <w:rPr>
          <w:rFonts w:ascii="Palatino Linotype" w:hAnsi="Palatino Linotype" w:cs="Arial"/>
        </w:rPr>
      </w:pPr>
      <w:r w:rsidRPr="009D6A12">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51260A" w:rsidRPr="009D6A12" w:rsidRDefault="0051260A" w:rsidP="0051260A">
      <w:pPr>
        <w:pStyle w:val="Prrafodelista"/>
        <w:ind w:left="851" w:right="902"/>
        <w:jc w:val="both"/>
        <w:rPr>
          <w:rFonts w:ascii="Palatino Linotype" w:hAnsi="Palatino Linotype" w:cs="Arial"/>
          <w:b/>
          <w:i/>
          <w:sz w:val="22"/>
          <w:szCs w:val="22"/>
        </w:rPr>
      </w:pPr>
      <w:r w:rsidRPr="009D6A12">
        <w:rPr>
          <w:rFonts w:ascii="Palatino Linotype" w:hAnsi="Palatino Linotype" w:cs="Arial"/>
          <w:i/>
          <w:sz w:val="22"/>
          <w:szCs w:val="22"/>
        </w:rPr>
        <w:t>“</w:t>
      </w:r>
      <w:r w:rsidRPr="009D6A12">
        <w:rPr>
          <w:rFonts w:ascii="Palatino Linotype" w:hAnsi="Palatino Linotype" w:cs="Arial"/>
          <w:b/>
          <w:i/>
          <w:sz w:val="22"/>
          <w:szCs w:val="22"/>
        </w:rPr>
        <w:t xml:space="preserve">RECURSO DE RECLAMACIÓN. SU INTERPOSICIÓN NO ES EXTEMPORÁNEA SI SE </w:t>
      </w:r>
      <w:r w:rsidRPr="009D6A12">
        <w:rPr>
          <w:rFonts w:ascii="Palatino Linotype" w:hAnsi="Palatino Linotype" w:cs="Arial"/>
          <w:b/>
          <w:i/>
          <w:color w:val="000000"/>
          <w:sz w:val="22"/>
          <w:szCs w:val="22"/>
        </w:rPr>
        <w:t>REALIZA</w:t>
      </w:r>
      <w:r w:rsidRPr="009D6A12">
        <w:rPr>
          <w:rFonts w:ascii="Palatino Linotype" w:hAnsi="Palatino Linotype" w:cs="Arial"/>
          <w:b/>
          <w:i/>
          <w:sz w:val="22"/>
          <w:szCs w:val="22"/>
        </w:rPr>
        <w:t xml:space="preserve"> ANTES DE QUE INICIE EL PLAZO PARA HACERLO.</w:t>
      </w:r>
    </w:p>
    <w:p w:rsidR="0051260A" w:rsidRPr="009D6A12" w:rsidRDefault="0051260A" w:rsidP="0051260A">
      <w:pPr>
        <w:pStyle w:val="Prrafodelista"/>
        <w:ind w:left="851" w:right="902"/>
        <w:jc w:val="both"/>
        <w:rPr>
          <w:rFonts w:ascii="Palatino Linotype" w:hAnsi="Palatino Linotype" w:cs="Arial"/>
          <w:i/>
          <w:sz w:val="22"/>
          <w:szCs w:val="22"/>
        </w:rPr>
      </w:pPr>
      <w:r w:rsidRPr="009D6A12">
        <w:rPr>
          <w:rFonts w:ascii="Palatino Linotype" w:hAnsi="Palatino Linotype" w:cs="Arial"/>
          <w:i/>
          <w:sz w:val="22"/>
          <w:szCs w:val="22"/>
        </w:rPr>
        <w:t xml:space="preserve">Conforme al artículo 104, párrafo segundo, de la Ley de Amparo, el recurso de reclamación podrá interponerse por </w:t>
      </w:r>
      <w:r w:rsidRPr="009D6A12">
        <w:rPr>
          <w:rFonts w:ascii="Palatino Linotype" w:hAnsi="Palatino Linotype" w:cs="Arial"/>
          <w:i/>
          <w:color w:val="000000"/>
          <w:sz w:val="22"/>
          <w:szCs w:val="22"/>
        </w:rPr>
        <w:t>cualquiera</w:t>
      </w:r>
      <w:r w:rsidRPr="009D6A12">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51260A" w:rsidRPr="009D6A12" w:rsidRDefault="0051260A" w:rsidP="0051260A">
      <w:pPr>
        <w:pStyle w:val="Prrafodelista"/>
        <w:ind w:left="851" w:right="902"/>
        <w:jc w:val="both"/>
        <w:rPr>
          <w:rFonts w:ascii="Palatino Linotype" w:hAnsi="Palatino Linotype" w:cs="Arial"/>
          <w:i/>
          <w:sz w:val="22"/>
          <w:szCs w:val="22"/>
        </w:rPr>
      </w:pPr>
      <w:r w:rsidRPr="009D6A12">
        <w:rPr>
          <w:rFonts w:ascii="Palatino Linotype" w:hAnsi="Palatino Linotype" w:cs="Arial"/>
          <w:i/>
          <w:sz w:val="22"/>
          <w:szCs w:val="22"/>
        </w:rPr>
        <w:t xml:space="preserve">Recurso de reclamación 953/2013. 9 de abril de 2014. Cinco votos de los Ministros Arturo Zaldívar Lelo de Larrea, José Ramón Cossío Díaz, Alfredo Gutiérrez Ortiz </w:t>
      </w:r>
      <w:r w:rsidRPr="009D6A12">
        <w:rPr>
          <w:rFonts w:ascii="Palatino Linotype" w:hAnsi="Palatino Linotype" w:cs="Arial"/>
          <w:i/>
          <w:sz w:val="22"/>
          <w:szCs w:val="22"/>
        </w:rPr>
        <w:lastRenderedPageBreak/>
        <w:t>Mena, Olga Sánchez Cordero de García Villegas y Jorge Mario Pardo Rebolledo. Ponente: Arturo Zaldívar Lelo de Larrea. Secretaria: Carmina Cortés Rodríguez.</w:t>
      </w:r>
    </w:p>
    <w:p w:rsidR="0051260A" w:rsidRPr="009D6A12" w:rsidRDefault="0051260A" w:rsidP="0051260A">
      <w:pPr>
        <w:pStyle w:val="Prrafodelista"/>
        <w:ind w:left="851" w:right="902"/>
        <w:jc w:val="both"/>
        <w:rPr>
          <w:rFonts w:ascii="Palatino Linotype" w:hAnsi="Palatino Linotype" w:cs="Arial"/>
          <w:i/>
          <w:sz w:val="22"/>
          <w:szCs w:val="22"/>
        </w:rPr>
      </w:pPr>
      <w:r w:rsidRPr="009D6A12">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51260A" w:rsidRPr="009D6A12" w:rsidRDefault="0051260A" w:rsidP="0051260A">
      <w:pPr>
        <w:pStyle w:val="Prrafodelista"/>
        <w:ind w:left="851" w:right="902"/>
        <w:jc w:val="both"/>
        <w:rPr>
          <w:rFonts w:ascii="Palatino Linotype" w:hAnsi="Palatino Linotype" w:cs="Arial"/>
          <w:i/>
          <w:sz w:val="22"/>
          <w:szCs w:val="22"/>
        </w:rPr>
      </w:pPr>
      <w:r w:rsidRPr="009D6A12">
        <w:rPr>
          <w:rFonts w:ascii="Palatino Linotype" w:hAnsi="Palatino Linotype" w:cs="Arial"/>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51260A" w:rsidRPr="009D6A12" w:rsidRDefault="0051260A" w:rsidP="0051260A">
      <w:pPr>
        <w:pStyle w:val="Prrafodelista"/>
        <w:ind w:left="851" w:right="902"/>
        <w:jc w:val="both"/>
        <w:rPr>
          <w:rFonts w:ascii="Palatino Linotype" w:hAnsi="Palatino Linotype" w:cs="Arial"/>
          <w:i/>
          <w:sz w:val="22"/>
          <w:szCs w:val="22"/>
        </w:rPr>
      </w:pPr>
      <w:r w:rsidRPr="009D6A12">
        <w:rPr>
          <w:rFonts w:ascii="Palatino Linotype" w:hAnsi="Palatino Linotype" w:cs="Arial"/>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51260A" w:rsidRPr="009D6A12" w:rsidRDefault="0051260A" w:rsidP="0051260A">
      <w:pPr>
        <w:pStyle w:val="Prrafodelista"/>
        <w:ind w:left="851" w:right="902"/>
        <w:jc w:val="both"/>
        <w:rPr>
          <w:rFonts w:ascii="Palatino Linotype" w:hAnsi="Palatino Linotype" w:cs="Arial"/>
          <w:i/>
          <w:sz w:val="22"/>
          <w:szCs w:val="22"/>
        </w:rPr>
      </w:pPr>
      <w:r w:rsidRPr="009D6A12">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51260A" w:rsidRPr="009D6A12" w:rsidRDefault="0051260A" w:rsidP="0051260A">
      <w:pPr>
        <w:pStyle w:val="Prrafodelista"/>
        <w:ind w:left="851" w:right="902"/>
        <w:jc w:val="both"/>
        <w:rPr>
          <w:rFonts w:ascii="Palatino Linotype" w:hAnsi="Palatino Linotype" w:cs="Arial"/>
          <w:i/>
          <w:sz w:val="22"/>
          <w:szCs w:val="22"/>
        </w:rPr>
      </w:pPr>
      <w:r w:rsidRPr="009D6A12">
        <w:rPr>
          <w:rFonts w:ascii="Palatino Linotype" w:hAnsi="Palatino Linotype" w:cs="Arial"/>
          <w:i/>
          <w:sz w:val="22"/>
          <w:szCs w:val="22"/>
        </w:rPr>
        <w:t>Tesis de jurisprudencia 41/2015 (10a.). Aprobada por la Primera Sala de este Alto Tribunal, en sesión privada de veintisiete de mayo de dos mil quince.</w:t>
      </w:r>
    </w:p>
    <w:p w:rsidR="0051260A" w:rsidRPr="009D6A12" w:rsidRDefault="0051260A" w:rsidP="0051260A">
      <w:pPr>
        <w:pStyle w:val="Prrafodelista"/>
        <w:ind w:left="851" w:right="902"/>
        <w:jc w:val="both"/>
        <w:rPr>
          <w:rFonts w:ascii="Palatino Linotype" w:hAnsi="Palatino Linotype" w:cs="Arial"/>
          <w:i/>
          <w:sz w:val="22"/>
          <w:szCs w:val="22"/>
        </w:rPr>
      </w:pPr>
      <w:r w:rsidRPr="009D6A12">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AB6FB7" w:rsidRPr="009D6A12" w:rsidRDefault="00CC43FE" w:rsidP="00AB6FB7">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9D6A12">
        <w:rPr>
          <w:rFonts w:ascii="Palatino Linotype" w:hAnsi="Palatino Linotype" w:cs="Arial"/>
          <w:b/>
          <w:sz w:val="28"/>
          <w:szCs w:val="28"/>
        </w:rPr>
        <w:t>QUINTO.</w:t>
      </w:r>
      <w:r w:rsidRPr="009D6A12">
        <w:rPr>
          <w:rFonts w:ascii="Palatino Linotype" w:hAnsi="Palatino Linotype" w:cs="Arial"/>
          <w:b/>
          <w:szCs w:val="28"/>
        </w:rPr>
        <w:t xml:space="preserve"> Procedibilidad. </w:t>
      </w:r>
      <w:r w:rsidR="00AB6FB7" w:rsidRPr="009D6A12">
        <w:rPr>
          <w:rFonts w:ascii="Palatino Linotype" w:hAnsi="Palatino Linotype" w:cs="Arial"/>
        </w:rPr>
        <w:t xml:space="preserve">Esta Ponencia considera importante abordar el análisis de los requisitos de procedibilidad del recurso de revisión, así que, el artículo 180 de la </w:t>
      </w:r>
      <w:r w:rsidR="00AB6FB7" w:rsidRPr="009D6A12">
        <w:rPr>
          <w:rFonts w:ascii="Palatino Linotype" w:hAnsi="Palatino Linotype" w:cs="Arial"/>
          <w:lang w:eastAsia="es-MX"/>
        </w:rPr>
        <w:t xml:space="preserve">Ley de Transparencia y Acceso a la </w:t>
      </w:r>
      <w:r w:rsidR="00AB6FB7" w:rsidRPr="009D6A12">
        <w:rPr>
          <w:rFonts w:ascii="Palatino Linotype" w:hAnsi="Palatino Linotype" w:cs="Arial"/>
        </w:rPr>
        <w:t>Información</w:t>
      </w:r>
      <w:r w:rsidR="00AB6FB7" w:rsidRPr="009D6A12">
        <w:rPr>
          <w:rFonts w:ascii="Palatino Linotype" w:hAnsi="Palatino Linotype" w:cs="Arial"/>
          <w:lang w:eastAsia="es-MX"/>
        </w:rPr>
        <w:t xml:space="preserve"> Pública del Estado de México y Municipios, </w:t>
      </w:r>
      <w:r w:rsidR="00AB6FB7" w:rsidRPr="009D6A12">
        <w:rPr>
          <w:rFonts w:ascii="Palatino Linotype" w:hAnsi="Palatino Linotype" w:cs="Arial"/>
        </w:rPr>
        <w:t>establece lo siguiente:</w:t>
      </w:r>
    </w:p>
    <w:p w:rsidR="00AB6FB7" w:rsidRPr="009D6A12" w:rsidRDefault="00AB6FB7" w:rsidP="00AB6FB7">
      <w:pPr>
        <w:ind w:left="851" w:right="902"/>
        <w:jc w:val="both"/>
        <w:rPr>
          <w:rFonts w:ascii="Palatino Linotype" w:hAnsi="Palatino Linotype"/>
          <w:b/>
          <w:i/>
          <w:sz w:val="22"/>
          <w:szCs w:val="22"/>
        </w:rPr>
      </w:pPr>
      <w:r w:rsidRPr="009D6A12">
        <w:rPr>
          <w:rFonts w:ascii="Palatino Linotype" w:hAnsi="Palatino Linotype"/>
          <w:b/>
          <w:i/>
          <w:sz w:val="22"/>
          <w:szCs w:val="22"/>
        </w:rPr>
        <w:t xml:space="preserve">Artículo 180. </w:t>
      </w:r>
      <w:r w:rsidRPr="009D6A12">
        <w:rPr>
          <w:rFonts w:ascii="Palatino Linotype" w:hAnsi="Palatino Linotype"/>
          <w:i/>
          <w:sz w:val="22"/>
          <w:szCs w:val="22"/>
        </w:rPr>
        <w:t xml:space="preserve">El </w:t>
      </w:r>
      <w:r w:rsidRPr="009D6A12">
        <w:rPr>
          <w:rFonts w:ascii="Palatino Linotype" w:hAnsi="Palatino Linotype" w:cs="Arial"/>
          <w:i/>
          <w:sz w:val="22"/>
          <w:szCs w:val="22"/>
        </w:rPr>
        <w:t>recurso</w:t>
      </w:r>
      <w:r w:rsidRPr="009D6A12">
        <w:rPr>
          <w:rFonts w:ascii="Palatino Linotype" w:hAnsi="Palatino Linotype"/>
          <w:i/>
          <w:sz w:val="22"/>
          <w:szCs w:val="22"/>
        </w:rPr>
        <w:t xml:space="preserve"> </w:t>
      </w:r>
      <w:r w:rsidRPr="009D6A12">
        <w:rPr>
          <w:rFonts w:ascii="Palatino Linotype" w:hAnsi="Palatino Linotype" w:cs="Arial"/>
          <w:i/>
          <w:color w:val="222222"/>
          <w:sz w:val="22"/>
          <w:szCs w:val="22"/>
          <w:lang w:eastAsia="es-MX"/>
        </w:rPr>
        <w:t>de</w:t>
      </w:r>
      <w:r w:rsidRPr="009D6A12">
        <w:rPr>
          <w:rFonts w:ascii="Palatino Linotype" w:hAnsi="Palatino Linotype"/>
          <w:i/>
          <w:sz w:val="22"/>
          <w:szCs w:val="22"/>
        </w:rPr>
        <w:t xml:space="preserve"> revisión contendrá:</w:t>
      </w:r>
      <w:r w:rsidRPr="009D6A12">
        <w:rPr>
          <w:rFonts w:ascii="Palatino Linotype" w:hAnsi="Palatino Linotype"/>
          <w:b/>
          <w:i/>
          <w:sz w:val="22"/>
          <w:szCs w:val="22"/>
        </w:rPr>
        <w:t xml:space="preserve"> </w:t>
      </w:r>
    </w:p>
    <w:p w:rsidR="00AB6FB7" w:rsidRPr="009D6A12" w:rsidRDefault="00AB6FB7" w:rsidP="00AB6FB7">
      <w:pPr>
        <w:ind w:left="851" w:right="902"/>
        <w:jc w:val="both"/>
        <w:rPr>
          <w:rFonts w:ascii="Palatino Linotype" w:hAnsi="Palatino Linotype"/>
          <w:b/>
          <w:i/>
          <w:sz w:val="22"/>
          <w:szCs w:val="22"/>
        </w:rPr>
      </w:pPr>
      <w:r w:rsidRPr="009D6A12">
        <w:rPr>
          <w:rFonts w:ascii="Palatino Linotype" w:hAnsi="Palatino Linotype"/>
          <w:b/>
          <w:i/>
          <w:sz w:val="22"/>
          <w:szCs w:val="22"/>
        </w:rPr>
        <w:t xml:space="preserve">I. </w:t>
      </w:r>
      <w:r w:rsidRPr="009D6A12">
        <w:rPr>
          <w:rFonts w:ascii="Palatino Linotype" w:hAnsi="Palatino Linotype"/>
          <w:i/>
          <w:sz w:val="22"/>
          <w:szCs w:val="22"/>
        </w:rPr>
        <w:t xml:space="preserve">El sujeto obligado ante </w:t>
      </w:r>
      <w:r w:rsidRPr="009D6A12">
        <w:rPr>
          <w:rFonts w:ascii="Palatino Linotype" w:hAnsi="Palatino Linotype" w:cs="Arial"/>
          <w:i/>
          <w:sz w:val="22"/>
          <w:szCs w:val="22"/>
        </w:rPr>
        <w:t>la</w:t>
      </w:r>
      <w:r w:rsidRPr="009D6A12">
        <w:rPr>
          <w:rFonts w:ascii="Palatino Linotype" w:hAnsi="Palatino Linotype"/>
          <w:i/>
          <w:sz w:val="22"/>
          <w:szCs w:val="22"/>
        </w:rPr>
        <w:t xml:space="preserve"> cual </w:t>
      </w:r>
      <w:r w:rsidRPr="009D6A12">
        <w:rPr>
          <w:rFonts w:ascii="Palatino Linotype" w:hAnsi="Palatino Linotype" w:cs="Arial"/>
          <w:i/>
          <w:color w:val="222222"/>
          <w:sz w:val="22"/>
          <w:szCs w:val="22"/>
          <w:lang w:eastAsia="es-MX"/>
        </w:rPr>
        <w:t>se</w:t>
      </w:r>
      <w:r w:rsidRPr="009D6A12">
        <w:rPr>
          <w:rFonts w:ascii="Palatino Linotype" w:hAnsi="Palatino Linotype"/>
          <w:i/>
          <w:sz w:val="22"/>
          <w:szCs w:val="22"/>
        </w:rPr>
        <w:t xml:space="preserve"> presentó la solicitud;</w:t>
      </w:r>
      <w:r w:rsidRPr="009D6A12">
        <w:rPr>
          <w:rFonts w:ascii="Palatino Linotype" w:hAnsi="Palatino Linotype"/>
          <w:b/>
          <w:i/>
          <w:sz w:val="22"/>
          <w:szCs w:val="22"/>
        </w:rPr>
        <w:t xml:space="preserve"> </w:t>
      </w:r>
    </w:p>
    <w:p w:rsidR="00AB6FB7" w:rsidRPr="009D6A12" w:rsidRDefault="00AB6FB7" w:rsidP="00AB6FB7">
      <w:pPr>
        <w:ind w:left="851" w:right="902"/>
        <w:jc w:val="both"/>
        <w:rPr>
          <w:rFonts w:ascii="Palatino Linotype" w:hAnsi="Palatino Linotype"/>
          <w:b/>
          <w:i/>
          <w:sz w:val="22"/>
          <w:szCs w:val="22"/>
        </w:rPr>
      </w:pPr>
      <w:r w:rsidRPr="009D6A12">
        <w:rPr>
          <w:rFonts w:ascii="Palatino Linotype" w:hAnsi="Palatino Linotype"/>
          <w:b/>
          <w:i/>
          <w:sz w:val="22"/>
          <w:szCs w:val="22"/>
        </w:rPr>
        <w:lastRenderedPageBreak/>
        <w:t xml:space="preserve">II. El nombre del solicitante </w:t>
      </w:r>
      <w:r w:rsidRPr="009D6A12">
        <w:rPr>
          <w:rFonts w:ascii="Palatino Linotype" w:hAnsi="Palatino Linotype" w:cs="Arial"/>
          <w:b/>
          <w:i/>
          <w:color w:val="222222"/>
          <w:sz w:val="22"/>
          <w:szCs w:val="22"/>
          <w:lang w:eastAsia="es-MX"/>
        </w:rPr>
        <w:t>que</w:t>
      </w:r>
      <w:r w:rsidRPr="009D6A12">
        <w:rPr>
          <w:rFonts w:ascii="Palatino Linotype" w:hAnsi="Palatino Linotype"/>
          <w:b/>
          <w:i/>
          <w:sz w:val="22"/>
          <w:szCs w:val="22"/>
        </w:rPr>
        <w:t xml:space="preserve"> recurre </w:t>
      </w:r>
      <w:r w:rsidRPr="009D6A12">
        <w:rPr>
          <w:rFonts w:ascii="Palatino Linotype" w:hAnsi="Palatino Linotype"/>
          <w:i/>
          <w:sz w:val="22"/>
          <w:szCs w:val="22"/>
        </w:rPr>
        <w:t>o de su representante y, en su caso, del tercero interesado, así como la dirección o medio que señale para recibir notificaciones;</w:t>
      </w:r>
      <w:r w:rsidRPr="009D6A12">
        <w:rPr>
          <w:rFonts w:ascii="Palatino Linotype" w:hAnsi="Palatino Linotype"/>
          <w:b/>
          <w:i/>
          <w:sz w:val="22"/>
          <w:szCs w:val="22"/>
        </w:rPr>
        <w:t xml:space="preserve"> </w:t>
      </w:r>
    </w:p>
    <w:p w:rsidR="00AB6FB7" w:rsidRPr="009D6A12" w:rsidRDefault="00AB6FB7" w:rsidP="00AB6FB7">
      <w:pPr>
        <w:ind w:left="851" w:right="902"/>
        <w:jc w:val="both"/>
        <w:rPr>
          <w:rFonts w:ascii="Palatino Linotype" w:hAnsi="Palatino Linotype"/>
          <w:b/>
          <w:i/>
          <w:sz w:val="22"/>
          <w:szCs w:val="22"/>
        </w:rPr>
      </w:pPr>
      <w:r w:rsidRPr="009D6A12">
        <w:rPr>
          <w:rFonts w:ascii="Palatino Linotype" w:hAnsi="Palatino Linotype"/>
          <w:b/>
          <w:i/>
          <w:sz w:val="22"/>
          <w:szCs w:val="22"/>
        </w:rPr>
        <w:t xml:space="preserve">III. </w:t>
      </w:r>
      <w:r w:rsidRPr="009D6A12">
        <w:rPr>
          <w:rFonts w:ascii="Palatino Linotype" w:hAnsi="Palatino Linotype"/>
          <w:i/>
          <w:sz w:val="22"/>
          <w:szCs w:val="22"/>
        </w:rPr>
        <w:t xml:space="preserve">El número de folio de </w:t>
      </w:r>
      <w:r w:rsidRPr="009D6A12">
        <w:rPr>
          <w:rFonts w:ascii="Palatino Linotype" w:hAnsi="Palatino Linotype" w:cs="Arial"/>
          <w:i/>
          <w:color w:val="222222"/>
          <w:sz w:val="22"/>
          <w:szCs w:val="22"/>
          <w:lang w:eastAsia="es-MX"/>
        </w:rPr>
        <w:t>respuesta</w:t>
      </w:r>
      <w:r w:rsidRPr="009D6A12">
        <w:rPr>
          <w:rFonts w:ascii="Palatino Linotype" w:hAnsi="Palatino Linotype"/>
          <w:i/>
          <w:sz w:val="22"/>
          <w:szCs w:val="22"/>
        </w:rPr>
        <w:t xml:space="preserve"> de la solicitud de acceso; </w:t>
      </w:r>
    </w:p>
    <w:p w:rsidR="00AB6FB7" w:rsidRPr="009D6A12" w:rsidRDefault="00AB6FB7" w:rsidP="00AB6FB7">
      <w:pPr>
        <w:ind w:left="851" w:right="902"/>
        <w:jc w:val="both"/>
        <w:rPr>
          <w:rFonts w:ascii="Palatino Linotype" w:hAnsi="Palatino Linotype"/>
          <w:b/>
          <w:i/>
          <w:sz w:val="22"/>
          <w:szCs w:val="22"/>
        </w:rPr>
      </w:pPr>
      <w:r w:rsidRPr="009D6A12">
        <w:rPr>
          <w:rFonts w:ascii="Palatino Linotype" w:hAnsi="Palatino Linotype"/>
          <w:b/>
          <w:i/>
          <w:sz w:val="22"/>
          <w:szCs w:val="22"/>
        </w:rPr>
        <w:t xml:space="preserve">IV. </w:t>
      </w:r>
      <w:r w:rsidRPr="009D6A12">
        <w:rPr>
          <w:rFonts w:ascii="Palatino Linotype" w:hAnsi="Palatino Linotype"/>
          <w:i/>
          <w:sz w:val="22"/>
          <w:szCs w:val="22"/>
        </w:rPr>
        <w:t xml:space="preserve">La fecha en que fue </w:t>
      </w:r>
      <w:r w:rsidRPr="009D6A12">
        <w:rPr>
          <w:rFonts w:ascii="Palatino Linotype" w:hAnsi="Palatino Linotype" w:cs="Arial"/>
          <w:i/>
          <w:color w:val="222222"/>
          <w:sz w:val="22"/>
          <w:szCs w:val="22"/>
          <w:lang w:eastAsia="es-MX"/>
        </w:rPr>
        <w:t>notificada</w:t>
      </w:r>
      <w:r w:rsidRPr="009D6A12">
        <w:rPr>
          <w:rFonts w:ascii="Palatino Linotype" w:hAnsi="Palatino Linotype"/>
          <w:i/>
          <w:sz w:val="22"/>
          <w:szCs w:val="22"/>
        </w:rPr>
        <w:t xml:space="preserve"> la respuesta al solicitante o tuvo conocimiento del acto reclamado, o de presentación de la solicitud, en caso de falta de respuesta;</w:t>
      </w:r>
      <w:r w:rsidRPr="009D6A12">
        <w:rPr>
          <w:rFonts w:ascii="Palatino Linotype" w:hAnsi="Palatino Linotype"/>
          <w:b/>
          <w:i/>
          <w:sz w:val="22"/>
          <w:szCs w:val="22"/>
        </w:rPr>
        <w:t xml:space="preserve"> </w:t>
      </w:r>
    </w:p>
    <w:p w:rsidR="00AB6FB7" w:rsidRPr="009D6A12" w:rsidRDefault="00AB6FB7" w:rsidP="00AB6FB7">
      <w:pPr>
        <w:ind w:left="851" w:right="902"/>
        <w:jc w:val="both"/>
        <w:rPr>
          <w:rFonts w:ascii="Palatino Linotype" w:hAnsi="Palatino Linotype"/>
          <w:b/>
          <w:i/>
          <w:sz w:val="22"/>
          <w:szCs w:val="22"/>
        </w:rPr>
      </w:pPr>
      <w:r w:rsidRPr="009D6A12">
        <w:rPr>
          <w:rFonts w:ascii="Palatino Linotype" w:hAnsi="Palatino Linotype"/>
          <w:b/>
          <w:i/>
          <w:sz w:val="22"/>
          <w:szCs w:val="22"/>
        </w:rPr>
        <w:t xml:space="preserve">V. </w:t>
      </w:r>
      <w:r w:rsidRPr="009D6A12">
        <w:rPr>
          <w:rFonts w:ascii="Palatino Linotype" w:hAnsi="Palatino Linotype"/>
          <w:i/>
          <w:sz w:val="22"/>
          <w:szCs w:val="22"/>
        </w:rPr>
        <w:t xml:space="preserve">El acto que se </w:t>
      </w:r>
      <w:r w:rsidRPr="009D6A12">
        <w:rPr>
          <w:rFonts w:ascii="Palatino Linotype" w:hAnsi="Palatino Linotype" w:cs="Arial"/>
          <w:i/>
          <w:color w:val="222222"/>
          <w:sz w:val="22"/>
          <w:szCs w:val="22"/>
          <w:lang w:eastAsia="es-MX"/>
        </w:rPr>
        <w:t>recurre</w:t>
      </w:r>
      <w:r w:rsidRPr="009D6A12">
        <w:rPr>
          <w:rFonts w:ascii="Palatino Linotype" w:hAnsi="Palatino Linotype"/>
          <w:i/>
          <w:sz w:val="22"/>
          <w:szCs w:val="22"/>
        </w:rPr>
        <w:t>;</w:t>
      </w:r>
      <w:r w:rsidRPr="009D6A12">
        <w:rPr>
          <w:rFonts w:ascii="Palatino Linotype" w:hAnsi="Palatino Linotype"/>
          <w:b/>
          <w:i/>
          <w:sz w:val="22"/>
          <w:szCs w:val="22"/>
        </w:rPr>
        <w:t xml:space="preserve"> </w:t>
      </w:r>
    </w:p>
    <w:p w:rsidR="00AB6FB7" w:rsidRPr="009D6A12" w:rsidRDefault="00AB6FB7" w:rsidP="00AB6FB7">
      <w:pPr>
        <w:ind w:left="851" w:right="902"/>
        <w:jc w:val="both"/>
        <w:rPr>
          <w:rFonts w:ascii="Palatino Linotype" w:hAnsi="Palatino Linotype"/>
          <w:b/>
          <w:i/>
          <w:sz w:val="22"/>
          <w:szCs w:val="22"/>
        </w:rPr>
      </w:pPr>
      <w:r w:rsidRPr="009D6A12">
        <w:rPr>
          <w:rFonts w:ascii="Palatino Linotype" w:hAnsi="Palatino Linotype"/>
          <w:b/>
          <w:i/>
          <w:sz w:val="22"/>
          <w:szCs w:val="22"/>
        </w:rPr>
        <w:t xml:space="preserve">VI. </w:t>
      </w:r>
      <w:r w:rsidRPr="009D6A12">
        <w:rPr>
          <w:rFonts w:ascii="Palatino Linotype" w:hAnsi="Palatino Linotype"/>
          <w:i/>
          <w:sz w:val="22"/>
          <w:szCs w:val="22"/>
        </w:rPr>
        <w:t xml:space="preserve">Las razones o </w:t>
      </w:r>
      <w:r w:rsidRPr="009D6A12">
        <w:rPr>
          <w:rFonts w:ascii="Palatino Linotype" w:hAnsi="Palatino Linotype" w:cs="Arial"/>
          <w:i/>
          <w:color w:val="222222"/>
          <w:sz w:val="22"/>
          <w:szCs w:val="22"/>
          <w:lang w:eastAsia="es-MX"/>
        </w:rPr>
        <w:t>motivos</w:t>
      </w:r>
      <w:r w:rsidRPr="009D6A12">
        <w:rPr>
          <w:rFonts w:ascii="Palatino Linotype" w:hAnsi="Palatino Linotype"/>
          <w:i/>
          <w:sz w:val="22"/>
          <w:szCs w:val="22"/>
        </w:rPr>
        <w:t xml:space="preserve"> de inconformidad;</w:t>
      </w:r>
      <w:r w:rsidRPr="009D6A12">
        <w:rPr>
          <w:rFonts w:ascii="Palatino Linotype" w:hAnsi="Palatino Linotype"/>
          <w:b/>
          <w:i/>
          <w:sz w:val="22"/>
          <w:szCs w:val="22"/>
        </w:rPr>
        <w:t xml:space="preserve"> </w:t>
      </w:r>
    </w:p>
    <w:p w:rsidR="00AB6FB7" w:rsidRPr="009D6A12" w:rsidRDefault="00AB6FB7" w:rsidP="00AB6FB7">
      <w:pPr>
        <w:ind w:left="851" w:right="902"/>
        <w:jc w:val="both"/>
        <w:rPr>
          <w:rFonts w:ascii="Palatino Linotype" w:hAnsi="Palatino Linotype"/>
          <w:b/>
          <w:i/>
          <w:sz w:val="22"/>
          <w:szCs w:val="22"/>
        </w:rPr>
      </w:pPr>
      <w:r w:rsidRPr="009D6A12">
        <w:rPr>
          <w:rFonts w:ascii="Palatino Linotype" w:hAnsi="Palatino Linotype"/>
          <w:b/>
          <w:i/>
          <w:sz w:val="22"/>
          <w:szCs w:val="22"/>
        </w:rPr>
        <w:t xml:space="preserve">VII. </w:t>
      </w:r>
      <w:r w:rsidRPr="009D6A12">
        <w:rPr>
          <w:rFonts w:ascii="Palatino Linotype" w:hAnsi="Palatino Linotype"/>
          <w:i/>
          <w:sz w:val="22"/>
          <w:szCs w:val="22"/>
        </w:rPr>
        <w:t>La copia de la respuesta que se impugna y, en su caso, de la notificación correspondiente, en el caso de respuesta de la solicitud; y</w:t>
      </w:r>
      <w:r w:rsidRPr="009D6A12">
        <w:rPr>
          <w:rFonts w:ascii="Palatino Linotype" w:hAnsi="Palatino Linotype"/>
          <w:b/>
          <w:i/>
          <w:sz w:val="22"/>
          <w:szCs w:val="22"/>
        </w:rPr>
        <w:t xml:space="preserve"> </w:t>
      </w:r>
    </w:p>
    <w:p w:rsidR="00AB6FB7" w:rsidRPr="009D6A12" w:rsidRDefault="00AB6FB7" w:rsidP="00AB6FB7">
      <w:pPr>
        <w:ind w:left="851" w:right="902"/>
        <w:jc w:val="both"/>
        <w:rPr>
          <w:rFonts w:ascii="Palatino Linotype" w:hAnsi="Palatino Linotype"/>
          <w:i/>
          <w:sz w:val="22"/>
          <w:szCs w:val="22"/>
        </w:rPr>
      </w:pPr>
      <w:r w:rsidRPr="009D6A12">
        <w:rPr>
          <w:rFonts w:ascii="Palatino Linotype" w:hAnsi="Palatino Linotype"/>
          <w:b/>
          <w:i/>
          <w:sz w:val="22"/>
          <w:szCs w:val="22"/>
        </w:rPr>
        <w:t xml:space="preserve">VIII. </w:t>
      </w:r>
      <w:r w:rsidRPr="009D6A12">
        <w:rPr>
          <w:rFonts w:ascii="Palatino Linotype" w:hAnsi="Palatino Linotype"/>
          <w:i/>
          <w:sz w:val="22"/>
          <w:szCs w:val="22"/>
        </w:rPr>
        <w:t xml:space="preserve">Firma del recurrente, en su caso, cuando se presente por escrito, requisito sin el cual se dará trámite al recurso. </w:t>
      </w:r>
    </w:p>
    <w:p w:rsidR="00AB6FB7" w:rsidRPr="009D6A12" w:rsidRDefault="00AB6FB7" w:rsidP="00AB6FB7">
      <w:pPr>
        <w:ind w:left="851" w:right="902"/>
        <w:jc w:val="both"/>
        <w:rPr>
          <w:rFonts w:ascii="Palatino Linotype" w:hAnsi="Palatino Linotype"/>
          <w:i/>
          <w:sz w:val="22"/>
          <w:szCs w:val="22"/>
        </w:rPr>
      </w:pPr>
      <w:r w:rsidRPr="009D6A12">
        <w:rPr>
          <w:rFonts w:ascii="Palatino Linotype" w:hAnsi="Palatino Linotype"/>
          <w:i/>
          <w:sz w:val="22"/>
          <w:szCs w:val="22"/>
        </w:rPr>
        <w:t xml:space="preserve">Adicionalmente, se podrán anexar las pruebas y demás elementos que considere procedentes someter a juicio del Instituto. </w:t>
      </w:r>
    </w:p>
    <w:p w:rsidR="00AB6FB7" w:rsidRPr="009D6A12" w:rsidRDefault="00AB6FB7" w:rsidP="00AB6FB7">
      <w:pPr>
        <w:ind w:left="851" w:right="902"/>
        <w:jc w:val="both"/>
        <w:rPr>
          <w:rFonts w:ascii="Palatino Linotype" w:hAnsi="Palatino Linotype"/>
          <w:i/>
          <w:sz w:val="22"/>
          <w:szCs w:val="22"/>
        </w:rPr>
      </w:pPr>
      <w:r w:rsidRPr="009D6A12">
        <w:rPr>
          <w:rFonts w:ascii="Palatino Linotype" w:hAnsi="Palatino Linotype"/>
          <w:i/>
          <w:sz w:val="22"/>
          <w:szCs w:val="22"/>
        </w:rPr>
        <w:t xml:space="preserve">En ningún caso será necesario que el particular ratifique el recurso de revisión interpuesto. </w:t>
      </w:r>
    </w:p>
    <w:p w:rsidR="00AB6FB7" w:rsidRPr="009D6A12" w:rsidRDefault="00AB6FB7" w:rsidP="00AB6FB7">
      <w:pPr>
        <w:ind w:left="851" w:right="902"/>
        <w:jc w:val="both"/>
        <w:rPr>
          <w:rFonts w:ascii="Palatino Linotype" w:hAnsi="Palatino Linotype"/>
          <w:i/>
          <w:sz w:val="22"/>
          <w:szCs w:val="22"/>
        </w:rPr>
      </w:pPr>
      <w:r w:rsidRPr="009D6A12">
        <w:rPr>
          <w:rFonts w:ascii="Palatino Linotype" w:hAnsi="Palatino Linotype"/>
          <w:b/>
          <w:i/>
          <w:sz w:val="22"/>
          <w:szCs w:val="22"/>
        </w:rPr>
        <w:t xml:space="preserve">En caso de </w:t>
      </w:r>
      <w:r w:rsidRPr="009D6A12">
        <w:rPr>
          <w:rFonts w:ascii="Palatino Linotype" w:hAnsi="Palatino Linotype" w:cs="Arial"/>
          <w:b/>
          <w:i/>
          <w:color w:val="222222"/>
          <w:sz w:val="22"/>
          <w:szCs w:val="22"/>
          <w:lang w:eastAsia="es-MX"/>
        </w:rPr>
        <w:t>que</w:t>
      </w:r>
      <w:r w:rsidRPr="009D6A12">
        <w:rPr>
          <w:rFonts w:ascii="Palatino Linotype" w:hAnsi="Palatino Linotype"/>
          <w:b/>
          <w:i/>
          <w:sz w:val="22"/>
          <w:szCs w:val="22"/>
        </w:rPr>
        <w:t xml:space="preserve"> el recurso se interponga de manera electrónica no será indispensable que contengan los requisitos establecidos en las fracciones II</w:t>
      </w:r>
      <w:r w:rsidRPr="009D6A12">
        <w:rPr>
          <w:rFonts w:ascii="Palatino Linotype" w:hAnsi="Palatino Linotype"/>
          <w:i/>
          <w:sz w:val="22"/>
          <w:szCs w:val="22"/>
        </w:rPr>
        <w:t xml:space="preserve">, IV, VII y VIII. </w:t>
      </w:r>
    </w:p>
    <w:p w:rsidR="00AB6FB7" w:rsidRPr="009D6A12" w:rsidRDefault="00AB6FB7" w:rsidP="00AB6FB7">
      <w:pPr>
        <w:ind w:left="851" w:right="902"/>
        <w:jc w:val="both"/>
        <w:rPr>
          <w:rFonts w:ascii="Palatino Linotype" w:hAnsi="Palatino Linotype"/>
          <w:sz w:val="22"/>
          <w:szCs w:val="22"/>
        </w:rPr>
      </w:pPr>
      <w:r w:rsidRPr="009D6A12">
        <w:rPr>
          <w:rFonts w:ascii="Palatino Linotype" w:hAnsi="Palatino Linotype"/>
          <w:sz w:val="22"/>
          <w:szCs w:val="22"/>
        </w:rPr>
        <w:t>(Énfasis añadido)</w:t>
      </w:r>
    </w:p>
    <w:p w:rsidR="00AB6FB7" w:rsidRPr="009D6A12" w:rsidRDefault="00AB6FB7" w:rsidP="00AB6FB7">
      <w:pPr>
        <w:spacing w:before="100" w:beforeAutospacing="1" w:after="100" w:afterAutospacing="1" w:line="360" w:lineRule="auto"/>
        <w:jc w:val="both"/>
        <w:rPr>
          <w:rFonts w:ascii="Palatino Linotype" w:hAnsi="Palatino Linotype"/>
        </w:rPr>
      </w:pPr>
      <w:r w:rsidRPr="009D6A12">
        <w:rPr>
          <w:rFonts w:ascii="Palatino Linotype" w:hAnsi="Palatino Linotype"/>
        </w:rPr>
        <w:t xml:space="preserve">En principio, de una interpretación del artículo transcrito se observa que los requisitos que </w:t>
      </w:r>
      <w:r w:rsidRPr="009D6A12">
        <w:rPr>
          <w:rFonts w:ascii="Palatino Linotype" w:hAnsi="Palatino Linotype" w:cs="Arial"/>
        </w:rPr>
        <w:t>deberán</w:t>
      </w:r>
      <w:r w:rsidRPr="009D6A12">
        <w:rPr>
          <w:rFonts w:ascii="Palatino Linotype" w:hAnsi="Palatino Linotype"/>
        </w:rPr>
        <w:t xml:space="preserve"> </w:t>
      </w:r>
      <w:r w:rsidRPr="009D6A12">
        <w:rPr>
          <w:rFonts w:ascii="Palatino Linotype" w:hAnsi="Palatino Linotype" w:cs="Arial"/>
        </w:rPr>
        <w:t>contener</w:t>
      </w:r>
      <w:r w:rsidRPr="009D6A12">
        <w:rPr>
          <w:rFonts w:ascii="Palatino Linotype" w:hAnsi="Palatino Linotype"/>
        </w:rPr>
        <w:t xml:space="preserve"> los recursos de revisión; sobre el particular, de la revisión del expediente electrónico del </w:t>
      </w:r>
      <w:r w:rsidRPr="009D6A12">
        <w:rPr>
          <w:rFonts w:ascii="Palatino Linotype" w:hAnsi="Palatino Linotype"/>
          <w:b/>
        </w:rPr>
        <w:t>SAIMEX</w:t>
      </w:r>
      <w:r w:rsidRPr="009D6A12">
        <w:rPr>
          <w:rFonts w:ascii="Palatino Linotype" w:hAnsi="Palatino Linotype"/>
        </w:rPr>
        <w:t xml:space="preserve"> se desprende que la parte solicitante y ahora </w:t>
      </w:r>
      <w:r w:rsidRPr="009D6A12">
        <w:rPr>
          <w:rFonts w:ascii="Palatino Linotype" w:hAnsi="Palatino Linotype"/>
          <w:b/>
        </w:rPr>
        <w:t>RECURRENTE</w:t>
      </w:r>
      <w:r w:rsidRPr="009D6A12">
        <w:rPr>
          <w:rFonts w:ascii="Palatino Linotype" w:hAnsi="Palatino Linotype"/>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9D6A12">
        <w:rPr>
          <w:rFonts w:ascii="Palatino Linotype" w:hAnsi="Palatino Linotype" w:cs="Arial"/>
        </w:rPr>
        <w:t>no</w:t>
      </w:r>
      <w:r w:rsidRPr="009D6A12">
        <w:rPr>
          <w:rFonts w:ascii="Palatino Linotype" w:hAnsi="Palatino Linotype"/>
        </w:rPr>
        <w:t xml:space="preserve"> se colmen los requisitos establecidos en el citado artículo 180 de la Ley de Transparencia.</w:t>
      </w:r>
    </w:p>
    <w:p w:rsidR="00AB6FB7" w:rsidRPr="009D6A12" w:rsidRDefault="00AB6FB7" w:rsidP="00AB6FB7">
      <w:pPr>
        <w:spacing w:before="200" w:after="200" w:line="360" w:lineRule="auto"/>
        <w:jc w:val="both"/>
        <w:rPr>
          <w:rFonts w:ascii="Palatino Linotype" w:hAnsi="Palatino Linotype" w:cs="Arial"/>
          <w:color w:val="000000"/>
        </w:rPr>
      </w:pPr>
      <w:r w:rsidRPr="009D6A12">
        <w:rPr>
          <w:rFonts w:ascii="Palatino Linotype" w:hAnsi="Palatino Linotype"/>
        </w:rPr>
        <w:t xml:space="preserve">Empero lo anterior, debe destacarse que el artículo 15 de </w:t>
      </w:r>
      <w:r w:rsidRPr="009D6A12">
        <w:rPr>
          <w:rFonts w:ascii="Palatino Linotype" w:hAnsi="Palatino Linotype" w:cs="Arial"/>
          <w:lang w:eastAsia="es-MX"/>
        </w:rPr>
        <w:t xml:space="preserve">Ley de Transparencia y Acceso a la </w:t>
      </w:r>
      <w:r w:rsidRPr="009D6A12">
        <w:rPr>
          <w:rFonts w:ascii="Palatino Linotype" w:hAnsi="Palatino Linotype" w:cs="Arial"/>
        </w:rPr>
        <w:t>Información</w:t>
      </w:r>
      <w:r w:rsidRPr="009D6A12">
        <w:rPr>
          <w:rFonts w:ascii="Palatino Linotype" w:hAnsi="Palatino Linotype" w:cs="Arial"/>
          <w:lang w:eastAsia="es-MX"/>
        </w:rPr>
        <w:t xml:space="preserve"> Pública del Estado de México y Municipios </w:t>
      </w:r>
      <w:r w:rsidRPr="009D6A12">
        <w:rPr>
          <w:rFonts w:ascii="Palatino Linotype" w:hAnsi="Palatino Linotype" w:cs="Arial"/>
          <w:iCs/>
        </w:rPr>
        <w:t xml:space="preserve">prevé que, </w:t>
      </w:r>
      <w:r w:rsidRPr="009D6A12">
        <w:rPr>
          <w:rFonts w:ascii="Palatino Linotype" w:hAnsi="Palatino Linotype"/>
        </w:rPr>
        <w:t xml:space="preserve">toda </w:t>
      </w:r>
      <w:r w:rsidRPr="009D6A12">
        <w:rPr>
          <w:rFonts w:ascii="Palatino Linotype" w:hAnsi="Palatino Linotype"/>
        </w:rPr>
        <w:lastRenderedPageBreak/>
        <w:t xml:space="preserve">persona tendrá acceso a la información </w:t>
      </w:r>
      <w:r w:rsidRPr="009D6A12">
        <w:rPr>
          <w:rFonts w:ascii="Palatino Linotype" w:hAnsi="Palatino Linotype" w:cs="Arial"/>
          <w:color w:val="000000"/>
        </w:rPr>
        <w:t xml:space="preserve">sin necesidad de acreditar interés alguno o justificar su utilización, de lo que se infiere que para el </w:t>
      </w:r>
      <w:r w:rsidRPr="009D6A12">
        <w:rPr>
          <w:rFonts w:ascii="Palatino Linotype" w:hAnsi="Palatino Linotype"/>
        </w:rPr>
        <w:t>ejercicio</w:t>
      </w:r>
      <w:r w:rsidRPr="009D6A12">
        <w:rPr>
          <w:rFonts w:ascii="Palatino Linotype" w:hAnsi="Palatino Linotype" w:cs="Arial"/>
          <w:color w:val="000000"/>
        </w:rPr>
        <w:t xml:space="preserve"> del derecho de acceso a la información pública, </w:t>
      </w:r>
      <w:r w:rsidRPr="009D6A12">
        <w:rPr>
          <w:rFonts w:ascii="Palatino Linotype" w:hAnsi="Palatino Linotype" w:cs="Arial"/>
          <w:b/>
          <w:color w:val="000000"/>
        </w:rPr>
        <w:t xml:space="preserve">el nombre no es un requisito </w:t>
      </w:r>
      <w:r w:rsidRPr="009D6A12">
        <w:rPr>
          <w:rFonts w:ascii="Palatino Linotype" w:hAnsi="Palatino Linotype" w:cs="Arial"/>
          <w:b/>
          <w:i/>
          <w:color w:val="000000"/>
        </w:rPr>
        <w:t>sine qua non</w:t>
      </w:r>
      <w:r w:rsidRPr="009D6A12">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AB6FB7" w:rsidRPr="009D6A12" w:rsidRDefault="00AB6FB7" w:rsidP="00AB6FB7">
      <w:pPr>
        <w:spacing w:before="200" w:after="200" w:line="360" w:lineRule="auto"/>
        <w:jc w:val="both"/>
        <w:rPr>
          <w:rFonts w:ascii="Palatino Linotype" w:hAnsi="Palatino Linotype"/>
        </w:rPr>
      </w:pPr>
      <w:r w:rsidRPr="009D6A12">
        <w:rPr>
          <w:rFonts w:ascii="Palatino Linotype" w:hAnsi="Palatino Linotype"/>
        </w:rPr>
        <w:t xml:space="preserve">Correlativo a ello, cabe mencionar que los artículos 6, Apartado A, fracciones I, III, V y VI de la </w:t>
      </w:r>
      <w:r w:rsidRPr="009D6A12">
        <w:rPr>
          <w:rFonts w:ascii="Palatino Linotype" w:hAnsi="Palatino Linotype" w:cs="Arial"/>
        </w:rPr>
        <w:t>Constitución</w:t>
      </w:r>
      <w:r w:rsidRPr="009D6A12">
        <w:rPr>
          <w:rFonts w:ascii="Palatino Linotype" w:hAnsi="Palatino Linotype"/>
        </w:rPr>
        <w:t xml:space="preserve"> Política de los Estados Unidos Mexicanos y 5 párrafos vigésimo</w:t>
      </w:r>
      <w:r w:rsidR="009D6A12">
        <w:rPr>
          <w:rFonts w:ascii="Palatino Linotype" w:hAnsi="Palatino Linotype"/>
        </w:rPr>
        <w:t xml:space="preserve"> segundo</w:t>
      </w:r>
      <w:r w:rsidRPr="009D6A12">
        <w:rPr>
          <w:rFonts w:ascii="Palatino Linotype" w:hAnsi="Palatino Linotype"/>
        </w:rPr>
        <w:t xml:space="preserve">, vigésimo </w:t>
      </w:r>
      <w:r w:rsidR="009D6A12">
        <w:rPr>
          <w:rFonts w:ascii="Palatino Linotype" w:hAnsi="Palatino Linotype"/>
        </w:rPr>
        <w:t xml:space="preserve">tercero </w:t>
      </w:r>
      <w:r w:rsidRPr="009D6A12">
        <w:rPr>
          <w:rFonts w:ascii="Palatino Linotype" w:hAnsi="Palatino Linotype"/>
        </w:rPr>
        <w:t xml:space="preserve">y vigésimo </w:t>
      </w:r>
      <w:r w:rsidR="009D6A12">
        <w:rPr>
          <w:rFonts w:ascii="Palatino Linotype" w:hAnsi="Palatino Linotype"/>
        </w:rPr>
        <w:t xml:space="preserve">cuarto, </w:t>
      </w:r>
      <w:r w:rsidRPr="009D6A12">
        <w:rPr>
          <w:rFonts w:ascii="Palatino Linotype" w:hAnsi="Palatino Linotype"/>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B6FB7" w:rsidRPr="009D6A12" w:rsidRDefault="00AB6FB7" w:rsidP="00AB6FB7">
      <w:pPr>
        <w:ind w:left="851" w:right="902"/>
        <w:jc w:val="center"/>
        <w:rPr>
          <w:rFonts w:ascii="Palatino Linotype" w:hAnsi="Palatino Linotype" w:cs="Arial"/>
          <w:b/>
          <w:i/>
          <w:sz w:val="22"/>
          <w:szCs w:val="22"/>
        </w:rPr>
      </w:pPr>
      <w:r w:rsidRPr="009D6A12">
        <w:rPr>
          <w:rFonts w:ascii="Palatino Linotype" w:hAnsi="Palatino Linotype" w:cs="Arial"/>
          <w:b/>
          <w:i/>
          <w:sz w:val="22"/>
          <w:szCs w:val="22"/>
        </w:rPr>
        <w:t>Constitución Política de los Estados Unidos Mexicanos</w:t>
      </w:r>
    </w:p>
    <w:p w:rsidR="00400693" w:rsidRDefault="00400693" w:rsidP="00AB6FB7">
      <w:pPr>
        <w:ind w:left="851" w:right="902"/>
        <w:jc w:val="both"/>
        <w:rPr>
          <w:rFonts w:ascii="Palatino Linotype" w:hAnsi="Palatino Linotype" w:cs="Arial"/>
          <w:i/>
          <w:sz w:val="22"/>
          <w:szCs w:val="22"/>
        </w:rPr>
      </w:pPr>
    </w:p>
    <w:p w:rsidR="00AB6FB7" w:rsidRPr="009D6A12" w:rsidRDefault="00AB6FB7" w:rsidP="00AB6FB7">
      <w:pPr>
        <w:ind w:left="851" w:right="902"/>
        <w:jc w:val="both"/>
        <w:rPr>
          <w:rFonts w:ascii="Palatino Linotype" w:hAnsi="Palatino Linotype" w:cs="Arial"/>
          <w:i/>
          <w:sz w:val="22"/>
          <w:szCs w:val="22"/>
        </w:rPr>
      </w:pPr>
      <w:r w:rsidRPr="009D6A12">
        <w:rPr>
          <w:rFonts w:ascii="Palatino Linotype" w:hAnsi="Palatino Linotype" w:cs="Arial"/>
          <w:i/>
          <w:sz w:val="22"/>
          <w:szCs w:val="22"/>
        </w:rPr>
        <w:t>“</w:t>
      </w:r>
      <w:r w:rsidRPr="009D6A12">
        <w:rPr>
          <w:rFonts w:ascii="Palatino Linotype" w:hAnsi="Palatino Linotype" w:cs="Arial"/>
          <w:b/>
          <w:i/>
          <w:sz w:val="22"/>
          <w:szCs w:val="22"/>
        </w:rPr>
        <w:t>Artículo 6o.</w:t>
      </w:r>
      <w:r w:rsidRPr="009D6A12">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D6A12">
        <w:rPr>
          <w:rFonts w:ascii="Palatino Linotype" w:hAnsi="Palatino Linotype" w:cs="Arial"/>
          <w:b/>
          <w:i/>
          <w:sz w:val="22"/>
          <w:szCs w:val="22"/>
        </w:rPr>
        <w:t>El derecho a la información será garantizado por el Estado.</w:t>
      </w:r>
      <w:r w:rsidRPr="009D6A12">
        <w:rPr>
          <w:rFonts w:ascii="Palatino Linotype" w:hAnsi="Palatino Linotype" w:cs="Arial"/>
          <w:i/>
          <w:sz w:val="22"/>
          <w:szCs w:val="22"/>
        </w:rPr>
        <w:t xml:space="preserve"> </w:t>
      </w:r>
    </w:p>
    <w:p w:rsidR="00AB6FB7" w:rsidRPr="009D6A12" w:rsidRDefault="00AB6FB7" w:rsidP="00AB6FB7">
      <w:pPr>
        <w:ind w:left="851" w:right="902"/>
        <w:jc w:val="both"/>
        <w:rPr>
          <w:rFonts w:ascii="Palatino Linotype" w:hAnsi="Palatino Linotype" w:cs="Arial"/>
          <w:i/>
          <w:sz w:val="22"/>
          <w:szCs w:val="22"/>
        </w:rPr>
      </w:pPr>
      <w:r w:rsidRPr="009D6A12">
        <w:rPr>
          <w:rFonts w:ascii="Palatino Linotype" w:hAnsi="Palatino Linotype" w:cs="Arial"/>
          <w:b/>
          <w:i/>
          <w:sz w:val="22"/>
          <w:szCs w:val="22"/>
        </w:rPr>
        <w:t xml:space="preserve">Toda persona tiene </w:t>
      </w:r>
      <w:r w:rsidRPr="009D6A12">
        <w:rPr>
          <w:rFonts w:ascii="Palatino Linotype" w:hAnsi="Palatino Linotype"/>
          <w:b/>
          <w:i/>
          <w:sz w:val="22"/>
          <w:szCs w:val="22"/>
        </w:rPr>
        <w:t>derecho</w:t>
      </w:r>
      <w:r w:rsidRPr="009D6A12">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9D6A12">
        <w:rPr>
          <w:rFonts w:ascii="Palatino Linotype" w:hAnsi="Palatino Linotype" w:cs="Arial"/>
          <w:i/>
          <w:sz w:val="22"/>
          <w:szCs w:val="22"/>
        </w:rPr>
        <w:t>.</w:t>
      </w:r>
    </w:p>
    <w:p w:rsidR="00AB6FB7" w:rsidRPr="009D6A12" w:rsidRDefault="00AB6FB7" w:rsidP="00AB6FB7">
      <w:pPr>
        <w:ind w:left="851" w:right="902"/>
        <w:jc w:val="both"/>
        <w:rPr>
          <w:rFonts w:ascii="Palatino Linotype" w:hAnsi="Palatino Linotype" w:cs="Arial"/>
          <w:i/>
          <w:sz w:val="22"/>
          <w:szCs w:val="22"/>
        </w:rPr>
      </w:pPr>
      <w:r w:rsidRPr="009D6A12">
        <w:rPr>
          <w:rFonts w:ascii="Palatino Linotype" w:hAnsi="Palatino Linotype" w:cs="Arial"/>
          <w:i/>
          <w:sz w:val="22"/>
          <w:szCs w:val="22"/>
        </w:rPr>
        <w:t xml:space="preserve">Para efectos de lo </w:t>
      </w:r>
      <w:r w:rsidRPr="009D6A12">
        <w:rPr>
          <w:rFonts w:ascii="Palatino Linotype" w:hAnsi="Palatino Linotype"/>
          <w:i/>
          <w:sz w:val="22"/>
          <w:szCs w:val="22"/>
        </w:rPr>
        <w:t>dispuesto</w:t>
      </w:r>
      <w:r w:rsidRPr="009D6A12">
        <w:rPr>
          <w:rFonts w:ascii="Palatino Linotype" w:hAnsi="Palatino Linotype" w:cs="Arial"/>
          <w:i/>
          <w:sz w:val="22"/>
          <w:szCs w:val="22"/>
        </w:rPr>
        <w:t xml:space="preserve"> en el presente artículo se observará lo siguiente:</w:t>
      </w:r>
    </w:p>
    <w:p w:rsidR="00AB6FB7" w:rsidRPr="009D6A12" w:rsidRDefault="00AB6FB7" w:rsidP="00AB6FB7">
      <w:pPr>
        <w:ind w:left="851" w:right="902"/>
        <w:jc w:val="both"/>
        <w:rPr>
          <w:rFonts w:ascii="Palatino Linotype" w:hAnsi="Palatino Linotype" w:cs="Arial"/>
          <w:i/>
          <w:sz w:val="22"/>
          <w:szCs w:val="22"/>
        </w:rPr>
      </w:pPr>
      <w:r w:rsidRPr="009D6A12">
        <w:rPr>
          <w:rFonts w:ascii="Palatino Linotype" w:hAnsi="Palatino Linotype" w:cs="Arial"/>
          <w:b/>
          <w:i/>
          <w:sz w:val="22"/>
          <w:szCs w:val="22"/>
        </w:rPr>
        <w:t>A.</w:t>
      </w:r>
      <w:r w:rsidRPr="009D6A12">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AB6FB7" w:rsidRPr="009D6A12" w:rsidRDefault="00AB6FB7" w:rsidP="00AB6FB7">
      <w:pPr>
        <w:ind w:left="851" w:right="902"/>
        <w:jc w:val="both"/>
        <w:rPr>
          <w:rFonts w:ascii="Palatino Linotype" w:hAnsi="Palatino Linotype" w:cs="Arial"/>
          <w:b/>
          <w:i/>
          <w:sz w:val="22"/>
          <w:szCs w:val="22"/>
        </w:rPr>
      </w:pPr>
      <w:r w:rsidRPr="009D6A12">
        <w:rPr>
          <w:rFonts w:ascii="Palatino Linotype" w:hAnsi="Palatino Linotype" w:cs="Arial"/>
          <w:b/>
          <w:i/>
          <w:sz w:val="22"/>
          <w:szCs w:val="22"/>
        </w:rPr>
        <w:lastRenderedPageBreak/>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B6FB7" w:rsidRPr="009D6A12" w:rsidRDefault="00AB6FB7" w:rsidP="00AB6FB7">
      <w:pPr>
        <w:ind w:left="851" w:right="902"/>
        <w:jc w:val="both"/>
        <w:rPr>
          <w:rFonts w:ascii="Palatino Linotype" w:hAnsi="Palatino Linotype" w:cs="Arial"/>
          <w:i/>
          <w:sz w:val="22"/>
          <w:szCs w:val="22"/>
        </w:rPr>
      </w:pPr>
      <w:r w:rsidRPr="009D6A12">
        <w:rPr>
          <w:rFonts w:ascii="Palatino Linotype" w:hAnsi="Palatino Linotype" w:cs="Arial"/>
          <w:i/>
          <w:sz w:val="22"/>
          <w:szCs w:val="22"/>
        </w:rPr>
        <w:t>…</w:t>
      </w:r>
    </w:p>
    <w:p w:rsidR="00AB6FB7" w:rsidRPr="009D6A12" w:rsidRDefault="00AB6FB7" w:rsidP="00AB6FB7">
      <w:pPr>
        <w:ind w:left="851" w:right="902"/>
        <w:jc w:val="both"/>
        <w:rPr>
          <w:rFonts w:ascii="Palatino Linotype" w:hAnsi="Palatino Linotype" w:cs="Arial"/>
          <w:b/>
          <w:i/>
          <w:sz w:val="22"/>
          <w:szCs w:val="22"/>
        </w:rPr>
      </w:pPr>
      <w:r w:rsidRPr="009D6A12">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AB6FB7" w:rsidRPr="009D6A12" w:rsidRDefault="00AB6FB7" w:rsidP="00AB6FB7">
      <w:pPr>
        <w:ind w:left="851" w:right="902"/>
        <w:jc w:val="both"/>
        <w:rPr>
          <w:rFonts w:ascii="Palatino Linotype" w:hAnsi="Palatino Linotype" w:cs="Arial"/>
          <w:i/>
          <w:sz w:val="22"/>
          <w:szCs w:val="22"/>
        </w:rPr>
      </w:pPr>
      <w:r w:rsidRPr="009D6A12">
        <w:rPr>
          <w:rFonts w:ascii="Palatino Linotype" w:hAnsi="Palatino Linotype" w:cs="Arial"/>
          <w:i/>
          <w:sz w:val="22"/>
          <w:szCs w:val="22"/>
        </w:rPr>
        <w:t>…</w:t>
      </w:r>
    </w:p>
    <w:p w:rsidR="00AB6FB7" w:rsidRPr="009D6A12" w:rsidRDefault="00AB6FB7" w:rsidP="00AB6FB7">
      <w:pPr>
        <w:ind w:left="851" w:right="902"/>
        <w:jc w:val="both"/>
        <w:rPr>
          <w:rFonts w:ascii="Palatino Linotype" w:hAnsi="Palatino Linotype" w:cs="Arial"/>
          <w:b/>
          <w:i/>
          <w:sz w:val="22"/>
          <w:szCs w:val="22"/>
        </w:rPr>
      </w:pPr>
      <w:r w:rsidRPr="009D6A12">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B6FB7" w:rsidRPr="009D6A12" w:rsidRDefault="00AB6FB7" w:rsidP="00AB6FB7">
      <w:pPr>
        <w:ind w:left="851" w:right="902"/>
        <w:jc w:val="both"/>
        <w:rPr>
          <w:rFonts w:ascii="Palatino Linotype" w:hAnsi="Palatino Linotype" w:cs="Arial"/>
          <w:b/>
          <w:i/>
          <w:sz w:val="22"/>
          <w:szCs w:val="22"/>
        </w:rPr>
      </w:pPr>
      <w:r w:rsidRPr="009D6A12">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9D6A12">
        <w:rPr>
          <w:rFonts w:ascii="Palatino Linotype" w:hAnsi="Palatino Linotype" w:cs="Arial"/>
          <w:i/>
          <w:sz w:val="22"/>
          <w:szCs w:val="22"/>
        </w:rPr>
        <w:t>.”</w:t>
      </w:r>
    </w:p>
    <w:p w:rsidR="00AB6FB7" w:rsidRPr="009D6A12" w:rsidRDefault="00AB6FB7" w:rsidP="00AB6FB7">
      <w:pPr>
        <w:ind w:left="851" w:right="902"/>
        <w:jc w:val="both"/>
        <w:rPr>
          <w:rFonts w:ascii="Palatino Linotype" w:hAnsi="Palatino Linotype" w:cs="Arial"/>
          <w:i/>
          <w:sz w:val="22"/>
          <w:szCs w:val="22"/>
        </w:rPr>
      </w:pPr>
      <w:r w:rsidRPr="009D6A12">
        <w:rPr>
          <w:rFonts w:ascii="Palatino Linotype" w:hAnsi="Palatino Linotype" w:cs="Arial"/>
          <w:i/>
          <w:sz w:val="22"/>
          <w:szCs w:val="22"/>
        </w:rPr>
        <w:t>…</w:t>
      </w:r>
    </w:p>
    <w:p w:rsidR="00AB6FB7" w:rsidRPr="009D6A12" w:rsidRDefault="00AB6FB7" w:rsidP="00AB6FB7">
      <w:pPr>
        <w:ind w:left="851" w:right="902"/>
        <w:jc w:val="both"/>
        <w:rPr>
          <w:rFonts w:ascii="Palatino Linotype" w:hAnsi="Palatino Linotype" w:cs="Arial"/>
          <w:b/>
          <w:i/>
          <w:sz w:val="22"/>
          <w:szCs w:val="22"/>
        </w:rPr>
      </w:pPr>
      <w:r w:rsidRPr="009D6A12">
        <w:rPr>
          <w:rFonts w:ascii="Palatino Linotype" w:hAnsi="Palatino Linotype" w:cs="Arial"/>
          <w:b/>
          <w:i/>
          <w:sz w:val="22"/>
          <w:szCs w:val="22"/>
        </w:rPr>
        <w:t>La ley establecerá aquella información que se considere reservada o confidencial.</w:t>
      </w:r>
    </w:p>
    <w:p w:rsidR="00AB6FB7" w:rsidRPr="009D6A12" w:rsidRDefault="00AB6FB7" w:rsidP="00AB6FB7">
      <w:pPr>
        <w:ind w:left="851" w:right="902"/>
        <w:jc w:val="center"/>
        <w:rPr>
          <w:rFonts w:ascii="Palatino Linotype" w:hAnsi="Palatino Linotype" w:cs="Arial"/>
          <w:b/>
          <w:i/>
          <w:sz w:val="22"/>
          <w:szCs w:val="22"/>
        </w:rPr>
      </w:pPr>
    </w:p>
    <w:p w:rsidR="00AB6FB7" w:rsidRPr="009D6A12" w:rsidRDefault="00AB6FB7" w:rsidP="00AB6FB7">
      <w:pPr>
        <w:ind w:left="851" w:right="902"/>
        <w:jc w:val="center"/>
        <w:rPr>
          <w:rFonts w:ascii="Palatino Linotype" w:hAnsi="Palatino Linotype" w:cs="Arial"/>
          <w:b/>
          <w:i/>
          <w:sz w:val="22"/>
          <w:szCs w:val="22"/>
        </w:rPr>
      </w:pPr>
      <w:r w:rsidRPr="009D6A12">
        <w:rPr>
          <w:rFonts w:ascii="Palatino Linotype" w:hAnsi="Palatino Linotype" w:cs="Arial"/>
          <w:b/>
          <w:i/>
          <w:sz w:val="22"/>
          <w:szCs w:val="22"/>
        </w:rPr>
        <w:t>Constitución Política del Estado Libre y Soberano de México</w:t>
      </w:r>
    </w:p>
    <w:p w:rsidR="00400693" w:rsidRDefault="00400693" w:rsidP="00AB6FB7">
      <w:pPr>
        <w:ind w:left="851" w:right="902"/>
        <w:jc w:val="both"/>
        <w:rPr>
          <w:rFonts w:ascii="Palatino Linotype" w:hAnsi="Palatino Linotype" w:cs="Arial"/>
          <w:i/>
          <w:sz w:val="22"/>
          <w:szCs w:val="22"/>
        </w:rPr>
      </w:pPr>
    </w:p>
    <w:p w:rsidR="00AB6FB7" w:rsidRPr="009D6A12" w:rsidRDefault="00AB6FB7" w:rsidP="00AB6FB7">
      <w:pPr>
        <w:ind w:left="851" w:right="902"/>
        <w:jc w:val="both"/>
        <w:rPr>
          <w:rFonts w:ascii="Palatino Linotype" w:hAnsi="Palatino Linotype" w:cs="Arial"/>
          <w:i/>
          <w:sz w:val="22"/>
          <w:szCs w:val="22"/>
        </w:rPr>
      </w:pPr>
      <w:r w:rsidRPr="009D6A12">
        <w:rPr>
          <w:rFonts w:ascii="Palatino Linotype" w:hAnsi="Palatino Linotype" w:cs="Arial"/>
          <w:i/>
          <w:sz w:val="22"/>
          <w:szCs w:val="22"/>
        </w:rPr>
        <w:t>“</w:t>
      </w:r>
      <w:r w:rsidRPr="009D6A12">
        <w:rPr>
          <w:rFonts w:ascii="Palatino Linotype" w:hAnsi="Palatino Linotype" w:cs="Arial"/>
          <w:b/>
          <w:i/>
          <w:sz w:val="22"/>
          <w:szCs w:val="22"/>
        </w:rPr>
        <w:t xml:space="preserve">Artículo 5. </w:t>
      </w:r>
      <w:r w:rsidRPr="009D6A12">
        <w:rPr>
          <w:rFonts w:ascii="Palatino Linotype" w:hAnsi="Palatino Linotype" w:cs="Arial"/>
          <w:i/>
          <w:sz w:val="22"/>
          <w:szCs w:val="22"/>
        </w:rPr>
        <w:t xml:space="preserve">… </w:t>
      </w:r>
    </w:p>
    <w:p w:rsidR="00AB6FB7" w:rsidRPr="009D6A12" w:rsidRDefault="00AB6FB7" w:rsidP="00AB6FB7">
      <w:pPr>
        <w:ind w:left="851" w:right="902"/>
        <w:jc w:val="both"/>
        <w:rPr>
          <w:rFonts w:ascii="Palatino Linotype" w:hAnsi="Palatino Linotype"/>
          <w:i/>
          <w:sz w:val="22"/>
          <w:szCs w:val="22"/>
        </w:rPr>
      </w:pPr>
      <w:r w:rsidRPr="009D6A12">
        <w:rPr>
          <w:rFonts w:ascii="Palatino Linotype" w:hAnsi="Palatino Linotype"/>
          <w:i/>
          <w:sz w:val="22"/>
          <w:szCs w:val="22"/>
        </w:rPr>
        <w:t>…</w:t>
      </w:r>
    </w:p>
    <w:p w:rsidR="00AB6FB7" w:rsidRPr="009D6A12" w:rsidRDefault="00AB6FB7" w:rsidP="00AB6FB7">
      <w:pPr>
        <w:ind w:left="851" w:right="902"/>
        <w:jc w:val="both"/>
        <w:rPr>
          <w:rFonts w:ascii="Palatino Linotype" w:hAnsi="Palatino Linotype"/>
          <w:i/>
          <w:sz w:val="22"/>
          <w:szCs w:val="22"/>
        </w:rPr>
      </w:pPr>
      <w:r w:rsidRPr="009D6A12">
        <w:rPr>
          <w:rFonts w:ascii="Palatino Linotype" w:hAnsi="Palatino Linotype"/>
          <w:b/>
          <w:i/>
          <w:sz w:val="22"/>
          <w:szCs w:val="22"/>
        </w:rPr>
        <w:t>El derecho a la información será garantizado por el Estado</w:t>
      </w:r>
      <w:r w:rsidRPr="009D6A12">
        <w:rPr>
          <w:rFonts w:ascii="Palatino Linotype" w:hAnsi="Palatino Linotype"/>
          <w:i/>
          <w:sz w:val="22"/>
          <w:szCs w:val="22"/>
        </w:rPr>
        <w:t>. La ley establecerá las previsiones que permitan asegurar la protección, el respeto y la difusión de este derecho.</w:t>
      </w:r>
    </w:p>
    <w:p w:rsidR="00AB6FB7" w:rsidRPr="009D6A12" w:rsidRDefault="00AB6FB7" w:rsidP="00AB6FB7">
      <w:pPr>
        <w:ind w:left="851" w:right="902"/>
        <w:jc w:val="both"/>
        <w:rPr>
          <w:rFonts w:ascii="Palatino Linotype" w:hAnsi="Palatino Linotype"/>
          <w:i/>
          <w:sz w:val="22"/>
          <w:szCs w:val="22"/>
        </w:rPr>
      </w:pPr>
      <w:r w:rsidRPr="009D6A12">
        <w:rPr>
          <w:rFonts w:ascii="Palatino Linotype" w:hAnsi="Palatino Linotype"/>
          <w:i/>
          <w:sz w:val="22"/>
          <w:szCs w:val="22"/>
        </w:rPr>
        <w:t xml:space="preserve">Para garantizar el ejercicio del derecho de transparencia, acceso a la información pública y protección de datos personales, los poderes públicos y los organismos </w:t>
      </w:r>
      <w:r w:rsidRPr="009D6A12">
        <w:rPr>
          <w:rFonts w:ascii="Palatino Linotype" w:hAnsi="Palatino Linotype"/>
          <w:i/>
          <w:sz w:val="22"/>
          <w:szCs w:val="22"/>
        </w:rPr>
        <w:lastRenderedPageBreak/>
        <w:t>autónomos, transparentarán sus acciones, en términos de las disposiciones aplicables, la información será oportuna, clara, veraz y de fácil acceso.</w:t>
      </w:r>
    </w:p>
    <w:p w:rsidR="00AB6FB7" w:rsidRPr="009D6A12" w:rsidRDefault="00AB6FB7" w:rsidP="00AB6FB7">
      <w:pPr>
        <w:ind w:left="851" w:right="902"/>
        <w:jc w:val="both"/>
        <w:rPr>
          <w:rFonts w:ascii="Palatino Linotype" w:hAnsi="Palatino Linotype"/>
          <w:i/>
          <w:sz w:val="22"/>
          <w:szCs w:val="22"/>
        </w:rPr>
      </w:pPr>
      <w:r w:rsidRPr="009D6A12">
        <w:rPr>
          <w:rFonts w:ascii="Palatino Linotype" w:hAnsi="Palatino Linotype"/>
          <w:i/>
          <w:sz w:val="22"/>
          <w:szCs w:val="22"/>
        </w:rPr>
        <w:t>Este derecho se regirá por los principios y bases siguientes:</w:t>
      </w:r>
    </w:p>
    <w:p w:rsidR="00400693" w:rsidRDefault="00400693" w:rsidP="00AB6FB7">
      <w:pPr>
        <w:ind w:left="851" w:right="902"/>
        <w:jc w:val="both"/>
        <w:rPr>
          <w:rFonts w:ascii="Palatino Linotype" w:hAnsi="Palatino Linotype"/>
          <w:b/>
          <w:i/>
          <w:sz w:val="22"/>
          <w:szCs w:val="22"/>
        </w:rPr>
      </w:pPr>
    </w:p>
    <w:p w:rsidR="00AB6FB7" w:rsidRPr="009D6A12" w:rsidRDefault="00AB6FB7" w:rsidP="00AB6FB7">
      <w:pPr>
        <w:ind w:left="851" w:right="902"/>
        <w:jc w:val="both"/>
        <w:rPr>
          <w:rFonts w:ascii="Palatino Linotype" w:hAnsi="Palatino Linotype"/>
          <w:i/>
          <w:sz w:val="22"/>
          <w:szCs w:val="22"/>
        </w:rPr>
      </w:pPr>
      <w:r w:rsidRPr="009D6A12">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9D6A12">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9D6A12">
        <w:rPr>
          <w:rFonts w:ascii="Palatino Linotype" w:hAnsi="Palatino Linotype" w:cs="Arial"/>
          <w:i/>
          <w:sz w:val="22"/>
          <w:szCs w:val="22"/>
        </w:rPr>
        <w:t>determinará</w:t>
      </w:r>
      <w:r w:rsidRPr="009D6A12">
        <w:rPr>
          <w:rFonts w:ascii="Palatino Linotype" w:hAnsi="Palatino Linotype"/>
          <w:i/>
          <w:sz w:val="22"/>
          <w:szCs w:val="22"/>
        </w:rPr>
        <w:t xml:space="preserve"> los supuestos específicos bajo los cuales procederá la declaración de inexistencia de la información.</w:t>
      </w:r>
    </w:p>
    <w:p w:rsidR="00AB6FB7" w:rsidRPr="009D6A12" w:rsidRDefault="00AB6FB7" w:rsidP="00AB6FB7">
      <w:pPr>
        <w:ind w:left="851" w:right="902"/>
        <w:jc w:val="both"/>
        <w:rPr>
          <w:rFonts w:ascii="Palatino Linotype" w:hAnsi="Palatino Linotype"/>
          <w:i/>
          <w:sz w:val="22"/>
          <w:szCs w:val="22"/>
        </w:rPr>
      </w:pPr>
      <w:r w:rsidRPr="009D6A12">
        <w:rPr>
          <w:rFonts w:ascii="Palatino Linotype" w:hAnsi="Palatino Linotype"/>
          <w:i/>
          <w:sz w:val="22"/>
          <w:szCs w:val="22"/>
        </w:rPr>
        <w:t>…</w:t>
      </w:r>
    </w:p>
    <w:p w:rsidR="00AB6FB7" w:rsidRPr="009D6A12" w:rsidRDefault="00AB6FB7" w:rsidP="00AB6FB7">
      <w:pPr>
        <w:ind w:left="851" w:right="902"/>
        <w:jc w:val="both"/>
        <w:rPr>
          <w:rFonts w:ascii="Palatino Linotype" w:hAnsi="Palatino Linotype"/>
          <w:i/>
          <w:sz w:val="22"/>
          <w:szCs w:val="22"/>
        </w:rPr>
      </w:pPr>
      <w:r w:rsidRPr="009D6A12">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9D6A12">
        <w:rPr>
          <w:rFonts w:ascii="Palatino Linotype" w:hAnsi="Palatino Linotype"/>
          <w:i/>
          <w:sz w:val="22"/>
          <w:szCs w:val="22"/>
        </w:rPr>
        <w:t>”</w:t>
      </w:r>
    </w:p>
    <w:p w:rsidR="009D6A12" w:rsidRDefault="009D6A12" w:rsidP="00AB6FB7">
      <w:pPr>
        <w:ind w:left="851" w:right="902"/>
        <w:jc w:val="both"/>
        <w:rPr>
          <w:rFonts w:ascii="Palatino Linotype" w:hAnsi="Palatino Linotype"/>
          <w:sz w:val="22"/>
          <w:szCs w:val="22"/>
        </w:rPr>
      </w:pPr>
    </w:p>
    <w:p w:rsidR="00AB6FB7" w:rsidRPr="009D6A12" w:rsidRDefault="00AB6FB7" w:rsidP="00AB6FB7">
      <w:pPr>
        <w:ind w:left="851" w:right="902"/>
        <w:jc w:val="both"/>
        <w:rPr>
          <w:rFonts w:ascii="Palatino Linotype" w:hAnsi="Palatino Linotype"/>
          <w:sz w:val="22"/>
          <w:szCs w:val="22"/>
        </w:rPr>
      </w:pPr>
      <w:r w:rsidRPr="009D6A12">
        <w:rPr>
          <w:rFonts w:ascii="Palatino Linotype" w:hAnsi="Palatino Linotype"/>
          <w:sz w:val="22"/>
          <w:szCs w:val="22"/>
        </w:rPr>
        <w:t>(Énfasis añadido)</w:t>
      </w:r>
    </w:p>
    <w:p w:rsidR="00AB6FB7" w:rsidRPr="009D6A12" w:rsidRDefault="00AB6FB7" w:rsidP="00AB6FB7">
      <w:pPr>
        <w:spacing w:before="200" w:after="200" w:line="360" w:lineRule="auto"/>
        <w:jc w:val="both"/>
        <w:rPr>
          <w:rFonts w:ascii="Palatino Linotype" w:hAnsi="Palatino Linotype"/>
        </w:rPr>
      </w:pPr>
      <w:r w:rsidRPr="009D6A12">
        <w:rPr>
          <w:rFonts w:ascii="Palatino Linotype" w:hAnsi="Palatino Linotype"/>
        </w:rPr>
        <w:t xml:space="preserve">Por otra parte, del </w:t>
      </w:r>
      <w:r w:rsidRPr="009D6A12">
        <w:rPr>
          <w:rFonts w:ascii="Palatino Linotype" w:hAnsi="Palatino Linotype" w:cs="Arial"/>
        </w:rPr>
        <w:t>contenido</w:t>
      </w:r>
      <w:r w:rsidRPr="009D6A12">
        <w:rPr>
          <w:rFonts w:ascii="Palatino Linotype" w:hAnsi="Palatino Linotype"/>
        </w:rPr>
        <w:t xml:space="preserve"> del artículo 1 de la Constitución Política de los Estados Unidos Mexicanos, se destaca lo siguiente:</w:t>
      </w:r>
    </w:p>
    <w:p w:rsidR="00AB6FB7" w:rsidRPr="009D6A12" w:rsidRDefault="00AB6FB7" w:rsidP="00AB6FB7">
      <w:pPr>
        <w:ind w:left="851" w:right="902"/>
        <w:jc w:val="both"/>
        <w:rPr>
          <w:rFonts w:ascii="Palatino Linotype" w:hAnsi="Palatino Linotype" w:cs="Arial"/>
          <w:i/>
          <w:sz w:val="22"/>
          <w:szCs w:val="22"/>
        </w:rPr>
      </w:pPr>
      <w:r w:rsidRPr="009D6A12">
        <w:rPr>
          <w:rFonts w:ascii="Palatino Linotype" w:hAnsi="Palatino Linotype" w:cs="Arial"/>
          <w:i/>
          <w:sz w:val="22"/>
          <w:szCs w:val="22"/>
        </w:rPr>
        <w:t>“</w:t>
      </w:r>
      <w:r w:rsidRPr="009D6A12">
        <w:rPr>
          <w:rFonts w:ascii="Palatino Linotype" w:hAnsi="Palatino Linotype" w:cs="Arial"/>
          <w:b/>
          <w:i/>
          <w:sz w:val="22"/>
          <w:szCs w:val="22"/>
        </w:rPr>
        <w:t>Artículo 1o</w:t>
      </w:r>
      <w:r w:rsidRPr="009D6A12">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B6FB7" w:rsidRPr="009D6A12" w:rsidRDefault="00AB6FB7" w:rsidP="00AB6FB7">
      <w:pPr>
        <w:ind w:left="851" w:right="902"/>
        <w:jc w:val="both"/>
        <w:rPr>
          <w:rFonts w:ascii="Palatino Linotype" w:hAnsi="Palatino Linotype" w:cs="Arial"/>
          <w:b/>
          <w:i/>
          <w:sz w:val="22"/>
          <w:szCs w:val="22"/>
        </w:rPr>
      </w:pPr>
      <w:r w:rsidRPr="009D6A12">
        <w:rPr>
          <w:rFonts w:ascii="Palatino Linotype" w:hAnsi="Palatino Linotype" w:cs="Arial"/>
          <w:b/>
          <w:i/>
          <w:sz w:val="22"/>
          <w:szCs w:val="22"/>
        </w:rPr>
        <w:t>Las normas relativas a los derechos humanos se interpretarán</w:t>
      </w:r>
      <w:r w:rsidRPr="009D6A12">
        <w:rPr>
          <w:rFonts w:ascii="Palatino Linotype" w:hAnsi="Palatino Linotype" w:cs="Arial"/>
          <w:i/>
          <w:sz w:val="22"/>
          <w:szCs w:val="22"/>
        </w:rPr>
        <w:t xml:space="preserve"> de conformidad con esta Constitución y con los tratados internacionales de la </w:t>
      </w:r>
      <w:r w:rsidRPr="009D6A12">
        <w:rPr>
          <w:rFonts w:ascii="Palatino Linotype" w:hAnsi="Palatino Linotype" w:cs="Arial"/>
          <w:b/>
          <w:i/>
          <w:sz w:val="22"/>
          <w:szCs w:val="22"/>
        </w:rPr>
        <w:t>materia favoreciendo en todo tiempo a las personas la protección más amplia.</w:t>
      </w:r>
    </w:p>
    <w:p w:rsidR="00AB6FB7" w:rsidRPr="009D6A12" w:rsidRDefault="00AB6FB7" w:rsidP="00AB6FB7">
      <w:pPr>
        <w:ind w:left="851" w:right="902"/>
        <w:jc w:val="both"/>
        <w:rPr>
          <w:rFonts w:ascii="Palatino Linotype" w:hAnsi="Palatino Linotype" w:cs="Arial"/>
          <w:i/>
          <w:sz w:val="22"/>
          <w:szCs w:val="22"/>
        </w:rPr>
      </w:pPr>
      <w:r w:rsidRPr="009D6A12">
        <w:rPr>
          <w:rFonts w:ascii="Palatino Linotype" w:hAnsi="Palatino Linotype" w:cs="Arial"/>
          <w:b/>
          <w:i/>
          <w:sz w:val="22"/>
          <w:szCs w:val="22"/>
        </w:rPr>
        <w:t xml:space="preserve">Todas las autoridades, en el ámbito de sus competencias, tienen la obligación de promover, respetar, proteger y garantizar los derechos humanos de conformidad con los principios de universalidad, </w:t>
      </w:r>
      <w:r w:rsidRPr="009D6A12">
        <w:rPr>
          <w:rFonts w:ascii="Palatino Linotype" w:hAnsi="Palatino Linotype" w:cs="Arial"/>
          <w:b/>
          <w:i/>
          <w:sz w:val="22"/>
          <w:szCs w:val="22"/>
        </w:rPr>
        <w:lastRenderedPageBreak/>
        <w:t>interdependencia, indivisibilidad y progresividad</w:t>
      </w:r>
      <w:r w:rsidRPr="009D6A12">
        <w:rPr>
          <w:rFonts w:ascii="Palatino Linotype" w:hAnsi="Palatino Linotype" w:cs="Arial"/>
          <w:i/>
          <w:sz w:val="22"/>
          <w:szCs w:val="22"/>
        </w:rPr>
        <w:t>. En consecuencia, el Estado deberá prevenir, investigar, sancionar y reparar las violaciones a los derechos humanos, en los términos que establezca la ley.”</w:t>
      </w:r>
    </w:p>
    <w:p w:rsidR="009D6A12" w:rsidRDefault="009D6A12" w:rsidP="00AB6FB7">
      <w:pPr>
        <w:ind w:left="851" w:right="902"/>
        <w:jc w:val="both"/>
        <w:rPr>
          <w:rFonts w:ascii="Palatino Linotype" w:hAnsi="Palatino Linotype"/>
          <w:sz w:val="22"/>
          <w:szCs w:val="22"/>
        </w:rPr>
      </w:pPr>
    </w:p>
    <w:p w:rsidR="00AB6FB7" w:rsidRPr="009D6A12" w:rsidRDefault="00AB6FB7" w:rsidP="00AB6FB7">
      <w:pPr>
        <w:ind w:left="851" w:right="902"/>
        <w:jc w:val="both"/>
        <w:rPr>
          <w:rFonts w:ascii="Palatino Linotype" w:hAnsi="Palatino Linotype"/>
          <w:sz w:val="22"/>
          <w:szCs w:val="22"/>
        </w:rPr>
      </w:pPr>
      <w:r w:rsidRPr="009D6A12">
        <w:rPr>
          <w:rFonts w:ascii="Palatino Linotype" w:hAnsi="Palatino Linotype"/>
          <w:sz w:val="22"/>
          <w:szCs w:val="22"/>
        </w:rPr>
        <w:t>(Énfasis añadido)</w:t>
      </w:r>
    </w:p>
    <w:p w:rsidR="00AB6FB7" w:rsidRPr="009D6A12" w:rsidRDefault="00AB6FB7" w:rsidP="00AB6FB7">
      <w:pPr>
        <w:spacing w:before="200" w:after="200" w:line="360" w:lineRule="auto"/>
        <w:jc w:val="both"/>
        <w:rPr>
          <w:rFonts w:ascii="Palatino Linotype" w:hAnsi="Palatino Linotype"/>
        </w:rPr>
      </w:pPr>
      <w:r w:rsidRPr="009D6A12">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9D6A12">
        <w:rPr>
          <w:rFonts w:ascii="Palatino Linotype" w:hAnsi="Palatino Linotype" w:cs="Arial"/>
        </w:rPr>
        <w:t>alguno</w:t>
      </w:r>
      <w:r w:rsidRPr="009D6A12">
        <w:rPr>
          <w:rFonts w:ascii="Palatino Linotype" w:hAnsi="Palatino Linotype"/>
        </w:rPr>
        <w:t xml:space="preserve"> o justificar su utilización, deberá tener acceso a la información pública, es decir, dicho </w:t>
      </w:r>
      <w:r w:rsidRPr="009D6A12">
        <w:rPr>
          <w:rFonts w:ascii="Palatino Linotype" w:hAnsi="Palatino Linotype" w:cs="Arial"/>
        </w:rPr>
        <w:t>derecho</w:t>
      </w:r>
      <w:r w:rsidRPr="009D6A12">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B6FB7" w:rsidRPr="009D6A12" w:rsidRDefault="00AB6FB7" w:rsidP="00AB6FB7">
      <w:pPr>
        <w:spacing w:before="200" w:after="200" w:line="360" w:lineRule="auto"/>
        <w:jc w:val="both"/>
        <w:rPr>
          <w:rFonts w:ascii="Palatino Linotype" w:hAnsi="Palatino Linotype"/>
        </w:rPr>
      </w:pPr>
      <w:r w:rsidRPr="009D6A12">
        <w:rPr>
          <w:rFonts w:ascii="Palatino Linotype" w:hAnsi="Palatino Linotype"/>
        </w:rPr>
        <w:t xml:space="preserve">Robustece lo anterior, el Criterio 6/2014 del entonces Instituto Federal de Acceso a la Información y </w:t>
      </w:r>
      <w:r w:rsidRPr="009D6A12">
        <w:rPr>
          <w:rFonts w:ascii="Palatino Linotype" w:hAnsi="Palatino Linotype" w:cs="Arial"/>
        </w:rPr>
        <w:t>Protección</w:t>
      </w:r>
      <w:r w:rsidRPr="009D6A12">
        <w:rPr>
          <w:rFonts w:ascii="Palatino Linotype" w:hAnsi="Palatino Linotype"/>
        </w:rPr>
        <w:t xml:space="preserve"> de Datos (IFAI) hoy Instituto Nacional de Transparencia, Acceso a la Información y Protección de Datos Personales (INAI), el cual se reproduce para una mayor referencia:</w:t>
      </w:r>
    </w:p>
    <w:p w:rsidR="00AB6FB7" w:rsidRPr="009D6A12" w:rsidRDefault="00AB6FB7" w:rsidP="00AB6FB7">
      <w:pPr>
        <w:ind w:left="851" w:right="902"/>
        <w:jc w:val="both"/>
        <w:rPr>
          <w:rFonts w:ascii="Palatino Linotype" w:hAnsi="Palatino Linotype" w:cs="Arial"/>
          <w:i/>
          <w:sz w:val="22"/>
          <w:szCs w:val="22"/>
        </w:rPr>
      </w:pPr>
      <w:r w:rsidRPr="009D6A12">
        <w:rPr>
          <w:rFonts w:ascii="Palatino Linotype" w:hAnsi="Palatino Linotype" w:cs="Arial"/>
          <w:sz w:val="22"/>
          <w:szCs w:val="22"/>
        </w:rPr>
        <w:t>“</w:t>
      </w:r>
      <w:r w:rsidRPr="009D6A12">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9D6A12">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B6FB7" w:rsidRDefault="00AB6FB7" w:rsidP="00AB6FB7">
      <w:pPr>
        <w:ind w:left="851" w:right="902"/>
        <w:jc w:val="both"/>
        <w:rPr>
          <w:rFonts w:ascii="Palatino Linotype" w:hAnsi="Palatino Linotype" w:cs="Arial"/>
          <w:i/>
          <w:sz w:val="22"/>
          <w:szCs w:val="22"/>
        </w:rPr>
      </w:pPr>
      <w:r w:rsidRPr="009D6A12">
        <w:rPr>
          <w:rFonts w:ascii="Palatino Linotype" w:hAnsi="Palatino Linotype" w:cs="Arial"/>
          <w:i/>
          <w:sz w:val="22"/>
          <w:szCs w:val="22"/>
        </w:rPr>
        <w:lastRenderedPageBreak/>
        <w:t>Resoluciones</w:t>
      </w:r>
    </w:p>
    <w:p w:rsidR="009D6A12" w:rsidRPr="009D6A12" w:rsidRDefault="009D6A12" w:rsidP="00AB6FB7">
      <w:pPr>
        <w:ind w:left="851" w:right="902"/>
        <w:jc w:val="both"/>
        <w:rPr>
          <w:rFonts w:ascii="Palatino Linotype" w:hAnsi="Palatino Linotype" w:cs="Arial"/>
          <w:i/>
          <w:sz w:val="22"/>
          <w:szCs w:val="22"/>
        </w:rPr>
      </w:pPr>
    </w:p>
    <w:p w:rsidR="00AB6FB7" w:rsidRPr="009D6A12" w:rsidRDefault="00AB6FB7" w:rsidP="00AB6FB7">
      <w:pPr>
        <w:ind w:left="851" w:right="902"/>
        <w:jc w:val="both"/>
        <w:rPr>
          <w:rFonts w:ascii="Palatino Linotype" w:hAnsi="Palatino Linotype" w:cs="Arial"/>
          <w:i/>
          <w:sz w:val="22"/>
          <w:szCs w:val="22"/>
        </w:rPr>
      </w:pPr>
      <w:r w:rsidRPr="009D6A12">
        <w:rPr>
          <w:rFonts w:ascii="Palatino Linotype" w:hAnsi="Palatino Linotype" w:cs="Arial"/>
          <w:b/>
          <w:i/>
          <w:sz w:val="22"/>
          <w:szCs w:val="22"/>
        </w:rPr>
        <w:t>• RDA 5275/13</w:t>
      </w:r>
      <w:r w:rsidRPr="009D6A12">
        <w:rPr>
          <w:rFonts w:ascii="Palatino Linotype" w:hAnsi="Palatino Linotype" w:cs="Arial"/>
          <w:i/>
          <w:sz w:val="22"/>
          <w:szCs w:val="22"/>
        </w:rPr>
        <w:t>. Interpuesto en contra de la Secretaría de la Defensa Nacional. Comisionado Ponente Ángel Trinidad Zaldívar.</w:t>
      </w:r>
    </w:p>
    <w:p w:rsidR="00AB6FB7" w:rsidRPr="009D6A12" w:rsidRDefault="00AB6FB7" w:rsidP="00AB6FB7">
      <w:pPr>
        <w:ind w:left="851" w:right="902"/>
        <w:jc w:val="both"/>
        <w:rPr>
          <w:rFonts w:ascii="Palatino Linotype" w:hAnsi="Palatino Linotype" w:cs="Arial"/>
          <w:i/>
          <w:sz w:val="22"/>
          <w:szCs w:val="22"/>
        </w:rPr>
      </w:pPr>
      <w:r w:rsidRPr="009D6A12">
        <w:rPr>
          <w:rFonts w:ascii="Palatino Linotype" w:hAnsi="Palatino Linotype" w:cs="Arial"/>
          <w:i/>
          <w:sz w:val="22"/>
          <w:szCs w:val="22"/>
        </w:rPr>
        <w:t xml:space="preserve">• </w:t>
      </w:r>
      <w:r w:rsidRPr="009D6A12">
        <w:rPr>
          <w:rFonts w:ascii="Palatino Linotype" w:hAnsi="Palatino Linotype" w:cs="Arial"/>
          <w:b/>
          <w:i/>
          <w:sz w:val="22"/>
          <w:szCs w:val="22"/>
        </w:rPr>
        <w:t>RDA 2937/13</w:t>
      </w:r>
      <w:r w:rsidRPr="009D6A12">
        <w:rPr>
          <w:rFonts w:ascii="Palatino Linotype" w:hAnsi="Palatino Linotype" w:cs="Arial"/>
          <w:i/>
          <w:sz w:val="22"/>
          <w:szCs w:val="22"/>
        </w:rPr>
        <w:t>. Interpuesto en contra de LICONSA, S.A. de C.V. Comisionado. Ponente Gerardo Laveaga Rendón.</w:t>
      </w:r>
    </w:p>
    <w:p w:rsidR="00AB6FB7" w:rsidRPr="009D6A12" w:rsidRDefault="00AB6FB7" w:rsidP="00AB6FB7">
      <w:pPr>
        <w:ind w:left="851" w:right="902"/>
        <w:jc w:val="both"/>
        <w:rPr>
          <w:rFonts w:ascii="Palatino Linotype" w:hAnsi="Palatino Linotype" w:cs="Arial"/>
          <w:i/>
          <w:sz w:val="22"/>
          <w:szCs w:val="22"/>
        </w:rPr>
      </w:pPr>
      <w:r w:rsidRPr="009D6A12">
        <w:rPr>
          <w:rFonts w:ascii="Palatino Linotype" w:hAnsi="Palatino Linotype" w:cs="Arial"/>
          <w:i/>
          <w:sz w:val="22"/>
          <w:szCs w:val="22"/>
        </w:rPr>
        <w:t xml:space="preserve">• </w:t>
      </w:r>
      <w:r w:rsidRPr="009D6A12">
        <w:rPr>
          <w:rFonts w:ascii="Palatino Linotype" w:hAnsi="Palatino Linotype" w:cs="Arial"/>
          <w:b/>
          <w:i/>
          <w:sz w:val="22"/>
          <w:szCs w:val="22"/>
        </w:rPr>
        <w:t>RDA 3609/12</w:t>
      </w:r>
      <w:r w:rsidRPr="009D6A12">
        <w:rPr>
          <w:rFonts w:ascii="Palatino Linotype" w:hAnsi="Palatino Linotype" w:cs="Arial"/>
          <w:i/>
          <w:sz w:val="22"/>
          <w:szCs w:val="22"/>
        </w:rPr>
        <w:t>. Interpuesto en contra de la Secretaría de Educación Pública. Comisionada Ponente Sigrid Arzt Colunga.</w:t>
      </w:r>
    </w:p>
    <w:p w:rsidR="00AB6FB7" w:rsidRPr="009D6A12" w:rsidRDefault="00AB6FB7" w:rsidP="00AB6FB7">
      <w:pPr>
        <w:ind w:left="851" w:right="902"/>
        <w:jc w:val="both"/>
        <w:rPr>
          <w:rFonts w:ascii="Palatino Linotype" w:hAnsi="Palatino Linotype" w:cs="Arial"/>
          <w:i/>
          <w:sz w:val="22"/>
          <w:szCs w:val="22"/>
        </w:rPr>
      </w:pPr>
      <w:r w:rsidRPr="009D6A12">
        <w:rPr>
          <w:rFonts w:ascii="Palatino Linotype" w:hAnsi="Palatino Linotype" w:cs="Arial"/>
          <w:i/>
          <w:sz w:val="22"/>
          <w:szCs w:val="22"/>
        </w:rPr>
        <w:t xml:space="preserve">• </w:t>
      </w:r>
      <w:r w:rsidRPr="009D6A12">
        <w:rPr>
          <w:rFonts w:ascii="Palatino Linotype" w:hAnsi="Palatino Linotype" w:cs="Arial"/>
          <w:b/>
          <w:i/>
          <w:sz w:val="22"/>
          <w:szCs w:val="22"/>
        </w:rPr>
        <w:t>RDA 3361/12</w:t>
      </w:r>
      <w:r w:rsidRPr="009D6A12">
        <w:rPr>
          <w:rFonts w:ascii="Palatino Linotype" w:hAnsi="Palatino Linotype" w:cs="Arial"/>
          <w:i/>
          <w:sz w:val="22"/>
          <w:szCs w:val="22"/>
        </w:rPr>
        <w:t>. Interpuesto en contra del Servicio de Administración Tributaria. Comisionada Ponente María Elena Pérez-Jaén Zermeño.</w:t>
      </w:r>
    </w:p>
    <w:p w:rsidR="00AB6FB7" w:rsidRPr="009D6A12" w:rsidRDefault="00AB6FB7" w:rsidP="00AB6FB7">
      <w:pPr>
        <w:ind w:left="851" w:right="902"/>
        <w:jc w:val="both"/>
        <w:rPr>
          <w:rFonts w:ascii="Palatino Linotype" w:hAnsi="Palatino Linotype" w:cs="Arial"/>
          <w:i/>
          <w:sz w:val="22"/>
          <w:szCs w:val="22"/>
        </w:rPr>
      </w:pPr>
      <w:r w:rsidRPr="009D6A12">
        <w:rPr>
          <w:rFonts w:ascii="Palatino Linotype" w:hAnsi="Palatino Linotype" w:cs="Arial"/>
          <w:i/>
          <w:sz w:val="22"/>
          <w:szCs w:val="22"/>
        </w:rPr>
        <w:t xml:space="preserve">• </w:t>
      </w:r>
      <w:r w:rsidRPr="009D6A12">
        <w:rPr>
          <w:rFonts w:ascii="Palatino Linotype" w:hAnsi="Palatino Linotype" w:cs="Arial"/>
          <w:b/>
          <w:i/>
          <w:sz w:val="22"/>
          <w:szCs w:val="22"/>
        </w:rPr>
        <w:t>RDA 0563/12</w:t>
      </w:r>
      <w:r w:rsidRPr="009D6A12">
        <w:rPr>
          <w:rFonts w:ascii="Palatino Linotype" w:hAnsi="Palatino Linotype" w:cs="Arial"/>
          <w:i/>
          <w:sz w:val="22"/>
          <w:szCs w:val="22"/>
        </w:rPr>
        <w:t>. Interpuesto en contra de la Secretaría de la Función Pública. Comisionada Ponente Jacqueline Peschard Mariscal.” (S</w:t>
      </w:r>
      <w:r w:rsidR="009D6A12" w:rsidRPr="009D6A12">
        <w:rPr>
          <w:rFonts w:ascii="Palatino Linotype" w:hAnsi="Palatino Linotype" w:cs="Arial"/>
          <w:i/>
          <w:sz w:val="22"/>
          <w:szCs w:val="22"/>
        </w:rPr>
        <w:t>ic)</w:t>
      </w:r>
    </w:p>
    <w:p w:rsidR="00AB6FB7" w:rsidRPr="009D6A12" w:rsidRDefault="00AB6FB7" w:rsidP="00AB6FB7">
      <w:pPr>
        <w:spacing w:before="100" w:beforeAutospacing="1" w:after="100" w:afterAutospacing="1" w:line="360" w:lineRule="auto"/>
        <w:jc w:val="both"/>
        <w:rPr>
          <w:rFonts w:ascii="Palatino Linotype" w:hAnsi="Palatino Linotype"/>
        </w:rPr>
      </w:pPr>
      <w:r w:rsidRPr="009D6A12">
        <w:rPr>
          <w:rFonts w:ascii="Palatino Linotype" w:hAnsi="Palatino Linotype"/>
        </w:rPr>
        <w:t xml:space="preserve">En ese orden de ideas, se estima que el requerimiento relativo al nombre como presupuesto de procedibilidad, </w:t>
      </w:r>
      <w:r w:rsidRPr="009D6A12">
        <w:rPr>
          <w:rFonts w:ascii="Palatino Linotype" w:hAnsi="Palatino Linotype" w:cs="Arial"/>
        </w:rPr>
        <w:t>podría</w:t>
      </w:r>
      <w:r w:rsidRPr="009D6A12">
        <w:rPr>
          <w:rFonts w:ascii="Palatino Linotype" w:hAnsi="Palatino Linotype"/>
        </w:rPr>
        <w:t xml:space="preserve"> limitar el ejercicio del derecho de acceso a la información pública, debido a que, el hecho de solicitar la identificación del hoy </w:t>
      </w:r>
      <w:r w:rsidRPr="009D6A12">
        <w:rPr>
          <w:rFonts w:ascii="Palatino Linotype" w:hAnsi="Palatino Linotype" w:cs="Arial"/>
          <w:b/>
        </w:rPr>
        <w:t>RECURRENTE</w:t>
      </w:r>
      <w:r w:rsidRPr="009D6A12">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AB6FB7" w:rsidRPr="009D6A12" w:rsidRDefault="00AB6FB7" w:rsidP="00AB6FB7">
      <w:pPr>
        <w:spacing w:before="200" w:after="200" w:line="360" w:lineRule="auto"/>
        <w:jc w:val="both"/>
        <w:rPr>
          <w:rFonts w:ascii="Palatino Linotype" w:hAnsi="Palatino Linotype"/>
        </w:rPr>
      </w:pPr>
      <w:r w:rsidRPr="009D6A12">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9D6A12">
        <w:rPr>
          <w:rFonts w:ascii="Palatino Linotype" w:hAnsi="Palatino Linotype" w:cs="Arial"/>
        </w:rPr>
        <w:t>Constitución</w:t>
      </w:r>
      <w:r w:rsidRPr="009D6A12">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AB6FB7" w:rsidRPr="009D6A12" w:rsidRDefault="00AB6FB7" w:rsidP="00AB6FB7">
      <w:pPr>
        <w:spacing w:before="200" w:after="200" w:line="360" w:lineRule="auto"/>
        <w:jc w:val="both"/>
        <w:rPr>
          <w:rFonts w:ascii="Palatino Linotype" w:hAnsi="Palatino Linotype"/>
        </w:rPr>
      </w:pPr>
      <w:r w:rsidRPr="009D6A12">
        <w:rPr>
          <w:rFonts w:ascii="Palatino Linotype" w:hAnsi="Palatino Linotype"/>
        </w:rPr>
        <w:lastRenderedPageBreak/>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w:t>
      </w:r>
      <w:r w:rsidR="009D6A12">
        <w:rPr>
          <w:rFonts w:ascii="Palatino Linotype" w:hAnsi="Palatino Linotype"/>
        </w:rPr>
        <w:t xml:space="preserve">cuarto </w:t>
      </w:r>
      <w:r w:rsidRPr="009D6A12">
        <w:rPr>
          <w:rFonts w:ascii="Palatino Linotype" w:hAnsi="Palatino Linotype"/>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D6A12">
        <w:rPr>
          <w:rFonts w:ascii="Palatino Linotype" w:hAnsi="Palatino Linotype" w:cs="Arial"/>
          <w:b/>
        </w:rPr>
        <w:t>EL RECURRENTE</w:t>
      </w:r>
      <w:r w:rsidRPr="009D6A12">
        <w:rPr>
          <w:rFonts w:ascii="Palatino Linotype" w:hAnsi="Palatino Linotype"/>
        </w:rPr>
        <w:t>, es la misma persona que realizó la solicitud de acceso a la información pública que ahora se impugna.</w:t>
      </w:r>
    </w:p>
    <w:p w:rsidR="00AB6FB7" w:rsidRPr="009D6A12" w:rsidRDefault="00AB6FB7" w:rsidP="00AB6FB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9D6A12">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9D6A12">
        <w:rPr>
          <w:rFonts w:ascii="Palatino Linotype" w:hAnsi="Palatino Linotype" w:cs="Arial"/>
          <w:b/>
        </w:rPr>
        <w:t xml:space="preserve"> RECURRENTE</w:t>
      </w:r>
      <w:r w:rsidRPr="009D6A12">
        <w:rPr>
          <w:rFonts w:ascii="Palatino Linotype" w:hAnsi="Palatino Linotype"/>
        </w:rPr>
        <w:t xml:space="preserve">, por lo que en el presente caso, al haber sido presentado el recurso de revisión vía </w:t>
      </w:r>
      <w:r w:rsidRPr="009D6A12">
        <w:rPr>
          <w:rFonts w:ascii="Palatino Linotype" w:hAnsi="Palatino Linotype"/>
          <w:b/>
        </w:rPr>
        <w:t>SAIMEX</w:t>
      </w:r>
      <w:r w:rsidRPr="009D6A12">
        <w:rPr>
          <w:rFonts w:ascii="Palatino Linotype" w:hAnsi="Palatino Linotype"/>
        </w:rPr>
        <w:t>, dicho requisito resulta innecesario.</w:t>
      </w:r>
    </w:p>
    <w:p w:rsidR="00D64A89" w:rsidRPr="009D6A12" w:rsidRDefault="00CC43FE" w:rsidP="00CC43FE">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9D6A12">
        <w:rPr>
          <w:rFonts w:ascii="Palatino Linotype" w:hAnsi="Palatino Linotype" w:cs="Arial"/>
          <w:b/>
          <w:sz w:val="28"/>
          <w:szCs w:val="28"/>
        </w:rPr>
        <w:t>SEXTO.</w:t>
      </w:r>
      <w:r w:rsidRPr="009D6A12">
        <w:rPr>
          <w:rFonts w:ascii="Palatino Linotype" w:hAnsi="Palatino Linotype" w:cs="Arial"/>
          <w:b/>
        </w:rPr>
        <w:t xml:space="preserve"> Estudio y resolución del asunto.</w:t>
      </w:r>
      <w:r w:rsidRPr="009D6A12">
        <w:rPr>
          <w:rFonts w:ascii="Palatino Linotype" w:hAnsi="Palatino Linotype" w:cs="Arial"/>
        </w:rPr>
        <w:t xml:space="preserve"> </w:t>
      </w:r>
      <w:r w:rsidRPr="009D6A12">
        <w:rPr>
          <w:rFonts w:ascii="Palatino Linotype" w:hAnsi="Palatino Linotype"/>
        </w:rPr>
        <w:t xml:space="preserve">Una vez determinada la vía sobre la que versarán los presentes recursos y previa revisión de los expedientes electrónicos formados en </w:t>
      </w:r>
      <w:r w:rsidRPr="009D6A12">
        <w:rPr>
          <w:rFonts w:ascii="Palatino Linotype" w:hAnsi="Palatino Linotype"/>
          <w:b/>
        </w:rPr>
        <w:t>EL SAIMEX</w:t>
      </w:r>
      <w:r w:rsidRPr="009D6A12">
        <w:rPr>
          <w:rFonts w:ascii="Palatino Linotype" w:hAnsi="Palatino Linotype"/>
        </w:rPr>
        <w:t xml:space="preserve"> motivo de la solicitud de información, se precisa que </w:t>
      </w:r>
      <w:r w:rsidRPr="009D6A12">
        <w:rPr>
          <w:rFonts w:ascii="Palatino Linotype" w:hAnsi="Palatino Linotype"/>
          <w:b/>
        </w:rPr>
        <w:t>EL RECURRENTE</w:t>
      </w:r>
      <w:r w:rsidRPr="009D6A12">
        <w:rPr>
          <w:rFonts w:ascii="Palatino Linotype" w:hAnsi="Palatino Linotype"/>
        </w:rPr>
        <w:t xml:space="preserve"> solicitó al </w:t>
      </w:r>
      <w:r w:rsidRPr="009D6A12">
        <w:rPr>
          <w:rFonts w:ascii="Palatino Linotype" w:hAnsi="Palatino Linotype" w:cs="Arial"/>
          <w:b/>
        </w:rPr>
        <w:t>SUJETO OBLIGADO</w:t>
      </w:r>
      <w:r w:rsidRPr="009D6A12">
        <w:rPr>
          <w:rFonts w:ascii="Palatino Linotype" w:hAnsi="Palatino Linotype"/>
        </w:rPr>
        <w:t xml:space="preserve"> le proporcionara la</w:t>
      </w:r>
      <w:r w:rsidR="00D64A89" w:rsidRPr="009D6A12">
        <w:rPr>
          <w:rFonts w:ascii="Palatino Linotype" w:hAnsi="Palatino Linotype"/>
        </w:rPr>
        <w:t>s evidencias documentales de los PbRM correspondientes a la Subdirección de Fomento al Comercio dependiente de la Dirección de Desarrollo Económico en versión pública de los ejercicios presupuestales de 2016, 2017 y 2018.</w:t>
      </w:r>
    </w:p>
    <w:p w:rsidR="00D64A89" w:rsidRPr="009D6A12" w:rsidRDefault="00CC43FE" w:rsidP="00CC43FE">
      <w:pPr>
        <w:spacing w:before="100" w:beforeAutospacing="1" w:after="100" w:afterAutospacing="1" w:line="360" w:lineRule="auto"/>
        <w:jc w:val="both"/>
        <w:rPr>
          <w:rFonts w:ascii="Palatino Linotype" w:hAnsi="Palatino Linotype" w:cs="Arial"/>
        </w:rPr>
      </w:pPr>
      <w:r w:rsidRPr="009D6A12">
        <w:rPr>
          <w:rFonts w:ascii="Palatino Linotype" w:hAnsi="Palatino Linotype" w:cs="Arial"/>
        </w:rPr>
        <w:lastRenderedPageBreak/>
        <w:t xml:space="preserve">Bajo ese tenor, la Titular de la Unidad de Transparencia del </w:t>
      </w:r>
      <w:r w:rsidRPr="009D6A12">
        <w:rPr>
          <w:rFonts w:ascii="Palatino Linotype" w:hAnsi="Palatino Linotype" w:cs="Arial"/>
          <w:b/>
        </w:rPr>
        <w:t xml:space="preserve">SUJETO OBLIGADO, </w:t>
      </w:r>
      <w:r w:rsidRPr="009D6A12">
        <w:rPr>
          <w:rFonts w:ascii="Palatino Linotype" w:hAnsi="Palatino Linotype" w:cs="Arial"/>
        </w:rPr>
        <w:t>en cumplimiento a lo establecido en el artículo 167 de la Ley de Transparencia y Acceso a la Información Pública del Estado de México y Municipios</w:t>
      </w:r>
      <w:r w:rsidRPr="009D6A12">
        <w:rPr>
          <w:rStyle w:val="Refdenotaalpie"/>
          <w:rFonts w:ascii="Palatino Linotype" w:hAnsi="Palatino Linotype" w:cs="Arial"/>
        </w:rPr>
        <w:footnoteReference w:id="1"/>
      </w:r>
      <w:r w:rsidRPr="009D6A12">
        <w:rPr>
          <w:rFonts w:ascii="Palatino Linotype" w:hAnsi="Palatino Linotype" w:cs="Arial"/>
        </w:rPr>
        <w:t>, adjuntó diversos archivos electrónicos</w:t>
      </w:r>
      <w:r w:rsidR="00D64A89" w:rsidRPr="009D6A12">
        <w:rPr>
          <w:rFonts w:ascii="Palatino Linotype" w:hAnsi="Palatino Linotype" w:cs="Arial"/>
        </w:rPr>
        <w:t xml:space="preserve"> que contienen diferentes formatos del presupuesto basado en resultados municipal (PbRM) correspondientes a los ejercicios presupuestales solicitados; sin embargo, son poco legibles, resultando incomprensibles para su interpretación integra.</w:t>
      </w:r>
    </w:p>
    <w:p w:rsidR="00CC43FE" w:rsidRPr="009D6A12" w:rsidRDefault="00CC43FE" w:rsidP="00CC43FE">
      <w:pPr>
        <w:spacing w:before="100" w:beforeAutospacing="1" w:after="100" w:afterAutospacing="1" w:line="360" w:lineRule="auto"/>
        <w:jc w:val="both"/>
        <w:rPr>
          <w:rFonts w:ascii="Palatino Linotype" w:hAnsi="Palatino Linotype" w:cs="Arial"/>
        </w:rPr>
      </w:pPr>
      <w:r w:rsidRPr="009D6A12">
        <w:rPr>
          <w:rFonts w:ascii="Palatino Linotype" w:hAnsi="Palatino Linotype" w:cs="Arial"/>
        </w:rPr>
        <w:t xml:space="preserve">Inconforme con las respuestas otorgadas, </w:t>
      </w:r>
      <w:r w:rsidRPr="009D6A12">
        <w:rPr>
          <w:rFonts w:ascii="Palatino Linotype" w:hAnsi="Palatino Linotype" w:cs="Arial"/>
          <w:b/>
        </w:rPr>
        <w:t>EL RECURRENTE</w:t>
      </w:r>
      <w:r w:rsidRPr="009D6A12">
        <w:rPr>
          <w:rFonts w:ascii="Palatino Linotype" w:hAnsi="Palatino Linotype" w:cs="Arial"/>
        </w:rPr>
        <w:t xml:space="preserve"> interpuso los recursos de revisión que nos ocupan, en los que refirió l</w:t>
      </w:r>
      <w:r w:rsidR="00D64A89" w:rsidRPr="009D6A12">
        <w:rPr>
          <w:rFonts w:ascii="Palatino Linotype" w:hAnsi="Palatino Linotype" w:cs="Arial"/>
        </w:rPr>
        <w:t xml:space="preserve">o establecido en el Resultando </w:t>
      </w:r>
      <w:r w:rsidRPr="009D6A12">
        <w:rPr>
          <w:rFonts w:ascii="Palatino Linotype" w:hAnsi="Palatino Linotype" w:cs="Arial"/>
        </w:rPr>
        <w:t>V de la presente resolución.</w:t>
      </w:r>
    </w:p>
    <w:p w:rsidR="00CC43FE" w:rsidRPr="009D6A12" w:rsidRDefault="00CC43FE" w:rsidP="00CC43FE">
      <w:pPr>
        <w:spacing w:before="100" w:beforeAutospacing="1" w:after="100" w:afterAutospacing="1" w:line="360" w:lineRule="auto"/>
        <w:jc w:val="both"/>
        <w:rPr>
          <w:rFonts w:ascii="Palatino Linotype" w:hAnsi="Palatino Linotype" w:cs="Arial"/>
          <w:lang w:eastAsia="es-MX"/>
        </w:rPr>
      </w:pPr>
      <w:r w:rsidRPr="009D6A12">
        <w:rPr>
          <w:rFonts w:ascii="Palatino Linotype" w:hAnsi="Palatino Linotype" w:cs="Arial"/>
          <w:lang w:eastAsia="es-MX"/>
        </w:rPr>
        <w:t xml:space="preserve">Así, es necesario precisar que </w:t>
      </w:r>
      <w:r w:rsidRPr="009D6A12">
        <w:rPr>
          <w:rFonts w:ascii="Palatino Linotype" w:hAnsi="Palatino Linotype" w:cs="Arial"/>
          <w:b/>
          <w:lang w:eastAsia="es-MX"/>
        </w:rPr>
        <w:t xml:space="preserve">EL RECURRENTE </w:t>
      </w:r>
      <w:r w:rsidRPr="009D6A12">
        <w:rPr>
          <w:rFonts w:ascii="Palatino Linotype" w:hAnsi="Palatino Linotype" w:cs="Arial"/>
          <w:lang w:eastAsia="es-MX"/>
        </w:rPr>
        <w:t xml:space="preserve">fue omiso en realizar manifestaciones en torno a los recursos de revisión objeto del presente estudio; </w:t>
      </w:r>
      <w:r w:rsidR="00D64A89" w:rsidRPr="009D6A12">
        <w:rPr>
          <w:rFonts w:ascii="Palatino Linotype" w:hAnsi="Palatino Linotype" w:cs="Arial"/>
          <w:lang w:eastAsia="es-MX"/>
        </w:rPr>
        <w:t xml:space="preserve">mientras que </w:t>
      </w:r>
      <w:r w:rsidRPr="009D6A12">
        <w:rPr>
          <w:rFonts w:ascii="Palatino Linotype" w:hAnsi="Palatino Linotype" w:cs="Arial"/>
          <w:b/>
          <w:lang w:eastAsia="es-MX"/>
        </w:rPr>
        <w:t xml:space="preserve">EL SUJETO OBLIGADO </w:t>
      </w:r>
      <w:r w:rsidR="00D64A89" w:rsidRPr="009D6A12">
        <w:rPr>
          <w:rFonts w:ascii="Palatino Linotype" w:hAnsi="Palatino Linotype" w:cs="Arial"/>
          <w:lang w:eastAsia="es-MX"/>
        </w:rPr>
        <w:t>al rendir</w:t>
      </w:r>
      <w:r w:rsidRPr="009D6A12">
        <w:rPr>
          <w:rFonts w:ascii="Palatino Linotype" w:hAnsi="Palatino Linotype" w:cs="Arial"/>
          <w:lang w:eastAsia="es-MX"/>
        </w:rPr>
        <w:t xml:space="preserve"> los Informe</w:t>
      </w:r>
      <w:r w:rsidR="00D64A89" w:rsidRPr="009D6A12">
        <w:rPr>
          <w:rFonts w:ascii="Palatino Linotype" w:hAnsi="Palatino Linotype" w:cs="Arial"/>
          <w:lang w:eastAsia="es-MX"/>
        </w:rPr>
        <w:t xml:space="preserve">s Justificados correspondientes hizo entrega de diversa información que se relaciona con el actuar general de la Dirección de </w:t>
      </w:r>
      <w:r w:rsidR="00D64A89" w:rsidRPr="009D6A12">
        <w:rPr>
          <w:rFonts w:ascii="Palatino Linotype" w:hAnsi="Palatino Linotype"/>
        </w:rPr>
        <w:t>Desarrollo Económico; sin embargo, no se tiene certeza de que aquellas correspondan a las que sirvieran de sustento o evidencia de los PbRM solicitados de la Subdirección de Fomento al Comercio.</w:t>
      </w:r>
    </w:p>
    <w:p w:rsidR="00360ECB" w:rsidRPr="009D6A12" w:rsidRDefault="00CC43FE" w:rsidP="00CB5B79">
      <w:pPr>
        <w:spacing w:before="100" w:beforeAutospacing="1" w:after="100" w:afterAutospacing="1" w:line="360" w:lineRule="auto"/>
        <w:jc w:val="both"/>
        <w:rPr>
          <w:rFonts w:ascii="Palatino Linotype" w:hAnsi="Palatino Linotype" w:cs="Arial"/>
          <w:i/>
        </w:rPr>
      </w:pPr>
      <w:r w:rsidRPr="009D6A12">
        <w:rPr>
          <w:rFonts w:ascii="Palatino Linotype" w:eastAsia="Calibri" w:hAnsi="Palatino Linotype" w:cs="Arial"/>
        </w:rPr>
        <w:lastRenderedPageBreak/>
        <w:t xml:space="preserve">En ese contexto, este Instituto analizó la totalidad de las constancias que integran los expedientes electrónicos del </w:t>
      </w:r>
      <w:r w:rsidRPr="009D6A12">
        <w:rPr>
          <w:rFonts w:ascii="Palatino Linotype" w:eastAsia="Calibri" w:hAnsi="Palatino Linotype" w:cs="Arial"/>
          <w:b/>
        </w:rPr>
        <w:t xml:space="preserve">SAIMEX </w:t>
      </w:r>
      <w:r w:rsidRPr="009D6A12">
        <w:rPr>
          <w:rFonts w:ascii="Palatino Linotype" w:eastAsia="Calibri" w:hAnsi="Palatino Linotype" w:cs="Arial"/>
        </w:rPr>
        <w:t xml:space="preserve">se concluye que la controversia en el presente asunto radica en que </w:t>
      </w:r>
      <w:r w:rsidRPr="009D6A12">
        <w:rPr>
          <w:rFonts w:ascii="Palatino Linotype" w:eastAsia="Calibri" w:hAnsi="Palatino Linotype" w:cs="Arial"/>
          <w:b/>
        </w:rPr>
        <w:t xml:space="preserve">EL SUJETO OBLIGADO </w:t>
      </w:r>
      <w:r w:rsidRPr="009D6A12">
        <w:rPr>
          <w:rFonts w:ascii="Palatino Linotype" w:eastAsia="Calibri" w:hAnsi="Palatino Linotype" w:cs="Arial"/>
        </w:rPr>
        <w:t>no hizo entrega de la información solicitada; p</w:t>
      </w:r>
      <w:r w:rsidRPr="009D6A12">
        <w:rPr>
          <w:rFonts w:ascii="Palatino Linotype" w:hAnsi="Palatino Linotype"/>
          <w:color w:val="222222"/>
          <w:lang w:eastAsia="es-MX"/>
        </w:rPr>
        <w:t xml:space="preserve">or ello, </w:t>
      </w:r>
      <w:r w:rsidR="00CB5B79" w:rsidRPr="009D6A12">
        <w:rPr>
          <w:rFonts w:ascii="Palatino Linotype" w:hAnsi="Palatino Linotype"/>
          <w:color w:val="222222"/>
          <w:lang w:eastAsia="es-MX"/>
        </w:rPr>
        <w:t xml:space="preserve">en primer término es de señalar que se califica de </w:t>
      </w:r>
      <w:r w:rsidR="00CB5B79" w:rsidRPr="009D6A12">
        <w:rPr>
          <w:rFonts w:ascii="Palatino Linotype" w:hAnsi="Palatino Linotype"/>
          <w:b/>
          <w:color w:val="222222"/>
          <w:lang w:eastAsia="es-MX"/>
        </w:rPr>
        <w:t>fundadas</w:t>
      </w:r>
      <w:r w:rsidR="00CB5B79" w:rsidRPr="009D6A12">
        <w:rPr>
          <w:rFonts w:ascii="Palatino Linotype" w:hAnsi="Palatino Linotype"/>
          <w:color w:val="222222"/>
          <w:lang w:eastAsia="es-MX"/>
        </w:rPr>
        <w:t xml:space="preserve"> las razones o motivos de inconformidad planteados por </w:t>
      </w:r>
      <w:r w:rsidR="00CB5B79" w:rsidRPr="009D6A12">
        <w:rPr>
          <w:rFonts w:ascii="Palatino Linotype" w:hAnsi="Palatino Linotype"/>
          <w:b/>
          <w:color w:val="222222"/>
          <w:lang w:eastAsia="es-MX"/>
        </w:rPr>
        <w:t xml:space="preserve">EL RECURRENTE; </w:t>
      </w:r>
      <w:r w:rsidR="00CB5B79" w:rsidRPr="009D6A12">
        <w:rPr>
          <w:rFonts w:ascii="Palatino Linotype" w:hAnsi="Palatino Linotype"/>
          <w:color w:val="222222"/>
          <w:lang w:eastAsia="es-MX"/>
        </w:rPr>
        <w:t xml:space="preserve">toda vez que, </w:t>
      </w:r>
      <w:r w:rsidR="00CB5B79" w:rsidRPr="009D6A12">
        <w:rPr>
          <w:rFonts w:ascii="Palatino Linotype" w:hAnsi="Palatino Linotype" w:cs="Arial"/>
        </w:rPr>
        <w:t>refirió</w:t>
      </w:r>
      <w:r w:rsidR="004D2C7D" w:rsidRPr="009D6A12">
        <w:rPr>
          <w:rFonts w:ascii="Palatino Linotype" w:hAnsi="Palatino Linotype" w:cs="Arial"/>
        </w:rPr>
        <w:t>:”</w:t>
      </w:r>
      <w:r w:rsidR="00CB5B79" w:rsidRPr="009D6A12">
        <w:rPr>
          <w:rFonts w:ascii="Palatino Linotype" w:hAnsi="Palatino Linotype" w:cs="Arial"/>
          <w:i/>
        </w:rPr>
        <w:t>…</w:t>
      </w:r>
      <w:r w:rsidR="00CB5B79" w:rsidRPr="009D6A12">
        <w:rPr>
          <w:rFonts w:ascii="Palatino Linotype" w:hAnsi="Palatino Linotype"/>
          <w:i/>
          <w:color w:val="000000"/>
          <w:sz w:val="20"/>
          <w:szCs w:val="20"/>
        </w:rPr>
        <w:t xml:space="preserve"> </w:t>
      </w:r>
      <w:r w:rsidR="00CB5B79" w:rsidRPr="009D6A12">
        <w:rPr>
          <w:rFonts w:ascii="Palatino Linotype" w:hAnsi="Palatino Linotype" w:cs="Arial"/>
          <w:i/>
        </w:rPr>
        <w:t xml:space="preserve">Por lo que antes expuesto expreso que </w:t>
      </w:r>
      <w:r w:rsidR="00CB5B79" w:rsidRPr="009D6A12">
        <w:rPr>
          <w:rFonts w:ascii="Palatino Linotype" w:hAnsi="Palatino Linotype" w:cs="Arial"/>
          <w:b/>
          <w:i/>
        </w:rPr>
        <w:t>violan mi derecho humano al acceso a la información pública</w:t>
      </w:r>
      <w:r w:rsidR="00360ECB" w:rsidRPr="009D6A12">
        <w:rPr>
          <w:rFonts w:ascii="Palatino Linotype" w:hAnsi="Palatino Linotype" w:cs="Arial"/>
          <w:i/>
        </w:rPr>
        <w:t>.” (Sic).</w:t>
      </w:r>
    </w:p>
    <w:p w:rsidR="00CB5B79" w:rsidRPr="009D6A12" w:rsidRDefault="00CB5B79" w:rsidP="00CB5B79">
      <w:pPr>
        <w:spacing w:before="100" w:beforeAutospacing="1" w:after="100" w:afterAutospacing="1" w:line="360" w:lineRule="auto"/>
        <w:jc w:val="both"/>
        <w:rPr>
          <w:rFonts w:ascii="Palatino Linotype" w:hAnsi="Palatino Linotype"/>
        </w:rPr>
      </w:pPr>
      <w:r w:rsidRPr="009D6A12">
        <w:rPr>
          <w:rFonts w:ascii="Palatino Linotype" w:hAnsi="Palatino Linotype" w:cs="Arial"/>
        </w:rPr>
        <w:t xml:space="preserve">Establecido lo anterior, esta Ponencia Resolutora considera pertinente </w:t>
      </w:r>
      <w:r w:rsidRPr="009D6A12">
        <w:rPr>
          <w:rFonts w:ascii="Palatino Linotype" w:hAnsi="Palatino Linotype" w:cs="Arial"/>
          <w:lang w:eastAsia="es-MX"/>
        </w:rPr>
        <w:t xml:space="preserve">señalar que </w:t>
      </w:r>
      <w:r w:rsidRPr="009D6A12">
        <w:rPr>
          <w:rFonts w:ascii="Palatino Linotype" w:hAnsi="Palatino Linotype" w:cs="Arial"/>
          <w:lang w:val="es-ES_tradnl"/>
        </w:rPr>
        <w:t xml:space="preserve">se obvia la competencia del </w:t>
      </w:r>
      <w:r w:rsidRPr="009D6A12">
        <w:rPr>
          <w:rFonts w:ascii="Palatino Linotype" w:hAnsi="Palatino Linotype" w:cs="Arial"/>
          <w:b/>
          <w:lang w:val="es-ES_tradnl"/>
        </w:rPr>
        <w:t xml:space="preserve">SUJETO OBLIGADO </w:t>
      </w:r>
      <w:r w:rsidRPr="009D6A12">
        <w:rPr>
          <w:rFonts w:ascii="Palatino Linotype" w:hAnsi="Palatino Linotype"/>
        </w:rPr>
        <w:t xml:space="preserve">para generar, administrar o poseer la información solicitada, </w:t>
      </w:r>
      <w:r w:rsidRPr="009D6A12">
        <w:rPr>
          <w:rFonts w:ascii="Palatino Linotype" w:hAnsi="Palatino Linotype" w:cs="Arial"/>
        </w:rPr>
        <w:t xml:space="preserve">dado que éste ha </w:t>
      </w:r>
      <w:r w:rsidRPr="009D6A12">
        <w:rPr>
          <w:rFonts w:ascii="Palatino Linotype" w:hAnsi="Palatino Linotype" w:cs="Arial"/>
          <w:color w:val="000000"/>
        </w:rPr>
        <w:t>asumido</w:t>
      </w:r>
      <w:r w:rsidRPr="009D6A12">
        <w:rPr>
          <w:rFonts w:ascii="Palatino Linotype" w:hAnsi="Palatino Linotype" w:cs="Arial"/>
        </w:rPr>
        <w:t xml:space="preserve"> la misma, </w:t>
      </w:r>
      <w:r w:rsidRPr="009D6A12">
        <w:rPr>
          <w:rFonts w:ascii="Palatino Linotype" w:hAnsi="Palatino Linotype"/>
        </w:rPr>
        <w:t>en razón de</w:t>
      </w:r>
      <w:r w:rsidR="00347279" w:rsidRPr="009D6A12">
        <w:rPr>
          <w:rFonts w:ascii="Palatino Linotype" w:hAnsi="Palatino Linotype"/>
        </w:rPr>
        <w:t xml:space="preserve"> que a través de sus respuesta hizo llegar al particular en un formato poco legible los formatos PbRM que a su decir se relacionan con la Dirección de Desarrollo Económico del Municipio</w:t>
      </w:r>
      <w:r w:rsidRPr="009D6A12">
        <w:rPr>
          <w:rFonts w:ascii="Palatino Linotype" w:hAnsi="Palatino Linotype"/>
        </w:rPr>
        <w:t xml:space="preserve">; razón por la cual, al haberse pronunciado </w:t>
      </w:r>
      <w:r w:rsidRPr="009D6A12">
        <w:rPr>
          <w:rFonts w:ascii="Palatino Linotype" w:hAnsi="Palatino Linotype"/>
          <w:b/>
        </w:rPr>
        <w:t>EL SUJETO OBLIGADO</w:t>
      </w:r>
      <w:r w:rsidRPr="009D6A12">
        <w:rPr>
          <w:rFonts w:ascii="Palatino Linotype" w:hAnsi="Palatino Linotype"/>
        </w:rPr>
        <w:t xml:space="preserve"> respecto de la información solicitada, </w:t>
      </w:r>
      <w:r w:rsidRPr="009D6A12">
        <w:rPr>
          <w:rFonts w:ascii="Palatino Linotype" w:hAnsi="Palatino Linotype" w:cs="Arial"/>
        </w:rPr>
        <w:t xml:space="preserve">es que </w:t>
      </w:r>
      <w:r w:rsidRPr="009D6A12">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CB5B79" w:rsidRPr="009D6A12" w:rsidRDefault="00CB5B79" w:rsidP="00CB5B79">
      <w:pPr>
        <w:spacing w:before="100" w:beforeAutospacing="1" w:after="100" w:afterAutospacing="1" w:line="360" w:lineRule="auto"/>
        <w:ind w:right="49"/>
        <w:jc w:val="both"/>
        <w:rPr>
          <w:rFonts w:ascii="Palatino Linotype" w:hAnsi="Palatino Linotype"/>
        </w:rPr>
      </w:pPr>
      <w:r w:rsidRPr="009D6A12">
        <w:rPr>
          <w:rFonts w:ascii="Palatino Linotype" w:hAnsi="Palatino Linotype"/>
        </w:rPr>
        <w:t xml:space="preserve">Por lo que, el estudio de la naturaleza jurídica de la información pública solicitada, tiene por objeto determinar si ésta la genera, posee o administra </w:t>
      </w:r>
      <w:r w:rsidRPr="009D6A12">
        <w:rPr>
          <w:rFonts w:ascii="Palatino Linotype" w:hAnsi="Palatino Linotype"/>
          <w:b/>
        </w:rPr>
        <w:t>EL SUJETO OBLIGADO</w:t>
      </w:r>
      <w:r w:rsidRPr="009D6A12">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9D6A12">
        <w:rPr>
          <w:rFonts w:ascii="Palatino Linotype" w:hAnsi="Palatino Linotype"/>
          <w:b/>
        </w:rPr>
        <w:t>EL SUJETO OBLIGADO</w:t>
      </w:r>
      <w:r w:rsidRPr="009D6A12">
        <w:rPr>
          <w:rFonts w:ascii="Palatino Linotype" w:hAnsi="Palatino Linotype"/>
        </w:rPr>
        <w:t>.</w:t>
      </w:r>
    </w:p>
    <w:p w:rsidR="0096368E" w:rsidRPr="009D6A12" w:rsidRDefault="00347279" w:rsidP="00347279">
      <w:pPr>
        <w:spacing w:before="100" w:beforeAutospacing="1" w:after="100" w:afterAutospacing="1" w:line="360" w:lineRule="auto"/>
        <w:jc w:val="both"/>
        <w:rPr>
          <w:rFonts w:ascii="Palatino Linotype" w:hAnsi="Palatino Linotype" w:cs="Arial"/>
        </w:rPr>
      </w:pPr>
      <w:r w:rsidRPr="009D6A12">
        <w:rPr>
          <w:rFonts w:ascii="Palatino Linotype" w:hAnsi="Palatino Linotype" w:cs="Arial"/>
        </w:rPr>
        <w:lastRenderedPageBreak/>
        <w:t>Bajo ese tenor, es necesario recordar que si bien el Titular de la Unidad de Transparencia turnó la solicitud de información al Servidor Público Habilitado de la Dirección de Desarrollo Económico</w:t>
      </w:r>
      <w:r w:rsidR="0096368E" w:rsidRPr="009D6A12">
        <w:rPr>
          <w:rFonts w:ascii="Palatino Linotype" w:hAnsi="Palatino Linotype" w:cs="Arial"/>
        </w:rPr>
        <w:t xml:space="preserve"> competente</w:t>
      </w:r>
      <w:r w:rsidRPr="009D6A12">
        <w:rPr>
          <w:rFonts w:ascii="Palatino Linotype" w:hAnsi="Palatino Linotype" w:cs="Arial"/>
        </w:rPr>
        <w:t>, en cumplimiento a lo establecido en el artículo 162 de la Ley de Transparencia y Acceso a la Información Pública del Estado de México y Municipios; también lo es que, de las constancias que obran en los expedientes electrónicos del SAIMEX, se advierte que el Servidor Público Habilitado que además dio respuesta al requerimiento planteado fue el Director de la Unidad de Información, Planeación, Programación y Evaluación (UIPPE), quien señaló que la información relacionada con el presupuesto podría ser consultada en el portal de IPOMEX, mientras que en referencia a la evidencia documental requerida señaló que era atribución de otras áreas como Tesorería o la propia Dirección de Desarrollo Económico</w:t>
      </w:r>
      <w:r w:rsidR="0096368E" w:rsidRPr="009D6A12">
        <w:rPr>
          <w:rFonts w:ascii="Palatino Linotype" w:hAnsi="Palatino Linotype" w:cs="Arial"/>
        </w:rPr>
        <w:t>.</w:t>
      </w:r>
    </w:p>
    <w:p w:rsidR="00360ECB" w:rsidRPr="009D6A12" w:rsidRDefault="001C7C96" w:rsidP="00360ECB">
      <w:pPr>
        <w:spacing w:before="100" w:beforeAutospacing="1" w:after="100" w:afterAutospacing="1" w:line="360" w:lineRule="auto"/>
        <w:jc w:val="both"/>
        <w:rPr>
          <w:rFonts w:ascii="Palatino Linotype" w:hAnsi="Palatino Linotype" w:cs="Arial"/>
        </w:rPr>
      </w:pPr>
      <w:r w:rsidRPr="009D6A12">
        <w:rPr>
          <w:rFonts w:ascii="Palatino Linotype" w:eastAsia="Arial Unicode MS" w:hAnsi="Palatino Linotype" w:cs="Arial"/>
        </w:rPr>
        <w:t>E</w:t>
      </w:r>
      <w:r w:rsidR="00360ECB" w:rsidRPr="009D6A12">
        <w:rPr>
          <w:rFonts w:ascii="Palatino Linotype" w:eastAsia="Arial Unicode MS" w:hAnsi="Palatino Linotype" w:cs="Arial"/>
        </w:rPr>
        <w:t xml:space="preserve">n razón de que la información solicitada por el particular se encuentra relacionada con el presupuesto, es </w:t>
      </w:r>
      <w:r w:rsidR="00360ECB" w:rsidRPr="009D6A12">
        <w:rPr>
          <w:rFonts w:ascii="Palatino Linotype" w:eastAsia="Calibri" w:hAnsi="Palatino Linotype"/>
        </w:rPr>
        <w:t xml:space="preserve">necesario señalar </w:t>
      </w:r>
      <w:r w:rsidR="00360ECB" w:rsidRPr="009D6A12">
        <w:rPr>
          <w:rFonts w:ascii="Palatino Linotype" w:eastAsia="Calibri" w:hAnsi="Palatino Linotype" w:cs="Arial"/>
        </w:rPr>
        <w:t>qué se entiende por presupuesto; de tal forma el Glosario de Términos Hacendarios, publicado por el Instituto Hacendario del Estado de México, lo ha definido como:</w:t>
      </w:r>
    </w:p>
    <w:p w:rsidR="00360ECB" w:rsidRPr="009D6A12" w:rsidRDefault="00360ECB" w:rsidP="00360ECB">
      <w:pPr>
        <w:tabs>
          <w:tab w:val="left" w:pos="709"/>
        </w:tabs>
        <w:ind w:left="851" w:right="900"/>
        <w:jc w:val="both"/>
        <w:rPr>
          <w:rFonts w:ascii="Palatino Linotype" w:eastAsia="Calibri" w:hAnsi="Palatino Linotype" w:cs="Arial"/>
          <w:b/>
        </w:rPr>
      </w:pPr>
      <w:r w:rsidRPr="009D6A12">
        <w:rPr>
          <w:rFonts w:ascii="Palatino Linotype" w:eastAsia="Calibri" w:hAnsi="Palatino Linotype" w:cs="Arial"/>
        </w:rPr>
        <w:t>“</w:t>
      </w:r>
      <w:r w:rsidRPr="009D6A12">
        <w:rPr>
          <w:rFonts w:ascii="Palatino Linotype" w:hAnsi="Palatino Linotype"/>
          <w:b/>
          <w:i/>
          <w:sz w:val="22"/>
          <w:szCs w:val="22"/>
        </w:rPr>
        <w:t>PRESUPUESTO</w:t>
      </w:r>
    </w:p>
    <w:p w:rsidR="00360ECB" w:rsidRPr="009D6A12" w:rsidRDefault="00360ECB" w:rsidP="00360ECB">
      <w:pPr>
        <w:tabs>
          <w:tab w:val="left" w:pos="709"/>
        </w:tabs>
        <w:ind w:left="851" w:right="900"/>
        <w:jc w:val="both"/>
        <w:rPr>
          <w:rFonts w:ascii="Palatino Linotype" w:eastAsia="Calibri" w:hAnsi="Palatino Linotype" w:cs="Arial"/>
          <w:i/>
          <w:sz w:val="22"/>
          <w:szCs w:val="22"/>
        </w:rPr>
      </w:pPr>
      <w:r w:rsidRPr="009D6A12">
        <w:rPr>
          <w:rFonts w:ascii="Palatino Linotype" w:eastAsia="Calibri" w:hAnsi="Palatino Linotype" w:cs="Arial"/>
          <w:i/>
          <w:sz w:val="22"/>
          <w:szCs w:val="22"/>
        </w:rPr>
        <w:t xml:space="preserve">Estimación </w:t>
      </w:r>
      <w:r w:rsidRPr="009D6A12">
        <w:rPr>
          <w:rFonts w:ascii="Palatino Linotype" w:hAnsi="Palatino Linotype"/>
          <w:i/>
          <w:sz w:val="22"/>
          <w:szCs w:val="22"/>
        </w:rPr>
        <w:t>programada</w:t>
      </w:r>
      <w:r w:rsidRPr="009D6A12">
        <w:rPr>
          <w:rFonts w:ascii="Palatino Linotype" w:eastAsia="Calibri" w:hAnsi="Palatino Linotype" w:cs="Arial"/>
          <w:i/>
          <w:sz w:val="22"/>
          <w:szCs w:val="22"/>
        </w:rPr>
        <w:t xml:space="preserve"> en  forma sistemática de los ingresos  y egresos que maneja un organismo en un periodo determinado. Puede considerase como  un plan de acción  expresado en términos monetarios y cuyo ejercicio abarca generalmente  un año de actividad.”     </w:t>
      </w:r>
    </w:p>
    <w:p w:rsidR="00360ECB" w:rsidRPr="009D6A12" w:rsidRDefault="00360ECB" w:rsidP="00360ECB">
      <w:pPr>
        <w:autoSpaceDE w:val="0"/>
        <w:autoSpaceDN w:val="0"/>
        <w:adjustRightInd w:val="0"/>
        <w:spacing w:before="100" w:beforeAutospacing="1" w:after="100" w:afterAutospacing="1" w:line="360" w:lineRule="auto"/>
        <w:ind w:right="51"/>
        <w:jc w:val="both"/>
        <w:rPr>
          <w:rFonts w:ascii="Palatino Linotype" w:eastAsia="Calibri" w:hAnsi="Palatino Linotype" w:cs="Arial"/>
        </w:rPr>
      </w:pPr>
      <w:r w:rsidRPr="009D6A12">
        <w:rPr>
          <w:rFonts w:ascii="Palatino Linotype" w:eastAsia="Calibri" w:hAnsi="Palatino Linotype" w:cs="Arial"/>
        </w:rPr>
        <w:lastRenderedPageBreak/>
        <w:t xml:space="preserve">Por su parte, </w:t>
      </w:r>
      <w:r w:rsidRPr="009D6A12">
        <w:rPr>
          <w:rFonts w:ascii="Palatino Linotype" w:hAnsi="Palatino Linotype" w:cs="Arial"/>
        </w:rPr>
        <w:t>el artículo 285 del Código Financiero del Estado de México y Municipios</w:t>
      </w:r>
      <w:r w:rsidRPr="009D6A12">
        <w:rPr>
          <w:rStyle w:val="Refdenotaalpie"/>
          <w:rFonts w:ascii="Palatino Linotype" w:hAnsi="Palatino Linotype" w:cs="Arial"/>
        </w:rPr>
        <w:footnoteReference w:id="2"/>
      </w:r>
      <w:r w:rsidRPr="009D6A12">
        <w:rPr>
          <w:rFonts w:ascii="Palatino Linotype" w:hAnsi="Palatino Linotype" w:cs="Arial"/>
        </w:rPr>
        <w:t>, prevé que el presupuesto es</w:t>
      </w:r>
      <w:r w:rsidRPr="009D6A12">
        <w:rPr>
          <w:rFonts w:ascii="Palatino Linotype" w:eastAsia="Calibri" w:hAnsi="Palatino Linotype" w:cs="Arial"/>
        </w:rPr>
        <w:t xml:space="preserve"> el instrumento jurídico, de política económica y de política de gasto, que en el caso concreto aprueba el Ayuntamiento en el cual se establece el ejercicio, control y evaluación del gasto público, en el mismo sentido, </w:t>
      </w:r>
      <w:r w:rsidRPr="009D6A12">
        <w:rPr>
          <w:rFonts w:ascii="Palatino Linotype" w:hAnsi="Palatino Linotype" w:cs="Arial"/>
        </w:rPr>
        <w:t>el Manual para la Planeación, Programación y Presupuestación Municipal para el ejercicio fiscal 2018, publicado en el periódico Oficial del Gobierno del Estado de México, “Gaceta del Gobierno”, en fecha veinticuatro de octubre de dos mil diecisiete, en el Marco Conceptual numeral 1.2, define al presupuesto como:</w:t>
      </w:r>
    </w:p>
    <w:p w:rsidR="001C7C96" w:rsidRPr="009D6A12" w:rsidRDefault="001C7C96" w:rsidP="001C7C96">
      <w:pPr>
        <w:tabs>
          <w:tab w:val="left" w:pos="709"/>
        </w:tabs>
        <w:ind w:left="851" w:right="900"/>
        <w:jc w:val="both"/>
        <w:rPr>
          <w:rFonts w:ascii="Palatino Linotype" w:eastAsia="Calibri" w:hAnsi="Palatino Linotype" w:cs="Arial"/>
          <w:i/>
          <w:sz w:val="22"/>
          <w:szCs w:val="22"/>
          <w:lang w:eastAsia="es-MX"/>
        </w:rPr>
      </w:pPr>
      <w:r w:rsidRPr="009D6A12">
        <w:rPr>
          <w:rFonts w:ascii="Palatino Linotype" w:hAnsi="Palatino Linotype" w:cs="Arial"/>
          <w:i/>
          <w:sz w:val="22"/>
          <w:szCs w:val="22"/>
        </w:rPr>
        <w:t>“</w:t>
      </w:r>
      <w:r w:rsidRPr="009D6A12">
        <w:rPr>
          <w:rFonts w:ascii="Palatino Linotype" w:eastAsia="Calibri" w:hAnsi="Palatino Linotype" w:cs="Arial"/>
          <w:i/>
          <w:sz w:val="22"/>
          <w:szCs w:val="22"/>
          <w:lang w:eastAsia="es-MX"/>
        </w:rPr>
        <w:t>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w:t>
      </w:r>
    </w:p>
    <w:p w:rsidR="001C7C96" w:rsidRPr="009D6A12" w:rsidRDefault="001C7C96" w:rsidP="001C7C96">
      <w:pPr>
        <w:tabs>
          <w:tab w:val="left" w:pos="709"/>
        </w:tabs>
        <w:ind w:left="851" w:right="900"/>
        <w:jc w:val="both"/>
        <w:rPr>
          <w:rFonts w:ascii="Palatino Linotype" w:eastAsia="Calibri" w:hAnsi="Palatino Linotype" w:cs="Arial"/>
          <w:i/>
          <w:sz w:val="22"/>
          <w:szCs w:val="22"/>
          <w:lang w:eastAsia="es-MX"/>
        </w:rPr>
      </w:pPr>
      <w:r w:rsidRPr="009D6A12">
        <w:rPr>
          <w:rFonts w:ascii="Palatino Linotype" w:eastAsia="Calibri" w:hAnsi="Palatino Linotype" w:cs="Arial"/>
          <w:i/>
          <w:sz w:val="22"/>
          <w:szCs w:val="22"/>
          <w:lang w:eastAsia="es-MX"/>
        </w:rPr>
        <w:t xml:space="preserve">En otra perspectiva, </w:t>
      </w:r>
      <w:r w:rsidRPr="009D6A12">
        <w:rPr>
          <w:rFonts w:ascii="Palatino Linotype" w:eastAsia="Calibri" w:hAnsi="Palatino Linotype" w:cs="Arial"/>
          <w:b/>
          <w:i/>
          <w:sz w:val="22"/>
          <w:szCs w:val="22"/>
          <w:lang w:eastAsia="es-MX"/>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1C7C96" w:rsidRPr="009D6A12" w:rsidRDefault="001C7C96" w:rsidP="001C7C96">
      <w:pPr>
        <w:tabs>
          <w:tab w:val="left" w:pos="709"/>
        </w:tabs>
        <w:ind w:left="851" w:right="900"/>
        <w:jc w:val="both"/>
        <w:rPr>
          <w:rFonts w:ascii="Palatino Linotype" w:eastAsia="Calibri" w:hAnsi="Palatino Linotype" w:cs="Arial"/>
          <w:i/>
          <w:sz w:val="22"/>
          <w:szCs w:val="22"/>
          <w:lang w:eastAsia="es-MX"/>
        </w:rPr>
      </w:pPr>
      <w:r w:rsidRPr="009D6A12">
        <w:rPr>
          <w:rFonts w:ascii="Palatino Linotype" w:eastAsia="Calibri" w:hAnsi="Palatino Linotype" w:cs="Arial"/>
          <w:i/>
          <w:sz w:val="22"/>
          <w:szCs w:val="22"/>
          <w:lang w:eastAsia="es-MX"/>
        </w:rPr>
        <w:t xml:space="preserve">Para efecto de este manual, </w:t>
      </w:r>
      <w:r w:rsidRPr="009D6A12">
        <w:rPr>
          <w:rFonts w:ascii="Palatino Linotype" w:eastAsia="Calibri" w:hAnsi="Palatino Linotype" w:cs="Arial"/>
          <w:b/>
          <w:i/>
          <w:sz w:val="22"/>
          <w:szCs w:val="22"/>
          <w:lang w:eastAsia="es-MX"/>
        </w:rPr>
        <w:t xml:space="preserve">el presupuesto es la estimación financiera anticipada, generalmente anual, de los ingresos y egresos del gobierno, necesarios para cumplir con los objetivos establecidos en los planes, </w:t>
      </w:r>
      <w:r w:rsidRPr="009D6A12">
        <w:rPr>
          <w:rFonts w:ascii="Palatino Linotype" w:eastAsia="Calibri" w:hAnsi="Palatino Linotype" w:cs="Arial"/>
          <w:b/>
          <w:i/>
          <w:sz w:val="22"/>
          <w:szCs w:val="22"/>
          <w:lang w:eastAsia="es-MX"/>
        </w:rPr>
        <w:lastRenderedPageBreak/>
        <w:t>programas y proyectos determinados. Asimismo, constituye el instrumento operativo básico para la ejecución de las decisiones de política económica y de planeación.</w:t>
      </w:r>
    </w:p>
    <w:p w:rsidR="00400693" w:rsidRDefault="00400693" w:rsidP="001C7C96">
      <w:pPr>
        <w:tabs>
          <w:tab w:val="left" w:pos="709"/>
        </w:tabs>
        <w:ind w:left="851" w:right="900"/>
        <w:jc w:val="both"/>
        <w:rPr>
          <w:rFonts w:ascii="Palatino Linotype" w:eastAsia="Calibri" w:hAnsi="Palatino Linotype" w:cs="Arial"/>
          <w:i/>
          <w:sz w:val="22"/>
          <w:szCs w:val="22"/>
          <w:lang w:eastAsia="es-MX"/>
        </w:rPr>
      </w:pPr>
    </w:p>
    <w:p w:rsidR="001C7C96" w:rsidRPr="009D6A12" w:rsidRDefault="001C7C96" w:rsidP="001C7C96">
      <w:pPr>
        <w:tabs>
          <w:tab w:val="left" w:pos="709"/>
        </w:tabs>
        <w:ind w:left="851" w:right="900"/>
        <w:jc w:val="both"/>
        <w:rPr>
          <w:rFonts w:ascii="Palatino Linotype" w:eastAsia="Calibri" w:hAnsi="Palatino Linotype" w:cs="Arial"/>
          <w:i/>
          <w:sz w:val="22"/>
          <w:szCs w:val="22"/>
          <w:lang w:eastAsia="es-MX"/>
        </w:rPr>
      </w:pPr>
      <w:r w:rsidRPr="009D6A12">
        <w:rPr>
          <w:rFonts w:ascii="Palatino Linotype" w:eastAsia="Calibri" w:hAnsi="Palatino Linotype" w:cs="Arial"/>
          <w:i/>
          <w:sz w:val="22"/>
          <w:szCs w:val="22"/>
          <w:lang w:eastAsia="es-MX"/>
        </w:rPr>
        <w:t xml:space="preserve">El presupuesto público involucra los </w:t>
      </w:r>
      <w:r w:rsidRPr="009D6A12">
        <w:rPr>
          <w:rFonts w:ascii="Palatino Linotype" w:eastAsia="Calibri" w:hAnsi="Palatino Linotype" w:cs="Arial"/>
          <w:b/>
          <w:i/>
          <w:sz w:val="22"/>
          <w:szCs w:val="22"/>
          <w:lang w:eastAsia="es-MX"/>
        </w:rPr>
        <w:t>planes, políticas, programas, proyectos, estrategias y objetivos del municipio,</w:t>
      </w:r>
      <w:r w:rsidRPr="009D6A12">
        <w:rPr>
          <w:rFonts w:ascii="Palatino Linotype" w:eastAsia="Calibri" w:hAnsi="Palatino Linotype" w:cs="Arial"/>
          <w:i/>
          <w:sz w:val="22"/>
          <w:szCs w:val="22"/>
          <w:lang w:eastAsia="es-MX"/>
        </w:rPr>
        <w:t xml:space="preserve"> como medio efectivo de control del gasto público y en ellos se fundamentan las diferentes alternativas de asignación de recursos para gastos e inversiones.</w:t>
      </w:r>
    </w:p>
    <w:p w:rsidR="001C7C96" w:rsidRPr="009D6A12" w:rsidRDefault="001C7C96" w:rsidP="001C7C96">
      <w:pPr>
        <w:tabs>
          <w:tab w:val="left" w:pos="709"/>
        </w:tabs>
        <w:ind w:left="851" w:right="900"/>
        <w:jc w:val="both"/>
        <w:rPr>
          <w:rFonts w:ascii="Palatino Linotype" w:eastAsia="Calibri" w:hAnsi="Palatino Linotype" w:cs="Arial"/>
          <w:i/>
          <w:sz w:val="22"/>
          <w:szCs w:val="22"/>
          <w:lang w:eastAsia="es-MX"/>
        </w:rPr>
      </w:pPr>
      <w:r w:rsidRPr="009D6A12">
        <w:rPr>
          <w:rFonts w:ascii="Palatino Linotype" w:eastAsia="Calibri" w:hAnsi="Palatino Linotype" w:cs="Arial"/>
          <w:i/>
          <w:sz w:val="22"/>
          <w:szCs w:val="22"/>
          <w:lang w:eastAsia="es-MX"/>
        </w:rPr>
        <w:t>Para la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para mejorar los resultados en el tiempo, a fin de optimizar la calidad del gasto público.</w:t>
      </w:r>
    </w:p>
    <w:p w:rsidR="001C7C96" w:rsidRPr="009D6A12" w:rsidRDefault="001C7C96" w:rsidP="001C7C96">
      <w:pPr>
        <w:tabs>
          <w:tab w:val="left" w:pos="709"/>
        </w:tabs>
        <w:ind w:left="851" w:right="900"/>
        <w:jc w:val="both"/>
        <w:rPr>
          <w:rFonts w:ascii="Palatino Linotype" w:eastAsia="Calibri" w:hAnsi="Palatino Linotype" w:cs="Arial"/>
          <w:i/>
          <w:sz w:val="22"/>
          <w:szCs w:val="22"/>
          <w:lang w:eastAsia="es-MX"/>
        </w:rPr>
      </w:pPr>
      <w:r w:rsidRPr="009D6A12">
        <w:rPr>
          <w:rFonts w:ascii="Palatino Linotype" w:eastAsia="Calibri" w:hAnsi="Palatino Linotype" w:cs="Arial"/>
          <w:i/>
          <w:sz w:val="22"/>
          <w:szCs w:val="22"/>
          <w:lang w:eastAsia="es-MX"/>
        </w:rPr>
        <w:t>…”</w:t>
      </w:r>
    </w:p>
    <w:p w:rsidR="001C7C96" w:rsidRPr="009D6A12" w:rsidRDefault="001C7C96" w:rsidP="001C7C96">
      <w:pPr>
        <w:tabs>
          <w:tab w:val="left" w:pos="709"/>
        </w:tabs>
        <w:ind w:left="851" w:right="900"/>
        <w:jc w:val="both"/>
        <w:rPr>
          <w:rFonts w:ascii="Palatino Linotype" w:eastAsia="Calibri" w:hAnsi="Palatino Linotype" w:cs="Arial"/>
          <w:i/>
          <w:sz w:val="22"/>
          <w:szCs w:val="22"/>
          <w:lang w:eastAsia="es-MX"/>
        </w:rPr>
      </w:pPr>
      <w:r w:rsidRPr="009D6A12">
        <w:rPr>
          <w:rFonts w:ascii="Palatino Linotype" w:eastAsia="Calibri" w:hAnsi="Palatino Linotype" w:cs="Arial"/>
          <w:i/>
          <w:sz w:val="22"/>
          <w:szCs w:val="22"/>
          <w:lang w:eastAsia="es-MX"/>
        </w:rPr>
        <w:t>(Énfasis añadido)</w:t>
      </w:r>
    </w:p>
    <w:p w:rsidR="001C7C96" w:rsidRPr="009D6A12" w:rsidRDefault="001C7C96" w:rsidP="001C7C96">
      <w:pPr>
        <w:autoSpaceDE w:val="0"/>
        <w:autoSpaceDN w:val="0"/>
        <w:adjustRightInd w:val="0"/>
        <w:spacing w:before="100" w:beforeAutospacing="1" w:after="100" w:afterAutospacing="1" w:line="360" w:lineRule="auto"/>
        <w:ind w:right="51"/>
        <w:jc w:val="both"/>
        <w:rPr>
          <w:rFonts w:ascii="Palatino Linotype" w:hAnsi="Palatino Linotype" w:cs="Arial"/>
        </w:rPr>
      </w:pPr>
      <w:r w:rsidRPr="009D6A12">
        <w:rPr>
          <w:rFonts w:ascii="Palatino Linotype" w:hAnsi="Palatino Linotype" w:cs="Arial"/>
        </w:rPr>
        <w:t xml:space="preserve">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(PbR); </w:t>
      </w:r>
      <w:r w:rsidRPr="009D6A12">
        <w:rPr>
          <w:rFonts w:ascii="Palatino Linotype" w:hAnsi="Palatino Linotype"/>
        </w:rPr>
        <w:t xml:space="preserve">así </w:t>
      </w:r>
      <w:r w:rsidRPr="009D6A12">
        <w:rPr>
          <w:rFonts w:ascii="Palatino Linotype" w:hAnsi="Palatino Linotype" w:cs="Arial"/>
        </w:rPr>
        <w:t xml:space="preserve">conforme a dicho Manual, </w:t>
      </w:r>
      <w:r w:rsidRPr="009D6A12">
        <w:rPr>
          <w:rFonts w:ascii="Palatino Linotype" w:hAnsi="Palatino Linotype"/>
        </w:rPr>
        <w:t>conviene señalar que la evidencia documental de los formatos referidos por el particular en la solicitud de información, se encentra en los Anexos y forma parte de la información que integra la Planeación y Programación del Presupuesto Municipal para el ejercicio fiscal que corresponda.</w:t>
      </w:r>
    </w:p>
    <w:p w:rsidR="00347279" w:rsidRPr="009D6A12" w:rsidRDefault="0096368E" w:rsidP="00347279">
      <w:pPr>
        <w:spacing w:before="100" w:beforeAutospacing="1" w:after="100" w:afterAutospacing="1" w:line="360" w:lineRule="auto"/>
        <w:jc w:val="both"/>
        <w:rPr>
          <w:rFonts w:ascii="Palatino Linotype" w:hAnsi="Palatino Linotype" w:cs="Arial"/>
        </w:rPr>
      </w:pPr>
      <w:r w:rsidRPr="009D6A12">
        <w:rPr>
          <w:rFonts w:ascii="Palatino Linotype" w:hAnsi="Palatino Linotype" w:cs="Arial"/>
        </w:rPr>
        <w:t>Motivo por el cual, e</w:t>
      </w:r>
      <w:r w:rsidR="00347279" w:rsidRPr="009D6A12">
        <w:rPr>
          <w:rFonts w:ascii="Palatino Linotype" w:hAnsi="Palatino Linotype" w:cs="Arial"/>
        </w:rPr>
        <w:t xml:space="preserve">sta Ponencia Resolutora en aras de garantizar el principio de máxima publicidad de la información establecido en la fracción VII del numeral 9 de la </w:t>
      </w:r>
      <w:r w:rsidR="00347279" w:rsidRPr="009D6A12">
        <w:rPr>
          <w:rFonts w:ascii="Palatino Linotype" w:hAnsi="Palatino Linotype" w:cs="Arial"/>
        </w:rPr>
        <w:lastRenderedPageBreak/>
        <w:t xml:space="preserve">Ley en cita, determina procedente ordenar al </w:t>
      </w:r>
      <w:r w:rsidR="00347279" w:rsidRPr="009D6A12">
        <w:rPr>
          <w:rFonts w:ascii="Palatino Linotype" w:hAnsi="Palatino Linotype" w:cs="Arial"/>
          <w:b/>
        </w:rPr>
        <w:t xml:space="preserve">SUJETO OBLIGADO </w:t>
      </w:r>
      <w:r w:rsidR="00347279" w:rsidRPr="009D6A12">
        <w:rPr>
          <w:rFonts w:ascii="Palatino Linotype" w:hAnsi="Palatino Linotype" w:cs="Arial"/>
        </w:rPr>
        <w:t>realizar una nueva búsqueda de la información solicitada para hacer entrega de la evidencia documental de los PbRM de la Subdirección de Fomento al Comercio de los ejercicios fiscales de 2016, 2017 y 2018.</w:t>
      </w:r>
    </w:p>
    <w:p w:rsidR="00D767A5" w:rsidRPr="009D6A12" w:rsidRDefault="00D767A5" w:rsidP="00D767A5">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9D6A12">
        <w:rPr>
          <w:rFonts w:ascii="Palatino Linotype" w:hAnsi="Palatino Linotype" w:cs="Bookman Old Style,Bold"/>
          <w:bCs/>
        </w:rPr>
        <w:t xml:space="preserve">Al respecto, es </w:t>
      </w:r>
      <w:r w:rsidRPr="009D6A12">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9D6A12">
        <w:rPr>
          <w:rFonts w:ascii="Palatino Linotype" w:hAnsi="Palatino Linotype" w:cs="Arial"/>
          <w:lang w:val="es-ES_tradnl"/>
        </w:rPr>
        <w:t>3 fracción XXXIX, 50, 51, 53 y 59 fracciones I, II y III, de la Ley de la materia, mismos que se transcriben a continuación:</w:t>
      </w:r>
    </w:p>
    <w:p w:rsidR="00D767A5" w:rsidRPr="009D6A12" w:rsidRDefault="00D767A5" w:rsidP="0096368E">
      <w:pPr>
        <w:ind w:left="851" w:right="899"/>
        <w:jc w:val="both"/>
        <w:rPr>
          <w:rFonts w:ascii="Palatino Linotype" w:hAnsi="Palatino Linotype" w:cs="Arial"/>
          <w:i/>
          <w:sz w:val="22"/>
          <w:szCs w:val="22"/>
        </w:rPr>
      </w:pPr>
      <w:r w:rsidRPr="009D6A12">
        <w:rPr>
          <w:rFonts w:ascii="Palatino Linotype" w:hAnsi="Palatino Linotype" w:cs="Arial"/>
          <w:i/>
          <w:sz w:val="22"/>
          <w:szCs w:val="22"/>
        </w:rPr>
        <w:t>“</w:t>
      </w:r>
      <w:r w:rsidRPr="009D6A12">
        <w:rPr>
          <w:rFonts w:ascii="Palatino Linotype" w:hAnsi="Palatino Linotype" w:cs="Arial"/>
          <w:b/>
          <w:i/>
          <w:sz w:val="22"/>
          <w:szCs w:val="22"/>
        </w:rPr>
        <w:t>Artículo 3</w:t>
      </w:r>
      <w:r w:rsidRPr="009D6A12">
        <w:rPr>
          <w:rFonts w:ascii="Palatino Linotype" w:hAnsi="Palatino Linotype" w:cs="Arial"/>
          <w:i/>
          <w:sz w:val="22"/>
          <w:szCs w:val="22"/>
        </w:rPr>
        <w:t xml:space="preserve">. </w:t>
      </w:r>
      <w:r w:rsidRPr="009D6A12">
        <w:rPr>
          <w:rFonts w:ascii="Palatino Linotype" w:hAnsi="Palatino Linotype" w:cs="Arial"/>
          <w:b/>
          <w:i/>
          <w:sz w:val="22"/>
          <w:szCs w:val="22"/>
        </w:rPr>
        <w:t>Para los efectos de la presente Ley se entenderá por</w:t>
      </w:r>
      <w:r w:rsidRPr="009D6A12">
        <w:rPr>
          <w:rFonts w:ascii="Palatino Linotype" w:hAnsi="Palatino Linotype" w:cs="Arial"/>
          <w:i/>
          <w:sz w:val="22"/>
          <w:szCs w:val="22"/>
        </w:rPr>
        <w:t xml:space="preserve">: </w:t>
      </w:r>
    </w:p>
    <w:p w:rsidR="0096368E" w:rsidRPr="009D6A12" w:rsidRDefault="0096368E" w:rsidP="0096368E">
      <w:pPr>
        <w:ind w:left="851" w:right="899"/>
        <w:jc w:val="both"/>
        <w:rPr>
          <w:rFonts w:ascii="Palatino Linotype" w:hAnsi="Palatino Linotype" w:cs="Arial"/>
          <w:b/>
          <w:i/>
          <w:sz w:val="22"/>
          <w:szCs w:val="22"/>
        </w:rPr>
      </w:pPr>
      <w:r w:rsidRPr="009D6A12">
        <w:rPr>
          <w:rFonts w:ascii="Palatino Linotype" w:hAnsi="Palatino Linotype" w:cs="Arial"/>
          <w:b/>
          <w:i/>
          <w:sz w:val="22"/>
          <w:szCs w:val="22"/>
        </w:rPr>
        <w:t>…</w:t>
      </w:r>
    </w:p>
    <w:p w:rsidR="00D767A5" w:rsidRPr="009D6A12" w:rsidRDefault="00D767A5" w:rsidP="0096368E">
      <w:pPr>
        <w:ind w:left="851" w:right="899"/>
        <w:jc w:val="both"/>
        <w:rPr>
          <w:rFonts w:ascii="Palatino Linotype" w:hAnsi="Palatino Linotype" w:cs="Arial"/>
          <w:i/>
          <w:sz w:val="22"/>
          <w:szCs w:val="22"/>
        </w:rPr>
      </w:pPr>
      <w:r w:rsidRPr="009D6A12">
        <w:rPr>
          <w:rFonts w:ascii="Palatino Linotype" w:hAnsi="Palatino Linotype" w:cs="Arial"/>
          <w:b/>
          <w:i/>
          <w:sz w:val="22"/>
          <w:szCs w:val="22"/>
        </w:rPr>
        <w:t>XXXIX</w:t>
      </w:r>
      <w:r w:rsidRPr="009D6A12">
        <w:rPr>
          <w:rFonts w:ascii="Palatino Linotype" w:hAnsi="Palatino Linotype" w:cs="Arial"/>
          <w:i/>
          <w:sz w:val="22"/>
          <w:szCs w:val="22"/>
        </w:rPr>
        <w:t xml:space="preserve">. </w:t>
      </w:r>
      <w:r w:rsidRPr="009D6A12">
        <w:rPr>
          <w:rFonts w:ascii="Palatino Linotype" w:hAnsi="Palatino Linotype" w:cs="Arial"/>
          <w:b/>
          <w:i/>
          <w:sz w:val="22"/>
          <w:szCs w:val="22"/>
        </w:rPr>
        <w:t>Servidor público habilitado</w:t>
      </w:r>
      <w:r w:rsidRPr="009D6A12">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D767A5" w:rsidRPr="009D6A12" w:rsidRDefault="00D767A5" w:rsidP="0096368E">
      <w:pPr>
        <w:ind w:left="851" w:right="899"/>
        <w:jc w:val="both"/>
        <w:rPr>
          <w:rFonts w:ascii="Palatino Linotype" w:hAnsi="Palatino Linotype" w:cs="Arial"/>
          <w:i/>
          <w:sz w:val="22"/>
          <w:szCs w:val="22"/>
        </w:rPr>
      </w:pPr>
      <w:r w:rsidRPr="009D6A12">
        <w:rPr>
          <w:rFonts w:ascii="Palatino Linotype" w:hAnsi="Palatino Linotype" w:cs="Arial"/>
          <w:i/>
          <w:sz w:val="22"/>
          <w:szCs w:val="22"/>
        </w:rPr>
        <w:t>…</w:t>
      </w: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b/>
          <w:i/>
          <w:sz w:val="22"/>
          <w:szCs w:val="22"/>
        </w:rPr>
        <w:t>Artículo 50.</w:t>
      </w:r>
      <w:r w:rsidRPr="009D6A12">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96368E" w:rsidRPr="009D6A12" w:rsidRDefault="0096368E" w:rsidP="0096368E">
      <w:pPr>
        <w:ind w:left="851" w:right="899"/>
        <w:jc w:val="both"/>
        <w:rPr>
          <w:rFonts w:ascii="Palatino Linotype" w:hAnsi="Palatino Linotype"/>
          <w:b/>
          <w:i/>
          <w:sz w:val="22"/>
          <w:szCs w:val="22"/>
        </w:rPr>
      </w:pP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b/>
          <w:i/>
          <w:sz w:val="22"/>
          <w:szCs w:val="22"/>
        </w:rPr>
        <w:t>Artículo 51</w:t>
      </w:r>
      <w:r w:rsidRPr="009D6A12">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96368E" w:rsidRPr="009D6A12" w:rsidRDefault="0096368E" w:rsidP="0096368E">
      <w:pPr>
        <w:ind w:left="851" w:right="899"/>
        <w:jc w:val="both"/>
        <w:rPr>
          <w:rFonts w:ascii="Palatino Linotype" w:hAnsi="Palatino Linotype"/>
          <w:b/>
          <w:i/>
          <w:sz w:val="22"/>
          <w:szCs w:val="22"/>
        </w:rPr>
      </w:pP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b/>
          <w:i/>
          <w:sz w:val="22"/>
          <w:szCs w:val="22"/>
        </w:rPr>
        <w:lastRenderedPageBreak/>
        <w:t>Artículo 53</w:t>
      </w:r>
      <w:r w:rsidRPr="009D6A12">
        <w:rPr>
          <w:rFonts w:ascii="Palatino Linotype" w:hAnsi="Palatino Linotype"/>
          <w:i/>
          <w:sz w:val="22"/>
          <w:szCs w:val="22"/>
        </w:rPr>
        <w:t>. Las Unidades de Transparencia tendrán las siguientes funciones:</w:t>
      </w: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D767A5" w:rsidRPr="009D6A12" w:rsidRDefault="00D767A5" w:rsidP="0096368E">
      <w:pPr>
        <w:ind w:left="851" w:right="899"/>
        <w:jc w:val="both"/>
        <w:rPr>
          <w:rFonts w:ascii="Palatino Linotype" w:hAnsi="Palatino Linotype"/>
          <w:b/>
          <w:i/>
          <w:sz w:val="22"/>
          <w:szCs w:val="22"/>
        </w:rPr>
      </w:pPr>
      <w:r w:rsidRPr="009D6A12">
        <w:rPr>
          <w:rFonts w:ascii="Palatino Linotype" w:hAnsi="Palatino Linotype"/>
          <w:b/>
          <w:i/>
          <w:sz w:val="22"/>
          <w:szCs w:val="22"/>
        </w:rPr>
        <w:t>II. Recibir, tramitar y dar respuesta a las solicitudes de acceso a la información;</w:t>
      </w: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i/>
          <w:sz w:val="22"/>
          <w:szCs w:val="22"/>
        </w:rPr>
        <w:t>IV. Realizar, con efectividad, los trámites internos necesarios para la atención de las solicitudes de acceso a la información;</w:t>
      </w: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i/>
          <w:sz w:val="22"/>
          <w:szCs w:val="22"/>
        </w:rPr>
        <w:t>V. Entregar, en su caso, a los particulares la información solicitada;</w:t>
      </w: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i/>
          <w:sz w:val="22"/>
          <w:szCs w:val="22"/>
        </w:rPr>
        <w:t>VI. Efectuar las notificaciones a los solicitantes;</w:t>
      </w: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i/>
          <w:sz w:val="22"/>
          <w:szCs w:val="22"/>
        </w:rPr>
        <w:t>X. Presentar ante el Comité, el proyecto de clasificación de información;</w:t>
      </w: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i/>
          <w:sz w:val="22"/>
          <w:szCs w:val="22"/>
        </w:rPr>
        <w:t>XI. Promover e implementar políticas de transparencia proactiva procurando su accesibilidad;</w:t>
      </w: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i/>
          <w:sz w:val="22"/>
          <w:szCs w:val="22"/>
        </w:rPr>
        <w:t>XII. Fomentar la transparencia y accesibilidad al interior del sujeto obligado;</w:t>
      </w: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i/>
          <w:sz w:val="22"/>
          <w:szCs w:val="22"/>
        </w:rPr>
        <w:t>XIII. Hacer del conocimiento de la instancia competente la probable responsabilidad por el incumplimiento de las obligaciones previstas en la presente Ley; y</w:t>
      </w: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D767A5" w:rsidRPr="009D6A12" w:rsidRDefault="00D767A5" w:rsidP="0096368E">
      <w:pPr>
        <w:ind w:left="851" w:right="899"/>
        <w:jc w:val="both"/>
        <w:rPr>
          <w:rFonts w:ascii="Palatino Linotype" w:hAnsi="Palatino Linotype"/>
          <w:i/>
          <w:sz w:val="22"/>
          <w:szCs w:val="22"/>
        </w:rPr>
      </w:pPr>
      <w:r w:rsidRPr="009D6A12">
        <w:rPr>
          <w:rFonts w:ascii="Palatino Linotype" w:hAnsi="Palatino Linotype"/>
          <w:i/>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w:t>
      </w:r>
      <w:r w:rsidRPr="009D6A12">
        <w:rPr>
          <w:rFonts w:ascii="Palatino Linotype" w:hAnsi="Palatino Linotype"/>
          <w:i/>
          <w:sz w:val="22"/>
          <w:szCs w:val="22"/>
        </w:rPr>
        <w:lastRenderedPageBreak/>
        <w:t>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96368E" w:rsidRPr="009D6A12" w:rsidRDefault="0096368E" w:rsidP="0096368E">
      <w:pPr>
        <w:ind w:left="851" w:right="899"/>
        <w:jc w:val="both"/>
        <w:rPr>
          <w:rFonts w:ascii="Palatino Linotype" w:hAnsi="Palatino Linotype" w:cs="Arial"/>
          <w:b/>
          <w:i/>
          <w:sz w:val="22"/>
          <w:szCs w:val="22"/>
        </w:rPr>
      </w:pPr>
      <w:r w:rsidRPr="009D6A12">
        <w:rPr>
          <w:rFonts w:ascii="Palatino Linotype" w:hAnsi="Palatino Linotype" w:cs="Arial"/>
          <w:b/>
          <w:i/>
          <w:sz w:val="22"/>
          <w:szCs w:val="22"/>
        </w:rPr>
        <w:t>…</w:t>
      </w:r>
    </w:p>
    <w:p w:rsidR="00D767A5" w:rsidRPr="009D6A12" w:rsidRDefault="00D767A5" w:rsidP="0096368E">
      <w:pPr>
        <w:ind w:left="851" w:right="899"/>
        <w:jc w:val="both"/>
        <w:rPr>
          <w:rFonts w:ascii="Palatino Linotype" w:hAnsi="Palatino Linotype" w:cs="Arial"/>
          <w:i/>
          <w:sz w:val="22"/>
          <w:szCs w:val="22"/>
        </w:rPr>
      </w:pPr>
      <w:r w:rsidRPr="009D6A12">
        <w:rPr>
          <w:rFonts w:ascii="Palatino Linotype" w:hAnsi="Palatino Linotype" w:cs="Arial"/>
          <w:b/>
          <w:i/>
          <w:sz w:val="22"/>
          <w:szCs w:val="22"/>
        </w:rPr>
        <w:t>Artículo 59</w:t>
      </w:r>
      <w:r w:rsidRPr="009D6A12">
        <w:rPr>
          <w:rFonts w:ascii="Palatino Linotype" w:hAnsi="Palatino Linotype" w:cs="Arial"/>
          <w:i/>
          <w:sz w:val="22"/>
          <w:szCs w:val="22"/>
        </w:rPr>
        <w:t xml:space="preserve">. </w:t>
      </w:r>
      <w:r w:rsidRPr="009D6A12">
        <w:rPr>
          <w:rFonts w:ascii="Palatino Linotype" w:hAnsi="Palatino Linotype" w:cs="Arial"/>
          <w:b/>
          <w:i/>
          <w:sz w:val="22"/>
          <w:szCs w:val="22"/>
        </w:rPr>
        <w:t>Los servidores públicos habilitados tendrán las funciones siguientes</w:t>
      </w:r>
      <w:r w:rsidRPr="009D6A12">
        <w:rPr>
          <w:rFonts w:ascii="Palatino Linotype" w:hAnsi="Palatino Linotype" w:cs="Arial"/>
          <w:i/>
          <w:sz w:val="22"/>
          <w:szCs w:val="22"/>
        </w:rPr>
        <w:t xml:space="preserve">: </w:t>
      </w:r>
    </w:p>
    <w:p w:rsidR="00D767A5" w:rsidRPr="009D6A12" w:rsidRDefault="00D767A5" w:rsidP="0096368E">
      <w:pPr>
        <w:ind w:left="851" w:right="899"/>
        <w:jc w:val="both"/>
        <w:rPr>
          <w:rFonts w:ascii="Palatino Linotype" w:hAnsi="Palatino Linotype" w:cs="Arial"/>
          <w:i/>
          <w:sz w:val="22"/>
          <w:szCs w:val="22"/>
        </w:rPr>
      </w:pPr>
      <w:r w:rsidRPr="009D6A12">
        <w:rPr>
          <w:rFonts w:ascii="Palatino Linotype" w:hAnsi="Palatino Linotype" w:cs="Arial"/>
          <w:b/>
          <w:i/>
          <w:sz w:val="22"/>
          <w:szCs w:val="22"/>
        </w:rPr>
        <w:t>I. Localizar la información que le solicite la Unidad de Transparencia</w:t>
      </w:r>
      <w:r w:rsidRPr="009D6A12">
        <w:rPr>
          <w:rFonts w:ascii="Palatino Linotype" w:hAnsi="Palatino Linotype" w:cs="Arial"/>
          <w:i/>
          <w:sz w:val="22"/>
          <w:szCs w:val="22"/>
        </w:rPr>
        <w:t xml:space="preserve">; </w:t>
      </w:r>
    </w:p>
    <w:p w:rsidR="00D767A5" w:rsidRPr="009D6A12" w:rsidRDefault="00D767A5" w:rsidP="0096368E">
      <w:pPr>
        <w:ind w:left="851" w:right="899"/>
        <w:jc w:val="both"/>
        <w:rPr>
          <w:rFonts w:ascii="Palatino Linotype" w:hAnsi="Palatino Linotype" w:cs="Arial"/>
          <w:b/>
          <w:i/>
          <w:sz w:val="22"/>
          <w:szCs w:val="22"/>
        </w:rPr>
      </w:pPr>
      <w:r w:rsidRPr="009D6A12">
        <w:rPr>
          <w:rFonts w:ascii="Palatino Linotype" w:hAnsi="Palatino Linotype" w:cs="Arial"/>
          <w:b/>
          <w:i/>
          <w:sz w:val="22"/>
          <w:szCs w:val="22"/>
        </w:rPr>
        <w:t xml:space="preserve">II. Proporcionar la información que obre en los archivos y que le sea solicitada por la Unidad de Transparencia; </w:t>
      </w:r>
    </w:p>
    <w:p w:rsidR="00D767A5" w:rsidRPr="009D6A12" w:rsidRDefault="00D767A5" w:rsidP="0096368E">
      <w:pPr>
        <w:ind w:left="851" w:right="899"/>
        <w:jc w:val="both"/>
        <w:rPr>
          <w:rFonts w:ascii="Palatino Linotype" w:hAnsi="Palatino Linotype" w:cs="Arial"/>
          <w:b/>
          <w:i/>
          <w:sz w:val="22"/>
          <w:szCs w:val="22"/>
        </w:rPr>
      </w:pPr>
      <w:r w:rsidRPr="009D6A12">
        <w:rPr>
          <w:rFonts w:ascii="Palatino Linotype" w:hAnsi="Palatino Linotype" w:cs="Arial"/>
          <w:b/>
          <w:i/>
          <w:sz w:val="22"/>
          <w:szCs w:val="22"/>
        </w:rPr>
        <w:t xml:space="preserve">III. Apoyar a la Unidad de Transparencia en lo que esta le solicite para el cumplimiento de sus funciones; </w:t>
      </w:r>
    </w:p>
    <w:p w:rsidR="00D767A5" w:rsidRPr="009D6A12" w:rsidRDefault="00D767A5" w:rsidP="0096368E">
      <w:pPr>
        <w:ind w:left="851" w:right="899"/>
        <w:jc w:val="both"/>
        <w:rPr>
          <w:rFonts w:ascii="Palatino Linotype" w:hAnsi="Palatino Linotype" w:cs="Arial"/>
          <w:b/>
          <w:i/>
          <w:sz w:val="22"/>
          <w:szCs w:val="22"/>
        </w:rPr>
      </w:pPr>
      <w:r w:rsidRPr="009D6A12">
        <w:rPr>
          <w:rFonts w:ascii="Palatino Linotype" w:hAnsi="Palatino Linotype" w:cs="Arial"/>
          <w:b/>
          <w:i/>
          <w:sz w:val="22"/>
          <w:szCs w:val="22"/>
        </w:rPr>
        <w:t>…</w:t>
      </w:r>
      <w:r w:rsidRPr="009D6A12">
        <w:rPr>
          <w:rFonts w:ascii="Palatino Linotype" w:hAnsi="Palatino Linotype" w:cs="Arial"/>
          <w:i/>
          <w:sz w:val="22"/>
          <w:szCs w:val="22"/>
        </w:rPr>
        <w:t>”</w:t>
      </w:r>
    </w:p>
    <w:p w:rsidR="00D767A5" w:rsidRPr="009D6A12" w:rsidRDefault="00D767A5" w:rsidP="0096368E">
      <w:pPr>
        <w:ind w:left="851" w:right="899"/>
        <w:jc w:val="both"/>
        <w:rPr>
          <w:rFonts w:ascii="Palatino Linotype" w:hAnsi="Palatino Linotype" w:cs="Arial"/>
          <w:sz w:val="22"/>
          <w:szCs w:val="22"/>
          <w:lang w:eastAsia="es-MX"/>
        </w:rPr>
      </w:pPr>
      <w:r w:rsidRPr="009D6A12">
        <w:rPr>
          <w:rFonts w:ascii="Palatino Linotype" w:hAnsi="Palatino Linotype" w:cs="Arial"/>
          <w:sz w:val="22"/>
          <w:szCs w:val="22"/>
          <w:lang w:eastAsia="es-MX"/>
        </w:rPr>
        <w:t>(Énfasis añadido)</w:t>
      </w:r>
    </w:p>
    <w:p w:rsidR="00D767A5" w:rsidRPr="009D6A12" w:rsidRDefault="00D767A5" w:rsidP="00D767A5">
      <w:pPr>
        <w:spacing w:before="240" w:after="240" w:line="360" w:lineRule="auto"/>
        <w:jc w:val="both"/>
        <w:rPr>
          <w:rFonts w:ascii="Palatino Linotype" w:eastAsia="Calibri" w:hAnsi="Palatino Linotype"/>
        </w:rPr>
      </w:pPr>
      <w:r w:rsidRPr="009D6A12">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96368E" w:rsidRPr="009D6A12" w:rsidRDefault="0096368E" w:rsidP="0096368E">
      <w:pPr>
        <w:spacing w:before="240" w:after="240" w:line="360" w:lineRule="auto"/>
        <w:jc w:val="both"/>
        <w:rPr>
          <w:rFonts w:ascii="Palatino Linotype" w:eastAsia="Calibri" w:hAnsi="Palatino Linotype"/>
        </w:rPr>
      </w:pPr>
      <w:r w:rsidRPr="009D6A12">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9D6A12">
        <w:rPr>
          <w:rFonts w:ascii="Palatino Linotype" w:eastAsia="Calibri" w:hAnsi="Palatino Linotype"/>
          <w:b/>
        </w:rPr>
        <w:t>SUJETO OBLIGADO</w:t>
      </w:r>
      <w:r w:rsidRPr="009D6A12">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rsidR="0096368E" w:rsidRPr="009D6A12" w:rsidRDefault="0096368E" w:rsidP="0096368E">
      <w:pPr>
        <w:spacing w:before="240" w:after="240" w:line="360" w:lineRule="auto"/>
        <w:jc w:val="both"/>
        <w:rPr>
          <w:rFonts w:ascii="Palatino Linotype" w:eastAsia="Calibri" w:hAnsi="Palatino Linotype"/>
        </w:rPr>
      </w:pPr>
      <w:r w:rsidRPr="009D6A12">
        <w:rPr>
          <w:rFonts w:ascii="Palatino Linotype" w:eastAsia="Calibri" w:hAnsi="Palatino Linotype"/>
        </w:rPr>
        <w:t xml:space="preserve">Es por ello, que corresponde al Titular de la Unidad de Transparencia el garantizar que las solicitudes se turnen a todas las áreas competentes que puedan contar con la </w:t>
      </w:r>
      <w:r w:rsidRPr="009D6A12">
        <w:rPr>
          <w:rFonts w:ascii="Palatino Linotype" w:eastAsia="Calibri" w:hAnsi="Palatino Linotype"/>
        </w:rPr>
        <w:lastRenderedPageBreak/>
        <w:t xml:space="preserve">información, </w:t>
      </w:r>
      <w:r w:rsidRPr="009D6A12">
        <w:rPr>
          <w:rFonts w:ascii="Palatino Linotype" w:eastAsia="Calibri" w:hAnsi="Palatino Linotype"/>
          <w:b/>
        </w:rPr>
        <w:t>con el objeto de que se realice una búsqueda exhaustiva y razonable de la información solicitada</w:t>
      </w:r>
      <w:r w:rsidRPr="009D6A12">
        <w:rPr>
          <w:rFonts w:ascii="Palatino Linotype" w:eastAsia="Calibri" w:hAnsi="Palatino Linotype"/>
        </w:rPr>
        <w:t>.</w:t>
      </w:r>
    </w:p>
    <w:p w:rsidR="0096368E" w:rsidRPr="009D6A12" w:rsidRDefault="0096368E" w:rsidP="0096368E">
      <w:pPr>
        <w:spacing w:line="360" w:lineRule="auto"/>
        <w:jc w:val="both"/>
        <w:rPr>
          <w:rFonts w:ascii="Palatino Linotype" w:hAnsi="Palatino Linotype" w:cs="Arial"/>
        </w:rPr>
      </w:pPr>
      <w:r w:rsidRPr="009D6A12">
        <w:rPr>
          <w:rFonts w:ascii="Palatino Linotype" w:hAnsi="Palatino Linotype" w:cs="Arial"/>
        </w:rPr>
        <w:t xml:space="preserve">Así, respecto de la información solicitada, se advierte que el Titular de la Unidad de Transparencia del </w:t>
      </w:r>
      <w:r w:rsidRPr="009D6A12">
        <w:rPr>
          <w:rFonts w:ascii="Palatino Linotype" w:hAnsi="Palatino Linotype" w:cs="Arial"/>
          <w:b/>
        </w:rPr>
        <w:t>SUJETO OBLIGADO</w:t>
      </w:r>
      <w:r w:rsidRPr="009D6A12">
        <w:rPr>
          <w:rFonts w:ascii="Palatino Linotype" w:hAnsi="Palatino Linotype" w:cs="Arial"/>
        </w:rPr>
        <w:t xml:space="preserve">, en términos del artículo </w:t>
      </w:r>
      <w:r w:rsidRPr="009D6A12">
        <w:rPr>
          <w:rFonts w:ascii="Palatino Linotype" w:hAnsi="Palatino Linotype" w:cs="Arial"/>
          <w:lang w:val="es-ES_tradnl"/>
        </w:rPr>
        <w:t>162 de la Ley de Transparencia y Acceso a la Información Pública del Estado de México y Municipios</w:t>
      </w:r>
      <w:r w:rsidRPr="009D6A12">
        <w:rPr>
          <w:rFonts w:ascii="Palatino Linotype" w:hAnsi="Palatino Linotype" w:cs="Arial"/>
        </w:rPr>
        <w:t>, debió solicitar la información requerida, de manera adicional al Secretario del Ayuntamiento y Tesorero Municipal.</w:t>
      </w:r>
    </w:p>
    <w:p w:rsidR="0096368E" w:rsidRPr="009D6A12" w:rsidRDefault="0096368E" w:rsidP="0096368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9D6A12">
        <w:rPr>
          <w:rFonts w:ascii="Palatino Linotype" w:hAnsi="Palatino Linotype"/>
        </w:rPr>
        <w:t>En ese sentido, r</w:t>
      </w:r>
      <w:r w:rsidRPr="009D6A12">
        <w:rPr>
          <w:rFonts w:ascii="Palatino Linotype" w:hAnsi="Palatino Linotype" w:cs="Arial"/>
          <w:color w:val="000000"/>
        </w:rPr>
        <w:t xml:space="preserve">esulta importante traer a contexto el contenido de los artículos 87 fracciones I y II, </w:t>
      </w:r>
      <w:r w:rsidRPr="009D6A12">
        <w:rPr>
          <w:rFonts w:ascii="Palatino Linotype" w:hAnsi="Palatino Linotype" w:cs="Arial"/>
          <w:lang w:val="es-ES_tradnl"/>
        </w:rPr>
        <w:t xml:space="preserve">91 fracción XI, 95 fracciones I y IV, de la Ley Orgánica Municipal del Estado de México y 2 fracciones a) y b), 18 y </w:t>
      </w:r>
      <w:r w:rsidRPr="009D6A12">
        <w:rPr>
          <w:rFonts w:ascii="Palatino Linotype" w:hAnsi="Palatino Linotype" w:cs="Arial"/>
          <w:color w:val="000000"/>
        </w:rPr>
        <w:t xml:space="preserve">19 incisos a) y b) de </w:t>
      </w:r>
      <w:r w:rsidRPr="009D6A12">
        <w:rPr>
          <w:rFonts w:ascii="Palatino Linotype" w:hAnsi="Palatino Linotype" w:cs="Arial"/>
        </w:rPr>
        <w:t>la Ley de Documentos Administrativos e Históricos del Estado de México, mismos que establecen lo siguiente:</w:t>
      </w:r>
    </w:p>
    <w:p w:rsidR="0096368E" w:rsidRPr="009D6A12" w:rsidRDefault="0096368E" w:rsidP="0096368E">
      <w:pPr>
        <w:ind w:left="851" w:right="899"/>
        <w:jc w:val="center"/>
        <w:rPr>
          <w:rFonts w:ascii="Palatino Linotype" w:hAnsi="Palatino Linotype"/>
          <w:i/>
          <w:sz w:val="22"/>
          <w:szCs w:val="22"/>
        </w:rPr>
      </w:pPr>
      <w:r w:rsidRPr="009D6A12">
        <w:rPr>
          <w:rFonts w:ascii="Palatino Linotype" w:hAnsi="Palatino Linotype"/>
          <w:i/>
          <w:sz w:val="22"/>
          <w:szCs w:val="22"/>
        </w:rPr>
        <w:t>“</w:t>
      </w:r>
      <w:r w:rsidRPr="009D6A12">
        <w:rPr>
          <w:rFonts w:ascii="Palatino Linotype" w:hAnsi="Palatino Linotype"/>
          <w:b/>
          <w:i/>
          <w:sz w:val="22"/>
          <w:szCs w:val="22"/>
        </w:rPr>
        <w:t>Ley Orgánica Municipal del Estado de México</w:t>
      </w:r>
    </w:p>
    <w:p w:rsidR="0096368E" w:rsidRPr="009D6A12" w:rsidRDefault="0096368E" w:rsidP="0096368E">
      <w:pPr>
        <w:ind w:left="851" w:right="899"/>
        <w:jc w:val="both"/>
        <w:rPr>
          <w:rFonts w:ascii="Palatino Linotype" w:hAnsi="Palatino Linotype"/>
          <w:i/>
          <w:sz w:val="22"/>
          <w:szCs w:val="22"/>
        </w:rPr>
      </w:pPr>
      <w:r w:rsidRPr="009D6A12">
        <w:rPr>
          <w:rFonts w:ascii="Palatino Linotype" w:hAnsi="Palatino Linotype"/>
          <w:b/>
          <w:i/>
          <w:sz w:val="22"/>
          <w:szCs w:val="22"/>
        </w:rPr>
        <w:t>Artículo 87</w:t>
      </w:r>
      <w:r w:rsidRPr="009D6A12">
        <w:rPr>
          <w:rFonts w:ascii="Palatino Linotype" w:hAnsi="Palatino Linotype"/>
          <w:i/>
          <w:sz w:val="22"/>
          <w:szCs w:val="22"/>
        </w:rPr>
        <w:t xml:space="preserve">.- Para el despacho, estudio y planeación de los diversos asuntos de la administración municipal, el ayuntamiento contará por lo menos con las siguientes Dependencias: </w:t>
      </w:r>
    </w:p>
    <w:p w:rsidR="0096368E" w:rsidRPr="009D6A12" w:rsidRDefault="0096368E" w:rsidP="0096368E">
      <w:pPr>
        <w:ind w:left="851" w:right="899"/>
        <w:jc w:val="both"/>
        <w:rPr>
          <w:rFonts w:ascii="Palatino Linotype" w:hAnsi="Palatino Linotype"/>
          <w:b/>
          <w:i/>
          <w:sz w:val="22"/>
          <w:szCs w:val="22"/>
        </w:rPr>
      </w:pPr>
      <w:r w:rsidRPr="009D6A12">
        <w:rPr>
          <w:rFonts w:ascii="Palatino Linotype" w:hAnsi="Palatino Linotype"/>
          <w:b/>
          <w:i/>
          <w:sz w:val="22"/>
          <w:szCs w:val="22"/>
        </w:rPr>
        <w:t xml:space="preserve">I. La secretaría del ayuntamiento; </w:t>
      </w:r>
    </w:p>
    <w:p w:rsidR="0096368E" w:rsidRPr="009D6A12" w:rsidRDefault="0096368E" w:rsidP="0096368E">
      <w:pPr>
        <w:ind w:left="851" w:right="899"/>
        <w:jc w:val="both"/>
        <w:rPr>
          <w:rFonts w:ascii="Palatino Linotype" w:hAnsi="Palatino Linotype"/>
          <w:b/>
          <w:i/>
          <w:sz w:val="22"/>
          <w:szCs w:val="22"/>
        </w:rPr>
      </w:pPr>
      <w:r w:rsidRPr="009D6A12">
        <w:rPr>
          <w:rFonts w:ascii="Palatino Linotype" w:hAnsi="Palatino Linotype"/>
          <w:b/>
          <w:i/>
          <w:sz w:val="22"/>
          <w:szCs w:val="22"/>
        </w:rPr>
        <w:t>II. La tesorería municipal.</w:t>
      </w:r>
    </w:p>
    <w:p w:rsidR="00A47609" w:rsidRPr="009D6A12" w:rsidRDefault="00A47609" w:rsidP="0096368E">
      <w:pPr>
        <w:ind w:left="851" w:right="899"/>
        <w:jc w:val="both"/>
        <w:rPr>
          <w:rFonts w:ascii="Palatino Linotype" w:hAnsi="Palatino Linotype"/>
          <w:b/>
          <w:i/>
          <w:sz w:val="22"/>
          <w:szCs w:val="22"/>
        </w:rPr>
      </w:pPr>
    </w:p>
    <w:p w:rsidR="0096368E" w:rsidRPr="009D6A12" w:rsidRDefault="0096368E" w:rsidP="0096368E">
      <w:pPr>
        <w:ind w:left="851" w:right="899"/>
        <w:jc w:val="both"/>
        <w:rPr>
          <w:rFonts w:ascii="Palatino Linotype" w:hAnsi="Palatino Linotype"/>
          <w:i/>
          <w:sz w:val="22"/>
          <w:szCs w:val="22"/>
        </w:rPr>
      </w:pPr>
      <w:r w:rsidRPr="009D6A12">
        <w:rPr>
          <w:rFonts w:ascii="Palatino Linotype" w:hAnsi="Palatino Linotype"/>
          <w:b/>
          <w:i/>
          <w:sz w:val="22"/>
          <w:szCs w:val="22"/>
        </w:rPr>
        <w:t>Artículo 91.-</w:t>
      </w:r>
      <w:r w:rsidRPr="009D6A12">
        <w:rPr>
          <w:rFonts w:ascii="Palatino Linotype" w:hAnsi="Palatino Linotype"/>
          <w:i/>
          <w:sz w:val="22"/>
          <w:szCs w:val="22"/>
        </w:rPr>
        <w:t xml:space="preserve"> </w:t>
      </w:r>
      <w:r w:rsidRPr="009D6A12">
        <w:rPr>
          <w:rFonts w:ascii="Palatino Linotype" w:hAnsi="Palatino Linotype"/>
          <w:b/>
          <w:i/>
          <w:sz w:val="22"/>
          <w:szCs w:val="22"/>
        </w:rPr>
        <w:t>La Secretaría del Ayuntamiento</w:t>
      </w:r>
      <w:r w:rsidRPr="009D6A12">
        <w:rPr>
          <w:rFonts w:ascii="Palatino Linotype" w:hAnsi="Palatino Linotype"/>
          <w:i/>
          <w:sz w:val="22"/>
          <w:szCs w:val="22"/>
        </w:rPr>
        <w:t xml:space="preserve"> estará a cargo de un </w:t>
      </w:r>
      <w:r w:rsidRPr="009D6A12">
        <w:rPr>
          <w:rFonts w:ascii="Palatino Linotype" w:hAnsi="Palatino Linotype"/>
          <w:b/>
          <w:i/>
          <w:sz w:val="22"/>
          <w:szCs w:val="22"/>
        </w:rPr>
        <w:t>Secretario</w:t>
      </w:r>
      <w:r w:rsidRPr="009D6A12">
        <w:rPr>
          <w:rFonts w:ascii="Palatino Linotype" w:hAnsi="Palatino Linotype"/>
          <w:i/>
          <w:sz w:val="22"/>
          <w:szCs w:val="22"/>
        </w:rPr>
        <w:t xml:space="preserve">, el que, sin ser miembro del mismo, deberá ser nombrado por el propio Ayuntamiento a propuesta del Presidente Municipal como lo marca el artículo 31 de la presente ley. </w:t>
      </w:r>
    </w:p>
    <w:p w:rsidR="0096368E" w:rsidRPr="009D6A12" w:rsidRDefault="0096368E" w:rsidP="0096368E">
      <w:pPr>
        <w:ind w:left="851" w:right="899"/>
        <w:jc w:val="both"/>
        <w:rPr>
          <w:rFonts w:ascii="Palatino Linotype" w:hAnsi="Palatino Linotype"/>
          <w:i/>
          <w:sz w:val="22"/>
          <w:szCs w:val="22"/>
        </w:rPr>
      </w:pPr>
    </w:p>
    <w:p w:rsidR="0096368E" w:rsidRPr="009D6A12" w:rsidRDefault="0096368E" w:rsidP="0096368E">
      <w:pPr>
        <w:ind w:left="851" w:right="899"/>
        <w:jc w:val="both"/>
        <w:rPr>
          <w:rFonts w:ascii="Palatino Linotype" w:hAnsi="Palatino Linotype"/>
          <w:i/>
          <w:sz w:val="22"/>
          <w:szCs w:val="22"/>
        </w:rPr>
      </w:pPr>
      <w:r w:rsidRPr="009D6A12">
        <w:rPr>
          <w:rFonts w:ascii="Palatino Linotype" w:hAnsi="Palatino Linotype"/>
          <w:i/>
          <w:sz w:val="22"/>
          <w:szCs w:val="22"/>
        </w:rPr>
        <w:t>Sus faltas temporales serán cubiertas por quien designe el Ayuntamiento y sus atribuciones son las siguientes:</w:t>
      </w:r>
    </w:p>
    <w:p w:rsidR="0096368E" w:rsidRPr="009D6A12" w:rsidRDefault="0096368E" w:rsidP="0096368E">
      <w:pPr>
        <w:ind w:left="851" w:right="899"/>
        <w:jc w:val="both"/>
        <w:rPr>
          <w:rFonts w:ascii="Palatino Linotype" w:hAnsi="Palatino Linotype"/>
          <w:i/>
          <w:sz w:val="22"/>
          <w:szCs w:val="22"/>
        </w:rPr>
      </w:pPr>
      <w:r w:rsidRPr="009D6A12">
        <w:rPr>
          <w:rFonts w:ascii="Palatino Linotype" w:hAnsi="Palatino Linotype"/>
          <w:i/>
          <w:sz w:val="22"/>
          <w:szCs w:val="22"/>
        </w:rPr>
        <w:t>. . .</w:t>
      </w:r>
    </w:p>
    <w:p w:rsidR="0096368E" w:rsidRPr="009D6A12" w:rsidRDefault="0096368E" w:rsidP="0096368E">
      <w:pPr>
        <w:ind w:left="851" w:right="899"/>
        <w:jc w:val="both"/>
        <w:rPr>
          <w:rFonts w:ascii="Palatino Linotype" w:hAnsi="Palatino Linotype"/>
          <w:b/>
          <w:i/>
          <w:sz w:val="22"/>
          <w:szCs w:val="22"/>
        </w:rPr>
      </w:pPr>
      <w:r w:rsidRPr="009D6A12">
        <w:rPr>
          <w:rFonts w:ascii="Palatino Linotype" w:hAnsi="Palatino Linotype"/>
          <w:b/>
          <w:i/>
          <w:sz w:val="22"/>
          <w:szCs w:val="22"/>
        </w:rPr>
        <w:t>VI. Tener a su cargo el archivo general del ayuntamiento;</w:t>
      </w:r>
    </w:p>
    <w:p w:rsidR="0096368E" w:rsidRPr="009D6A12" w:rsidRDefault="0096368E" w:rsidP="0096368E">
      <w:pPr>
        <w:ind w:left="851" w:right="899"/>
        <w:jc w:val="both"/>
        <w:rPr>
          <w:rFonts w:ascii="Palatino Linotype" w:hAnsi="Palatino Linotype"/>
          <w:i/>
          <w:sz w:val="22"/>
          <w:szCs w:val="22"/>
        </w:rPr>
      </w:pPr>
    </w:p>
    <w:p w:rsidR="0096368E" w:rsidRPr="009D6A12" w:rsidRDefault="0096368E" w:rsidP="0096368E">
      <w:pPr>
        <w:ind w:left="851" w:right="899"/>
        <w:jc w:val="both"/>
        <w:rPr>
          <w:rFonts w:ascii="Palatino Linotype" w:hAnsi="Palatino Linotype"/>
          <w:i/>
          <w:sz w:val="22"/>
          <w:szCs w:val="22"/>
        </w:rPr>
      </w:pPr>
      <w:r w:rsidRPr="009D6A12">
        <w:rPr>
          <w:rFonts w:ascii="Palatino Linotype" w:hAnsi="Palatino Linotype"/>
          <w:i/>
          <w:sz w:val="22"/>
          <w:szCs w:val="22"/>
        </w:rPr>
        <w:t>. . .</w:t>
      </w:r>
    </w:p>
    <w:p w:rsidR="0096368E" w:rsidRPr="009D6A12" w:rsidRDefault="0096368E" w:rsidP="0096368E">
      <w:pPr>
        <w:ind w:left="851" w:right="899"/>
        <w:jc w:val="both"/>
        <w:rPr>
          <w:rFonts w:ascii="Palatino Linotype" w:hAnsi="Palatino Linotype" w:cs="Arial"/>
          <w:i/>
          <w:sz w:val="22"/>
          <w:szCs w:val="22"/>
        </w:rPr>
      </w:pPr>
      <w:r w:rsidRPr="009D6A12">
        <w:rPr>
          <w:rFonts w:ascii="Palatino Linotype" w:hAnsi="Palatino Linotype" w:cs="Arial"/>
          <w:b/>
          <w:i/>
          <w:sz w:val="22"/>
          <w:szCs w:val="22"/>
        </w:rPr>
        <w:lastRenderedPageBreak/>
        <w:t>Artículo 95</w:t>
      </w:r>
      <w:r w:rsidRPr="009D6A12">
        <w:rPr>
          <w:rFonts w:ascii="Palatino Linotype" w:hAnsi="Palatino Linotype" w:cs="Arial"/>
          <w:i/>
          <w:sz w:val="22"/>
          <w:szCs w:val="22"/>
        </w:rPr>
        <w:t xml:space="preserve">.- </w:t>
      </w:r>
      <w:r w:rsidRPr="009D6A12">
        <w:rPr>
          <w:rFonts w:ascii="Palatino Linotype" w:hAnsi="Palatino Linotype" w:cs="Arial"/>
          <w:b/>
          <w:i/>
          <w:sz w:val="22"/>
          <w:szCs w:val="22"/>
        </w:rPr>
        <w:t>Son atribuciones del tesorero municipal</w:t>
      </w:r>
      <w:r w:rsidRPr="009D6A12">
        <w:rPr>
          <w:rFonts w:ascii="Palatino Linotype" w:hAnsi="Palatino Linotype" w:cs="Arial"/>
          <w:i/>
          <w:sz w:val="22"/>
          <w:szCs w:val="22"/>
        </w:rPr>
        <w:t>:</w:t>
      </w:r>
    </w:p>
    <w:p w:rsidR="0096368E" w:rsidRPr="009D6A12" w:rsidRDefault="0096368E" w:rsidP="0096368E">
      <w:pPr>
        <w:ind w:left="851" w:right="899"/>
        <w:jc w:val="both"/>
        <w:rPr>
          <w:rFonts w:ascii="Palatino Linotype" w:hAnsi="Palatino Linotype" w:cs="Arial"/>
          <w:i/>
          <w:sz w:val="22"/>
          <w:szCs w:val="22"/>
        </w:rPr>
      </w:pPr>
      <w:r w:rsidRPr="009D6A12">
        <w:rPr>
          <w:rFonts w:ascii="Palatino Linotype" w:hAnsi="Palatino Linotype" w:cs="Arial"/>
          <w:b/>
          <w:i/>
          <w:sz w:val="22"/>
          <w:szCs w:val="22"/>
        </w:rPr>
        <w:t>I. Administrar la hacienda pública municipal</w:t>
      </w:r>
      <w:r w:rsidRPr="009D6A12">
        <w:rPr>
          <w:rFonts w:ascii="Palatino Linotype" w:hAnsi="Palatino Linotype" w:cs="Arial"/>
          <w:i/>
          <w:sz w:val="22"/>
          <w:szCs w:val="22"/>
        </w:rPr>
        <w:t>, de conformidad con las disposiciones legales aplicables;</w:t>
      </w:r>
    </w:p>
    <w:p w:rsidR="0096368E" w:rsidRPr="009D6A12" w:rsidRDefault="0096368E" w:rsidP="0096368E">
      <w:pPr>
        <w:ind w:left="851" w:right="899"/>
        <w:jc w:val="both"/>
        <w:rPr>
          <w:rFonts w:ascii="Palatino Linotype" w:hAnsi="Palatino Linotype" w:cs="Arial"/>
          <w:i/>
          <w:sz w:val="22"/>
          <w:szCs w:val="22"/>
        </w:rPr>
      </w:pPr>
      <w:r w:rsidRPr="009D6A12">
        <w:rPr>
          <w:rFonts w:ascii="Palatino Linotype" w:hAnsi="Palatino Linotype" w:cs="Arial"/>
          <w:i/>
          <w:sz w:val="22"/>
          <w:szCs w:val="22"/>
        </w:rPr>
        <w:t>…</w:t>
      </w:r>
    </w:p>
    <w:p w:rsidR="0096368E" w:rsidRPr="009D6A12" w:rsidRDefault="0096368E" w:rsidP="0096368E">
      <w:pPr>
        <w:ind w:left="851" w:right="899"/>
        <w:jc w:val="both"/>
        <w:rPr>
          <w:rFonts w:ascii="Palatino Linotype" w:hAnsi="Palatino Linotype" w:cs="Arial"/>
          <w:i/>
          <w:sz w:val="22"/>
          <w:szCs w:val="22"/>
        </w:rPr>
      </w:pPr>
      <w:r w:rsidRPr="009D6A12">
        <w:rPr>
          <w:rFonts w:ascii="Palatino Linotype" w:hAnsi="Palatino Linotype" w:cs="Arial"/>
          <w:b/>
          <w:i/>
          <w:sz w:val="22"/>
          <w:szCs w:val="22"/>
        </w:rPr>
        <w:t>IV</w:t>
      </w:r>
      <w:r w:rsidRPr="009D6A12">
        <w:rPr>
          <w:rFonts w:ascii="Palatino Linotype" w:hAnsi="Palatino Linotype" w:cs="Arial"/>
          <w:i/>
          <w:sz w:val="22"/>
          <w:szCs w:val="22"/>
        </w:rPr>
        <w:t xml:space="preserve">. </w:t>
      </w:r>
      <w:r w:rsidRPr="009D6A12">
        <w:rPr>
          <w:rFonts w:ascii="Palatino Linotype" w:hAnsi="Palatino Linotype" w:cs="Arial"/>
          <w:b/>
          <w:i/>
          <w:sz w:val="22"/>
          <w:szCs w:val="22"/>
        </w:rPr>
        <w:t xml:space="preserve">Llevar los registros contables, financieros y administrativos </w:t>
      </w:r>
      <w:r w:rsidRPr="009D6A12">
        <w:rPr>
          <w:rFonts w:ascii="Palatino Linotype" w:hAnsi="Palatino Linotype" w:cs="Arial"/>
          <w:i/>
          <w:sz w:val="22"/>
          <w:szCs w:val="22"/>
        </w:rPr>
        <w:t>de los ingresos, egresos, e inventarios;</w:t>
      </w:r>
    </w:p>
    <w:p w:rsidR="0096368E" w:rsidRPr="009D6A12" w:rsidRDefault="0096368E" w:rsidP="0096368E">
      <w:pPr>
        <w:ind w:left="851" w:right="899"/>
        <w:jc w:val="center"/>
        <w:rPr>
          <w:rFonts w:ascii="Palatino Linotype" w:hAnsi="Palatino Linotype" w:cs="Arial"/>
          <w:b/>
          <w:i/>
          <w:sz w:val="22"/>
          <w:szCs w:val="22"/>
        </w:rPr>
      </w:pPr>
    </w:p>
    <w:p w:rsidR="0096368E" w:rsidRPr="009D6A12" w:rsidRDefault="0096368E" w:rsidP="0096368E">
      <w:pPr>
        <w:ind w:left="851" w:right="899"/>
        <w:jc w:val="center"/>
        <w:rPr>
          <w:rFonts w:ascii="Palatino Linotype" w:hAnsi="Palatino Linotype" w:cs="Arial"/>
          <w:b/>
          <w:i/>
          <w:sz w:val="22"/>
          <w:szCs w:val="22"/>
        </w:rPr>
      </w:pPr>
      <w:r w:rsidRPr="009D6A12">
        <w:rPr>
          <w:rFonts w:ascii="Palatino Linotype" w:hAnsi="Palatino Linotype" w:cs="Arial"/>
          <w:b/>
          <w:i/>
          <w:sz w:val="22"/>
          <w:szCs w:val="22"/>
        </w:rPr>
        <w:t>Ley de Documentos Administrativos e Históricos del Estado de México</w:t>
      </w:r>
    </w:p>
    <w:p w:rsidR="0096368E" w:rsidRPr="009D6A12" w:rsidRDefault="0096368E" w:rsidP="0096368E">
      <w:pPr>
        <w:ind w:left="851" w:right="899"/>
        <w:jc w:val="center"/>
        <w:rPr>
          <w:rFonts w:ascii="Palatino Linotype" w:hAnsi="Palatino Linotype" w:cs="Arial"/>
          <w:b/>
          <w:i/>
          <w:sz w:val="22"/>
          <w:szCs w:val="22"/>
        </w:rPr>
      </w:pPr>
    </w:p>
    <w:p w:rsidR="0096368E" w:rsidRPr="009D6A12" w:rsidRDefault="0096368E" w:rsidP="0096368E">
      <w:pPr>
        <w:ind w:left="851" w:right="899"/>
        <w:jc w:val="both"/>
        <w:rPr>
          <w:rFonts w:ascii="Palatino Linotype" w:hAnsi="Palatino Linotype" w:cs="Arial"/>
          <w:i/>
          <w:sz w:val="22"/>
          <w:szCs w:val="22"/>
        </w:rPr>
      </w:pPr>
      <w:r w:rsidRPr="009D6A12">
        <w:rPr>
          <w:rFonts w:ascii="Palatino Linotype" w:hAnsi="Palatino Linotype" w:cs="Arial"/>
          <w:b/>
          <w:bCs/>
          <w:i/>
          <w:sz w:val="22"/>
          <w:szCs w:val="22"/>
        </w:rPr>
        <w:t xml:space="preserve">Artículo 2. </w:t>
      </w:r>
      <w:r w:rsidRPr="009D6A12">
        <w:rPr>
          <w:rFonts w:ascii="Palatino Linotype" w:hAnsi="Palatino Linotype" w:cs="Arial"/>
          <w:i/>
          <w:sz w:val="22"/>
          <w:szCs w:val="22"/>
        </w:rPr>
        <w:t xml:space="preserve">Para los efectos de esta Ley, </w:t>
      </w:r>
      <w:r w:rsidRPr="009D6A12">
        <w:rPr>
          <w:rFonts w:ascii="Palatino Linotype" w:hAnsi="Palatino Linotype" w:cs="Arial"/>
          <w:b/>
          <w:i/>
          <w:sz w:val="22"/>
          <w:szCs w:val="22"/>
        </w:rPr>
        <w:t>se entiende por Administración de Documentos</w:t>
      </w:r>
      <w:r w:rsidRPr="009D6A12">
        <w:rPr>
          <w:rFonts w:ascii="Palatino Linotype" w:hAnsi="Palatino Linotype" w:cs="Arial"/>
          <w:i/>
          <w:sz w:val="22"/>
          <w:szCs w:val="22"/>
        </w:rPr>
        <w:t>:</w:t>
      </w:r>
    </w:p>
    <w:p w:rsidR="00A47609" w:rsidRPr="009D6A12" w:rsidRDefault="00A47609" w:rsidP="0096368E">
      <w:pPr>
        <w:ind w:left="851" w:right="899"/>
        <w:jc w:val="both"/>
        <w:rPr>
          <w:rFonts w:ascii="Palatino Linotype" w:hAnsi="Palatino Linotype" w:cs="Arial"/>
          <w:b/>
          <w:i/>
          <w:sz w:val="22"/>
          <w:szCs w:val="22"/>
        </w:rPr>
      </w:pPr>
    </w:p>
    <w:p w:rsidR="0096368E" w:rsidRPr="009D6A12" w:rsidRDefault="0096368E" w:rsidP="0096368E">
      <w:pPr>
        <w:ind w:left="851" w:right="899"/>
        <w:jc w:val="both"/>
        <w:rPr>
          <w:rFonts w:ascii="Palatino Linotype" w:hAnsi="Palatino Linotype" w:cs="Arial"/>
          <w:i/>
          <w:sz w:val="22"/>
          <w:szCs w:val="22"/>
        </w:rPr>
      </w:pPr>
      <w:r w:rsidRPr="009D6A12">
        <w:rPr>
          <w:rFonts w:ascii="Palatino Linotype" w:hAnsi="Palatino Linotype" w:cs="Arial"/>
          <w:b/>
          <w:i/>
          <w:sz w:val="22"/>
          <w:szCs w:val="22"/>
        </w:rPr>
        <w:t xml:space="preserve">a) Los actos tendientes a inventariar, regular, coordinar y dinamizar el funcionamiento y uso de los documentos existentes en los Archivos Administrativos e </w:t>
      </w:r>
      <w:r w:rsidRPr="009D6A12">
        <w:rPr>
          <w:rFonts w:ascii="Palatino Linotype" w:hAnsi="Palatino Linotype" w:cs="Arial"/>
          <w:b/>
          <w:i/>
          <w:sz w:val="22"/>
          <w:szCs w:val="22"/>
          <w:lang w:eastAsia="es-MX"/>
        </w:rPr>
        <w:t>Históricos</w:t>
      </w:r>
      <w:r w:rsidRPr="009D6A12">
        <w:rPr>
          <w:rFonts w:ascii="Palatino Linotype" w:hAnsi="Palatino Linotype" w:cs="Arial"/>
          <w:b/>
          <w:i/>
          <w:sz w:val="22"/>
          <w:szCs w:val="22"/>
        </w:rPr>
        <w:t xml:space="preserve"> de los</w:t>
      </w:r>
      <w:r w:rsidRPr="009D6A12">
        <w:rPr>
          <w:rFonts w:ascii="Palatino Linotype" w:hAnsi="Palatino Linotype" w:cs="Arial"/>
          <w:i/>
          <w:sz w:val="22"/>
          <w:szCs w:val="22"/>
        </w:rPr>
        <w:t xml:space="preserve"> Poderes del Estado, </w:t>
      </w:r>
      <w:r w:rsidRPr="009D6A12">
        <w:rPr>
          <w:rFonts w:ascii="Palatino Linotype" w:hAnsi="Palatino Linotype" w:cs="Arial"/>
          <w:b/>
          <w:i/>
          <w:sz w:val="22"/>
          <w:szCs w:val="22"/>
        </w:rPr>
        <w:t>Municipios</w:t>
      </w:r>
      <w:r w:rsidRPr="009D6A12">
        <w:rPr>
          <w:rFonts w:ascii="Palatino Linotype" w:hAnsi="Palatino Linotype" w:cs="Arial"/>
          <w:i/>
          <w:sz w:val="22"/>
          <w:szCs w:val="22"/>
        </w:rPr>
        <w:t xml:space="preserve"> y Organismos Auxiliares y en su caso, los que posean particulares.</w:t>
      </w:r>
    </w:p>
    <w:p w:rsidR="0096368E" w:rsidRPr="009D6A12" w:rsidRDefault="0096368E" w:rsidP="0096368E">
      <w:pPr>
        <w:ind w:left="851" w:right="899"/>
        <w:jc w:val="both"/>
        <w:rPr>
          <w:rFonts w:ascii="Palatino Linotype" w:hAnsi="Palatino Linotype" w:cs="Arial"/>
          <w:b/>
          <w:bCs/>
          <w:i/>
          <w:sz w:val="22"/>
          <w:szCs w:val="22"/>
        </w:rPr>
      </w:pPr>
      <w:r w:rsidRPr="009D6A12">
        <w:rPr>
          <w:rFonts w:ascii="Palatino Linotype" w:hAnsi="Palatino Linotype" w:cs="Arial"/>
          <w:b/>
          <w:i/>
          <w:sz w:val="22"/>
          <w:szCs w:val="22"/>
        </w:rPr>
        <w:t xml:space="preserve">b) Los actos que se realicen para generar, recibir, mantener, custodiar, reconstruir, depurar o destruir </w:t>
      </w:r>
      <w:r w:rsidRPr="009D6A12">
        <w:rPr>
          <w:rFonts w:ascii="Palatino Linotype" w:hAnsi="Palatino Linotype" w:cs="Arial"/>
          <w:b/>
          <w:i/>
          <w:sz w:val="22"/>
          <w:szCs w:val="22"/>
          <w:lang w:eastAsia="es-MX"/>
        </w:rPr>
        <w:t>Documentos</w:t>
      </w:r>
      <w:r w:rsidRPr="009D6A12">
        <w:rPr>
          <w:rFonts w:ascii="Palatino Linotype" w:hAnsi="Palatino Linotype" w:cs="Arial"/>
          <w:b/>
          <w:i/>
          <w:sz w:val="22"/>
          <w:szCs w:val="22"/>
        </w:rPr>
        <w:t xml:space="preserve"> Administrativos o Históricos, que por su importancia sean fuentes esenciales de información acerca del pasado y presente de la vida institucional del Estado</w:t>
      </w:r>
      <w:r w:rsidRPr="009D6A12">
        <w:rPr>
          <w:rFonts w:ascii="Palatino Linotype" w:hAnsi="Palatino Linotype" w:cs="Arial"/>
          <w:i/>
          <w:sz w:val="22"/>
          <w:szCs w:val="22"/>
        </w:rPr>
        <w:t>.</w:t>
      </w:r>
      <w:r w:rsidRPr="009D6A12">
        <w:rPr>
          <w:rFonts w:ascii="Palatino Linotype" w:hAnsi="Palatino Linotype" w:cs="Arial"/>
          <w:b/>
          <w:bCs/>
          <w:i/>
          <w:sz w:val="22"/>
          <w:szCs w:val="22"/>
        </w:rPr>
        <w:t xml:space="preserve"> </w:t>
      </w:r>
    </w:p>
    <w:p w:rsidR="0096368E" w:rsidRPr="009D6A12" w:rsidRDefault="0096368E" w:rsidP="0096368E">
      <w:pPr>
        <w:ind w:left="851" w:right="899"/>
        <w:jc w:val="both"/>
        <w:rPr>
          <w:rFonts w:ascii="Palatino Linotype" w:hAnsi="Palatino Linotype" w:cs="Arial"/>
          <w:bCs/>
          <w:i/>
          <w:sz w:val="22"/>
          <w:szCs w:val="22"/>
        </w:rPr>
      </w:pPr>
      <w:r w:rsidRPr="009D6A12">
        <w:rPr>
          <w:rFonts w:ascii="Palatino Linotype" w:hAnsi="Palatino Linotype" w:cs="Arial"/>
          <w:bCs/>
          <w:i/>
          <w:sz w:val="22"/>
          <w:szCs w:val="22"/>
        </w:rPr>
        <w:t>…</w:t>
      </w:r>
    </w:p>
    <w:p w:rsidR="0096368E" w:rsidRPr="009D6A12" w:rsidRDefault="0096368E" w:rsidP="0096368E">
      <w:pPr>
        <w:ind w:left="851" w:right="899"/>
        <w:jc w:val="both"/>
        <w:rPr>
          <w:rFonts w:ascii="Palatino Linotype" w:hAnsi="Palatino Linotype" w:cs="Arial"/>
          <w:i/>
          <w:sz w:val="22"/>
          <w:szCs w:val="22"/>
        </w:rPr>
      </w:pPr>
      <w:r w:rsidRPr="009D6A12">
        <w:rPr>
          <w:rFonts w:ascii="Palatino Linotype" w:hAnsi="Palatino Linotype" w:cs="Arial"/>
          <w:b/>
          <w:bCs/>
          <w:i/>
          <w:sz w:val="22"/>
          <w:szCs w:val="22"/>
        </w:rPr>
        <w:t xml:space="preserve">Artículo 18. </w:t>
      </w:r>
      <w:r w:rsidRPr="009D6A12">
        <w:rPr>
          <w:rFonts w:ascii="Palatino Linotype" w:hAnsi="Palatino Linotype" w:cs="Arial"/>
          <w:b/>
          <w:i/>
          <w:sz w:val="22"/>
          <w:szCs w:val="22"/>
        </w:rPr>
        <w:t xml:space="preserve">El Archivo Municipal se integrará por todos aquellos documentos que en cada trienio se hubieren </w:t>
      </w:r>
      <w:r w:rsidRPr="009D6A12">
        <w:rPr>
          <w:rFonts w:ascii="Palatino Linotype" w:hAnsi="Palatino Linotype" w:cs="Arial"/>
          <w:b/>
          <w:i/>
          <w:sz w:val="22"/>
          <w:szCs w:val="22"/>
          <w:lang w:eastAsia="es-MX"/>
        </w:rPr>
        <w:t>administrado</w:t>
      </w:r>
      <w:r w:rsidRPr="009D6A12">
        <w:rPr>
          <w:rFonts w:ascii="Palatino Linotype" w:hAnsi="Palatino Linotype" w:cs="Arial"/>
          <w:i/>
          <w:sz w:val="22"/>
          <w:szCs w:val="22"/>
        </w:rPr>
        <w:t>, así como de aquellos emitidos o que emitan el Poder Ejecutivo o cualquier otra autoridad y los particulares.</w:t>
      </w:r>
    </w:p>
    <w:p w:rsidR="0096368E" w:rsidRPr="009D6A12" w:rsidRDefault="0096368E" w:rsidP="0096368E">
      <w:pPr>
        <w:ind w:left="851" w:right="899"/>
        <w:jc w:val="both"/>
        <w:rPr>
          <w:rFonts w:ascii="Palatino Linotype" w:hAnsi="Palatino Linotype" w:cs="Arial"/>
          <w:bCs/>
          <w:i/>
          <w:sz w:val="22"/>
          <w:szCs w:val="22"/>
        </w:rPr>
      </w:pPr>
      <w:r w:rsidRPr="009D6A12">
        <w:rPr>
          <w:rFonts w:ascii="Palatino Linotype" w:hAnsi="Palatino Linotype" w:cs="Arial"/>
          <w:bCs/>
          <w:i/>
          <w:sz w:val="22"/>
          <w:szCs w:val="22"/>
        </w:rPr>
        <w:t>…</w:t>
      </w:r>
    </w:p>
    <w:p w:rsidR="0096368E" w:rsidRPr="009D6A12" w:rsidRDefault="0096368E" w:rsidP="0096368E">
      <w:pPr>
        <w:ind w:left="851" w:right="899"/>
        <w:jc w:val="both"/>
        <w:rPr>
          <w:rFonts w:ascii="Palatino Linotype" w:hAnsi="Palatino Linotype" w:cs="Arial"/>
          <w:i/>
          <w:sz w:val="22"/>
          <w:szCs w:val="22"/>
        </w:rPr>
      </w:pPr>
      <w:r w:rsidRPr="009D6A12">
        <w:rPr>
          <w:rFonts w:ascii="Palatino Linotype" w:hAnsi="Palatino Linotype" w:cs="Arial"/>
          <w:b/>
          <w:bCs/>
          <w:i/>
          <w:sz w:val="22"/>
          <w:szCs w:val="22"/>
        </w:rPr>
        <w:t xml:space="preserve">Artículo 19. </w:t>
      </w:r>
      <w:r w:rsidRPr="009D6A12">
        <w:rPr>
          <w:rFonts w:ascii="Palatino Linotype" w:hAnsi="Palatino Linotype" w:cs="Arial"/>
          <w:b/>
          <w:i/>
          <w:sz w:val="22"/>
          <w:szCs w:val="22"/>
        </w:rPr>
        <w:t>El</w:t>
      </w:r>
      <w:r w:rsidRPr="009D6A12">
        <w:rPr>
          <w:rFonts w:ascii="Palatino Linotype" w:hAnsi="Palatino Linotype" w:cs="Arial"/>
          <w:i/>
          <w:sz w:val="22"/>
          <w:szCs w:val="22"/>
        </w:rPr>
        <w:t xml:space="preserve"> </w:t>
      </w:r>
      <w:r w:rsidRPr="009D6A12">
        <w:rPr>
          <w:rFonts w:ascii="Palatino Linotype" w:hAnsi="Palatino Linotype" w:cs="Arial"/>
          <w:b/>
          <w:i/>
          <w:sz w:val="22"/>
          <w:szCs w:val="22"/>
        </w:rPr>
        <w:t>Archivo Municipal estará bajo la responsabilidad del Secretario del Ayuntamiento</w:t>
      </w:r>
      <w:r w:rsidRPr="009D6A12">
        <w:rPr>
          <w:rFonts w:ascii="Palatino Linotype" w:hAnsi="Palatino Linotype" w:cs="Arial"/>
          <w:i/>
          <w:sz w:val="22"/>
          <w:szCs w:val="22"/>
        </w:rPr>
        <w:t xml:space="preserve"> y tendrá las </w:t>
      </w:r>
      <w:r w:rsidRPr="009D6A12">
        <w:rPr>
          <w:rFonts w:ascii="Palatino Linotype" w:hAnsi="Palatino Linotype" w:cs="Arial"/>
          <w:i/>
          <w:sz w:val="22"/>
          <w:szCs w:val="22"/>
          <w:lang w:eastAsia="es-MX"/>
        </w:rPr>
        <w:t>siguientes</w:t>
      </w:r>
      <w:r w:rsidRPr="009D6A12">
        <w:rPr>
          <w:rFonts w:ascii="Palatino Linotype" w:hAnsi="Palatino Linotype" w:cs="Arial"/>
          <w:i/>
          <w:sz w:val="22"/>
          <w:szCs w:val="22"/>
        </w:rPr>
        <w:t xml:space="preserve"> funciones:</w:t>
      </w:r>
    </w:p>
    <w:p w:rsidR="0096368E" w:rsidRPr="009D6A12" w:rsidRDefault="0096368E" w:rsidP="0096368E">
      <w:pPr>
        <w:ind w:left="851" w:right="899"/>
        <w:jc w:val="both"/>
        <w:rPr>
          <w:rFonts w:ascii="Palatino Linotype" w:hAnsi="Palatino Linotype" w:cs="Arial"/>
          <w:b/>
          <w:i/>
          <w:sz w:val="22"/>
          <w:szCs w:val="22"/>
        </w:rPr>
      </w:pPr>
      <w:r w:rsidRPr="009D6A12">
        <w:rPr>
          <w:rFonts w:ascii="Palatino Linotype" w:hAnsi="Palatino Linotype" w:cs="Arial"/>
          <w:b/>
          <w:i/>
          <w:sz w:val="22"/>
          <w:szCs w:val="22"/>
        </w:rPr>
        <w:t>a) Recibir la documentación, procediendo a su organización y resguardo.</w:t>
      </w:r>
    </w:p>
    <w:p w:rsidR="0096368E" w:rsidRPr="009D6A12" w:rsidRDefault="0096368E" w:rsidP="0096368E">
      <w:pPr>
        <w:ind w:left="851" w:right="899"/>
        <w:jc w:val="both"/>
        <w:rPr>
          <w:rFonts w:ascii="Palatino Linotype" w:hAnsi="Palatino Linotype" w:cs="Arial"/>
          <w:i/>
          <w:sz w:val="22"/>
          <w:szCs w:val="22"/>
        </w:rPr>
      </w:pPr>
      <w:r w:rsidRPr="009D6A12">
        <w:rPr>
          <w:rFonts w:ascii="Palatino Linotype" w:hAnsi="Palatino Linotype" w:cs="Arial"/>
          <w:b/>
          <w:i/>
          <w:sz w:val="22"/>
          <w:szCs w:val="22"/>
        </w:rPr>
        <w:t xml:space="preserve">b) Establecer una </w:t>
      </w:r>
      <w:r w:rsidRPr="009D6A12">
        <w:rPr>
          <w:rFonts w:ascii="Palatino Linotype" w:hAnsi="Palatino Linotype" w:cs="Arial"/>
          <w:b/>
          <w:i/>
          <w:sz w:val="22"/>
          <w:szCs w:val="22"/>
          <w:lang w:eastAsia="es-MX"/>
        </w:rPr>
        <w:t>identificación</w:t>
      </w:r>
      <w:r w:rsidRPr="009D6A12">
        <w:rPr>
          <w:rFonts w:ascii="Palatino Linotype" w:hAnsi="Palatino Linotype" w:cs="Arial"/>
          <w:b/>
          <w:i/>
          <w:sz w:val="22"/>
          <w:szCs w:val="22"/>
        </w:rPr>
        <w:t>, clasificación y catalogación de documentos a fin de que se proporcione el servicio de consulta con la debida oportunidad y eficacia</w:t>
      </w:r>
      <w:r w:rsidRPr="009D6A12">
        <w:rPr>
          <w:rFonts w:ascii="Palatino Linotype" w:hAnsi="Palatino Linotype" w:cs="Arial"/>
          <w:i/>
          <w:sz w:val="22"/>
          <w:szCs w:val="22"/>
        </w:rPr>
        <w:t>.</w:t>
      </w:r>
    </w:p>
    <w:p w:rsidR="0096368E" w:rsidRPr="009D6A12" w:rsidRDefault="00A47609" w:rsidP="0096368E">
      <w:pPr>
        <w:ind w:left="851" w:right="899"/>
        <w:jc w:val="both"/>
        <w:rPr>
          <w:rFonts w:ascii="Palatino Linotype" w:hAnsi="Palatino Linotype" w:cs="Arial"/>
          <w:i/>
          <w:sz w:val="22"/>
          <w:szCs w:val="22"/>
        </w:rPr>
      </w:pPr>
      <w:r w:rsidRPr="009D6A12">
        <w:rPr>
          <w:rFonts w:ascii="Palatino Linotype" w:hAnsi="Palatino Linotype" w:cs="Arial"/>
          <w:i/>
          <w:sz w:val="22"/>
          <w:szCs w:val="22"/>
        </w:rPr>
        <w:t xml:space="preserve">…” </w:t>
      </w:r>
    </w:p>
    <w:p w:rsidR="0096368E" w:rsidRPr="009D6A12" w:rsidRDefault="0096368E" w:rsidP="0096368E">
      <w:pPr>
        <w:ind w:left="851" w:right="899"/>
        <w:jc w:val="both"/>
        <w:rPr>
          <w:rFonts w:ascii="Palatino Linotype" w:hAnsi="Palatino Linotype" w:cs="Arial"/>
          <w:sz w:val="22"/>
          <w:szCs w:val="22"/>
        </w:rPr>
      </w:pPr>
      <w:r w:rsidRPr="009D6A12">
        <w:rPr>
          <w:rFonts w:ascii="Palatino Linotype" w:hAnsi="Palatino Linotype" w:cs="Arial"/>
          <w:sz w:val="22"/>
          <w:szCs w:val="22"/>
        </w:rPr>
        <w:t>(Énfasis añadido)</w:t>
      </w:r>
    </w:p>
    <w:p w:rsidR="00A47609" w:rsidRPr="009D6A12" w:rsidRDefault="00A47609" w:rsidP="00A47609">
      <w:pPr>
        <w:pStyle w:val="Prrafodelista"/>
        <w:widowControl w:val="0"/>
        <w:autoSpaceDE w:val="0"/>
        <w:autoSpaceDN w:val="0"/>
        <w:adjustRightInd w:val="0"/>
        <w:ind w:left="851" w:right="851"/>
        <w:jc w:val="center"/>
        <w:rPr>
          <w:rFonts w:ascii="Palatino Linotype" w:hAnsi="Palatino Linotype"/>
          <w:b/>
          <w:i/>
          <w:sz w:val="22"/>
          <w:szCs w:val="22"/>
        </w:rPr>
      </w:pPr>
    </w:p>
    <w:p w:rsidR="00A47609" w:rsidRPr="009D6A12" w:rsidRDefault="00A47609" w:rsidP="00A47609">
      <w:pPr>
        <w:pStyle w:val="Prrafodelista"/>
        <w:widowControl w:val="0"/>
        <w:autoSpaceDE w:val="0"/>
        <w:autoSpaceDN w:val="0"/>
        <w:adjustRightInd w:val="0"/>
        <w:ind w:left="851" w:right="851"/>
        <w:jc w:val="center"/>
        <w:rPr>
          <w:rFonts w:ascii="Palatino Linotype" w:hAnsi="Palatino Linotype"/>
          <w:b/>
          <w:i/>
          <w:sz w:val="22"/>
          <w:szCs w:val="22"/>
        </w:rPr>
      </w:pPr>
      <w:r w:rsidRPr="009D6A12">
        <w:rPr>
          <w:rFonts w:ascii="Palatino Linotype" w:hAnsi="Palatino Linotype"/>
          <w:b/>
          <w:i/>
          <w:sz w:val="22"/>
          <w:szCs w:val="22"/>
        </w:rPr>
        <w:t>BANDO MUNICIPAL DE NEZAHUALCÓYOTL 2019</w:t>
      </w:r>
    </w:p>
    <w:p w:rsidR="00A47609" w:rsidRPr="009D6A12" w:rsidRDefault="00A47609" w:rsidP="00A47609">
      <w:pPr>
        <w:ind w:left="851" w:right="899"/>
        <w:jc w:val="both"/>
        <w:rPr>
          <w:rFonts w:ascii="Palatino Linotype" w:hAnsi="Palatino Linotype" w:cs="Arial"/>
          <w:i/>
          <w:sz w:val="22"/>
          <w:szCs w:val="22"/>
          <w:lang w:eastAsia="es-MX"/>
        </w:rPr>
      </w:pPr>
    </w:p>
    <w:p w:rsidR="00A47609" w:rsidRPr="009D6A12" w:rsidRDefault="00A47609" w:rsidP="00A47609">
      <w:pPr>
        <w:ind w:left="851" w:right="899"/>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Artículo 103.-</w:t>
      </w:r>
      <w:r w:rsidRPr="009D6A12">
        <w:rPr>
          <w:rFonts w:ascii="Palatino Linotype" w:hAnsi="Palatino Linotype" w:cs="Arial"/>
          <w:i/>
          <w:sz w:val="22"/>
          <w:szCs w:val="22"/>
          <w:lang w:eastAsia="es-MX"/>
        </w:rPr>
        <w:t xml:space="preserve"> </w:t>
      </w:r>
      <w:r w:rsidRPr="009D6A12">
        <w:rPr>
          <w:rFonts w:ascii="Palatino Linotype" w:hAnsi="Palatino Linotype" w:cs="Arial"/>
          <w:b/>
          <w:i/>
          <w:sz w:val="22"/>
          <w:szCs w:val="22"/>
          <w:lang w:eastAsia="es-MX"/>
        </w:rPr>
        <w:t xml:space="preserve">El Archivo General e Histórico Municipal, dependiente de la Secretaría del Ayuntamiento </w:t>
      </w:r>
      <w:r w:rsidRPr="009D6A12">
        <w:rPr>
          <w:rFonts w:ascii="Palatino Linotype" w:hAnsi="Palatino Linotype" w:cs="Arial"/>
          <w:i/>
          <w:sz w:val="22"/>
          <w:szCs w:val="22"/>
          <w:lang w:eastAsia="es-MX"/>
        </w:rPr>
        <w:t xml:space="preserve">a petición de los interesados, </w:t>
      </w:r>
      <w:r w:rsidRPr="009D6A12">
        <w:rPr>
          <w:rFonts w:ascii="Palatino Linotype" w:hAnsi="Palatino Linotype" w:cs="Arial"/>
          <w:b/>
          <w:i/>
          <w:sz w:val="22"/>
          <w:szCs w:val="22"/>
          <w:lang w:eastAsia="es-MX"/>
        </w:rPr>
        <w:t xml:space="preserve">podrá realizar la </w:t>
      </w:r>
      <w:r w:rsidRPr="009D6A12">
        <w:rPr>
          <w:rFonts w:ascii="Palatino Linotype" w:hAnsi="Palatino Linotype" w:cs="Arial"/>
          <w:b/>
          <w:i/>
          <w:sz w:val="22"/>
          <w:szCs w:val="22"/>
          <w:lang w:eastAsia="es-MX"/>
        </w:rPr>
        <w:lastRenderedPageBreak/>
        <w:t>búsqueda y expedición de documentos</w:t>
      </w:r>
      <w:r w:rsidRPr="009D6A12">
        <w:rPr>
          <w:rFonts w:ascii="Palatino Linotype" w:hAnsi="Palatino Linotype" w:cs="Arial"/>
          <w:i/>
          <w:sz w:val="22"/>
          <w:szCs w:val="22"/>
          <w:lang w:eastAsia="es-MX"/>
        </w:rPr>
        <w:t xml:space="preserve">, previo pago de derechos que establece el Código Financiero del Estado de México y Municipios ante la Tesorería Municipal. </w:t>
      </w:r>
    </w:p>
    <w:p w:rsidR="0096368E" w:rsidRPr="009D6A12" w:rsidRDefault="00A47609" w:rsidP="00A47609">
      <w:pPr>
        <w:ind w:left="851" w:right="899"/>
        <w:jc w:val="both"/>
        <w:rPr>
          <w:rFonts w:ascii="Palatino Linotype" w:hAnsi="Palatino Linotype" w:cs="Arial"/>
          <w:i/>
          <w:sz w:val="22"/>
          <w:szCs w:val="22"/>
          <w:lang w:eastAsia="es-MX"/>
        </w:rPr>
      </w:pPr>
      <w:r w:rsidRPr="009D6A12">
        <w:rPr>
          <w:rFonts w:ascii="Palatino Linotype" w:hAnsi="Palatino Linotype" w:cs="Arial"/>
          <w:i/>
          <w:sz w:val="22"/>
          <w:szCs w:val="22"/>
          <w:lang w:eastAsia="es-MX"/>
        </w:rPr>
        <w:t>En los casos de inexistencia de documentos, podrá expedirse constancia al solicitante, previo pago de derechos por la cantidad equivalente a dos veces el valor diario de la unidad de medida y actualización vigente ante la Tesorería Municipal.</w:t>
      </w:r>
    </w:p>
    <w:p w:rsidR="00EC1FC5" w:rsidRPr="009D6A12" w:rsidRDefault="00EC1FC5" w:rsidP="00A47609">
      <w:pPr>
        <w:ind w:left="851" w:right="899"/>
        <w:jc w:val="both"/>
        <w:rPr>
          <w:rFonts w:ascii="Palatino Linotype" w:hAnsi="Palatino Linotype" w:cs="Arial"/>
          <w:i/>
          <w:sz w:val="22"/>
          <w:szCs w:val="22"/>
          <w:lang w:eastAsia="es-MX"/>
        </w:rPr>
      </w:pPr>
    </w:p>
    <w:p w:rsidR="00EC1FC5" w:rsidRPr="009D6A12" w:rsidRDefault="00EC1FC5" w:rsidP="00A47609">
      <w:pPr>
        <w:ind w:left="851" w:right="899"/>
        <w:jc w:val="both"/>
        <w:rPr>
          <w:rFonts w:ascii="Palatino Linotype" w:hAnsi="Palatino Linotype" w:cs="Arial"/>
          <w:i/>
          <w:sz w:val="22"/>
          <w:szCs w:val="22"/>
          <w:lang w:eastAsia="es-MX"/>
        </w:rPr>
      </w:pPr>
      <w:r w:rsidRPr="009D6A12">
        <w:rPr>
          <w:rFonts w:ascii="Palatino Linotype" w:hAnsi="Palatino Linotype" w:cs="Arial"/>
          <w:i/>
          <w:sz w:val="22"/>
          <w:szCs w:val="22"/>
          <w:lang w:eastAsia="es-MX"/>
        </w:rPr>
        <w:t>(Énfasis añadido)</w:t>
      </w:r>
    </w:p>
    <w:p w:rsidR="00A47609" w:rsidRPr="009D6A12" w:rsidRDefault="00A47609" w:rsidP="00A47609">
      <w:pPr>
        <w:ind w:left="851" w:right="899"/>
        <w:jc w:val="both"/>
        <w:rPr>
          <w:rFonts w:ascii="Palatino Linotype" w:hAnsi="Palatino Linotype" w:cs="Arial"/>
          <w:i/>
          <w:sz w:val="22"/>
          <w:szCs w:val="22"/>
          <w:lang w:eastAsia="es-MX"/>
        </w:rPr>
      </w:pPr>
    </w:p>
    <w:p w:rsidR="00EC1FC5" w:rsidRPr="009D6A12" w:rsidRDefault="00EC1FC5" w:rsidP="00A47609">
      <w:pPr>
        <w:ind w:left="851" w:right="899"/>
        <w:jc w:val="both"/>
        <w:rPr>
          <w:rFonts w:ascii="Palatino Linotype" w:hAnsi="Palatino Linotype"/>
          <w:b/>
          <w:i/>
          <w:sz w:val="22"/>
          <w:szCs w:val="22"/>
        </w:rPr>
      </w:pPr>
      <w:r w:rsidRPr="009D6A12">
        <w:rPr>
          <w:rFonts w:ascii="Palatino Linotype" w:hAnsi="Palatino Linotype"/>
          <w:b/>
          <w:i/>
          <w:sz w:val="22"/>
          <w:szCs w:val="22"/>
        </w:rPr>
        <w:t xml:space="preserve">REGLAMENTO ORGÁNICO DE LA ADMINISTRACIÓN PÚBLICA MUNICIPAL DE NEZAHUALCÓYOTL ESTADO DE MÉXICO </w:t>
      </w:r>
    </w:p>
    <w:p w:rsidR="00EC1FC5" w:rsidRPr="009D6A12" w:rsidRDefault="00EC1FC5" w:rsidP="00A47609">
      <w:pPr>
        <w:ind w:left="851" w:right="899"/>
        <w:jc w:val="both"/>
        <w:rPr>
          <w:rFonts w:ascii="Palatino Linotype" w:hAnsi="Palatino Linotype"/>
          <w:b/>
          <w:i/>
          <w:sz w:val="22"/>
          <w:szCs w:val="22"/>
        </w:rPr>
      </w:pPr>
    </w:p>
    <w:p w:rsidR="00EC1FC5" w:rsidRPr="009D6A12" w:rsidRDefault="00EC1FC5" w:rsidP="00A47609">
      <w:pPr>
        <w:ind w:left="851" w:right="899"/>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Artículo 28.</w:t>
      </w:r>
      <w:r w:rsidRPr="009D6A12">
        <w:rPr>
          <w:rFonts w:ascii="Palatino Linotype" w:hAnsi="Palatino Linotype" w:cs="Arial"/>
          <w:i/>
          <w:sz w:val="22"/>
          <w:szCs w:val="22"/>
          <w:lang w:eastAsia="es-MX"/>
        </w:rPr>
        <w:t xml:space="preserve"> La secretaría del H. Ayuntamiento se integra por las áreas administrativas siguientes:</w:t>
      </w:r>
    </w:p>
    <w:p w:rsidR="00EC1FC5" w:rsidRPr="009D6A12" w:rsidRDefault="00EC1FC5" w:rsidP="00A47609">
      <w:pPr>
        <w:ind w:left="851" w:right="899"/>
        <w:jc w:val="both"/>
        <w:rPr>
          <w:rFonts w:ascii="Palatino Linotype" w:hAnsi="Palatino Linotype" w:cs="Arial"/>
          <w:i/>
          <w:sz w:val="22"/>
          <w:szCs w:val="22"/>
          <w:lang w:eastAsia="es-MX"/>
        </w:rPr>
      </w:pPr>
      <w:r w:rsidRPr="009D6A12">
        <w:rPr>
          <w:rFonts w:ascii="Palatino Linotype" w:hAnsi="Palatino Linotype" w:cs="Arial"/>
          <w:i/>
          <w:sz w:val="22"/>
          <w:szCs w:val="22"/>
          <w:lang w:eastAsia="es-MX"/>
        </w:rPr>
        <w:t>…</w:t>
      </w:r>
    </w:p>
    <w:p w:rsidR="00EC1FC5" w:rsidRPr="009D6A12" w:rsidRDefault="00EC1FC5" w:rsidP="00A47609">
      <w:pPr>
        <w:ind w:left="851" w:right="899"/>
        <w:jc w:val="both"/>
        <w:rPr>
          <w:rFonts w:ascii="Palatino Linotype" w:hAnsi="Palatino Linotype" w:cs="Arial"/>
          <w:b/>
          <w:i/>
          <w:sz w:val="22"/>
          <w:szCs w:val="22"/>
          <w:lang w:eastAsia="es-MX"/>
        </w:rPr>
      </w:pPr>
      <w:r w:rsidRPr="009D6A12">
        <w:rPr>
          <w:rFonts w:ascii="Palatino Linotype" w:hAnsi="Palatino Linotype" w:cs="Arial"/>
          <w:b/>
          <w:i/>
          <w:sz w:val="22"/>
          <w:szCs w:val="22"/>
          <w:lang w:eastAsia="es-MX"/>
        </w:rPr>
        <w:t>IX. Jefatura de Departamento del Archivo General Histórico Municipal;</w:t>
      </w:r>
    </w:p>
    <w:p w:rsidR="00EC1FC5" w:rsidRPr="009D6A12" w:rsidRDefault="00EC1FC5" w:rsidP="00A47609">
      <w:pPr>
        <w:ind w:left="851" w:right="899"/>
        <w:jc w:val="both"/>
        <w:rPr>
          <w:rFonts w:ascii="Palatino Linotype" w:hAnsi="Palatino Linotype" w:cs="Arial"/>
          <w:b/>
          <w:i/>
          <w:sz w:val="22"/>
          <w:szCs w:val="22"/>
          <w:lang w:eastAsia="es-MX"/>
        </w:rPr>
      </w:pPr>
      <w:r w:rsidRPr="009D6A12">
        <w:rPr>
          <w:rFonts w:ascii="Palatino Linotype" w:hAnsi="Palatino Linotype" w:cs="Arial"/>
          <w:i/>
          <w:sz w:val="22"/>
          <w:szCs w:val="22"/>
          <w:lang w:eastAsia="es-MX"/>
        </w:rPr>
        <w:t>…</w:t>
      </w:r>
    </w:p>
    <w:p w:rsidR="00EC1FC5" w:rsidRPr="009D6A12" w:rsidRDefault="00EC1FC5" w:rsidP="00A47609">
      <w:pPr>
        <w:ind w:left="851" w:right="899"/>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Artículo 30.</w:t>
      </w:r>
      <w:r w:rsidRPr="009D6A12">
        <w:rPr>
          <w:rFonts w:ascii="Palatino Linotype" w:hAnsi="Palatino Linotype" w:cs="Arial"/>
          <w:i/>
          <w:sz w:val="22"/>
          <w:szCs w:val="22"/>
          <w:lang w:eastAsia="es-MX"/>
        </w:rPr>
        <w:t xml:space="preserve"> </w:t>
      </w:r>
      <w:r w:rsidRPr="009D6A12">
        <w:rPr>
          <w:rFonts w:ascii="Palatino Linotype" w:hAnsi="Palatino Linotype" w:cs="Arial"/>
          <w:b/>
          <w:i/>
          <w:sz w:val="22"/>
          <w:szCs w:val="22"/>
          <w:lang w:eastAsia="es-MX"/>
        </w:rPr>
        <w:t>La Tesorería Municipal tiene a su cargo el despacho de los asuntos que le faculta la Ley Orgánica Municipal</w:t>
      </w:r>
      <w:r w:rsidRPr="009D6A12">
        <w:rPr>
          <w:rFonts w:ascii="Palatino Linotype" w:hAnsi="Palatino Linotype" w:cs="Arial"/>
          <w:i/>
          <w:sz w:val="22"/>
          <w:szCs w:val="22"/>
          <w:lang w:eastAsia="es-MX"/>
        </w:rPr>
        <w:t xml:space="preserve"> del Estado de México, e Código Financiero del Estado de México y Municipios, </w:t>
      </w:r>
      <w:r w:rsidRPr="009D6A12">
        <w:rPr>
          <w:rFonts w:ascii="Palatino Linotype" w:hAnsi="Palatino Linotype" w:cs="Arial"/>
          <w:b/>
          <w:i/>
          <w:sz w:val="22"/>
          <w:szCs w:val="22"/>
          <w:lang w:eastAsia="es-MX"/>
        </w:rPr>
        <w:t>que permitan ejecutar las políticas de la administración financiera y tributaria</w:t>
      </w:r>
      <w:r w:rsidRPr="009D6A12">
        <w:rPr>
          <w:rFonts w:ascii="Palatino Linotype" w:hAnsi="Palatino Linotype" w:cs="Arial"/>
          <w:i/>
          <w:sz w:val="22"/>
          <w:szCs w:val="22"/>
          <w:lang w:eastAsia="es-MX"/>
        </w:rPr>
        <w:t xml:space="preserve"> para optimizar la recaudación e el munición conduciendo una disciplina presupuestal para lograr los objetivos contemplados en el plan de Desarrollo Municipal.</w:t>
      </w:r>
    </w:p>
    <w:p w:rsidR="00EC1FC5" w:rsidRPr="009D6A12" w:rsidRDefault="00EC1FC5" w:rsidP="00A47609">
      <w:pPr>
        <w:ind w:left="851" w:right="899"/>
        <w:jc w:val="both"/>
        <w:rPr>
          <w:rFonts w:ascii="Palatino Linotype" w:hAnsi="Palatino Linotype" w:cs="Arial"/>
          <w:i/>
          <w:sz w:val="22"/>
          <w:szCs w:val="22"/>
          <w:lang w:eastAsia="es-MX"/>
        </w:rPr>
      </w:pPr>
    </w:p>
    <w:p w:rsidR="00EC1FC5" w:rsidRPr="009D6A12" w:rsidRDefault="00EC1FC5" w:rsidP="00A47609">
      <w:pPr>
        <w:ind w:left="851" w:right="899"/>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Artículo 31.</w:t>
      </w:r>
      <w:r w:rsidRPr="009D6A12">
        <w:rPr>
          <w:rFonts w:ascii="Palatino Linotype" w:hAnsi="Palatino Linotype" w:cs="Arial"/>
          <w:i/>
          <w:sz w:val="22"/>
          <w:szCs w:val="22"/>
          <w:lang w:eastAsia="es-MX"/>
        </w:rPr>
        <w:t xml:space="preserve"> La Tesorería Municipal se integra por las áreas administrativas siguientes:</w:t>
      </w:r>
    </w:p>
    <w:p w:rsidR="00EC1FC5" w:rsidRPr="009D6A12" w:rsidRDefault="00EC1FC5" w:rsidP="00A47609">
      <w:pPr>
        <w:ind w:left="851" w:right="899"/>
        <w:jc w:val="both"/>
        <w:rPr>
          <w:rFonts w:ascii="Palatino Linotype" w:hAnsi="Palatino Linotype" w:cs="Arial"/>
          <w:i/>
          <w:sz w:val="22"/>
          <w:szCs w:val="22"/>
          <w:lang w:eastAsia="es-MX"/>
        </w:rPr>
      </w:pPr>
      <w:r w:rsidRPr="009D6A12">
        <w:rPr>
          <w:rFonts w:ascii="Palatino Linotype" w:hAnsi="Palatino Linotype" w:cs="Arial"/>
          <w:i/>
          <w:sz w:val="22"/>
          <w:szCs w:val="22"/>
          <w:lang w:eastAsia="es-MX"/>
        </w:rPr>
        <w:t>…</w:t>
      </w:r>
    </w:p>
    <w:p w:rsidR="00EC1FC5" w:rsidRPr="009D6A12" w:rsidRDefault="00EC1FC5" w:rsidP="00A47609">
      <w:pPr>
        <w:ind w:left="851" w:right="899"/>
        <w:jc w:val="both"/>
        <w:rPr>
          <w:rFonts w:ascii="Palatino Linotype" w:hAnsi="Palatino Linotype" w:cs="Arial"/>
          <w:b/>
          <w:i/>
          <w:sz w:val="22"/>
          <w:szCs w:val="22"/>
          <w:lang w:eastAsia="es-MX"/>
        </w:rPr>
      </w:pPr>
      <w:r w:rsidRPr="009D6A12">
        <w:rPr>
          <w:rFonts w:ascii="Palatino Linotype" w:hAnsi="Palatino Linotype" w:cs="Arial"/>
          <w:b/>
          <w:i/>
          <w:sz w:val="22"/>
          <w:szCs w:val="22"/>
          <w:lang w:eastAsia="es-MX"/>
        </w:rPr>
        <w:t xml:space="preserve">II. Subdirección de Ingresos; </w:t>
      </w:r>
    </w:p>
    <w:p w:rsidR="00EC1FC5" w:rsidRPr="009D6A12" w:rsidRDefault="00EC1FC5" w:rsidP="00A47609">
      <w:pPr>
        <w:ind w:left="851" w:right="899"/>
        <w:jc w:val="both"/>
        <w:rPr>
          <w:rFonts w:ascii="Palatino Linotype" w:hAnsi="Palatino Linotype" w:cs="Arial"/>
          <w:b/>
          <w:i/>
          <w:sz w:val="22"/>
          <w:szCs w:val="22"/>
          <w:lang w:eastAsia="es-MX"/>
        </w:rPr>
      </w:pPr>
      <w:r w:rsidRPr="009D6A12">
        <w:rPr>
          <w:rFonts w:ascii="Palatino Linotype" w:hAnsi="Palatino Linotype" w:cs="Arial"/>
          <w:b/>
          <w:i/>
          <w:sz w:val="22"/>
          <w:szCs w:val="22"/>
          <w:lang w:eastAsia="es-MX"/>
        </w:rPr>
        <w:t xml:space="preserve">III. Subdirección de Egresos; </w:t>
      </w:r>
    </w:p>
    <w:p w:rsidR="00EC1FC5" w:rsidRPr="009D6A12" w:rsidRDefault="00EC1FC5" w:rsidP="00A47609">
      <w:pPr>
        <w:ind w:left="851" w:right="899"/>
        <w:jc w:val="both"/>
        <w:rPr>
          <w:rFonts w:ascii="Palatino Linotype" w:hAnsi="Palatino Linotype" w:cs="Arial"/>
          <w:b/>
          <w:i/>
          <w:sz w:val="22"/>
          <w:szCs w:val="22"/>
          <w:lang w:eastAsia="es-MX"/>
        </w:rPr>
      </w:pPr>
      <w:r w:rsidRPr="009D6A12">
        <w:rPr>
          <w:rFonts w:ascii="Palatino Linotype" w:hAnsi="Palatino Linotype" w:cs="Arial"/>
          <w:b/>
          <w:i/>
          <w:sz w:val="22"/>
          <w:szCs w:val="22"/>
          <w:lang w:eastAsia="es-MX"/>
        </w:rPr>
        <w:t>IV. Subdirección de Contabilidad General y Presupuestos;</w:t>
      </w:r>
    </w:p>
    <w:p w:rsidR="00EC1FC5" w:rsidRPr="009D6A12" w:rsidRDefault="00EC1FC5" w:rsidP="00A47609">
      <w:pPr>
        <w:ind w:left="851" w:right="899"/>
        <w:jc w:val="both"/>
        <w:rPr>
          <w:rFonts w:ascii="Palatino Linotype" w:hAnsi="Palatino Linotype"/>
          <w:b/>
          <w:i/>
          <w:sz w:val="22"/>
          <w:szCs w:val="22"/>
        </w:rPr>
      </w:pPr>
      <w:r w:rsidRPr="009D6A12">
        <w:rPr>
          <w:rFonts w:ascii="Palatino Linotype" w:hAnsi="Palatino Linotype"/>
          <w:b/>
          <w:i/>
          <w:sz w:val="22"/>
          <w:szCs w:val="22"/>
        </w:rPr>
        <w:t xml:space="preserve">…” </w:t>
      </w:r>
    </w:p>
    <w:p w:rsidR="00EC1FC5" w:rsidRPr="009D6A12" w:rsidRDefault="00EC1FC5" w:rsidP="00A47609">
      <w:pPr>
        <w:ind w:left="851" w:right="899"/>
        <w:jc w:val="both"/>
        <w:rPr>
          <w:rFonts w:ascii="Palatino Linotype" w:hAnsi="Palatino Linotype"/>
          <w:i/>
          <w:sz w:val="22"/>
          <w:szCs w:val="22"/>
        </w:rPr>
      </w:pPr>
      <w:r w:rsidRPr="009D6A12">
        <w:rPr>
          <w:rFonts w:ascii="Palatino Linotype" w:hAnsi="Palatino Linotype"/>
          <w:i/>
          <w:sz w:val="22"/>
          <w:szCs w:val="22"/>
        </w:rPr>
        <w:t>(Énfasis añadido)</w:t>
      </w:r>
    </w:p>
    <w:p w:rsidR="00EC1FC5" w:rsidRPr="009D6A12" w:rsidRDefault="00EC1FC5" w:rsidP="00EC1FC5">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9D6A12">
        <w:rPr>
          <w:rFonts w:ascii="Palatino Linotype" w:hAnsi="Palatino Linotype" w:cs="Arial"/>
        </w:rPr>
        <w:t xml:space="preserve">De la interpretación armónica y sistemática a los preceptos legales que anteceden, se advierte que el Secretario del Ayuntamiento tendrá a su cargo el Archivo General del Ayuntamiento, mismo que deberá recibir la documentación, para su organización y resguardo, para lo cual deben establecer una identificación, clasificación y catalogación de los mismos a fin de proporcionar el servicio de consulta de manera oportuna y la </w:t>
      </w:r>
      <w:r w:rsidRPr="009D6A12">
        <w:rPr>
          <w:rFonts w:ascii="Palatino Linotype" w:hAnsi="Palatino Linotype" w:cs="Arial"/>
        </w:rPr>
        <w:lastRenderedPageBreak/>
        <w:t xml:space="preserve">debida eficiencia. </w:t>
      </w:r>
      <w:r w:rsidRPr="009D6A12">
        <w:rPr>
          <w:rFonts w:ascii="Palatino Linotype" w:hAnsi="Palatino Linotype" w:cs="Arial"/>
          <w:b/>
        </w:rPr>
        <w:t>Asimismo, el Archivo Municipal estará integrado por todos aquellos documentos que en cada trienio se hubieren administrado, así como de aquellos emitidos o que emitan el Poder Ejecutivo Municipal o cualquier otra autoridad y los particulares</w:t>
      </w:r>
      <w:r w:rsidRPr="009D6A12">
        <w:rPr>
          <w:rFonts w:ascii="Palatino Linotype" w:hAnsi="Palatino Linotype" w:cs="Arial"/>
        </w:rPr>
        <w:t>.</w:t>
      </w:r>
    </w:p>
    <w:p w:rsidR="009B46A0" w:rsidRPr="009D6A12" w:rsidRDefault="009B46A0" w:rsidP="009B46A0">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9D6A12">
        <w:rPr>
          <w:rFonts w:ascii="Palatino Linotype" w:hAnsi="Palatino Linotype" w:cs="Arial"/>
        </w:rPr>
        <w:t xml:space="preserve">En ese sentido, toda vez se requirió la evidencia documental de los PbRM de la Subdirección de Fomento al Comercio dependiente de la Dirección de Desarrollo Económico de los ejercicios fiscales de 2016, 2017 y 2018, las áreas que de acuerdo a sus atribuciones pudieran contar con la información, es el Secretario del Ayuntamiento, al tener a su cargo el Archivo General del mismo, por su parte, entre las funciones encomendadas al Tesorero Municipal se encuentran las de administrar la hacienda pública municipal, entre ellas, lo relativo a llevar a cabo los registros contables, financieros y administrativos </w:t>
      </w:r>
      <w:r w:rsidR="00C86197" w:rsidRPr="009D6A12">
        <w:rPr>
          <w:rFonts w:ascii="Palatino Linotype" w:hAnsi="Palatino Linotype" w:cs="Arial"/>
        </w:rPr>
        <w:t>que realicen los Municipios; por lo que se determina ordenar su entrega en versión pública de ser procedente.</w:t>
      </w:r>
    </w:p>
    <w:p w:rsidR="009B46A0" w:rsidRPr="009D6A12" w:rsidRDefault="009B46A0" w:rsidP="009B46A0">
      <w:pPr>
        <w:spacing w:before="100" w:beforeAutospacing="1" w:after="100" w:afterAutospacing="1" w:line="360" w:lineRule="auto"/>
        <w:ind w:right="51"/>
        <w:jc w:val="both"/>
        <w:rPr>
          <w:rFonts w:ascii="Palatino Linotype" w:hAnsi="Palatino Linotype"/>
        </w:rPr>
      </w:pPr>
      <w:r w:rsidRPr="009D6A12">
        <w:rPr>
          <w:rFonts w:ascii="Palatino Linotype" w:hAnsi="Palatino Linotype"/>
        </w:rPr>
        <w:t xml:space="preserve">Por lo que, atendiendo a la solicitud de información del recurso de mérito del </w:t>
      </w:r>
      <w:r w:rsidRPr="009D6A12">
        <w:rPr>
          <w:rFonts w:ascii="Palatino Linotype" w:hAnsi="Palatino Linotype"/>
          <w:b/>
        </w:rPr>
        <w:t xml:space="preserve"> SUJETO OBLIGADO</w:t>
      </w:r>
      <w:r w:rsidRPr="009D6A12">
        <w:rPr>
          <w:rFonts w:ascii="Palatino Linotype" w:hAnsi="Palatino Linotype"/>
        </w:rPr>
        <w:t xml:space="preserve">, de manera enunciativa más no limitativa serían los Servidores Públicos Habilitados competentes, que pudieran tener la información requerida por </w:t>
      </w:r>
      <w:r w:rsidRPr="009D6A12">
        <w:rPr>
          <w:rFonts w:ascii="Palatino Linotype" w:hAnsi="Palatino Linotype"/>
          <w:b/>
        </w:rPr>
        <w:t>EL RECURRENTE</w:t>
      </w:r>
      <w:r w:rsidRPr="009D6A12">
        <w:rPr>
          <w:rFonts w:ascii="Palatino Linotype" w:hAnsi="Palatino Linotype"/>
        </w:rPr>
        <w:t xml:space="preserve"> por lo que, deberán realizar una nueva búsqueda exhaustiva y razonable de la información.</w:t>
      </w:r>
    </w:p>
    <w:p w:rsidR="009B46A0" w:rsidRPr="009D6A12" w:rsidRDefault="009B46A0" w:rsidP="009B46A0">
      <w:pPr>
        <w:spacing w:before="100" w:beforeAutospacing="1" w:after="100" w:afterAutospacing="1" w:line="360" w:lineRule="auto"/>
        <w:jc w:val="both"/>
        <w:rPr>
          <w:rFonts w:ascii="Palatino Linotype" w:eastAsia="Calibri" w:hAnsi="Palatino Linotype" w:cs="Arial"/>
        </w:rPr>
      </w:pPr>
      <w:r w:rsidRPr="009D6A12">
        <w:rPr>
          <w:rFonts w:ascii="Palatino Linotype" w:eastAsia="Calibri" w:hAnsi="Palatino Linotype" w:cs="Arial"/>
        </w:rPr>
        <w:t xml:space="preserve">En ese tenor, y atendiendo a que en las respuestas otorgadas </w:t>
      </w:r>
      <w:r w:rsidRPr="009D6A12">
        <w:rPr>
          <w:rFonts w:ascii="Palatino Linotype" w:eastAsia="Calibri" w:hAnsi="Palatino Linotype" w:cs="Arial"/>
          <w:b/>
        </w:rPr>
        <w:t xml:space="preserve">EL SUJETO OBLIGADO </w:t>
      </w:r>
      <w:r w:rsidRPr="009D6A12">
        <w:rPr>
          <w:rFonts w:ascii="Palatino Linotype" w:eastAsia="Calibri" w:hAnsi="Palatino Linotype" w:cs="Arial"/>
        </w:rPr>
        <w:t xml:space="preserve">hizo entrega de algunos de los PbRM, se puede concluir que cuenta con la información solicitada; por lo que, en aras de garantizar el derecho de acceso a la información del </w:t>
      </w:r>
      <w:r w:rsidRPr="009D6A12">
        <w:rPr>
          <w:rFonts w:ascii="Palatino Linotype" w:eastAsia="Calibri" w:hAnsi="Palatino Linotype" w:cs="Arial"/>
          <w:b/>
        </w:rPr>
        <w:t xml:space="preserve">RECURRENTE </w:t>
      </w:r>
      <w:r w:rsidRPr="009D6A12">
        <w:rPr>
          <w:rFonts w:ascii="Palatino Linotype" w:eastAsia="Calibri" w:hAnsi="Palatino Linotype" w:cs="Arial"/>
        </w:rPr>
        <w:t xml:space="preserve">y para el supuesto de que </w:t>
      </w:r>
      <w:r w:rsidRPr="009D6A12">
        <w:rPr>
          <w:rFonts w:ascii="Palatino Linotype" w:eastAsia="Calibri" w:hAnsi="Palatino Linotype" w:cs="Arial"/>
          <w:b/>
        </w:rPr>
        <w:t xml:space="preserve">EL SUJETO OBIGADO </w:t>
      </w:r>
      <w:r w:rsidR="00C86197" w:rsidRPr="009D6A12">
        <w:rPr>
          <w:rFonts w:ascii="Palatino Linotype" w:eastAsia="Calibri" w:hAnsi="Palatino Linotype" w:cs="Arial"/>
        </w:rPr>
        <w:t xml:space="preserve">una vez acreditada </w:t>
      </w:r>
      <w:r w:rsidR="00C86197" w:rsidRPr="009D6A12">
        <w:rPr>
          <w:rFonts w:ascii="Palatino Linotype" w:eastAsia="Calibri" w:hAnsi="Palatino Linotype" w:cs="Arial"/>
        </w:rPr>
        <w:lastRenderedPageBreak/>
        <w:t xml:space="preserve">la búsqueda exhaustiva y razonable de la información requerida no fuera localizada, </w:t>
      </w:r>
      <w:r w:rsidRPr="009D6A12">
        <w:rPr>
          <w:rFonts w:ascii="Palatino Linotype" w:eastAsia="Calibri" w:hAnsi="Palatino Linotype" w:cs="Arial"/>
        </w:rPr>
        <w:t>lo procedente es que haga entrega al particular del Acuerdo de Inexistencia correspondiente.</w:t>
      </w:r>
    </w:p>
    <w:p w:rsidR="009B46A0" w:rsidRPr="009D6A12" w:rsidRDefault="009B46A0" w:rsidP="009B46A0">
      <w:pPr>
        <w:widowControl w:val="0"/>
        <w:autoSpaceDE w:val="0"/>
        <w:autoSpaceDN w:val="0"/>
        <w:adjustRightInd w:val="0"/>
        <w:spacing w:before="240" w:after="240" w:line="360" w:lineRule="auto"/>
        <w:ind w:right="51"/>
        <w:jc w:val="both"/>
        <w:rPr>
          <w:rFonts w:ascii="Palatino Linotype" w:hAnsi="Palatino Linotype" w:cs="Segoe UI"/>
        </w:rPr>
      </w:pPr>
      <w:r w:rsidRPr="009D6A12">
        <w:rPr>
          <w:rFonts w:ascii="Palatino Linotype" w:hAnsi="Palatino Linotype" w:cs="Arial"/>
        </w:rPr>
        <w:t>Por lo que, e</w:t>
      </w:r>
      <w:r w:rsidRPr="009D6A12">
        <w:rPr>
          <w:rFonts w:ascii="Palatino Linotype" w:hAnsi="Palatino Linotype" w:cs="Segoe UI"/>
        </w:rPr>
        <w:t>n tal caso, la declaratoria deberá realizarse conforme a lo dispuesto en los artículos 19,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C86197" w:rsidRPr="009D6A12" w:rsidRDefault="00C86197" w:rsidP="001C7C96">
      <w:pPr>
        <w:shd w:val="clear" w:color="auto" w:fill="FFFFFF"/>
        <w:ind w:left="851" w:right="902"/>
        <w:jc w:val="both"/>
        <w:rPr>
          <w:rFonts w:ascii="Palatino Linotype" w:hAnsi="Palatino Linotype"/>
          <w:sz w:val="22"/>
          <w:szCs w:val="22"/>
          <w:lang w:eastAsia="es-MX"/>
        </w:rPr>
      </w:pPr>
      <w:r w:rsidRPr="009D6A12">
        <w:rPr>
          <w:rFonts w:ascii="Palatino Linotype" w:hAnsi="Palatino Linotype"/>
          <w:b/>
          <w:bCs/>
          <w:i/>
          <w:iCs/>
          <w:sz w:val="22"/>
          <w:szCs w:val="22"/>
          <w:lang w:eastAsia="es-MX"/>
        </w:rPr>
        <w:t>“Artículo 19. </w:t>
      </w:r>
      <w:r w:rsidRPr="009D6A12">
        <w:rPr>
          <w:rFonts w:ascii="Palatino Linotype" w:hAnsi="Palatino Linotype"/>
          <w:i/>
          <w:iCs/>
          <w:sz w:val="22"/>
          <w:szCs w:val="22"/>
          <w:lang w:eastAsia="es-MX"/>
        </w:rPr>
        <w:t>Se presume que la información debe existir si se refiere a las facultades, competencias y funciones que los ordenamientos jurídicos aplicables otorgan a los sujetos obligados. </w:t>
      </w:r>
    </w:p>
    <w:p w:rsidR="00C86197" w:rsidRPr="009D6A12" w:rsidRDefault="00C86197" w:rsidP="001C7C96">
      <w:pPr>
        <w:shd w:val="clear" w:color="auto" w:fill="FFFFFF"/>
        <w:ind w:left="851" w:right="902"/>
        <w:jc w:val="both"/>
        <w:rPr>
          <w:rFonts w:ascii="Palatino Linotype" w:hAnsi="Palatino Linotype"/>
          <w:sz w:val="22"/>
          <w:szCs w:val="22"/>
          <w:lang w:eastAsia="es-MX"/>
        </w:rPr>
      </w:pPr>
      <w:r w:rsidRPr="009D6A12">
        <w:rPr>
          <w:rFonts w:ascii="Palatino Linotype" w:hAnsi="Palatino Linotype"/>
          <w:i/>
          <w:iCs/>
          <w:sz w:val="22"/>
          <w:szCs w:val="22"/>
          <w:lang w:eastAsia="es-MX"/>
        </w:rPr>
        <w:t>…</w:t>
      </w:r>
    </w:p>
    <w:p w:rsidR="00C86197" w:rsidRPr="009D6A12" w:rsidRDefault="00C86197" w:rsidP="001C7C96">
      <w:pPr>
        <w:shd w:val="clear" w:color="auto" w:fill="FFFFFF"/>
        <w:ind w:left="851" w:right="902"/>
        <w:jc w:val="both"/>
        <w:rPr>
          <w:rFonts w:ascii="Palatino Linotype" w:hAnsi="Palatino Linotype"/>
          <w:sz w:val="22"/>
          <w:szCs w:val="22"/>
          <w:lang w:eastAsia="es-MX"/>
        </w:rPr>
      </w:pPr>
      <w:r w:rsidRPr="009D6A12">
        <w:rPr>
          <w:rFonts w:ascii="Palatino Linotype" w:hAnsi="Palatino Linotype"/>
          <w:i/>
          <w:iCs/>
          <w:sz w:val="22"/>
          <w:szCs w:val="22"/>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C86197" w:rsidRPr="009D6A12" w:rsidRDefault="00C86197" w:rsidP="001C7C96">
      <w:pPr>
        <w:shd w:val="clear" w:color="auto" w:fill="FFFFFF"/>
        <w:ind w:left="851" w:right="902"/>
        <w:jc w:val="both"/>
        <w:rPr>
          <w:rFonts w:ascii="Palatino Linotype" w:hAnsi="Palatino Linotype"/>
          <w:sz w:val="22"/>
          <w:szCs w:val="22"/>
          <w:lang w:eastAsia="es-MX"/>
        </w:rPr>
      </w:pPr>
      <w:r w:rsidRPr="009D6A12">
        <w:rPr>
          <w:rFonts w:ascii="Palatino Linotype" w:hAnsi="Palatino Linotype"/>
          <w:b/>
          <w:bCs/>
          <w:i/>
          <w:iCs/>
          <w:sz w:val="22"/>
          <w:szCs w:val="22"/>
          <w:lang w:eastAsia="es-MX"/>
        </w:rPr>
        <w:t>Artículo 49.</w:t>
      </w:r>
      <w:r w:rsidRPr="009D6A12">
        <w:rPr>
          <w:rFonts w:ascii="Palatino Linotype" w:hAnsi="Palatino Linotype"/>
          <w:i/>
          <w:iCs/>
          <w:sz w:val="22"/>
          <w:szCs w:val="22"/>
          <w:lang w:eastAsia="es-MX"/>
        </w:rPr>
        <w:t> Los Comités de Transparencia tendrán las siguientes atribuciones:</w:t>
      </w:r>
    </w:p>
    <w:p w:rsidR="00C86197" w:rsidRPr="009D6A12" w:rsidRDefault="00C86197" w:rsidP="001C7C96">
      <w:pPr>
        <w:shd w:val="clear" w:color="auto" w:fill="FFFFFF"/>
        <w:ind w:left="851" w:right="902"/>
        <w:jc w:val="both"/>
        <w:rPr>
          <w:rFonts w:ascii="Palatino Linotype" w:hAnsi="Palatino Linotype"/>
          <w:sz w:val="22"/>
          <w:szCs w:val="22"/>
          <w:lang w:eastAsia="es-MX"/>
        </w:rPr>
      </w:pPr>
      <w:r w:rsidRPr="009D6A12">
        <w:rPr>
          <w:rFonts w:ascii="Palatino Linotype" w:hAnsi="Palatino Linotype"/>
          <w:i/>
          <w:iCs/>
          <w:sz w:val="22"/>
          <w:szCs w:val="22"/>
          <w:lang w:eastAsia="es-MX"/>
        </w:rPr>
        <w:t>…</w:t>
      </w:r>
    </w:p>
    <w:p w:rsidR="00C86197" w:rsidRPr="009D6A12" w:rsidRDefault="00C86197" w:rsidP="001C7C96">
      <w:pPr>
        <w:ind w:left="851" w:right="902"/>
        <w:jc w:val="both"/>
        <w:rPr>
          <w:rFonts w:ascii="Palatino Linotype" w:hAnsi="Palatino Linotype" w:cs="Arial"/>
          <w:i/>
          <w:sz w:val="22"/>
          <w:szCs w:val="22"/>
        </w:rPr>
      </w:pPr>
      <w:r w:rsidRPr="009D6A12">
        <w:rPr>
          <w:rFonts w:ascii="Palatino Linotype"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C86197" w:rsidRPr="009D6A12" w:rsidRDefault="00C86197" w:rsidP="001C7C96">
      <w:pPr>
        <w:ind w:left="851" w:right="902"/>
        <w:jc w:val="both"/>
        <w:rPr>
          <w:rFonts w:ascii="Palatino Linotype" w:hAnsi="Palatino Linotype" w:cs="Arial"/>
          <w:i/>
          <w:sz w:val="22"/>
          <w:szCs w:val="22"/>
        </w:rPr>
      </w:pPr>
      <w:r w:rsidRPr="009D6A12">
        <w:rPr>
          <w:rFonts w:ascii="Palatino Linotype" w:hAnsi="Palatino Linotype" w:cs="Arial"/>
          <w:i/>
          <w:sz w:val="22"/>
          <w:szCs w:val="22"/>
        </w:rPr>
        <w:t>…</w:t>
      </w:r>
    </w:p>
    <w:p w:rsidR="00C86197" w:rsidRPr="009D6A12" w:rsidRDefault="00C86197" w:rsidP="001C7C96">
      <w:pPr>
        <w:ind w:left="851" w:right="902"/>
        <w:jc w:val="both"/>
        <w:rPr>
          <w:rFonts w:ascii="Palatino Linotype" w:hAnsi="Palatino Linotype" w:cs="Arial"/>
          <w:i/>
          <w:sz w:val="22"/>
          <w:szCs w:val="22"/>
        </w:rPr>
      </w:pPr>
      <w:r w:rsidRPr="009D6A12">
        <w:rPr>
          <w:rFonts w:ascii="Palatino Linotype" w:hAnsi="Palatino Linotype" w:cs="Arial"/>
          <w:i/>
          <w:sz w:val="22"/>
          <w:szCs w:val="22"/>
        </w:rPr>
        <w:t>XIII. Dictaminar las declaratorias de inexistencia de la información que les remitan las unidades administrativas y resolver en consecuencia;</w:t>
      </w:r>
    </w:p>
    <w:p w:rsidR="00C86197" w:rsidRPr="009D6A12" w:rsidRDefault="00C86197" w:rsidP="001C7C96">
      <w:pPr>
        <w:ind w:left="851" w:right="902"/>
        <w:jc w:val="both"/>
        <w:rPr>
          <w:rFonts w:ascii="Palatino Linotype" w:hAnsi="Palatino Linotype" w:cs="Arial"/>
          <w:i/>
          <w:sz w:val="22"/>
          <w:szCs w:val="22"/>
        </w:rPr>
      </w:pPr>
      <w:r w:rsidRPr="009D6A12">
        <w:rPr>
          <w:rFonts w:ascii="Palatino Linotype" w:hAnsi="Palatino Linotype" w:cs="Arial"/>
          <w:i/>
          <w:sz w:val="22"/>
          <w:szCs w:val="22"/>
        </w:rPr>
        <w:t>…</w:t>
      </w:r>
    </w:p>
    <w:p w:rsidR="00C86197" w:rsidRPr="009D6A12" w:rsidRDefault="00C86197" w:rsidP="001C7C96">
      <w:pPr>
        <w:ind w:left="851" w:right="902"/>
        <w:jc w:val="both"/>
        <w:rPr>
          <w:rFonts w:ascii="Palatino Linotype" w:hAnsi="Palatino Linotype" w:cs="Arial"/>
          <w:i/>
          <w:sz w:val="22"/>
          <w:szCs w:val="22"/>
        </w:rPr>
      </w:pPr>
      <w:r w:rsidRPr="009D6A12">
        <w:rPr>
          <w:rFonts w:ascii="Palatino Linotype" w:hAnsi="Palatino Linotype"/>
          <w:b/>
          <w:bCs/>
          <w:i/>
          <w:iCs/>
          <w:sz w:val="22"/>
          <w:szCs w:val="22"/>
          <w:lang w:eastAsia="es-MX"/>
        </w:rPr>
        <w:t xml:space="preserve">Artículo 169. </w:t>
      </w:r>
      <w:r w:rsidRPr="009D6A12">
        <w:rPr>
          <w:rFonts w:ascii="Palatino Linotype" w:hAnsi="Palatino Linotype"/>
          <w:bCs/>
          <w:i/>
          <w:iCs/>
          <w:sz w:val="22"/>
          <w:szCs w:val="22"/>
          <w:lang w:eastAsia="es-MX"/>
        </w:rPr>
        <w:t>Cuando la información no se encuentre en los archivos del sujeto obligado, el Comité de Transparencia:</w:t>
      </w:r>
    </w:p>
    <w:p w:rsidR="00C86197" w:rsidRPr="009D6A12" w:rsidRDefault="00C86197" w:rsidP="001C7C96">
      <w:pPr>
        <w:ind w:left="851" w:right="902"/>
        <w:jc w:val="both"/>
        <w:rPr>
          <w:rFonts w:ascii="Palatino Linotype" w:hAnsi="Palatino Linotype" w:cs="Arial"/>
          <w:b/>
          <w:i/>
          <w:sz w:val="22"/>
          <w:szCs w:val="22"/>
        </w:rPr>
      </w:pPr>
      <w:r w:rsidRPr="009D6A12">
        <w:rPr>
          <w:rFonts w:ascii="Palatino Linotype" w:hAnsi="Palatino Linotype" w:cs="Arial"/>
          <w:b/>
          <w:bCs/>
          <w:i/>
          <w:sz w:val="22"/>
          <w:szCs w:val="22"/>
        </w:rPr>
        <w:t xml:space="preserve">I. </w:t>
      </w:r>
      <w:r w:rsidRPr="009D6A12">
        <w:rPr>
          <w:rFonts w:ascii="Palatino Linotype" w:hAnsi="Palatino Linotype" w:cs="Arial"/>
          <w:i/>
          <w:sz w:val="22"/>
          <w:szCs w:val="22"/>
        </w:rPr>
        <w:t>Analizará el caso y tomará las medidas necesarias para localizar la información;</w:t>
      </w:r>
    </w:p>
    <w:p w:rsidR="00C86197" w:rsidRPr="009D6A12" w:rsidRDefault="00C86197" w:rsidP="001C7C96">
      <w:pPr>
        <w:ind w:left="851" w:right="902"/>
        <w:jc w:val="both"/>
        <w:rPr>
          <w:rFonts w:ascii="Palatino Linotype" w:hAnsi="Palatino Linotype" w:cs="Arial"/>
          <w:b/>
          <w:i/>
          <w:sz w:val="22"/>
          <w:szCs w:val="22"/>
        </w:rPr>
      </w:pPr>
      <w:r w:rsidRPr="009D6A12">
        <w:rPr>
          <w:rFonts w:ascii="Palatino Linotype" w:hAnsi="Palatino Linotype" w:cs="Arial"/>
          <w:b/>
          <w:bCs/>
          <w:i/>
          <w:sz w:val="22"/>
          <w:szCs w:val="22"/>
        </w:rPr>
        <w:t xml:space="preserve">II. </w:t>
      </w:r>
      <w:r w:rsidRPr="009D6A12">
        <w:rPr>
          <w:rFonts w:ascii="Palatino Linotype" w:hAnsi="Palatino Linotype" w:cs="Arial"/>
          <w:i/>
          <w:sz w:val="22"/>
          <w:szCs w:val="22"/>
        </w:rPr>
        <w:t>Expedirá una resolución que confirme la inexistencia del documento;</w:t>
      </w:r>
    </w:p>
    <w:p w:rsidR="00C86197" w:rsidRPr="009D6A12" w:rsidRDefault="00C86197" w:rsidP="001C7C96">
      <w:pPr>
        <w:ind w:left="851" w:right="902"/>
        <w:jc w:val="both"/>
        <w:rPr>
          <w:rFonts w:ascii="Palatino Linotype" w:hAnsi="Palatino Linotype" w:cs="Arial"/>
          <w:b/>
          <w:i/>
          <w:sz w:val="22"/>
          <w:szCs w:val="22"/>
        </w:rPr>
      </w:pPr>
      <w:r w:rsidRPr="009D6A12">
        <w:rPr>
          <w:rFonts w:ascii="Palatino Linotype" w:hAnsi="Palatino Linotype" w:cs="Arial"/>
          <w:b/>
          <w:bCs/>
          <w:i/>
          <w:sz w:val="22"/>
          <w:szCs w:val="22"/>
        </w:rPr>
        <w:t xml:space="preserve">III. </w:t>
      </w:r>
      <w:r w:rsidRPr="009D6A12">
        <w:rPr>
          <w:rFonts w:ascii="Palatino Linotype" w:hAnsi="Palatino Linotype" w:cs="Arial"/>
          <w:i/>
          <w:sz w:val="22"/>
          <w:szCs w:val="22"/>
        </w:rPr>
        <w:t xml:space="preserve">Ordenará, siempre que sea materialmente posible, que se genere o se reponga la información en caso de que ésta tuviera que existir en la medida que deriva del ejercicio de sus facultades, competencias o funciones, o que previa acreditación de la </w:t>
      </w:r>
      <w:r w:rsidRPr="009D6A12">
        <w:rPr>
          <w:rFonts w:ascii="Palatino Linotype" w:hAnsi="Palatino Linotype" w:cs="Arial"/>
          <w:i/>
          <w:sz w:val="22"/>
          <w:szCs w:val="22"/>
        </w:rPr>
        <w:lastRenderedPageBreak/>
        <w:t>imposibilidad de su generación, exponga de forma fundada y motivada, las razones por las cuales en el caso particular no ejerció dichas facultades, competencias o funciones, lo cual notificará al solicitante a través de la Unidad de Transparencia; y</w:t>
      </w:r>
    </w:p>
    <w:p w:rsidR="00C86197" w:rsidRPr="009D6A12" w:rsidRDefault="00C86197" w:rsidP="001C7C96">
      <w:pPr>
        <w:ind w:left="851" w:right="902"/>
        <w:jc w:val="both"/>
        <w:rPr>
          <w:rFonts w:ascii="Palatino Linotype" w:hAnsi="Palatino Linotype" w:cs="Arial"/>
          <w:i/>
          <w:sz w:val="22"/>
          <w:szCs w:val="22"/>
        </w:rPr>
      </w:pPr>
      <w:r w:rsidRPr="009D6A12">
        <w:rPr>
          <w:rFonts w:ascii="Palatino Linotype" w:hAnsi="Palatino Linotype" w:cs="Arial"/>
          <w:b/>
          <w:bCs/>
          <w:i/>
          <w:sz w:val="22"/>
          <w:szCs w:val="22"/>
        </w:rPr>
        <w:t xml:space="preserve">IV. </w:t>
      </w:r>
      <w:r w:rsidRPr="009D6A12">
        <w:rPr>
          <w:rFonts w:ascii="Palatino Linotype" w:hAnsi="Palatino Linotype" w:cs="Arial"/>
          <w:i/>
          <w:sz w:val="22"/>
          <w:szCs w:val="22"/>
        </w:rPr>
        <w:t>Notificará al órgano interno de control o equivalente del sujeto obligado quien, en su caso, deberá iniciar el procedimiento de responsabilidad administrativa que corresponda.</w:t>
      </w:r>
    </w:p>
    <w:p w:rsidR="00C86197" w:rsidRPr="009D6A12" w:rsidRDefault="00C86197" w:rsidP="001C7C96">
      <w:pPr>
        <w:ind w:left="851" w:right="902"/>
        <w:jc w:val="both"/>
        <w:rPr>
          <w:rFonts w:ascii="Palatino Linotype" w:hAnsi="Palatino Linotype" w:cs="Arial"/>
          <w:i/>
          <w:sz w:val="22"/>
          <w:szCs w:val="22"/>
        </w:rPr>
      </w:pPr>
      <w:r w:rsidRPr="009D6A12">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C86197" w:rsidRPr="009D6A12" w:rsidRDefault="00C86197" w:rsidP="001C7C96">
      <w:pPr>
        <w:ind w:left="851" w:right="902"/>
        <w:jc w:val="both"/>
        <w:rPr>
          <w:rFonts w:ascii="Palatino Linotype" w:hAnsi="Palatino Linotype" w:cs="Arial"/>
          <w:i/>
          <w:sz w:val="22"/>
          <w:szCs w:val="22"/>
        </w:rPr>
      </w:pPr>
      <w:r w:rsidRPr="009D6A12">
        <w:rPr>
          <w:rFonts w:ascii="Palatino Linotype" w:hAnsi="Palatino Linotype" w:cs="Arial"/>
          <w:i/>
          <w:sz w:val="22"/>
          <w:szCs w:val="22"/>
        </w:rPr>
        <w:t>Este plazo podrá ampliarse hasta por otros siete días hábiles, siempre que existan razones para ello, debiendo notificarse por escrito al solicitante.</w:t>
      </w:r>
    </w:p>
    <w:p w:rsidR="00C86197" w:rsidRPr="009D6A12" w:rsidRDefault="00C86197" w:rsidP="001C7C96">
      <w:pPr>
        <w:ind w:left="851" w:right="902"/>
        <w:jc w:val="both"/>
        <w:rPr>
          <w:rFonts w:ascii="Palatino Linotype" w:hAnsi="Palatino Linotype"/>
          <w:sz w:val="22"/>
          <w:szCs w:val="22"/>
          <w:lang w:eastAsia="es-MX"/>
        </w:rPr>
      </w:pPr>
      <w:r w:rsidRPr="009D6A12">
        <w:rPr>
          <w:rFonts w:ascii="Palatino Linotype" w:hAnsi="Palatino Linotype" w:cs="Arial"/>
          <w:b/>
          <w:i/>
          <w:sz w:val="22"/>
          <w:szCs w:val="22"/>
        </w:rPr>
        <w:t>Artículo 170</w:t>
      </w:r>
      <w:r w:rsidRPr="009D6A12">
        <w:rPr>
          <w:rFonts w:ascii="Palatino Linotype" w:hAnsi="Palatino Linotype"/>
          <w:b/>
          <w:bCs/>
          <w:i/>
          <w:iCs/>
          <w:sz w:val="22"/>
          <w:szCs w:val="22"/>
          <w:lang w:eastAsia="es-MX"/>
        </w:rPr>
        <w:t>.</w:t>
      </w:r>
      <w:r w:rsidRPr="009D6A12">
        <w:rPr>
          <w:rFonts w:ascii="Palatino Linotype" w:hAnsi="Palatino Linotype"/>
          <w:i/>
          <w:iCs/>
          <w:sz w:val="22"/>
          <w:szCs w:val="22"/>
          <w:lang w:eastAsia="es-MX"/>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C86197" w:rsidRPr="009D6A12" w:rsidRDefault="00C86197" w:rsidP="001C7C96">
      <w:pPr>
        <w:shd w:val="clear" w:color="auto" w:fill="FFFFFF"/>
        <w:ind w:left="851" w:right="902"/>
        <w:jc w:val="both"/>
        <w:rPr>
          <w:rFonts w:ascii="Palatino Linotype" w:hAnsi="Palatino Linotype"/>
          <w:sz w:val="22"/>
          <w:szCs w:val="22"/>
          <w:lang w:eastAsia="es-MX"/>
        </w:rPr>
      </w:pPr>
      <w:r w:rsidRPr="009D6A12">
        <w:rPr>
          <w:rFonts w:ascii="Palatino Linotype" w:hAnsi="Palatino Linotype"/>
          <w:sz w:val="22"/>
          <w:szCs w:val="22"/>
          <w:lang w:eastAsia="es-MX"/>
        </w:rPr>
        <w:t>(Énfasis añadido)</w:t>
      </w:r>
    </w:p>
    <w:p w:rsidR="00C86197" w:rsidRPr="009D6A12" w:rsidRDefault="00C86197" w:rsidP="00C86197">
      <w:pPr>
        <w:shd w:val="clear" w:color="auto" w:fill="FFFFFF"/>
        <w:spacing w:before="240" w:after="240" w:line="360" w:lineRule="auto"/>
        <w:jc w:val="both"/>
        <w:rPr>
          <w:rFonts w:ascii="Palatino Linotype" w:hAnsi="Palatino Linotype"/>
          <w:lang w:eastAsia="es-MX"/>
        </w:rPr>
      </w:pPr>
      <w:r w:rsidRPr="009D6A12">
        <w:rPr>
          <w:rFonts w:ascii="Palatino Linotype" w:hAnsi="Palatino Linotype"/>
          <w:lang w:eastAsia="es-MX"/>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C86197" w:rsidRPr="009D6A12" w:rsidRDefault="00C86197" w:rsidP="00C86197">
      <w:pPr>
        <w:ind w:left="851" w:right="1041"/>
        <w:jc w:val="both"/>
        <w:rPr>
          <w:rFonts w:ascii="Palatino Linotype" w:hAnsi="Palatino Linotype" w:cs="Arial"/>
          <w:b/>
          <w:i/>
          <w:sz w:val="22"/>
          <w:szCs w:val="22"/>
        </w:rPr>
      </w:pPr>
      <w:r w:rsidRPr="009D6A12">
        <w:rPr>
          <w:rFonts w:ascii="Palatino Linotype" w:hAnsi="Palatino Linotype" w:cs="Arial"/>
          <w:i/>
          <w:sz w:val="22"/>
          <w:szCs w:val="22"/>
        </w:rPr>
        <w:t>“</w:t>
      </w:r>
      <w:r w:rsidRPr="009D6A12">
        <w:rPr>
          <w:rFonts w:ascii="Palatino Linotype" w:hAnsi="Palatino Linotype" w:cs="Arial"/>
          <w:b/>
          <w:i/>
          <w:sz w:val="22"/>
          <w:szCs w:val="22"/>
        </w:rPr>
        <w:t>CRITERIO 003-11. </w:t>
      </w:r>
    </w:p>
    <w:p w:rsidR="00C86197" w:rsidRPr="009D6A12" w:rsidRDefault="00C86197" w:rsidP="00C86197">
      <w:pPr>
        <w:ind w:left="851" w:right="1041"/>
        <w:jc w:val="both"/>
        <w:rPr>
          <w:rFonts w:ascii="Palatino Linotype" w:hAnsi="Palatino Linotype" w:cs="Arial"/>
          <w:i/>
          <w:sz w:val="22"/>
          <w:szCs w:val="22"/>
        </w:rPr>
      </w:pPr>
      <w:r w:rsidRPr="009D6A12">
        <w:rPr>
          <w:rFonts w:ascii="Palatino Linotype" w:hAnsi="Palatino Linotype" w:cs="Arial"/>
          <w:b/>
          <w:i/>
          <w:sz w:val="22"/>
          <w:szCs w:val="22"/>
        </w:rPr>
        <w:t>INEXISTENCIA, CONCEPTO DE, EN MATERIA DE TRANSPARENCIA</w:t>
      </w:r>
      <w:r w:rsidRPr="009D6A12">
        <w:rPr>
          <w:rFonts w:ascii="Palatino Linotype" w:hAnsi="Palatino Linotype" w:cs="Arial"/>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C86197" w:rsidRPr="009D6A12" w:rsidRDefault="00C86197" w:rsidP="00C86197">
      <w:pPr>
        <w:ind w:left="851" w:right="1041"/>
        <w:jc w:val="both"/>
        <w:rPr>
          <w:rFonts w:ascii="Palatino Linotype" w:hAnsi="Palatino Linotype" w:cs="Arial"/>
          <w:i/>
          <w:sz w:val="22"/>
          <w:szCs w:val="22"/>
        </w:rPr>
      </w:pPr>
      <w:r w:rsidRPr="009D6A12">
        <w:rPr>
          <w:rFonts w:ascii="Palatino Linotype" w:hAnsi="Palatino Linotype" w:cs="Arial"/>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C86197" w:rsidRPr="009D6A12" w:rsidRDefault="00C86197" w:rsidP="00C86197">
      <w:pPr>
        <w:ind w:left="851" w:right="1041"/>
        <w:jc w:val="both"/>
        <w:rPr>
          <w:rFonts w:ascii="Palatino Linotype" w:hAnsi="Palatino Linotype" w:cs="Arial"/>
          <w:i/>
          <w:sz w:val="22"/>
          <w:szCs w:val="22"/>
        </w:rPr>
      </w:pPr>
      <w:r w:rsidRPr="009D6A12">
        <w:rPr>
          <w:rFonts w:ascii="Palatino Linotype" w:hAnsi="Palatino Linotype" w:cs="Arial"/>
          <w:i/>
          <w:sz w:val="22"/>
          <w:szCs w:val="22"/>
        </w:rPr>
        <w:lastRenderedPageBreak/>
        <w:t>b) En los casos en que por las atribuciones conferidas al Sujeto Obligado éste debió generar, administrar o poseer la información, pero en incumplimiento a la normatividad respectiva no llevó a cabo ninguna de esas acciones.</w:t>
      </w:r>
    </w:p>
    <w:p w:rsidR="00C86197" w:rsidRPr="009D6A12" w:rsidRDefault="00C86197" w:rsidP="00C86197">
      <w:pPr>
        <w:ind w:left="851" w:right="1041"/>
        <w:jc w:val="both"/>
        <w:rPr>
          <w:rFonts w:ascii="Palatino Linotype" w:hAnsi="Palatino Linotype" w:cs="Arial"/>
          <w:i/>
          <w:sz w:val="22"/>
          <w:szCs w:val="22"/>
        </w:rPr>
      </w:pPr>
      <w:r w:rsidRPr="009D6A12">
        <w:rPr>
          <w:rFonts w:ascii="Palatino Linotype"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1C7C96" w:rsidRPr="009D6A12" w:rsidRDefault="001C7C96" w:rsidP="00C86197">
      <w:pPr>
        <w:ind w:left="851" w:right="1041"/>
        <w:jc w:val="both"/>
        <w:rPr>
          <w:rFonts w:ascii="Palatino Linotype" w:hAnsi="Palatino Linotype" w:cs="Arial"/>
          <w:b/>
          <w:i/>
          <w:sz w:val="22"/>
          <w:szCs w:val="22"/>
        </w:rPr>
      </w:pPr>
    </w:p>
    <w:p w:rsidR="00C86197" w:rsidRPr="009D6A12" w:rsidRDefault="00C86197" w:rsidP="00C86197">
      <w:pPr>
        <w:ind w:left="851" w:right="1041"/>
        <w:jc w:val="both"/>
        <w:rPr>
          <w:rFonts w:ascii="Palatino Linotype" w:hAnsi="Palatino Linotype" w:cs="Arial"/>
          <w:b/>
          <w:i/>
          <w:sz w:val="22"/>
          <w:szCs w:val="22"/>
        </w:rPr>
      </w:pPr>
      <w:r w:rsidRPr="009D6A12">
        <w:rPr>
          <w:rFonts w:ascii="Palatino Linotype" w:hAnsi="Palatino Linotype" w:cs="Arial"/>
          <w:b/>
          <w:i/>
          <w:sz w:val="22"/>
          <w:szCs w:val="22"/>
        </w:rPr>
        <w:t>CRITERIO 004/2011</w:t>
      </w:r>
    </w:p>
    <w:p w:rsidR="00C86197" w:rsidRPr="009D6A12" w:rsidRDefault="00C86197" w:rsidP="00C86197">
      <w:pPr>
        <w:ind w:left="851" w:right="1041"/>
        <w:jc w:val="both"/>
        <w:rPr>
          <w:rFonts w:ascii="Palatino Linotype" w:hAnsi="Palatino Linotype" w:cs="Arial"/>
          <w:i/>
          <w:sz w:val="22"/>
          <w:szCs w:val="22"/>
        </w:rPr>
      </w:pPr>
      <w:r w:rsidRPr="009D6A12">
        <w:rPr>
          <w:rFonts w:ascii="Palatino Linotype" w:hAnsi="Palatino Linotype" w:cs="Arial"/>
          <w:b/>
          <w:i/>
          <w:sz w:val="22"/>
          <w:szCs w:val="22"/>
        </w:rPr>
        <w:t>INEXISTENCIA. DECLARATORIA DE LA. ALCANCES Y PROCEDIMIENTOS</w:t>
      </w:r>
      <w:r w:rsidRPr="009D6A12">
        <w:rPr>
          <w:rFonts w:ascii="Palatino Linotype" w:hAnsi="Palatino Linotype" w:cs="Arial"/>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C86197" w:rsidRPr="009D6A12" w:rsidRDefault="00C86197" w:rsidP="00C86197">
      <w:pPr>
        <w:ind w:left="851" w:right="1041"/>
        <w:jc w:val="both"/>
        <w:rPr>
          <w:rFonts w:ascii="Palatino Linotype" w:hAnsi="Palatino Linotype" w:cs="Arial"/>
          <w:i/>
          <w:sz w:val="22"/>
          <w:szCs w:val="22"/>
        </w:rPr>
      </w:pPr>
      <w:r w:rsidRPr="009D6A12">
        <w:rPr>
          <w:rFonts w:ascii="Palatino Linotype" w:hAnsi="Palatino Linotype" w:cs="Arial"/>
          <w:i/>
          <w:sz w:val="22"/>
          <w:szCs w:val="22"/>
        </w:rPr>
        <w:t>Bajo el entendido de que dicha búsqueda exhaustiva permitirá dos determinaciones:</w:t>
      </w:r>
    </w:p>
    <w:p w:rsidR="00C86197" w:rsidRPr="009D6A12" w:rsidRDefault="00C86197" w:rsidP="00C86197">
      <w:pPr>
        <w:ind w:left="851" w:right="1041"/>
        <w:jc w:val="both"/>
        <w:rPr>
          <w:rFonts w:ascii="Palatino Linotype" w:hAnsi="Palatino Linotype" w:cs="Arial"/>
          <w:i/>
          <w:sz w:val="22"/>
          <w:szCs w:val="22"/>
        </w:rPr>
      </w:pPr>
      <w:r w:rsidRPr="009D6A12">
        <w:rPr>
          <w:rFonts w:ascii="Palatino Linotype" w:hAnsi="Palatino Linotype" w:cs="Arial"/>
          <w:i/>
          <w:sz w:val="22"/>
          <w:szCs w:val="22"/>
        </w:rPr>
        <w:t>a) Que se localice la documentación que contenga la información solicitada y de ser así la información pueda entregarse al solicitante en la forma en que se encuentra disponible, o</w:t>
      </w:r>
    </w:p>
    <w:p w:rsidR="00C86197" w:rsidRPr="009D6A12" w:rsidRDefault="00C86197" w:rsidP="00C86197">
      <w:pPr>
        <w:ind w:left="851" w:right="1041"/>
        <w:jc w:val="both"/>
        <w:rPr>
          <w:rFonts w:ascii="Palatino Linotype" w:hAnsi="Palatino Linotype" w:cs="Arial"/>
          <w:i/>
          <w:sz w:val="22"/>
          <w:szCs w:val="22"/>
        </w:rPr>
      </w:pPr>
      <w:r w:rsidRPr="009D6A12">
        <w:rPr>
          <w:rFonts w:ascii="Palatino Linotype" w:hAnsi="Palatino Linotype" w:cs="Arial"/>
          <w:i/>
          <w:sz w:val="22"/>
          <w:szCs w:val="22"/>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C86197" w:rsidRPr="009D6A12" w:rsidRDefault="00C86197" w:rsidP="00C86197">
      <w:pPr>
        <w:ind w:left="851" w:right="1041"/>
        <w:jc w:val="both"/>
        <w:rPr>
          <w:rFonts w:ascii="Palatino Linotype" w:hAnsi="Palatino Linotype" w:cs="Arial"/>
          <w:i/>
          <w:sz w:val="22"/>
          <w:szCs w:val="22"/>
        </w:rPr>
      </w:pPr>
      <w:r w:rsidRPr="009D6A12">
        <w:rPr>
          <w:rFonts w:ascii="Palatino Linotype" w:hAnsi="Palatino Linotype" w:cs="Arial"/>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w:t>
      </w:r>
      <w:r w:rsidRPr="009D6A12">
        <w:rPr>
          <w:rFonts w:ascii="Palatino Linotype" w:hAnsi="Palatino Linotype" w:cs="Arial"/>
          <w:i/>
          <w:sz w:val="22"/>
          <w:szCs w:val="22"/>
        </w:rPr>
        <w:lastRenderedPageBreak/>
        <w:t>por los Servidores Públicos Habilitados y en general, todas aquéllas circunstancias que se tomaron en cuenta para llegar a determinar que la información requerida no obra en los archivos a cargo.”(Sic)</w:t>
      </w:r>
    </w:p>
    <w:p w:rsidR="00C86197" w:rsidRPr="009D6A12" w:rsidRDefault="00C86197" w:rsidP="00C86197">
      <w:pPr>
        <w:spacing w:before="240" w:after="240" w:line="360" w:lineRule="auto"/>
        <w:jc w:val="both"/>
        <w:rPr>
          <w:rFonts w:ascii="Palatino Linotype" w:hAnsi="Palatino Linotype" w:cs="Arial"/>
          <w:lang w:val="es-ES_tradnl"/>
        </w:rPr>
      </w:pPr>
      <w:r w:rsidRPr="009D6A12">
        <w:rPr>
          <w:rFonts w:ascii="Palatino Linotype" w:hAnsi="Palatino Linotype" w:cs="Arial"/>
          <w:lang w:val="es-ES_tradnl"/>
        </w:rPr>
        <w:t xml:space="preserve">Por lo que, no pasa desapercibido para este Instituto que para el caso de que los documentos de los cuales se ordena su entrega, sí </w:t>
      </w:r>
      <w:r w:rsidRPr="009D6A12">
        <w:rPr>
          <w:rFonts w:ascii="Palatino Linotype" w:hAnsi="Palatino Linotype" w:cs="Arial"/>
          <w:b/>
          <w:lang w:val="es-ES_tradnl"/>
        </w:rPr>
        <w:t>EL SUJETO OBLIGADO</w:t>
      </w:r>
      <w:r w:rsidRPr="009D6A12">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9D6A12">
        <w:rPr>
          <w:rFonts w:ascii="Palatino Linotype" w:hAnsi="Palatino Linotype" w:cs="Arial"/>
        </w:rPr>
        <w:t>es</w:t>
      </w:r>
      <w:r w:rsidRPr="009D6A12">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i/>
          <w:sz w:val="22"/>
          <w:szCs w:val="22"/>
          <w:lang w:eastAsia="es-MX"/>
        </w:rPr>
        <w:t>“</w:t>
      </w:r>
      <w:r w:rsidRPr="009D6A12">
        <w:rPr>
          <w:rFonts w:ascii="Palatino Linotype" w:hAnsi="Palatino Linotype" w:cs="Arial"/>
          <w:b/>
          <w:i/>
          <w:sz w:val="22"/>
          <w:szCs w:val="22"/>
          <w:lang w:eastAsia="es-MX"/>
        </w:rPr>
        <w:t xml:space="preserve">Artículo 49. </w:t>
      </w:r>
      <w:r w:rsidRPr="009D6A12">
        <w:rPr>
          <w:rFonts w:ascii="Palatino Linotype" w:hAnsi="Palatino Linotype" w:cs="Arial"/>
          <w:i/>
          <w:sz w:val="22"/>
          <w:szCs w:val="22"/>
          <w:lang w:eastAsia="es-MX"/>
        </w:rPr>
        <w:t>Los Comités de Transparencia tendrán las siguientes atribuciones:</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VIII.</w:t>
      </w:r>
      <w:r w:rsidRPr="009D6A12">
        <w:rPr>
          <w:rFonts w:ascii="Palatino Linotype" w:hAnsi="Palatino Linotype" w:cs="Arial"/>
          <w:i/>
          <w:sz w:val="22"/>
          <w:szCs w:val="22"/>
          <w:lang w:eastAsia="es-MX"/>
        </w:rPr>
        <w:t xml:space="preserve"> Aprobar, modificar o revocar la clasificación de la información;</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Artículo 132.</w:t>
      </w:r>
      <w:r w:rsidRPr="009D6A12">
        <w:rPr>
          <w:rFonts w:ascii="Palatino Linotype" w:hAnsi="Palatino Linotype" w:cs="Arial"/>
          <w:i/>
          <w:sz w:val="22"/>
          <w:szCs w:val="22"/>
          <w:lang w:eastAsia="es-MX"/>
        </w:rPr>
        <w:t xml:space="preserve"> La clasificación de la información se llevará a cabo en el momento en que:</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I.</w:t>
      </w:r>
      <w:r w:rsidRPr="009D6A12">
        <w:rPr>
          <w:rFonts w:ascii="Palatino Linotype" w:hAnsi="Palatino Linotype" w:cs="Arial"/>
          <w:i/>
          <w:sz w:val="22"/>
          <w:szCs w:val="22"/>
          <w:lang w:eastAsia="es-MX"/>
        </w:rPr>
        <w:t xml:space="preserve"> Se reciba una solicitud de acceso a la información;</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II.</w:t>
      </w:r>
      <w:r w:rsidRPr="009D6A12">
        <w:rPr>
          <w:rFonts w:ascii="Palatino Linotype" w:hAnsi="Palatino Linotype" w:cs="Arial"/>
          <w:i/>
          <w:sz w:val="22"/>
          <w:szCs w:val="22"/>
          <w:lang w:eastAsia="es-MX"/>
        </w:rPr>
        <w:t xml:space="preserve"> Se determine mediante resolución de autoridad competente; o</w:t>
      </w:r>
    </w:p>
    <w:p w:rsidR="00C86197" w:rsidRPr="009D6A12" w:rsidRDefault="00C86197" w:rsidP="00C86197">
      <w:pPr>
        <w:ind w:left="567" w:right="618"/>
        <w:jc w:val="both"/>
        <w:rPr>
          <w:rFonts w:ascii="Palatino Linotype" w:hAnsi="Palatino Linotype" w:cs="Arial"/>
          <w:b/>
          <w:i/>
          <w:sz w:val="22"/>
          <w:szCs w:val="22"/>
          <w:lang w:eastAsia="es-MX"/>
        </w:rPr>
      </w:pPr>
      <w:r w:rsidRPr="009D6A12">
        <w:rPr>
          <w:rFonts w:ascii="Palatino Linotype" w:hAnsi="Palatino Linotype" w:cs="Arial"/>
          <w:i/>
          <w:sz w:val="22"/>
          <w:szCs w:val="22"/>
          <w:lang w:eastAsia="es-MX"/>
        </w:rPr>
        <w:t>III. Se generen versiones públicas para dar cumplimiento a las obligaciones de transparencia previstas en esta Ley.</w:t>
      </w:r>
      <w:r w:rsidRPr="009D6A12">
        <w:rPr>
          <w:rFonts w:ascii="Palatino Linotype" w:hAnsi="Palatino Linotype" w:cs="Arial"/>
          <w:b/>
          <w:i/>
          <w:sz w:val="22"/>
          <w:szCs w:val="22"/>
          <w:lang w:eastAsia="es-MX"/>
        </w:rPr>
        <w:t>”</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“Segundo.-</w:t>
      </w:r>
      <w:r w:rsidRPr="009D6A12">
        <w:rPr>
          <w:rFonts w:ascii="Palatino Linotype" w:hAnsi="Palatino Linotype" w:cs="Arial"/>
          <w:i/>
          <w:sz w:val="22"/>
          <w:szCs w:val="22"/>
          <w:lang w:eastAsia="es-MX"/>
        </w:rPr>
        <w:t xml:space="preserve"> Para efectos de los presentes Lineamientos Generales, se entenderá por:</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XVIII.</w:t>
      </w:r>
      <w:r w:rsidRPr="009D6A12">
        <w:rPr>
          <w:rFonts w:ascii="Palatino Linotype" w:hAnsi="Palatino Linotype" w:cs="Arial"/>
          <w:i/>
          <w:sz w:val="22"/>
          <w:szCs w:val="22"/>
          <w:lang w:eastAsia="es-MX"/>
        </w:rPr>
        <w:t xml:space="preserve"> </w:t>
      </w:r>
      <w:r w:rsidRPr="009D6A12">
        <w:rPr>
          <w:rFonts w:ascii="Palatino Linotype" w:hAnsi="Palatino Linotype" w:cs="Arial"/>
          <w:b/>
          <w:i/>
          <w:sz w:val="22"/>
          <w:szCs w:val="22"/>
          <w:lang w:eastAsia="es-MX"/>
        </w:rPr>
        <w:t>Versión pública:</w:t>
      </w:r>
      <w:r w:rsidRPr="009D6A12">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Cuarto.</w:t>
      </w:r>
      <w:r w:rsidRPr="009D6A12">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i/>
          <w:sz w:val="22"/>
          <w:szCs w:val="22"/>
          <w:lang w:eastAsia="es-MX"/>
        </w:rPr>
        <w:lastRenderedPageBreak/>
        <w:t>Los sujetos obligados deberán aplicar, de manera estricta, las excepciones al derecho de acceso a la información y sólo podrán invocarlas cuando acrediten su procedencia.</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Quinto.</w:t>
      </w:r>
      <w:r w:rsidRPr="009D6A12">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Sexto.</w:t>
      </w:r>
      <w:r w:rsidRPr="009D6A12">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Séptimo.</w:t>
      </w:r>
      <w:r w:rsidRPr="009D6A12">
        <w:rPr>
          <w:rFonts w:ascii="Palatino Linotype" w:hAnsi="Palatino Linotype" w:cs="Arial"/>
          <w:i/>
          <w:sz w:val="22"/>
          <w:szCs w:val="22"/>
          <w:lang w:eastAsia="es-MX"/>
        </w:rPr>
        <w:t xml:space="preserve"> La clasificación de la información se llevará a cabo en el momento en que:</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I.</w:t>
      </w:r>
      <w:r w:rsidRPr="009D6A12">
        <w:rPr>
          <w:rFonts w:ascii="Palatino Linotype" w:hAnsi="Palatino Linotype" w:cs="Arial"/>
          <w:i/>
          <w:sz w:val="22"/>
          <w:szCs w:val="22"/>
          <w:lang w:eastAsia="es-MX"/>
        </w:rPr>
        <w:t xml:space="preserve"> Se reciba una solicitud de acceso a la información;</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II.</w:t>
      </w:r>
      <w:r w:rsidRPr="009D6A12">
        <w:rPr>
          <w:rFonts w:ascii="Palatino Linotype" w:hAnsi="Palatino Linotype" w:cs="Arial"/>
          <w:i/>
          <w:sz w:val="22"/>
          <w:szCs w:val="22"/>
          <w:lang w:eastAsia="es-MX"/>
        </w:rPr>
        <w:t xml:space="preserve"> Se determine mediante resolución de autoridad competente, o</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III.</w:t>
      </w:r>
      <w:r w:rsidRPr="009D6A12">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Octavo.</w:t>
      </w:r>
      <w:r w:rsidRPr="009D6A12">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Noveno.</w:t>
      </w:r>
      <w:r w:rsidRPr="009D6A1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w:t>
      </w:r>
      <w:r w:rsidRPr="009D6A12">
        <w:rPr>
          <w:rFonts w:ascii="Palatino Linotype" w:hAnsi="Palatino Linotype" w:cs="Arial"/>
          <w:i/>
          <w:sz w:val="22"/>
          <w:szCs w:val="22"/>
          <w:lang w:eastAsia="es-MX"/>
        </w:rPr>
        <w:lastRenderedPageBreak/>
        <w:t>fundando y motivando la clasificación de las partes o secciones que se testen, siguiendo los procedimientos establecidos en el Capítulo IX de los presentes lineamientos.</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Décimo.</w:t>
      </w:r>
      <w:r w:rsidRPr="009D6A12">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C86197" w:rsidRPr="009D6A12" w:rsidRDefault="00C86197" w:rsidP="00C86197">
      <w:pPr>
        <w:ind w:left="567" w:right="618"/>
        <w:jc w:val="both"/>
        <w:rPr>
          <w:rFonts w:ascii="Palatino Linotype" w:hAnsi="Palatino Linotype" w:cs="Arial"/>
          <w:i/>
          <w:sz w:val="22"/>
          <w:szCs w:val="22"/>
          <w:lang w:eastAsia="es-MX"/>
        </w:rPr>
      </w:pPr>
      <w:r w:rsidRPr="009D6A12">
        <w:rPr>
          <w:rFonts w:ascii="Palatino Linotype" w:hAnsi="Palatino Linotype" w:cs="Arial"/>
          <w:b/>
          <w:i/>
          <w:sz w:val="22"/>
          <w:szCs w:val="22"/>
          <w:lang w:eastAsia="es-MX"/>
        </w:rPr>
        <w:t>Décimo primero.</w:t>
      </w:r>
      <w:r w:rsidRPr="009D6A1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D6A12">
        <w:rPr>
          <w:rFonts w:ascii="Palatino Linotype" w:hAnsi="Palatino Linotype" w:cs="Arial"/>
          <w:b/>
          <w:i/>
          <w:sz w:val="22"/>
          <w:szCs w:val="22"/>
          <w:lang w:eastAsia="es-MX"/>
        </w:rPr>
        <w:t xml:space="preserve"> </w:t>
      </w:r>
      <w:r w:rsidRPr="009D6A12">
        <w:rPr>
          <w:rFonts w:ascii="Palatino Linotype" w:hAnsi="Palatino Linotype" w:cs="Arial"/>
          <w:i/>
          <w:sz w:val="22"/>
          <w:szCs w:val="22"/>
          <w:lang w:eastAsia="es-MX"/>
        </w:rPr>
        <w:t>(</w:t>
      </w:r>
      <w:r w:rsidR="009D6A12" w:rsidRPr="009D6A12">
        <w:rPr>
          <w:rFonts w:ascii="Palatino Linotype" w:hAnsi="Palatino Linotype" w:cs="Arial"/>
          <w:i/>
          <w:sz w:val="22"/>
          <w:szCs w:val="22"/>
          <w:lang w:eastAsia="es-MX"/>
        </w:rPr>
        <w:t>Sic</w:t>
      </w:r>
      <w:r w:rsidRPr="009D6A12">
        <w:rPr>
          <w:rFonts w:ascii="Palatino Linotype" w:hAnsi="Palatino Linotype" w:cs="Arial"/>
          <w:i/>
          <w:sz w:val="22"/>
          <w:szCs w:val="22"/>
          <w:lang w:eastAsia="es-MX"/>
        </w:rPr>
        <w:t>)</w:t>
      </w:r>
    </w:p>
    <w:p w:rsidR="00C86197" w:rsidRPr="009D6A12" w:rsidRDefault="00C86197" w:rsidP="00C8619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9D6A12">
        <w:rPr>
          <w:rFonts w:ascii="Palatino Linotype" w:hAnsi="Palatino Linotype" w:cs="Arial"/>
        </w:rPr>
        <w:t xml:space="preserve">En este contexto, el hecho de que la información pública solicitada contenga datos personales susceptibles de ser protegidos mediante su </w:t>
      </w:r>
      <w:r w:rsidRPr="009D6A12">
        <w:rPr>
          <w:rFonts w:ascii="Palatino Linotype" w:hAnsi="Palatino Linotype" w:cs="Arial"/>
          <w:b/>
        </w:rPr>
        <w:t>versión pública</w:t>
      </w:r>
      <w:r w:rsidRPr="009D6A12">
        <w:rPr>
          <w:rFonts w:ascii="Palatino Linotype" w:hAnsi="Palatino Linotype" w:cs="Arial"/>
        </w:rPr>
        <w:t xml:space="preserve">, ello no implica que esta </w:t>
      </w:r>
      <w:r w:rsidRPr="009D6A12">
        <w:rPr>
          <w:rFonts w:ascii="Palatino Linotype" w:hAnsi="Palatino Linotype"/>
        </w:rPr>
        <w:t>circunstancia</w:t>
      </w:r>
      <w:r w:rsidRPr="009D6A12">
        <w:rPr>
          <w:rFonts w:ascii="Palatino Linotype" w:hAnsi="Palatino Linotype" w:cs="Arial"/>
        </w:rPr>
        <w:t xml:space="preserve"> opere en </w:t>
      </w:r>
      <w:r w:rsidRPr="009D6A12">
        <w:rPr>
          <w:rFonts w:ascii="Palatino Linotype" w:hAnsi="Palatino Linotype"/>
        </w:rPr>
        <w:t>automático</w:t>
      </w:r>
      <w:r w:rsidRPr="009D6A12">
        <w:rPr>
          <w:rFonts w:ascii="Palatino Linotype" w:hAnsi="Palatino Linotype" w:cs="Arial"/>
        </w:rPr>
        <w:t>, sino que es necesario que el Comité de Transparencia del</w:t>
      </w:r>
      <w:r w:rsidRPr="009D6A12">
        <w:rPr>
          <w:rFonts w:ascii="Palatino Linotype" w:hAnsi="Palatino Linotype" w:cs="Arial"/>
          <w:b/>
          <w:color w:val="000000"/>
        </w:rPr>
        <w:t xml:space="preserve"> SUJETO OBLIGADO</w:t>
      </w:r>
      <w:r w:rsidRPr="009D6A12">
        <w:rPr>
          <w:rFonts w:ascii="Palatino Linotype" w:hAnsi="Palatino Linotype" w:cs="Arial"/>
          <w:b/>
        </w:rPr>
        <w:t xml:space="preserve"> </w:t>
      </w:r>
      <w:r w:rsidRPr="009D6A12">
        <w:rPr>
          <w:rFonts w:ascii="Palatino Linotype" w:hAnsi="Palatino Linotype" w:cs="Arial"/>
        </w:rPr>
        <w:t>emita el Acuerdo de Clasificación correspondiente.</w:t>
      </w:r>
    </w:p>
    <w:p w:rsidR="00C86197" w:rsidRPr="009D6A12" w:rsidRDefault="00C86197" w:rsidP="00C8619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9D6A12">
        <w:rPr>
          <w:rFonts w:ascii="Palatino Linotype" w:hAnsi="Palatino Linotype" w:cs="Arial"/>
        </w:rPr>
        <w:t xml:space="preserve">En el caso específico, la </w:t>
      </w:r>
      <w:r w:rsidRPr="009D6A12">
        <w:rPr>
          <w:rFonts w:ascii="Palatino Linotype" w:hAnsi="Palatino Linotype"/>
        </w:rPr>
        <w:t>información</w:t>
      </w:r>
      <w:r w:rsidRPr="009D6A12">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9D6A12">
        <w:rPr>
          <w:rFonts w:ascii="Palatino Linotype" w:eastAsia="Arial Unicode MS" w:hAnsi="Palatino Linotype" w:cs="Arial"/>
        </w:rPr>
        <w:t>cualquier otro dato que ponga en riesgo la vida, seguridad y salud de cualquier persona</w:t>
      </w:r>
      <w:r w:rsidRPr="009D6A12">
        <w:rPr>
          <w:rFonts w:ascii="Palatino Linotype" w:hAnsi="Palatino Linotype" w:cs="Arial"/>
        </w:rPr>
        <w:t>.</w:t>
      </w:r>
    </w:p>
    <w:p w:rsidR="00C86197" w:rsidRPr="009D6A12" w:rsidRDefault="00C86197" w:rsidP="00C86197">
      <w:pPr>
        <w:spacing w:before="100" w:beforeAutospacing="1" w:after="100" w:afterAutospacing="1" w:line="360" w:lineRule="auto"/>
        <w:ind w:right="49"/>
        <w:jc w:val="both"/>
        <w:rPr>
          <w:rFonts w:ascii="Palatino Linotype" w:hAnsi="Palatino Linotype" w:cs="Arial"/>
          <w:lang w:val="es-ES_tradnl"/>
        </w:rPr>
      </w:pPr>
      <w:r w:rsidRPr="009D6A12">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9D6A12">
        <w:rPr>
          <w:rFonts w:ascii="Palatino Linotype" w:hAnsi="Palatino Linotype" w:cs="Arial"/>
          <w:b/>
          <w:lang w:val="es-ES_tradnl"/>
        </w:rPr>
        <w:t>SUJETO OBLIGADO</w:t>
      </w:r>
      <w:r w:rsidRPr="009D6A12">
        <w:rPr>
          <w:rFonts w:ascii="Palatino Linotype" w:hAnsi="Palatino Linotype" w:cs="Arial"/>
          <w:lang w:val="es-ES_tradnl"/>
        </w:rPr>
        <w:t xml:space="preserve"> a </w:t>
      </w:r>
      <w:r w:rsidRPr="009D6A12">
        <w:rPr>
          <w:rFonts w:ascii="Palatino Linotype" w:hAnsi="Palatino Linotype" w:cs="Arial"/>
          <w:lang w:val="es-ES_tradnl"/>
        </w:rPr>
        <w:lastRenderedPageBreak/>
        <w:t>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86197" w:rsidRPr="009D6A12" w:rsidRDefault="00C86197" w:rsidP="00C86197">
      <w:pPr>
        <w:spacing w:before="100" w:beforeAutospacing="1" w:after="100" w:afterAutospacing="1" w:line="360" w:lineRule="auto"/>
        <w:jc w:val="both"/>
        <w:rPr>
          <w:rFonts w:ascii="Palatino Linotype" w:hAnsi="Palatino Linotype" w:cs="Arial"/>
        </w:rPr>
      </w:pPr>
      <w:r w:rsidRPr="009D6A12">
        <w:rPr>
          <w:rFonts w:ascii="Palatino Linotype" w:hAnsi="Palatino Linotype" w:cs="Arial"/>
        </w:rPr>
        <w:t>En mérito de lo ya expuesto, el Pleno de este Instituto determina que las razones o motivos de inco</w:t>
      </w:r>
      <w:r w:rsidR="001C7C96" w:rsidRPr="009D6A12">
        <w:rPr>
          <w:rFonts w:ascii="Palatino Linotype" w:hAnsi="Palatino Linotype" w:cs="Arial"/>
        </w:rPr>
        <w:t>nformidad devienen</w:t>
      </w:r>
      <w:r w:rsidRPr="009D6A12">
        <w:rPr>
          <w:rFonts w:ascii="Palatino Linotype" w:hAnsi="Palatino Linotype" w:cs="Arial"/>
          <w:b/>
        </w:rPr>
        <w:t xml:space="preserve"> fundadas</w:t>
      </w:r>
      <w:r w:rsidRPr="009D6A12">
        <w:rPr>
          <w:rFonts w:ascii="Palatino Linotype" w:hAnsi="Palatino Linotype" w:cs="Arial"/>
        </w:rPr>
        <w:t xml:space="preserve">, toda vez que conforme al estudio realizado se actualiza la causal de procedencia enunciada en la fracción VI del numeral 179 de la Ley de Transparencia y Acceso a la Información Pública del Estado de México y Municipios, por lo que se determina </w:t>
      </w:r>
      <w:r w:rsidRPr="009D6A12">
        <w:rPr>
          <w:rFonts w:ascii="Palatino Linotype" w:hAnsi="Palatino Linotype" w:cs="Arial"/>
          <w:b/>
        </w:rPr>
        <w:t>MODIFICAR</w:t>
      </w:r>
      <w:r w:rsidRPr="009D6A12">
        <w:rPr>
          <w:rFonts w:ascii="Palatino Linotype" w:hAnsi="Palatino Linotype" w:cs="Arial"/>
        </w:rPr>
        <w:t xml:space="preserve"> la respuesta del </w:t>
      </w:r>
      <w:r w:rsidRPr="009D6A12">
        <w:rPr>
          <w:rFonts w:ascii="Palatino Linotype" w:hAnsi="Palatino Linotype" w:cs="Arial"/>
          <w:b/>
        </w:rPr>
        <w:t xml:space="preserve">SUJETO OBLIGADO </w:t>
      </w:r>
      <w:r w:rsidRPr="009D6A12">
        <w:rPr>
          <w:rFonts w:ascii="Palatino Linotype" w:hAnsi="Palatino Linotype" w:cs="Arial"/>
        </w:rPr>
        <w:t>y en su caso ordenarle la entrega de la información solicitada, previa búsqueda exhaustiva.</w:t>
      </w:r>
    </w:p>
    <w:p w:rsidR="00CC43FE" w:rsidRPr="009D6A12" w:rsidRDefault="00CC43FE" w:rsidP="00C86197">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D6A12">
        <w:rPr>
          <w:rFonts w:ascii="Palatino Linotype" w:eastAsia="Calibri" w:hAnsi="Palatino Linotype" w:cs="Arial"/>
        </w:rPr>
        <w:t xml:space="preserve">Así, con </w:t>
      </w:r>
      <w:r w:rsidRPr="009D6A12">
        <w:rPr>
          <w:rFonts w:ascii="Palatino Linotype" w:hAnsi="Palatino Linotype" w:cs="Arial"/>
        </w:rPr>
        <w:t>fundamento</w:t>
      </w:r>
      <w:r w:rsidRPr="009D6A12">
        <w:rPr>
          <w:rFonts w:ascii="Palatino Linotype" w:eastAsia="Calibri" w:hAnsi="Palatino Linotype" w:cs="Arial"/>
        </w:rPr>
        <w:t xml:space="preserve"> en lo prescrito en los artículos 5, </w:t>
      </w:r>
      <w:r w:rsidRPr="009D6A12">
        <w:rPr>
          <w:rFonts w:ascii="Palatino Linotype" w:hAnsi="Palatino Linotype"/>
        </w:rPr>
        <w:t>párrafos vigésimo segundo, vigésimo tercero y vigésimo cuarto</w:t>
      </w:r>
      <w:r w:rsidRPr="009D6A12">
        <w:rPr>
          <w:rFonts w:ascii="Palatino Linotype" w:hAnsi="Palatino Linotype" w:cs="Arial"/>
        </w:rPr>
        <w:t>,</w:t>
      </w:r>
      <w:r w:rsidRPr="009D6A12">
        <w:rPr>
          <w:rFonts w:ascii="Palatino Linotype" w:hAnsi="Palatino Linotype"/>
        </w:rPr>
        <w:t xml:space="preserve"> </w:t>
      </w:r>
      <w:r w:rsidRPr="009D6A12">
        <w:rPr>
          <w:rFonts w:ascii="Palatino Linotype" w:hAnsi="Palatino Linotype" w:cs="Arial"/>
        </w:rPr>
        <w:t>fracciones</w:t>
      </w:r>
      <w:r w:rsidRPr="009D6A12">
        <w:rPr>
          <w:rFonts w:ascii="Palatino Linotype" w:hAnsi="Palatino Linotype"/>
        </w:rPr>
        <w:t xml:space="preserve"> IV y V,</w:t>
      </w:r>
      <w:r w:rsidRPr="009D6A12">
        <w:rPr>
          <w:rFonts w:ascii="Palatino Linotype" w:eastAsia="Calibri" w:hAnsi="Palatino Linotype" w:cs="Arial"/>
        </w:rPr>
        <w:t xml:space="preserve"> de la Constitución Política del Estado Libre y Soberano de México y los artículos </w:t>
      </w:r>
      <w:r w:rsidRPr="009D6A12">
        <w:rPr>
          <w:rFonts w:ascii="Palatino Linotype" w:hAnsi="Palatino Linotype"/>
        </w:rPr>
        <w:t xml:space="preserve">2, </w:t>
      </w:r>
      <w:r w:rsidRPr="009D6A12">
        <w:rPr>
          <w:rFonts w:ascii="Palatino Linotype" w:hAnsi="Palatino Linotype" w:cs="Arial"/>
        </w:rPr>
        <w:t>fracción</w:t>
      </w:r>
      <w:r w:rsidRPr="009D6A12">
        <w:rPr>
          <w:rFonts w:ascii="Palatino Linotype" w:hAnsi="Palatino Linotype"/>
        </w:rPr>
        <w:t xml:space="preserve"> II, 9, </w:t>
      </w:r>
      <w:r w:rsidRPr="009D6A12">
        <w:rPr>
          <w:rFonts w:ascii="Palatino Linotype" w:hAnsi="Palatino Linotype" w:cs="Arial"/>
          <w:lang w:val="es-ES_tradnl"/>
        </w:rPr>
        <w:t>29</w:t>
      </w:r>
      <w:r w:rsidRPr="009D6A12">
        <w:rPr>
          <w:rFonts w:ascii="Palatino Linotype" w:hAnsi="Palatino Linotype"/>
        </w:rPr>
        <w:t xml:space="preserve">, 36, fracciones I y II, 176, 178, 179, 181, 185, fracción I, 186 y 188 </w:t>
      </w:r>
      <w:r w:rsidRPr="009D6A12">
        <w:rPr>
          <w:rFonts w:ascii="Palatino Linotype" w:eastAsia="Calibri" w:hAnsi="Palatino Linotype" w:cs="Arial"/>
        </w:rPr>
        <w:t xml:space="preserve">de la Ley de Transparencia y Acceso a la Información Pública del Estado de México y </w:t>
      </w:r>
      <w:r w:rsidRPr="009D6A12">
        <w:rPr>
          <w:rFonts w:ascii="Palatino Linotype" w:hAnsi="Palatino Linotype" w:cs="Arial"/>
        </w:rPr>
        <w:t>Municipios</w:t>
      </w:r>
      <w:r w:rsidRPr="009D6A12">
        <w:rPr>
          <w:rFonts w:ascii="Palatino Linotype" w:eastAsia="Calibri" w:hAnsi="Palatino Linotype" w:cs="Arial"/>
        </w:rPr>
        <w:t xml:space="preserve">, </w:t>
      </w:r>
      <w:r w:rsidRPr="009D6A12">
        <w:rPr>
          <w:rFonts w:ascii="Palatino Linotype" w:hAnsi="Palatino Linotype"/>
        </w:rPr>
        <w:t>este</w:t>
      </w:r>
      <w:r w:rsidRPr="009D6A12">
        <w:rPr>
          <w:rFonts w:ascii="Palatino Linotype" w:eastAsia="Calibri" w:hAnsi="Palatino Linotype" w:cs="Arial"/>
        </w:rPr>
        <w:t xml:space="preserve"> Pleno:</w:t>
      </w:r>
    </w:p>
    <w:p w:rsidR="00400693" w:rsidRDefault="00400693" w:rsidP="00CC43FE">
      <w:pPr>
        <w:spacing w:before="240" w:after="100" w:afterAutospacing="1" w:line="360" w:lineRule="auto"/>
        <w:jc w:val="center"/>
        <w:rPr>
          <w:rFonts w:ascii="Palatino Linotype" w:hAnsi="Palatino Linotype"/>
          <w:b/>
          <w:bCs/>
          <w:spacing w:val="60"/>
          <w:sz w:val="28"/>
        </w:rPr>
      </w:pPr>
    </w:p>
    <w:p w:rsidR="00CC43FE" w:rsidRPr="009D6A12" w:rsidRDefault="00CC43FE" w:rsidP="00CC43FE">
      <w:pPr>
        <w:spacing w:before="240" w:after="100" w:afterAutospacing="1" w:line="360" w:lineRule="auto"/>
        <w:jc w:val="center"/>
        <w:rPr>
          <w:rFonts w:ascii="Palatino Linotype" w:hAnsi="Palatino Linotype"/>
          <w:b/>
          <w:bCs/>
          <w:spacing w:val="60"/>
          <w:sz w:val="28"/>
        </w:rPr>
      </w:pPr>
      <w:r w:rsidRPr="009D6A12">
        <w:rPr>
          <w:rFonts w:ascii="Palatino Linotype" w:hAnsi="Palatino Linotype"/>
          <w:b/>
          <w:bCs/>
          <w:spacing w:val="60"/>
          <w:sz w:val="28"/>
        </w:rPr>
        <w:lastRenderedPageBreak/>
        <w:t>RESUELVE</w:t>
      </w:r>
    </w:p>
    <w:p w:rsidR="00C86197" w:rsidRPr="009D6A12" w:rsidRDefault="00CC43FE" w:rsidP="00CC43FE">
      <w:pPr>
        <w:spacing w:before="100" w:beforeAutospacing="1" w:after="100" w:afterAutospacing="1" w:line="360" w:lineRule="auto"/>
        <w:jc w:val="both"/>
        <w:rPr>
          <w:rFonts w:ascii="Palatino Linotype" w:eastAsia="Calibri" w:hAnsi="Palatino Linotype" w:cs="Arial"/>
          <w:b/>
        </w:rPr>
      </w:pPr>
      <w:r w:rsidRPr="009D6A12">
        <w:rPr>
          <w:rFonts w:ascii="Palatino Linotype" w:hAnsi="Palatino Linotype" w:cs="Arial"/>
          <w:b/>
          <w:bCs/>
          <w:color w:val="222222"/>
          <w:sz w:val="28"/>
          <w:lang w:eastAsia="es-MX"/>
        </w:rPr>
        <w:t>PRIMERO</w:t>
      </w:r>
      <w:r w:rsidRPr="009D6A12">
        <w:rPr>
          <w:rFonts w:ascii="Palatino Linotype" w:hAnsi="Palatino Linotype" w:cs="Arial"/>
        </w:rPr>
        <w:t xml:space="preserve">. </w:t>
      </w:r>
      <w:r w:rsidR="001C7C96" w:rsidRPr="009D6A12">
        <w:rPr>
          <w:rFonts w:ascii="Palatino Linotype" w:hAnsi="Palatino Linotype" w:cs="Arial"/>
        </w:rPr>
        <w:t>Resultan</w:t>
      </w:r>
      <w:r w:rsidR="00C86197" w:rsidRPr="009D6A12">
        <w:rPr>
          <w:rFonts w:ascii="Palatino Linotype" w:hAnsi="Palatino Linotype" w:cs="Arial"/>
          <w:b/>
        </w:rPr>
        <w:t xml:space="preserve"> f</w:t>
      </w:r>
      <w:r w:rsidRPr="009D6A12">
        <w:rPr>
          <w:rFonts w:ascii="Palatino Linotype" w:hAnsi="Palatino Linotype" w:cs="Arial"/>
          <w:b/>
        </w:rPr>
        <w:t xml:space="preserve">undadas </w:t>
      </w:r>
      <w:r w:rsidRPr="009D6A12">
        <w:rPr>
          <w:rFonts w:ascii="Palatino Linotype" w:hAnsi="Palatino Linotype" w:cs="Arial"/>
        </w:rPr>
        <w:t xml:space="preserve">las razones o motivos de inconformidad planteadas por </w:t>
      </w:r>
      <w:r w:rsidRPr="009D6A12">
        <w:rPr>
          <w:rFonts w:ascii="Palatino Linotype" w:hAnsi="Palatino Linotype" w:cs="Arial"/>
          <w:b/>
        </w:rPr>
        <w:t>EL RECURRENTE</w:t>
      </w:r>
      <w:r w:rsidRPr="009D6A12">
        <w:rPr>
          <w:rFonts w:ascii="Palatino Linotype" w:hAnsi="Palatino Linotype" w:cs="Arial"/>
        </w:rPr>
        <w:t xml:space="preserve"> en los recursos de revisión </w:t>
      </w:r>
      <w:r w:rsidR="00C86197" w:rsidRPr="009D6A12">
        <w:rPr>
          <w:rFonts w:ascii="Palatino Linotype" w:eastAsia="Calibri" w:hAnsi="Palatino Linotype" w:cs="Arial"/>
          <w:b/>
          <w:spacing w:val="-10"/>
        </w:rPr>
        <w:t xml:space="preserve">06022/INFOEM/IP/RR/2019, 06023/INFOEM/IP/RR/2019 </w:t>
      </w:r>
      <w:r w:rsidRPr="009D6A12">
        <w:rPr>
          <w:rFonts w:ascii="Palatino Linotype" w:eastAsia="Calibri" w:hAnsi="Palatino Linotype" w:cs="Arial"/>
          <w:spacing w:val="-10"/>
        </w:rPr>
        <w:t xml:space="preserve">y </w:t>
      </w:r>
      <w:r w:rsidR="00C86197" w:rsidRPr="009D6A12">
        <w:rPr>
          <w:rFonts w:ascii="Palatino Linotype" w:eastAsia="Calibri" w:hAnsi="Palatino Linotype" w:cs="Arial"/>
          <w:b/>
          <w:spacing w:val="-10"/>
        </w:rPr>
        <w:t>06024</w:t>
      </w:r>
      <w:r w:rsidRPr="009D6A12">
        <w:rPr>
          <w:rFonts w:ascii="Palatino Linotype" w:eastAsia="Calibri" w:hAnsi="Palatino Linotype" w:cs="Arial"/>
          <w:b/>
          <w:spacing w:val="-10"/>
        </w:rPr>
        <w:t>/INFOEM/IP/RR/2019</w:t>
      </w:r>
      <w:r w:rsidR="00C86197" w:rsidRPr="009D6A12">
        <w:rPr>
          <w:rFonts w:ascii="Palatino Linotype" w:eastAsia="Calibri" w:hAnsi="Palatino Linotype" w:cs="Arial"/>
          <w:b/>
        </w:rPr>
        <w:t xml:space="preserve"> </w:t>
      </w:r>
      <w:r w:rsidR="00C86197" w:rsidRPr="009D6A12">
        <w:rPr>
          <w:rFonts w:ascii="Palatino Linotype" w:hAnsi="Palatino Linotype" w:cs="Arial"/>
        </w:rPr>
        <w:t xml:space="preserve">en términos del Considerando </w:t>
      </w:r>
      <w:r w:rsidR="00C86197" w:rsidRPr="009D6A12">
        <w:rPr>
          <w:rFonts w:ascii="Palatino Linotype" w:hAnsi="Palatino Linotype" w:cs="Arial"/>
          <w:b/>
        </w:rPr>
        <w:t>SEXTO</w:t>
      </w:r>
      <w:r w:rsidR="00C86197" w:rsidRPr="009D6A12">
        <w:rPr>
          <w:rFonts w:ascii="Palatino Linotype" w:hAnsi="Palatino Linotype" w:cs="Arial"/>
        </w:rPr>
        <w:t xml:space="preserve"> de esta Resolución.</w:t>
      </w:r>
    </w:p>
    <w:p w:rsidR="00CC43FE" w:rsidRPr="009D6A12" w:rsidRDefault="00CC43FE" w:rsidP="00CC43FE">
      <w:pPr>
        <w:spacing w:before="100" w:beforeAutospacing="1" w:after="100" w:afterAutospacing="1" w:line="360" w:lineRule="auto"/>
        <w:jc w:val="both"/>
        <w:rPr>
          <w:rFonts w:ascii="Palatino Linotype" w:hAnsi="Palatino Linotype" w:cs="Arial"/>
          <w:b/>
          <w:lang w:val="es-ES"/>
        </w:rPr>
      </w:pPr>
      <w:r w:rsidRPr="009D6A12">
        <w:rPr>
          <w:rFonts w:ascii="Palatino Linotype" w:hAnsi="Palatino Linotype" w:cs="Arial"/>
          <w:b/>
          <w:bCs/>
          <w:color w:val="222222"/>
          <w:sz w:val="28"/>
          <w:lang w:eastAsia="es-MX"/>
        </w:rPr>
        <w:t>SEGUNDO</w:t>
      </w:r>
      <w:r w:rsidRPr="009D6A12">
        <w:rPr>
          <w:rFonts w:ascii="Palatino Linotype" w:eastAsia="Calibri" w:hAnsi="Palatino Linotype" w:cs="Arial"/>
          <w:b/>
          <w:bCs/>
        </w:rPr>
        <w:t xml:space="preserve">. </w:t>
      </w:r>
      <w:r w:rsidRPr="009D6A12">
        <w:rPr>
          <w:rFonts w:ascii="Palatino Linotype" w:hAnsi="Palatino Linotype" w:cs="Arial"/>
        </w:rPr>
        <w:t xml:space="preserve">Se </w:t>
      </w:r>
      <w:r w:rsidR="00C86197" w:rsidRPr="009D6A12">
        <w:rPr>
          <w:rFonts w:ascii="Palatino Linotype" w:hAnsi="Palatino Linotype" w:cs="Arial"/>
          <w:b/>
        </w:rPr>
        <w:t>MODIFI</w:t>
      </w:r>
      <w:r w:rsidRPr="009D6A12">
        <w:rPr>
          <w:rFonts w:ascii="Palatino Linotype" w:hAnsi="Palatino Linotype" w:cs="Arial"/>
          <w:b/>
        </w:rPr>
        <w:t xml:space="preserve">CAN </w:t>
      </w:r>
      <w:r w:rsidRPr="009D6A12">
        <w:rPr>
          <w:rFonts w:ascii="Palatino Linotype" w:hAnsi="Palatino Linotype" w:cs="Arial"/>
        </w:rPr>
        <w:t xml:space="preserve">las </w:t>
      </w:r>
      <w:r w:rsidRPr="009D6A12">
        <w:rPr>
          <w:rFonts w:ascii="Palatino Linotype" w:eastAsia="Calibri" w:hAnsi="Palatino Linotype" w:cs="Arial"/>
        </w:rPr>
        <w:t xml:space="preserve">respuestas del </w:t>
      </w:r>
      <w:r w:rsidRPr="009D6A12">
        <w:rPr>
          <w:rFonts w:ascii="Palatino Linotype" w:eastAsia="Calibri" w:hAnsi="Palatino Linotype" w:cs="Arial"/>
          <w:b/>
        </w:rPr>
        <w:t xml:space="preserve">SUJETO OBLIGADO </w:t>
      </w:r>
      <w:r w:rsidRPr="009D6A12">
        <w:rPr>
          <w:rFonts w:ascii="Palatino Linotype" w:eastAsia="Calibri" w:hAnsi="Palatino Linotype" w:cs="Arial"/>
        </w:rPr>
        <w:t xml:space="preserve">otorgadas a las solicitudes de información números </w:t>
      </w:r>
      <w:r w:rsidR="00C86197" w:rsidRPr="009D6A12">
        <w:rPr>
          <w:rFonts w:ascii="Palatino Linotype" w:hAnsi="Palatino Linotype" w:cs="Arial"/>
          <w:b/>
          <w:lang w:val="es-ES"/>
        </w:rPr>
        <w:t>00407</w:t>
      </w:r>
      <w:r w:rsidRPr="009D6A12">
        <w:rPr>
          <w:rFonts w:ascii="Palatino Linotype" w:hAnsi="Palatino Linotype" w:cs="Arial"/>
          <w:b/>
          <w:lang w:val="es-ES"/>
        </w:rPr>
        <w:t>/</w:t>
      </w:r>
      <w:r w:rsidR="00852A1A" w:rsidRPr="009D6A12">
        <w:rPr>
          <w:rFonts w:ascii="Palatino Linotype" w:hAnsi="Palatino Linotype" w:cs="Arial"/>
          <w:b/>
          <w:lang w:val="es-ES"/>
        </w:rPr>
        <w:t>NEZA</w:t>
      </w:r>
      <w:r w:rsidRPr="009D6A12">
        <w:rPr>
          <w:rFonts w:ascii="Palatino Linotype" w:hAnsi="Palatino Linotype" w:cs="Arial"/>
          <w:b/>
          <w:lang w:val="es-ES"/>
        </w:rPr>
        <w:t xml:space="preserve">/IP/2019, </w:t>
      </w:r>
      <w:r w:rsidR="00852A1A" w:rsidRPr="009D6A12">
        <w:rPr>
          <w:rFonts w:ascii="Palatino Linotype" w:hAnsi="Palatino Linotype" w:cs="Arial"/>
          <w:b/>
          <w:lang w:val="es-ES"/>
        </w:rPr>
        <w:t>00408</w:t>
      </w:r>
      <w:r w:rsidRPr="009D6A12">
        <w:rPr>
          <w:rFonts w:ascii="Palatino Linotype" w:hAnsi="Palatino Linotype" w:cs="Arial"/>
          <w:b/>
          <w:lang w:val="es-ES"/>
        </w:rPr>
        <w:t>/</w:t>
      </w:r>
      <w:r w:rsidR="00852A1A" w:rsidRPr="009D6A12">
        <w:rPr>
          <w:rFonts w:ascii="Palatino Linotype" w:hAnsi="Palatino Linotype" w:cs="Arial"/>
          <w:b/>
          <w:lang w:val="es-ES"/>
        </w:rPr>
        <w:t>NEZA</w:t>
      </w:r>
      <w:r w:rsidRPr="009D6A12">
        <w:rPr>
          <w:rFonts w:ascii="Palatino Linotype" w:hAnsi="Palatino Linotype" w:cs="Arial"/>
          <w:b/>
          <w:lang w:val="es-ES"/>
        </w:rPr>
        <w:t>/IP/2019</w:t>
      </w:r>
      <w:r w:rsidR="00852A1A" w:rsidRPr="009D6A12">
        <w:rPr>
          <w:rFonts w:ascii="Palatino Linotype" w:hAnsi="Palatino Linotype" w:cs="Arial"/>
          <w:b/>
          <w:lang w:val="es-ES"/>
        </w:rPr>
        <w:t xml:space="preserve"> </w:t>
      </w:r>
      <w:r w:rsidRPr="009D6A12">
        <w:rPr>
          <w:rFonts w:ascii="Palatino Linotype" w:hAnsi="Palatino Linotype" w:cs="Arial"/>
          <w:lang w:val="es-ES"/>
        </w:rPr>
        <w:t xml:space="preserve">y </w:t>
      </w:r>
      <w:r w:rsidR="00852A1A" w:rsidRPr="009D6A12">
        <w:rPr>
          <w:rFonts w:ascii="Palatino Linotype" w:hAnsi="Palatino Linotype" w:cs="Arial"/>
          <w:b/>
          <w:lang w:val="es-ES"/>
        </w:rPr>
        <w:t>00409</w:t>
      </w:r>
      <w:r w:rsidRPr="009D6A12">
        <w:rPr>
          <w:rFonts w:ascii="Palatino Linotype" w:hAnsi="Palatino Linotype" w:cs="Arial"/>
          <w:b/>
          <w:lang w:val="es-ES"/>
        </w:rPr>
        <w:t>/</w:t>
      </w:r>
      <w:r w:rsidR="00852A1A" w:rsidRPr="009D6A12">
        <w:rPr>
          <w:rFonts w:ascii="Palatino Linotype" w:hAnsi="Palatino Linotype" w:cs="Arial"/>
          <w:b/>
          <w:lang w:val="es-ES"/>
        </w:rPr>
        <w:t>NEZA</w:t>
      </w:r>
      <w:r w:rsidRPr="009D6A12">
        <w:rPr>
          <w:rFonts w:ascii="Palatino Linotype" w:hAnsi="Palatino Linotype" w:cs="Arial"/>
          <w:b/>
          <w:lang w:val="es-ES"/>
        </w:rPr>
        <w:t>/IP/2019,</w:t>
      </w:r>
      <w:r w:rsidRPr="009D6A12">
        <w:rPr>
          <w:rFonts w:ascii="Palatino Linotype" w:eastAsia="Calibri" w:hAnsi="Palatino Linotype" w:cs="Arial"/>
        </w:rPr>
        <w:t xml:space="preserve"> por lo que, se ordena en términos del </w:t>
      </w:r>
      <w:r w:rsidRPr="009D6A12">
        <w:rPr>
          <w:rFonts w:ascii="Palatino Linotype" w:hAnsi="Palatino Linotype" w:cs="Arial"/>
        </w:rPr>
        <w:t xml:space="preserve">Considerando </w:t>
      </w:r>
      <w:r w:rsidRPr="009D6A12">
        <w:rPr>
          <w:rFonts w:ascii="Palatino Linotype" w:hAnsi="Palatino Linotype" w:cs="Arial"/>
          <w:b/>
        </w:rPr>
        <w:t>SEXTO</w:t>
      </w:r>
      <w:r w:rsidRPr="009D6A12">
        <w:rPr>
          <w:rFonts w:ascii="Palatino Linotype" w:hAnsi="Palatino Linotype" w:cs="Arial"/>
        </w:rPr>
        <w:t xml:space="preserve"> </w:t>
      </w:r>
      <w:r w:rsidRPr="009D6A12">
        <w:rPr>
          <w:rFonts w:ascii="Palatino Linotype" w:hAnsi="Palatino Linotype" w:cs="Arial"/>
          <w:lang w:val="es-ES"/>
        </w:rPr>
        <w:t>de la presente resolución haga entrega al</w:t>
      </w:r>
      <w:r w:rsidRPr="009D6A12">
        <w:rPr>
          <w:rFonts w:ascii="Palatino Linotype" w:hAnsi="Palatino Linotype" w:cs="Arial"/>
          <w:b/>
          <w:lang w:val="es-ES"/>
        </w:rPr>
        <w:t xml:space="preserve"> RECURRENTE</w:t>
      </w:r>
      <w:r w:rsidRPr="009D6A12">
        <w:rPr>
          <w:rFonts w:ascii="Palatino Linotype" w:hAnsi="Palatino Linotype" w:cs="Arial"/>
          <w:lang w:val="es-ES"/>
        </w:rPr>
        <w:t xml:space="preserve">, vía el </w:t>
      </w:r>
      <w:r w:rsidRPr="009D6A12">
        <w:rPr>
          <w:rFonts w:ascii="Palatino Linotype" w:hAnsi="Palatino Linotype" w:cs="Arial"/>
          <w:b/>
          <w:lang w:val="es-ES"/>
        </w:rPr>
        <w:t>SAIMEX</w:t>
      </w:r>
      <w:r w:rsidRPr="009D6A12">
        <w:rPr>
          <w:rFonts w:ascii="Palatino Linotype" w:hAnsi="Palatino Linotype" w:cs="Arial"/>
          <w:lang w:val="es-ES"/>
        </w:rPr>
        <w:t xml:space="preserve">, previa </w:t>
      </w:r>
      <w:r w:rsidRPr="009D6A12">
        <w:rPr>
          <w:rFonts w:ascii="Palatino Linotype" w:hAnsi="Palatino Linotype" w:cs="Arial"/>
          <w:b/>
          <w:lang w:val="es-ES"/>
        </w:rPr>
        <w:t>búsqueda exhaustiva y razonable</w:t>
      </w:r>
      <w:r w:rsidRPr="009D6A12">
        <w:rPr>
          <w:rFonts w:ascii="Palatino Linotype" w:hAnsi="Palatino Linotype" w:cs="Arial"/>
          <w:lang w:val="es-ES"/>
        </w:rPr>
        <w:t xml:space="preserve">, en </w:t>
      </w:r>
      <w:r w:rsidRPr="009D6A12">
        <w:rPr>
          <w:rFonts w:ascii="Palatino Linotype" w:hAnsi="Palatino Linotype" w:cs="Arial"/>
          <w:b/>
          <w:lang w:val="es-ES"/>
        </w:rPr>
        <w:t>versión pública</w:t>
      </w:r>
      <w:r w:rsidR="00852A1A" w:rsidRPr="009D6A12">
        <w:rPr>
          <w:rFonts w:ascii="Palatino Linotype" w:hAnsi="Palatino Linotype" w:cs="Arial"/>
          <w:b/>
          <w:lang w:val="es-ES"/>
        </w:rPr>
        <w:t xml:space="preserve"> </w:t>
      </w:r>
      <w:r w:rsidR="00852A1A" w:rsidRPr="009D6A12">
        <w:rPr>
          <w:rFonts w:ascii="Palatino Linotype" w:hAnsi="Palatino Linotype" w:cs="Arial"/>
          <w:lang w:val="es-ES"/>
        </w:rPr>
        <w:t>de ser procedente</w:t>
      </w:r>
      <w:r w:rsidRPr="009D6A12">
        <w:rPr>
          <w:rFonts w:ascii="Palatino Linotype" w:hAnsi="Palatino Linotype" w:cs="Arial"/>
          <w:lang w:val="es-ES"/>
        </w:rPr>
        <w:t>, de lo siguiente:</w:t>
      </w:r>
    </w:p>
    <w:p w:rsidR="00852A1A" w:rsidRPr="009D6A12" w:rsidRDefault="00CC43FE" w:rsidP="00CC43FE">
      <w:pPr>
        <w:pStyle w:val="Prrafodelista"/>
        <w:ind w:left="851" w:right="899"/>
        <w:jc w:val="both"/>
        <w:rPr>
          <w:rFonts w:ascii="Palatino Linotype" w:hAnsi="Palatino Linotype" w:cs="Arial"/>
          <w:i/>
          <w:sz w:val="22"/>
          <w:szCs w:val="22"/>
          <w:lang w:val="es-ES"/>
        </w:rPr>
      </w:pPr>
      <w:r w:rsidRPr="009D6A12">
        <w:rPr>
          <w:rFonts w:ascii="Palatino Linotype" w:hAnsi="Palatino Linotype" w:cs="Arial"/>
          <w:i/>
          <w:sz w:val="22"/>
          <w:szCs w:val="22"/>
          <w:lang w:val="es-ES"/>
        </w:rPr>
        <w:t>“</w:t>
      </w:r>
      <w:r w:rsidR="00852A1A" w:rsidRPr="009D6A12">
        <w:rPr>
          <w:rFonts w:ascii="Palatino Linotype" w:hAnsi="Palatino Linotype" w:cs="Arial"/>
          <w:i/>
          <w:sz w:val="22"/>
          <w:szCs w:val="22"/>
          <w:lang w:val="es-ES"/>
        </w:rPr>
        <w:t xml:space="preserve">La evidencia documental de los PbRM correspondientes a la Subdirección de Fomento al Comercio dependiente de la Dirección de Desarrollo Económico de los ejercicios fiscales de 2016, 2017 y 2018. </w:t>
      </w:r>
    </w:p>
    <w:p w:rsidR="00852A1A" w:rsidRPr="009D6A12" w:rsidRDefault="00852A1A" w:rsidP="00CC43FE">
      <w:pPr>
        <w:pStyle w:val="Prrafodelista"/>
        <w:ind w:left="851" w:right="899"/>
        <w:jc w:val="both"/>
        <w:rPr>
          <w:rFonts w:ascii="Palatino Linotype" w:hAnsi="Palatino Linotype" w:cs="Arial"/>
          <w:i/>
          <w:sz w:val="22"/>
          <w:szCs w:val="22"/>
          <w:lang w:val="es-ES"/>
        </w:rPr>
      </w:pPr>
    </w:p>
    <w:p w:rsidR="00CC43FE" w:rsidRPr="009D6A12" w:rsidRDefault="00CC43FE" w:rsidP="00CC43FE">
      <w:pPr>
        <w:ind w:left="851" w:right="899"/>
        <w:jc w:val="both"/>
        <w:rPr>
          <w:rFonts w:ascii="Palatino Linotype" w:hAnsi="Palatino Linotype" w:cs="Arial"/>
          <w:i/>
          <w:sz w:val="22"/>
          <w:szCs w:val="22"/>
          <w:lang w:val="es-ES"/>
        </w:rPr>
      </w:pPr>
      <w:r w:rsidRPr="009D6A12">
        <w:rPr>
          <w:rFonts w:ascii="Palatino Linotype" w:hAnsi="Palatino Linotype" w:cs="Arial"/>
          <w:i/>
          <w:sz w:val="22"/>
          <w:szCs w:val="22"/>
          <w:lang w:eastAsia="es-MX"/>
        </w:rPr>
        <w:t>Debiendo</w:t>
      </w:r>
      <w:r w:rsidRPr="009D6A12">
        <w:rPr>
          <w:rFonts w:ascii="Palatino Linotype" w:hAnsi="Palatino Linotype" w:cs="Arial"/>
          <w:i/>
          <w:sz w:val="22"/>
          <w:szCs w:val="22"/>
        </w:rPr>
        <w:t xml:space="preserve"> notificar al</w:t>
      </w:r>
      <w:r w:rsidRPr="009D6A12">
        <w:rPr>
          <w:rFonts w:ascii="Palatino Linotype" w:hAnsi="Palatino Linotype" w:cs="Arial"/>
          <w:b/>
          <w:i/>
          <w:sz w:val="22"/>
          <w:szCs w:val="22"/>
        </w:rPr>
        <w:t xml:space="preserve"> RECURRENTE</w:t>
      </w:r>
      <w:r w:rsidRPr="009D6A12">
        <w:rPr>
          <w:rFonts w:ascii="Palatino Linotype" w:hAnsi="Palatino Linotype" w:cs="Arial"/>
          <w:i/>
          <w:sz w:val="22"/>
          <w:szCs w:val="22"/>
        </w:rPr>
        <w:t xml:space="preserve"> el </w:t>
      </w:r>
      <w:r w:rsidRPr="009D6A12">
        <w:rPr>
          <w:rFonts w:ascii="Palatino Linotype" w:hAnsi="Palatino Linotype" w:cs="Arial"/>
          <w:i/>
          <w:sz w:val="22"/>
          <w:szCs w:val="22"/>
          <w:lang w:eastAsia="es-MX"/>
        </w:rPr>
        <w:t>Acuerdo</w:t>
      </w:r>
      <w:r w:rsidRPr="009D6A12">
        <w:rPr>
          <w:rFonts w:ascii="Palatino Linotype" w:hAnsi="Palatino Linotype" w:cs="Arial"/>
          <w:i/>
          <w:sz w:val="22"/>
          <w:szCs w:val="22"/>
        </w:rPr>
        <w:t xml:space="preserve"> de Clasificación de la información, que emita el Comité de Transparencia con motivo de las versiones públicas.</w:t>
      </w:r>
    </w:p>
    <w:p w:rsidR="00CC43FE" w:rsidRPr="009D6A12" w:rsidRDefault="00CC43FE" w:rsidP="00CC43FE">
      <w:pPr>
        <w:ind w:left="851"/>
        <w:jc w:val="both"/>
        <w:rPr>
          <w:rFonts w:ascii="Palatino Linotype" w:hAnsi="Palatino Linotype" w:cs="Arial"/>
          <w:i/>
          <w:sz w:val="22"/>
          <w:szCs w:val="22"/>
          <w:lang w:val="es-ES"/>
        </w:rPr>
      </w:pPr>
    </w:p>
    <w:p w:rsidR="00CC43FE" w:rsidRPr="009D6A12" w:rsidRDefault="00CC43FE" w:rsidP="00CC43FE">
      <w:pPr>
        <w:ind w:left="851" w:right="899"/>
        <w:jc w:val="both"/>
        <w:rPr>
          <w:rFonts w:ascii="Palatino Linotype" w:hAnsi="Palatino Linotype" w:cs="Arial"/>
          <w:i/>
          <w:sz w:val="22"/>
          <w:szCs w:val="22"/>
          <w:lang w:val="es-ES"/>
        </w:rPr>
      </w:pPr>
      <w:r w:rsidRPr="009D6A12">
        <w:rPr>
          <w:rFonts w:ascii="Palatino Linotype" w:hAnsi="Palatino Linotype" w:cs="Arial"/>
          <w:i/>
          <w:sz w:val="22"/>
          <w:szCs w:val="22"/>
          <w:lang w:val="es-ES"/>
        </w:rPr>
        <w:t xml:space="preserve">Para el caso de que </w:t>
      </w:r>
      <w:r w:rsidRPr="009D6A12">
        <w:rPr>
          <w:rFonts w:ascii="Palatino Linotype" w:hAnsi="Palatino Linotype" w:cs="Arial"/>
          <w:b/>
          <w:i/>
          <w:sz w:val="22"/>
          <w:szCs w:val="22"/>
          <w:lang w:val="es-ES"/>
        </w:rPr>
        <w:t xml:space="preserve">EL SUJETO OBLIGADO </w:t>
      </w:r>
      <w:r w:rsidRPr="009D6A12">
        <w:rPr>
          <w:rFonts w:ascii="Palatino Linotype" w:hAnsi="Palatino Linotype" w:cs="Arial"/>
          <w:i/>
          <w:sz w:val="22"/>
          <w:szCs w:val="22"/>
          <w:lang w:val="es-ES"/>
        </w:rPr>
        <w:t xml:space="preserve">no cuente con la información de la que se está ordenando su entrega deberá notificar al </w:t>
      </w:r>
      <w:r w:rsidRPr="009D6A12">
        <w:rPr>
          <w:rFonts w:ascii="Palatino Linotype" w:hAnsi="Palatino Linotype" w:cs="Arial"/>
          <w:b/>
          <w:i/>
          <w:sz w:val="22"/>
          <w:szCs w:val="22"/>
          <w:lang w:val="es-ES"/>
        </w:rPr>
        <w:t xml:space="preserve">RECURRENTE </w:t>
      </w:r>
      <w:r w:rsidRPr="009D6A12">
        <w:rPr>
          <w:rFonts w:ascii="Palatino Linotype" w:hAnsi="Palatino Linotype" w:cs="Arial"/>
          <w:i/>
          <w:sz w:val="22"/>
          <w:szCs w:val="22"/>
          <w:lang w:val="es-ES"/>
        </w:rPr>
        <w:t>el Acuerdo de Inexistencia que al respecto emita el Comité de Transparencia, de conformidad con lo establecido en los artículos 19, 49 fracciones II y XIII, 169 y 170 de la Ley de Transparencia y Acceso a la Información Pública del Estado de México y Municipios.”</w:t>
      </w:r>
    </w:p>
    <w:p w:rsidR="00CC43FE" w:rsidRPr="009D6A12" w:rsidRDefault="00CC43FE" w:rsidP="00CC43FE">
      <w:pPr>
        <w:spacing w:before="100" w:beforeAutospacing="1" w:after="100" w:afterAutospacing="1" w:line="360" w:lineRule="auto"/>
        <w:jc w:val="both"/>
        <w:rPr>
          <w:rFonts w:ascii="Palatino Linotype" w:hAnsi="Palatino Linotype"/>
          <w:color w:val="222222"/>
          <w:shd w:val="clear" w:color="auto" w:fill="FFFFFF"/>
        </w:rPr>
      </w:pPr>
      <w:r w:rsidRPr="009D6A12">
        <w:rPr>
          <w:rFonts w:ascii="Palatino Linotype" w:hAnsi="Palatino Linotype"/>
          <w:b/>
          <w:color w:val="222222"/>
          <w:sz w:val="28"/>
          <w:szCs w:val="28"/>
          <w:shd w:val="clear" w:color="auto" w:fill="FFFFFF"/>
        </w:rPr>
        <w:t>TERCERO.</w:t>
      </w:r>
      <w:r w:rsidRPr="009D6A12">
        <w:rPr>
          <w:rFonts w:ascii="Palatino Linotype" w:hAnsi="Palatino Linotype"/>
          <w:b/>
          <w:color w:val="222222"/>
          <w:shd w:val="clear" w:color="auto" w:fill="FFFFFF"/>
        </w:rPr>
        <w:t> </w:t>
      </w:r>
      <w:r w:rsidRPr="009D6A12">
        <w:rPr>
          <w:rFonts w:ascii="Palatino Linotype" w:hAnsi="Palatino Linotype"/>
          <w:b/>
          <w:color w:val="222222"/>
          <w:lang w:eastAsia="es-ES_tradnl"/>
        </w:rPr>
        <w:t>Notifíquese</w:t>
      </w:r>
      <w:r w:rsidRPr="009D6A12">
        <w:rPr>
          <w:rFonts w:ascii="Palatino Linotype" w:hAnsi="Palatino Linotype"/>
          <w:color w:val="222222"/>
          <w:lang w:eastAsia="es-ES_tradnl"/>
        </w:rPr>
        <w:t xml:space="preserve"> </w:t>
      </w:r>
      <w:r w:rsidRPr="009D6A12">
        <w:rPr>
          <w:rFonts w:ascii="Palatino Linotype" w:hAnsi="Palatino Linotype"/>
          <w:color w:val="222222"/>
          <w:shd w:val="clear" w:color="auto" w:fill="FFFFFF"/>
        </w:rPr>
        <w:t>al Titular de la Unidad de Transparencia del</w:t>
      </w:r>
      <w:r w:rsidRPr="009D6A12">
        <w:rPr>
          <w:rFonts w:ascii="Palatino Linotype" w:hAnsi="Palatino Linotype"/>
          <w:b/>
          <w:color w:val="222222"/>
          <w:shd w:val="clear" w:color="auto" w:fill="FFFFFF"/>
        </w:rPr>
        <w:t> SUJETO OBLIGADO</w:t>
      </w:r>
      <w:r w:rsidRPr="009D6A12">
        <w:rPr>
          <w:rFonts w:ascii="Palatino Linotype" w:hAnsi="Palatino Linotype"/>
          <w:color w:val="222222"/>
          <w:shd w:val="clear" w:color="auto" w:fill="FFFFFF"/>
        </w:rPr>
        <w:t xml:space="preserve">, para que conforme a los artículos 186, último párrafo y 189, párrafo </w:t>
      </w:r>
      <w:r w:rsidRPr="009D6A12">
        <w:rPr>
          <w:rFonts w:ascii="Palatino Linotype" w:hAnsi="Palatino Linotype"/>
          <w:color w:val="222222"/>
          <w:shd w:val="clear" w:color="auto" w:fill="FFFFFF"/>
        </w:rPr>
        <w:lastRenderedPageBreak/>
        <w:t xml:space="preserve">segundo de la Ley de </w:t>
      </w:r>
      <w:r w:rsidRPr="009D6A12">
        <w:rPr>
          <w:rFonts w:ascii="Palatino Linotype" w:hAnsi="Palatino Linotype" w:cs="Arial"/>
        </w:rPr>
        <w:t>Transparencia</w:t>
      </w:r>
      <w:r w:rsidRPr="009D6A12">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9D6A12">
        <w:rPr>
          <w:rFonts w:ascii="Palatino Linotype" w:hAnsi="Palatino Linotype"/>
          <w:color w:val="222222"/>
          <w:lang w:eastAsia="es-ES_tradnl"/>
        </w:rPr>
        <w:t>de</w:t>
      </w:r>
      <w:r w:rsidRPr="009D6A12">
        <w:rPr>
          <w:rFonts w:ascii="Palatino Linotype" w:hAnsi="Palatino Linotype"/>
          <w:color w:val="222222"/>
          <w:shd w:val="clear" w:color="auto" w:fill="FFFFFF"/>
        </w:rPr>
        <w:t xml:space="preserve"> tres días hábiles siguientes sobre el cumplimiento dado a la presente resolución.</w:t>
      </w:r>
    </w:p>
    <w:p w:rsidR="00CC43FE" w:rsidRPr="009D6A12" w:rsidRDefault="00CC43FE" w:rsidP="00CC43FE">
      <w:pPr>
        <w:spacing w:before="100" w:beforeAutospacing="1" w:after="100" w:afterAutospacing="1" w:line="360" w:lineRule="auto"/>
        <w:ind w:right="49"/>
        <w:jc w:val="both"/>
        <w:rPr>
          <w:rFonts w:ascii="Palatino Linotype" w:hAnsi="Palatino Linotype"/>
          <w:color w:val="222222"/>
          <w:lang w:eastAsia="es-ES_tradnl"/>
        </w:rPr>
      </w:pPr>
      <w:r w:rsidRPr="009D6A12">
        <w:rPr>
          <w:rFonts w:ascii="Palatino Linotype" w:hAnsi="Palatino Linotype" w:cs="Arial"/>
          <w:b/>
          <w:bCs/>
          <w:color w:val="222222"/>
          <w:sz w:val="28"/>
          <w:lang w:eastAsia="es-MX"/>
        </w:rPr>
        <w:t xml:space="preserve">CUARTO. </w:t>
      </w:r>
      <w:r w:rsidRPr="009D6A12">
        <w:rPr>
          <w:rFonts w:ascii="Palatino Linotype" w:hAnsi="Palatino Linotype"/>
          <w:b/>
          <w:color w:val="222222"/>
          <w:lang w:eastAsia="es-ES_tradnl"/>
        </w:rPr>
        <w:t>Notifíquese</w:t>
      </w:r>
      <w:r w:rsidRPr="009D6A12">
        <w:rPr>
          <w:rFonts w:ascii="Palatino Linotype" w:hAnsi="Palatino Linotype"/>
          <w:color w:val="222222"/>
          <w:lang w:eastAsia="es-ES_tradnl"/>
        </w:rPr>
        <w:t xml:space="preserve"> al </w:t>
      </w:r>
      <w:r w:rsidRPr="009D6A12">
        <w:rPr>
          <w:rFonts w:ascii="Palatino Linotype" w:hAnsi="Palatino Linotype"/>
          <w:b/>
          <w:color w:val="222222"/>
          <w:lang w:eastAsia="es-ES_tradnl"/>
        </w:rPr>
        <w:t>RECURRENTE</w:t>
      </w:r>
      <w:r w:rsidRPr="009D6A12">
        <w:rPr>
          <w:rFonts w:ascii="Palatino Linotype" w:hAnsi="Palatino Linotype"/>
          <w:color w:val="222222"/>
          <w:lang w:eastAsia="es-ES_tradnl"/>
        </w:rPr>
        <w:t xml:space="preserve"> la </w:t>
      </w:r>
      <w:r w:rsidRPr="009D6A12">
        <w:rPr>
          <w:rFonts w:ascii="Palatino Linotype" w:hAnsi="Palatino Linotype" w:cs="Arial"/>
        </w:rPr>
        <w:t>presente</w:t>
      </w:r>
      <w:r w:rsidRPr="009D6A12">
        <w:rPr>
          <w:rFonts w:ascii="Palatino Linotype" w:hAnsi="Palatino Linotype"/>
          <w:color w:val="222222"/>
          <w:lang w:eastAsia="es-ES_tradnl"/>
        </w:rPr>
        <w:t xml:space="preserve"> resolución. </w:t>
      </w:r>
    </w:p>
    <w:p w:rsidR="00CC43FE" w:rsidRPr="009D6A12" w:rsidRDefault="00CC43FE" w:rsidP="00CC43FE">
      <w:pPr>
        <w:spacing w:before="100" w:beforeAutospacing="1" w:after="100" w:afterAutospacing="1" w:line="360" w:lineRule="auto"/>
        <w:ind w:right="49"/>
        <w:jc w:val="both"/>
        <w:rPr>
          <w:rFonts w:ascii="Palatino Linotype" w:hAnsi="Palatino Linotype"/>
          <w:color w:val="222222"/>
          <w:lang w:eastAsia="es-ES_tradnl"/>
        </w:rPr>
      </w:pPr>
      <w:r w:rsidRPr="009D6A12">
        <w:rPr>
          <w:rFonts w:ascii="Palatino Linotype" w:hAnsi="Palatino Linotype" w:cs="Arial"/>
          <w:b/>
          <w:bCs/>
          <w:color w:val="222222"/>
          <w:sz w:val="28"/>
          <w:lang w:eastAsia="es-MX"/>
        </w:rPr>
        <w:t>QUINTO.</w:t>
      </w:r>
      <w:r w:rsidRPr="009D6A12">
        <w:rPr>
          <w:rFonts w:ascii="Palatino Linotype" w:hAnsi="Palatino Linotype"/>
          <w:color w:val="222222"/>
          <w:szCs w:val="17"/>
          <w:lang w:eastAsia="es-ES_tradnl"/>
        </w:rPr>
        <w:t xml:space="preserve"> </w:t>
      </w:r>
      <w:r w:rsidRPr="009D6A12">
        <w:rPr>
          <w:rFonts w:ascii="Palatino Linotype" w:hAnsi="Palatino Linotype"/>
          <w:b/>
          <w:color w:val="222222"/>
          <w:lang w:eastAsia="es-ES_tradnl"/>
        </w:rPr>
        <w:t>Hágase del conocimiento</w:t>
      </w:r>
      <w:r w:rsidRPr="009D6A12">
        <w:rPr>
          <w:rFonts w:ascii="Palatino Linotype" w:hAnsi="Palatino Linotype"/>
          <w:color w:val="222222"/>
          <w:lang w:eastAsia="es-ES_tradnl"/>
        </w:rPr>
        <w:t xml:space="preserve"> al </w:t>
      </w:r>
      <w:r w:rsidRPr="009D6A12">
        <w:rPr>
          <w:rFonts w:ascii="Palatino Linotype" w:hAnsi="Palatino Linotype"/>
          <w:b/>
          <w:color w:val="222222"/>
          <w:lang w:eastAsia="es-ES_tradnl"/>
        </w:rPr>
        <w:t>RECURRENTE</w:t>
      </w:r>
      <w:r w:rsidRPr="009D6A12">
        <w:rPr>
          <w:rFonts w:ascii="Palatino Linotype" w:hAnsi="Palatino Linotype"/>
          <w:color w:val="222222"/>
          <w:lang w:eastAsia="es-ES_tradnl"/>
        </w:rPr>
        <w:t xml:space="preserve"> que, de conformidad con lo establecido en el artículo 196 de la </w:t>
      </w:r>
      <w:r w:rsidRPr="009D6A12">
        <w:rPr>
          <w:rFonts w:ascii="Palatino Linotype" w:hAnsi="Palatino Linotype" w:cs="Arial"/>
        </w:rPr>
        <w:t>Ley</w:t>
      </w:r>
      <w:r w:rsidRPr="009D6A12">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CC43FE" w:rsidRDefault="009D6A12" w:rsidP="009D6A12">
      <w:pPr>
        <w:spacing w:before="200" w:line="360" w:lineRule="auto"/>
        <w:jc w:val="both"/>
        <w:rPr>
          <w:rFonts w:ascii="Palatino Linotype" w:hAnsi="Palatino Linotype" w:cs="Arial"/>
        </w:rPr>
      </w:pPr>
      <w:r w:rsidRPr="007E1E71">
        <w:rPr>
          <w:rFonts w:ascii="Palatino Linotype" w:hAnsi="Palatino Linotype" w:cs="Arial"/>
        </w:rPr>
        <w:t>ASÍ LO RESUELVE, POR UNANIMIDAD DE VOTOS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CONFORMADO POR LOS COMISIONADOS ZULEMA MARTÍNEZ SÁNCHEZ; EVA ABAID YAPUR; JOSÉ GUADALUPE LUNA HERNÁNDEZ; JAVIER MARTÍNEZ CRUZ Y LUIS GUSTAVO PARRA NORIEGA; EN</w:t>
      </w:r>
      <w:r w:rsidRPr="007E1E71">
        <w:rPr>
          <w:rFonts w:ascii="Palatino Linotype" w:hAnsi="Palatino Linotype" w:cs="Arial"/>
          <w:shd w:val="clear" w:color="auto" w:fill="FFFFFF" w:themeFill="background1"/>
        </w:rPr>
        <w:t xml:space="preserve"> LA </w:t>
      </w:r>
      <w:r w:rsidRPr="007E1E71">
        <w:rPr>
          <w:rFonts w:ascii="Palatino Linotype" w:hAnsi="Palatino Linotype" w:cs="Arial"/>
        </w:rPr>
        <w:t>TRIGÉSIMA SÉPTIMA SESIÓN ORDINARIA CELEBRADA EL DÍA NUEVE DE OCTUBRE DE DOS MIL DIECINUEVE, ANTE EL SECRETARIO TÉCNICO DEL PLENO, ALEXIS TAPIA RAMÍREZ.</w:t>
      </w:r>
    </w:p>
    <w:p w:rsidR="00400693" w:rsidRDefault="00400693" w:rsidP="009D6A12">
      <w:pPr>
        <w:spacing w:before="200" w:line="360" w:lineRule="auto"/>
        <w:jc w:val="both"/>
        <w:rPr>
          <w:rFonts w:ascii="Palatino Linotype" w:hAnsi="Palatino Linotype" w:cs="Arial"/>
        </w:rPr>
      </w:pPr>
    </w:p>
    <w:p w:rsidR="00400693" w:rsidRDefault="00400693" w:rsidP="009D6A12">
      <w:pPr>
        <w:spacing w:before="200" w:line="360" w:lineRule="auto"/>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CC43FE" w:rsidRPr="009D6A12" w:rsidTr="00CC43FE">
        <w:trPr>
          <w:jc w:val="center"/>
        </w:trPr>
        <w:tc>
          <w:tcPr>
            <w:tcW w:w="10365" w:type="dxa"/>
            <w:gridSpan w:val="2"/>
          </w:tcPr>
          <w:p w:rsidR="00CC43FE" w:rsidRPr="009D6A12" w:rsidRDefault="00CC43FE" w:rsidP="009D6A12">
            <w:pPr>
              <w:rPr>
                <w:rFonts w:ascii="Palatino Linotype" w:hAnsi="Palatino Linotype" w:cs="Arial"/>
                <w:b/>
              </w:rPr>
            </w:pPr>
          </w:p>
          <w:p w:rsidR="00400693" w:rsidRDefault="00400693" w:rsidP="00CC43FE">
            <w:pPr>
              <w:jc w:val="center"/>
              <w:rPr>
                <w:rFonts w:ascii="Palatino Linotype" w:hAnsi="Palatino Linotype" w:cs="Arial"/>
                <w:b/>
              </w:rPr>
            </w:pPr>
          </w:p>
          <w:p w:rsidR="00400693" w:rsidRDefault="00400693" w:rsidP="00CC43FE">
            <w:pPr>
              <w:jc w:val="center"/>
              <w:rPr>
                <w:rFonts w:ascii="Palatino Linotype" w:hAnsi="Palatino Linotype" w:cs="Arial"/>
                <w:b/>
              </w:rPr>
            </w:pPr>
          </w:p>
          <w:p w:rsidR="00400693" w:rsidRDefault="00400693" w:rsidP="00CC43FE">
            <w:pPr>
              <w:jc w:val="center"/>
              <w:rPr>
                <w:rFonts w:ascii="Palatino Linotype" w:hAnsi="Palatino Linotype" w:cs="Arial"/>
                <w:b/>
              </w:rPr>
            </w:pPr>
          </w:p>
          <w:p w:rsidR="00400693" w:rsidRDefault="00400693" w:rsidP="00CC43FE">
            <w:pPr>
              <w:jc w:val="center"/>
              <w:rPr>
                <w:rFonts w:ascii="Palatino Linotype" w:hAnsi="Palatino Linotype" w:cs="Arial"/>
                <w:b/>
              </w:rPr>
            </w:pPr>
          </w:p>
          <w:p w:rsidR="00400693" w:rsidRDefault="00400693" w:rsidP="00CC43FE">
            <w:pPr>
              <w:jc w:val="center"/>
              <w:rPr>
                <w:rFonts w:ascii="Palatino Linotype" w:hAnsi="Palatino Linotype" w:cs="Arial"/>
                <w:b/>
              </w:rPr>
            </w:pPr>
          </w:p>
          <w:p w:rsidR="00CC43FE" w:rsidRPr="009D6A12" w:rsidRDefault="00CC43FE" w:rsidP="00CC43FE">
            <w:pPr>
              <w:jc w:val="center"/>
              <w:rPr>
                <w:rFonts w:ascii="Palatino Linotype" w:hAnsi="Palatino Linotype" w:cs="Arial"/>
                <w:b/>
              </w:rPr>
            </w:pPr>
            <w:r w:rsidRPr="009D6A12">
              <w:rPr>
                <w:rFonts w:ascii="Palatino Linotype" w:hAnsi="Palatino Linotype" w:cs="Arial"/>
                <w:b/>
              </w:rPr>
              <w:t>Zulema Martínez Sánchez</w:t>
            </w:r>
          </w:p>
          <w:p w:rsidR="00CC43FE" w:rsidRPr="009D6A12" w:rsidRDefault="00CC43FE" w:rsidP="00CC43FE">
            <w:pPr>
              <w:jc w:val="center"/>
              <w:rPr>
                <w:rFonts w:ascii="Palatino Linotype" w:hAnsi="Palatino Linotype" w:cs="Arial"/>
                <w:b/>
              </w:rPr>
            </w:pPr>
            <w:r w:rsidRPr="009D6A12">
              <w:rPr>
                <w:rFonts w:ascii="Palatino Linotype" w:hAnsi="Palatino Linotype" w:cs="Arial"/>
              </w:rPr>
              <w:t>Comisionada Presidenta</w:t>
            </w:r>
          </w:p>
          <w:p w:rsidR="00CC43FE" w:rsidRPr="009D6A12" w:rsidRDefault="00CC43FE" w:rsidP="00CC43FE">
            <w:pPr>
              <w:jc w:val="center"/>
              <w:rPr>
                <w:rFonts w:ascii="Palatino Linotype" w:hAnsi="Palatino Linotype" w:cs="Arial"/>
                <w:b/>
              </w:rPr>
            </w:pPr>
            <w:r w:rsidRPr="009D6A12">
              <w:rPr>
                <w:rFonts w:ascii="Palatino Linotype" w:hAnsi="Palatino Linotype" w:cs="Arial"/>
                <w:b/>
              </w:rPr>
              <w:t xml:space="preserve">(RÚBRICA) </w:t>
            </w:r>
          </w:p>
        </w:tc>
      </w:tr>
      <w:tr w:rsidR="00CC43FE" w:rsidRPr="009D6A12" w:rsidTr="00CC43FE">
        <w:trPr>
          <w:jc w:val="center"/>
        </w:trPr>
        <w:tc>
          <w:tcPr>
            <w:tcW w:w="5182" w:type="dxa"/>
          </w:tcPr>
          <w:p w:rsidR="00CC43FE" w:rsidRDefault="00CC43FE" w:rsidP="00CC43FE">
            <w:pPr>
              <w:jc w:val="center"/>
              <w:rPr>
                <w:rFonts w:ascii="Palatino Linotype" w:hAnsi="Palatino Linotype" w:cs="Arial"/>
                <w:b/>
              </w:rPr>
            </w:pPr>
          </w:p>
          <w:p w:rsidR="00400693" w:rsidRDefault="00400693" w:rsidP="00CC43FE">
            <w:pPr>
              <w:jc w:val="center"/>
              <w:rPr>
                <w:rFonts w:ascii="Palatino Linotype" w:hAnsi="Palatino Linotype" w:cs="Arial"/>
                <w:b/>
              </w:rPr>
            </w:pPr>
          </w:p>
          <w:p w:rsidR="00400693" w:rsidRPr="009D6A12" w:rsidRDefault="00400693" w:rsidP="00CC43FE">
            <w:pPr>
              <w:jc w:val="center"/>
              <w:rPr>
                <w:rFonts w:ascii="Palatino Linotype" w:hAnsi="Palatino Linotype" w:cs="Arial"/>
                <w:b/>
              </w:rPr>
            </w:pPr>
          </w:p>
          <w:p w:rsidR="00CC43FE" w:rsidRPr="009D6A12" w:rsidRDefault="00CC43FE" w:rsidP="00CC43FE">
            <w:pPr>
              <w:jc w:val="center"/>
              <w:rPr>
                <w:rFonts w:ascii="Palatino Linotype" w:hAnsi="Palatino Linotype" w:cs="Arial"/>
                <w:b/>
              </w:rPr>
            </w:pPr>
          </w:p>
          <w:p w:rsidR="00CC43FE" w:rsidRPr="009D6A12" w:rsidRDefault="00CC43FE" w:rsidP="00CC43FE">
            <w:pPr>
              <w:jc w:val="center"/>
              <w:rPr>
                <w:rFonts w:ascii="Palatino Linotype" w:hAnsi="Palatino Linotype" w:cs="Arial"/>
                <w:b/>
              </w:rPr>
            </w:pPr>
            <w:r w:rsidRPr="009D6A12">
              <w:rPr>
                <w:rFonts w:ascii="Palatino Linotype" w:hAnsi="Palatino Linotype" w:cs="Arial"/>
                <w:b/>
              </w:rPr>
              <w:t>Eva Abaid Yapur</w:t>
            </w:r>
          </w:p>
          <w:p w:rsidR="00CC43FE" w:rsidRPr="009D6A12" w:rsidRDefault="00CC43FE" w:rsidP="00CC43FE">
            <w:pPr>
              <w:jc w:val="center"/>
              <w:rPr>
                <w:rFonts w:ascii="Palatino Linotype" w:hAnsi="Palatino Linotype" w:cs="Arial"/>
              </w:rPr>
            </w:pPr>
            <w:r w:rsidRPr="009D6A12">
              <w:rPr>
                <w:rFonts w:ascii="Palatino Linotype" w:hAnsi="Palatino Linotype" w:cs="Arial"/>
              </w:rPr>
              <w:t>Comisionada</w:t>
            </w:r>
          </w:p>
          <w:p w:rsidR="00CC43FE" w:rsidRPr="009D6A12" w:rsidRDefault="00CC43FE" w:rsidP="00CC43FE">
            <w:pPr>
              <w:jc w:val="center"/>
              <w:rPr>
                <w:rFonts w:ascii="Palatino Linotype" w:hAnsi="Palatino Linotype" w:cs="Arial"/>
                <w:b/>
              </w:rPr>
            </w:pPr>
            <w:r w:rsidRPr="009D6A12">
              <w:rPr>
                <w:rFonts w:ascii="Palatino Linotype" w:hAnsi="Palatino Linotype" w:cs="Arial"/>
                <w:b/>
              </w:rPr>
              <w:t>(RÚBRICA)</w:t>
            </w:r>
          </w:p>
        </w:tc>
        <w:tc>
          <w:tcPr>
            <w:tcW w:w="5183" w:type="dxa"/>
          </w:tcPr>
          <w:p w:rsidR="00CC43FE" w:rsidRPr="009D6A12" w:rsidRDefault="00CC43FE" w:rsidP="00CC43FE">
            <w:pPr>
              <w:jc w:val="center"/>
              <w:rPr>
                <w:rFonts w:ascii="Palatino Linotype" w:hAnsi="Palatino Linotype" w:cs="Arial"/>
                <w:b/>
              </w:rPr>
            </w:pPr>
          </w:p>
          <w:p w:rsidR="00CC43FE" w:rsidRDefault="00CC43FE" w:rsidP="00CC43FE">
            <w:pPr>
              <w:jc w:val="center"/>
              <w:rPr>
                <w:rFonts w:ascii="Palatino Linotype" w:hAnsi="Palatino Linotype" w:cs="Arial"/>
                <w:b/>
              </w:rPr>
            </w:pPr>
          </w:p>
          <w:p w:rsidR="00400693" w:rsidRDefault="00400693" w:rsidP="00CC43FE">
            <w:pPr>
              <w:jc w:val="center"/>
              <w:rPr>
                <w:rFonts w:ascii="Palatino Linotype" w:hAnsi="Palatino Linotype" w:cs="Arial"/>
                <w:b/>
              </w:rPr>
            </w:pPr>
          </w:p>
          <w:p w:rsidR="00400693" w:rsidRPr="009D6A12" w:rsidRDefault="00400693" w:rsidP="00CC43FE">
            <w:pPr>
              <w:jc w:val="center"/>
              <w:rPr>
                <w:rFonts w:ascii="Palatino Linotype" w:hAnsi="Palatino Linotype" w:cs="Arial"/>
                <w:b/>
              </w:rPr>
            </w:pPr>
          </w:p>
          <w:p w:rsidR="00CC43FE" w:rsidRPr="009D6A12" w:rsidRDefault="00CC43FE" w:rsidP="00CC43FE">
            <w:pPr>
              <w:jc w:val="center"/>
              <w:rPr>
                <w:rFonts w:ascii="Palatino Linotype" w:hAnsi="Palatino Linotype" w:cs="Arial"/>
                <w:b/>
              </w:rPr>
            </w:pPr>
            <w:r w:rsidRPr="009D6A12">
              <w:rPr>
                <w:rFonts w:ascii="Palatino Linotype" w:hAnsi="Palatino Linotype" w:cs="Arial"/>
                <w:b/>
              </w:rPr>
              <w:t>José Guadalupe Luna Hernández</w:t>
            </w:r>
          </w:p>
          <w:p w:rsidR="00CC43FE" w:rsidRPr="009D6A12" w:rsidRDefault="00CC43FE" w:rsidP="00CC43FE">
            <w:pPr>
              <w:jc w:val="center"/>
              <w:rPr>
                <w:rFonts w:ascii="Palatino Linotype" w:hAnsi="Palatino Linotype" w:cs="Arial"/>
              </w:rPr>
            </w:pPr>
            <w:r w:rsidRPr="009D6A12">
              <w:rPr>
                <w:rFonts w:ascii="Palatino Linotype" w:hAnsi="Palatino Linotype" w:cs="Arial"/>
              </w:rPr>
              <w:t>Comisionado</w:t>
            </w:r>
          </w:p>
          <w:p w:rsidR="00CC43FE" w:rsidRPr="009D6A12" w:rsidRDefault="00CC43FE" w:rsidP="00CC43FE">
            <w:pPr>
              <w:jc w:val="center"/>
              <w:rPr>
                <w:rFonts w:ascii="Palatino Linotype" w:hAnsi="Palatino Linotype" w:cs="Arial"/>
                <w:b/>
              </w:rPr>
            </w:pPr>
            <w:r w:rsidRPr="009D6A12">
              <w:rPr>
                <w:rFonts w:ascii="Palatino Linotype" w:hAnsi="Palatino Linotype" w:cs="Arial"/>
                <w:b/>
              </w:rPr>
              <w:t>(RÚBRICA)</w:t>
            </w:r>
          </w:p>
        </w:tc>
      </w:tr>
      <w:tr w:rsidR="00CC43FE" w:rsidRPr="009D6A12" w:rsidTr="00CC43FE">
        <w:trPr>
          <w:jc w:val="center"/>
        </w:trPr>
        <w:tc>
          <w:tcPr>
            <w:tcW w:w="5182" w:type="dxa"/>
          </w:tcPr>
          <w:p w:rsidR="00CC43FE" w:rsidRPr="009D6A12" w:rsidRDefault="00CC43FE" w:rsidP="00CC43FE">
            <w:pPr>
              <w:jc w:val="center"/>
              <w:rPr>
                <w:rFonts w:ascii="Palatino Linotype" w:hAnsi="Palatino Linotype" w:cs="Arial"/>
                <w:b/>
              </w:rPr>
            </w:pPr>
          </w:p>
          <w:p w:rsidR="00CC43FE" w:rsidRPr="009D6A12" w:rsidRDefault="00CC43FE" w:rsidP="00CC43FE">
            <w:pPr>
              <w:jc w:val="center"/>
              <w:rPr>
                <w:rFonts w:ascii="Palatino Linotype" w:hAnsi="Palatino Linotype" w:cs="Arial"/>
                <w:b/>
              </w:rPr>
            </w:pPr>
          </w:p>
          <w:p w:rsidR="00CC43FE" w:rsidRDefault="00CC43FE" w:rsidP="00CC43FE">
            <w:pPr>
              <w:jc w:val="center"/>
              <w:rPr>
                <w:rFonts w:ascii="Palatino Linotype" w:hAnsi="Palatino Linotype" w:cs="Arial"/>
                <w:b/>
              </w:rPr>
            </w:pPr>
          </w:p>
          <w:p w:rsidR="00400693" w:rsidRPr="009D6A12" w:rsidRDefault="00400693" w:rsidP="00CC43FE">
            <w:pPr>
              <w:jc w:val="center"/>
              <w:rPr>
                <w:rFonts w:ascii="Palatino Linotype" w:hAnsi="Palatino Linotype" w:cs="Arial"/>
                <w:b/>
              </w:rPr>
            </w:pPr>
          </w:p>
          <w:p w:rsidR="00CC43FE" w:rsidRPr="009D6A12" w:rsidRDefault="00CC43FE" w:rsidP="00CC43FE">
            <w:pPr>
              <w:jc w:val="center"/>
              <w:rPr>
                <w:rFonts w:ascii="Palatino Linotype" w:hAnsi="Palatino Linotype" w:cs="Arial"/>
                <w:b/>
              </w:rPr>
            </w:pPr>
            <w:r w:rsidRPr="009D6A12">
              <w:rPr>
                <w:rFonts w:ascii="Palatino Linotype" w:hAnsi="Palatino Linotype" w:cs="Arial"/>
                <w:b/>
              </w:rPr>
              <w:t>Javier Martínez Cruz</w:t>
            </w:r>
          </w:p>
          <w:p w:rsidR="00CC43FE" w:rsidRPr="009D6A12" w:rsidRDefault="00CC43FE" w:rsidP="00CC43FE">
            <w:pPr>
              <w:jc w:val="center"/>
              <w:rPr>
                <w:rFonts w:ascii="Palatino Linotype" w:hAnsi="Palatino Linotype" w:cs="Arial"/>
              </w:rPr>
            </w:pPr>
            <w:r w:rsidRPr="009D6A12">
              <w:rPr>
                <w:rFonts w:ascii="Palatino Linotype" w:hAnsi="Palatino Linotype" w:cs="Arial"/>
              </w:rPr>
              <w:t>Comisionado</w:t>
            </w:r>
          </w:p>
          <w:p w:rsidR="00CC43FE" w:rsidRPr="009D6A12" w:rsidRDefault="00CC43FE" w:rsidP="00CC43FE">
            <w:pPr>
              <w:jc w:val="center"/>
              <w:rPr>
                <w:rFonts w:ascii="Palatino Linotype" w:hAnsi="Palatino Linotype" w:cs="Arial"/>
              </w:rPr>
            </w:pPr>
            <w:r w:rsidRPr="009D6A12">
              <w:rPr>
                <w:rFonts w:ascii="Palatino Linotype" w:hAnsi="Palatino Linotype" w:cs="Arial"/>
                <w:b/>
              </w:rPr>
              <w:t>(RÚBRICA)</w:t>
            </w:r>
          </w:p>
        </w:tc>
        <w:tc>
          <w:tcPr>
            <w:tcW w:w="5183" w:type="dxa"/>
          </w:tcPr>
          <w:p w:rsidR="00CC43FE" w:rsidRPr="009D6A12" w:rsidRDefault="00CC43FE" w:rsidP="00CC43FE">
            <w:pPr>
              <w:jc w:val="center"/>
              <w:rPr>
                <w:rFonts w:ascii="Palatino Linotype" w:hAnsi="Palatino Linotype" w:cs="Arial"/>
                <w:b/>
              </w:rPr>
            </w:pPr>
          </w:p>
          <w:p w:rsidR="00CC43FE" w:rsidRPr="009D6A12" w:rsidRDefault="00CC43FE" w:rsidP="00CC43FE">
            <w:pPr>
              <w:jc w:val="center"/>
              <w:rPr>
                <w:rFonts w:ascii="Palatino Linotype" w:hAnsi="Palatino Linotype" w:cs="Arial"/>
                <w:b/>
              </w:rPr>
            </w:pPr>
          </w:p>
          <w:p w:rsidR="00CC43FE" w:rsidRDefault="00CC43FE" w:rsidP="00CC43FE">
            <w:pPr>
              <w:jc w:val="center"/>
              <w:rPr>
                <w:rFonts w:ascii="Palatino Linotype" w:hAnsi="Palatino Linotype" w:cs="Arial"/>
                <w:b/>
              </w:rPr>
            </w:pPr>
          </w:p>
          <w:p w:rsidR="00400693" w:rsidRPr="009D6A12" w:rsidRDefault="00400693" w:rsidP="00CC43FE">
            <w:pPr>
              <w:jc w:val="center"/>
              <w:rPr>
                <w:rFonts w:ascii="Palatino Linotype" w:hAnsi="Palatino Linotype" w:cs="Arial"/>
                <w:b/>
              </w:rPr>
            </w:pPr>
          </w:p>
          <w:p w:rsidR="00CC43FE" w:rsidRPr="009D6A12" w:rsidRDefault="00CC43FE" w:rsidP="00CC43FE">
            <w:pPr>
              <w:jc w:val="center"/>
              <w:rPr>
                <w:rFonts w:ascii="Palatino Linotype" w:hAnsi="Palatino Linotype" w:cs="Arial"/>
                <w:b/>
              </w:rPr>
            </w:pPr>
            <w:r w:rsidRPr="009D6A12">
              <w:rPr>
                <w:rFonts w:ascii="Palatino Linotype" w:hAnsi="Palatino Linotype" w:cs="Arial"/>
                <w:b/>
              </w:rPr>
              <w:t>Luis Gustavo Parra Noriega</w:t>
            </w:r>
          </w:p>
          <w:p w:rsidR="00CC43FE" w:rsidRPr="009D6A12" w:rsidRDefault="00CC43FE" w:rsidP="00CC43FE">
            <w:pPr>
              <w:jc w:val="center"/>
              <w:rPr>
                <w:rFonts w:ascii="Palatino Linotype" w:hAnsi="Palatino Linotype" w:cs="Arial"/>
              </w:rPr>
            </w:pPr>
            <w:r w:rsidRPr="009D6A12">
              <w:rPr>
                <w:rFonts w:ascii="Palatino Linotype" w:hAnsi="Palatino Linotype" w:cs="Arial"/>
              </w:rPr>
              <w:t>Comisionado</w:t>
            </w:r>
          </w:p>
          <w:p w:rsidR="00CC43FE" w:rsidRPr="009D6A12" w:rsidRDefault="00CC43FE" w:rsidP="00CC43FE">
            <w:pPr>
              <w:jc w:val="center"/>
              <w:rPr>
                <w:rFonts w:ascii="Palatino Linotype" w:hAnsi="Palatino Linotype" w:cs="Arial"/>
                <w:b/>
              </w:rPr>
            </w:pPr>
            <w:r w:rsidRPr="009D6A12">
              <w:rPr>
                <w:rFonts w:ascii="Palatino Linotype" w:hAnsi="Palatino Linotype" w:cs="Arial"/>
                <w:b/>
              </w:rPr>
              <w:t>(RÚBRICA)</w:t>
            </w:r>
          </w:p>
        </w:tc>
      </w:tr>
      <w:tr w:rsidR="00CC43FE" w:rsidRPr="009D6A12" w:rsidTr="00CC43FE">
        <w:trPr>
          <w:jc w:val="center"/>
        </w:trPr>
        <w:tc>
          <w:tcPr>
            <w:tcW w:w="10365" w:type="dxa"/>
            <w:gridSpan w:val="2"/>
          </w:tcPr>
          <w:p w:rsidR="00CC43FE" w:rsidRPr="009D6A12" w:rsidRDefault="00CC43FE" w:rsidP="00CC43FE">
            <w:pPr>
              <w:jc w:val="center"/>
              <w:rPr>
                <w:rFonts w:ascii="Palatino Linotype" w:hAnsi="Palatino Linotype" w:cs="Arial"/>
                <w:b/>
              </w:rPr>
            </w:pPr>
          </w:p>
          <w:p w:rsidR="001C7C96" w:rsidRDefault="001C7C96" w:rsidP="00CC43FE">
            <w:pPr>
              <w:jc w:val="center"/>
              <w:rPr>
                <w:rFonts w:ascii="Palatino Linotype" w:hAnsi="Palatino Linotype" w:cs="Arial"/>
                <w:b/>
              </w:rPr>
            </w:pPr>
          </w:p>
          <w:p w:rsidR="00400693" w:rsidRPr="009D6A12" w:rsidRDefault="00400693" w:rsidP="00CC43FE">
            <w:pPr>
              <w:jc w:val="center"/>
              <w:rPr>
                <w:rFonts w:ascii="Palatino Linotype" w:hAnsi="Palatino Linotype" w:cs="Arial"/>
                <w:b/>
              </w:rPr>
            </w:pPr>
          </w:p>
          <w:p w:rsidR="001C7C96" w:rsidRPr="009D6A12" w:rsidRDefault="001C7C96" w:rsidP="00CC43FE">
            <w:pPr>
              <w:jc w:val="center"/>
              <w:rPr>
                <w:rFonts w:ascii="Palatino Linotype" w:hAnsi="Palatino Linotype" w:cs="Arial"/>
                <w:b/>
              </w:rPr>
            </w:pPr>
          </w:p>
          <w:p w:rsidR="00CC43FE" w:rsidRPr="009D6A12" w:rsidRDefault="00CC43FE" w:rsidP="00CC43FE">
            <w:pPr>
              <w:jc w:val="center"/>
              <w:rPr>
                <w:rFonts w:ascii="Palatino Linotype" w:hAnsi="Palatino Linotype" w:cs="Arial"/>
                <w:b/>
              </w:rPr>
            </w:pPr>
            <w:r w:rsidRPr="009D6A12">
              <w:rPr>
                <w:rFonts w:ascii="Palatino Linotype" w:hAnsi="Palatino Linotype" w:cs="Arial"/>
                <w:b/>
              </w:rPr>
              <w:t>Alexis Tapia Ramírez</w:t>
            </w:r>
          </w:p>
          <w:p w:rsidR="00CC43FE" w:rsidRPr="009D6A12" w:rsidRDefault="00CC43FE" w:rsidP="00CC43FE">
            <w:pPr>
              <w:jc w:val="center"/>
              <w:rPr>
                <w:rFonts w:ascii="Palatino Linotype" w:hAnsi="Palatino Linotype" w:cs="Arial"/>
              </w:rPr>
            </w:pPr>
            <w:r w:rsidRPr="009D6A12">
              <w:rPr>
                <w:rFonts w:ascii="Palatino Linotype" w:hAnsi="Palatino Linotype" w:cs="Arial"/>
              </w:rPr>
              <w:t>Secretario Técnico del Pleno</w:t>
            </w:r>
          </w:p>
          <w:p w:rsidR="00CC43FE" w:rsidRPr="009D6A12" w:rsidRDefault="00CC43FE" w:rsidP="00CC43FE">
            <w:pPr>
              <w:jc w:val="center"/>
              <w:rPr>
                <w:rFonts w:ascii="Palatino Linotype" w:hAnsi="Palatino Linotype" w:cs="Arial"/>
              </w:rPr>
            </w:pPr>
            <w:r w:rsidRPr="009D6A12">
              <w:rPr>
                <w:rFonts w:ascii="Palatino Linotype" w:hAnsi="Palatino Linotype" w:cs="Arial"/>
                <w:b/>
              </w:rPr>
              <w:t>(RÚBRICA)</w:t>
            </w:r>
            <w:r w:rsidRPr="009D6A12">
              <w:rPr>
                <w:rFonts w:ascii="Palatino Linotype" w:hAnsi="Palatino Linotype" w:cs="Arial"/>
              </w:rPr>
              <w:t xml:space="preserve"> </w:t>
            </w:r>
          </w:p>
        </w:tc>
      </w:tr>
    </w:tbl>
    <w:p w:rsidR="00CC43FE" w:rsidRPr="009D6A12" w:rsidRDefault="00CC43FE" w:rsidP="00CC43FE">
      <w:pPr>
        <w:jc w:val="both"/>
        <w:rPr>
          <w:rFonts w:ascii="Palatino Linotype" w:hAnsi="Palatino Linotype" w:cs="Arial"/>
          <w:sz w:val="20"/>
        </w:rPr>
      </w:pPr>
    </w:p>
    <w:p w:rsidR="00CC43FE" w:rsidRPr="009D6A12" w:rsidRDefault="00CC43FE" w:rsidP="00CC43FE">
      <w:pPr>
        <w:jc w:val="both"/>
        <w:rPr>
          <w:rFonts w:ascii="Palatino Linotype" w:hAnsi="Palatino Linotype" w:cs="Arial"/>
          <w:sz w:val="16"/>
          <w:szCs w:val="20"/>
          <w:lang w:val="es-ES_tradnl"/>
        </w:rPr>
      </w:pPr>
      <w:r w:rsidRPr="009D6A12">
        <w:rPr>
          <w:rFonts w:ascii="Palatino Linotype" w:hAnsi="Palatino Linotype" w:cs="Arial"/>
          <w:sz w:val="20"/>
        </w:rPr>
        <w:t xml:space="preserve">Esta hoja corresponde a la resolución de fecha </w:t>
      </w:r>
      <w:r w:rsidR="00852A1A" w:rsidRPr="009D6A12">
        <w:rPr>
          <w:rFonts w:ascii="Palatino Linotype" w:hAnsi="Palatino Linotype" w:cs="Arial"/>
          <w:sz w:val="20"/>
        </w:rPr>
        <w:t xml:space="preserve">nueve de octubre de </w:t>
      </w:r>
      <w:r w:rsidRPr="009D6A12">
        <w:rPr>
          <w:rFonts w:ascii="Palatino Linotype" w:hAnsi="Palatino Linotype" w:cs="Arial"/>
          <w:sz w:val="20"/>
        </w:rPr>
        <w:t xml:space="preserve">dos mil diecinueve, emitida en el recurso de revisión </w:t>
      </w:r>
      <w:r w:rsidR="00852A1A" w:rsidRPr="009D6A12">
        <w:rPr>
          <w:rFonts w:ascii="Palatino Linotype" w:hAnsi="Palatino Linotype" w:cs="Arial"/>
          <w:sz w:val="20"/>
        </w:rPr>
        <w:t>06022</w:t>
      </w:r>
      <w:r w:rsidRPr="009D6A12">
        <w:rPr>
          <w:rFonts w:ascii="Palatino Linotype" w:hAnsi="Palatino Linotype" w:cs="Arial"/>
          <w:sz w:val="20"/>
        </w:rPr>
        <w:t>/INFOEM/IP/RR/2019 y acumulados.</w:t>
      </w:r>
    </w:p>
    <w:p w:rsidR="00C23B43" w:rsidRPr="009D6A12" w:rsidRDefault="00CC43FE" w:rsidP="00852A1A">
      <w:pPr>
        <w:pStyle w:val="Piedepgina"/>
        <w:rPr>
          <w:rFonts w:ascii="Palatino Linotype" w:hAnsi="Palatino Linotype"/>
        </w:rPr>
      </w:pPr>
      <w:r w:rsidRPr="009D6A12">
        <w:rPr>
          <w:rFonts w:ascii="Palatino Linotype" w:hAnsi="Palatino Linotype" w:cs="Arial"/>
          <w:sz w:val="20"/>
        </w:rPr>
        <w:t>YSM/AMV</w:t>
      </w:r>
    </w:p>
    <w:sectPr w:rsidR="00C23B43" w:rsidRPr="009D6A12" w:rsidSect="00CC43FE">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8D6" w:rsidRDefault="00A028D6" w:rsidP="00CC43FE">
      <w:r>
        <w:separator/>
      </w:r>
    </w:p>
  </w:endnote>
  <w:endnote w:type="continuationSeparator" w:id="0">
    <w:p w:rsidR="00A028D6" w:rsidRDefault="00A028D6" w:rsidP="00CC4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89" w:rsidRPr="00A2780F" w:rsidRDefault="00D64A89" w:rsidP="00CC43FE">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165B8">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165B8">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89" w:rsidRDefault="00D64A89" w:rsidP="00CC43FE">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165B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165B8">
      <w:rPr>
        <w:rFonts w:ascii="Arial" w:hAnsi="Arial" w:cs="Arial"/>
        <w:b/>
        <w:bCs/>
        <w:noProof/>
        <w:sz w:val="20"/>
        <w:szCs w:val="20"/>
      </w:rPr>
      <w:t>42</w:t>
    </w:r>
    <w:r w:rsidRPr="00986599">
      <w:rPr>
        <w:rFonts w:ascii="Arial" w:hAnsi="Arial" w:cs="Arial"/>
        <w:b/>
        <w:bCs/>
        <w:sz w:val="20"/>
        <w:szCs w:val="20"/>
      </w:rPr>
      <w:fldChar w:fldCharType="end"/>
    </w:r>
  </w:p>
  <w:p w:rsidR="00D64A89" w:rsidRPr="00070856" w:rsidRDefault="00D64A89" w:rsidP="00CC43FE">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8D6" w:rsidRDefault="00A028D6" w:rsidP="00CC43FE">
      <w:r>
        <w:separator/>
      </w:r>
    </w:p>
  </w:footnote>
  <w:footnote w:type="continuationSeparator" w:id="0">
    <w:p w:rsidR="00A028D6" w:rsidRDefault="00A028D6" w:rsidP="00CC43FE">
      <w:r>
        <w:continuationSeparator/>
      </w:r>
    </w:p>
  </w:footnote>
  <w:footnote w:id="1">
    <w:p w:rsidR="00D64A89" w:rsidRPr="00F40B06" w:rsidRDefault="00D64A89" w:rsidP="00CC43FE">
      <w:pPr>
        <w:jc w:val="both"/>
        <w:rPr>
          <w:rFonts w:ascii="Palatino Linotype" w:hAnsi="Palatino Linotype"/>
          <w:b/>
          <w:i/>
          <w:sz w:val="16"/>
          <w:szCs w:val="16"/>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F40B06">
        <w:rPr>
          <w:rFonts w:ascii="Palatino Linotype" w:hAnsi="Palatino Linotype"/>
          <w:b/>
          <w:i/>
          <w:sz w:val="16"/>
          <w:szCs w:val="16"/>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D64A89" w:rsidRPr="00F40B06" w:rsidRDefault="00D64A89" w:rsidP="00CC43FE">
      <w:pPr>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D64A89" w:rsidRPr="00F40B06" w:rsidRDefault="00D64A89" w:rsidP="00CC43FE">
      <w:pPr>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p>
  </w:footnote>
  <w:footnote w:id="2">
    <w:p w:rsidR="00360ECB" w:rsidRPr="00FB6E15" w:rsidRDefault="00360ECB" w:rsidP="001C7C96">
      <w:pPr>
        <w:tabs>
          <w:tab w:val="left" w:pos="709"/>
        </w:tabs>
        <w:ind w:right="51"/>
        <w:jc w:val="both"/>
        <w:rPr>
          <w:rFonts w:ascii="Palatino Linotype" w:eastAsia="Calibri" w:hAnsi="Palatino Linotype" w:cs="Arial"/>
          <w:i/>
          <w:sz w:val="16"/>
          <w:szCs w:val="16"/>
          <w:lang w:val="es-AR"/>
        </w:rPr>
      </w:pPr>
      <w:r>
        <w:rPr>
          <w:rStyle w:val="Refdenotaalpie"/>
        </w:rPr>
        <w:footnoteRef/>
      </w:r>
      <w:r>
        <w:t xml:space="preserve"> </w:t>
      </w:r>
      <w:r w:rsidRPr="00FB6E15">
        <w:rPr>
          <w:rFonts w:ascii="Palatino Linotype" w:eastAsia="Calibri" w:hAnsi="Palatino Linotype" w:cs="Arial"/>
          <w:i/>
          <w:sz w:val="16"/>
          <w:szCs w:val="16"/>
          <w:lang w:val="es-AR"/>
        </w:rPr>
        <w:t>“</w:t>
      </w:r>
      <w:r w:rsidRPr="00FB6E15">
        <w:rPr>
          <w:rFonts w:ascii="Palatino Linotype" w:eastAsia="Calibri" w:hAnsi="Palatino Linotype" w:cs="Arial"/>
          <w:b/>
          <w:i/>
          <w:sz w:val="16"/>
          <w:szCs w:val="16"/>
          <w:lang w:val="es-AR"/>
        </w:rPr>
        <w:t>Artículo 285</w:t>
      </w:r>
      <w:r w:rsidRPr="00FB6E15">
        <w:rPr>
          <w:rFonts w:ascii="Palatino Linotype" w:eastAsia="Calibri" w:hAnsi="Palatino Linotype" w:cs="Arial"/>
          <w:i/>
          <w:sz w:val="16"/>
          <w:szCs w:val="16"/>
          <w:lang w:val="es-AR"/>
        </w:rPr>
        <w:t xml:space="preserve">.- </w:t>
      </w:r>
      <w:r w:rsidRPr="00FB6E15">
        <w:rPr>
          <w:rFonts w:ascii="Palatino Linotype" w:eastAsia="Calibri" w:hAnsi="Palatino Linotype" w:cs="Arial"/>
          <w:b/>
          <w:i/>
          <w:sz w:val="16"/>
          <w:szCs w:val="16"/>
          <w:lang w:val="es-AR"/>
        </w:rPr>
        <w:t xml:space="preserve">El Presupuesto de Egresos del Estado </w:t>
      </w:r>
      <w:r w:rsidRPr="00FB6E15">
        <w:rPr>
          <w:rFonts w:ascii="Palatino Linotype" w:eastAsia="Calibri" w:hAnsi="Palatino Linotype" w:cs="Arial"/>
          <w:i/>
          <w:sz w:val="16"/>
          <w:szCs w:val="16"/>
          <w:lang w:val="es-AR"/>
        </w:rPr>
        <w:t xml:space="preserve">es el instrumento jurídico, de política económica y de política </w:t>
      </w:r>
      <w:r w:rsidRPr="00FB6E15">
        <w:rPr>
          <w:rFonts w:ascii="Palatino Linotype" w:hAnsi="Palatino Linotype"/>
          <w:i/>
          <w:sz w:val="16"/>
          <w:szCs w:val="16"/>
        </w:rPr>
        <w:t>de</w:t>
      </w:r>
      <w:r w:rsidRPr="00FB6E15">
        <w:rPr>
          <w:rFonts w:ascii="Palatino Linotype" w:eastAsia="Calibri" w:hAnsi="Palatino Linotype" w:cs="Arial"/>
          <w:i/>
          <w:sz w:val="16"/>
          <w:szCs w:val="16"/>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360ECB" w:rsidRPr="00FB6E15" w:rsidRDefault="00360ECB" w:rsidP="001C7C96">
      <w:pPr>
        <w:autoSpaceDE w:val="0"/>
        <w:autoSpaceDN w:val="0"/>
        <w:adjustRightInd w:val="0"/>
        <w:ind w:right="51"/>
        <w:jc w:val="both"/>
        <w:rPr>
          <w:rFonts w:ascii="Palatino Linotype" w:eastAsia="Calibri" w:hAnsi="Palatino Linotype" w:cs="Arial"/>
          <w:i/>
          <w:sz w:val="16"/>
          <w:szCs w:val="16"/>
          <w:lang w:val="es-AR"/>
        </w:rPr>
      </w:pPr>
    </w:p>
    <w:p w:rsidR="00360ECB" w:rsidRPr="00FB6E15" w:rsidRDefault="00360ECB" w:rsidP="001C7C96">
      <w:pPr>
        <w:tabs>
          <w:tab w:val="left" w:pos="709"/>
        </w:tabs>
        <w:ind w:right="51"/>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El gasto total aprobado en el Presupuesto de Egresos, no podrá exceder al total de los ingresos autorizados en la Ley de Ingresos.</w:t>
      </w:r>
    </w:p>
    <w:p w:rsidR="00360ECB" w:rsidRDefault="00360ECB" w:rsidP="001C7C96">
      <w:pPr>
        <w:tabs>
          <w:tab w:val="left" w:pos="709"/>
        </w:tabs>
        <w:ind w:right="51"/>
        <w:jc w:val="both"/>
        <w:rPr>
          <w:rFonts w:ascii="Palatino Linotype" w:eastAsia="Calibri" w:hAnsi="Palatino Linotype" w:cs="Arial"/>
          <w:b/>
          <w:i/>
          <w:sz w:val="16"/>
          <w:szCs w:val="16"/>
          <w:lang w:val="es-AR"/>
        </w:rPr>
      </w:pPr>
    </w:p>
    <w:p w:rsidR="00360ECB" w:rsidRPr="00FB6E15" w:rsidRDefault="00360ECB" w:rsidP="001C7C96">
      <w:pPr>
        <w:tabs>
          <w:tab w:val="left" w:pos="709"/>
        </w:tabs>
        <w:ind w:right="51"/>
        <w:jc w:val="both"/>
        <w:rPr>
          <w:rFonts w:ascii="Palatino Linotype" w:eastAsia="Calibri" w:hAnsi="Palatino Linotype" w:cs="Arial"/>
          <w:i/>
          <w:sz w:val="16"/>
          <w:szCs w:val="16"/>
          <w:lang w:val="es-AR"/>
        </w:rPr>
      </w:pPr>
      <w:r w:rsidRPr="00FB6E15">
        <w:rPr>
          <w:rFonts w:ascii="Palatino Linotype" w:eastAsia="Calibri" w:hAnsi="Palatino Linotype" w:cs="Arial"/>
          <w:b/>
          <w:i/>
          <w:sz w:val="16"/>
          <w:szCs w:val="16"/>
          <w:lang w:val="es-AR"/>
        </w:rPr>
        <w:t>En el caso de los municipios, el Presupuesto de Egresos, será el que se apruebe por el Ayuntamiento</w:t>
      </w:r>
      <w:r w:rsidRPr="00FB6E15">
        <w:rPr>
          <w:rFonts w:ascii="Palatino Linotype" w:eastAsia="Calibri" w:hAnsi="Palatino Linotype" w:cs="Arial"/>
          <w:i/>
          <w:sz w:val="16"/>
          <w:szCs w:val="16"/>
          <w:lang w:val="es-AR"/>
        </w:rPr>
        <w:t>.</w:t>
      </w:r>
    </w:p>
    <w:p w:rsidR="00360ECB" w:rsidRPr="00FB6E15" w:rsidRDefault="00360ECB" w:rsidP="001C7C96">
      <w:pPr>
        <w:autoSpaceDE w:val="0"/>
        <w:autoSpaceDN w:val="0"/>
        <w:adjustRightInd w:val="0"/>
        <w:ind w:right="51"/>
        <w:jc w:val="both"/>
        <w:rPr>
          <w:rFonts w:ascii="Palatino Linotype" w:eastAsia="Calibri" w:hAnsi="Palatino Linotype" w:cs="Arial"/>
          <w:i/>
          <w:sz w:val="16"/>
          <w:szCs w:val="16"/>
          <w:lang w:val="es-AR"/>
        </w:rPr>
      </w:pPr>
    </w:p>
    <w:p w:rsidR="00360ECB" w:rsidRPr="00FB6E15" w:rsidRDefault="00360ECB" w:rsidP="001C7C96">
      <w:pPr>
        <w:tabs>
          <w:tab w:val="left" w:pos="709"/>
        </w:tabs>
        <w:ind w:right="51"/>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En la aprobación del presupuesto de egresos de los municipios, los ayuntamientos determinarán la remuneración que corresponda a cada empleo, cargo o comisión.</w:t>
      </w:r>
    </w:p>
    <w:p w:rsidR="00360ECB" w:rsidRPr="00FB6E15" w:rsidRDefault="00360ECB" w:rsidP="001C7C96">
      <w:pPr>
        <w:tabs>
          <w:tab w:val="left" w:pos="709"/>
        </w:tabs>
        <w:ind w:right="51"/>
        <w:jc w:val="both"/>
        <w:rPr>
          <w:rFonts w:ascii="Palatino Linotype" w:eastAsia="Calibri" w:hAnsi="Palatino Linotype" w:cs="Arial"/>
          <w:i/>
          <w:sz w:val="16"/>
          <w:szCs w:val="16"/>
          <w:lang w:val="es-AR"/>
        </w:rPr>
      </w:pPr>
      <w:r>
        <w:rPr>
          <w:rFonts w:ascii="Palatino Linotype" w:eastAsia="Calibri" w:hAnsi="Palatino Linotype" w:cs="Arial"/>
          <w:b/>
          <w:i/>
          <w:sz w:val="16"/>
          <w:szCs w:val="16"/>
          <w:lang w:val="es-A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89" w:rsidRPr="00BD798B" w:rsidRDefault="00D64A89" w:rsidP="00CC43FE">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D64A89" w:rsidRPr="007769F3">
      <w:tc>
        <w:tcPr>
          <w:tcW w:w="3686" w:type="dxa"/>
        </w:tcPr>
        <w:p w:rsidR="00D64A89" w:rsidRPr="007769F3" w:rsidRDefault="00D64A89" w:rsidP="00CC43FE">
          <w:pPr>
            <w:rPr>
              <w:rFonts w:ascii="Palatino Linotype" w:hAnsi="Palatino Linotype"/>
              <w:b/>
              <w:lang w:val="es-ES_tradnl"/>
            </w:rPr>
          </w:pPr>
        </w:p>
      </w:tc>
      <w:tc>
        <w:tcPr>
          <w:tcW w:w="2693" w:type="dxa"/>
          <w:shd w:val="clear" w:color="auto" w:fill="auto"/>
        </w:tcPr>
        <w:p w:rsidR="00D64A89" w:rsidRPr="007769F3" w:rsidRDefault="00D64A89" w:rsidP="00CC43FE">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D64A89" w:rsidRPr="007769F3" w:rsidRDefault="00D64A89" w:rsidP="00CC43FE">
          <w:pPr>
            <w:jc w:val="both"/>
            <w:rPr>
              <w:rFonts w:ascii="Palatino Linotype" w:hAnsi="Palatino Linotype"/>
              <w:b/>
              <w:lang w:val="es-ES_tradnl"/>
            </w:rPr>
          </w:pPr>
          <w:r>
            <w:rPr>
              <w:rFonts w:ascii="Palatino Linotype" w:hAnsi="Palatino Linotype"/>
              <w:b/>
              <w:sz w:val="22"/>
              <w:szCs w:val="22"/>
              <w:lang w:val="es-ES_tradnl"/>
            </w:rPr>
            <w:t>06022/INFOEM/IP/RR/2019 y acumulados</w:t>
          </w:r>
        </w:p>
      </w:tc>
    </w:tr>
    <w:tr w:rsidR="00D64A89" w:rsidRPr="007769F3">
      <w:tc>
        <w:tcPr>
          <w:tcW w:w="3686" w:type="dxa"/>
        </w:tcPr>
        <w:p w:rsidR="00D64A89" w:rsidRPr="007769F3" w:rsidRDefault="00D64A89" w:rsidP="00CC43FE">
          <w:pPr>
            <w:rPr>
              <w:rFonts w:ascii="Palatino Linotype" w:hAnsi="Palatino Linotype"/>
              <w:b/>
              <w:lang w:val="es-ES_tradnl"/>
            </w:rPr>
          </w:pPr>
        </w:p>
      </w:tc>
      <w:tc>
        <w:tcPr>
          <w:tcW w:w="2693" w:type="dxa"/>
          <w:shd w:val="clear" w:color="auto" w:fill="auto"/>
        </w:tcPr>
        <w:p w:rsidR="00D64A89" w:rsidRPr="007769F3" w:rsidRDefault="00D64A89" w:rsidP="00CC43FE">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D64A89" w:rsidRPr="007769F3" w:rsidRDefault="00D64A89" w:rsidP="00CC43FE">
          <w:pPr>
            <w:ind w:right="34"/>
            <w:jc w:val="both"/>
            <w:rPr>
              <w:rFonts w:ascii="Palatino Linotype" w:hAnsi="Palatino Linotype"/>
              <w:b/>
            </w:rPr>
          </w:pPr>
          <w:r>
            <w:rPr>
              <w:rFonts w:ascii="Palatino Linotype" w:hAnsi="Palatino Linotype"/>
              <w:b/>
              <w:sz w:val="22"/>
              <w:szCs w:val="22"/>
              <w:lang w:val="es-ES_tradnl"/>
            </w:rPr>
            <w:t>Ayuntamiento de Nezahualcóyotl</w:t>
          </w:r>
        </w:p>
      </w:tc>
    </w:tr>
    <w:tr w:rsidR="00D64A89" w:rsidRPr="007769F3">
      <w:trPr>
        <w:trHeight w:val="228"/>
      </w:trPr>
      <w:tc>
        <w:tcPr>
          <w:tcW w:w="3686" w:type="dxa"/>
        </w:tcPr>
        <w:p w:rsidR="00D64A89" w:rsidRPr="007769F3" w:rsidRDefault="00D64A89" w:rsidP="00CC43FE">
          <w:pPr>
            <w:rPr>
              <w:rFonts w:ascii="Palatino Linotype" w:hAnsi="Palatino Linotype"/>
              <w:b/>
              <w:lang w:val="es-ES_tradnl"/>
            </w:rPr>
          </w:pPr>
        </w:p>
      </w:tc>
      <w:tc>
        <w:tcPr>
          <w:tcW w:w="2693" w:type="dxa"/>
          <w:shd w:val="clear" w:color="auto" w:fill="auto"/>
        </w:tcPr>
        <w:p w:rsidR="00D64A89" w:rsidRPr="007769F3" w:rsidRDefault="00D64A89" w:rsidP="00CC43FE">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D64A89" w:rsidRPr="007769F3" w:rsidRDefault="00D64A89" w:rsidP="00CC43FE">
          <w:pPr>
            <w:jc w:val="both"/>
            <w:rPr>
              <w:rFonts w:ascii="Palatino Linotype" w:hAnsi="Palatino Linotype"/>
              <w:b/>
              <w:lang w:val="es-ES_tradnl"/>
            </w:rPr>
          </w:pPr>
          <w:r w:rsidRPr="007769F3">
            <w:rPr>
              <w:rFonts w:ascii="Palatino Linotype" w:hAnsi="Palatino Linotype"/>
              <w:b/>
              <w:sz w:val="22"/>
              <w:szCs w:val="22"/>
              <w:lang w:val="es-ES_tradnl"/>
            </w:rPr>
            <w:t>Eva Abaid Yapur</w:t>
          </w:r>
        </w:p>
      </w:tc>
    </w:tr>
  </w:tbl>
  <w:p w:rsidR="00D64A89" w:rsidRPr="009D6A12" w:rsidRDefault="00D64A89" w:rsidP="00CC43FE">
    <w:pPr>
      <w:pStyle w:val="Encabezado"/>
      <w:tabs>
        <w:tab w:val="clear" w:pos="4252"/>
        <w:tab w:val="clear" w:pos="8504"/>
        <w:tab w:val="left" w:pos="2326"/>
      </w:tabs>
      <w:rPr>
        <w:rFonts w:ascii="Palatino Linotype" w:hAnsi="Palatino Linotyp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89" w:rsidRPr="00463339" w:rsidRDefault="00D64A89" w:rsidP="00CC43FE">
    <w:pPr>
      <w:tabs>
        <w:tab w:val="left" w:pos="9072"/>
      </w:tabs>
      <w:ind w:right="-377"/>
      <w:rPr>
        <w:rFonts w:ascii="Palatino Linotype" w:hAnsi="Palatino Linotype"/>
        <w:sz w:val="16"/>
        <w:szCs w:val="20"/>
      </w:rPr>
    </w:pPr>
  </w:p>
  <w:tbl>
    <w:tblPr>
      <w:tblW w:w="9464" w:type="dxa"/>
      <w:tblInd w:w="-142" w:type="dxa"/>
      <w:tblLayout w:type="fixed"/>
      <w:tblLook w:val="04A0" w:firstRow="1" w:lastRow="0" w:firstColumn="1" w:lastColumn="0" w:noHBand="0" w:noVBand="1"/>
    </w:tblPr>
    <w:tblGrid>
      <w:gridCol w:w="3652"/>
      <w:gridCol w:w="2694"/>
      <w:gridCol w:w="3118"/>
    </w:tblGrid>
    <w:tr w:rsidR="00D64A89" w:rsidRPr="008F2CCC" w:rsidTr="00CC43FE">
      <w:tc>
        <w:tcPr>
          <w:tcW w:w="3652" w:type="dxa"/>
          <w:vMerge w:val="restart"/>
        </w:tcPr>
        <w:p w:rsidR="00D64A89" w:rsidRPr="008F2CCC" w:rsidRDefault="00D64A89" w:rsidP="00CC43FE">
          <w:pPr>
            <w:ind w:right="34"/>
            <w:rPr>
              <w:rFonts w:ascii="Palatino Linotype" w:hAnsi="Palatino Linotype"/>
              <w:b/>
              <w:lang w:val="es-ES_tradnl"/>
            </w:rPr>
          </w:pPr>
        </w:p>
      </w:tc>
      <w:tc>
        <w:tcPr>
          <w:tcW w:w="2694" w:type="dxa"/>
          <w:shd w:val="clear" w:color="auto" w:fill="auto"/>
        </w:tcPr>
        <w:p w:rsidR="00D64A89" w:rsidRPr="008F2CCC" w:rsidRDefault="00D64A89" w:rsidP="00CC43FE">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D64A89" w:rsidRPr="008F2CCC" w:rsidRDefault="00D64A89" w:rsidP="00CC43FE">
          <w:pPr>
            <w:jc w:val="both"/>
            <w:rPr>
              <w:rFonts w:ascii="Palatino Linotype" w:hAnsi="Palatino Linotype"/>
              <w:b/>
              <w:lang w:val="es-ES_tradnl"/>
            </w:rPr>
          </w:pPr>
          <w:r>
            <w:rPr>
              <w:rFonts w:ascii="Palatino Linotype" w:hAnsi="Palatino Linotype"/>
              <w:b/>
              <w:sz w:val="22"/>
              <w:szCs w:val="22"/>
              <w:lang w:val="es-ES_tradnl"/>
            </w:rPr>
            <w:t>06022/INFOEM/IP/RR/2019 y acumulados</w:t>
          </w:r>
        </w:p>
      </w:tc>
    </w:tr>
    <w:tr w:rsidR="00D64A89" w:rsidRPr="008F2CCC" w:rsidTr="00CC43FE">
      <w:tc>
        <w:tcPr>
          <w:tcW w:w="3652" w:type="dxa"/>
          <w:vMerge/>
        </w:tcPr>
        <w:p w:rsidR="00D64A89" w:rsidRPr="008F2CCC" w:rsidRDefault="00D64A89" w:rsidP="00CC43FE">
          <w:pPr>
            <w:rPr>
              <w:rFonts w:ascii="Palatino Linotype" w:hAnsi="Palatino Linotype"/>
              <w:b/>
              <w:lang w:val="es-ES_tradnl"/>
            </w:rPr>
          </w:pPr>
        </w:p>
      </w:tc>
      <w:tc>
        <w:tcPr>
          <w:tcW w:w="2694" w:type="dxa"/>
          <w:shd w:val="clear" w:color="auto" w:fill="auto"/>
        </w:tcPr>
        <w:p w:rsidR="00D64A89" w:rsidRPr="008F2CCC" w:rsidRDefault="00D64A89" w:rsidP="00CC43FE">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D64A89" w:rsidRPr="008F2CCC" w:rsidRDefault="00D64A89" w:rsidP="00CC43FE">
          <w:pPr>
            <w:ind w:left="34" w:right="34"/>
            <w:jc w:val="both"/>
            <w:rPr>
              <w:rFonts w:ascii="Palatino Linotype" w:hAnsi="Palatino Linotype"/>
              <w:b/>
              <w:lang w:val="es-ES_tradnl"/>
            </w:rPr>
          </w:pPr>
          <w:r>
            <w:rPr>
              <w:rFonts w:ascii="Palatino Linotype" w:hAnsi="Palatino Linotype"/>
              <w:b/>
              <w:sz w:val="22"/>
              <w:szCs w:val="22"/>
              <w:lang w:val="es-ES_tradnl"/>
            </w:rPr>
            <w:t>XXXXX XXXXX XXXX</w:t>
          </w:r>
        </w:p>
      </w:tc>
    </w:tr>
    <w:tr w:rsidR="00D64A89" w:rsidRPr="008F2CCC" w:rsidTr="00CC43FE">
      <w:trPr>
        <w:trHeight w:val="228"/>
      </w:trPr>
      <w:tc>
        <w:tcPr>
          <w:tcW w:w="3652" w:type="dxa"/>
          <w:vMerge/>
        </w:tcPr>
        <w:p w:rsidR="00D64A89" w:rsidRPr="008F2CCC" w:rsidRDefault="00D64A89" w:rsidP="00CC43FE">
          <w:pPr>
            <w:rPr>
              <w:rFonts w:ascii="Palatino Linotype" w:hAnsi="Palatino Linotype"/>
              <w:b/>
              <w:lang w:val="es-ES_tradnl"/>
            </w:rPr>
          </w:pPr>
        </w:p>
      </w:tc>
      <w:tc>
        <w:tcPr>
          <w:tcW w:w="2694" w:type="dxa"/>
          <w:shd w:val="clear" w:color="auto" w:fill="auto"/>
        </w:tcPr>
        <w:p w:rsidR="00D64A89" w:rsidRPr="008F2CCC" w:rsidRDefault="00D64A89" w:rsidP="00CC43FE">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D64A89" w:rsidRPr="004C1DCD" w:rsidRDefault="00D64A89" w:rsidP="00CC43FE">
          <w:pPr>
            <w:jc w:val="both"/>
            <w:rPr>
              <w:rFonts w:ascii="Palatino Linotype" w:hAnsi="Palatino Linotype"/>
              <w:b/>
              <w:lang w:val="es-ES_tradnl"/>
            </w:rPr>
          </w:pPr>
          <w:r>
            <w:rPr>
              <w:rFonts w:ascii="Palatino Linotype" w:hAnsi="Palatino Linotype"/>
              <w:b/>
              <w:sz w:val="22"/>
              <w:szCs w:val="22"/>
              <w:lang w:val="es-ES_tradnl"/>
            </w:rPr>
            <w:t>Ayuntamiento de Nezahualcóyotl</w:t>
          </w:r>
        </w:p>
      </w:tc>
    </w:tr>
    <w:tr w:rsidR="00D64A89" w:rsidRPr="008F2CCC" w:rsidTr="00CC43FE">
      <w:tc>
        <w:tcPr>
          <w:tcW w:w="3652" w:type="dxa"/>
          <w:vMerge/>
        </w:tcPr>
        <w:p w:rsidR="00D64A89" w:rsidRPr="008F2CCC" w:rsidRDefault="00D64A89" w:rsidP="00CC43FE">
          <w:pPr>
            <w:rPr>
              <w:rFonts w:ascii="Palatino Linotype" w:hAnsi="Palatino Linotype"/>
              <w:b/>
              <w:lang w:val="es-ES_tradnl"/>
            </w:rPr>
          </w:pPr>
        </w:p>
      </w:tc>
      <w:tc>
        <w:tcPr>
          <w:tcW w:w="2694" w:type="dxa"/>
          <w:shd w:val="clear" w:color="auto" w:fill="auto"/>
        </w:tcPr>
        <w:p w:rsidR="00D64A89" w:rsidRPr="008F2CCC" w:rsidRDefault="00D64A89" w:rsidP="00CC43FE">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D64A89" w:rsidRPr="008F2CCC" w:rsidRDefault="00D64A89" w:rsidP="00CC43FE">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64A89" w:rsidRDefault="00D64A89" w:rsidP="00CC43FE">
    <w:pPr>
      <w:rPr>
        <w:rFonts w:ascii="Palatino Linotype" w:hAnsi="Palatino Linotype"/>
        <w:sz w:val="16"/>
        <w:szCs w:val="20"/>
      </w:rPr>
    </w:pPr>
  </w:p>
  <w:p w:rsidR="00D64A89" w:rsidRPr="00463339" w:rsidRDefault="00D64A89" w:rsidP="00CC43FE">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158FC"/>
    <w:multiLevelType w:val="hybridMultilevel"/>
    <w:tmpl w:val="9C669C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2181D5B"/>
    <w:multiLevelType w:val="hybridMultilevel"/>
    <w:tmpl w:val="8ACAD1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5F4572A"/>
    <w:multiLevelType w:val="hybridMultilevel"/>
    <w:tmpl w:val="323CB4B4"/>
    <w:lvl w:ilvl="0" w:tplc="8AFC479A">
      <w:start w:val="1"/>
      <w:numFmt w:val="upperRoman"/>
      <w:lvlText w:val="%1."/>
      <w:lvlJc w:val="left"/>
      <w:pPr>
        <w:ind w:left="780" w:hanging="720"/>
      </w:pPr>
      <w:rPr>
        <w:rFonts w:hint="default"/>
        <w:sz w:val="28"/>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3" w15:restartNumberingAfterBreak="0">
    <w:nsid w:val="66C97D5A"/>
    <w:multiLevelType w:val="hybridMultilevel"/>
    <w:tmpl w:val="8ACAD1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BCB0CBA"/>
    <w:multiLevelType w:val="hybridMultilevel"/>
    <w:tmpl w:val="361E7C24"/>
    <w:lvl w:ilvl="0" w:tplc="87180828">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3FE"/>
    <w:rsid w:val="000A0254"/>
    <w:rsid w:val="000D14B9"/>
    <w:rsid w:val="0011330B"/>
    <w:rsid w:val="0018302C"/>
    <w:rsid w:val="001C7C96"/>
    <w:rsid w:val="003305F7"/>
    <w:rsid w:val="00347279"/>
    <w:rsid w:val="00360ECB"/>
    <w:rsid w:val="00400693"/>
    <w:rsid w:val="004D2C7D"/>
    <w:rsid w:val="00506ECB"/>
    <w:rsid w:val="0051260A"/>
    <w:rsid w:val="0056288F"/>
    <w:rsid w:val="006071FF"/>
    <w:rsid w:val="00623C05"/>
    <w:rsid w:val="006268B5"/>
    <w:rsid w:val="00684C54"/>
    <w:rsid w:val="007165B8"/>
    <w:rsid w:val="007E2E50"/>
    <w:rsid w:val="00826F41"/>
    <w:rsid w:val="00830707"/>
    <w:rsid w:val="00852A1A"/>
    <w:rsid w:val="0096368E"/>
    <w:rsid w:val="009B46A0"/>
    <w:rsid w:val="009D443F"/>
    <w:rsid w:val="009D6A12"/>
    <w:rsid w:val="00A028D6"/>
    <w:rsid w:val="00A47609"/>
    <w:rsid w:val="00AB6FB7"/>
    <w:rsid w:val="00AB782E"/>
    <w:rsid w:val="00B07F63"/>
    <w:rsid w:val="00B818CA"/>
    <w:rsid w:val="00C23B43"/>
    <w:rsid w:val="00C86197"/>
    <w:rsid w:val="00C9714C"/>
    <w:rsid w:val="00CB1AA7"/>
    <w:rsid w:val="00CB5B79"/>
    <w:rsid w:val="00CC43FE"/>
    <w:rsid w:val="00D64A89"/>
    <w:rsid w:val="00D767A5"/>
    <w:rsid w:val="00EC1F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F69501-CC5A-49F2-AE4F-A9AB89825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3F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43F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C43FE"/>
    <w:rPr>
      <w:rFonts w:eastAsiaTheme="minorEastAsia"/>
      <w:sz w:val="24"/>
      <w:szCs w:val="24"/>
      <w:lang w:val="es-ES_tradnl" w:eastAsia="es-ES"/>
    </w:rPr>
  </w:style>
  <w:style w:type="paragraph" w:styleId="Piedepgina">
    <w:name w:val="footer"/>
    <w:basedOn w:val="Normal"/>
    <w:link w:val="PiedepginaCar"/>
    <w:uiPriority w:val="99"/>
    <w:unhideWhenUsed/>
    <w:rsid w:val="00CC43F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C43F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43F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43FE"/>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CC43FE"/>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C43F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C43FE"/>
    <w:rPr>
      <w:sz w:val="20"/>
      <w:szCs w:val="20"/>
    </w:rPr>
  </w:style>
  <w:style w:type="character" w:customStyle="1" w:styleId="TextodegloboCar">
    <w:name w:val="Texto de globo Car"/>
    <w:basedOn w:val="Fuentedeprrafopredeter"/>
    <w:link w:val="Textodeglobo"/>
    <w:uiPriority w:val="99"/>
    <w:semiHidden/>
    <w:rsid w:val="00CC43FE"/>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CC43FE"/>
    <w:rPr>
      <w:rFonts w:ascii="Segoe UI" w:hAnsi="Segoe UI" w:cs="Segoe UI"/>
      <w:sz w:val="18"/>
      <w:szCs w:val="18"/>
    </w:rPr>
  </w:style>
  <w:style w:type="character" w:customStyle="1" w:styleId="TextodegloboCar1">
    <w:name w:val="Texto de globo Car1"/>
    <w:basedOn w:val="Fuentedeprrafopredeter"/>
    <w:uiPriority w:val="99"/>
    <w:semiHidden/>
    <w:rsid w:val="00CC43FE"/>
    <w:rPr>
      <w:rFonts w:ascii="Segoe UI" w:eastAsia="Times New Roman" w:hAnsi="Segoe UI" w:cs="Segoe UI"/>
      <w:sz w:val="18"/>
      <w:szCs w:val="18"/>
      <w:lang w:eastAsia="es-ES"/>
    </w:rPr>
  </w:style>
  <w:style w:type="table" w:styleId="Tablaconcuadrcula">
    <w:name w:val="Table Grid"/>
    <w:basedOn w:val="Tablanormal"/>
    <w:uiPriority w:val="39"/>
    <w:rsid w:val="00CC43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CC43FE"/>
    <w:pPr>
      <w:spacing w:beforeLines="1" w:afterLines="1"/>
    </w:pPr>
    <w:rPr>
      <w:rFonts w:ascii="Times" w:eastAsiaTheme="minorHAnsi" w:hAnsi="Times"/>
      <w:sz w:val="20"/>
      <w:szCs w:val="20"/>
      <w:lang w:val="es-ES_tradnl" w:eastAsia="es-ES_tradnl"/>
    </w:rPr>
  </w:style>
  <w:style w:type="character" w:styleId="Hipervnculo">
    <w:name w:val="Hyperlink"/>
    <w:basedOn w:val="Fuentedeprrafopredeter"/>
    <w:uiPriority w:val="99"/>
    <w:unhideWhenUsed/>
    <w:rsid w:val="00CC43FE"/>
    <w:rPr>
      <w:color w:val="0000FF"/>
      <w:u w:val="single"/>
    </w:rPr>
  </w:style>
  <w:style w:type="character" w:customStyle="1" w:styleId="apple-style-span">
    <w:name w:val="apple-style-span"/>
    <w:rsid w:val="00CC4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3384">
      <w:bodyDiv w:val="1"/>
      <w:marLeft w:val="0"/>
      <w:marRight w:val="0"/>
      <w:marTop w:val="0"/>
      <w:marBottom w:val="0"/>
      <w:divBdr>
        <w:top w:val="none" w:sz="0" w:space="0" w:color="auto"/>
        <w:left w:val="none" w:sz="0" w:space="0" w:color="auto"/>
        <w:bottom w:val="none" w:sz="0" w:space="0" w:color="auto"/>
        <w:right w:val="none" w:sz="0" w:space="0" w:color="auto"/>
      </w:divBdr>
      <w:divsChild>
        <w:div w:id="1916623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aimex.org.mx/saimex/solicitud/downloadAttach/731539.page"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saimex.org.mx/saimex/solicitud/downloadAttach/738947.pag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738947.page" TargetMode="External"/><Relationship Id="rId5" Type="http://schemas.openxmlformats.org/officeDocument/2006/relationships/footnotes" Target="footnotes.xml"/><Relationship Id="rId15" Type="http://schemas.openxmlformats.org/officeDocument/2006/relationships/hyperlink" Target="https://www.saimex.org.mx/saimex/solicitud/downloadAttach/738942.page" TargetMode="External"/><Relationship Id="rId10" Type="http://schemas.openxmlformats.org/officeDocument/2006/relationships/hyperlink" Target="https://www.saimex.org.mx/saimex/solicitud/downloadAttach/731513.pag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aimex.org.mx/saimex/solicitud/downloadAttach/731540.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11795</Words>
  <Characters>64877</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2</cp:revision>
  <cp:lastPrinted>2019-10-10T19:18:00Z</cp:lastPrinted>
  <dcterms:created xsi:type="dcterms:W3CDTF">2019-10-16T16:31:00Z</dcterms:created>
  <dcterms:modified xsi:type="dcterms:W3CDTF">2019-10-16T16:31:00Z</dcterms:modified>
</cp:coreProperties>
</file>