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0BC4A2" w14:textId="4E77E98F" w:rsidR="00327FDE" w:rsidRPr="00D00D35" w:rsidRDefault="001D16A9" w:rsidP="00223F72">
      <w:pPr>
        <w:spacing w:line="360" w:lineRule="auto"/>
        <w:jc w:val="both"/>
        <w:rPr>
          <w:rFonts w:ascii="Palatino Linotype" w:hAnsi="Palatino Linotype" w:cs="Tahoma"/>
          <w:bCs/>
          <w:sz w:val="22"/>
          <w:szCs w:val="24"/>
        </w:rPr>
      </w:pPr>
      <w:r>
        <w:rPr>
          <w:rFonts w:ascii="Palatino Linotype" w:hAnsi="Palatino Linotype" w:cs="Tahoma"/>
          <w:bCs/>
          <w:noProof/>
          <w:sz w:val="22"/>
          <w:szCs w:val="24"/>
          <w:lang w:eastAsia="es-MX"/>
        </w:rPr>
        <mc:AlternateContent>
          <mc:Choice Requires="wps">
            <w:drawing>
              <wp:anchor distT="0" distB="0" distL="114300" distR="114300" simplePos="0" relativeHeight="251664384" behindDoc="0" locked="0" layoutInCell="1" allowOverlap="1" wp14:anchorId="3E84D799" wp14:editId="07B58EA9">
                <wp:simplePos x="0" y="0"/>
                <wp:positionH relativeFrom="column">
                  <wp:posOffset>3411220</wp:posOffset>
                </wp:positionH>
                <wp:positionV relativeFrom="paragraph">
                  <wp:posOffset>-1009650</wp:posOffset>
                </wp:positionV>
                <wp:extent cx="2105025" cy="209550"/>
                <wp:effectExtent l="0" t="0" r="28575" b="19050"/>
                <wp:wrapNone/>
                <wp:docPr id="27" name="Rectángulo 27"/>
                <wp:cNvGraphicFramePr/>
                <a:graphic xmlns:a="http://schemas.openxmlformats.org/drawingml/2006/main">
                  <a:graphicData uri="http://schemas.microsoft.com/office/word/2010/wordprocessingShape">
                    <wps:wsp>
                      <wps:cNvSpPr/>
                      <wps:spPr>
                        <a:xfrm>
                          <a:off x="0" y="0"/>
                          <a:ext cx="2105025" cy="2095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035135" id="Rectángulo 27" o:spid="_x0000_s1026" style="position:absolute;margin-left:268.6pt;margin-top:-79.5pt;width:165.75pt;height:1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" fillcolor="black [3200]" strokecolor="black [1600]" strokeweight="1pt"/>
            </w:pict>
          </mc:Fallback>
        </mc:AlternateContent>
      </w:r>
      <w:r w:rsidR="00327FDE" w:rsidRPr="00D00D35">
        <w:rPr>
          <w:rFonts w:ascii="Palatino Linotype" w:hAnsi="Palatino Linotype" w:cs="Tahoma"/>
          <w:bCs/>
          <w:sz w:val="22"/>
          <w:szCs w:val="24"/>
        </w:rPr>
        <w:t xml:space="preserve">Resolución del Pleno del Instituto de Transparencia, Acceso a la Información Pública y Protección de Datos Personales del Estado de México y Municipios, con domicilio en Metepec, Estado de México, de fecha </w:t>
      </w:r>
      <w:r w:rsidR="00C879C0" w:rsidRPr="00D00D35">
        <w:rPr>
          <w:rFonts w:ascii="Palatino Linotype" w:hAnsi="Palatino Linotype" w:cs="Tahoma"/>
          <w:bCs/>
          <w:sz w:val="22"/>
          <w:szCs w:val="24"/>
        </w:rPr>
        <w:t>tres de abril</w:t>
      </w:r>
      <w:r w:rsidR="00A5623B" w:rsidRPr="00D00D35">
        <w:rPr>
          <w:rFonts w:ascii="Palatino Linotype" w:hAnsi="Palatino Linotype" w:cs="Tahoma"/>
          <w:bCs/>
          <w:sz w:val="22"/>
          <w:szCs w:val="24"/>
        </w:rPr>
        <w:t xml:space="preserve"> de dos mil diecinueve</w:t>
      </w:r>
      <w:r w:rsidR="00327FDE" w:rsidRPr="00D00D35">
        <w:rPr>
          <w:rFonts w:ascii="Palatino Linotype" w:hAnsi="Palatino Linotype" w:cs="Tahoma"/>
          <w:bCs/>
          <w:sz w:val="22"/>
          <w:szCs w:val="24"/>
        </w:rPr>
        <w:t>.</w:t>
      </w:r>
    </w:p>
    <w:p w14:paraId="1A0BC4A3" w14:textId="455116C5" w:rsidR="00B31222" w:rsidRPr="00D00D35" w:rsidRDefault="00B31222" w:rsidP="00223F72">
      <w:pPr>
        <w:spacing w:line="360" w:lineRule="auto"/>
        <w:rPr>
          <w:rFonts w:ascii="Palatino Linotype" w:hAnsi="Palatino Linotype" w:cs="Tahoma"/>
          <w:bCs/>
          <w:sz w:val="22"/>
          <w:szCs w:val="22"/>
        </w:rPr>
      </w:pPr>
    </w:p>
    <w:p w14:paraId="1A0BC4A4" w14:textId="4FDAE75C" w:rsidR="00B31222" w:rsidRPr="00D00D35" w:rsidRDefault="001D16A9" w:rsidP="00223F72">
      <w:pPr>
        <w:spacing w:line="360" w:lineRule="auto"/>
        <w:jc w:val="both"/>
        <w:rPr>
          <w:rFonts w:ascii="Palatino Linotype" w:hAnsi="Palatino Linotype" w:cs="Tahoma"/>
          <w:bCs/>
          <w:sz w:val="22"/>
          <w:szCs w:val="22"/>
        </w:rPr>
      </w:pPr>
      <w:r>
        <w:rPr>
          <w:rFonts w:ascii="Palatino Linotype" w:hAnsi="Palatino Linotype" w:cs="Tahoma"/>
          <w:bCs/>
          <w:noProof/>
          <w:sz w:val="22"/>
          <w:szCs w:val="24"/>
          <w:lang w:eastAsia="es-MX"/>
        </w:rPr>
        <mc:AlternateContent>
          <mc:Choice Requires="wps">
            <w:drawing>
              <wp:anchor distT="0" distB="0" distL="114300" distR="114300" simplePos="0" relativeHeight="251668480" behindDoc="0" locked="0" layoutInCell="1" allowOverlap="1" wp14:anchorId="1BEA85E0" wp14:editId="358A2B1D">
                <wp:simplePos x="0" y="0"/>
                <wp:positionH relativeFrom="column">
                  <wp:posOffset>5211445</wp:posOffset>
                </wp:positionH>
                <wp:positionV relativeFrom="paragraph">
                  <wp:posOffset>269240</wp:posOffset>
                </wp:positionV>
                <wp:extent cx="576000" cy="209550"/>
                <wp:effectExtent l="0" t="0" r="14605" b="19050"/>
                <wp:wrapNone/>
                <wp:docPr id="29" name="Rectángulo 29"/>
                <wp:cNvGraphicFramePr/>
                <a:graphic xmlns:a="http://schemas.openxmlformats.org/drawingml/2006/main">
                  <a:graphicData uri="http://schemas.microsoft.com/office/word/2010/wordprocessingShape">
                    <wps:wsp>
                      <wps:cNvSpPr/>
                      <wps:spPr>
                        <a:xfrm>
                          <a:off x="0" y="0"/>
                          <a:ext cx="576000" cy="2095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7C4ADC" id="Rectángulo 29" o:spid="_x0000_s1026" style="position:absolute;margin-left:410.35pt;margin-top:21.2pt;width:45.35pt;height:16.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" fillcolor="black [3200]" strokecolor="black [1600]" strokeweight="1pt"/>
            </w:pict>
          </mc:Fallback>
        </mc:AlternateContent>
      </w:r>
      <w:r>
        <w:rPr>
          <w:rFonts w:ascii="Palatino Linotype" w:hAnsi="Palatino Linotype" w:cs="Tahoma"/>
          <w:bCs/>
          <w:noProof/>
          <w:sz w:val="22"/>
          <w:szCs w:val="24"/>
          <w:lang w:eastAsia="es-MX"/>
        </w:rPr>
        <mc:AlternateContent>
          <mc:Choice Requires="wps">
            <w:drawing>
              <wp:anchor distT="0" distB="0" distL="114300" distR="114300" simplePos="0" relativeHeight="251666432" behindDoc="0" locked="0" layoutInCell="1" allowOverlap="1" wp14:anchorId="39DD7DE1" wp14:editId="1924807D">
                <wp:simplePos x="0" y="0"/>
                <wp:positionH relativeFrom="column">
                  <wp:posOffset>-8255</wp:posOffset>
                </wp:positionH>
                <wp:positionV relativeFrom="paragraph">
                  <wp:posOffset>545465</wp:posOffset>
                </wp:positionV>
                <wp:extent cx="1548000" cy="209550"/>
                <wp:effectExtent l="0" t="0" r="14605" b="19050"/>
                <wp:wrapNone/>
                <wp:docPr id="28" name="Rectángulo 28"/>
                <wp:cNvGraphicFramePr/>
                <a:graphic xmlns:a="http://schemas.openxmlformats.org/drawingml/2006/main">
                  <a:graphicData uri="http://schemas.microsoft.com/office/word/2010/wordprocessingShape">
                    <wps:wsp>
                      <wps:cNvSpPr/>
                      <wps:spPr>
                        <a:xfrm>
                          <a:off x="0" y="0"/>
                          <a:ext cx="1548000" cy="2095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E372F0" id="Rectángulo 28" o:spid="_x0000_s1026" style="position:absolute;margin-left:-.65pt;margin-top:42.95pt;width:121.9pt;height:1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" fillcolor="black [3200]" strokecolor="black [1600]" strokeweight="1pt"/>
            </w:pict>
          </mc:Fallback>
        </mc:AlternateContent>
      </w:r>
      <w:r w:rsidR="00C27C34" w:rsidRPr="00D00D35">
        <w:rPr>
          <w:rFonts w:ascii="Palatino Linotype" w:hAnsi="Palatino Linotype" w:cs="Tahoma"/>
          <w:b/>
          <w:bCs/>
          <w:color w:val="0D0D0D" w:themeColor="text1" w:themeTint="F2"/>
          <w:sz w:val="22"/>
          <w:szCs w:val="22"/>
        </w:rPr>
        <w:t>VISTO</w:t>
      </w:r>
      <w:r w:rsidR="003B1A65" w:rsidRPr="00D00D35">
        <w:rPr>
          <w:rFonts w:ascii="Palatino Linotype" w:hAnsi="Palatino Linotype" w:cs="Tahoma"/>
          <w:b/>
          <w:bCs/>
          <w:color w:val="0D0D0D" w:themeColor="text1" w:themeTint="F2"/>
          <w:sz w:val="22"/>
          <w:szCs w:val="22"/>
        </w:rPr>
        <w:t>S</w:t>
      </w:r>
      <w:r w:rsidR="0019389B" w:rsidRPr="00D00D35">
        <w:rPr>
          <w:rFonts w:ascii="Palatino Linotype" w:hAnsi="Palatino Linotype" w:cs="Tahoma"/>
          <w:bCs/>
          <w:color w:val="0D0D0D" w:themeColor="text1" w:themeTint="F2"/>
          <w:sz w:val="22"/>
          <w:szCs w:val="22"/>
        </w:rPr>
        <w:t xml:space="preserve"> </w:t>
      </w:r>
      <w:r w:rsidR="003B1A65" w:rsidRPr="00D00D35">
        <w:rPr>
          <w:rFonts w:ascii="Palatino Linotype" w:hAnsi="Palatino Linotype" w:cs="Tahoma"/>
          <w:bCs/>
          <w:color w:val="0D0D0D" w:themeColor="text1" w:themeTint="F2"/>
          <w:sz w:val="22"/>
          <w:szCs w:val="22"/>
        </w:rPr>
        <w:t>los</w:t>
      </w:r>
      <w:r w:rsidR="0019389B" w:rsidRPr="00D00D35">
        <w:rPr>
          <w:rFonts w:ascii="Palatino Linotype" w:hAnsi="Palatino Linotype" w:cs="Tahoma"/>
          <w:bCs/>
          <w:color w:val="0D0D0D" w:themeColor="text1" w:themeTint="F2"/>
          <w:sz w:val="22"/>
          <w:szCs w:val="22"/>
        </w:rPr>
        <w:t xml:space="preserve"> expediente</w:t>
      </w:r>
      <w:r w:rsidR="003B1A65" w:rsidRPr="00D00D35">
        <w:rPr>
          <w:rFonts w:ascii="Palatino Linotype" w:hAnsi="Palatino Linotype" w:cs="Tahoma"/>
          <w:bCs/>
          <w:color w:val="0D0D0D" w:themeColor="text1" w:themeTint="F2"/>
          <w:sz w:val="22"/>
          <w:szCs w:val="22"/>
        </w:rPr>
        <w:t>s</w:t>
      </w:r>
      <w:r w:rsidR="0019389B" w:rsidRPr="00D00D35">
        <w:rPr>
          <w:rFonts w:ascii="Palatino Linotype" w:hAnsi="Palatino Linotype" w:cs="Tahoma"/>
          <w:bCs/>
          <w:color w:val="0D0D0D" w:themeColor="text1" w:themeTint="F2"/>
          <w:sz w:val="22"/>
          <w:szCs w:val="22"/>
        </w:rPr>
        <w:t xml:space="preserve"> conformado</w:t>
      </w:r>
      <w:r w:rsidR="003B1A65" w:rsidRPr="00D00D35">
        <w:rPr>
          <w:rFonts w:ascii="Palatino Linotype" w:hAnsi="Palatino Linotype" w:cs="Tahoma"/>
          <w:bCs/>
          <w:color w:val="0D0D0D" w:themeColor="text1" w:themeTint="F2"/>
          <w:sz w:val="22"/>
          <w:szCs w:val="22"/>
        </w:rPr>
        <w:t>s</w:t>
      </w:r>
      <w:r w:rsidR="0019389B" w:rsidRPr="00D00D35">
        <w:rPr>
          <w:rFonts w:ascii="Palatino Linotype" w:hAnsi="Palatino Linotype" w:cs="Tahoma"/>
          <w:bCs/>
          <w:color w:val="0D0D0D" w:themeColor="text1" w:themeTint="F2"/>
          <w:sz w:val="22"/>
          <w:szCs w:val="22"/>
        </w:rPr>
        <w:t xml:space="preserve"> </w:t>
      </w:r>
      <w:r w:rsidR="00422869" w:rsidRPr="00D00D35">
        <w:rPr>
          <w:rFonts w:ascii="Palatino Linotype" w:hAnsi="Palatino Linotype" w:cs="Tahoma"/>
          <w:bCs/>
          <w:color w:val="0D0D0D" w:themeColor="text1" w:themeTint="F2"/>
          <w:sz w:val="22"/>
          <w:szCs w:val="22"/>
        </w:rPr>
        <w:t xml:space="preserve">con motivo </w:t>
      </w:r>
      <w:r w:rsidR="00C27C34" w:rsidRPr="00D00D35">
        <w:rPr>
          <w:rFonts w:ascii="Palatino Linotype" w:hAnsi="Palatino Linotype" w:cs="Tahoma"/>
          <w:bCs/>
          <w:color w:val="0D0D0D" w:themeColor="text1" w:themeTint="F2"/>
          <w:sz w:val="22"/>
          <w:szCs w:val="22"/>
        </w:rPr>
        <w:t>de</w:t>
      </w:r>
      <w:r w:rsidR="003B1A65" w:rsidRPr="00D00D35">
        <w:rPr>
          <w:rFonts w:ascii="Palatino Linotype" w:hAnsi="Palatino Linotype" w:cs="Tahoma"/>
          <w:bCs/>
          <w:color w:val="0D0D0D" w:themeColor="text1" w:themeTint="F2"/>
          <w:sz w:val="22"/>
          <w:szCs w:val="22"/>
        </w:rPr>
        <w:t xml:space="preserve"> </w:t>
      </w:r>
      <w:r w:rsidR="00C27C34" w:rsidRPr="00D00D35">
        <w:rPr>
          <w:rFonts w:ascii="Palatino Linotype" w:hAnsi="Palatino Linotype" w:cs="Tahoma"/>
          <w:bCs/>
          <w:color w:val="0D0D0D" w:themeColor="text1" w:themeTint="F2"/>
          <w:sz w:val="22"/>
          <w:szCs w:val="22"/>
        </w:rPr>
        <w:t>l</w:t>
      </w:r>
      <w:r w:rsidR="003B1A65" w:rsidRPr="00D00D35">
        <w:rPr>
          <w:rFonts w:ascii="Palatino Linotype" w:hAnsi="Palatino Linotype" w:cs="Tahoma"/>
          <w:bCs/>
          <w:color w:val="0D0D0D" w:themeColor="text1" w:themeTint="F2"/>
          <w:sz w:val="22"/>
          <w:szCs w:val="22"/>
        </w:rPr>
        <w:t>os</w:t>
      </w:r>
      <w:r w:rsidR="00422869" w:rsidRPr="00D00D35">
        <w:rPr>
          <w:rFonts w:ascii="Palatino Linotype" w:hAnsi="Palatino Linotype" w:cs="Tahoma"/>
          <w:bCs/>
          <w:color w:val="0D0D0D" w:themeColor="text1" w:themeTint="F2"/>
          <w:sz w:val="22"/>
          <w:szCs w:val="22"/>
        </w:rPr>
        <w:t xml:space="preserve"> Recurso</w:t>
      </w:r>
      <w:r w:rsidR="003B1A65" w:rsidRPr="00D00D35">
        <w:rPr>
          <w:rFonts w:ascii="Palatino Linotype" w:hAnsi="Palatino Linotype" w:cs="Tahoma"/>
          <w:bCs/>
          <w:color w:val="0D0D0D" w:themeColor="text1" w:themeTint="F2"/>
          <w:sz w:val="22"/>
          <w:szCs w:val="22"/>
        </w:rPr>
        <w:t>s</w:t>
      </w:r>
      <w:r w:rsidR="00422869" w:rsidRPr="00D00D35">
        <w:rPr>
          <w:rFonts w:ascii="Palatino Linotype" w:hAnsi="Palatino Linotype" w:cs="Tahoma"/>
          <w:bCs/>
          <w:color w:val="0D0D0D" w:themeColor="text1" w:themeTint="F2"/>
          <w:sz w:val="22"/>
          <w:szCs w:val="22"/>
        </w:rPr>
        <w:t xml:space="preserve"> de Revisión </w:t>
      </w:r>
      <w:r w:rsidR="00C27C34" w:rsidRPr="00D00D35">
        <w:rPr>
          <w:rFonts w:ascii="Palatino Linotype" w:hAnsi="Palatino Linotype" w:cs="Tahoma"/>
          <w:bCs/>
          <w:color w:val="0D0D0D" w:themeColor="text1" w:themeTint="F2"/>
          <w:sz w:val="22"/>
          <w:szCs w:val="22"/>
        </w:rPr>
        <w:t xml:space="preserve">con número </w:t>
      </w:r>
      <w:r w:rsidR="008D263D" w:rsidRPr="00D00D35">
        <w:rPr>
          <w:rFonts w:ascii="Palatino Linotype" w:hAnsi="Palatino Linotype" w:cs="Tahoma"/>
          <w:bCs/>
          <w:color w:val="0D0D0D" w:themeColor="text1" w:themeTint="F2"/>
          <w:sz w:val="22"/>
          <w:szCs w:val="22"/>
        </w:rPr>
        <w:t>00286/INFOEM/IP/RR/2019</w:t>
      </w:r>
      <w:r w:rsidR="003B1A65" w:rsidRPr="00D00D35">
        <w:rPr>
          <w:rFonts w:ascii="Palatino Linotype" w:hAnsi="Palatino Linotype" w:cs="Tahoma"/>
          <w:bCs/>
          <w:color w:val="0D0D0D" w:themeColor="text1" w:themeTint="F2"/>
          <w:sz w:val="22"/>
          <w:szCs w:val="22"/>
        </w:rPr>
        <w:t xml:space="preserve"> y </w:t>
      </w:r>
      <w:r w:rsidR="008D263D" w:rsidRPr="00D00D35">
        <w:rPr>
          <w:rFonts w:ascii="Palatino Linotype" w:hAnsi="Palatino Linotype" w:cs="Tahoma"/>
          <w:bCs/>
          <w:color w:val="0D0D0D" w:themeColor="text1" w:themeTint="F2"/>
          <w:sz w:val="22"/>
          <w:szCs w:val="22"/>
        </w:rPr>
        <w:t>00287/INFOEM/IP/RR/2019</w:t>
      </w:r>
      <w:r w:rsidR="00422869" w:rsidRPr="00D00D35">
        <w:rPr>
          <w:rFonts w:ascii="Palatino Linotype" w:hAnsi="Palatino Linotype" w:cs="Tahoma"/>
          <w:bCs/>
          <w:color w:val="0D0D0D" w:themeColor="text1" w:themeTint="F2"/>
          <w:sz w:val="22"/>
          <w:szCs w:val="22"/>
        </w:rPr>
        <w:t xml:space="preserve">, </w:t>
      </w:r>
      <w:r w:rsidR="00127757" w:rsidRPr="00D00D35">
        <w:rPr>
          <w:rFonts w:ascii="Palatino Linotype" w:hAnsi="Palatino Linotype" w:cs="Tahoma"/>
          <w:bCs/>
          <w:color w:val="0D0D0D" w:themeColor="text1" w:themeTint="F2"/>
          <w:sz w:val="22"/>
          <w:szCs w:val="22"/>
        </w:rPr>
        <w:t>interpuesto</w:t>
      </w:r>
      <w:r w:rsidR="00897444" w:rsidRPr="00D00D35">
        <w:rPr>
          <w:rFonts w:ascii="Palatino Linotype" w:hAnsi="Palatino Linotype" w:cs="Tahoma"/>
          <w:bCs/>
          <w:color w:val="0D0D0D" w:themeColor="text1" w:themeTint="F2"/>
          <w:sz w:val="22"/>
          <w:szCs w:val="22"/>
        </w:rPr>
        <w:t>s</w:t>
      </w:r>
      <w:r w:rsidR="00127757" w:rsidRPr="00D00D35">
        <w:rPr>
          <w:rFonts w:ascii="Palatino Linotype" w:hAnsi="Palatino Linotype" w:cs="Tahoma"/>
          <w:bCs/>
          <w:color w:val="0D0D0D" w:themeColor="text1" w:themeTint="F2"/>
          <w:sz w:val="22"/>
          <w:szCs w:val="22"/>
        </w:rPr>
        <w:t xml:space="preserve"> por </w:t>
      </w:r>
      <w:proofErr w:type="spellStart"/>
      <w:r>
        <w:rPr>
          <w:rFonts w:ascii="Palatino Linotype" w:hAnsi="Palatino Linotype" w:cs="Tahoma"/>
          <w:b/>
          <w:bCs/>
          <w:color w:val="0D0D0D" w:themeColor="text1" w:themeTint="F2"/>
          <w:sz w:val="22"/>
          <w:szCs w:val="22"/>
        </w:rPr>
        <w:t>XXXXX</w:t>
      </w:r>
      <w:proofErr w:type="spellEnd"/>
      <w:r>
        <w:rPr>
          <w:rFonts w:ascii="Palatino Linotype" w:hAnsi="Palatino Linotype" w:cs="Tahoma"/>
          <w:b/>
          <w:bCs/>
          <w:color w:val="0D0D0D" w:themeColor="text1" w:themeTint="F2"/>
          <w:sz w:val="22"/>
          <w:szCs w:val="22"/>
        </w:rPr>
        <w:t xml:space="preserve"> </w:t>
      </w:r>
      <w:proofErr w:type="spellStart"/>
      <w:r>
        <w:rPr>
          <w:rFonts w:ascii="Palatino Linotype" w:hAnsi="Palatino Linotype" w:cs="Tahoma"/>
          <w:b/>
          <w:bCs/>
          <w:color w:val="0D0D0D" w:themeColor="text1" w:themeTint="F2"/>
          <w:sz w:val="22"/>
          <w:szCs w:val="22"/>
        </w:rPr>
        <w:t>XXXXXXX</w:t>
      </w:r>
      <w:proofErr w:type="spellEnd"/>
      <w:r>
        <w:rPr>
          <w:rFonts w:ascii="Palatino Linotype" w:hAnsi="Palatino Linotype" w:cs="Tahoma"/>
          <w:b/>
          <w:bCs/>
          <w:color w:val="0D0D0D" w:themeColor="text1" w:themeTint="F2"/>
          <w:sz w:val="22"/>
          <w:szCs w:val="22"/>
        </w:rPr>
        <w:t xml:space="preserve"> </w:t>
      </w:r>
      <w:proofErr w:type="spellStart"/>
      <w:r>
        <w:rPr>
          <w:rFonts w:ascii="Palatino Linotype" w:hAnsi="Palatino Linotype" w:cs="Tahoma"/>
          <w:b/>
          <w:bCs/>
          <w:color w:val="0D0D0D" w:themeColor="text1" w:themeTint="F2"/>
          <w:sz w:val="22"/>
          <w:szCs w:val="22"/>
        </w:rPr>
        <w:t>XXXXXXXXX</w:t>
      </w:r>
      <w:proofErr w:type="spellEnd"/>
      <w:r w:rsidR="003B1A65" w:rsidRPr="00D00D35">
        <w:rPr>
          <w:rFonts w:ascii="Palatino Linotype" w:hAnsi="Palatino Linotype" w:cs="Tahoma"/>
          <w:bCs/>
          <w:color w:val="0D0D0D" w:themeColor="text1" w:themeTint="F2"/>
          <w:sz w:val="22"/>
          <w:szCs w:val="22"/>
        </w:rPr>
        <w:t>, en lo sucesivo Particular o R</w:t>
      </w:r>
      <w:r w:rsidR="00112085" w:rsidRPr="00D00D35">
        <w:rPr>
          <w:rFonts w:ascii="Palatino Linotype" w:hAnsi="Palatino Linotype" w:cs="Tahoma"/>
          <w:bCs/>
          <w:color w:val="0D0D0D" w:themeColor="text1" w:themeTint="F2"/>
          <w:sz w:val="22"/>
          <w:szCs w:val="22"/>
        </w:rPr>
        <w:t>ecurrente,</w:t>
      </w:r>
      <w:r w:rsidR="0057298D" w:rsidRPr="00D00D35">
        <w:rPr>
          <w:rFonts w:ascii="Palatino Linotype" w:hAnsi="Palatino Linotype" w:cs="Tahoma"/>
          <w:bCs/>
          <w:color w:val="0D0D0D" w:themeColor="text1" w:themeTint="F2"/>
          <w:sz w:val="22"/>
          <w:szCs w:val="22"/>
        </w:rPr>
        <w:t xml:space="preserve"> </w:t>
      </w:r>
      <w:r w:rsidR="00DC1594" w:rsidRPr="00D00D35">
        <w:rPr>
          <w:rFonts w:ascii="Palatino Linotype" w:hAnsi="Palatino Linotype" w:cs="Tahoma"/>
          <w:bCs/>
          <w:color w:val="0D0D0D" w:themeColor="text1" w:themeTint="F2"/>
          <w:sz w:val="22"/>
          <w:szCs w:val="22"/>
        </w:rPr>
        <w:t xml:space="preserve">en contra de </w:t>
      </w:r>
      <w:r w:rsidR="00C27C34" w:rsidRPr="00D00D35">
        <w:rPr>
          <w:rFonts w:ascii="Palatino Linotype" w:hAnsi="Palatino Linotype" w:cs="Tahoma"/>
          <w:bCs/>
          <w:color w:val="0D0D0D" w:themeColor="text1" w:themeTint="F2"/>
          <w:sz w:val="22"/>
          <w:szCs w:val="22"/>
        </w:rPr>
        <w:t>la</w:t>
      </w:r>
      <w:r w:rsidR="003B1A65" w:rsidRPr="00D00D35">
        <w:rPr>
          <w:rFonts w:ascii="Palatino Linotype" w:hAnsi="Palatino Linotype" w:cs="Tahoma"/>
          <w:bCs/>
          <w:color w:val="0D0D0D" w:themeColor="text1" w:themeTint="F2"/>
          <w:sz w:val="22"/>
          <w:szCs w:val="22"/>
        </w:rPr>
        <w:t>s</w:t>
      </w:r>
      <w:r w:rsidR="00C27C34" w:rsidRPr="00D00D35">
        <w:rPr>
          <w:rFonts w:ascii="Palatino Linotype" w:hAnsi="Palatino Linotype" w:cs="Tahoma"/>
          <w:bCs/>
          <w:color w:val="0D0D0D" w:themeColor="text1" w:themeTint="F2"/>
          <w:sz w:val="22"/>
          <w:szCs w:val="22"/>
        </w:rPr>
        <w:t xml:space="preserve"> respuesta</w:t>
      </w:r>
      <w:r w:rsidR="003B1A65" w:rsidRPr="00D00D35">
        <w:rPr>
          <w:rFonts w:ascii="Palatino Linotype" w:hAnsi="Palatino Linotype" w:cs="Tahoma"/>
          <w:bCs/>
          <w:color w:val="0D0D0D" w:themeColor="text1" w:themeTint="F2"/>
          <w:sz w:val="22"/>
          <w:szCs w:val="22"/>
        </w:rPr>
        <w:t>s</w:t>
      </w:r>
      <w:r w:rsidR="00DC1594" w:rsidRPr="00D00D35">
        <w:rPr>
          <w:rFonts w:ascii="Palatino Linotype" w:hAnsi="Palatino Linotype" w:cs="Tahoma"/>
          <w:bCs/>
          <w:color w:val="0D0D0D" w:themeColor="text1" w:themeTint="F2"/>
          <w:sz w:val="22"/>
          <w:szCs w:val="22"/>
        </w:rPr>
        <w:t xml:space="preserve"> del </w:t>
      </w:r>
      <w:r w:rsidR="002A0FB8" w:rsidRPr="007431AD">
        <w:rPr>
          <w:rFonts w:ascii="Palatino Linotype" w:hAnsi="Palatino Linotype" w:cs="Tahoma"/>
          <w:b/>
          <w:bCs/>
          <w:color w:val="0D0D0D" w:themeColor="text1" w:themeTint="F2"/>
          <w:sz w:val="22"/>
          <w:szCs w:val="22"/>
        </w:rPr>
        <w:t xml:space="preserve">Sujeto Obligado </w:t>
      </w:r>
      <w:r w:rsidR="008D263D" w:rsidRPr="00D00D35">
        <w:rPr>
          <w:rFonts w:ascii="Palatino Linotype" w:hAnsi="Palatino Linotype" w:cs="Tahoma"/>
          <w:b/>
          <w:bCs/>
          <w:color w:val="0D0D0D" w:themeColor="text1" w:themeTint="F2"/>
          <w:sz w:val="22"/>
          <w:szCs w:val="22"/>
        </w:rPr>
        <w:t>Ayuntamiento de Atlacomulco</w:t>
      </w:r>
      <w:r w:rsidR="00DC1594" w:rsidRPr="00D00D35">
        <w:rPr>
          <w:rFonts w:ascii="Palatino Linotype" w:hAnsi="Palatino Linotype" w:cs="Tahoma"/>
          <w:bCs/>
          <w:color w:val="0D0D0D" w:themeColor="text1" w:themeTint="F2"/>
          <w:sz w:val="22"/>
          <w:szCs w:val="22"/>
        </w:rPr>
        <w:t xml:space="preserve">, </w:t>
      </w:r>
      <w:r w:rsidR="00422869" w:rsidRPr="00D00D35">
        <w:rPr>
          <w:rFonts w:ascii="Palatino Linotype" w:hAnsi="Palatino Linotype" w:cs="Tahoma"/>
          <w:bCs/>
          <w:color w:val="0D0D0D" w:themeColor="text1" w:themeTint="F2"/>
          <w:sz w:val="22"/>
          <w:szCs w:val="22"/>
        </w:rPr>
        <w:t xml:space="preserve">se emite la presente Resolución, </w:t>
      </w:r>
      <w:r w:rsidR="00DC1594" w:rsidRPr="00D00D35">
        <w:rPr>
          <w:rFonts w:ascii="Palatino Linotype" w:hAnsi="Palatino Linotype" w:cs="Tahoma"/>
          <w:bCs/>
          <w:color w:val="0D0D0D" w:themeColor="text1" w:themeTint="F2"/>
          <w:sz w:val="22"/>
          <w:szCs w:val="22"/>
        </w:rPr>
        <w:t>con base en</w:t>
      </w:r>
      <w:r w:rsidR="007827FA" w:rsidRPr="00D00D35">
        <w:rPr>
          <w:rFonts w:ascii="Palatino Linotype" w:hAnsi="Palatino Linotype" w:cs="Tahoma"/>
          <w:bCs/>
          <w:color w:val="0D0D0D" w:themeColor="text1" w:themeTint="F2"/>
          <w:sz w:val="22"/>
          <w:szCs w:val="22"/>
        </w:rPr>
        <w:t xml:space="preserve"> </w:t>
      </w:r>
      <w:r w:rsidR="00DC1594" w:rsidRPr="00D00D35">
        <w:rPr>
          <w:rFonts w:ascii="Palatino Linotype" w:hAnsi="Palatino Linotype" w:cs="Tahoma"/>
          <w:bCs/>
          <w:color w:val="0D0D0D" w:themeColor="text1" w:themeTint="F2"/>
          <w:sz w:val="22"/>
          <w:szCs w:val="22"/>
        </w:rPr>
        <w:t xml:space="preserve">los </w:t>
      </w:r>
      <w:r w:rsidR="006C1B1D" w:rsidRPr="00D00D35">
        <w:rPr>
          <w:rFonts w:ascii="Palatino Linotype" w:hAnsi="Palatino Linotype" w:cs="Tahoma"/>
          <w:bCs/>
          <w:color w:val="0D0D0D" w:themeColor="text1" w:themeTint="F2"/>
          <w:sz w:val="22"/>
          <w:szCs w:val="22"/>
        </w:rPr>
        <w:t>A</w:t>
      </w:r>
      <w:r w:rsidR="00DC1594" w:rsidRPr="00D00D35">
        <w:rPr>
          <w:rFonts w:ascii="Palatino Linotype" w:hAnsi="Palatino Linotype" w:cs="Tahoma"/>
          <w:bCs/>
          <w:color w:val="0D0D0D" w:themeColor="text1" w:themeTint="F2"/>
          <w:sz w:val="22"/>
          <w:szCs w:val="22"/>
        </w:rPr>
        <w:t xml:space="preserve">ntecedentes y </w:t>
      </w:r>
      <w:r w:rsidR="002A0FB8" w:rsidRPr="00D00D35">
        <w:rPr>
          <w:rFonts w:ascii="Palatino Linotype" w:hAnsi="Palatino Linotype" w:cs="Tahoma"/>
          <w:bCs/>
          <w:color w:val="0D0D0D" w:themeColor="text1" w:themeTint="F2"/>
          <w:sz w:val="22"/>
          <w:szCs w:val="22"/>
        </w:rPr>
        <w:t>C</w:t>
      </w:r>
      <w:r w:rsidR="002A0FB8" w:rsidRPr="00D00D35">
        <w:rPr>
          <w:rFonts w:ascii="Palatino Linotype" w:hAnsi="Palatino Linotype" w:cs="Tahoma"/>
          <w:bCs/>
          <w:sz w:val="22"/>
          <w:szCs w:val="22"/>
        </w:rPr>
        <w:t xml:space="preserve">onsiderandos </w:t>
      </w:r>
      <w:r w:rsidR="00DC1594" w:rsidRPr="00D00D35">
        <w:rPr>
          <w:rFonts w:ascii="Palatino Linotype" w:hAnsi="Palatino Linotype" w:cs="Tahoma"/>
          <w:bCs/>
          <w:sz w:val="22"/>
          <w:szCs w:val="22"/>
        </w:rPr>
        <w:t>que a continuación se exponen</w:t>
      </w:r>
      <w:r w:rsidR="00B31222" w:rsidRPr="00D00D35">
        <w:rPr>
          <w:rFonts w:ascii="Palatino Linotype" w:hAnsi="Palatino Linotype" w:cs="Tahoma"/>
          <w:bCs/>
          <w:sz w:val="22"/>
          <w:szCs w:val="22"/>
        </w:rPr>
        <w:t>:</w:t>
      </w:r>
    </w:p>
    <w:p w14:paraId="1A0BC4A5" w14:textId="77777777" w:rsidR="00735915" w:rsidRPr="00D00D35" w:rsidRDefault="00735915" w:rsidP="00223F72">
      <w:pPr>
        <w:spacing w:line="360" w:lineRule="auto"/>
        <w:rPr>
          <w:rFonts w:ascii="Palatino Linotype" w:hAnsi="Palatino Linotype" w:cs="Tahoma"/>
          <w:sz w:val="22"/>
          <w:szCs w:val="22"/>
        </w:rPr>
      </w:pPr>
    </w:p>
    <w:p w14:paraId="1A0BC4A6" w14:textId="77777777" w:rsidR="00B31222" w:rsidRPr="00D00D35" w:rsidRDefault="00B31222" w:rsidP="00223F72">
      <w:pPr>
        <w:tabs>
          <w:tab w:val="center" w:pos="4522"/>
          <w:tab w:val="left" w:pos="7245"/>
        </w:tabs>
        <w:spacing w:line="360" w:lineRule="auto"/>
        <w:jc w:val="center"/>
        <w:rPr>
          <w:rFonts w:ascii="Palatino Linotype" w:hAnsi="Palatino Linotype" w:cs="Tahoma"/>
          <w:b/>
          <w:sz w:val="22"/>
          <w:szCs w:val="22"/>
        </w:rPr>
      </w:pPr>
      <w:r w:rsidRPr="00D00D35">
        <w:rPr>
          <w:rFonts w:ascii="Palatino Linotype" w:hAnsi="Palatino Linotype" w:cs="Tahoma"/>
          <w:b/>
          <w:sz w:val="22"/>
          <w:szCs w:val="22"/>
        </w:rPr>
        <w:t>ANTECEDENTES:</w:t>
      </w:r>
      <w:bookmarkStart w:id="0" w:name="_GoBack"/>
      <w:bookmarkEnd w:id="0"/>
    </w:p>
    <w:p w14:paraId="1A0BC4A7" w14:textId="77777777" w:rsidR="00B31222" w:rsidRPr="00D00D35" w:rsidRDefault="00B31222" w:rsidP="00223F72">
      <w:pPr>
        <w:pStyle w:val="Prrafodelista"/>
        <w:tabs>
          <w:tab w:val="left" w:pos="567"/>
        </w:tabs>
        <w:spacing w:line="360" w:lineRule="auto"/>
        <w:ind w:left="0"/>
        <w:contextualSpacing w:val="0"/>
        <w:jc w:val="both"/>
        <w:rPr>
          <w:rFonts w:ascii="Palatino Linotype" w:hAnsi="Palatino Linotype" w:cs="Tahoma"/>
          <w:szCs w:val="22"/>
        </w:rPr>
      </w:pPr>
    </w:p>
    <w:p w14:paraId="1A0BC4A8" w14:textId="77777777" w:rsidR="00DC1594" w:rsidRPr="00D00D35" w:rsidRDefault="00B31222" w:rsidP="00223F72">
      <w:pPr>
        <w:pStyle w:val="Prrafodelista"/>
        <w:tabs>
          <w:tab w:val="left" w:pos="567"/>
        </w:tabs>
        <w:spacing w:line="360" w:lineRule="auto"/>
        <w:ind w:left="0"/>
        <w:contextualSpacing w:val="0"/>
        <w:jc w:val="both"/>
        <w:rPr>
          <w:rFonts w:ascii="Palatino Linotype" w:hAnsi="Palatino Linotype" w:cs="Tahoma"/>
          <w:b/>
          <w:szCs w:val="22"/>
        </w:rPr>
      </w:pPr>
      <w:r w:rsidRPr="00D00D35">
        <w:rPr>
          <w:rFonts w:ascii="Palatino Linotype" w:hAnsi="Palatino Linotype" w:cs="Tahoma"/>
          <w:b/>
          <w:szCs w:val="22"/>
        </w:rPr>
        <w:t xml:space="preserve">I. Presentación de </w:t>
      </w:r>
      <w:r w:rsidR="00C27C34" w:rsidRPr="00D00D35">
        <w:rPr>
          <w:rFonts w:ascii="Palatino Linotype" w:hAnsi="Palatino Linotype" w:cs="Tahoma"/>
          <w:b/>
          <w:szCs w:val="22"/>
        </w:rPr>
        <w:t>la</w:t>
      </w:r>
      <w:r w:rsidR="003B1A65" w:rsidRPr="00D00D35">
        <w:rPr>
          <w:rFonts w:ascii="Palatino Linotype" w:hAnsi="Palatino Linotype" w:cs="Tahoma"/>
          <w:b/>
          <w:szCs w:val="22"/>
        </w:rPr>
        <w:t>s</w:t>
      </w:r>
      <w:r w:rsidR="00C27C34" w:rsidRPr="00D00D35">
        <w:rPr>
          <w:rFonts w:ascii="Palatino Linotype" w:hAnsi="Palatino Linotype" w:cs="Tahoma"/>
          <w:b/>
          <w:szCs w:val="22"/>
        </w:rPr>
        <w:t xml:space="preserve"> solicitud</w:t>
      </w:r>
      <w:r w:rsidR="003B1A65" w:rsidRPr="00D00D35">
        <w:rPr>
          <w:rFonts w:ascii="Palatino Linotype" w:hAnsi="Palatino Linotype" w:cs="Tahoma"/>
          <w:b/>
          <w:szCs w:val="22"/>
        </w:rPr>
        <w:t>es</w:t>
      </w:r>
      <w:r w:rsidRPr="00D00D35">
        <w:rPr>
          <w:rFonts w:ascii="Palatino Linotype" w:hAnsi="Palatino Linotype" w:cs="Tahoma"/>
          <w:b/>
          <w:szCs w:val="22"/>
        </w:rPr>
        <w:t xml:space="preserve"> de información. </w:t>
      </w:r>
    </w:p>
    <w:p w14:paraId="1A0BC4A9" w14:textId="77777777" w:rsidR="00DC1594" w:rsidRPr="00D00D35" w:rsidRDefault="00DC1594" w:rsidP="00223F72">
      <w:pPr>
        <w:pStyle w:val="Prrafodelista"/>
        <w:tabs>
          <w:tab w:val="left" w:pos="567"/>
        </w:tabs>
        <w:spacing w:line="360" w:lineRule="auto"/>
        <w:ind w:left="0"/>
        <w:contextualSpacing w:val="0"/>
        <w:jc w:val="both"/>
        <w:rPr>
          <w:rFonts w:ascii="Palatino Linotype" w:hAnsi="Palatino Linotype" w:cs="Tahoma"/>
          <w:szCs w:val="22"/>
        </w:rPr>
      </w:pPr>
    </w:p>
    <w:p w14:paraId="1A0BC4AA" w14:textId="0A604FBF" w:rsidR="00B31222" w:rsidRPr="00D00D35" w:rsidRDefault="00AA417B" w:rsidP="00223F72">
      <w:pPr>
        <w:pStyle w:val="Prrafodelista"/>
        <w:tabs>
          <w:tab w:val="left" w:pos="567"/>
        </w:tabs>
        <w:spacing w:line="360" w:lineRule="auto"/>
        <w:ind w:left="0"/>
        <w:contextualSpacing w:val="0"/>
        <w:jc w:val="both"/>
        <w:rPr>
          <w:rFonts w:ascii="Palatino Linotype" w:hAnsi="Palatino Linotype" w:cs="Tahoma"/>
          <w:szCs w:val="22"/>
        </w:rPr>
      </w:pPr>
      <w:r w:rsidRPr="00D00D35">
        <w:rPr>
          <w:rFonts w:ascii="Palatino Linotype" w:hAnsi="Palatino Linotype" w:cs="Tahoma"/>
          <w:szCs w:val="22"/>
        </w:rPr>
        <w:t>Con fecha</w:t>
      </w:r>
      <w:r w:rsidR="00C12FBA" w:rsidRPr="00D00D35">
        <w:rPr>
          <w:rFonts w:ascii="Palatino Linotype" w:hAnsi="Palatino Linotype" w:cs="Tahoma"/>
          <w:szCs w:val="22"/>
        </w:rPr>
        <w:t xml:space="preserve"> </w:t>
      </w:r>
      <w:r w:rsidR="008D263D" w:rsidRPr="00D00D35">
        <w:rPr>
          <w:rFonts w:ascii="Palatino Linotype" w:hAnsi="Palatino Linotype" w:cs="Tahoma"/>
          <w:szCs w:val="22"/>
        </w:rPr>
        <w:t>siete de enero de dos mil diecinueve</w:t>
      </w:r>
      <w:r w:rsidR="00B31222" w:rsidRPr="00D00D35">
        <w:rPr>
          <w:rFonts w:ascii="Palatino Linotype" w:hAnsi="Palatino Linotype" w:cs="Tahoma"/>
          <w:szCs w:val="22"/>
        </w:rPr>
        <w:t xml:space="preserve">, </w:t>
      </w:r>
      <w:r w:rsidR="008D263D" w:rsidRPr="00D00D35">
        <w:rPr>
          <w:rFonts w:ascii="Palatino Linotype" w:hAnsi="Palatino Linotype" w:cs="Tahoma"/>
          <w:szCs w:val="22"/>
        </w:rPr>
        <w:t>el</w:t>
      </w:r>
      <w:r w:rsidR="007B575B" w:rsidRPr="00D00D35">
        <w:rPr>
          <w:rFonts w:ascii="Palatino Linotype" w:hAnsi="Palatino Linotype" w:cs="Tahoma"/>
          <w:szCs w:val="22"/>
        </w:rPr>
        <w:t xml:space="preserve"> P</w:t>
      </w:r>
      <w:r w:rsidR="00B31222" w:rsidRPr="00D00D35">
        <w:rPr>
          <w:rFonts w:ascii="Palatino Linotype" w:hAnsi="Palatino Linotype" w:cs="Tahoma"/>
          <w:szCs w:val="22"/>
        </w:rPr>
        <w:t xml:space="preserve">articular </w:t>
      </w:r>
      <w:r w:rsidR="00C27C34" w:rsidRPr="00D00D35">
        <w:rPr>
          <w:rFonts w:ascii="Palatino Linotype" w:hAnsi="Palatino Linotype" w:cs="Tahoma"/>
          <w:szCs w:val="22"/>
        </w:rPr>
        <w:t xml:space="preserve">presentó </w:t>
      </w:r>
      <w:r w:rsidR="003B1A65" w:rsidRPr="00D00D35">
        <w:rPr>
          <w:rFonts w:ascii="Palatino Linotype" w:hAnsi="Palatino Linotype" w:cs="Tahoma"/>
          <w:szCs w:val="22"/>
        </w:rPr>
        <w:t xml:space="preserve">dos </w:t>
      </w:r>
      <w:r w:rsidR="00C27C34" w:rsidRPr="00D00D35">
        <w:rPr>
          <w:rFonts w:ascii="Palatino Linotype" w:hAnsi="Palatino Linotype" w:cs="Tahoma"/>
          <w:szCs w:val="22"/>
        </w:rPr>
        <w:t>solicitud</w:t>
      </w:r>
      <w:r w:rsidR="003B1A65" w:rsidRPr="00D00D35">
        <w:rPr>
          <w:rFonts w:ascii="Palatino Linotype" w:hAnsi="Palatino Linotype" w:cs="Tahoma"/>
          <w:szCs w:val="22"/>
        </w:rPr>
        <w:t>es</w:t>
      </w:r>
      <w:r w:rsidR="00C27C34" w:rsidRPr="00D00D35">
        <w:rPr>
          <w:rFonts w:ascii="Palatino Linotype" w:hAnsi="Palatino Linotype" w:cs="Tahoma"/>
          <w:szCs w:val="22"/>
        </w:rPr>
        <w:t xml:space="preserve"> de acceso a la información pública a través del Sistema de Acceso a la Información Mexiquense (SAIMEX),</w:t>
      </w:r>
      <w:r w:rsidR="00007C49" w:rsidRPr="00D00D35">
        <w:rPr>
          <w:rFonts w:ascii="Palatino Linotype" w:hAnsi="Palatino Linotype" w:cs="Tahoma"/>
          <w:szCs w:val="22"/>
        </w:rPr>
        <w:t xml:space="preserve"> respectivamente</w:t>
      </w:r>
      <w:r w:rsidR="0013199B" w:rsidRPr="00D00D35">
        <w:rPr>
          <w:rFonts w:ascii="Palatino Linotype" w:hAnsi="Palatino Linotype" w:cs="Tahoma"/>
          <w:szCs w:val="22"/>
        </w:rPr>
        <w:t>,</w:t>
      </w:r>
      <w:r w:rsidR="00C27C34" w:rsidRPr="00D00D35">
        <w:rPr>
          <w:rFonts w:ascii="Palatino Linotype" w:hAnsi="Palatino Linotype" w:cs="Tahoma"/>
          <w:szCs w:val="22"/>
        </w:rPr>
        <w:t xml:space="preserve"> ante </w:t>
      </w:r>
      <w:r w:rsidR="00C36461" w:rsidRPr="00D00D35">
        <w:rPr>
          <w:rFonts w:ascii="Palatino Linotype" w:hAnsi="Palatino Linotype" w:cs="Tahoma"/>
          <w:szCs w:val="22"/>
        </w:rPr>
        <w:t xml:space="preserve">el </w:t>
      </w:r>
      <w:r w:rsidR="008D263D" w:rsidRPr="00D00D35">
        <w:rPr>
          <w:rFonts w:ascii="Palatino Linotype" w:hAnsi="Palatino Linotype" w:cs="Tahoma"/>
          <w:szCs w:val="22"/>
        </w:rPr>
        <w:t>Ayuntamiento de Atlacomulco</w:t>
      </w:r>
      <w:r w:rsidR="00C27C34" w:rsidRPr="00D00D35">
        <w:rPr>
          <w:rFonts w:ascii="Palatino Linotype" w:hAnsi="Palatino Linotype" w:cs="Tahoma"/>
          <w:szCs w:val="22"/>
        </w:rPr>
        <w:t>, mediante la</w:t>
      </w:r>
      <w:r w:rsidR="0013199B" w:rsidRPr="00D00D35">
        <w:rPr>
          <w:rFonts w:ascii="Palatino Linotype" w:hAnsi="Palatino Linotype" w:cs="Tahoma"/>
          <w:szCs w:val="22"/>
        </w:rPr>
        <w:t>s</w:t>
      </w:r>
      <w:r w:rsidR="00C27C34" w:rsidRPr="00D00D35">
        <w:rPr>
          <w:rFonts w:ascii="Palatino Linotype" w:hAnsi="Palatino Linotype" w:cs="Tahoma"/>
          <w:szCs w:val="22"/>
        </w:rPr>
        <w:t xml:space="preserve"> cual</w:t>
      </w:r>
      <w:r w:rsidR="0013199B" w:rsidRPr="00D00D35">
        <w:rPr>
          <w:rFonts w:ascii="Palatino Linotype" w:hAnsi="Palatino Linotype" w:cs="Tahoma"/>
          <w:szCs w:val="22"/>
        </w:rPr>
        <w:t>es</w:t>
      </w:r>
      <w:r w:rsidR="00C27C34" w:rsidRPr="00D00D35">
        <w:rPr>
          <w:rFonts w:ascii="Palatino Linotype" w:hAnsi="Palatino Linotype" w:cs="Tahoma"/>
          <w:szCs w:val="22"/>
        </w:rPr>
        <w:t xml:space="preserve"> requirió:</w:t>
      </w:r>
    </w:p>
    <w:p w14:paraId="1A0BC4AB" w14:textId="77777777" w:rsidR="00637179" w:rsidRPr="00D00D35" w:rsidRDefault="00637179" w:rsidP="00223F72">
      <w:pPr>
        <w:pStyle w:val="Prrafodelista"/>
        <w:tabs>
          <w:tab w:val="left" w:pos="567"/>
        </w:tabs>
        <w:spacing w:line="360" w:lineRule="auto"/>
        <w:ind w:left="0"/>
        <w:contextualSpacing w:val="0"/>
        <w:jc w:val="both"/>
        <w:rPr>
          <w:rFonts w:ascii="Palatino Linotype" w:hAnsi="Palatino Linotype" w:cs="Tahoma"/>
          <w:szCs w:val="22"/>
        </w:rPr>
      </w:pPr>
    </w:p>
    <w:p w14:paraId="1A0BC4AC" w14:textId="0CE7F0D6" w:rsidR="003B1A65" w:rsidRPr="00D00D35" w:rsidRDefault="003B1A65" w:rsidP="00223F72">
      <w:pPr>
        <w:tabs>
          <w:tab w:val="left" w:pos="4667"/>
        </w:tabs>
        <w:spacing w:line="360" w:lineRule="auto"/>
        <w:ind w:left="567" w:right="567"/>
        <w:jc w:val="both"/>
        <w:rPr>
          <w:rFonts w:ascii="Palatino Linotype" w:hAnsi="Palatino Linotype" w:cs="Tahoma"/>
          <w:b/>
        </w:rPr>
      </w:pPr>
      <w:r w:rsidRPr="00D00D35">
        <w:rPr>
          <w:rFonts w:ascii="Palatino Linotype" w:hAnsi="Palatino Linotype" w:cs="Tahoma"/>
          <w:b/>
        </w:rPr>
        <w:t>Solicitud de Información con número de folio</w:t>
      </w:r>
      <w:r w:rsidRPr="00D00D35">
        <w:rPr>
          <w:rStyle w:val="Hipervnculo"/>
          <w:rFonts w:ascii="Palatino Linotype" w:hAnsi="Palatino Linotype" w:cs="Tahoma"/>
          <w:b/>
          <w:bCs/>
          <w:color w:val="auto"/>
          <w:u w:val="none"/>
        </w:rPr>
        <w:t xml:space="preserve"> </w:t>
      </w:r>
      <w:r w:rsidR="00577637" w:rsidRPr="00D00D35">
        <w:rPr>
          <w:rFonts w:ascii="Palatino Linotype" w:hAnsi="Palatino Linotype" w:cs="Tahoma"/>
          <w:b/>
          <w:bCs/>
        </w:rPr>
        <w:t>00010/ATLACOM/IP/2019</w:t>
      </w:r>
      <w:r w:rsidRPr="00D00D35">
        <w:rPr>
          <w:rFonts w:ascii="Palatino Linotype" w:hAnsi="Palatino Linotype" w:cs="Tahoma"/>
          <w:b/>
        </w:rPr>
        <w:t>:</w:t>
      </w:r>
    </w:p>
    <w:p w14:paraId="1A0BC4AD" w14:textId="77777777" w:rsidR="003B1A65" w:rsidRPr="00D00D35" w:rsidRDefault="003B1A65" w:rsidP="00223F72">
      <w:pPr>
        <w:pStyle w:val="Prrafodelista"/>
        <w:tabs>
          <w:tab w:val="left" w:pos="567"/>
        </w:tabs>
        <w:spacing w:line="360" w:lineRule="auto"/>
        <w:ind w:left="0"/>
        <w:contextualSpacing w:val="0"/>
        <w:jc w:val="both"/>
        <w:rPr>
          <w:rFonts w:ascii="Palatino Linotype" w:hAnsi="Palatino Linotype" w:cs="Tahoma"/>
          <w:szCs w:val="22"/>
        </w:rPr>
      </w:pPr>
    </w:p>
    <w:p w14:paraId="1A0BC4AE" w14:textId="77777777" w:rsidR="00D01F75" w:rsidRPr="00D00D35" w:rsidRDefault="00D01F75" w:rsidP="00223F72">
      <w:pPr>
        <w:tabs>
          <w:tab w:val="left" w:pos="4667"/>
        </w:tabs>
        <w:spacing w:line="360" w:lineRule="auto"/>
        <w:ind w:left="567" w:right="567"/>
        <w:jc w:val="both"/>
        <w:rPr>
          <w:rFonts w:ascii="Palatino Linotype" w:hAnsi="Palatino Linotype" w:cs="Tahoma"/>
          <w:b/>
          <w:bCs/>
        </w:rPr>
      </w:pPr>
      <w:r w:rsidRPr="00D00D35">
        <w:rPr>
          <w:rFonts w:ascii="Palatino Linotype" w:hAnsi="Palatino Linotype" w:cs="Tahoma"/>
          <w:b/>
          <w:bCs/>
        </w:rPr>
        <w:t>“DESCRIPCIÓN CLARA Y PRECISA DE LA INFORMACIÓN SOLICITADA</w:t>
      </w:r>
    </w:p>
    <w:p w14:paraId="1A0BC4AF" w14:textId="35B2E86F" w:rsidR="00D01F75" w:rsidRPr="00D00D35" w:rsidRDefault="008D263D" w:rsidP="00223F72">
      <w:pPr>
        <w:tabs>
          <w:tab w:val="left" w:pos="4667"/>
        </w:tabs>
        <w:spacing w:line="360" w:lineRule="auto"/>
        <w:ind w:left="567" w:right="567"/>
        <w:jc w:val="both"/>
        <w:rPr>
          <w:rFonts w:ascii="Palatino Linotype" w:hAnsi="Palatino Linotype" w:cs="Tahoma"/>
          <w:bCs/>
        </w:rPr>
      </w:pPr>
      <w:r w:rsidRPr="00D00D35">
        <w:rPr>
          <w:rFonts w:ascii="Palatino Linotype" w:hAnsi="Palatino Linotype" w:cs="Tahoma"/>
          <w:bCs/>
        </w:rPr>
        <w:t xml:space="preserve">Nombre del/la director de transparencia, curriculum, certificación de competencia laboral, experiencia en la materia y salario que va a percibir. Salario del presidente municipal, del secretario del ayuntamiento y del secretario particular. Salario de los integrantes del </w:t>
      </w:r>
      <w:r w:rsidRPr="00D00D35">
        <w:rPr>
          <w:rFonts w:ascii="Palatino Linotype" w:hAnsi="Palatino Linotype" w:cs="Tahoma"/>
          <w:bCs/>
        </w:rPr>
        <w:lastRenderedPageBreak/>
        <w:t>Cabildo y nombre y salario del personal que contratarán los regidores y síndico. Quien es el titular de los asuntos jurídicos y cuál será su salario bruto y neto.</w:t>
      </w:r>
      <w:r w:rsidR="00D01F75" w:rsidRPr="00D00D35">
        <w:rPr>
          <w:rFonts w:ascii="Palatino Linotype" w:hAnsi="Palatino Linotype" w:cs="Tahoma"/>
          <w:bCs/>
        </w:rPr>
        <w:t>” (</w:t>
      </w:r>
      <w:r w:rsidR="00D01F75" w:rsidRPr="00D00D35">
        <w:rPr>
          <w:rFonts w:ascii="Palatino Linotype" w:hAnsi="Palatino Linotype" w:cs="Tahoma"/>
          <w:bCs/>
          <w:i/>
        </w:rPr>
        <w:t>Sic.</w:t>
      </w:r>
      <w:r w:rsidR="00D01F75" w:rsidRPr="00D00D35">
        <w:rPr>
          <w:rFonts w:ascii="Palatino Linotype" w:hAnsi="Palatino Linotype" w:cs="Tahoma"/>
          <w:bCs/>
        </w:rPr>
        <w:t>)</w:t>
      </w:r>
    </w:p>
    <w:p w14:paraId="1A0BC4B0" w14:textId="77777777" w:rsidR="00F72A5B" w:rsidRPr="00D00D35" w:rsidRDefault="00F72A5B" w:rsidP="00223F72">
      <w:pPr>
        <w:tabs>
          <w:tab w:val="left" w:pos="4667"/>
        </w:tabs>
        <w:spacing w:line="360" w:lineRule="auto"/>
        <w:ind w:right="567"/>
        <w:jc w:val="both"/>
        <w:rPr>
          <w:rFonts w:ascii="Palatino Linotype" w:hAnsi="Palatino Linotype" w:cs="Tahoma"/>
          <w:bCs/>
        </w:rPr>
      </w:pPr>
    </w:p>
    <w:p w14:paraId="1A0BC4B1" w14:textId="77777777" w:rsidR="00D01F75" w:rsidRPr="00D00D35" w:rsidRDefault="00D01F75" w:rsidP="00223F72">
      <w:pPr>
        <w:tabs>
          <w:tab w:val="left" w:pos="4667"/>
        </w:tabs>
        <w:spacing w:line="360" w:lineRule="auto"/>
        <w:ind w:left="567" w:right="567"/>
        <w:jc w:val="both"/>
        <w:rPr>
          <w:rFonts w:ascii="Palatino Linotype" w:hAnsi="Palatino Linotype" w:cs="Tahoma"/>
          <w:bCs/>
        </w:rPr>
      </w:pPr>
      <w:r w:rsidRPr="00D00D35">
        <w:rPr>
          <w:rFonts w:ascii="Palatino Linotype" w:hAnsi="Palatino Linotype" w:cs="Tahoma"/>
          <w:b/>
          <w:bCs/>
        </w:rPr>
        <w:t>“MODALIDAD DE ENTREGA</w:t>
      </w:r>
    </w:p>
    <w:p w14:paraId="1A0BC4B2" w14:textId="77777777" w:rsidR="00D01F75" w:rsidRPr="00D00D35" w:rsidRDefault="00E64BD9" w:rsidP="00223F72">
      <w:pPr>
        <w:tabs>
          <w:tab w:val="left" w:pos="4667"/>
        </w:tabs>
        <w:spacing w:line="360" w:lineRule="auto"/>
        <w:ind w:left="567" w:right="567"/>
        <w:jc w:val="both"/>
        <w:rPr>
          <w:rFonts w:ascii="Palatino Linotype" w:hAnsi="Palatino Linotype" w:cs="Tahoma"/>
          <w:bCs/>
        </w:rPr>
      </w:pPr>
      <w:r w:rsidRPr="00D00D35">
        <w:rPr>
          <w:rFonts w:ascii="Palatino Linotype" w:hAnsi="Palatino Linotype" w:cs="Tahoma"/>
          <w:bCs/>
        </w:rPr>
        <w:t>A través del SAIMEX</w:t>
      </w:r>
      <w:r w:rsidR="00D01F75" w:rsidRPr="00D00D35">
        <w:rPr>
          <w:rFonts w:ascii="Palatino Linotype" w:hAnsi="Palatino Linotype" w:cs="Tahoma"/>
          <w:bCs/>
        </w:rPr>
        <w:t>”</w:t>
      </w:r>
    </w:p>
    <w:p w14:paraId="1A0BC4B3" w14:textId="77777777" w:rsidR="005F4977" w:rsidRPr="00D00D35" w:rsidRDefault="005F4977" w:rsidP="00223F72">
      <w:pPr>
        <w:tabs>
          <w:tab w:val="left" w:pos="4667"/>
        </w:tabs>
        <w:spacing w:line="360" w:lineRule="auto"/>
        <w:ind w:left="567" w:right="567"/>
        <w:jc w:val="both"/>
        <w:rPr>
          <w:rFonts w:ascii="Palatino Linotype" w:hAnsi="Palatino Linotype" w:cs="Tahoma"/>
          <w:bCs/>
        </w:rPr>
      </w:pPr>
    </w:p>
    <w:p w14:paraId="1A0BC4B4" w14:textId="14E22A8F" w:rsidR="003B1A65" w:rsidRPr="00D00D35" w:rsidRDefault="003B1A65" w:rsidP="00223F72">
      <w:pPr>
        <w:tabs>
          <w:tab w:val="left" w:pos="4667"/>
        </w:tabs>
        <w:spacing w:line="360" w:lineRule="auto"/>
        <w:ind w:left="567" w:right="567"/>
        <w:jc w:val="both"/>
        <w:rPr>
          <w:rFonts w:ascii="Palatino Linotype" w:hAnsi="Palatino Linotype" w:cs="Tahoma"/>
          <w:b/>
        </w:rPr>
      </w:pPr>
      <w:r w:rsidRPr="00D00D35">
        <w:rPr>
          <w:rFonts w:ascii="Palatino Linotype" w:hAnsi="Palatino Linotype" w:cs="Tahoma"/>
          <w:b/>
        </w:rPr>
        <w:t>Solicitud de Información con número de folio</w:t>
      </w:r>
      <w:r w:rsidRPr="00D00D35">
        <w:rPr>
          <w:rStyle w:val="Hipervnculo"/>
          <w:rFonts w:ascii="Palatino Linotype" w:hAnsi="Palatino Linotype" w:cs="Tahoma"/>
          <w:b/>
          <w:bCs/>
          <w:color w:val="auto"/>
          <w:u w:val="none"/>
        </w:rPr>
        <w:t xml:space="preserve"> </w:t>
      </w:r>
      <w:r w:rsidR="00577637" w:rsidRPr="00D00D35">
        <w:rPr>
          <w:rFonts w:ascii="Palatino Linotype" w:hAnsi="Palatino Linotype" w:cs="Tahoma"/>
          <w:b/>
          <w:bCs/>
        </w:rPr>
        <w:t>00011/ATLACOM/IP/2019</w:t>
      </w:r>
      <w:r w:rsidRPr="00D00D35">
        <w:rPr>
          <w:rFonts w:ascii="Palatino Linotype" w:hAnsi="Palatino Linotype" w:cs="Tahoma"/>
          <w:b/>
        </w:rPr>
        <w:t>:</w:t>
      </w:r>
    </w:p>
    <w:p w14:paraId="1A0BC4B5" w14:textId="77777777" w:rsidR="003B1A65" w:rsidRPr="00D00D35" w:rsidRDefault="003B1A65" w:rsidP="00223F72">
      <w:pPr>
        <w:tabs>
          <w:tab w:val="left" w:pos="4667"/>
        </w:tabs>
        <w:spacing w:line="360" w:lineRule="auto"/>
        <w:ind w:left="567" w:right="567"/>
        <w:jc w:val="both"/>
        <w:rPr>
          <w:rFonts w:ascii="Palatino Linotype" w:hAnsi="Palatino Linotype" w:cs="Tahoma"/>
          <w:bCs/>
        </w:rPr>
      </w:pPr>
    </w:p>
    <w:p w14:paraId="1A0BC4B6" w14:textId="77777777" w:rsidR="003B1A65" w:rsidRPr="00D00D35" w:rsidRDefault="003B1A65" w:rsidP="00223F72">
      <w:pPr>
        <w:tabs>
          <w:tab w:val="left" w:pos="4667"/>
        </w:tabs>
        <w:spacing w:line="360" w:lineRule="auto"/>
        <w:ind w:left="567" w:right="567"/>
        <w:jc w:val="both"/>
        <w:rPr>
          <w:rFonts w:ascii="Palatino Linotype" w:hAnsi="Palatino Linotype" w:cs="Tahoma"/>
          <w:b/>
          <w:bCs/>
        </w:rPr>
      </w:pPr>
      <w:r w:rsidRPr="00D00D35">
        <w:rPr>
          <w:rFonts w:ascii="Palatino Linotype" w:hAnsi="Palatino Linotype" w:cs="Tahoma"/>
          <w:b/>
          <w:bCs/>
        </w:rPr>
        <w:t>“DESCRIPCIÓN CLARA Y PRECISA DE LA INFORMACIÓN SOLICITADA</w:t>
      </w:r>
    </w:p>
    <w:p w14:paraId="1A0BC4B7" w14:textId="34BBC60C" w:rsidR="003B1A65" w:rsidRPr="00D00D35" w:rsidRDefault="008D263D" w:rsidP="00223F72">
      <w:pPr>
        <w:tabs>
          <w:tab w:val="left" w:pos="4667"/>
        </w:tabs>
        <w:spacing w:line="360" w:lineRule="auto"/>
        <w:ind w:left="567" w:right="567"/>
        <w:jc w:val="both"/>
        <w:rPr>
          <w:rFonts w:ascii="Palatino Linotype" w:hAnsi="Palatino Linotype" w:cs="Tahoma"/>
          <w:bCs/>
        </w:rPr>
      </w:pPr>
      <w:r w:rsidRPr="00D00D35">
        <w:rPr>
          <w:rFonts w:ascii="Palatino Linotype" w:hAnsi="Palatino Linotype" w:cs="Tahoma"/>
          <w:bCs/>
        </w:rPr>
        <w:t xml:space="preserve">Presupuesto 2019 asignado a cada área. Recibos de </w:t>
      </w:r>
      <w:proofErr w:type="spellStart"/>
      <w:r w:rsidRPr="00D00D35">
        <w:rPr>
          <w:rFonts w:ascii="Palatino Linotype" w:hAnsi="Palatino Linotype" w:cs="Tahoma"/>
          <w:bCs/>
        </w:rPr>
        <w:t>nomina</w:t>
      </w:r>
      <w:proofErr w:type="spellEnd"/>
      <w:r w:rsidRPr="00D00D35">
        <w:rPr>
          <w:rFonts w:ascii="Palatino Linotype" w:hAnsi="Palatino Linotype" w:cs="Tahoma"/>
          <w:bCs/>
        </w:rPr>
        <w:t xml:space="preserve"> de la primera quincena del Cabildo, presidente municipal, asesores de presidencia y asesores de los integrantes del Cabildo, de directores, jefes de departamento y coordinadores. Del secretario del ayuntamiento y del secretario particular. Número de cajones y lanzaderas con las que cuenta el municipio. Número de negocios registrados y activos con los que cuenta el municipio. Cuantas empresas han llegado al municipio en los últimos 4 años y cuales son y si están regularizadas, anexar los permisos y licencias de cada una. Deseo saber quién es el encargado de tianguis y mercados y sus honorarios. Que adeudos dejo el </w:t>
      </w:r>
      <w:proofErr w:type="spellStart"/>
      <w:r w:rsidRPr="00D00D35">
        <w:rPr>
          <w:rFonts w:ascii="Palatino Linotype" w:hAnsi="Palatino Linotype" w:cs="Tahoma"/>
          <w:bCs/>
        </w:rPr>
        <w:t>odapas</w:t>
      </w:r>
      <w:proofErr w:type="spellEnd"/>
      <w:r w:rsidRPr="00D00D35">
        <w:rPr>
          <w:rFonts w:ascii="Palatino Linotype" w:hAnsi="Palatino Linotype" w:cs="Tahoma"/>
          <w:bCs/>
        </w:rPr>
        <w:t xml:space="preserve">, recibo de </w:t>
      </w:r>
      <w:proofErr w:type="spellStart"/>
      <w:r w:rsidRPr="00D00D35">
        <w:rPr>
          <w:rFonts w:ascii="Palatino Linotype" w:hAnsi="Palatino Linotype" w:cs="Tahoma"/>
          <w:bCs/>
        </w:rPr>
        <w:t>nomina</w:t>
      </w:r>
      <w:proofErr w:type="spellEnd"/>
      <w:r w:rsidRPr="00D00D35">
        <w:rPr>
          <w:rFonts w:ascii="Palatino Linotype" w:hAnsi="Palatino Linotype" w:cs="Tahoma"/>
          <w:bCs/>
        </w:rPr>
        <w:t xml:space="preserve"> del director del </w:t>
      </w:r>
      <w:proofErr w:type="spellStart"/>
      <w:r w:rsidRPr="00D00D35">
        <w:rPr>
          <w:rFonts w:ascii="Palatino Linotype" w:hAnsi="Palatino Linotype" w:cs="Tahoma"/>
          <w:bCs/>
        </w:rPr>
        <w:t>odapas</w:t>
      </w:r>
      <w:proofErr w:type="spellEnd"/>
      <w:r w:rsidRPr="00D00D35">
        <w:rPr>
          <w:rFonts w:ascii="Palatino Linotype" w:hAnsi="Palatino Linotype" w:cs="Tahoma"/>
          <w:bCs/>
        </w:rPr>
        <w:t xml:space="preserve"> donde recibe aguinaldo y prima vacacional, Y por último conocer que días </w:t>
      </w:r>
      <w:proofErr w:type="spellStart"/>
      <w:r w:rsidRPr="00D00D35">
        <w:rPr>
          <w:rFonts w:ascii="Palatino Linotype" w:hAnsi="Palatino Linotype" w:cs="Tahoma"/>
          <w:bCs/>
        </w:rPr>
        <w:t>dara</w:t>
      </w:r>
      <w:proofErr w:type="spellEnd"/>
      <w:r w:rsidRPr="00D00D35">
        <w:rPr>
          <w:rFonts w:ascii="Palatino Linotype" w:hAnsi="Palatino Linotype" w:cs="Tahoma"/>
          <w:bCs/>
        </w:rPr>
        <w:t xml:space="preserve"> audiencia el Presidente municipal.</w:t>
      </w:r>
      <w:r w:rsidR="003B1A65" w:rsidRPr="00D00D35">
        <w:rPr>
          <w:rFonts w:ascii="Palatino Linotype" w:hAnsi="Palatino Linotype" w:cs="Tahoma"/>
          <w:bCs/>
        </w:rPr>
        <w:t>” (</w:t>
      </w:r>
      <w:r w:rsidR="003B1A65" w:rsidRPr="00D00D35">
        <w:rPr>
          <w:rFonts w:ascii="Palatino Linotype" w:hAnsi="Palatino Linotype" w:cs="Tahoma"/>
          <w:bCs/>
          <w:i/>
        </w:rPr>
        <w:t>Sic.</w:t>
      </w:r>
      <w:r w:rsidR="003B1A65" w:rsidRPr="00D00D35">
        <w:rPr>
          <w:rFonts w:ascii="Palatino Linotype" w:hAnsi="Palatino Linotype" w:cs="Tahoma"/>
          <w:bCs/>
        </w:rPr>
        <w:t>)</w:t>
      </w:r>
    </w:p>
    <w:p w14:paraId="1A0BC4B8" w14:textId="77777777" w:rsidR="003B1A65" w:rsidRPr="00D00D35" w:rsidRDefault="003B1A65" w:rsidP="00223F72">
      <w:pPr>
        <w:tabs>
          <w:tab w:val="left" w:pos="4667"/>
        </w:tabs>
        <w:spacing w:line="360" w:lineRule="auto"/>
        <w:ind w:right="567"/>
        <w:jc w:val="both"/>
        <w:rPr>
          <w:rFonts w:ascii="Palatino Linotype" w:hAnsi="Palatino Linotype" w:cs="Tahoma"/>
          <w:bCs/>
        </w:rPr>
      </w:pPr>
    </w:p>
    <w:p w14:paraId="1A0BC4B9" w14:textId="77777777" w:rsidR="003B1A65" w:rsidRPr="00D00D35" w:rsidRDefault="003B1A65" w:rsidP="00223F72">
      <w:pPr>
        <w:tabs>
          <w:tab w:val="left" w:pos="4667"/>
        </w:tabs>
        <w:spacing w:line="360" w:lineRule="auto"/>
        <w:ind w:left="567" w:right="567"/>
        <w:jc w:val="both"/>
        <w:rPr>
          <w:rFonts w:ascii="Palatino Linotype" w:hAnsi="Palatino Linotype" w:cs="Tahoma"/>
          <w:bCs/>
        </w:rPr>
      </w:pPr>
      <w:r w:rsidRPr="00D00D35">
        <w:rPr>
          <w:rFonts w:ascii="Palatino Linotype" w:hAnsi="Palatino Linotype" w:cs="Tahoma"/>
          <w:b/>
          <w:bCs/>
        </w:rPr>
        <w:t>“MODALIDAD DE ENTREGA</w:t>
      </w:r>
    </w:p>
    <w:p w14:paraId="1A0BC4BA" w14:textId="77777777" w:rsidR="003B1A65" w:rsidRPr="00D00D35" w:rsidRDefault="003B1A65" w:rsidP="00223F72">
      <w:pPr>
        <w:tabs>
          <w:tab w:val="left" w:pos="4667"/>
        </w:tabs>
        <w:spacing w:line="360" w:lineRule="auto"/>
        <w:ind w:left="567" w:right="567"/>
        <w:jc w:val="both"/>
        <w:rPr>
          <w:rFonts w:ascii="Palatino Linotype" w:hAnsi="Palatino Linotype" w:cs="Tahoma"/>
          <w:bCs/>
        </w:rPr>
      </w:pPr>
      <w:r w:rsidRPr="00D00D35">
        <w:rPr>
          <w:rFonts w:ascii="Palatino Linotype" w:hAnsi="Palatino Linotype" w:cs="Tahoma"/>
          <w:bCs/>
        </w:rPr>
        <w:t>A través del SAIMEX”</w:t>
      </w:r>
    </w:p>
    <w:p w14:paraId="1A0BC4BB" w14:textId="77777777" w:rsidR="003B1A65" w:rsidRPr="00D00D35" w:rsidRDefault="003B1A65" w:rsidP="00223F72">
      <w:pPr>
        <w:tabs>
          <w:tab w:val="left" w:pos="567"/>
        </w:tabs>
        <w:spacing w:line="360" w:lineRule="auto"/>
        <w:jc w:val="both"/>
        <w:rPr>
          <w:rFonts w:ascii="Palatino Linotype" w:hAnsi="Palatino Linotype" w:cs="Tahoma"/>
          <w:b/>
          <w:sz w:val="22"/>
          <w:szCs w:val="24"/>
        </w:rPr>
      </w:pPr>
    </w:p>
    <w:p w14:paraId="1A0BC4BC" w14:textId="22A977CD" w:rsidR="00C12FBA" w:rsidRPr="00D00D35" w:rsidRDefault="00C12FBA" w:rsidP="00223F72">
      <w:pPr>
        <w:tabs>
          <w:tab w:val="left" w:pos="567"/>
        </w:tabs>
        <w:spacing w:line="360" w:lineRule="auto"/>
        <w:jc w:val="both"/>
        <w:rPr>
          <w:rFonts w:ascii="Palatino Linotype" w:hAnsi="Palatino Linotype" w:cs="Tahoma"/>
          <w:b/>
          <w:sz w:val="22"/>
          <w:szCs w:val="22"/>
        </w:rPr>
      </w:pPr>
      <w:r w:rsidRPr="00D00D35">
        <w:rPr>
          <w:rFonts w:ascii="Palatino Linotype" w:hAnsi="Palatino Linotype" w:cs="Tahoma"/>
          <w:b/>
          <w:sz w:val="22"/>
          <w:szCs w:val="24"/>
        </w:rPr>
        <w:t xml:space="preserve">II. </w:t>
      </w:r>
      <w:r w:rsidRPr="00D00D35">
        <w:rPr>
          <w:rFonts w:ascii="Palatino Linotype" w:hAnsi="Palatino Linotype" w:cs="Tahoma"/>
          <w:b/>
          <w:sz w:val="22"/>
          <w:szCs w:val="22"/>
        </w:rPr>
        <w:t>Respuesta</w:t>
      </w:r>
      <w:r w:rsidR="008D263D" w:rsidRPr="00D00D35">
        <w:rPr>
          <w:rFonts w:ascii="Palatino Linotype" w:hAnsi="Palatino Linotype" w:cs="Tahoma"/>
          <w:b/>
          <w:sz w:val="22"/>
          <w:szCs w:val="22"/>
        </w:rPr>
        <w:t>s</w:t>
      </w:r>
      <w:r w:rsidRPr="00D00D35">
        <w:rPr>
          <w:rFonts w:ascii="Palatino Linotype" w:hAnsi="Palatino Linotype" w:cs="Tahoma"/>
          <w:b/>
          <w:sz w:val="22"/>
          <w:szCs w:val="22"/>
        </w:rPr>
        <w:t xml:space="preserve"> del Sujeto Obligado.</w:t>
      </w:r>
    </w:p>
    <w:p w14:paraId="1A0BC4BD" w14:textId="77777777" w:rsidR="00C12FBA" w:rsidRPr="00D00D35" w:rsidRDefault="00C12FBA" w:rsidP="00223F72">
      <w:pPr>
        <w:autoSpaceDE w:val="0"/>
        <w:autoSpaceDN w:val="0"/>
        <w:adjustRightInd w:val="0"/>
        <w:spacing w:line="360" w:lineRule="auto"/>
        <w:jc w:val="both"/>
        <w:rPr>
          <w:rFonts w:ascii="Palatino Linotype" w:hAnsi="Palatino Linotype" w:cs="Tahoma"/>
          <w:b/>
          <w:sz w:val="24"/>
          <w:szCs w:val="24"/>
        </w:rPr>
      </w:pPr>
    </w:p>
    <w:p w14:paraId="1A0BC4BE" w14:textId="47F809D8" w:rsidR="00C12FBA" w:rsidRPr="00D00D35" w:rsidRDefault="00C12FBA" w:rsidP="00223F72">
      <w:pPr>
        <w:autoSpaceDE w:val="0"/>
        <w:autoSpaceDN w:val="0"/>
        <w:adjustRightInd w:val="0"/>
        <w:spacing w:line="360" w:lineRule="auto"/>
        <w:jc w:val="both"/>
        <w:rPr>
          <w:rFonts w:ascii="Palatino Linotype" w:hAnsi="Palatino Linotype" w:cs="Tahoma"/>
          <w:sz w:val="22"/>
          <w:szCs w:val="24"/>
        </w:rPr>
      </w:pPr>
      <w:r w:rsidRPr="00D00D35">
        <w:rPr>
          <w:rFonts w:ascii="Palatino Linotype" w:hAnsi="Palatino Linotype" w:cs="Tahoma"/>
          <w:sz w:val="22"/>
          <w:szCs w:val="24"/>
        </w:rPr>
        <w:t xml:space="preserve">Con fecha </w:t>
      </w:r>
      <w:r w:rsidR="008D263D" w:rsidRPr="00D00D35">
        <w:rPr>
          <w:rFonts w:ascii="Palatino Linotype" w:hAnsi="Palatino Linotype" w:cs="Tahoma"/>
          <w:sz w:val="22"/>
          <w:szCs w:val="24"/>
        </w:rPr>
        <w:t>veintiocho de enero de dos mil diecinueve</w:t>
      </w:r>
      <w:r w:rsidRPr="00D00D35">
        <w:rPr>
          <w:rFonts w:ascii="Palatino Linotype" w:hAnsi="Palatino Linotype" w:cs="Tahoma"/>
          <w:sz w:val="22"/>
          <w:szCs w:val="24"/>
        </w:rPr>
        <w:t xml:space="preserve">, </w:t>
      </w:r>
      <w:r w:rsidR="004F772E" w:rsidRPr="00D00D35">
        <w:rPr>
          <w:rFonts w:ascii="Palatino Linotype" w:hAnsi="Palatino Linotype" w:cs="Tahoma"/>
          <w:sz w:val="22"/>
          <w:szCs w:val="24"/>
        </w:rPr>
        <w:t xml:space="preserve">el </w:t>
      </w:r>
      <w:r w:rsidR="008D263D" w:rsidRPr="00D00D35">
        <w:rPr>
          <w:rFonts w:ascii="Palatino Linotype" w:hAnsi="Palatino Linotype" w:cs="Tahoma"/>
          <w:sz w:val="22"/>
          <w:szCs w:val="24"/>
        </w:rPr>
        <w:t>Ayuntamiento de Atlacomulco</w:t>
      </w:r>
      <w:r w:rsidRPr="00D00D35">
        <w:rPr>
          <w:rFonts w:ascii="Palatino Linotype" w:hAnsi="Palatino Linotype" w:cs="Tahoma"/>
          <w:sz w:val="22"/>
          <w:szCs w:val="24"/>
        </w:rPr>
        <w:t xml:space="preserve"> notificó </w:t>
      </w:r>
      <w:r w:rsidR="008D263D" w:rsidRPr="00D00D35">
        <w:rPr>
          <w:rFonts w:ascii="Palatino Linotype" w:hAnsi="Palatino Linotype" w:cs="Tahoma"/>
          <w:sz w:val="22"/>
          <w:szCs w:val="24"/>
        </w:rPr>
        <w:t>al</w:t>
      </w:r>
      <w:r w:rsidR="007B575B" w:rsidRPr="00D00D35">
        <w:rPr>
          <w:rFonts w:ascii="Palatino Linotype" w:hAnsi="Palatino Linotype" w:cs="Tahoma"/>
          <w:sz w:val="22"/>
          <w:szCs w:val="24"/>
        </w:rPr>
        <w:t xml:space="preserve"> P</w:t>
      </w:r>
      <w:r w:rsidR="000E3B88" w:rsidRPr="00D00D35">
        <w:rPr>
          <w:rFonts w:ascii="Palatino Linotype" w:hAnsi="Palatino Linotype" w:cs="Tahoma"/>
          <w:sz w:val="22"/>
          <w:szCs w:val="24"/>
        </w:rPr>
        <w:t>articular</w:t>
      </w:r>
      <w:r w:rsidRPr="00D00D35">
        <w:rPr>
          <w:rFonts w:ascii="Palatino Linotype" w:hAnsi="Palatino Linotype" w:cs="Tahoma"/>
          <w:sz w:val="22"/>
          <w:szCs w:val="24"/>
        </w:rPr>
        <w:t xml:space="preserve">, mediante el Sistema de Acceso a la Información Mexiquense (SAIMEX), </w:t>
      </w:r>
      <w:r w:rsidR="00C02B15" w:rsidRPr="00D00D35">
        <w:rPr>
          <w:rFonts w:ascii="Palatino Linotype" w:hAnsi="Palatino Linotype" w:cs="Tahoma"/>
          <w:sz w:val="22"/>
          <w:szCs w:val="24"/>
        </w:rPr>
        <w:t xml:space="preserve">la respuesta a la solicitud de acceso a la información número </w:t>
      </w:r>
      <w:r w:rsidR="008D263D" w:rsidRPr="00D00D35">
        <w:rPr>
          <w:rFonts w:ascii="Palatino Linotype" w:hAnsi="Palatino Linotype" w:cs="Tahoma"/>
          <w:bCs/>
          <w:sz w:val="22"/>
          <w:szCs w:val="24"/>
        </w:rPr>
        <w:t>00010/ATLACOM/IP/2019</w:t>
      </w:r>
      <w:r w:rsidRPr="00D00D35">
        <w:rPr>
          <w:rFonts w:ascii="Palatino Linotype" w:hAnsi="Palatino Linotype" w:cs="Tahoma"/>
          <w:sz w:val="22"/>
          <w:szCs w:val="24"/>
        </w:rPr>
        <w:t xml:space="preserve">, </w:t>
      </w:r>
      <w:r w:rsidR="00C02B15" w:rsidRPr="00D00D35">
        <w:rPr>
          <w:rFonts w:ascii="Palatino Linotype" w:hAnsi="Palatino Linotype" w:cs="Tahoma"/>
          <w:sz w:val="22"/>
          <w:szCs w:val="24"/>
        </w:rPr>
        <w:t xml:space="preserve">a través del oficio número </w:t>
      </w:r>
      <w:r w:rsidR="00F272B7" w:rsidRPr="00D00D35">
        <w:rPr>
          <w:rFonts w:ascii="Palatino Linotype" w:hAnsi="Palatino Linotype" w:cs="Tahoma"/>
          <w:sz w:val="22"/>
          <w:szCs w:val="24"/>
        </w:rPr>
        <w:t>ADMON/RH/230/01/19, del veinticinco de dicho mes y año</w:t>
      </w:r>
      <w:r w:rsidR="00C02B15" w:rsidRPr="00D00D35">
        <w:rPr>
          <w:rFonts w:ascii="Palatino Linotype" w:hAnsi="Palatino Linotype" w:cs="Tahoma"/>
          <w:sz w:val="22"/>
          <w:szCs w:val="24"/>
        </w:rPr>
        <w:t xml:space="preserve">, suscrito </w:t>
      </w:r>
      <w:r w:rsidR="00C02B15" w:rsidRPr="00D00D35">
        <w:rPr>
          <w:rFonts w:ascii="Palatino Linotype" w:hAnsi="Palatino Linotype" w:cs="Tahoma"/>
          <w:sz w:val="22"/>
          <w:szCs w:val="24"/>
        </w:rPr>
        <w:lastRenderedPageBreak/>
        <w:t xml:space="preserve">por la </w:t>
      </w:r>
      <w:r w:rsidR="00F272B7" w:rsidRPr="00D00D35">
        <w:rPr>
          <w:rFonts w:ascii="Palatino Linotype" w:hAnsi="Palatino Linotype" w:cs="Tahoma"/>
          <w:sz w:val="22"/>
          <w:szCs w:val="24"/>
        </w:rPr>
        <w:t>Directora de Administración</w:t>
      </w:r>
      <w:r w:rsidR="00C02B15" w:rsidRPr="00D00D35">
        <w:rPr>
          <w:rFonts w:ascii="Palatino Linotype" w:hAnsi="Palatino Linotype" w:cs="Tahoma"/>
          <w:sz w:val="22"/>
          <w:szCs w:val="24"/>
        </w:rPr>
        <w:t xml:space="preserve"> y dirigido </w:t>
      </w:r>
      <w:r w:rsidR="00F272B7" w:rsidRPr="00D00D35">
        <w:rPr>
          <w:rFonts w:ascii="Palatino Linotype" w:hAnsi="Palatino Linotype" w:cs="Tahoma"/>
          <w:sz w:val="22"/>
          <w:szCs w:val="24"/>
        </w:rPr>
        <w:t>a la Titular de la Unidad de Transparencia, ambos del Sujeto Obligado</w:t>
      </w:r>
      <w:r w:rsidR="00C02B15" w:rsidRPr="00D00D35">
        <w:rPr>
          <w:rFonts w:ascii="Palatino Linotype" w:hAnsi="Palatino Linotype" w:cs="Tahoma"/>
          <w:sz w:val="22"/>
          <w:szCs w:val="24"/>
        </w:rPr>
        <w:t xml:space="preserve">, mediante el </w:t>
      </w:r>
      <w:r w:rsidR="00F272B7" w:rsidRPr="00D00D35">
        <w:rPr>
          <w:rFonts w:ascii="Palatino Linotype" w:hAnsi="Palatino Linotype" w:cs="Tahoma"/>
          <w:sz w:val="22"/>
          <w:szCs w:val="24"/>
        </w:rPr>
        <w:t>cual precisó lo siguiente:</w:t>
      </w:r>
    </w:p>
    <w:p w14:paraId="61CE71FE" w14:textId="77777777" w:rsidR="00F272B7" w:rsidRPr="00D00D35" w:rsidRDefault="00F272B7" w:rsidP="00223F72">
      <w:pPr>
        <w:autoSpaceDE w:val="0"/>
        <w:autoSpaceDN w:val="0"/>
        <w:adjustRightInd w:val="0"/>
        <w:spacing w:line="360" w:lineRule="auto"/>
        <w:jc w:val="both"/>
        <w:rPr>
          <w:rFonts w:ascii="Palatino Linotype" w:hAnsi="Palatino Linotype" w:cs="Tahoma"/>
          <w:sz w:val="22"/>
          <w:szCs w:val="24"/>
        </w:rPr>
      </w:pPr>
    </w:p>
    <w:p w14:paraId="119E84E1" w14:textId="4758448F" w:rsidR="00F272B7" w:rsidRPr="00D00D35" w:rsidRDefault="00F272B7"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t>“…</w:t>
      </w:r>
    </w:p>
    <w:p w14:paraId="128398B6" w14:textId="4B8192F4" w:rsidR="00F272B7" w:rsidRPr="00D00D35" w:rsidRDefault="00F272B7" w:rsidP="00223F72">
      <w:pPr>
        <w:pStyle w:val="Prrafodelista"/>
        <w:numPr>
          <w:ilvl w:val="0"/>
          <w:numId w:val="9"/>
        </w:numPr>
        <w:autoSpaceDE w:val="0"/>
        <w:autoSpaceDN w:val="0"/>
        <w:adjustRightInd w:val="0"/>
        <w:spacing w:line="360" w:lineRule="auto"/>
        <w:ind w:left="993" w:right="567"/>
        <w:jc w:val="both"/>
        <w:rPr>
          <w:rFonts w:ascii="Palatino Linotype" w:hAnsi="Palatino Linotype" w:cs="Tahoma"/>
          <w:sz w:val="20"/>
          <w:szCs w:val="20"/>
        </w:rPr>
      </w:pPr>
      <w:r w:rsidRPr="00D00D35">
        <w:rPr>
          <w:rFonts w:ascii="Palatino Linotype" w:hAnsi="Palatino Linotype" w:cs="Tahoma"/>
          <w:b/>
          <w:sz w:val="20"/>
          <w:szCs w:val="20"/>
        </w:rPr>
        <w:t xml:space="preserve">Nombre de la Titular de la Unidad de Transparencia: </w:t>
      </w:r>
      <w:r w:rsidRPr="00D00D35">
        <w:rPr>
          <w:rFonts w:ascii="Palatino Linotype" w:hAnsi="Palatino Linotype" w:cs="Tahoma"/>
          <w:sz w:val="20"/>
          <w:szCs w:val="20"/>
        </w:rPr>
        <w:t>Licenciada en Derecho Alma Rosa Padilla Ruiz</w:t>
      </w:r>
    </w:p>
    <w:p w14:paraId="074DB767" w14:textId="7F50DCCD" w:rsidR="00F272B7" w:rsidRPr="00D00D35" w:rsidRDefault="00F272B7" w:rsidP="00223F72">
      <w:pPr>
        <w:pStyle w:val="Prrafodelista"/>
        <w:numPr>
          <w:ilvl w:val="0"/>
          <w:numId w:val="9"/>
        </w:numPr>
        <w:autoSpaceDE w:val="0"/>
        <w:autoSpaceDN w:val="0"/>
        <w:adjustRightInd w:val="0"/>
        <w:spacing w:line="360" w:lineRule="auto"/>
        <w:ind w:left="993" w:right="567"/>
        <w:jc w:val="both"/>
        <w:rPr>
          <w:rFonts w:ascii="Palatino Linotype" w:hAnsi="Palatino Linotype" w:cs="Tahoma"/>
          <w:sz w:val="20"/>
          <w:szCs w:val="20"/>
        </w:rPr>
      </w:pPr>
      <w:r w:rsidRPr="00D00D35">
        <w:rPr>
          <w:rFonts w:ascii="Palatino Linotype" w:hAnsi="Palatino Linotype" w:cs="Tahoma"/>
          <w:b/>
          <w:sz w:val="20"/>
          <w:szCs w:val="20"/>
        </w:rPr>
        <w:t>Currículum Vitae:</w:t>
      </w:r>
      <w:r w:rsidRPr="00D00D35">
        <w:rPr>
          <w:rFonts w:ascii="Palatino Linotype" w:hAnsi="Palatino Linotype" w:cs="Tahoma"/>
          <w:sz w:val="20"/>
          <w:szCs w:val="20"/>
        </w:rPr>
        <w:t xml:space="preserve"> En lo que corresponde al currículum de la Titular de la Unidad de Transparencia; al contener información susceptible de ser clasificada como confidencial, como es de sus conocimiento, se realizó solicitud dirigida al Comité de Transparencia del Ayuntamiento de Atlacomulco a fin de que se expidiera </w:t>
      </w:r>
      <w:r w:rsidRPr="00D00D35">
        <w:rPr>
          <w:rFonts w:ascii="Palatino Linotype" w:hAnsi="Palatino Linotype" w:cs="Tahoma"/>
          <w:b/>
          <w:sz w:val="20"/>
          <w:szCs w:val="20"/>
        </w:rPr>
        <w:t xml:space="preserve">Acuerdo de Clasificación de la información como confidencial, de los datos personales contenidos en los curriculums de los servidores públicos del Ayuntamiento. </w:t>
      </w:r>
      <w:r w:rsidRPr="00D00D35">
        <w:rPr>
          <w:rFonts w:ascii="Palatino Linotype" w:hAnsi="Palatino Linotype" w:cs="Tahoma"/>
          <w:sz w:val="20"/>
          <w:szCs w:val="20"/>
        </w:rPr>
        <w:t>Lo anterior, de conformidad a lo preceptuado en el artículo 132 fracción III de la Ley de Transparencia y Acceso a la Información Pública del Estado de México y Municipios, y estar así en la posibilidad de elaborar la versión pública de los soportes documentales contenidos en los expedientes laborales asegurando a sus titulares la protección de los datos personales clasificados como confidenciales. En ese tenor, el Comité de Transparencia del Ayuntamiento de Atlacomulco se sirvió expedir el Acuerdo de Clasificación de la información como confidencial notificado mediante Acta N° AA/CT/04</w:t>
      </w:r>
      <w:r w:rsidRPr="00D00D35">
        <w:rPr>
          <w:rFonts w:ascii="Palatino Linotype" w:hAnsi="Palatino Linotype" w:cs="Tahoma"/>
          <w:sz w:val="20"/>
          <w:szCs w:val="20"/>
          <w:vertAlign w:val="superscript"/>
        </w:rPr>
        <w:t>a</w:t>
      </w:r>
      <w:r w:rsidRPr="00D00D35">
        <w:rPr>
          <w:rFonts w:ascii="Palatino Linotype" w:hAnsi="Palatino Linotype" w:cs="Tahoma"/>
          <w:sz w:val="20"/>
          <w:szCs w:val="20"/>
        </w:rPr>
        <w:t>ext/2019 con Acuerdo número AA/CT/04</w:t>
      </w:r>
      <w:r w:rsidRPr="00D00D35">
        <w:rPr>
          <w:rFonts w:ascii="Palatino Linotype" w:hAnsi="Palatino Linotype" w:cs="Tahoma"/>
          <w:sz w:val="20"/>
          <w:szCs w:val="20"/>
          <w:vertAlign w:val="superscript"/>
        </w:rPr>
        <w:t>a</w:t>
      </w:r>
      <w:r w:rsidRPr="00D00D35">
        <w:rPr>
          <w:rFonts w:ascii="Palatino Linotype" w:hAnsi="Palatino Linotype" w:cs="Tahoma"/>
          <w:sz w:val="20"/>
          <w:szCs w:val="20"/>
        </w:rPr>
        <w:t>ext/2019/PRIMERO en el que se precisan los datos de carácter confidencial</w:t>
      </w:r>
      <w:r w:rsidR="00087174" w:rsidRPr="00D00D35">
        <w:rPr>
          <w:rFonts w:ascii="Palatino Linotype" w:hAnsi="Palatino Linotype" w:cs="Tahoma"/>
          <w:sz w:val="20"/>
          <w:szCs w:val="20"/>
        </w:rPr>
        <w:t xml:space="preserve">. En tales circunstancias es procedente entregar la versión pública del soporte documental en los que preservan los datos personales de carácter confidencial, en cumplimiento a lo preceptuado en la Ley de Protección de Datos Personales en Posesión de Sujetos Obligados del Estado de México y Municipios, por lo que se adjunta archivo digital de la versión pública del currículum vitae para su entrega al solicitante </w:t>
      </w:r>
      <w:r w:rsidR="00087174" w:rsidRPr="00D00D35">
        <w:rPr>
          <w:rFonts w:ascii="Palatino Linotype" w:hAnsi="Palatino Linotype" w:cs="Tahoma"/>
          <w:b/>
          <w:sz w:val="20"/>
          <w:szCs w:val="20"/>
        </w:rPr>
        <w:t>(Anexo 1).</w:t>
      </w:r>
    </w:p>
    <w:p w14:paraId="0A8535D5" w14:textId="77777777" w:rsidR="00087174" w:rsidRPr="00D00D35" w:rsidRDefault="00087174" w:rsidP="00223F72">
      <w:pPr>
        <w:pStyle w:val="Prrafodelista"/>
        <w:numPr>
          <w:ilvl w:val="0"/>
          <w:numId w:val="9"/>
        </w:numPr>
        <w:autoSpaceDE w:val="0"/>
        <w:autoSpaceDN w:val="0"/>
        <w:adjustRightInd w:val="0"/>
        <w:spacing w:line="360" w:lineRule="auto"/>
        <w:ind w:left="993" w:right="567"/>
        <w:jc w:val="both"/>
        <w:rPr>
          <w:rFonts w:ascii="Palatino Linotype" w:hAnsi="Palatino Linotype" w:cs="Tahoma"/>
          <w:sz w:val="20"/>
          <w:szCs w:val="20"/>
        </w:rPr>
      </w:pPr>
      <w:r w:rsidRPr="00D00D35">
        <w:rPr>
          <w:rFonts w:ascii="Palatino Linotype" w:hAnsi="Palatino Linotype" w:cs="Tahoma"/>
          <w:b/>
          <w:sz w:val="20"/>
          <w:szCs w:val="20"/>
        </w:rPr>
        <w:t xml:space="preserve">Certificación de Competencia Laboral. </w:t>
      </w:r>
      <w:r w:rsidRPr="00D00D35">
        <w:rPr>
          <w:rFonts w:ascii="Palatino Linotype" w:hAnsi="Palatino Linotype" w:cs="Tahoma"/>
          <w:sz w:val="20"/>
          <w:szCs w:val="20"/>
        </w:rPr>
        <w:t xml:space="preserve">Se está en proceso de certificación, encontrándose actualmente registrada como candidata al Proceso de Certificación en el Estándar de Competencia “Garantizar el Derecho de Acceso a la Información </w:t>
      </w:r>
      <w:r w:rsidRPr="00D00D35">
        <w:rPr>
          <w:rFonts w:ascii="Palatino Linotype" w:hAnsi="Palatino Linotype" w:cs="Tahoma"/>
          <w:sz w:val="20"/>
          <w:szCs w:val="20"/>
        </w:rPr>
        <w:lastRenderedPageBreak/>
        <w:t>Pública”, atendiendo a la  Convocatoria para el Proceso de Certificación de los Titulares de las Unidades de Transparencia de los Ayuntamientos del Estado de México y de las dependencias, organismos, órgano y entidades de la administración municipal, emitida por el Instituto de Transparencia, Acceso a la Información Pública y Protección de Datos Personales del Estado de México y Municipios (INFOEM)</w:t>
      </w:r>
    </w:p>
    <w:p w14:paraId="1858D726" w14:textId="77777777" w:rsidR="00087174" w:rsidRPr="00D00D35" w:rsidRDefault="00087174" w:rsidP="00223F72">
      <w:pPr>
        <w:pStyle w:val="Prrafodelista"/>
        <w:numPr>
          <w:ilvl w:val="0"/>
          <w:numId w:val="9"/>
        </w:numPr>
        <w:autoSpaceDE w:val="0"/>
        <w:autoSpaceDN w:val="0"/>
        <w:adjustRightInd w:val="0"/>
        <w:spacing w:line="360" w:lineRule="auto"/>
        <w:ind w:left="993" w:right="567"/>
        <w:jc w:val="both"/>
        <w:rPr>
          <w:rFonts w:ascii="Palatino Linotype" w:hAnsi="Palatino Linotype" w:cs="Tahoma"/>
          <w:sz w:val="20"/>
          <w:szCs w:val="20"/>
        </w:rPr>
      </w:pPr>
      <w:r w:rsidRPr="00D00D35">
        <w:rPr>
          <w:rFonts w:ascii="Palatino Linotype" w:hAnsi="Palatino Linotype" w:cs="Tahoma"/>
          <w:b/>
          <w:sz w:val="20"/>
          <w:szCs w:val="20"/>
        </w:rPr>
        <w:t>Experiencia en la materia.</w:t>
      </w:r>
      <w:r w:rsidRPr="00D00D35">
        <w:rPr>
          <w:rFonts w:ascii="Palatino Linotype" w:hAnsi="Palatino Linotype" w:cs="Tahoma"/>
          <w:sz w:val="20"/>
          <w:szCs w:val="20"/>
        </w:rPr>
        <w:t xml:space="preserve"> De manera específica en materia de acceso a la información y protección de datos personales no se acredita laboralmente; no obstante con la presentación del título profesional de la Licenciatura en Derecho y la experiencia como abogada postulante, se avala el conocimiento sobre instituciones y procedimientos de aplicación del derecho, mecanismos de control de legalidad y de protección de los principios constitucionales de los cuales derivan los derechos de acceso a la información y protección de datos personales.</w:t>
      </w:r>
    </w:p>
    <w:p w14:paraId="4957264B" w14:textId="77777777" w:rsidR="00087174" w:rsidRPr="00D00D35" w:rsidRDefault="00087174" w:rsidP="00223F72">
      <w:pPr>
        <w:pStyle w:val="Prrafodelista"/>
        <w:autoSpaceDE w:val="0"/>
        <w:autoSpaceDN w:val="0"/>
        <w:adjustRightInd w:val="0"/>
        <w:spacing w:line="360" w:lineRule="auto"/>
        <w:ind w:left="993" w:right="567"/>
        <w:jc w:val="both"/>
        <w:rPr>
          <w:rFonts w:ascii="Palatino Linotype" w:hAnsi="Palatino Linotype" w:cs="Tahoma"/>
          <w:sz w:val="20"/>
          <w:szCs w:val="20"/>
        </w:rPr>
      </w:pPr>
    </w:p>
    <w:p w14:paraId="5C33A679" w14:textId="5D99A6A8" w:rsidR="00087174" w:rsidRPr="00D00D35" w:rsidRDefault="00087174" w:rsidP="00223F72">
      <w:pPr>
        <w:pStyle w:val="Prrafodelista"/>
        <w:numPr>
          <w:ilvl w:val="0"/>
          <w:numId w:val="9"/>
        </w:numPr>
        <w:autoSpaceDE w:val="0"/>
        <w:autoSpaceDN w:val="0"/>
        <w:adjustRightInd w:val="0"/>
        <w:spacing w:line="360" w:lineRule="auto"/>
        <w:ind w:left="993" w:right="567"/>
        <w:jc w:val="both"/>
        <w:rPr>
          <w:rFonts w:ascii="Palatino Linotype" w:hAnsi="Palatino Linotype" w:cs="Tahoma"/>
          <w:sz w:val="20"/>
          <w:szCs w:val="20"/>
        </w:rPr>
      </w:pPr>
      <w:r w:rsidRPr="00D00D35">
        <w:rPr>
          <w:rFonts w:ascii="Palatino Linotype" w:hAnsi="Palatino Linotype" w:cs="Tahoma"/>
          <w:b/>
          <w:sz w:val="20"/>
          <w:szCs w:val="20"/>
        </w:rPr>
        <w:t>Titular de los asuntos jurídicos.</w:t>
      </w:r>
      <w:r w:rsidRPr="00D00D35">
        <w:rPr>
          <w:rFonts w:ascii="Palatino Linotype" w:hAnsi="Palatino Linotype" w:cs="Tahoma"/>
          <w:sz w:val="20"/>
          <w:szCs w:val="20"/>
        </w:rPr>
        <w:t xml:space="preserve"> Licenciado en Derecho Artemio de Jesús Galindo. Jefe del Departamento de Asuntos Jurídicos.</w:t>
      </w:r>
    </w:p>
    <w:p w14:paraId="204B0F1F" w14:textId="042820EB" w:rsidR="00F272B7" w:rsidRPr="00D00D35" w:rsidRDefault="00F272B7"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t>…”</w:t>
      </w:r>
    </w:p>
    <w:p w14:paraId="1A0BC4BF" w14:textId="77777777" w:rsidR="00C02B15" w:rsidRPr="00D00D35" w:rsidRDefault="00C02B15" w:rsidP="00223F72">
      <w:pPr>
        <w:autoSpaceDE w:val="0"/>
        <w:autoSpaceDN w:val="0"/>
        <w:adjustRightInd w:val="0"/>
        <w:spacing w:line="360" w:lineRule="auto"/>
        <w:jc w:val="both"/>
        <w:rPr>
          <w:rFonts w:ascii="Palatino Linotype" w:hAnsi="Palatino Linotype" w:cs="Tahoma"/>
          <w:sz w:val="22"/>
          <w:szCs w:val="24"/>
        </w:rPr>
      </w:pPr>
    </w:p>
    <w:p w14:paraId="1A0BC4C0" w14:textId="564844F2" w:rsidR="00C02B15" w:rsidRPr="00D00D35" w:rsidRDefault="00C02B15" w:rsidP="00223F72">
      <w:pPr>
        <w:autoSpaceDE w:val="0"/>
        <w:autoSpaceDN w:val="0"/>
        <w:adjustRightInd w:val="0"/>
        <w:spacing w:line="360" w:lineRule="auto"/>
        <w:jc w:val="both"/>
        <w:rPr>
          <w:rFonts w:ascii="Palatino Linotype" w:hAnsi="Palatino Linotype" w:cs="Tahoma"/>
          <w:sz w:val="22"/>
          <w:szCs w:val="24"/>
        </w:rPr>
      </w:pPr>
      <w:r w:rsidRPr="00D00D35">
        <w:rPr>
          <w:rFonts w:ascii="Palatino Linotype" w:hAnsi="Palatino Linotype" w:cs="Tahoma"/>
          <w:sz w:val="22"/>
          <w:szCs w:val="24"/>
        </w:rPr>
        <w:t xml:space="preserve">El Sujeto Obligado adjuntó la digitalización </w:t>
      </w:r>
      <w:r w:rsidR="00897995" w:rsidRPr="00D00D35">
        <w:rPr>
          <w:rFonts w:ascii="Palatino Linotype" w:hAnsi="Palatino Linotype" w:cs="Tahoma"/>
          <w:sz w:val="22"/>
          <w:szCs w:val="24"/>
        </w:rPr>
        <w:t>de los siguientes documentos:</w:t>
      </w:r>
    </w:p>
    <w:p w14:paraId="74074754" w14:textId="77777777" w:rsidR="00897995" w:rsidRPr="00D00D35" w:rsidRDefault="00897995" w:rsidP="00223F72">
      <w:pPr>
        <w:autoSpaceDE w:val="0"/>
        <w:autoSpaceDN w:val="0"/>
        <w:adjustRightInd w:val="0"/>
        <w:spacing w:line="360" w:lineRule="auto"/>
        <w:jc w:val="both"/>
        <w:rPr>
          <w:rFonts w:ascii="Palatino Linotype" w:hAnsi="Palatino Linotype" w:cs="Tahoma"/>
          <w:sz w:val="22"/>
          <w:szCs w:val="24"/>
        </w:rPr>
      </w:pPr>
    </w:p>
    <w:p w14:paraId="2D89D341" w14:textId="77ABCE46" w:rsidR="00897995" w:rsidRPr="00D00D35" w:rsidRDefault="00897995" w:rsidP="00223F72">
      <w:pPr>
        <w:autoSpaceDE w:val="0"/>
        <w:autoSpaceDN w:val="0"/>
        <w:adjustRightInd w:val="0"/>
        <w:spacing w:line="360" w:lineRule="auto"/>
        <w:jc w:val="both"/>
        <w:rPr>
          <w:rFonts w:ascii="Palatino Linotype" w:hAnsi="Palatino Linotype" w:cs="Tahoma"/>
          <w:sz w:val="22"/>
          <w:szCs w:val="24"/>
        </w:rPr>
      </w:pPr>
      <w:r w:rsidRPr="00D00D35">
        <w:rPr>
          <w:rFonts w:ascii="Palatino Linotype" w:hAnsi="Palatino Linotype" w:cs="Tahoma"/>
          <w:sz w:val="22"/>
          <w:szCs w:val="24"/>
        </w:rPr>
        <w:t xml:space="preserve">i) Oficio número TMA/STE/053/01/2019, del diecisiete de enero de dos mil diecinueve, suscrito por el Tesorero Municipal y dirigido a la Titular de la Unidad de Transparencia, ambos del Ente Recurrido, mediante el cual precisó que </w:t>
      </w:r>
      <w:r w:rsidRPr="00D00D35">
        <w:rPr>
          <w:rFonts w:ascii="Palatino Linotype" w:hAnsi="Palatino Linotype" w:cs="Tahoma"/>
          <w:i/>
          <w:sz w:val="22"/>
          <w:szCs w:val="24"/>
        </w:rPr>
        <w:t>”</w:t>
      </w:r>
      <w:r w:rsidRPr="00D00D35">
        <w:rPr>
          <w:rFonts w:ascii="Arial" w:eastAsiaTheme="minorHAnsi" w:hAnsi="Arial" w:cs="Arial"/>
          <w:color w:val="0C0B0E"/>
          <w:sz w:val="18"/>
          <w:szCs w:val="18"/>
          <w:lang w:eastAsia="en-US"/>
        </w:rPr>
        <w:t xml:space="preserve"> </w:t>
      </w:r>
      <w:r w:rsidRPr="00D00D35">
        <w:rPr>
          <w:rFonts w:ascii="Palatino Linotype" w:hAnsi="Palatino Linotype" w:cs="Tahoma"/>
          <w:i/>
          <w:sz w:val="22"/>
          <w:szCs w:val="24"/>
        </w:rPr>
        <w:t>que a la fecha de la solicitud , no se cuenta con la información de los salarios del Titular de Transparencia , Presidente Municipal, Secretario del Ayuntamiento, Secretario Particular, Integrantes del Cabildo , personal que contratarán los Regidores y Sindico y Titular de Asuntos Jurídicos, toda vez que se contemplan en el tabulador de sueldos que forma parte del Presupuesto de Egresos, el cual es aprobado a más tardar el 25 de febrero de cada año .”</w:t>
      </w:r>
    </w:p>
    <w:p w14:paraId="1B7A2833" w14:textId="77777777" w:rsidR="00897995" w:rsidRPr="00D00D35" w:rsidRDefault="00897995" w:rsidP="00223F72">
      <w:pPr>
        <w:autoSpaceDE w:val="0"/>
        <w:autoSpaceDN w:val="0"/>
        <w:adjustRightInd w:val="0"/>
        <w:spacing w:line="360" w:lineRule="auto"/>
        <w:jc w:val="both"/>
        <w:rPr>
          <w:rFonts w:ascii="Palatino Linotype" w:hAnsi="Palatino Linotype" w:cs="Tahoma"/>
          <w:sz w:val="22"/>
          <w:szCs w:val="24"/>
        </w:rPr>
      </w:pPr>
    </w:p>
    <w:p w14:paraId="15C6606E" w14:textId="185E3648" w:rsidR="00897995" w:rsidRPr="00D00D35" w:rsidRDefault="00897995" w:rsidP="00223F72">
      <w:pPr>
        <w:autoSpaceDE w:val="0"/>
        <w:autoSpaceDN w:val="0"/>
        <w:adjustRightInd w:val="0"/>
        <w:spacing w:line="360" w:lineRule="auto"/>
        <w:jc w:val="both"/>
        <w:rPr>
          <w:rFonts w:ascii="Palatino Linotype" w:hAnsi="Palatino Linotype" w:cs="Tahoma"/>
          <w:sz w:val="22"/>
          <w:szCs w:val="24"/>
        </w:rPr>
      </w:pPr>
      <w:r w:rsidRPr="00D00D35">
        <w:rPr>
          <w:rFonts w:ascii="Palatino Linotype" w:hAnsi="Palatino Linotype" w:cs="Tahoma"/>
          <w:sz w:val="22"/>
          <w:szCs w:val="24"/>
        </w:rPr>
        <w:lastRenderedPageBreak/>
        <w:t>ii) Ficha Curricular de Servidores Públicos del Ayuntamiento de Atlacomulco, de la Titular de la Unidad de Transparencia.</w:t>
      </w:r>
    </w:p>
    <w:p w14:paraId="1A0BC4C1" w14:textId="77777777" w:rsidR="00C12FBA" w:rsidRPr="00D00D35" w:rsidRDefault="00C12FBA" w:rsidP="00223F72">
      <w:pPr>
        <w:autoSpaceDE w:val="0"/>
        <w:autoSpaceDN w:val="0"/>
        <w:adjustRightInd w:val="0"/>
        <w:spacing w:line="360" w:lineRule="auto"/>
        <w:jc w:val="both"/>
        <w:rPr>
          <w:rFonts w:ascii="Palatino Linotype" w:hAnsi="Palatino Linotype" w:cs="Tahoma"/>
          <w:sz w:val="24"/>
          <w:szCs w:val="24"/>
        </w:rPr>
      </w:pPr>
    </w:p>
    <w:p w14:paraId="73E82D14" w14:textId="35336106" w:rsidR="00E31E74" w:rsidRPr="00D00D35" w:rsidRDefault="00047282" w:rsidP="00223F72">
      <w:pPr>
        <w:autoSpaceDE w:val="0"/>
        <w:autoSpaceDN w:val="0"/>
        <w:adjustRightInd w:val="0"/>
        <w:spacing w:line="360" w:lineRule="auto"/>
        <w:jc w:val="both"/>
        <w:rPr>
          <w:rFonts w:ascii="Palatino Linotype" w:hAnsi="Palatino Linotype" w:cs="Tahoma"/>
          <w:sz w:val="22"/>
          <w:szCs w:val="24"/>
        </w:rPr>
      </w:pPr>
      <w:r w:rsidRPr="00D00D35">
        <w:rPr>
          <w:rFonts w:ascii="Palatino Linotype" w:hAnsi="Palatino Linotype" w:cs="Tahoma"/>
          <w:sz w:val="22"/>
          <w:szCs w:val="24"/>
        </w:rPr>
        <w:t xml:space="preserve">Con fecha </w:t>
      </w:r>
      <w:r w:rsidR="005E10D3" w:rsidRPr="00D00D35">
        <w:rPr>
          <w:rFonts w:ascii="Palatino Linotype" w:hAnsi="Palatino Linotype" w:cs="Tahoma"/>
          <w:sz w:val="22"/>
          <w:szCs w:val="24"/>
        </w:rPr>
        <w:t>veintiocho de enero</w:t>
      </w:r>
      <w:r w:rsidRPr="00D00D35">
        <w:rPr>
          <w:rFonts w:ascii="Palatino Linotype" w:hAnsi="Palatino Linotype" w:cs="Tahoma"/>
          <w:sz w:val="22"/>
          <w:szCs w:val="24"/>
        </w:rPr>
        <w:t xml:space="preserve"> de dos mil </w:t>
      </w:r>
      <w:r w:rsidR="005E10D3" w:rsidRPr="00D00D35">
        <w:rPr>
          <w:rFonts w:ascii="Palatino Linotype" w:hAnsi="Palatino Linotype" w:cs="Tahoma"/>
          <w:sz w:val="22"/>
          <w:szCs w:val="24"/>
        </w:rPr>
        <w:t>diecinueve</w:t>
      </w:r>
      <w:r w:rsidRPr="00D00D35">
        <w:rPr>
          <w:rFonts w:ascii="Palatino Linotype" w:hAnsi="Palatino Linotype" w:cs="Tahoma"/>
          <w:sz w:val="22"/>
          <w:szCs w:val="24"/>
        </w:rPr>
        <w:t xml:space="preserve">, el </w:t>
      </w:r>
      <w:r w:rsidR="008D263D" w:rsidRPr="00D00D35">
        <w:rPr>
          <w:rFonts w:ascii="Palatino Linotype" w:hAnsi="Palatino Linotype" w:cs="Tahoma"/>
          <w:sz w:val="22"/>
          <w:szCs w:val="24"/>
        </w:rPr>
        <w:t>Ayuntamiento de Atlacomulco</w:t>
      </w:r>
      <w:r w:rsidRPr="00D00D35">
        <w:rPr>
          <w:rFonts w:ascii="Palatino Linotype" w:hAnsi="Palatino Linotype" w:cs="Tahoma"/>
          <w:sz w:val="22"/>
          <w:szCs w:val="24"/>
        </w:rPr>
        <w:t xml:space="preserve"> notificó </w:t>
      </w:r>
      <w:r w:rsidR="005E10D3" w:rsidRPr="00D00D35">
        <w:rPr>
          <w:rFonts w:ascii="Palatino Linotype" w:hAnsi="Palatino Linotype" w:cs="Tahoma"/>
          <w:sz w:val="22"/>
          <w:szCs w:val="24"/>
        </w:rPr>
        <w:t>al</w:t>
      </w:r>
      <w:r w:rsidRPr="00D00D35">
        <w:rPr>
          <w:rFonts w:ascii="Palatino Linotype" w:hAnsi="Palatino Linotype" w:cs="Tahoma"/>
          <w:sz w:val="22"/>
          <w:szCs w:val="24"/>
        </w:rPr>
        <w:t xml:space="preserve"> Particular, mediante el Sistema de Acceso a la Información Mexiquense (SAIMEX), la respuesta a la solicitud de acceso a la información número </w:t>
      </w:r>
      <w:r w:rsidR="00524D67" w:rsidRPr="00D00D35">
        <w:rPr>
          <w:rFonts w:ascii="Palatino Linotype" w:hAnsi="Palatino Linotype" w:cs="Tahoma"/>
          <w:bCs/>
          <w:sz w:val="22"/>
          <w:szCs w:val="24"/>
        </w:rPr>
        <w:t>00011/ATLACOM/IP/2019</w:t>
      </w:r>
      <w:r w:rsidRPr="00D00D35">
        <w:rPr>
          <w:rFonts w:ascii="Palatino Linotype" w:hAnsi="Palatino Linotype" w:cs="Tahoma"/>
          <w:sz w:val="22"/>
          <w:szCs w:val="24"/>
        </w:rPr>
        <w:t xml:space="preserve">, a través </w:t>
      </w:r>
      <w:r w:rsidR="00D5120B" w:rsidRPr="00D00D35">
        <w:rPr>
          <w:rFonts w:ascii="Palatino Linotype" w:hAnsi="Palatino Linotype" w:cs="Tahoma"/>
          <w:sz w:val="22"/>
          <w:szCs w:val="24"/>
        </w:rPr>
        <w:t>del oficio número PM/UT/0055/2019, del nueve de enero de dos mil diecinueve, suscrito por la Titular de la Unidad de Transparencia del Ayuntamiento de Atlacomulco y dirigido al Solicitante, cuyo contenido es el siguiente:</w:t>
      </w:r>
    </w:p>
    <w:p w14:paraId="7D07F448" w14:textId="77777777" w:rsidR="00D5120B" w:rsidRPr="00D00D35" w:rsidRDefault="00D5120B" w:rsidP="00223F72">
      <w:pPr>
        <w:autoSpaceDE w:val="0"/>
        <w:autoSpaceDN w:val="0"/>
        <w:adjustRightInd w:val="0"/>
        <w:spacing w:line="360" w:lineRule="auto"/>
        <w:jc w:val="both"/>
        <w:rPr>
          <w:rFonts w:ascii="Palatino Linotype" w:hAnsi="Palatino Linotype" w:cs="Tahoma"/>
          <w:sz w:val="22"/>
          <w:szCs w:val="24"/>
        </w:rPr>
      </w:pPr>
    </w:p>
    <w:p w14:paraId="46632E52" w14:textId="77777777" w:rsidR="00D5120B" w:rsidRPr="00D00D35" w:rsidRDefault="00D5120B" w:rsidP="00223F72">
      <w:pPr>
        <w:tabs>
          <w:tab w:val="left" w:pos="567"/>
        </w:tabs>
        <w:spacing w:line="360" w:lineRule="auto"/>
        <w:ind w:left="567" w:right="567"/>
        <w:contextualSpacing/>
        <w:jc w:val="both"/>
        <w:rPr>
          <w:rFonts w:ascii="Palatino Linotype" w:hAnsi="Palatino Linotype" w:cs="Tahoma"/>
        </w:rPr>
      </w:pPr>
      <w:r w:rsidRPr="00D00D35">
        <w:rPr>
          <w:rFonts w:ascii="Palatino Linotype" w:hAnsi="Palatino Linotype" w:cs="Tahoma"/>
        </w:rPr>
        <w:t>“…</w:t>
      </w:r>
    </w:p>
    <w:p w14:paraId="0C1B5370" w14:textId="77777777" w:rsidR="007B0548" w:rsidRPr="00D00D35" w:rsidRDefault="00D5120B" w:rsidP="00223F72">
      <w:pPr>
        <w:tabs>
          <w:tab w:val="left" w:pos="567"/>
        </w:tabs>
        <w:spacing w:line="360" w:lineRule="auto"/>
        <w:ind w:left="567" w:right="567"/>
        <w:contextualSpacing/>
        <w:jc w:val="both"/>
        <w:rPr>
          <w:rFonts w:ascii="Palatino Linotype" w:hAnsi="Palatino Linotype" w:cs="Tahoma"/>
        </w:rPr>
      </w:pPr>
      <w:r w:rsidRPr="00D00D35">
        <w:rPr>
          <w:rFonts w:ascii="Palatino Linotype" w:hAnsi="Palatino Linotype" w:cs="Tahoma"/>
        </w:rPr>
        <w:t>En virtud del análisis a su solicitud me permito comunicarle que los datos requeridos sobre el ORGANISMO PÚBLICO DESCENTRALIZADO PARA LA PRESTACIÓN DE LOS SERVICIOS DE AGUA POTABLE, ALCANTARILLADO Y SANEAMIENTO (ODAPASA), no corresponde a la información generada y contenida, recopilada, administrada, manejada, procesada, archivada o conservada por este sujeto obligado, en virtud de que no se encuentra dentro de las facultades y obligaciones de este Ayuntamiento</w:t>
      </w:r>
      <w:r w:rsidR="007B0548" w:rsidRPr="00D00D35">
        <w:rPr>
          <w:rFonts w:ascii="Palatino Linotype" w:hAnsi="Palatino Linotype" w:cs="Tahoma"/>
        </w:rPr>
        <w:t>, toda vez que el organismos descentralizado cuenta con sus propios sistemas. Así mismo, de la Ley de Transparencia y Acceso a la Información Pública del Estado de México y Municipios, que en el artículo 12 señala:</w:t>
      </w:r>
    </w:p>
    <w:p w14:paraId="7150C3E4" w14:textId="77777777" w:rsidR="007B0548" w:rsidRPr="00D00D35" w:rsidRDefault="007B0548" w:rsidP="00223F72">
      <w:pPr>
        <w:tabs>
          <w:tab w:val="left" w:pos="567"/>
        </w:tabs>
        <w:spacing w:line="360" w:lineRule="auto"/>
        <w:ind w:left="567" w:right="567"/>
        <w:contextualSpacing/>
        <w:jc w:val="both"/>
        <w:rPr>
          <w:rFonts w:ascii="Palatino Linotype" w:hAnsi="Palatino Linotype" w:cs="Tahoma"/>
        </w:rPr>
      </w:pPr>
    </w:p>
    <w:p w14:paraId="2DDB2D71" w14:textId="629A7B26" w:rsidR="00D5120B" w:rsidRPr="00D00D35" w:rsidRDefault="007B0548" w:rsidP="00223F72">
      <w:pPr>
        <w:tabs>
          <w:tab w:val="left" w:pos="567"/>
        </w:tabs>
        <w:spacing w:line="360" w:lineRule="auto"/>
        <w:ind w:left="567" w:right="567"/>
        <w:contextualSpacing/>
        <w:jc w:val="center"/>
        <w:rPr>
          <w:rFonts w:ascii="Palatino Linotype" w:hAnsi="Palatino Linotype" w:cs="Tahoma"/>
        </w:rPr>
      </w:pPr>
      <w:r w:rsidRPr="00D00D35">
        <w:rPr>
          <w:rFonts w:ascii="Palatino Linotype" w:hAnsi="Palatino Linotype" w:cs="Tahoma"/>
        </w:rPr>
        <w:t>[Se reproduce el artículo 12 de la Ley citada]</w:t>
      </w:r>
    </w:p>
    <w:p w14:paraId="4E9C7AB4" w14:textId="77777777" w:rsidR="007B0548" w:rsidRPr="00D00D35" w:rsidRDefault="007B0548" w:rsidP="00223F72">
      <w:pPr>
        <w:tabs>
          <w:tab w:val="left" w:pos="567"/>
        </w:tabs>
        <w:spacing w:line="360" w:lineRule="auto"/>
        <w:ind w:left="567" w:right="567"/>
        <w:contextualSpacing/>
        <w:jc w:val="both"/>
        <w:rPr>
          <w:rFonts w:ascii="Palatino Linotype" w:hAnsi="Palatino Linotype" w:cs="Tahoma"/>
        </w:rPr>
      </w:pPr>
    </w:p>
    <w:p w14:paraId="641C1FAF" w14:textId="20BED785" w:rsidR="007B0548" w:rsidRPr="00D00D35" w:rsidRDefault="007B0548" w:rsidP="00223F72">
      <w:pPr>
        <w:tabs>
          <w:tab w:val="left" w:pos="567"/>
        </w:tabs>
        <w:spacing w:line="360" w:lineRule="auto"/>
        <w:ind w:left="567" w:right="567"/>
        <w:contextualSpacing/>
        <w:jc w:val="both"/>
        <w:rPr>
          <w:rFonts w:ascii="Palatino Linotype" w:hAnsi="Palatino Linotype" w:cs="Tahoma"/>
        </w:rPr>
      </w:pPr>
      <w:r w:rsidRPr="00D00D35">
        <w:rPr>
          <w:rFonts w:ascii="Palatino Linotype" w:hAnsi="Palatino Linotype" w:cs="Tahoma"/>
        </w:rPr>
        <w:t xml:space="preserve">En ese sentido y atendiendo al </w:t>
      </w:r>
      <w:r w:rsidRPr="00D00D35">
        <w:rPr>
          <w:rFonts w:ascii="Palatino Linotype" w:hAnsi="Palatino Linotype" w:cs="Tahoma"/>
          <w:b/>
        </w:rPr>
        <w:t xml:space="preserve">Principio de Máxima Publicidad </w:t>
      </w:r>
      <w:r w:rsidRPr="00D00D35">
        <w:rPr>
          <w:rFonts w:ascii="Palatino Linotype" w:hAnsi="Palatino Linotype" w:cs="Tahoma"/>
        </w:rPr>
        <w:t>y al artículo 167 de la Ley de Transparencia y Acceso a la Información Pública del Estado de México y Municipios, que textualmente refiere:</w:t>
      </w:r>
    </w:p>
    <w:p w14:paraId="5438C3DD" w14:textId="77777777" w:rsidR="007B0548" w:rsidRPr="00D00D35" w:rsidRDefault="007B0548" w:rsidP="00223F72">
      <w:pPr>
        <w:tabs>
          <w:tab w:val="left" w:pos="567"/>
        </w:tabs>
        <w:spacing w:line="360" w:lineRule="auto"/>
        <w:ind w:left="567" w:right="567"/>
        <w:contextualSpacing/>
        <w:jc w:val="both"/>
        <w:rPr>
          <w:rFonts w:ascii="Palatino Linotype" w:hAnsi="Palatino Linotype" w:cs="Tahoma"/>
        </w:rPr>
      </w:pPr>
    </w:p>
    <w:p w14:paraId="545EC1D0" w14:textId="7BCF8126" w:rsidR="007B0548" w:rsidRPr="00D00D35" w:rsidRDefault="007B0548" w:rsidP="00223F72">
      <w:pPr>
        <w:tabs>
          <w:tab w:val="left" w:pos="567"/>
        </w:tabs>
        <w:spacing w:line="360" w:lineRule="auto"/>
        <w:ind w:left="567" w:right="567"/>
        <w:contextualSpacing/>
        <w:jc w:val="center"/>
        <w:rPr>
          <w:rFonts w:ascii="Palatino Linotype" w:hAnsi="Palatino Linotype" w:cs="Tahoma"/>
        </w:rPr>
      </w:pPr>
      <w:r w:rsidRPr="00D00D35">
        <w:rPr>
          <w:rFonts w:ascii="Palatino Linotype" w:hAnsi="Palatino Linotype" w:cs="Tahoma"/>
        </w:rPr>
        <w:t>[Se reproduce el artículo 167 de la Ley de la materia]</w:t>
      </w:r>
    </w:p>
    <w:p w14:paraId="5B7353D1" w14:textId="4E138C77" w:rsidR="007B0548" w:rsidRPr="00D00D35" w:rsidRDefault="007B0548" w:rsidP="00223F72">
      <w:pPr>
        <w:tabs>
          <w:tab w:val="left" w:pos="567"/>
        </w:tabs>
        <w:spacing w:line="360" w:lineRule="auto"/>
        <w:ind w:left="567" w:right="567"/>
        <w:contextualSpacing/>
        <w:jc w:val="both"/>
        <w:rPr>
          <w:rFonts w:ascii="Palatino Linotype" w:hAnsi="Palatino Linotype" w:cs="Tahoma"/>
        </w:rPr>
      </w:pPr>
      <w:r w:rsidRPr="00D00D35">
        <w:rPr>
          <w:rFonts w:ascii="Palatino Linotype" w:hAnsi="Palatino Linotype" w:cs="Tahoma"/>
        </w:rPr>
        <w:lastRenderedPageBreak/>
        <w:t>Por lo que, con apoyo de los artículos 53, fracción III, 150 y 173, fracción III de la Ley de Transparencia y Acceso a la Información Pública del</w:t>
      </w:r>
      <w:r w:rsidR="0083461E" w:rsidRPr="00D00D35">
        <w:rPr>
          <w:rFonts w:ascii="Palatino Linotype" w:hAnsi="Palatino Linotype" w:cs="Tahoma"/>
        </w:rPr>
        <w:t xml:space="preserve"> E</w:t>
      </w:r>
      <w:r w:rsidRPr="00D00D35">
        <w:rPr>
          <w:rFonts w:ascii="Palatino Linotype" w:hAnsi="Palatino Linotype" w:cs="Tahoma"/>
        </w:rPr>
        <w:t xml:space="preserve">stado de México y Municipios que establece el principio de AUXILIO y ORIENTACIÓN, se le sugiere presentar su solicitud de información mediante el mismos sistema SAIMEX, pero dirigido al ORGANISMO PÚBLICO DESCENTRALIZADO PARA LA PRESTACIÓN DE LOS SERVICIOS DE AGUA POTABLE, ALCANTARILLADO Y SANEAMIENTO (ODAPASA), no corresponde a la información generada y contenida, recopilada, administrada, manejada, procesada, archiva o conservada por este sujeto obligado, en virtud de que este organismo descentralizado tiene habilitado su portal para atención de solicitudes, por lo que se le sugiere ingresar al link </w:t>
      </w:r>
      <w:hyperlink r:id="rId8" w:history="1">
        <w:r w:rsidRPr="00D00D35">
          <w:rPr>
            <w:rStyle w:val="Hipervnculo"/>
            <w:rFonts w:ascii="Palatino Linotype" w:hAnsi="Palatino Linotype" w:cs="Tahoma"/>
          </w:rPr>
          <w:t>https://www.saimex.org.mx/saimex/ciudadano/login.page</w:t>
        </w:r>
      </w:hyperlink>
      <w:r w:rsidRPr="00D00D35">
        <w:rPr>
          <w:rFonts w:ascii="Palatino Linotype" w:hAnsi="Palatino Linotype" w:cs="Tahoma"/>
        </w:rPr>
        <w:t xml:space="preserve"> y dentro de sus solicitud elegir a este organismo como sujeto obligado, por ser el referido quien cuenta con la información que Usted requeriré y está dentro de sus funciones y atribuciones.</w:t>
      </w:r>
    </w:p>
    <w:p w14:paraId="65F4D667" w14:textId="48563279" w:rsidR="00D5120B" w:rsidRPr="00D00D35" w:rsidRDefault="00D5120B" w:rsidP="00223F72">
      <w:pPr>
        <w:tabs>
          <w:tab w:val="left" w:pos="567"/>
        </w:tabs>
        <w:spacing w:line="360" w:lineRule="auto"/>
        <w:ind w:left="567" w:right="567"/>
        <w:contextualSpacing/>
        <w:jc w:val="both"/>
        <w:rPr>
          <w:rFonts w:ascii="Palatino Linotype" w:hAnsi="Palatino Linotype" w:cs="Tahoma"/>
        </w:rPr>
      </w:pPr>
      <w:r w:rsidRPr="00D00D35">
        <w:rPr>
          <w:rFonts w:ascii="Palatino Linotype" w:hAnsi="Palatino Linotype" w:cs="Tahoma"/>
        </w:rPr>
        <w:t>…”</w:t>
      </w:r>
    </w:p>
    <w:p w14:paraId="26F1F6BA" w14:textId="77777777" w:rsidR="00D5120B" w:rsidRPr="00D00D35" w:rsidRDefault="00D5120B" w:rsidP="00223F72">
      <w:pPr>
        <w:autoSpaceDE w:val="0"/>
        <w:autoSpaceDN w:val="0"/>
        <w:adjustRightInd w:val="0"/>
        <w:spacing w:line="360" w:lineRule="auto"/>
        <w:jc w:val="both"/>
        <w:rPr>
          <w:rFonts w:ascii="Palatino Linotype" w:hAnsi="Palatino Linotype" w:cs="Tahoma"/>
          <w:sz w:val="22"/>
          <w:szCs w:val="24"/>
        </w:rPr>
      </w:pPr>
    </w:p>
    <w:p w14:paraId="09615E72" w14:textId="014DF663" w:rsidR="00D5120B" w:rsidRPr="00D00D35" w:rsidRDefault="00D5120B" w:rsidP="00223F72">
      <w:pPr>
        <w:autoSpaceDE w:val="0"/>
        <w:autoSpaceDN w:val="0"/>
        <w:adjustRightInd w:val="0"/>
        <w:spacing w:line="360" w:lineRule="auto"/>
        <w:jc w:val="both"/>
        <w:rPr>
          <w:rFonts w:ascii="Palatino Linotype" w:hAnsi="Palatino Linotype" w:cs="Tahoma"/>
          <w:sz w:val="22"/>
          <w:szCs w:val="24"/>
        </w:rPr>
      </w:pPr>
      <w:r w:rsidRPr="00D00D35">
        <w:rPr>
          <w:rFonts w:ascii="Palatino Linotype" w:hAnsi="Palatino Linotype" w:cs="Tahoma"/>
          <w:sz w:val="22"/>
          <w:szCs w:val="24"/>
        </w:rPr>
        <w:t>El Ente Recurrido adjuntó la digitalización de los siguientes documentos:</w:t>
      </w:r>
    </w:p>
    <w:p w14:paraId="4AF12080" w14:textId="77777777" w:rsidR="00E31E74" w:rsidRPr="00D00D35" w:rsidRDefault="00E31E74" w:rsidP="00223F72">
      <w:pPr>
        <w:autoSpaceDE w:val="0"/>
        <w:autoSpaceDN w:val="0"/>
        <w:adjustRightInd w:val="0"/>
        <w:spacing w:line="360" w:lineRule="auto"/>
        <w:jc w:val="both"/>
        <w:rPr>
          <w:rFonts w:ascii="Palatino Linotype" w:hAnsi="Palatino Linotype" w:cs="Tahoma"/>
          <w:sz w:val="22"/>
          <w:szCs w:val="24"/>
        </w:rPr>
      </w:pPr>
    </w:p>
    <w:p w14:paraId="1A0BC4C8" w14:textId="1EC0D415" w:rsidR="00047282" w:rsidRPr="00D00D35" w:rsidRDefault="00E31E74" w:rsidP="00223F72">
      <w:pPr>
        <w:autoSpaceDE w:val="0"/>
        <w:autoSpaceDN w:val="0"/>
        <w:adjustRightInd w:val="0"/>
        <w:spacing w:line="360" w:lineRule="auto"/>
        <w:jc w:val="both"/>
        <w:rPr>
          <w:rFonts w:ascii="Palatino Linotype" w:hAnsi="Palatino Linotype" w:cs="Tahoma"/>
          <w:sz w:val="22"/>
          <w:szCs w:val="22"/>
        </w:rPr>
      </w:pPr>
      <w:r w:rsidRPr="00D00D35">
        <w:rPr>
          <w:rFonts w:ascii="Palatino Linotype" w:hAnsi="Palatino Linotype" w:cs="Tahoma"/>
          <w:sz w:val="22"/>
          <w:szCs w:val="22"/>
        </w:rPr>
        <w:t>i) O</w:t>
      </w:r>
      <w:r w:rsidR="00047282" w:rsidRPr="00D00D35">
        <w:rPr>
          <w:rFonts w:ascii="Palatino Linotype" w:hAnsi="Palatino Linotype" w:cs="Tahoma"/>
          <w:sz w:val="22"/>
          <w:szCs w:val="22"/>
        </w:rPr>
        <w:t xml:space="preserve">ficio número </w:t>
      </w:r>
      <w:r w:rsidR="00524D67" w:rsidRPr="00D00D35">
        <w:rPr>
          <w:rFonts w:ascii="Palatino Linotype" w:hAnsi="Palatino Linotype" w:cs="Tahoma"/>
          <w:sz w:val="22"/>
          <w:szCs w:val="22"/>
        </w:rPr>
        <w:t>PM/SP/NA-T-002/2019</w:t>
      </w:r>
      <w:r w:rsidRPr="00D00D35">
        <w:rPr>
          <w:rFonts w:ascii="Palatino Linotype" w:hAnsi="Palatino Linotype" w:cs="Tahoma"/>
          <w:sz w:val="22"/>
          <w:szCs w:val="22"/>
        </w:rPr>
        <w:t>, del once de enero de la presente anualidad</w:t>
      </w:r>
      <w:r w:rsidR="00047282" w:rsidRPr="00D00D35">
        <w:rPr>
          <w:rFonts w:ascii="Palatino Linotype" w:hAnsi="Palatino Linotype" w:cs="Tahoma"/>
          <w:sz w:val="22"/>
          <w:szCs w:val="22"/>
        </w:rPr>
        <w:t xml:space="preserve">, suscrito por </w:t>
      </w:r>
      <w:r w:rsidR="00524D67" w:rsidRPr="00D00D35">
        <w:rPr>
          <w:rFonts w:ascii="Palatino Linotype" w:hAnsi="Palatino Linotype" w:cs="Tahoma"/>
          <w:sz w:val="22"/>
          <w:szCs w:val="22"/>
        </w:rPr>
        <w:t xml:space="preserve">el Secretario Particular del </w:t>
      </w:r>
      <w:r w:rsidRPr="00D00D35">
        <w:rPr>
          <w:rFonts w:ascii="Palatino Linotype" w:hAnsi="Palatino Linotype" w:cs="Tahoma"/>
          <w:sz w:val="22"/>
          <w:szCs w:val="22"/>
        </w:rPr>
        <w:t>Presidente Municipal, cuyo contenido es el siguiente:</w:t>
      </w:r>
    </w:p>
    <w:p w14:paraId="1A0BC4C9" w14:textId="77777777" w:rsidR="00047282" w:rsidRPr="00D00D35" w:rsidRDefault="00047282" w:rsidP="00223F72">
      <w:pPr>
        <w:autoSpaceDE w:val="0"/>
        <w:autoSpaceDN w:val="0"/>
        <w:adjustRightInd w:val="0"/>
        <w:spacing w:line="360" w:lineRule="auto"/>
        <w:jc w:val="both"/>
        <w:rPr>
          <w:rFonts w:ascii="Palatino Linotype" w:hAnsi="Palatino Linotype" w:cs="Tahoma"/>
          <w:sz w:val="22"/>
          <w:szCs w:val="24"/>
        </w:rPr>
      </w:pPr>
    </w:p>
    <w:p w14:paraId="1A0BC4CA" w14:textId="77777777" w:rsidR="00047282" w:rsidRPr="00D00D35" w:rsidRDefault="00047282" w:rsidP="00223F72">
      <w:pPr>
        <w:tabs>
          <w:tab w:val="left" w:pos="567"/>
        </w:tabs>
        <w:spacing w:line="360" w:lineRule="auto"/>
        <w:ind w:left="567" w:right="567"/>
        <w:contextualSpacing/>
        <w:jc w:val="both"/>
        <w:rPr>
          <w:rFonts w:ascii="Palatino Linotype" w:hAnsi="Palatino Linotype" w:cs="Tahoma"/>
        </w:rPr>
      </w:pPr>
      <w:r w:rsidRPr="00D00D35">
        <w:rPr>
          <w:rFonts w:ascii="Palatino Linotype" w:hAnsi="Palatino Linotype" w:cs="Tahoma"/>
        </w:rPr>
        <w:t>“…</w:t>
      </w:r>
    </w:p>
    <w:p w14:paraId="38E9AA98" w14:textId="77777777" w:rsidR="00E31E74" w:rsidRPr="00D00D35" w:rsidRDefault="00E31E74" w:rsidP="00223F72">
      <w:pPr>
        <w:tabs>
          <w:tab w:val="left" w:pos="567"/>
        </w:tabs>
        <w:spacing w:line="360" w:lineRule="auto"/>
        <w:ind w:left="567" w:right="567"/>
        <w:contextualSpacing/>
        <w:jc w:val="both"/>
        <w:rPr>
          <w:rFonts w:ascii="Palatino Linotype" w:hAnsi="Palatino Linotype" w:cs="Tahoma"/>
        </w:rPr>
      </w:pPr>
      <w:r w:rsidRPr="00D00D35">
        <w:rPr>
          <w:rFonts w:ascii="Palatino Linotype" w:hAnsi="Palatino Linotype" w:cs="Tahoma"/>
        </w:rPr>
        <w:t>Comentarle que de lo anterior señalado, sólo el último punto compete a ésta área, por ende, hago de su conocimiento que hasta el día de hoy no se cuenta con fecha determinada para la atención de audiencias; sin embargo, puede acercarse a la oficina de Secretaría Particular en la que su servidor con gusto le atenderá, o bien, acudir a la Coordinación de Atención Ciudadana en donde puede dejar su solicitud o petición.</w:t>
      </w:r>
    </w:p>
    <w:p w14:paraId="478EB741" w14:textId="77777777" w:rsidR="00E31E74" w:rsidRPr="00D00D35" w:rsidRDefault="00E31E74" w:rsidP="00223F72">
      <w:pPr>
        <w:tabs>
          <w:tab w:val="left" w:pos="567"/>
        </w:tabs>
        <w:spacing w:line="360" w:lineRule="auto"/>
        <w:ind w:left="567" w:right="567"/>
        <w:contextualSpacing/>
        <w:jc w:val="both"/>
        <w:rPr>
          <w:rFonts w:ascii="Palatino Linotype" w:hAnsi="Palatino Linotype" w:cs="Tahoma"/>
        </w:rPr>
      </w:pPr>
    </w:p>
    <w:p w14:paraId="49190185" w14:textId="14A552AC" w:rsidR="00E31E74" w:rsidRPr="00D00D35" w:rsidRDefault="00E31E74" w:rsidP="00223F72">
      <w:pPr>
        <w:tabs>
          <w:tab w:val="left" w:pos="567"/>
        </w:tabs>
        <w:spacing w:line="360" w:lineRule="auto"/>
        <w:ind w:left="567" w:right="567"/>
        <w:contextualSpacing/>
        <w:jc w:val="both"/>
        <w:rPr>
          <w:rFonts w:ascii="Palatino Linotype" w:hAnsi="Palatino Linotype" w:cs="Tahoma"/>
        </w:rPr>
      </w:pPr>
      <w:r w:rsidRPr="00D00D35">
        <w:rPr>
          <w:rFonts w:ascii="Palatino Linotype" w:hAnsi="Palatino Linotype" w:cs="Tahoma"/>
        </w:rPr>
        <w:t xml:space="preserve">Finalmente, exhortarle amablemente para que navegue por la plataforma digital IPOMEX del Ayuntamiento de Atlacomulco, disponible a través de la página web: </w:t>
      </w:r>
      <w:r w:rsidRPr="00D00D35">
        <w:rPr>
          <w:rFonts w:ascii="Palatino Linotype" w:hAnsi="Palatino Linotype" w:cs="Tahoma"/>
          <w:b/>
          <w:bCs/>
        </w:rPr>
        <w:lastRenderedPageBreak/>
        <w:t xml:space="preserve">www.ipomex.org.mx </w:t>
      </w:r>
      <w:r w:rsidRPr="00D00D35">
        <w:rPr>
          <w:rFonts w:ascii="Palatino Linotype" w:hAnsi="Palatino Linotype" w:cs="Tahoma"/>
        </w:rPr>
        <w:t xml:space="preserve">o por medio del hipervínculo </w:t>
      </w:r>
      <w:hyperlink r:id="rId9" w:history="1">
        <w:r w:rsidRPr="00D00D35">
          <w:rPr>
            <w:rStyle w:val="Hipervnculo"/>
            <w:rFonts w:ascii="Palatino Linotype" w:hAnsi="Palatino Linotype" w:cs="Tahoma"/>
          </w:rPr>
          <w:t>https://www.ipomex.org.mx/ipo3/lgt/indice/atlacomulco.web</w:t>
        </w:r>
      </w:hyperlink>
      <w:r w:rsidRPr="00D00D35">
        <w:rPr>
          <w:rFonts w:ascii="Palatino Linotype" w:hAnsi="Palatino Linotype" w:cs="Tahoma"/>
        </w:rPr>
        <w:t xml:space="preserve">; lo anterior para que conozca de manera extensa y detallada, demás obligaciones que en materia de transparencia y acceso a la Información, se reportan. </w:t>
      </w:r>
    </w:p>
    <w:p w14:paraId="1A0BC4CC" w14:textId="77425A4A" w:rsidR="006A7463" w:rsidRPr="00D00D35" w:rsidRDefault="006A7463" w:rsidP="00223F72">
      <w:pPr>
        <w:tabs>
          <w:tab w:val="left" w:pos="567"/>
        </w:tabs>
        <w:spacing w:line="360" w:lineRule="auto"/>
        <w:ind w:left="567" w:right="567"/>
        <w:contextualSpacing/>
        <w:jc w:val="both"/>
        <w:rPr>
          <w:rFonts w:ascii="Palatino Linotype" w:hAnsi="Palatino Linotype" w:cs="Tahoma"/>
        </w:rPr>
      </w:pPr>
      <w:r w:rsidRPr="00D00D35">
        <w:rPr>
          <w:rFonts w:ascii="Palatino Linotype" w:hAnsi="Palatino Linotype" w:cs="Tahoma"/>
        </w:rPr>
        <w:t>…”</w:t>
      </w:r>
    </w:p>
    <w:p w14:paraId="1A0BC4CF" w14:textId="77777777" w:rsidR="006A7463" w:rsidRPr="00D00D35" w:rsidRDefault="006A7463" w:rsidP="00223F72">
      <w:pPr>
        <w:autoSpaceDE w:val="0"/>
        <w:autoSpaceDN w:val="0"/>
        <w:adjustRightInd w:val="0"/>
        <w:spacing w:line="360" w:lineRule="auto"/>
        <w:jc w:val="both"/>
        <w:rPr>
          <w:rFonts w:ascii="Palatino Linotype" w:hAnsi="Palatino Linotype" w:cs="Tahoma"/>
          <w:sz w:val="22"/>
          <w:szCs w:val="24"/>
        </w:rPr>
      </w:pPr>
    </w:p>
    <w:p w14:paraId="1A0BC4D0" w14:textId="44F82DE0" w:rsidR="00047282" w:rsidRPr="00D00D35" w:rsidRDefault="006A7463" w:rsidP="00223F72">
      <w:pPr>
        <w:autoSpaceDE w:val="0"/>
        <w:autoSpaceDN w:val="0"/>
        <w:adjustRightInd w:val="0"/>
        <w:spacing w:line="360" w:lineRule="auto"/>
        <w:jc w:val="both"/>
        <w:rPr>
          <w:rFonts w:ascii="Palatino Linotype" w:hAnsi="Palatino Linotype" w:cs="Tahoma"/>
          <w:sz w:val="22"/>
          <w:szCs w:val="24"/>
        </w:rPr>
      </w:pPr>
      <w:r w:rsidRPr="00D00D35">
        <w:rPr>
          <w:rFonts w:ascii="Palatino Linotype" w:hAnsi="Palatino Linotype" w:cs="Tahoma"/>
          <w:sz w:val="22"/>
          <w:szCs w:val="24"/>
        </w:rPr>
        <w:t>i</w:t>
      </w:r>
      <w:r w:rsidR="00E31E74" w:rsidRPr="00D00D35">
        <w:rPr>
          <w:rFonts w:ascii="Palatino Linotype" w:hAnsi="Palatino Linotype" w:cs="Tahoma"/>
          <w:sz w:val="22"/>
          <w:szCs w:val="24"/>
        </w:rPr>
        <w:t>i</w:t>
      </w:r>
      <w:r w:rsidRPr="00D00D35">
        <w:rPr>
          <w:rFonts w:ascii="Palatino Linotype" w:hAnsi="Palatino Linotype" w:cs="Tahoma"/>
          <w:sz w:val="22"/>
          <w:szCs w:val="24"/>
        </w:rPr>
        <w:t>) O</w:t>
      </w:r>
      <w:r w:rsidR="00047282" w:rsidRPr="00D00D35">
        <w:rPr>
          <w:rFonts w:ascii="Palatino Linotype" w:hAnsi="Palatino Linotype" w:cs="Tahoma"/>
          <w:sz w:val="22"/>
          <w:szCs w:val="24"/>
        </w:rPr>
        <w:t xml:space="preserve">ficio número </w:t>
      </w:r>
      <w:r w:rsidR="00E31E74" w:rsidRPr="00D00D35">
        <w:rPr>
          <w:rFonts w:ascii="Palatino Linotype" w:hAnsi="Palatino Linotype" w:cs="Tahoma"/>
          <w:sz w:val="22"/>
          <w:szCs w:val="24"/>
        </w:rPr>
        <w:t>TMA/STE/056/01/2019</w:t>
      </w:r>
      <w:r w:rsidR="00047282" w:rsidRPr="00D00D35">
        <w:rPr>
          <w:rFonts w:ascii="Palatino Linotype" w:hAnsi="Palatino Linotype" w:cs="Tahoma"/>
          <w:sz w:val="22"/>
          <w:szCs w:val="24"/>
        </w:rPr>
        <w:t>,</w:t>
      </w:r>
      <w:r w:rsidR="00E31E74" w:rsidRPr="00D00D35">
        <w:rPr>
          <w:rFonts w:ascii="Palatino Linotype" w:hAnsi="Palatino Linotype" w:cs="Tahoma"/>
          <w:sz w:val="22"/>
          <w:szCs w:val="24"/>
        </w:rPr>
        <w:t xml:space="preserve"> del veintitrés de enero de dos mil diecinueve,</w:t>
      </w:r>
      <w:r w:rsidR="00047282" w:rsidRPr="00D00D35">
        <w:rPr>
          <w:rFonts w:ascii="Palatino Linotype" w:hAnsi="Palatino Linotype" w:cs="Tahoma"/>
          <w:sz w:val="22"/>
          <w:szCs w:val="24"/>
        </w:rPr>
        <w:t xml:space="preserve"> suscrito por el </w:t>
      </w:r>
      <w:r w:rsidR="00E31E74" w:rsidRPr="00D00D35">
        <w:rPr>
          <w:rFonts w:ascii="Palatino Linotype" w:hAnsi="Palatino Linotype" w:cs="Tahoma"/>
          <w:sz w:val="22"/>
          <w:szCs w:val="24"/>
        </w:rPr>
        <w:t>Tesorero Municipal</w:t>
      </w:r>
      <w:r w:rsidR="00047282" w:rsidRPr="00D00D35">
        <w:rPr>
          <w:rFonts w:ascii="Palatino Linotype" w:hAnsi="Palatino Linotype" w:cs="Tahoma"/>
          <w:sz w:val="22"/>
          <w:szCs w:val="24"/>
        </w:rPr>
        <w:t xml:space="preserve"> y dirigido </w:t>
      </w:r>
      <w:r w:rsidR="00E31E74" w:rsidRPr="00D00D35">
        <w:rPr>
          <w:rFonts w:ascii="Palatino Linotype" w:hAnsi="Palatino Linotype" w:cs="Tahoma"/>
          <w:sz w:val="22"/>
          <w:szCs w:val="24"/>
        </w:rPr>
        <w:t>a la Titular de la</w:t>
      </w:r>
      <w:r w:rsidR="00047282" w:rsidRPr="00D00D35">
        <w:rPr>
          <w:rFonts w:ascii="Palatino Linotype" w:hAnsi="Palatino Linotype" w:cs="Tahoma"/>
          <w:sz w:val="22"/>
          <w:szCs w:val="24"/>
        </w:rPr>
        <w:t xml:space="preserve"> Unidad de Transparencia, ambos del </w:t>
      </w:r>
      <w:r w:rsidR="008D263D" w:rsidRPr="00D00D35">
        <w:rPr>
          <w:rFonts w:ascii="Palatino Linotype" w:hAnsi="Palatino Linotype" w:cs="Tahoma"/>
          <w:sz w:val="22"/>
          <w:szCs w:val="24"/>
        </w:rPr>
        <w:t>Ayuntamiento de Atlacomulco</w:t>
      </w:r>
      <w:r w:rsidR="00047282" w:rsidRPr="00D00D35">
        <w:rPr>
          <w:rFonts w:ascii="Palatino Linotype" w:hAnsi="Palatino Linotype" w:cs="Tahoma"/>
          <w:sz w:val="22"/>
          <w:szCs w:val="24"/>
        </w:rPr>
        <w:t>, cuyo contenido es el siguiente:</w:t>
      </w:r>
    </w:p>
    <w:p w14:paraId="1A0BC4D1" w14:textId="77777777" w:rsidR="0028420E" w:rsidRPr="00D00D35" w:rsidRDefault="0028420E" w:rsidP="00223F72">
      <w:pPr>
        <w:autoSpaceDE w:val="0"/>
        <w:autoSpaceDN w:val="0"/>
        <w:adjustRightInd w:val="0"/>
        <w:spacing w:line="360" w:lineRule="auto"/>
        <w:jc w:val="both"/>
        <w:rPr>
          <w:rFonts w:ascii="Palatino Linotype" w:hAnsi="Palatino Linotype" w:cs="Tahoma"/>
          <w:sz w:val="22"/>
          <w:szCs w:val="24"/>
        </w:rPr>
      </w:pPr>
    </w:p>
    <w:p w14:paraId="1A0BC4D2" w14:textId="77777777" w:rsidR="006A7463" w:rsidRPr="00D00D35" w:rsidRDefault="006A7463" w:rsidP="00223F72">
      <w:pPr>
        <w:tabs>
          <w:tab w:val="left" w:pos="567"/>
        </w:tabs>
        <w:spacing w:line="360" w:lineRule="auto"/>
        <w:ind w:left="567" w:right="567"/>
        <w:contextualSpacing/>
        <w:jc w:val="both"/>
        <w:rPr>
          <w:rFonts w:ascii="Palatino Linotype" w:hAnsi="Palatino Linotype" w:cs="Tahoma"/>
        </w:rPr>
      </w:pPr>
      <w:r w:rsidRPr="00D00D35">
        <w:rPr>
          <w:rFonts w:ascii="Palatino Linotype" w:hAnsi="Palatino Linotype" w:cs="Tahoma"/>
        </w:rPr>
        <w:t>“…</w:t>
      </w:r>
    </w:p>
    <w:p w14:paraId="145C843A" w14:textId="7528BFB9" w:rsidR="00E31E74" w:rsidRPr="00D00D35" w:rsidRDefault="00E31E74" w:rsidP="00223F72">
      <w:pPr>
        <w:tabs>
          <w:tab w:val="left" w:pos="567"/>
        </w:tabs>
        <w:spacing w:line="360" w:lineRule="auto"/>
        <w:ind w:left="567" w:right="567"/>
        <w:contextualSpacing/>
        <w:jc w:val="both"/>
        <w:rPr>
          <w:rFonts w:ascii="Palatino Linotype" w:hAnsi="Palatino Linotype" w:cs="Tahoma"/>
        </w:rPr>
      </w:pPr>
      <w:r w:rsidRPr="00D00D35">
        <w:rPr>
          <w:rFonts w:ascii="Palatino Linotype" w:hAnsi="Palatino Linotype" w:cs="Tahoma"/>
        </w:rPr>
        <w:t>En cumplimiento a los artículos 12 y 59 fracciones 1, 11 y 111 de la Ley de Transparencia y Acceso a la Información Pública del Estado de México y Municipios, y de acuerdo a la información que obra en los archivos de la Tesorería Municipal, informa sobre los siguientes puntos:</w:t>
      </w:r>
    </w:p>
    <w:p w14:paraId="37502421" w14:textId="77777777" w:rsidR="00E31E74" w:rsidRPr="00D00D35" w:rsidRDefault="00E31E74" w:rsidP="00223F72">
      <w:pPr>
        <w:tabs>
          <w:tab w:val="left" w:pos="567"/>
        </w:tabs>
        <w:spacing w:line="360" w:lineRule="auto"/>
        <w:ind w:left="567" w:right="567"/>
        <w:contextualSpacing/>
        <w:jc w:val="both"/>
        <w:rPr>
          <w:rFonts w:ascii="Palatino Linotype" w:hAnsi="Palatino Linotype" w:cs="Tahoma"/>
        </w:rPr>
      </w:pPr>
    </w:p>
    <w:p w14:paraId="3C495CD1" w14:textId="0665BACC" w:rsidR="00E31E74" w:rsidRPr="00D00D35" w:rsidRDefault="00E31E74" w:rsidP="00223F72">
      <w:pPr>
        <w:tabs>
          <w:tab w:val="left" w:pos="567"/>
        </w:tabs>
        <w:spacing w:line="360" w:lineRule="auto"/>
        <w:ind w:left="567" w:right="567"/>
        <w:contextualSpacing/>
        <w:jc w:val="both"/>
        <w:rPr>
          <w:rFonts w:ascii="Palatino Linotype" w:hAnsi="Palatino Linotype" w:cs="Tahoma"/>
        </w:rPr>
      </w:pPr>
      <w:r w:rsidRPr="00D00D35">
        <w:rPr>
          <w:rFonts w:ascii="Palatino Linotype" w:hAnsi="Palatino Linotype" w:cs="Tahoma"/>
        </w:rPr>
        <w:t>l. Presupuesto 2019 asignado a cada área.</w:t>
      </w:r>
    </w:p>
    <w:p w14:paraId="657A9D28" w14:textId="77777777" w:rsidR="00E31E74" w:rsidRPr="00D00D35" w:rsidRDefault="00E31E74" w:rsidP="00223F72">
      <w:pPr>
        <w:tabs>
          <w:tab w:val="left" w:pos="567"/>
        </w:tabs>
        <w:spacing w:line="360" w:lineRule="auto"/>
        <w:ind w:left="567" w:right="567"/>
        <w:contextualSpacing/>
        <w:jc w:val="both"/>
        <w:rPr>
          <w:rFonts w:ascii="Palatino Linotype" w:hAnsi="Palatino Linotype" w:cs="Tahoma"/>
        </w:rPr>
      </w:pPr>
      <w:r w:rsidRPr="00D00D35">
        <w:rPr>
          <w:rFonts w:ascii="Palatino Linotype" w:hAnsi="Palatino Linotype" w:cs="Tahoma"/>
        </w:rPr>
        <w:t>2. Recibos de nómina de la primera quincena del Cabildo, Presidente Municipal, Asesores de Presidencia y</w:t>
      </w:r>
    </w:p>
    <w:p w14:paraId="182B31E5" w14:textId="631C2679" w:rsidR="00E31E74" w:rsidRPr="00D00D35" w:rsidRDefault="00E31E74" w:rsidP="00223F72">
      <w:pPr>
        <w:tabs>
          <w:tab w:val="left" w:pos="567"/>
        </w:tabs>
        <w:spacing w:line="360" w:lineRule="auto"/>
        <w:ind w:left="567" w:right="567"/>
        <w:contextualSpacing/>
        <w:jc w:val="both"/>
        <w:rPr>
          <w:rFonts w:ascii="Palatino Linotype" w:hAnsi="Palatino Linotype" w:cs="Tahoma"/>
        </w:rPr>
      </w:pPr>
      <w:r w:rsidRPr="00D00D35">
        <w:rPr>
          <w:rFonts w:ascii="Palatino Linotype" w:hAnsi="Palatino Linotype" w:cs="Tahoma"/>
        </w:rPr>
        <w:t>Asesores de los integrantes del Cabildo, de Directores, Jefes de Departamento y Coordinadores, del Secretario del Ayuntamiento y del Secretario Particular.</w:t>
      </w:r>
    </w:p>
    <w:p w14:paraId="11D2BE31" w14:textId="77777777" w:rsidR="00E31E74" w:rsidRPr="00D00D35" w:rsidRDefault="00E31E74" w:rsidP="00223F72">
      <w:pPr>
        <w:tabs>
          <w:tab w:val="left" w:pos="567"/>
        </w:tabs>
        <w:spacing w:line="360" w:lineRule="auto"/>
        <w:ind w:left="567" w:right="567"/>
        <w:contextualSpacing/>
        <w:jc w:val="both"/>
        <w:rPr>
          <w:rFonts w:ascii="Palatino Linotype" w:hAnsi="Palatino Linotype" w:cs="Tahoma"/>
        </w:rPr>
      </w:pPr>
      <w:r w:rsidRPr="00D00D35">
        <w:rPr>
          <w:rFonts w:ascii="Palatino Linotype" w:hAnsi="Palatino Linotype" w:cs="Tahoma"/>
        </w:rPr>
        <w:t>5. Deseo saber quién es el encargado de tianguis y mercados y sus honorarios.</w:t>
      </w:r>
    </w:p>
    <w:p w14:paraId="41DB612C" w14:textId="77777777" w:rsidR="00E31E74" w:rsidRPr="00D00D35" w:rsidRDefault="00E31E74" w:rsidP="00223F72">
      <w:pPr>
        <w:tabs>
          <w:tab w:val="left" w:pos="567"/>
        </w:tabs>
        <w:spacing w:line="360" w:lineRule="auto"/>
        <w:ind w:left="567" w:right="567"/>
        <w:contextualSpacing/>
        <w:jc w:val="both"/>
        <w:rPr>
          <w:rFonts w:ascii="Palatino Linotype" w:hAnsi="Palatino Linotype" w:cs="Tahoma"/>
        </w:rPr>
      </w:pPr>
    </w:p>
    <w:p w14:paraId="182BAB88" w14:textId="058750C5" w:rsidR="00E31E74" w:rsidRPr="00D00D35" w:rsidRDefault="00E31E74" w:rsidP="00223F72">
      <w:pPr>
        <w:tabs>
          <w:tab w:val="left" w:pos="567"/>
        </w:tabs>
        <w:spacing w:line="360" w:lineRule="auto"/>
        <w:ind w:left="567" w:right="567"/>
        <w:contextualSpacing/>
        <w:jc w:val="both"/>
        <w:rPr>
          <w:rFonts w:ascii="Palatino Linotype" w:hAnsi="Palatino Linotype" w:cs="Tahoma"/>
          <w:b/>
        </w:rPr>
      </w:pPr>
      <w:r w:rsidRPr="00D00D35">
        <w:rPr>
          <w:rFonts w:ascii="Palatino Linotype" w:hAnsi="Palatino Linotype" w:cs="Tahoma"/>
          <w:b/>
        </w:rPr>
        <w:t>Respuesta puntos 1, 2 y 5: Se informa que a la fecha de la solicitud no se cuenta con la aprobación del Presupuesto 2019, que incluye el tabulador de sueldos, ya que se tiene un plazo hasta el 25 de febrero de cada año, en términos del artículo 125 de la Constitución Política del Estado Libre y Soberano de México que a la letra dice:</w:t>
      </w:r>
    </w:p>
    <w:p w14:paraId="5E602C03" w14:textId="77777777" w:rsidR="00E31E74" w:rsidRPr="00D00D35" w:rsidRDefault="00E31E74" w:rsidP="00223F72">
      <w:pPr>
        <w:tabs>
          <w:tab w:val="left" w:pos="567"/>
        </w:tabs>
        <w:spacing w:line="360" w:lineRule="auto"/>
        <w:ind w:left="567" w:right="567"/>
        <w:contextualSpacing/>
        <w:jc w:val="both"/>
        <w:rPr>
          <w:rFonts w:ascii="Palatino Linotype" w:hAnsi="Palatino Linotype" w:cs="Tahoma"/>
        </w:rPr>
      </w:pPr>
    </w:p>
    <w:p w14:paraId="33324B5E" w14:textId="3B5ED013" w:rsidR="00E31E74" w:rsidRPr="00D00D35" w:rsidRDefault="00E31E74" w:rsidP="00223F72">
      <w:pPr>
        <w:tabs>
          <w:tab w:val="left" w:pos="567"/>
        </w:tabs>
        <w:spacing w:line="360" w:lineRule="auto"/>
        <w:ind w:left="567" w:right="567"/>
        <w:contextualSpacing/>
        <w:jc w:val="center"/>
        <w:rPr>
          <w:rFonts w:ascii="Palatino Linotype" w:hAnsi="Palatino Linotype" w:cs="Tahoma"/>
        </w:rPr>
      </w:pPr>
      <w:r w:rsidRPr="00D00D35">
        <w:rPr>
          <w:rFonts w:ascii="Palatino Linotype" w:hAnsi="Palatino Linotype" w:cs="Tahoma"/>
        </w:rPr>
        <w:lastRenderedPageBreak/>
        <w:t>[Se reproduce el artículo 125 de la Constitución Política del Estado Libre y Soberano de México]</w:t>
      </w:r>
    </w:p>
    <w:p w14:paraId="00B350D1" w14:textId="77777777" w:rsidR="00E31E74" w:rsidRPr="00D00D35" w:rsidRDefault="00E31E74" w:rsidP="00223F72">
      <w:pPr>
        <w:tabs>
          <w:tab w:val="left" w:pos="567"/>
        </w:tabs>
        <w:spacing w:line="360" w:lineRule="auto"/>
        <w:ind w:left="567" w:right="567"/>
        <w:contextualSpacing/>
        <w:jc w:val="both"/>
        <w:rPr>
          <w:rFonts w:ascii="Palatino Linotype" w:hAnsi="Palatino Linotype" w:cs="Tahoma"/>
        </w:rPr>
      </w:pPr>
    </w:p>
    <w:p w14:paraId="3866A109" w14:textId="3823AB50" w:rsidR="00E31E74" w:rsidRPr="00D00D35" w:rsidRDefault="00E31E74" w:rsidP="00223F72">
      <w:pPr>
        <w:tabs>
          <w:tab w:val="left" w:pos="567"/>
        </w:tabs>
        <w:spacing w:line="360" w:lineRule="auto"/>
        <w:ind w:left="567" w:right="567"/>
        <w:contextualSpacing/>
        <w:jc w:val="both"/>
        <w:rPr>
          <w:rFonts w:ascii="Palatino Linotype" w:hAnsi="Palatino Linotype" w:cs="Tahoma"/>
        </w:rPr>
      </w:pPr>
      <w:r w:rsidRPr="00D00D35">
        <w:rPr>
          <w:rFonts w:ascii="Palatino Linotype" w:hAnsi="Palatino Linotype" w:cs="Tahoma"/>
        </w:rPr>
        <w:t>3. Número de negocios registrados y activos con los que cuenta el municipio.</w:t>
      </w:r>
    </w:p>
    <w:p w14:paraId="78FEBDB2" w14:textId="77777777" w:rsidR="00E20C74" w:rsidRPr="00D00D35" w:rsidRDefault="00E20C74" w:rsidP="00223F72">
      <w:pPr>
        <w:tabs>
          <w:tab w:val="left" w:pos="567"/>
        </w:tabs>
        <w:spacing w:line="360" w:lineRule="auto"/>
        <w:ind w:left="567" w:right="567"/>
        <w:contextualSpacing/>
        <w:jc w:val="both"/>
        <w:rPr>
          <w:rFonts w:ascii="Palatino Linotype" w:hAnsi="Palatino Linotype" w:cs="Tahoma"/>
        </w:rPr>
      </w:pPr>
    </w:p>
    <w:p w14:paraId="38A163CF" w14:textId="6FCAC17B" w:rsidR="00E31E74" w:rsidRPr="00D00D35" w:rsidRDefault="00E20C74" w:rsidP="00223F72">
      <w:pPr>
        <w:tabs>
          <w:tab w:val="left" w:pos="567"/>
        </w:tabs>
        <w:spacing w:line="360" w:lineRule="auto"/>
        <w:ind w:left="567" w:right="567"/>
        <w:contextualSpacing/>
        <w:jc w:val="both"/>
        <w:rPr>
          <w:rFonts w:ascii="Palatino Linotype" w:hAnsi="Palatino Linotype" w:cs="Tahoma"/>
          <w:b/>
        </w:rPr>
      </w:pPr>
      <w:r w:rsidRPr="00D00D35">
        <w:rPr>
          <w:rFonts w:ascii="Palatino Linotype" w:hAnsi="Palatino Linotype" w:cs="Tahoma"/>
          <w:b/>
        </w:rPr>
        <w:t>Respuesta</w:t>
      </w:r>
      <w:r w:rsidR="00E31E74" w:rsidRPr="00D00D35">
        <w:rPr>
          <w:rFonts w:ascii="Palatino Linotype" w:hAnsi="Palatino Linotype" w:cs="Tahoma"/>
          <w:b/>
        </w:rPr>
        <w:t>: Se encuentran registrados en el Padrón 6,712 contribuyentes pero no se tiene información de</w:t>
      </w:r>
      <w:r w:rsidRPr="00D00D35">
        <w:rPr>
          <w:rFonts w:ascii="Palatino Linotype" w:hAnsi="Palatino Linotype" w:cs="Tahoma"/>
          <w:b/>
        </w:rPr>
        <w:t xml:space="preserve"> </w:t>
      </w:r>
      <w:r w:rsidR="00E31E74" w:rsidRPr="00D00D35">
        <w:rPr>
          <w:rFonts w:ascii="Palatino Linotype" w:hAnsi="Palatino Linotype" w:cs="Tahoma"/>
          <w:b/>
        </w:rPr>
        <w:t>cuantos están activos.</w:t>
      </w:r>
    </w:p>
    <w:p w14:paraId="5EB67804" w14:textId="77777777" w:rsidR="005D7AB2" w:rsidRPr="00D00D35" w:rsidRDefault="005D7AB2" w:rsidP="00223F72">
      <w:pPr>
        <w:tabs>
          <w:tab w:val="left" w:pos="567"/>
        </w:tabs>
        <w:spacing w:line="360" w:lineRule="auto"/>
        <w:ind w:left="567" w:right="567"/>
        <w:contextualSpacing/>
        <w:jc w:val="both"/>
        <w:rPr>
          <w:rFonts w:ascii="Palatino Linotype" w:hAnsi="Palatino Linotype" w:cs="Tahoma"/>
        </w:rPr>
      </w:pPr>
    </w:p>
    <w:p w14:paraId="7A3016F9" w14:textId="13045304" w:rsidR="00E31E74" w:rsidRPr="00D00D35" w:rsidRDefault="00E31E74" w:rsidP="00223F72">
      <w:pPr>
        <w:tabs>
          <w:tab w:val="left" w:pos="567"/>
        </w:tabs>
        <w:spacing w:line="360" w:lineRule="auto"/>
        <w:ind w:left="567" w:right="567"/>
        <w:contextualSpacing/>
        <w:jc w:val="both"/>
        <w:rPr>
          <w:rFonts w:ascii="Palatino Linotype" w:hAnsi="Palatino Linotype" w:cs="Tahoma"/>
        </w:rPr>
      </w:pPr>
      <w:proofErr w:type="gramStart"/>
      <w:r w:rsidRPr="00D00D35">
        <w:rPr>
          <w:rFonts w:ascii="Palatino Linotype" w:hAnsi="Palatino Linotype" w:cs="Tahoma"/>
        </w:rPr>
        <w:t>6 .</w:t>
      </w:r>
      <w:proofErr w:type="gramEnd"/>
      <w:r w:rsidRPr="00D00D35">
        <w:rPr>
          <w:rFonts w:ascii="Palatino Linotype" w:hAnsi="Palatino Linotype" w:cs="Tahoma"/>
        </w:rPr>
        <w:t xml:space="preserve"> Que adeudos dejo el ODAPAS, recibo de nómina del director del ODAPAS donde recibe aguinaldo y prima</w:t>
      </w:r>
      <w:r w:rsidR="00E20C74" w:rsidRPr="00D00D35">
        <w:rPr>
          <w:rFonts w:ascii="Palatino Linotype" w:hAnsi="Palatino Linotype" w:cs="Tahoma"/>
        </w:rPr>
        <w:t xml:space="preserve"> </w:t>
      </w:r>
      <w:r w:rsidRPr="00D00D35">
        <w:rPr>
          <w:rFonts w:ascii="Palatino Linotype" w:hAnsi="Palatino Linotype" w:cs="Tahoma"/>
        </w:rPr>
        <w:t>vacacional</w:t>
      </w:r>
    </w:p>
    <w:p w14:paraId="27F16C5D" w14:textId="77777777" w:rsidR="00E20C74" w:rsidRPr="00D00D35" w:rsidRDefault="00E20C74" w:rsidP="00223F72">
      <w:pPr>
        <w:tabs>
          <w:tab w:val="left" w:pos="567"/>
        </w:tabs>
        <w:spacing w:line="360" w:lineRule="auto"/>
        <w:ind w:left="567" w:right="567"/>
        <w:contextualSpacing/>
        <w:jc w:val="both"/>
        <w:rPr>
          <w:rFonts w:ascii="Palatino Linotype" w:hAnsi="Palatino Linotype" w:cs="Tahoma"/>
        </w:rPr>
      </w:pPr>
    </w:p>
    <w:p w14:paraId="73D6F031" w14:textId="053D22CE" w:rsidR="00E20C74" w:rsidRPr="00D00D35" w:rsidRDefault="00E20C74" w:rsidP="00223F72">
      <w:pPr>
        <w:tabs>
          <w:tab w:val="left" w:pos="567"/>
        </w:tabs>
        <w:spacing w:line="360" w:lineRule="auto"/>
        <w:ind w:left="567" w:right="567"/>
        <w:contextualSpacing/>
        <w:jc w:val="both"/>
        <w:rPr>
          <w:rFonts w:ascii="Palatino Linotype" w:hAnsi="Palatino Linotype" w:cs="Tahoma"/>
        </w:rPr>
      </w:pPr>
      <w:r w:rsidRPr="00D00D35">
        <w:rPr>
          <w:rFonts w:ascii="Palatino Linotype" w:hAnsi="Palatino Linotype" w:cs="Tahoma"/>
        </w:rPr>
        <w:t>Respuesta: Se informa que esta Tesorería Municipal no cuenta con la información de este punto, sin embargo en este sentido, y con apoyo en los artículos 53 fracción III, 150 y 173 facción III de la Ley de Transparencia y Acceso a la Información Pública del Estado de México y Municipios que establece el principio de Auxilio y Orientación, y atendiendo al principio de Máxima Publicidad se le sugiere al solicitante presentar su solicitud de información a través del mismo sistema SAIMEX, pero dirigido al Organismo Público Descentralizado de Carácter Municipal para la Prestación de los Servicios de Agua Potable, Alcantarillado y Saneamiento de Atlacomulco. Lo anterior de acuerdo a la Gaceta del Gobierno número 001 1021 de fecha 27 de febrero de 2017, en la que se publica el 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publicación que adjuntamos para su consulta.</w:t>
      </w:r>
    </w:p>
    <w:p w14:paraId="1A0BC4D8" w14:textId="3B5ED013" w:rsidR="006A7463" w:rsidRPr="00D00D35" w:rsidRDefault="006A7463" w:rsidP="00223F72">
      <w:pPr>
        <w:tabs>
          <w:tab w:val="left" w:pos="567"/>
        </w:tabs>
        <w:spacing w:line="360" w:lineRule="auto"/>
        <w:ind w:left="567" w:right="567"/>
        <w:contextualSpacing/>
        <w:jc w:val="both"/>
        <w:rPr>
          <w:rFonts w:ascii="Palatino Linotype" w:hAnsi="Palatino Linotype" w:cs="Tahoma"/>
        </w:rPr>
      </w:pPr>
      <w:r w:rsidRPr="00D00D35">
        <w:rPr>
          <w:rFonts w:ascii="Palatino Linotype" w:hAnsi="Palatino Linotype" w:cs="Tahoma"/>
        </w:rPr>
        <w:t>…”</w:t>
      </w:r>
    </w:p>
    <w:p w14:paraId="1A0BC4D9" w14:textId="77777777" w:rsidR="00047282" w:rsidRPr="00D00D35" w:rsidRDefault="00047282" w:rsidP="00223F72">
      <w:pPr>
        <w:autoSpaceDE w:val="0"/>
        <w:autoSpaceDN w:val="0"/>
        <w:adjustRightInd w:val="0"/>
        <w:spacing w:line="360" w:lineRule="auto"/>
        <w:jc w:val="both"/>
        <w:rPr>
          <w:rFonts w:ascii="Palatino Linotype" w:hAnsi="Palatino Linotype" w:cs="Tahoma"/>
          <w:sz w:val="22"/>
          <w:szCs w:val="24"/>
        </w:rPr>
      </w:pPr>
    </w:p>
    <w:p w14:paraId="1A0BC4DA" w14:textId="0308BAB5" w:rsidR="00047282" w:rsidRPr="00D00D35" w:rsidRDefault="006A7463" w:rsidP="00223F72">
      <w:pPr>
        <w:autoSpaceDE w:val="0"/>
        <w:autoSpaceDN w:val="0"/>
        <w:adjustRightInd w:val="0"/>
        <w:spacing w:line="360" w:lineRule="auto"/>
        <w:jc w:val="both"/>
        <w:rPr>
          <w:rFonts w:ascii="Palatino Linotype" w:hAnsi="Palatino Linotype" w:cs="Tahoma"/>
          <w:sz w:val="22"/>
          <w:szCs w:val="24"/>
        </w:rPr>
      </w:pPr>
      <w:r w:rsidRPr="00D00D35">
        <w:rPr>
          <w:rFonts w:ascii="Palatino Linotype" w:hAnsi="Palatino Linotype" w:cs="Tahoma"/>
          <w:sz w:val="22"/>
          <w:szCs w:val="24"/>
        </w:rPr>
        <w:t xml:space="preserve">ii) </w:t>
      </w:r>
      <w:r w:rsidR="00E20C74" w:rsidRPr="00D00D35">
        <w:rPr>
          <w:rFonts w:ascii="Palatino Linotype" w:hAnsi="Palatino Linotype" w:cs="Tahoma"/>
          <w:sz w:val="22"/>
          <w:szCs w:val="24"/>
        </w:rPr>
        <w:t xml:space="preserve">Acuerdo mediante el cual el Pleno del Instituto de Transparencia, Acceso a la Información Pública y Protección de Datos Personales del Estado de México y Municipios, aprueba el </w:t>
      </w:r>
      <w:r w:rsidR="00E20C74" w:rsidRPr="00D00D35">
        <w:rPr>
          <w:rFonts w:ascii="Palatino Linotype" w:hAnsi="Palatino Linotype" w:cs="Tahoma"/>
          <w:sz w:val="22"/>
          <w:szCs w:val="24"/>
        </w:rPr>
        <w:lastRenderedPageBreak/>
        <w:t>Padrón de Sujetos Obligados en Materia de Transparencia y Acceso a la Información Pública del Estado de México y Municipios.</w:t>
      </w:r>
    </w:p>
    <w:p w14:paraId="1A0BC4DB" w14:textId="77777777" w:rsidR="006A7463" w:rsidRPr="00D00D35" w:rsidRDefault="006A7463" w:rsidP="00223F72">
      <w:pPr>
        <w:autoSpaceDE w:val="0"/>
        <w:autoSpaceDN w:val="0"/>
        <w:adjustRightInd w:val="0"/>
        <w:spacing w:line="360" w:lineRule="auto"/>
        <w:jc w:val="both"/>
        <w:rPr>
          <w:rFonts w:ascii="Palatino Linotype" w:hAnsi="Palatino Linotype" w:cs="Tahoma"/>
          <w:sz w:val="22"/>
          <w:szCs w:val="24"/>
        </w:rPr>
      </w:pPr>
    </w:p>
    <w:p w14:paraId="1A0BC4DC" w14:textId="1F400192" w:rsidR="006A7463" w:rsidRPr="00D00D35" w:rsidRDefault="006A7463" w:rsidP="00223F72">
      <w:pPr>
        <w:autoSpaceDE w:val="0"/>
        <w:autoSpaceDN w:val="0"/>
        <w:adjustRightInd w:val="0"/>
        <w:spacing w:line="360" w:lineRule="auto"/>
        <w:jc w:val="both"/>
        <w:rPr>
          <w:rFonts w:ascii="Palatino Linotype" w:hAnsi="Palatino Linotype" w:cs="Tahoma"/>
          <w:sz w:val="22"/>
          <w:szCs w:val="24"/>
        </w:rPr>
      </w:pPr>
      <w:r w:rsidRPr="00D00D35">
        <w:rPr>
          <w:rFonts w:ascii="Palatino Linotype" w:hAnsi="Palatino Linotype" w:cs="Tahoma"/>
          <w:sz w:val="22"/>
          <w:szCs w:val="24"/>
        </w:rPr>
        <w:t xml:space="preserve">iii) </w:t>
      </w:r>
      <w:r w:rsidR="00E20C74" w:rsidRPr="00D00D35">
        <w:rPr>
          <w:rFonts w:ascii="Palatino Linotype" w:hAnsi="Palatino Linotype" w:cs="Tahoma"/>
          <w:sz w:val="22"/>
          <w:szCs w:val="24"/>
        </w:rPr>
        <w:t xml:space="preserve">Oficio número </w:t>
      </w:r>
      <w:proofErr w:type="spellStart"/>
      <w:r w:rsidR="00E20C74" w:rsidRPr="00D00D35">
        <w:rPr>
          <w:rFonts w:ascii="Palatino Linotype" w:hAnsi="Palatino Linotype" w:cs="Tahoma"/>
          <w:sz w:val="22"/>
          <w:szCs w:val="24"/>
        </w:rPr>
        <w:t>DDUyOP</w:t>
      </w:r>
      <w:proofErr w:type="spellEnd"/>
      <w:r w:rsidR="00E20C74" w:rsidRPr="00D00D35">
        <w:rPr>
          <w:rFonts w:ascii="Palatino Linotype" w:hAnsi="Palatino Linotype" w:cs="Tahoma"/>
          <w:sz w:val="22"/>
          <w:szCs w:val="24"/>
        </w:rPr>
        <w:t>/</w:t>
      </w:r>
      <w:proofErr w:type="spellStart"/>
      <w:r w:rsidR="00E20C74" w:rsidRPr="00D00D35">
        <w:rPr>
          <w:rFonts w:ascii="Palatino Linotype" w:hAnsi="Palatino Linotype" w:cs="Tahoma"/>
          <w:sz w:val="22"/>
          <w:szCs w:val="24"/>
        </w:rPr>
        <w:t>OP</w:t>
      </w:r>
      <w:proofErr w:type="spellEnd"/>
      <w:r w:rsidR="00E20C74" w:rsidRPr="00D00D35">
        <w:rPr>
          <w:rFonts w:ascii="Palatino Linotype" w:hAnsi="Palatino Linotype" w:cs="Tahoma"/>
          <w:sz w:val="22"/>
          <w:szCs w:val="24"/>
        </w:rPr>
        <w:t>/AD//056/01/2019,</w:t>
      </w:r>
      <w:r w:rsidR="00D5120B" w:rsidRPr="00D00D35">
        <w:rPr>
          <w:rFonts w:ascii="Palatino Linotype" w:hAnsi="Palatino Linotype" w:cs="Tahoma"/>
          <w:sz w:val="22"/>
          <w:szCs w:val="24"/>
        </w:rPr>
        <w:t xml:space="preserve"> del veinticuatro de enero de dos mil diecinueve,</w:t>
      </w:r>
      <w:r w:rsidR="00E20C74" w:rsidRPr="00D00D35">
        <w:rPr>
          <w:rFonts w:ascii="Palatino Linotype" w:hAnsi="Palatino Linotype" w:cs="Tahoma"/>
          <w:sz w:val="22"/>
          <w:szCs w:val="24"/>
        </w:rPr>
        <w:t xml:space="preserve"> suscrito por el Director de Desarrollo Urbano y Obras Públicas y dirigido a la Titular de la Unidad de Transparencia, ambos del Ayuntamiento de Atlacomulco, mediante el cual informó, respecto al número de cajones y lanzaderas con las que cuenta el Municipio, que proporcionaba la relación de bases de taxis autorizados y toleradas, y la copia de la gaceta de gobierno de fecha 01 de diciembre de 2015, donde se autorizan tres descensos para taxis foráneos.</w:t>
      </w:r>
    </w:p>
    <w:p w14:paraId="1A0BC4DD" w14:textId="77777777" w:rsidR="006A7463" w:rsidRPr="00D00D35" w:rsidRDefault="006A7463" w:rsidP="00223F72">
      <w:pPr>
        <w:autoSpaceDE w:val="0"/>
        <w:autoSpaceDN w:val="0"/>
        <w:adjustRightInd w:val="0"/>
        <w:spacing w:line="360" w:lineRule="auto"/>
        <w:jc w:val="both"/>
        <w:rPr>
          <w:rFonts w:ascii="Palatino Linotype" w:hAnsi="Palatino Linotype" w:cs="Tahoma"/>
          <w:sz w:val="22"/>
          <w:szCs w:val="24"/>
        </w:rPr>
      </w:pPr>
    </w:p>
    <w:p w14:paraId="1A0BC4DE" w14:textId="41210057" w:rsidR="006A7463" w:rsidRPr="00D00D35" w:rsidRDefault="006A7463" w:rsidP="00223F72">
      <w:pPr>
        <w:autoSpaceDE w:val="0"/>
        <w:autoSpaceDN w:val="0"/>
        <w:adjustRightInd w:val="0"/>
        <w:spacing w:line="360" w:lineRule="auto"/>
        <w:jc w:val="both"/>
        <w:rPr>
          <w:rFonts w:ascii="Palatino Linotype" w:hAnsi="Palatino Linotype" w:cs="Tahoma"/>
          <w:sz w:val="22"/>
          <w:szCs w:val="24"/>
        </w:rPr>
      </w:pPr>
      <w:r w:rsidRPr="00D00D35">
        <w:rPr>
          <w:rFonts w:ascii="Palatino Linotype" w:hAnsi="Palatino Linotype" w:cs="Tahoma"/>
          <w:sz w:val="22"/>
          <w:szCs w:val="24"/>
        </w:rPr>
        <w:t xml:space="preserve">iv) </w:t>
      </w:r>
      <w:r w:rsidR="00D5120B" w:rsidRPr="00D00D35">
        <w:rPr>
          <w:rFonts w:ascii="Palatino Linotype" w:hAnsi="Palatino Linotype" w:cs="Tahoma"/>
          <w:sz w:val="22"/>
          <w:szCs w:val="24"/>
        </w:rPr>
        <w:t>Oficio número COORMOV/003/01/2019, del catorce de enero de dos mil diecinueve, suscrito por el Coordinador de Movilidad y dirigido al Director de Desarrollo Urbano y Obras Públicas, ambos del Ente Recurrido, cuyo contenido es el siguiente:</w:t>
      </w:r>
    </w:p>
    <w:p w14:paraId="7BC1492B" w14:textId="77777777" w:rsidR="00D5120B" w:rsidRPr="00D00D35" w:rsidRDefault="00D5120B" w:rsidP="00223F72">
      <w:pPr>
        <w:autoSpaceDE w:val="0"/>
        <w:autoSpaceDN w:val="0"/>
        <w:adjustRightInd w:val="0"/>
        <w:spacing w:line="360" w:lineRule="auto"/>
        <w:jc w:val="both"/>
        <w:rPr>
          <w:rFonts w:ascii="Palatino Linotype" w:hAnsi="Palatino Linotype" w:cs="Tahoma"/>
          <w:sz w:val="22"/>
          <w:szCs w:val="24"/>
        </w:rPr>
      </w:pPr>
    </w:p>
    <w:p w14:paraId="2C8A4A34" w14:textId="77D23650" w:rsidR="00D5120B" w:rsidRPr="00D00D35" w:rsidRDefault="00D5120B" w:rsidP="00223F72">
      <w:pPr>
        <w:tabs>
          <w:tab w:val="left" w:pos="567"/>
        </w:tabs>
        <w:spacing w:line="360" w:lineRule="auto"/>
        <w:ind w:left="567" w:right="567"/>
        <w:contextualSpacing/>
        <w:jc w:val="both"/>
        <w:rPr>
          <w:rFonts w:ascii="Palatino Linotype" w:hAnsi="Palatino Linotype" w:cs="Tahoma"/>
        </w:rPr>
      </w:pPr>
      <w:r w:rsidRPr="00D00D35">
        <w:rPr>
          <w:rFonts w:ascii="Palatino Linotype" w:hAnsi="Palatino Linotype" w:cs="Tahoma"/>
        </w:rPr>
        <w:t>“…</w:t>
      </w:r>
    </w:p>
    <w:p w14:paraId="5E168974" w14:textId="49B40F15" w:rsidR="00D5120B" w:rsidRPr="00D00D35" w:rsidRDefault="00D5120B" w:rsidP="00223F72">
      <w:pPr>
        <w:tabs>
          <w:tab w:val="left" w:pos="567"/>
        </w:tabs>
        <w:spacing w:line="360" w:lineRule="auto"/>
        <w:ind w:left="567" w:right="567"/>
        <w:contextualSpacing/>
        <w:jc w:val="both"/>
        <w:rPr>
          <w:rFonts w:ascii="Palatino Linotype" w:hAnsi="Palatino Linotype" w:cs="Tahoma"/>
        </w:rPr>
      </w:pPr>
      <w:r w:rsidRPr="00D00D35">
        <w:rPr>
          <w:rFonts w:ascii="Palatino Linotype" w:hAnsi="Palatino Linotype" w:cs="Tahoma"/>
        </w:rPr>
        <w:t>Se cuenta con 87 cajones autorizados de las diferentes bases de taxis ubicadas en el Municipio de Atlacomulco, se anexa listado.</w:t>
      </w:r>
    </w:p>
    <w:p w14:paraId="442AC28B" w14:textId="77777777" w:rsidR="00D5120B" w:rsidRPr="00D00D35" w:rsidRDefault="00D5120B" w:rsidP="00223F72">
      <w:pPr>
        <w:tabs>
          <w:tab w:val="left" w:pos="567"/>
        </w:tabs>
        <w:spacing w:line="360" w:lineRule="auto"/>
        <w:ind w:left="567" w:right="567"/>
        <w:contextualSpacing/>
        <w:jc w:val="both"/>
        <w:rPr>
          <w:rFonts w:ascii="Palatino Linotype" w:hAnsi="Palatino Linotype" w:cs="Tahoma"/>
        </w:rPr>
      </w:pPr>
    </w:p>
    <w:p w14:paraId="2B95910E" w14:textId="5F7BB04F" w:rsidR="00D5120B" w:rsidRPr="00D00D35" w:rsidRDefault="00D5120B" w:rsidP="00223F72">
      <w:pPr>
        <w:tabs>
          <w:tab w:val="left" w:pos="567"/>
        </w:tabs>
        <w:spacing w:line="360" w:lineRule="auto"/>
        <w:ind w:left="567" w:right="567"/>
        <w:contextualSpacing/>
        <w:jc w:val="both"/>
        <w:rPr>
          <w:rFonts w:ascii="Palatino Linotype" w:hAnsi="Palatino Linotype" w:cs="Tahoma"/>
        </w:rPr>
      </w:pPr>
      <w:r w:rsidRPr="00D00D35">
        <w:rPr>
          <w:rFonts w:ascii="Palatino Linotype" w:hAnsi="Palatino Linotype" w:cs="Tahoma"/>
        </w:rPr>
        <w:t xml:space="preserve">La Gaceta de Gobierno de fecha 1º. </w:t>
      </w:r>
      <w:proofErr w:type="gramStart"/>
      <w:r w:rsidRPr="00D00D35">
        <w:rPr>
          <w:rFonts w:ascii="Palatino Linotype" w:hAnsi="Palatino Linotype" w:cs="Tahoma"/>
        </w:rPr>
        <w:t>de</w:t>
      </w:r>
      <w:proofErr w:type="gramEnd"/>
      <w:r w:rsidRPr="00D00D35">
        <w:rPr>
          <w:rFonts w:ascii="Palatino Linotype" w:hAnsi="Palatino Linotype" w:cs="Tahoma"/>
        </w:rPr>
        <w:t xml:space="preserve"> diciembre de 2015, se autorizaron tres descensos para taxis foráneos, se anexa copia de la Gaceta.</w:t>
      </w:r>
    </w:p>
    <w:p w14:paraId="4E418F7E" w14:textId="77777777" w:rsidR="00D5120B" w:rsidRPr="00D00D35" w:rsidRDefault="00D5120B" w:rsidP="00223F72">
      <w:pPr>
        <w:tabs>
          <w:tab w:val="left" w:pos="567"/>
        </w:tabs>
        <w:spacing w:line="360" w:lineRule="auto"/>
        <w:ind w:left="567" w:right="567"/>
        <w:contextualSpacing/>
        <w:jc w:val="both"/>
        <w:rPr>
          <w:rFonts w:ascii="Palatino Linotype" w:hAnsi="Palatino Linotype" w:cs="Tahoma"/>
        </w:rPr>
      </w:pPr>
    </w:p>
    <w:p w14:paraId="23EA98CF" w14:textId="77777777" w:rsidR="00D5120B" w:rsidRPr="00D00D35" w:rsidRDefault="00D5120B" w:rsidP="00223F72">
      <w:pPr>
        <w:tabs>
          <w:tab w:val="left" w:pos="567"/>
        </w:tabs>
        <w:spacing w:line="360" w:lineRule="auto"/>
        <w:ind w:left="567" w:right="567"/>
        <w:contextualSpacing/>
        <w:jc w:val="both"/>
        <w:rPr>
          <w:rFonts w:ascii="Palatino Linotype" w:hAnsi="Palatino Linotype" w:cs="Tahoma"/>
        </w:rPr>
      </w:pPr>
      <w:r w:rsidRPr="00D00D35">
        <w:rPr>
          <w:rFonts w:ascii="Palatino Linotype" w:hAnsi="Palatino Linotype" w:cs="Tahoma"/>
        </w:rPr>
        <w:t>Así mismo se cuenta con tres descensos ubicados en la Avenida Isidro Fabela:</w:t>
      </w:r>
    </w:p>
    <w:p w14:paraId="37762C4F" w14:textId="77777777" w:rsidR="00D5120B" w:rsidRPr="00D00D35" w:rsidRDefault="00D5120B" w:rsidP="00223F72">
      <w:pPr>
        <w:tabs>
          <w:tab w:val="left" w:pos="567"/>
        </w:tabs>
        <w:spacing w:line="360" w:lineRule="auto"/>
        <w:ind w:left="567" w:right="567"/>
        <w:contextualSpacing/>
        <w:jc w:val="both"/>
        <w:rPr>
          <w:rFonts w:ascii="Palatino Linotype" w:hAnsi="Palatino Linotype" w:cs="Tahoma"/>
        </w:rPr>
      </w:pPr>
    </w:p>
    <w:p w14:paraId="79F5050D" w14:textId="77777777" w:rsidR="00D5120B" w:rsidRPr="00D00D35" w:rsidRDefault="00D5120B" w:rsidP="00223F72">
      <w:pPr>
        <w:tabs>
          <w:tab w:val="left" w:pos="567"/>
        </w:tabs>
        <w:spacing w:line="360" w:lineRule="auto"/>
        <w:ind w:left="567" w:right="567"/>
        <w:contextualSpacing/>
        <w:jc w:val="both"/>
        <w:rPr>
          <w:rFonts w:ascii="Palatino Linotype" w:hAnsi="Palatino Linotype" w:cs="Tahoma"/>
        </w:rPr>
      </w:pPr>
      <w:r w:rsidRPr="00D00D35">
        <w:rPr>
          <w:rFonts w:ascii="Palatino Linotype" w:hAnsi="Palatino Linotype" w:cs="Tahoma"/>
        </w:rPr>
        <w:t>- Descenso ubicado en Isidro Fabela a un costado del Hotel Dorado</w:t>
      </w:r>
    </w:p>
    <w:p w14:paraId="47CFCB58" w14:textId="77777777" w:rsidR="00D5120B" w:rsidRPr="00D00D35" w:rsidRDefault="00D5120B" w:rsidP="00223F72">
      <w:pPr>
        <w:tabs>
          <w:tab w:val="left" w:pos="567"/>
        </w:tabs>
        <w:spacing w:line="360" w:lineRule="auto"/>
        <w:ind w:left="567" w:right="567"/>
        <w:contextualSpacing/>
        <w:jc w:val="both"/>
        <w:rPr>
          <w:rFonts w:ascii="Palatino Linotype" w:hAnsi="Palatino Linotype" w:cs="Tahoma"/>
        </w:rPr>
      </w:pPr>
      <w:r w:rsidRPr="00D00D35">
        <w:rPr>
          <w:rFonts w:ascii="Palatino Linotype" w:hAnsi="Palatino Linotype" w:cs="Tahoma"/>
        </w:rPr>
        <w:t>- Descenso ubicado en Isidro Fabela esquina con Nicolás Bravo (Botica)</w:t>
      </w:r>
    </w:p>
    <w:p w14:paraId="567A8B4E" w14:textId="09B8C01F" w:rsidR="00D5120B" w:rsidRPr="00D00D35" w:rsidRDefault="00D5120B" w:rsidP="00223F72">
      <w:pPr>
        <w:tabs>
          <w:tab w:val="left" w:pos="567"/>
        </w:tabs>
        <w:spacing w:line="360" w:lineRule="auto"/>
        <w:ind w:left="567" w:right="567"/>
        <w:contextualSpacing/>
        <w:jc w:val="both"/>
        <w:rPr>
          <w:rFonts w:ascii="Palatino Linotype" w:hAnsi="Palatino Linotype" w:cs="Tahoma"/>
        </w:rPr>
      </w:pPr>
      <w:r w:rsidRPr="00D00D35">
        <w:rPr>
          <w:rFonts w:ascii="Palatino Linotype" w:hAnsi="Palatino Linotype" w:cs="Tahoma"/>
        </w:rPr>
        <w:t>- Descenso ubicado en Avenida Isidro Fabela (Frente la Zapatería la Gran Ciudad)</w:t>
      </w:r>
    </w:p>
    <w:p w14:paraId="504D6C5B" w14:textId="77777777" w:rsidR="00D5120B" w:rsidRPr="00D00D35" w:rsidRDefault="00D5120B" w:rsidP="00223F72">
      <w:pPr>
        <w:tabs>
          <w:tab w:val="left" w:pos="567"/>
        </w:tabs>
        <w:spacing w:line="360" w:lineRule="auto"/>
        <w:ind w:left="567" w:right="567"/>
        <w:contextualSpacing/>
        <w:jc w:val="both"/>
        <w:rPr>
          <w:rFonts w:ascii="Palatino Linotype" w:hAnsi="Palatino Linotype" w:cs="Tahoma"/>
        </w:rPr>
      </w:pPr>
      <w:r w:rsidRPr="00D00D35">
        <w:rPr>
          <w:rFonts w:ascii="Palatino Linotype" w:hAnsi="Palatino Linotype" w:cs="Tahoma"/>
        </w:rPr>
        <w:t>…”</w:t>
      </w:r>
    </w:p>
    <w:p w14:paraId="2A16DE0D" w14:textId="77777777" w:rsidR="00D5120B" w:rsidRPr="00D00D35" w:rsidRDefault="00D5120B" w:rsidP="00223F72">
      <w:pPr>
        <w:autoSpaceDE w:val="0"/>
        <w:autoSpaceDN w:val="0"/>
        <w:adjustRightInd w:val="0"/>
        <w:spacing w:line="360" w:lineRule="auto"/>
        <w:jc w:val="both"/>
        <w:rPr>
          <w:rFonts w:ascii="Palatino Linotype" w:hAnsi="Palatino Linotype" w:cs="Tahoma"/>
          <w:sz w:val="22"/>
          <w:szCs w:val="24"/>
        </w:rPr>
      </w:pPr>
    </w:p>
    <w:p w14:paraId="4B8E960F" w14:textId="4CC22B82" w:rsidR="00D5120B" w:rsidRPr="00D00D35" w:rsidRDefault="00D5120B" w:rsidP="00223F72">
      <w:pPr>
        <w:autoSpaceDE w:val="0"/>
        <w:autoSpaceDN w:val="0"/>
        <w:adjustRightInd w:val="0"/>
        <w:spacing w:line="360" w:lineRule="auto"/>
        <w:jc w:val="both"/>
        <w:rPr>
          <w:rFonts w:ascii="Palatino Linotype" w:hAnsi="Palatino Linotype" w:cs="Tahoma"/>
          <w:sz w:val="22"/>
          <w:szCs w:val="24"/>
        </w:rPr>
      </w:pPr>
      <w:r w:rsidRPr="00D00D35">
        <w:rPr>
          <w:rFonts w:ascii="Palatino Linotype" w:hAnsi="Palatino Linotype" w:cs="Tahoma"/>
          <w:sz w:val="22"/>
          <w:szCs w:val="24"/>
        </w:rPr>
        <w:t>v) Acuerdo por medio del cual el Cabildo del Municipio de Atlacomulco aprueba por unanimidad de votos, la autorización del Proyecto de Ordenamiento del tráfico vehicular de la Avenida Isidro Fabela, misma que se llevará a cabo en dos etapas, el cual se publicará en la Gaceta de Gobierno, en virtud de no estar contemplado en el Bando Municipal.</w:t>
      </w:r>
    </w:p>
    <w:p w14:paraId="30ADD007" w14:textId="77777777" w:rsidR="00D5120B" w:rsidRPr="00D00D35" w:rsidRDefault="00D5120B" w:rsidP="00223F72">
      <w:pPr>
        <w:autoSpaceDE w:val="0"/>
        <w:autoSpaceDN w:val="0"/>
        <w:adjustRightInd w:val="0"/>
        <w:spacing w:line="360" w:lineRule="auto"/>
        <w:jc w:val="both"/>
        <w:rPr>
          <w:rFonts w:ascii="Palatino Linotype" w:hAnsi="Palatino Linotype" w:cs="Tahoma"/>
          <w:sz w:val="22"/>
          <w:szCs w:val="24"/>
        </w:rPr>
      </w:pPr>
    </w:p>
    <w:p w14:paraId="38FE4EAA" w14:textId="37633301" w:rsidR="00D5120B" w:rsidRPr="00D00D35" w:rsidRDefault="00D5120B" w:rsidP="00223F72">
      <w:pPr>
        <w:autoSpaceDE w:val="0"/>
        <w:autoSpaceDN w:val="0"/>
        <w:adjustRightInd w:val="0"/>
        <w:spacing w:line="360" w:lineRule="auto"/>
        <w:jc w:val="both"/>
        <w:rPr>
          <w:rFonts w:ascii="Palatino Linotype" w:hAnsi="Palatino Linotype" w:cs="Tahoma"/>
          <w:sz w:val="22"/>
          <w:szCs w:val="24"/>
        </w:rPr>
      </w:pPr>
      <w:proofErr w:type="gramStart"/>
      <w:r w:rsidRPr="00D00D35">
        <w:rPr>
          <w:rFonts w:ascii="Palatino Linotype" w:hAnsi="Palatino Linotype" w:cs="Tahoma"/>
          <w:sz w:val="22"/>
          <w:szCs w:val="24"/>
        </w:rPr>
        <w:t>vi</w:t>
      </w:r>
      <w:proofErr w:type="gramEnd"/>
      <w:r w:rsidRPr="00D00D35">
        <w:rPr>
          <w:rFonts w:ascii="Palatino Linotype" w:hAnsi="Palatino Linotype" w:cs="Tahoma"/>
          <w:sz w:val="22"/>
          <w:szCs w:val="24"/>
        </w:rPr>
        <w:t>) Relación con las Bases de Taxis Autorizadas y Toleradas.</w:t>
      </w:r>
    </w:p>
    <w:p w14:paraId="0F1CA0D5" w14:textId="77777777" w:rsidR="00D5120B" w:rsidRPr="00D00D35" w:rsidRDefault="00D5120B" w:rsidP="00223F72">
      <w:pPr>
        <w:autoSpaceDE w:val="0"/>
        <w:autoSpaceDN w:val="0"/>
        <w:adjustRightInd w:val="0"/>
        <w:spacing w:line="360" w:lineRule="auto"/>
        <w:jc w:val="both"/>
        <w:rPr>
          <w:rFonts w:ascii="Palatino Linotype" w:hAnsi="Palatino Linotype" w:cs="Tahoma"/>
          <w:sz w:val="22"/>
          <w:szCs w:val="24"/>
        </w:rPr>
      </w:pPr>
    </w:p>
    <w:p w14:paraId="7C8445CB" w14:textId="2919F12A" w:rsidR="00D5120B" w:rsidRPr="00D00D35" w:rsidRDefault="00D5120B" w:rsidP="00223F72">
      <w:pPr>
        <w:autoSpaceDE w:val="0"/>
        <w:autoSpaceDN w:val="0"/>
        <w:adjustRightInd w:val="0"/>
        <w:spacing w:line="360" w:lineRule="auto"/>
        <w:jc w:val="both"/>
        <w:rPr>
          <w:rFonts w:ascii="Palatino Linotype" w:hAnsi="Palatino Linotype" w:cs="Tahoma"/>
          <w:sz w:val="22"/>
          <w:szCs w:val="24"/>
        </w:rPr>
      </w:pPr>
      <w:r w:rsidRPr="00D00D35">
        <w:rPr>
          <w:rFonts w:ascii="Palatino Linotype" w:hAnsi="Palatino Linotype" w:cs="Tahoma"/>
          <w:sz w:val="22"/>
          <w:szCs w:val="24"/>
        </w:rPr>
        <w:t>vii) Oficio número ADMÓN/RH/1900/01/19, del veinticinco de enero de dos mil diecinueve, suscrito por la Directora de Administración y dirigido a la Titular de la Unidad de Transparencia, ambos del Sujeto Obligado, por medio del cual información que el encargado de tianguis y mercados, era el Coordinador de Tianguis y Mercados, Técnico en Contabilidad Juan Manuel Cruz Pastor.</w:t>
      </w:r>
    </w:p>
    <w:p w14:paraId="79766BDD" w14:textId="77777777" w:rsidR="00D5120B" w:rsidRPr="00D00D35" w:rsidRDefault="00D5120B" w:rsidP="00223F72">
      <w:pPr>
        <w:autoSpaceDE w:val="0"/>
        <w:autoSpaceDN w:val="0"/>
        <w:adjustRightInd w:val="0"/>
        <w:spacing w:line="360" w:lineRule="auto"/>
        <w:jc w:val="both"/>
        <w:rPr>
          <w:rFonts w:ascii="Palatino Linotype" w:hAnsi="Palatino Linotype" w:cs="Tahoma"/>
          <w:sz w:val="22"/>
          <w:szCs w:val="24"/>
        </w:rPr>
      </w:pPr>
    </w:p>
    <w:p w14:paraId="6FB59F8A" w14:textId="73C4574C" w:rsidR="00D5120B" w:rsidRPr="00D00D35" w:rsidRDefault="00D5120B" w:rsidP="00223F72">
      <w:pPr>
        <w:autoSpaceDE w:val="0"/>
        <w:autoSpaceDN w:val="0"/>
        <w:adjustRightInd w:val="0"/>
        <w:spacing w:line="360" w:lineRule="auto"/>
        <w:jc w:val="both"/>
        <w:rPr>
          <w:rFonts w:ascii="Palatino Linotype" w:hAnsi="Palatino Linotype" w:cs="Tahoma"/>
          <w:sz w:val="22"/>
          <w:szCs w:val="24"/>
        </w:rPr>
      </w:pPr>
      <w:r w:rsidRPr="00D00D35">
        <w:rPr>
          <w:rFonts w:ascii="Palatino Linotype" w:hAnsi="Palatino Linotype" w:cs="Tahoma"/>
          <w:sz w:val="22"/>
          <w:szCs w:val="24"/>
        </w:rPr>
        <w:t>viii)</w:t>
      </w:r>
      <w:r w:rsidR="005D7AB2" w:rsidRPr="00D00D35">
        <w:rPr>
          <w:rFonts w:ascii="Palatino Linotype" w:hAnsi="Palatino Linotype" w:cs="Tahoma"/>
          <w:sz w:val="22"/>
          <w:szCs w:val="24"/>
        </w:rPr>
        <w:t xml:space="preserve"> Oficio número, MATL/DDE/0104/01/19, del veintiocho de enero de dos mil diecinueve, suscrito por el Director de Desarrollo Económico y dirigido a la Titular de la Unidad de Transparencia, ambos del Sujeto Obligado, cuyo contenido es el siguiente:</w:t>
      </w:r>
    </w:p>
    <w:p w14:paraId="73A86E66" w14:textId="77777777" w:rsidR="00D5120B" w:rsidRPr="00D00D35" w:rsidRDefault="00D5120B" w:rsidP="00223F72">
      <w:pPr>
        <w:autoSpaceDE w:val="0"/>
        <w:autoSpaceDN w:val="0"/>
        <w:adjustRightInd w:val="0"/>
        <w:spacing w:line="360" w:lineRule="auto"/>
        <w:jc w:val="both"/>
        <w:rPr>
          <w:rFonts w:ascii="Palatino Linotype" w:hAnsi="Palatino Linotype" w:cs="Tahoma"/>
          <w:sz w:val="22"/>
          <w:szCs w:val="24"/>
        </w:rPr>
      </w:pPr>
    </w:p>
    <w:p w14:paraId="14796434" w14:textId="77777777" w:rsidR="005D7AB2" w:rsidRPr="00D00D35" w:rsidRDefault="005D7AB2" w:rsidP="00223F72">
      <w:pPr>
        <w:tabs>
          <w:tab w:val="left" w:pos="567"/>
        </w:tabs>
        <w:spacing w:line="360" w:lineRule="auto"/>
        <w:ind w:left="567" w:right="567"/>
        <w:contextualSpacing/>
        <w:jc w:val="both"/>
        <w:rPr>
          <w:rFonts w:ascii="Palatino Linotype" w:hAnsi="Palatino Linotype" w:cs="Tahoma"/>
        </w:rPr>
      </w:pPr>
      <w:r w:rsidRPr="00D00D35">
        <w:rPr>
          <w:rFonts w:ascii="Palatino Linotype" w:hAnsi="Palatino Linotype" w:cs="Tahoma"/>
        </w:rPr>
        <w:t>“…</w:t>
      </w:r>
    </w:p>
    <w:p w14:paraId="3B1EAC46" w14:textId="49FCE0CC" w:rsidR="005D7AB2" w:rsidRPr="00D00D35" w:rsidRDefault="005D7AB2" w:rsidP="00223F72">
      <w:pPr>
        <w:tabs>
          <w:tab w:val="left" w:pos="567"/>
        </w:tabs>
        <w:spacing w:line="360" w:lineRule="auto"/>
        <w:ind w:left="567" w:right="567"/>
        <w:contextualSpacing/>
        <w:jc w:val="both"/>
        <w:rPr>
          <w:rFonts w:ascii="Palatino Linotype" w:hAnsi="Palatino Linotype" w:cs="Tahoma"/>
        </w:rPr>
      </w:pPr>
      <w:r w:rsidRPr="00D00D35">
        <w:rPr>
          <w:rFonts w:ascii="Palatino Linotype" w:hAnsi="Palatino Linotype" w:cs="Tahoma"/>
        </w:rPr>
        <w:t xml:space="preserve">Respecto al </w:t>
      </w:r>
      <w:r w:rsidRPr="00D00D35">
        <w:rPr>
          <w:rFonts w:ascii="Palatino Linotype" w:hAnsi="Palatino Linotype" w:cs="Tahoma"/>
          <w:b/>
        </w:rPr>
        <w:t>número de negocios registrados y activos con los que cuenta el Municipio</w:t>
      </w:r>
      <w:r w:rsidRPr="00D00D35">
        <w:rPr>
          <w:rFonts w:ascii="Palatino Linotype" w:hAnsi="Palatino Linotype" w:cs="Tahoma"/>
        </w:rPr>
        <w:t xml:space="preserve">, le informo que en la </w:t>
      </w:r>
      <w:r w:rsidRPr="00D00D35">
        <w:rPr>
          <w:rFonts w:ascii="Palatino Linotype" w:hAnsi="Palatino Linotype" w:cs="Tahoma"/>
          <w:b/>
          <w:u w:val="single"/>
        </w:rPr>
        <w:t>Dirección de Desarrollo Económico existen 2381 establecimientos comerciales, industriales y de prestación de servicios registrados</w:t>
      </w:r>
      <w:r w:rsidRPr="00D00D35">
        <w:rPr>
          <w:rFonts w:ascii="Palatino Linotype" w:hAnsi="Palatino Linotype" w:cs="Tahoma"/>
        </w:rPr>
        <w:t xml:space="preserve"> en el municipio.</w:t>
      </w:r>
    </w:p>
    <w:p w14:paraId="57FA549B" w14:textId="77777777" w:rsidR="005D7AB2" w:rsidRPr="00D00D35" w:rsidRDefault="005D7AB2" w:rsidP="00223F72">
      <w:pPr>
        <w:tabs>
          <w:tab w:val="left" w:pos="567"/>
        </w:tabs>
        <w:spacing w:line="360" w:lineRule="auto"/>
        <w:ind w:left="567" w:right="567"/>
        <w:contextualSpacing/>
        <w:jc w:val="both"/>
        <w:rPr>
          <w:rFonts w:ascii="Palatino Linotype" w:hAnsi="Palatino Linotype" w:cs="Tahoma"/>
        </w:rPr>
      </w:pPr>
    </w:p>
    <w:p w14:paraId="398CB333" w14:textId="3B12D9D2" w:rsidR="005D7AB2" w:rsidRPr="00D00D35" w:rsidRDefault="005D7AB2" w:rsidP="00223F72">
      <w:pPr>
        <w:tabs>
          <w:tab w:val="left" w:pos="567"/>
        </w:tabs>
        <w:spacing w:line="360" w:lineRule="auto"/>
        <w:ind w:left="567" w:right="567"/>
        <w:contextualSpacing/>
        <w:jc w:val="both"/>
        <w:rPr>
          <w:rFonts w:ascii="Palatino Linotype" w:hAnsi="Palatino Linotype" w:cs="Tahoma"/>
        </w:rPr>
      </w:pPr>
      <w:r w:rsidRPr="00D00D35">
        <w:rPr>
          <w:rFonts w:ascii="Palatino Linotype" w:hAnsi="Palatino Linotype" w:cs="Tahoma"/>
        </w:rPr>
        <w:t>En relación a cuántas empresas han llegado al municipio en los últimos 4 años y cuáles son y si están regularizadas, anexar los permisos y licencias de cada una; le informo que en la Dirección de Desarrollo Económico datan las estadísticas siguientes respecto a cuántas empresas han llegado en los últimos cuatro años mediante la siguiente tabla:</w:t>
      </w:r>
    </w:p>
    <w:p w14:paraId="2D5B651D" w14:textId="77777777" w:rsidR="00B72790" w:rsidRPr="00D00D35" w:rsidRDefault="00B72790" w:rsidP="00223F72">
      <w:pPr>
        <w:tabs>
          <w:tab w:val="left" w:pos="567"/>
        </w:tabs>
        <w:spacing w:line="360" w:lineRule="auto"/>
        <w:ind w:left="567" w:right="567"/>
        <w:contextualSpacing/>
        <w:jc w:val="both"/>
        <w:rPr>
          <w:rFonts w:ascii="Palatino Linotype" w:hAnsi="Palatino Linotype" w:cs="Tahoma"/>
        </w:rPr>
      </w:pPr>
    </w:p>
    <w:p w14:paraId="2642D9B6" w14:textId="77777777" w:rsidR="00B72790" w:rsidRPr="00D00D35" w:rsidRDefault="00B72790" w:rsidP="00223F72">
      <w:pPr>
        <w:tabs>
          <w:tab w:val="left" w:pos="567"/>
        </w:tabs>
        <w:spacing w:line="360" w:lineRule="auto"/>
        <w:ind w:left="567" w:right="567"/>
        <w:contextualSpacing/>
        <w:jc w:val="both"/>
        <w:rPr>
          <w:rFonts w:ascii="Palatino Linotype" w:hAnsi="Palatino Linotype" w:cs="Tahoma"/>
        </w:rPr>
      </w:pPr>
    </w:p>
    <w:p w14:paraId="401F9CC2" w14:textId="6ED0F7F8" w:rsidR="005D7AB2" w:rsidRPr="00D00D35" w:rsidRDefault="005D7AB2" w:rsidP="00223F72">
      <w:pPr>
        <w:tabs>
          <w:tab w:val="left" w:pos="567"/>
        </w:tabs>
        <w:spacing w:line="360" w:lineRule="auto"/>
        <w:ind w:left="567" w:right="567"/>
        <w:contextualSpacing/>
        <w:jc w:val="center"/>
        <w:rPr>
          <w:rFonts w:ascii="Palatino Linotype" w:hAnsi="Palatino Linotype" w:cs="Tahoma"/>
        </w:rPr>
      </w:pPr>
      <w:r w:rsidRPr="00D00D35">
        <w:rPr>
          <w:noProof/>
          <w:lang w:eastAsia="es-MX"/>
        </w:rPr>
        <w:drawing>
          <wp:inline distT="0" distB="0" distL="0" distR="0" wp14:anchorId="61C5C4B3" wp14:editId="36A68AC0">
            <wp:extent cx="2145890" cy="1714500"/>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49774" cy="1717604"/>
                    </a:xfrm>
                    <a:prstGeom prst="rect">
                      <a:avLst/>
                    </a:prstGeom>
                  </pic:spPr>
                </pic:pic>
              </a:graphicData>
            </a:graphic>
          </wp:inline>
        </w:drawing>
      </w:r>
    </w:p>
    <w:p w14:paraId="628CC31B" w14:textId="77777777" w:rsidR="005D7AB2" w:rsidRPr="00D00D35" w:rsidRDefault="005D7AB2" w:rsidP="00223F72">
      <w:pPr>
        <w:tabs>
          <w:tab w:val="left" w:pos="567"/>
        </w:tabs>
        <w:spacing w:line="360" w:lineRule="auto"/>
        <w:ind w:left="567" w:right="567"/>
        <w:contextualSpacing/>
        <w:jc w:val="both"/>
        <w:rPr>
          <w:rFonts w:ascii="Palatino Linotype" w:hAnsi="Palatino Linotype" w:cs="Tahoma"/>
        </w:rPr>
      </w:pPr>
    </w:p>
    <w:p w14:paraId="4D25CE08" w14:textId="3C2D3255" w:rsidR="005D7AB2" w:rsidRPr="00D00D35" w:rsidRDefault="005D7AB2" w:rsidP="00223F72">
      <w:pPr>
        <w:tabs>
          <w:tab w:val="left" w:pos="567"/>
        </w:tabs>
        <w:spacing w:line="360" w:lineRule="auto"/>
        <w:ind w:left="567" w:right="567"/>
        <w:contextualSpacing/>
        <w:jc w:val="both"/>
        <w:rPr>
          <w:rFonts w:ascii="Palatino Linotype" w:hAnsi="Palatino Linotype" w:cs="Tahoma"/>
        </w:rPr>
      </w:pPr>
      <w:r w:rsidRPr="00D00D35">
        <w:rPr>
          <w:rFonts w:ascii="Palatino Linotype" w:hAnsi="Palatino Linotype" w:cs="Tahoma"/>
        </w:rPr>
        <w:t xml:space="preserve">Así mismo, de acuerdo con el artículo 5, fracción X de la Ley de Gobierno Digital del Estado de México y Municipios; y </w:t>
      </w:r>
      <w:r w:rsidRPr="00D00D35">
        <w:rPr>
          <w:rFonts w:ascii="Palatino Linotype" w:hAnsi="Palatino Linotype" w:cs="Tahoma"/>
          <w:u w:val="single"/>
        </w:rPr>
        <w:t>artículo 161 de la Ley de Transparencia y Acceso a la Información Pública del Estado de México y Municipios,</w:t>
      </w:r>
      <w:r w:rsidRPr="00D00D35">
        <w:rPr>
          <w:rFonts w:ascii="Palatino Linotype" w:hAnsi="Palatino Linotype" w:cs="Tahoma"/>
        </w:rPr>
        <w:t xml:space="preserve"> le enuncio la página electrónica a donde puede ingresar para consultar la información que usted solicita:</w:t>
      </w:r>
    </w:p>
    <w:p w14:paraId="0FD36743" w14:textId="77777777" w:rsidR="005D7AB2" w:rsidRPr="00D00D35" w:rsidRDefault="005D7AB2" w:rsidP="00223F72">
      <w:pPr>
        <w:tabs>
          <w:tab w:val="left" w:pos="567"/>
        </w:tabs>
        <w:spacing w:line="360" w:lineRule="auto"/>
        <w:ind w:left="567" w:right="567"/>
        <w:contextualSpacing/>
        <w:jc w:val="both"/>
        <w:rPr>
          <w:rFonts w:ascii="Palatino Linotype" w:hAnsi="Palatino Linotype" w:cs="Tahoma"/>
        </w:rPr>
      </w:pPr>
    </w:p>
    <w:p w14:paraId="2CF0BB2D" w14:textId="76ED6B9C" w:rsidR="005D7AB2" w:rsidRPr="00D00D35" w:rsidRDefault="005D7AB2" w:rsidP="00223F72">
      <w:pPr>
        <w:tabs>
          <w:tab w:val="left" w:pos="567"/>
        </w:tabs>
        <w:spacing w:line="360" w:lineRule="auto"/>
        <w:ind w:left="567" w:right="567"/>
        <w:contextualSpacing/>
        <w:jc w:val="both"/>
        <w:rPr>
          <w:rFonts w:ascii="Palatino Linotype" w:hAnsi="Palatino Linotype" w:cs="Tahoma"/>
        </w:rPr>
      </w:pPr>
      <w:r w:rsidRPr="00D00D35">
        <w:rPr>
          <w:rFonts w:ascii="Palatino Linotype" w:hAnsi="Palatino Linotype" w:cs="Tahoma"/>
        </w:rPr>
        <w:t>Dirección electrónica:</w:t>
      </w:r>
    </w:p>
    <w:p w14:paraId="0D462846" w14:textId="49D34214" w:rsidR="005D7AB2" w:rsidRPr="00D00D35" w:rsidRDefault="0092778B" w:rsidP="00223F72">
      <w:pPr>
        <w:tabs>
          <w:tab w:val="left" w:pos="567"/>
        </w:tabs>
        <w:spacing w:line="360" w:lineRule="auto"/>
        <w:ind w:left="567" w:right="567"/>
        <w:contextualSpacing/>
        <w:jc w:val="both"/>
        <w:rPr>
          <w:rFonts w:ascii="Palatino Linotype" w:hAnsi="Palatino Linotype" w:cs="Tahoma"/>
        </w:rPr>
      </w:pPr>
      <w:hyperlink r:id="rId11" w:history="1">
        <w:r w:rsidR="005D7AB2" w:rsidRPr="00D00D35">
          <w:rPr>
            <w:rStyle w:val="Hipervnculo"/>
            <w:rFonts w:ascii="Palatino Linotype" w:hAnsi="Palatino Linotype" w:cs="Tahoma"/>
          </w:rPr>
          <w:t>https://www.ipomex.org.mx/ipo3/lgt/indice/atlacomulco.web</w:t>
        </w:r>
      </w:hyperlink>
    </w:p>
    <w:p w14:paraId="5783CEC9" w14:textId="78E90A39" w:rsidR="005D7AB2" w:rsidRPr="00D00D35" w:rsidRDefault="005D7AB2" w:rsidP="00223F72">
      <w:pPr>
        <w:tabs>
          <w:tab w:val="left" w:pos="567"/>
        </w:tabs>
        <w:spacing w:line="360" w:lineRule="auto"/>
        <w:ind w:left="567" w:right="567"/>
        <w:contextualSpacing/>
        <w:jc w:val="both"/>
        <w:rPr>
          <w:rFonts w:ascii="Palatino Linotype" w:hAnsi="Palatino Linotype" w:cs="Tahoma"/>
        </w:rPr>
      </w:pPr>
      <w:r w:rsidRPr="00D00D35">
        <w:rPr>
          <w:rFonts w:ascii="Palatino Linotype" w:hAnsi="Palatino Linotype" w:cs="Tahoma"/>
        </w:rPr>
        <w:t>-Ejercicio 2018</w:t>
      </w:r>
    </w:p>
    <w:p w14:paraId="489AE251" w14:textId="6C154CA5" w:rsidR="005D7AB2" w:rsidRPr="00D00D35" w:rsidRDefault="005D7AB2" w:rsidP="00223F72">
      <w:pPr>
        <w:tabs>
          <w:tab w:val="left" w:pos="567"/>
        </w:tabs>
        <w:spacing w:line="360" w:lineRule="auto"/>
        <w:ind w:left="567" w:right="567"/>
        <w:contextualSpacing/>
        <w:jc w:val="both"/>
        <w:rPr>
          <w:rFonts w:ascii="Palatino Linotype" w:hAnsi="Palatino Linotype" w:cs="Tahoma"/>
        </w:rPr>
      </w:pPr>
      <w:r w:rsidRPr="00D00D35">
        <w:rPr>
          <w:rFonts w:ascii="Palatino Linotype" w:hAnsi="Palatino Linotype" w:cs="Tahoma"/>
        </w:rPr>
        <w:t>Artículo 92</w:t>
      </w:r>
    </w:p>
    <w:p w14:paraId="16E50C4B" w14:textId="56F7D8A9" w:rsidR="005D7AB2" w:rsidRPr="00D00D35" w:rsidRDefault="005D7AB2" w:rsidP="00223F72">
      <w:pPr>
        <w:tabs>
          <w:tab w:val="left" w:pos="567"/>
        </w:tabs>
        <w:spacing w:line="360" w:lineRule="auto"/>
        <w:ind w:left="567" w:right="567"/>
        <w:contextualSpacing/>
        <w:jc w:val="both"/>
        <w:rPr>
          <w:rFonts w:ascii="Palatino Linotype" w:hAnsi="Palatino Linotype" w:cs="Tahoma"/>
        </w:rPr>
      </w:pPr>
      <w:r w:rsidRPr="00D00D35">
        <w:rPr>
          <w:rFonts w:ascii="Palatino Linotype" w:hAnsi="Palatino Linotype" w:cs="Tahoma"/>
        </w:rPr>
        <w:t>Fracción XXXII.- Las concesiones, contratos, convenios, permisos, licencias o autorizaciones</w:t>
      </w:r>
    </w:p>
    <w:p w14:paraId="22DBF342" w14:textId="33798F9B" w:rsidR="005D7AB2" w:rsidRPr="00D00D35" w:rsidRDefault="005D7AB2" w:rsidP="00223F72">
      <w:pPr>
        <w:tabs>
          <w:tab w:val="left" w:pos="567"/>
        </w:tabs>
        <w:spacing w:line="360" w:lineRule="auto"/>
        <w:ind w:left="567" w:right="567"/>
        <w:contextualSpacing/>
        <w:jc w:val="both"/>
        <w:rPr>
          <w:rFonts w:ascii="Palatino Linotype" w:hAnsi="Palatino Linotype" w:cs="Tahoma"/>
          <w:b/>
        </w:rPr>
      </w:pPr>
      <w:r w:rsidRPr="00D00D35">
        <w:rPr>
          <w:rFonts w:ascii="Palatino Linotype" w:hAnsi="Palatino Linotype" w:cs="Tahoma"/>
        </w:rPr>
        <w:t>-Ejercicios anteriores (2017, 2016)</w:t>
      </w:r>
    </w:p>
    <w:p w14:paraId="3E5DDFF9" w14:textId="220E1827" w:rsidR="005D7AB2" w:rsidRPr="00D00D35" w:rsidRDefault="005D7AB2" w:rsidP="00223F72">
      <w:pPr>
        <w:tabs>
          <w:tab w:val="left" w:pos="567"/>
        </w:tabs>
        <w:spacing w:line="360" w:lineRule="auto"/>
        <w:ind w:left="567" w:right="567"/>
        <w:contextualSpacing/>
        <w:jc w:val="both"/>
        <w:rPr>
          <w:rFonts w:ascii="Palatino Linotype" w:hAnsi="Palatino Linotype" w:cs="Tahoma"/>
        </w:rPr>
      </w:pPr>
      <w:r w:rsidRPr="00D00D35">
        <w:rPr>
          <w:rFonts w:ascii="Palatino Linotype" w:hAnsi="Palatino Linotype" w:cs="Tahoma"/>
        </w:rPr>
        <w:t>Artículo 92</w:t>
      </w:r>
    </w:p>
    <w:p w14:paraId="0C90976E" w14:textId="4A843585" w:rsidR="005D7AB2" w:rsidRPr="00D00D35" w:rsidRDefault="005D7AB2" w:rsidP="00223F72">
      <w:pPr>
        <w:tabs>
          <w:tab w:val="left" w:pos="567"/>
        </w:tabs>
        <w:spacing w:line="360" w:lineRule="auto"/>
        <w:ind w:left="567" w:right="567"/>
        <w:contextualSpacing/>
        <w:jc w:val="both"/>
        <w:rPr>
          <w:rFonts w:ascii="Palatino Linotype" w:hAnsi="Palatino Linotype" w:cs="Tahoma"/>
        </w:rPr>
      </w:pPr>
      <w:r w:rsidRPr="00D00D35">
        <w:rPr>
          <w:rFonts w:ascii="Palatino Linotype" w:hAnsi="Palatino Linotype" w:cs="Tahoma"/>
        </w:rPr>
        <w:t>Fracción XXXII.- Las concesiones, contratos, convenios, permisos, licencias o autorizaciones</w:t>
      </w:r>
    </w:p>
    <w:p w14:paraId="4D0619DD" w14:textId="77777777" w:rsidR="005D7AB2" w:rsidRPr="00D00D35" w:rsidRDefault="005D7AB2" w:rsidP="00223F72">
      <w:pPr>
        <w:tabs>
          <w:tab w:val="left" w:pos="567"/>
        </w:tabs>
        <w:spacing w:line="360" w:lineRule="auto"/>
        <w:ind w:left="567" w:right="567"/>
        <w:contextualSpacing/>
        <w:jc w:val="both"/>
        <w:rPr>
          <w:rFonts w:ascii="Palatino Linotype" w:hAnsi="Palatino Linotype" w:cs="Tahoma"/>
        </w:rPr>
      </w:pPr>
    </w:p>
    <w:p w14:paraId="1960305F" w14:textId="06E71255" w:rsidR="00D83E74" w:rsidRPr="00D00D35" w:rsidRDefault="005D7AB2" w:rsidP="00223F72">
      <w:pPr>
        <w:tabs>
          <w:tab w:val="left" w:pos="567"/>
        </w:tabs>
        <w:spacing w:line="360" w:lineRule="auto"/>
        <w:ind w:left="567" w:right="567"/>
        <w:contextualSpacing/>
        <w:jc w:val="both"/>
        <w:rPr>
          <w:rFonts w:ascii="Palatino Linotype" w:hAnsi="Palatino Linotype" w:cs="Tahoma"/>
        </w:rPr>
      </w:pPr>
      <w:r w:rsidRPr="00D00D35">
        <w:rPr>
          <w:rFonts w:ascii="Palatino Linotype" w:hAnsi="Palatino Linotype" w:cs="Tahoma"/>
        </w:rPr>
        <w:t xml:space="preserve">En ese mismo orden de ideas, y conforme al </w:t>
      </w:r>
      <w:r w:rsidRPr="00D00D35">
        <w:rPr>
          <w:rFonts w:ascii="Palatino Linotype" w:hAnsi="Palatino Linotype" w:cs="Tahoma"/>
          <w:b/>
          <w:u w:val="single"/>
        </w:rPr>
        <w:t>acta de COMITÉ DE TRANSPARENCIA DEL AYUNTAMIENTO DE ATLACOMULCO con número AA/CT/08</w:t>
      </w:r>
      <w:r w:rsidR="00D83E74" w:rsidRPr="00D00D35">
        <w:rPr>
          <w:rFonts w:ascii="Palatino Linotype" w:hAnsi="Palatino Linotype" w:cs="Tahoma"/>
          <w:b/>
          <w:u w:val="single"/>
        </w:rPr>
        <w:t>ªext/2018,</w:t>
      </w:r>
      <w:r w:rsidR="00D83E74" w:rsidRPr="00D00D35">
        <w:rPr>
          <w:rFonts w:ascii="Palatino Linotype" w:hAnsi="Palatino Linotype" w:cs="Tahoma"/>
          <w:b/>
        </w:rPr>
        <w:t xml:space="preserve"> anexo al presente documento un archivo electrónico </w:t>
      </w:r>
      <w:r w:rsidR="00D83E74" w:rsidRPr="00D00D35">
        <w:rPr>
          <w:rFonts w:ascii="Palatino Linotype" w:hAnsi="Palatino Linotype" w:cs="Tahoma"/>
        </w:rPr>
        <w:t>consistente en una Base de Datos con extensión .</w:t>
      </w:r>
      <w:proofErr w:type="spellStart"/>
      <w:r w:rsidR="00D83E74" w:rsidRPr="00D00D35">
        <w:rPr>
          <w:rFonts w:ascii="Palatino Linotype" w:hAnsi="Palatino Linotype" w:cs="Tahoma"/>
        </w:rPr>
        <w:t>xlsx</w:t>
      </w:r>
      <w:proofErr w:type="spellEnd"/>
      <w:r w:rsidR="00D83E74" w:rsidRPr="00D00D35">
        <w:rPr>
          <w:rFonts w:ascii="Palatino Linotype" w:hAnsi="Palatino Linotype" w:cs="Tahoma"/>
        </w:rPr>
        <w:t xml:space="preserve"> (Excel) </w:t>
      </w:r>
      <w:r w:rsidR="00D83E74" w:rsidRPr="00D00D35">
        <w:rPr>
          <w:rFonts w:ascii="Palatino Linotype" w:hAnsi="Palatino Linotype" w:cs="Tahoma"/>
          <w:b/>
        </w:rPr>
        <w:t xml:space="preserve">de los establecimientos comerciales, industriales y de prestación </w:t>
      </w:r>
      <w:r w:rsidR="00D83E74" w:rsidRPr="00D00D35">
        <w:rPr>
          <w:rFonts w:ascii="Palatino Linotype" w:hAnsi="Palatino Linotype" w:cs="Tahoma"/>
          <w:b/>
        </w:rPr>
        <w:lastRenderedPageBreak/>
        <w:t xml:space="preserve">de servicios que han llegado los últimos 4 años, de los cuales TODOS </w:t>
      </w:r>
      <w:r w:rsidR="00C068D5" w:rsidRPr="00D00D35">
        <w:rPr>
          <w:rFonts w:ascii="Palatino Linotype" w:hAnsi="Palatino Linotype" w:cs="Tahoma"/>
          <w:b/>
        </w:rPr>
        <w:t>ESTÁN</w:t>
      </w:r>
      <w:r w:rsidR="00D83E74" w:rsidRPr="00D00D35">
        <w:rPr>
          <w:rFonts w:ascii="Palatino Linotype" w:hAnsi="Palatino Linotype" w:cs="Tahoma"/>
          <w:b/>
        </w:rPr>
        <w:t xml:space="preserve"> REGULARIZADOS y se enuncia el número de licencia y ÚNICAMENTE CON LOS SIGUIENTES DATOS: NÚMERO DE UNIDADES ECONÓMICAS, GIROS Y DENOMINACIÓN O NOMBRE COMERCIAL y EL AÑO EN QUE FUERON DADOS DE ALTA </w:t>
      </w:r>
      <w:r w:rsidR="00D83E74" w:rsidRPr="00D00D35">
        <w:rPr>
          <w:rFonts w:ascii="Palatino Linotype" w:hAnsi="Palatino Linotype" w:cs="Tahoma"/>
        </w:rPr>
        <w:t>ya que la información que USTED solicita es estrictamente confidenciales por lo que solo se pueden divulgar estos datos en virtud de que son datos públicos y no así datos personales.</w:t>
      </w:r>
    </w:p>
    <w:p w14:paraId="37BB0CEC" w14:textId="77777777" w:rsidR="00D83E74" w:rsidRPr="00D00D35" w:rsidRDefault="00D83E74" w:rsidP="00223F72">
      <w:pPr>
        <w:tabs>
          <w:tab w:val="left" w:pos="567"/>
        </w:tabs>
        <w:spacing w:line="360" w:lineRule="auto"/>
        <w:ind w:left="567" w:right="567"/>
        <w:contextualSpacing/>
        <w:jc w:val="both"/>
        <w:rPr>
          <w:rFonts w:ascii="Palatino Linotype" w:hAnsi="Palatino Linotype" w:cs="Tahoma"/>
        </w:rPr>
      </w:pPr>
    </w:p>
    <w:p w14:paraId="167E1B70" w14:textId="77777777" w:rsidR="00D83E74" w:rsidRPr="00D00D35" w:rsidRDefault="00D83E74" w:rsidP="00223F72">
      <w:pPr>
        <w:tabs>
          <w:tab w:val="left" w:pos="567"/>
        </w:tabs>
        <w:spacing w:line="360" w:lineRule="auto"/>
        <w:ind w:left="567" w:right="567"/>
        <w:contextualSpacing/>
        <w:jc w:val="both"/>
        <w:rPr>
          <w:rFonts w:ascii="Palatino Linotype" w:hAnsi="Palatino Linotype" w:cs="Tahoma"/>
        </w:rPr>
      </w:pPr>
      <w:r w:rsidRPr="00D00D35">
        <w:rPr>
          <w:rFonts w:ascii="Palatino Linotype" w:hAnsi="Palatino Linotype" w:cs="Tahoma"/>
        </w:rPr>
        <w:t>En Mérito de lo precedido es intrínseco invocar los siguientes instrumentos jurídicos con los artículos que a continuación se enuncia, los cuales refieren el motivo de la información como confidencial:</w:t>
      </w:r>
    </w:p>
    <w:p w14:paraId="3D87F767" w14:textId="77777777" w:rsidR="00D83E74" w:rsidRPr="00D00D35" w:rsidRDefault="00D83E74" w:rsidP="00223F72">
      <w:pPr>
        <w:tabs>
          <w:tab w:val="left" w:pos="567"/>
        </w:tabs>
        <w:spacing w:line="360" w:lineRule="auto"/>
        <w:ind w:left="567" w:right="567"/>
        <w:contextualSpacing/>
        <w:jc w:val="both"/>
        <w:rPr>
          <w:rFonts w:ascii="Palatino Linotype" w:hAnsi="Palatino Linotype" w:cs="Tahoma"/>
        </w:rPr>
      </w:pPr>
    </w:p>
    <w:p w14:paraId="7E1B185C" w14:textId="4FF446F8" w:rsidR="005D7AB2" w:rsidRPr="00D00D35" w:rsidRDefault="00D83E74" w:rsidP="00D00D35">
      <w:pPr>
        <w:tabs>
          <w:tab w:val="left" w:pos="567"/>
        </w:tabs>
        <w:spacing w:line="360" w:lineRule="auto"/>
        <w:ind w:left="567" w:right="567"/>
        <w:contextualSpacing/>
        <w:jc w:val="both"/>
        <w:rPr>
          <w:rFonts w:ascii="Palatino Linotype" w:hAnsi="Palatino Linotype" w:cs="Tahoma"/>
          <w:b/>
          <w:u w:val="single"/>
        </w:rPr>
      </w:pPr>
      <w:r w:rsidRPr="00D00D35">
        <w:rPr>
          <w:rFonts w:ascii="Palatino Linotype" w:hAnsi="Palatino Linotype" w:cs="Tahoma"/>
        </w:rPr>
        <w:t>[Se reproducen los artículos 3, fracciones XXIII y XXIV, el 143, fracciones I y III de la Ley de Transparencia y Acceso a la Información Pública del Estado de México y Municipios; así como, el diverso 40 de la Ley de Protección de Datos Personales en Posesión de Sujetos Obligados del Estado de México y Municipios; el diverso 7, fracción II del Acuerdo mediante el cual se aprueban los Lineamientos que establecen los parámetros, modalidades y procedimientos para la portabilidad de datos personales, los diversos 4, fracción II y 22 de los Lineamientos por los que establecen las políticas, criterios y procedimientos que deberán observar los sujetos obligados, para proveer la aplicación e implementación de la ley de protección de datos personales del Estado de México</w:t>
      </w:r>
      <w:r w:rsidR="00B72790" w:rsidRPr="00D00D35">
        <w:rPr>
          <w:rFonts w:ascii="Palatino Linotype" w:hAnsi="Palatino Linotype" w:cs="Tahoma"/>
        </w:rPr>
        <w:t>; el artículo 1, fracción I de los Lineamientos sobre medidas de seguridad  aplicables a los sistemas de datos personales que se encuentren en posesión de los sujetos obligados de la Ley de Protección de Datos Personales del Estado de México, y el numeral Trigésimo Octavo de los Lineamientos Generales en Materia de Clasificación y Desclasificación de la Información, así como para la Elaboración de Versiones Públicas.</w:t>
      </w:r>
      <w:r w:rsidRPr="00D00D35">
        <w:rPr>
          <w:rFonts w:ascii="Palatino Linotype" w:hAnsi="Palatino Linotype" w:cs="Tahoma"/>
        </w:rPr>
        <w:t>]</w:t>
      </w:r>
    </w:p>
    <w:p w14:paraId="69537ED1" w14:textId="77777777" w:rsidR="00B72790" w:rsidRPr="00D00D35" w:rsidRDefault="00B72790" w:rsidP="00223F72">
      <w:pPr>
        <w:tabs>
          <w:tab w:val="left" w:pos="567"/>
        </w:tabs>
        <w:spacing w:line="360" w:lineRule="auto"/>
        <w:ind w:left="567" w:right="567"/>
        <w:contextualSpacing/>
        <w:jc w:val="both"/>
        <w:rPr>
          <w:rFonts w:ascii="Palatino Linotype" w:hAnsi="Palatino Linotype" w:cs="Tahoma"/>
        </w:rPr>
      </w:pPr>
    </w:p>
    <w:p w14:paraId="43351941" w14:textId="2EA5E553" w:rsidR="00B72790" w:rsidRPr="00D00D35" w:rsidRDefault="00B72790" w:rsidP="00223F72">
      <w:pPr>
        <w:tabs>
          <w:tab w:val="left" w:pos="567"/>
        </w:tabs>
        <w:spacing w:line="360" w:lineRule="auto"/>
        <w:ind w:left="567" w:right="567"/>
        <w:contextualSpacing/>
        <w:jc w:val="both"/>
        <w:rPr>
          <w:rFonts w:ascii="Palatino Linotype" w:hAnsi="Palatino Linotype" w:cs="Tahoma"/>
          <w:b/>
        </w:rPr>
      </w:pPr>
      <w:r w:rsidRPr="00D00D35">
        <w:rPr>
          <w:rFonts w:ascii="Palatino Linotype" w:hAnsi="Palatino Linotype" w:cs="Tahoma"/>
        </w:rPr>
        <w:t xml:space="preserve">Respecto a Quién es el encargado de tianguis y mercados y sus horario, le informo que el servidor público encargado del Departamento de Mercados y Tianguis es </w:t>
      </w:r>
      <w:r w:rsidRPr="00D00D35">
        <w:rPr>
          <w:rFonts w:ascii="Palatino Linotype" w:hAnsi="Palatino Linotype" w:cs="Tahoma"/>
          <w:b/>
        </w:rPr>
        <w:t xml:space="preserve">el C. JUAN </w:t>
      </w:r>
      <w:r w:rsidRPr="00D00D35">
        <w:rPr>
          <w:rFonts w:ascii="Palatino Linotype" w:hAnsi="Palatino Linotype" w:cs="Tahoma"/>
          <w:b/>
        </w:rPr>
        <w:lastRenderedPageBreak/>
        <w:t xml:space="preserve">MANUEL CRUZ PASTOR </w:t>
      </w:r>
      <w:r w:rsidRPr="00D00D35">
        <w:rPr>
          <w:rFonts w:ascii="Palatino Linotype" w:hAnsi="Palatino Linotype" w:cs="Tahoma"/>
        </w:rPr>
        <w:t xml:space="preserve">con </w:t>
      </w:r>
      <w:r w:rsidRPr="00D00D35">
        <w:rPr>
          <w:rFonts w:ascii="Palatino Linotype" w:hAnsi="Palatino Linotype" w:cs="Tahoma"/>
          <w:b/>
        </w:rPr>
        <w:t xml:space="preserve">horario de oficina de 08:00 a 20:00 horas </w:t>
      </w:r>
      <w:r w:rsidRPr="00D00D35">
        <w:rPr>
          <w:rFonts w:ascii="Palatino Linotype" w:hAnsi="Palatino Linotype" w:cs="Tahoma"/>
        </w:rPr>
        <w:t xml:space="preserve">y el </w:t>
      </w:r>
      <w:r w:rsidRPr="00D00D35">
        <w:rPr>
          <w:rFonts w:ascii="Palatino Linotype" w:hAnsi="Palatino Linotype" w:cs="Tahoma"/>
          <w:b/>
        </w:rPr>
        <w:t>funcionamiento de los mercados y tianguis es de 07:00 a 20:00 horas de lunes a domingo.</w:t>
      </w:r>
    </w:p>
    <w:p w14:paraId="2B99820B" w14:textId="77777777" w:rsidR="005D7AB2" w:rsidRPr="00D00D35" w:rsidRDefault="005D7AB2" w:rsidP="00223F72">
      <w:pPr>
        <w:tabs>
          <w:tab w:val="left" w:pos="567"/>
        </w:tabs>
        <w:spacing w:line="360" w:lineRule="auto"/>
        <w:ind w:left="567" w:right="567"/>
        <w:contextualSpacing/>
        <w:jc w:val="both"/>
        <w:rPr>
          <w:rFonts w:ascii="Palatino Linotype" w:hAnsi="Palatino Linotype" w:cs="Tahoma"/>
        </w:rPr>
      </w:pPr>
      <w:r w:rsidRPr="00D00D35">
        <w:rPr>
          <w:rFonts w:ascii="Palatino Linotype" w:hAnsi="Palatino Linotype" w:cs="Tahoma"/>
        </w:rPr>
        <w:t>…”</w:t>
      </w:r>
    </w:p>
    <w:p w14:paraId="7D0DC632" w14:textId="77777777" w:rsidR="005D7AB2" w:rsidRPr="00D00D35" w:rsidRDefault="005D7AB2" w:rsidP="00223F72">
      <w:pPr>
        <w:autoSpaceDE w:val="0"/>
        <w:autoSpaceDN w:val="0"/>
        <w:adjustRightInd w:val="0"/>
        <w:spacing w:line="360" w:lineRule="auto"/>
        <w:jc w:val="both"/>
        <w:rPr>
          <w:rFonts w:ascii="Palatino Linotype" w:hAnsi="Palatino Linotype" w:cs="Tahoma"/>
          <w:sz w:val="22"/>
          <w:szCs w:val="24"/>
        </w:rPr>
      </w:pPr>
    </w:p>
    <w:p w14:paraId="2E25B620" w14:textId="05AB67C6" w:rsidR="00B72790" w:rsidRPr="00D00D35" w:rsidRDefault="00B72790" w:rsidP="00223F72">
      <w:pPr>
        <w:autoSpaceDE w:val="0"/>
        <w:autoSpaceDN w:val="0"/>
        <w:adjustRightInd w:val="0"/>
        <w:spacing w:line="360" w:lineRule="auto"/>
        <w:jc w:val="both"/>
        <w:rPr>
          <w:rFonts w:ascii="Palatino Linotype" w:hAnsi="Palatino Linotype" w:cs="Tahoma"/>
          <w:sz w:val="22"/>
          <w:szCs w:val="22"/>
        </w:rPr>
      </w:pPr>
      <w:r w:rsidRPr="00D00D35">
        <w:rPr>
          <w:rFonts w:ascii="Palatino Linotype" w:hAnsi="Palatino Linotype" w:cs="Tahoma"/>
          <w:sz w:val="22"/>
          <w:szCs w:val="22"/>
        </w:rPr>
        <w:t>ix) Base de Datos, con cuatro relaciones de los establecimientos comerciales, industriales y de prestación de servicios que han llegado al Municipio, del dos mil dieciséis al dos mil diecinueve, con los siguientes rubros: “N.P.”, “LICENCIA”, “FECHA DE ALTA DEL ESTABLECIMIENTO”, “GIRO” y “Denominación o Razón Social”.</w:t>
      </w:r>
    </w:p>
    <w:p w14:paraId="77C8C350" w14:textId="77777777" w:rsidR="00B72790" w:rsidRPr="00D00D35" w:rsidRDefault="00B72790" w:rsidP="00223F72">
      <w:pPr>
        <w:autoSpaceDE w:val="0"/>
        <w:autoSpaceDN w:val="0"/>
        <w:adjustRightInd w:val="0"/>
        <w:spacing w:line="360" w:lineRule="auto"/>
        <w:jc w:val="both"/>
        <w:rPr>
          <w:rFonts w:ascii="Palatino Linotype" w:hAnsi="Palatino Linotype" w:cs="Tahoma"/>
          <w:sz w:val="22"/>
          <w:szCs w:val="24"/>
        </w:rPr>
      </w:pPr>
    </w:p>
    <w:p w14:paraId="1A0BC4E0" w14:textId="77777777" w:rsidR="00C12FBA" w:rsidRPr="00D00D35" w:rsidRDefault="001A3EAE" w:rsidP="00223F72">
      <w:pPr>
        <w:autoSpaceDE w:val="0"/>
        <w:autoSpaceDN w:val="0"/>
        <w:adjustRightInd w:val="0"/>
        <w:spacing w:line="360" w:lineRule="auto"/>
        <w:jc w:val="both"/>
        <w:rPr>
          <w:rFonts w:ascii="Palatino Linotype" w:hAnsi="Palatino Linotype" w:cs="Tahoma"/>
          <w:b/>
          <w:sz w:val="22"/>
          <w:szCs w:val="24"/>
        </w:rPr>
      </w:pPr>
      <w:r w:rsidRPr="00D00D35">
        <w:rPr>
          <w:rFonts w:ascii="Palatino Linotype" w:hAnsi="Palatino Linotype" w:cs="Tahoma"/>
          <w:b/>
          <w:sz w:val="22"/>
          <w:szCs w:val="24"/>
        </w:rPr>
        <w:t>II</w:t>
      </w:r>
      <w:r w:rsidR="00C12FBA" w:rsidRPr="00D00D35">
        <w:rPr>
          <w:rFonts w:ascii="Palatino Linotype" w:hAnsi="Palatino Linotype" w:cs="Tahoma"/>
          <w:b/>
          <w:sz w:val="22"/>
          <w:szCs w:val="24"/>
        </w:rPr>
        <w:t>I. Interposición de</w:t>
      </w:r>
      <w:r w:rsidR="00540F7B" w:rsidRPr="00D00D35">
        <w:rPr>
          <w:rFonts w:ascii="Palatino Linotype" w:hAnsi="Palatino Linotype" w:cs="Tahoma"/>
          <w:b/>
          <w:sz w:val="22"/>
          <w:szCs w:val="24"/>
        </w:rPr>
        <w:t xml:space="preserve"> </w:t>
      </w:r>
      <w:r w:rsidR="00C12FBA" w:rsidRPr="00D00D35">
        <w:rPr>
          <w:rFonts w:ascii="Palatino Linotype" w:hAnsi="Palatino Linotype" w:cs="Tahoma"/>
          <w:b/>
          <w:sz w:val="22"/>
          <w:szCs w:val="24"/>
        </w:rPr>
        <w:t>l</w:t>
      </w:r>
      <w:r w:rsidR="00540F7B" w:rsidRPr="00D00D35">
        <w:rPr>
          <w:rFonts w:ascii="Palatino Linotype" w:hAnsi="Palatino Linotype" w:cs="Tahoma"/>
          <w:b/>
          <w:sz w:val="22"/>
          <w:szCs w:val="24"/>
        </w:rPr>
        <w:t>os</w:t>
      </w:r>
      <w:r w:rsidR="00C12FBA" w:rsidRPr="00D00D35">
        <w:rPr>
          <w:rFonts w:ascii="Palatino Linotype" w:hAnsi="Palatino Linotype" w:cs="Tahoma"/>
          <w:b/>
          <w:sz w:val="22"/>
          <w:szCs w:val="24"/>
        </w:rPr>
        <w:t xml:space="preserve"> Recurso</w:t>
      </w:r>
      <w:r w:rsidR="00540F7B" w:rsidRPr="00D00D35">
        <w:rPr>
          <w:rFonts w:ascii="Palatino Linotype" w:hAnsi="Palatino Linotype" w:cs="Tahoma"/>
          <w:b/>
          <w:sz w:val="22"/>
          <w:szCs w:val="24"/>
        </w:rPr>
        <w:t>s</w:t>
      </w:r>
      <w:r w:rsidR="00C12FBA" w:rsidRPr="00D00D35">
        <w:rPr>
          <w:rFonts w:ascii="Palatino Linotype" w:hAnsi="Palatino Linotype" w:cs="Tahoma"/>
          <w:b/>
          <w:sz w:val="22"/>
          <w:szCs w:val="24"/>
        </w:rPr>
        <w:t xml:space="preserve"> de Revisión. </w:t>
      </w:r>
    </w:p>
    <w:p w14:paraId="1A0BC4E1" w14:textId="77777777" w:rsidR="00587F23" w:rsidRPr="00D00D35" w:rsidRDefault="00587F23" w:rsidP="00223F72">
      <w:pPr>
        <w:autoSpaceDE w:val="0"/>
        <w:autoSpaceDN w:val="0"/>
        <w:adjustRightInd w:val="0"/>
        <w:spacing w:line="360" w:lineRule="auto"/>
        <w:jc w:val="both"/>
        <w:rPr>
          <w:rFonts w:ascii="Palatino Linotype" w:hAnsi="Palatino Linotype" w:cs="Tahoma"/>
          <w:b/>
          <w:sz w:val="24"/>
          <w:szCs w:val="24"/>
        </w:rPr>
      </w:pPr>
    </w:p>
    <w:p w14:paraId="1A0BC4E2" w14:textId="0C2E1BB8" w:rsidR="00C25238" w:rsidRPr="00D00D35" w:rsidRDefault="004E401B" w:rsidP="00223F72">
      <w:pPr>
        <w:autoSpaceDE w:val="0"/>
        <w:autoSpaceDN w:val="0"/>
        <w:adjustRightInd w:val="0"/>
        <w:spacing w:line="360" w:lineRule="auto"/>
        <w:jc w:val="both"/>
        <w:rPr>
          <w:rFonts w:ascii="Palatino Linotype" w:hAnsi="Palatino Linotype" w:cs="Tahoma"/>
          <w:sz w:val="22"/>
          <w:szCs w:val="22"/>
        </w:rPr>
      </w:pPr>
      <w:r w:rsidRPr="00D00D35">
        <w:rPr>
          <w:rFonts w:ascii="Palatino Linotype" w:hAnsi="Palatino Linotype" w:cs="Tahoma"/>
          <w:sz w:val="22"/>
          <w:szCs w:val="22"/>
        </w:rPr>
        <w:t xml:space="preserve">Con fecha </w:t>
      </w:r>
      <w:r w:rsidR="00577637" w:rsidRPr="00D00D35">
        <w:rPr>
          <w:rFonts w:ascii="Palatino Linotype" w:hAnsi="Palatino Linotype" w:cs="Tahoma"/>
          <w:sz w:val="22"/>
          <w:szCs w:val="22"/>
        </w:rPr>
        <w:t>veintinueve de enero de dos mil diecinueve</w:t>
      </w:r>
      <w:r w:rsidR="00C25238" w:rsidRPr="00D00D35">
        <w:rPr>
          <w:rFonts w:ascii="Palatino Linotype" w:hAnsi="Palatino Linotype" w:cs="Tahoma"/>
          <w:sz w:val="22"/>
          <w:szCs w:val="22"/>
        </w:rPr>
        <w:t xml:space="preserve">, se recibió en este </w:t>
      </w:r>
      <w:r w:rsidR="00C25238" w:rsidRPr="00D00D35">
        <w:rPr>
          <w:rFonts w:ascii="Palatino Linotype" w:eastAsia="Calibri" w:hAnsi="Palatino Linotype" w:cs="Tahoma"/>
          <w:sz w:val="22"/>
          <w:szCs w:val="22"/>
          <w:lang w:eastAsia="en-US"/>
        </w:rPr>
        <w:t xml:space="preserve">Instituto, a través del </w:t>
      </w:r>
      <w:r w:rsidR="000313A7" w:rsidRPr="00D00D35">
        <w:rPr>
          <w:rFonts w:ascii="Palatino Linotype" w:hAnsi="Palatino Linotype" w:cs="Tahoma"/>
          <w:sz w:val="22"/>
          <w:szCs w:val="22"/>
          <w:lang w:val="es-ES"/>
        </w:rPr>
        <w:t>Sistema de Acceso a la Información Mexiquense (SAIMEX)</w:t>
      </w:r>
      <w:r w:rsidR="006C1B1D" w:rsidRPr="00D00D35">
        <w:rPr>
          <w:rFonts w:ascii="Palatino Linotype" w:hAnsi="Palatino Linotype" w:cs="Tahoma"/>
          <w:sz w:val="22"/>
          <w:szCs w:val="22"/>
        </w:rPr>
        <w:t>,</w:t>
      </w:r>
      <w:r w:rsidR="00540F7B" w:rsidRPr="00D00D35">
        <w:rPr>
          <w:rFonts w:ascii="Palatino Linotype" w:hAnsi="Palatino Linotype" w:cs="Tahoma"/>
          <w:sz w:val="22"/>
          <w:szCs w:val="22"/>
        </w:rPr>
        <w:t xml:space="preserve"> los</w:t>
      </w:r>
      <w:r w:rsidR="006C1B1D" w:rsidRPr="00D00D35">
        <w:rPr>
          <w:rFonts w:ascii="Palatino Linotype" w:hAnsi="Palatino Linotype" w:cs="Tahoma"/>
          <w:sz w:val="22"/>
          <w:szCs w:val="22"/>
        </w:rPr>
        <w:t xml:space="preserve"> Recurso</w:t>
      </w:r>
      <w:r w:rsidR="00540F7B" w:rsidRPr="00D00D35">
        <w:rPr>
          <w:rFonts w:ascii="Palatino Linotype" w:hAnsi="Palatino Linotype" w:cs="Tahoma"/>
          <w:sz w:val="22"/>
          <w:szCs w:val="22"/>
        </w:rPr>
        <w:t xml:space="preserve">s </w:t>
      </w:r>
      <w:r w:rsidR="006C1B1D" w:rsidRPr="00D00D35">
        <w:rPr>
          <w:rFonts w:ascii="Palatino Linotype" w:hAnsi="Palatino Linotype" w:cs="Tahoma"/>
          <w:sz w:val="22"/>
          <w:szCs w:val="22"/>
        </w:rPr>
        <w:t>de R</w:t>
      </w:r>
      <w:r w:rsidR="00C25238" w:rsidRPr="00D00D35">
        <w:rPr>
          <w:rFonts w:ascii="Palatino Linotype" w:hAnsi="Palatino Linotype" w:cs="Tahoma"/>
          <w:sz w:val="22"/>
          <w:szCs w:val="22"/>
        </w:rPr>
        <w:t>evisión interpuesto</w:t>
      </w:r>
      <w:r w:rsidR="00540F7B" w:rsidRPr="00D00D35">
        <w:rPr>
          <w:rFonts w:ascii="Palatino Linotype" w:hAnsi="Palatino Linotype" w:cs="Tahoma"/>
          <w:sz w:val="22"/>
          <w:szCs w:val="22"/>
        </w:rPr>
        <w:t>s</w:t>
      </w:r>
      <w:r w:rsidR="00C25238" w:rsidRPr="00D00D35">
        <w:rPr>
          <w:rFonts w:ascii="Palatino Linotype" w:hAnsi="Palatino Linotype" w:cs="Tahoma"/>
          <w:sz w:val="22"/>
          <w:szCs w:val="22"/>
        </w:rPr>
        <w:t xml:space="preserve"> por la</w:t>
      </w:r>
      <w:r w:rsidR="006C1B1D" w:rsidRPr="00D00D35">
        <w:rPr>
          <w:rFonts w:ascii="Palatino Linotype" w:hAnsi="Palatino Linotype" w:cs="Tahoma"/>
          <w:sz w:val="22"/>
          <w:szCs w:val="22"/>
        </w:rPr>
        <w:t xml:space="preserve"> parte</w:t>
      </w:r>
      <w:r w:rsidR="00C25238" w:rsidRPr="00D00D35">
        <w:rPr>
          <w:rFonts w:ascii="Palatino Linotype" w:hAnsi="Palatino Linotype" w:cs="Tahoma"/>
          <w:sz w:val="22"/>
          <w:szCs w:val="22"/>
        </w:rPr>
        <w:t xml:space="preserve"> </w:t>
      </w:r>
      <w:r w:rsidR="0028420E" w:rsidRPr="00D00D35">
        <w:rPr>
          <w:rFonts w:ascii="Palatino Linotype" w:hAnsi="Palatino Linotype" w:cs="Tahoma"/>
          <w:sz w:val="22"/>
          <w:szCs w:val="22"/>
        </w:rPr>
        <w:t>R</w:t>
      </w:r>
      <w:r w:rsidR="00C25238" w:rsidRPr="00D00D35">
        <w:rPr>
          <w:rFonts w:ascii="Palatino Linotype" w:hAnsi="Palatino Linotype" w:cs="Tahoma"/>
          <w:sz w:val="22"/>
          <w:szCs w:val="22"/>
        </w:rPr>
        <w:t xml:space="preserve">ecurrente, en contra </w:t>
      </w:r>
      <w:r w:rsidRPr="00D00D35">
        <w:rPr>
          <w:rFonts w:ascii="Palatino Linotype" w:hAnsi="Palatino Linotype" w:cs="Tahoma"/>
          <w:sz w:val="22"/>
          <w:szCs w:val="22"/>
        </w:rPr>
        <w:t>de la</w:t>
      </w:r>
      <w:r w:rsidR="00FF30AC" w:rsidRPr="00D00D35">
        <w:rPr>
          <w:rFonts w:ascii="Palatino Linotype" w:hAnsi="Palatino Linotype" w:cs="Tahoma"/>
          <w:sz w:val="22"/>
          <w:szCs w:val="22"/>
        </w:rPr>
        <w:t>s</w:t>
      </w:r>
      <w:r w:rsidRPr="00D00D35">
        <w:rPr>
          <w:rFonts w:ascii="Palatino Linotype" w:hAnsi="Palatino Linotype" w:cs="Tahoma"/>
          <w:sz w:val="22"/>
          <w:szCs w:val="22"/>
        </w:rPr>
        <w:t xml:space="preserve"> respuesta</w:t>
      </w:r>
      <w:r w:rsidR="00540F7B" w:rsidRPr="00D00D35">
        <w:rPr>
          <w:rFonts w:ascii="Palatino Linotype" w:hAnsi="Palatino Linotype" w:cs="Tahoma"/>
          <w:sz w:val="22"/>
          <w:szCs w:val="22"/>
        </w:rPr>
        <w:t>s</w:t>
      </w:r>
      <w:r w:rsidRPr="00D00D35">
        <w:rPr>
          <w:rFonts w:ascii="Palatino Linotype" w:hAnsi="Palatino Linotype" w:cs="Tahoma"/>
          <w:sz w:val="22"/>
          <w:szCs w:val="22"/>
        </w:rPr>
        <w:t xml:space="preserve"> emitida</w:t>
      </w:r>
      <w:r w:rsidR="00540F7B" w:rsidRPr="00D00D35">
        <w:rPr>
          <w:rFonts w:ascii="Palatino Linotype" w:hAnsi="Palatino Linotype" w:cs="Tahoma"/>
          <w:sz w:val="22"/>
          <w:szCs w:val="22"/>
        </w:rPr>
        <w:t>s</w:t>
      </w:r>
      <w:r w:rsidRPr="00D00D35">
        <w:rPr>
          <w:rFonts w:ascii="Palatino Linotype" w:hAnsi="Palatino Linotype" w:cs="Tahoma"/>
          <w:sz w:val="22"/>
          <w:szCs w:val="22"/>
        </w:rPr>
        <w:t xml:space="preserve"> por el</w:t>
      </w:r>
      <w:r w:rsidR="00587F23" w:rsidRPr="00D00D35">
        <w:rPr>
          <w:rFonts w:ascii="Palatino Linotype" w:hAnsi="Palatino Linotype" w:cs="Tahoma"/>
          <w:sz w:val="22"/>
          <w:szCs w:val="22"/>
        </w:rPr>
        <w:t xml:space="preserve"> Sujeto Obligado</w:t>
      </w:r>
      <w:r w:rsidRPr="00D00D35">
        <w:rPr>
          <w:rFonts w:ascii="Palatino Linotype" w:hAnsi="Palatino Linotype" w:cs="Tahoma"/>
          <w:sz w:val="22"/>
          <w:szCs w:val="22"/>
        </w:rPr>
        <w:t xml:space="preserve"> a la</w:t>
      </w:r>
      <w:r w:rsidR="00540F7B" w:rsidRPr="00D00D35">
        <w:rPr>
          <w:rFonts w:ascii="Palatino Linotype" w:hAnsi="Palatino Linotype" w:cs="Tahoma"/>
          <w:sz w:val="22"/>
          <w:szCs w:val="22"/>
        </w:rPr>
        <w:t>s</w:t>
      </w:r>
      <w:r w:rsidR="00592D40" w:rsidRPr="00D00D35">
        <w:rPr>
          <w:rFonts w:ascii="Palatino Linotype" w:hAnsi="Palatino Linotype" w:cs="Tahoma"/>
          <w:sz w:val="22"/>
          <w:szCs w:val="22"/>
        </w:rPr>
        <w:t xml:space="preserve"> solicitud</w:t>
      </w:r>
      <w:r w:rsidR="00540F7B" w:rsidRPr="00D00D35">
        <w:rPr>
          <w:rFonts w:ascii="Palatino Linotype" w:hAnsi="Palatino Linotype" w:cs="Tahoma"/>
          <w:sz w:val="22"/>
          <w:szCs w:val="22"/>
        </w:rPr>
        <w:t>es</w:t>
      </w:r>
      <w:r w:rsidR="00592D40" w:rsidRPr="00D00D35">
        <w:rPr>
          <w:rFonts w:ascii="Palatino Linotype" w:hAnsi="Palatino Linotype" w:cs="Tahoma"/>
          <w:sz w:val="22"/>
          <w:szCs w:val="22"/>
        </w:rPr>
        <w:t xml:space="preserve"> de información </w:t>
      </w:r>
      <w:r w:rsidR="00540F7B" w:rsidRPr="00D00D35">
        <w:rPr>
          <w:rFonts w:ascii="Palatino Linotype" w:hAnsi="Palatino Linotype" w:cs="Tahoma"/>
          <w:sz w:val="22"/>
          <w:szCs w:val="22"/>
        </w:rPr>
        <w:t xml:space="preserve">con número </w:t>
      </w:r>
      <w:r w:rsidR="00577637" w:rsidRPr="00D00D35">
        <w:rPr>
          <w:rFonts w:ascii="Palatino Linotype" w:hAnsi="Palatino Linotype" w:cs="Tahoma"/>
          <w:sz w:val="22"/>
          <w:szCs w:val="22"/>
        </w:rPr>
        <w:t xml:space="preserve">00010/ATLACOM/IP/2019 </w:t>
      </w:r>
      <w:r w:rsidR="00540F7B" w:rsidRPr="00D00D35">
        <w:rPr>
          <w:rFonts w:ascii="Palatino Linotype" w:hAnsi="Palatino Linotype" w:cs="Tahoma"/>
          <w:sz w:val="22"/>
          <w:szCs w:val="22"/>
        </w:rPr>
        <w:t xml:space="preserve">y </w:t>
      </w:r>
      <w:r w:rsidR="00577637" w:rsidRPr="00D00D35">
        <w:rPr>
          <w:rFonts w:ascii="Palatino Linotype" w:hAnsi="Palatino Linotype" w:cs="Tahoma"/>
          <w:sz w:val="22"/>
          <w:szCs w:val="22"/>
        </w:rPr>
        <w:t>00011/ATLACOM/IP/2019</w:t>
      </w:r>
      <w:r w:rsidR="00C25238" w:rsidRPr="00D00D35">
        <w:rPr>
          <w:rFonts w:ascii="Palatino Linotype" w:hAnsi="Palatino Linotype" w:cs="Tahoma"/>
          <w:sz w:val="22"/>
          <w:szCs w:val="22"/>
        </w:rPr>
        <w:t>, en los siguientes</w:t>
      </w:r>
      <w:r w:rsidR="00587F23" w:rsidRPr="00D00D35">
        <w:rPr>
          <w:rFonts w:ascii="Palatino Linotype" w:hAnsi="Palatino Linotype" w:cs="Tahoma"/>
          <w:sz w:val="22"/>
          <w:szCs w:val="22"/>
        </w:rPr>
        <w:t xml:space="preserve"> términos</w:t>
      </w:r>
      <w:r w:rsidR="00C25238" w:rsidRPr="00D00D35">
        <w:rPr>
          <w:rFonts w:ascii="Palatino Linotype" w:hAnsi="Palatino Linotype" w:cs="Tahoma"/>
          <w:sz w:val="22"/>
          <w:szCs w:val="22"/>
        </w:rPr>
        <w:t>:</w:t>
      </w:r>
    </w:p>
    <w:p w14:paraId="1A0BC4E3" w14:textId="77777777" w:rsidR="004E71CE" w:rsidRPr="00D00D35" w:rsidRDefault="004E71CE" w:rsidP="00223F72">
      <w:pPr>
        <w:autoSpaceDE w:val="0"/>
        <w:autoSpaceDN w:val="0"/>
        <w:adjustRightInd w:val="0"/>
        <w:spacing w:line="360" w:lineRule="auto"/>
        <w:jc w:val="both"/>
        <w:rPr>
          <w:rFonts w:ascii="Palatino Linotype" w:hAnsi="Palatino Linotype" w:cs="Tahoma"/>
          <w:sz w:val="24"/>
          <w:szCs w:val="24"/>
        </w:rPr>
      </w:pPr>
    </w:p>
    <w:p w14:paraId="1A0BC4E4" w14:textId="759B5CB0" w:rsidR="00540F7B" w:rsidRPr="00D00D35" w:rsidRDefault="00540F7B" w:rsidP="00223F72">
      <w:pPr>
        <w:tabs>
          <w:tab w:val="left" w:pos="4667"/>
        </w:tabs>
        <w:spacing w:line="360" w:lineRule="auto"/>
        <w:ind w:left="567" w:right="567"/>
        <w:jc w:val="both"/>
        <w:rPr>
          <w:rFonts w:ascii="Palatino Linotype" w:hAnsi="Palatino Linotype" w:cs="Tahoma"/>
          <w:b/>
        </w:rPr>
      </w:pPr>
      <w:r w:rsidRPr="00D00D35">
        <w:rPr>
          <w:rFonts w:ascii="Palatino Linotype" w:hAnsi="Palatino Linotype" w:cs="Tahoma"/>
          <w:b/>
        </w:rPr>
        <w:t>Solicitud de Información con número de folio</w:t>
      </w:r>
      <w:r w:rsidRPr="00D00D35">
        <w:rPr>
          <w:rStyle w:val="Hipervnculo"/>
          <w:rFonts w:ascii="Palatino Linotype" w:hAnsi="Palatino Linotype" w:cs="Tahoma"/>
          <w:b/>
          <w:bCs/>
          <w:color w:val="auto"/>
          <w:u w:val="none"/>
        </w:rPr>
        <w:t xml:space="preserve"> </w:t>
      </w:r>
      <w:r w:rsidR="00577637" w:rsidRPr="00D00D35">
        <w:rPr>
          <w:rFonts w:ascii="Palatino Linotype" w:hAnsi="Palatino Linotype" w:cs="Tahoma"/>
          <w:b/>
          <w:bCs/>
        </w:rPr>
        <w:t>00010/ATLACOM/IP/2019</w:t>
      </w:r>
      <w:r w:rsidRPr="00D00D35">
        <w:rPr>
          <w:rFonts w:ascii="Palatino Linotype" w:hAnsi="Palatino Linotype" w:cs="Tahoma"/>
          <w:b/>
        </w:rPr>
        <w:t>:</w:t>
      </w:r>
    </w:p>
    <w:p w14:paraId="1A0BC4E5" w14:textId="77777777" w:rsidR="00540F7B" w:rsidRPr="00D00D35" w:rsidRDefault="00540F7B" w:rsidP="00223F72">
      <w:pPr>
        <w:tabs>
          <w:tab w:val="left" w:pos="4667"/>
        </w:tabs>
        <w:spacing w:line="360" w:lineRule="auto"/>
        <w:ind w:left="567" w:right="567"/>
        <w:jc w:val="both"/>
        <w:rPr>
          <w:rFonts w:ascii="Palatino Linotype" w:hAnsi="Palatino Linotype" w:cs="Tahoma"/>
          <w:b/>
          <w:bCs/>
        </w:rPr>
      </w:pPr>
    </w:p>
    <w:p w14:paraId="1A0BC4E6" w14:textId="77777777" w:rsidR="00C25238" w:rsidRPr="00D00D35" w:rsidRDefault="00B727C5" w:rsidP="00223F72">
      <w:pPr>
        <w:tabs>
          <w:tab w:val="left" w:pos="4667"/>
        </w:tabs>
        <w:spacing w:line="360" w:lineRule="auto"/>
        <w:ind w:left="567" w:right="567"/>
        <w:jc w:val="both"/>
        <w:rPr>
          <w:rFonts w:ascii="Palatino Linotype" w:hAnsi="Palatino Linotype" w:cs="Tahoma"/>
          <w:bCs/>
        </w:rPr>
      </w:pPr>
      <w:r w:rsidRPr="00D00D35">
        <w:rPr>
          <w:rFonts w:ascii="Palatino Linotype" w:hAnsi="Palatino Linotype" w:cs="Tahoma"/>
          <w:b/>
          <w:bCs/>
        </w:rPr>
        <w:t>“</w:t>
      </w:r>
      <w:r w:rsidR="00C25238" w:rsidRPr="00D00D35">
        <w:rPr>
          <w:rFonts w:ascii="Palatino Linotype" w:hAnsi="Palatino Linotype" w:cs="Tahoma"/>
          <w:b/>
          <w:bCs/>
        </w:rPr>
        <w:t>ACTO IMPUGNADO</w:t>
      </w:r>
    </w:p>
    <w:p w14:paraId="1A0BC4E7" w14:textId="7F3A0A07" w:rsidR="005F4977" w:rsidRPr="00D00D35" w:rsidRDefault="00577637"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t xml:space="preserve">Protegen datos confidenciales y no adjuntan acta de </w:t>
      </w:r>
      <w:proofErr w:type="spellStart"/>
      <w:r w:rsidRPr="00D00D35">
        <w:rPr>
          <w:rFonts w:ascii="Palatino Linotype" w:hAnsi="Palatino Linotype" w:cs="Tahoma"/>
        </w:rPr>
        <w:t>comite</w:t>
      </w:r>
      <w:proofErr w:type="spellEnd"/>
      <w:r w:rsidRPr="00D00D35">
        <w:rPr>
          <w:rFonts w:ascii="Palatino Linotype" w:hAnsi="Palatino Linotype" w:cs="Tahoma"/>
        </w:rPr>
        <w:t>. Es deficiente el conocimiento. En materia salarial, la respuesta no es satisfactoria.</w:t>
      </w:r>
      <w:r w:rsidR="00B727C5" w:rsidRPr="00D00D35">
        <w:rPr>
          <w:rFonts w:ascii="Palatino Linotype" w:hAnsi="Palatino Linotype" w:cs="Tahoma"/>
        </w:rPr>
        <w:t>”</w:t>
      </w:r>
      <w:r w:rsidR="00540F7B" w:rsidRPr="00D00D35">
        <w:rPr>
          <w:rFonts w:ascii="Palatino Linotype" w:hAnsi="Palatino Linotype" w:cs="Tahoma"/>
        </w:rPr>
        <w:t xml:space="preserve"> (</w:t>
      </w:r>
      <w:r w:rsidR="00540F7B" w:rsidRPr="00D00D35">
        <w:rPr>
          <w:rFonts w:ascii="Palatino Linotype" w:hAnsi="Palatino Linotype" w:cs="Tahoma"/>
          <w:i/>
        </w:rPr>
        <w:t>Sic</w:t>
      </w:r>
      <w:r w:rsidR="00540F7B" w:rsidRPr="00D00D35">
        <w:rPr>
          <w:rFonts w:ascii="Palatino Linotype" w:hAnsi="Palatino Linotype" w:cs="Tahoma"/>
        </w:rPr>
        <w:t>)</w:t>
      </w:r>
    </w:p>
    <w:p w14:paraId="1A0BC4E8" w14:textId="77777777" w:rsidR="00BC4C9F" w:rsidRPr="00D00D35" w:rsidRDefault="00BC4C9F" w:rsidP="00223F72">
      <w:pPr>
        <w:autoSpaceDE w:val="0"/>
        <w:autoSpaceDN w:val="0"/>
        <w:adjustRightInd w:val="0"/>
        <w:spacing w:line="360" w:lineRule="auto"/>
        <w:ind w:left="567" w:right="567"/>
        <w:jc w:val="both"/>
        <w:rPr>
          <w:rFonts w:ascii="Palatino Linotype" w:hAnsi="Palatino Linotype" w:cs="Tahoma"/>
        </w:rPr>
      </w:pPr>
    </w:p>
    <w:p w14:paraId="1A0BC4E9" w14:textId="77777777" w:rsidR="00C25238" w:rsidRPr="00D00D35" w:rsidRDefault="00B727C5" w:rsidP="00223F72">
      <w:pPr>
        <w:autoSpaceDE w:val="0"/>
        <w:autoSpaceDN w:val="0"/>
        <w:adjustRightInd w:val="0"/>
        <w:spacing w:line="360" w:lineRule="auto"/>
        <w:ind w:left="567" w:right="567"/>
        <w:jc w:val="both"/>
        <w:rPr>
          <w:rFonts w:ascii="Palatino Linotype" w:hAnsi="Palatino Linotype" w:cs="Tahoma"/>
          <w:b/>
        </w:rPr>
      </w:pPr>
      <w:r w:rsidRPr="00D00D35">
        <w:rPr>
          <w:rFonts w:ascii="Palatino Linotype" w:hAnsi="Palatino Linotype" w:cs="Tahoma"/>
          <w:b/>
        </w:rPr>
        <w:t>“</w:t>
      </w:r>
      <w:r w:rsidR="00C25238" w:rsidRPr="00D00D35">
        <w:rPr>
          <w:rFonts w:ascii="Palatino Linotype" w:hAnsi="Palatino Linotype" w:cs="Tahoma"/>
          <w:b/>
        </w:rPr>
        <w:t>RAZONES O MOTIVOS DE LA INCONFORMIDAD</w:t>
      </w:r>
    </w:p>
    <w:p w14:paraId="1A0BC4EA" w14:textId="2F7AFB14" w:rsidR="00B31222" w:rsidRPr="00D00D35" w:rsidRDefault="00577637"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t xml:space="preserve">Como supuestos conocedores de la ley y de la materia, deberían adjuntar este tipo de soporte documental ya que están clasificando información y dejan al solicitante con más dudas. En materia salarial se deja una laguna, pues se entiende que el personal no está </w:t>
      </w:r>
      <w:r w:rsidRPr="00D00D35">
        <w:rPr>
          <w:rFonts w:ascii="Palatino Linotype" w:hAnsi="Palatino Linotype" w:cs="Tahoma"/>
        </w:rPr>
        <w:lastRenderedPageBreak/>
        <w:t>cobrando y que lo hará hasta probablemente la primera o segunda quincena de febrero, lo cual genera incertidumbre jurídica.</w:t>
      </w:r>
      <w:r w:rsidR="00540F7B" w:rsidRPr="00D00D35">
        <w:rPr>
          <w:rFonts w:ascii="Palatino Linotype" w:hAnsi="Palatino Linotype" w:cs="Tahoma"/>
        </w:rPr>
        <w:t>”</w:t>
      </w:r>
      <w:r w:rsidR="006C1B1D" w:rsidRPr="00D00D35">
        <w:rPr>
          <w:rFonts w:ascii="Palatino Linotype" w:hAnsi="Palatino Linotype" w:cs="Tahoma"/>
        </w:rPr>
        <w:t xml:space="preserve"> (</w:t>
      </w:r>
      <w:r w:rsidR="006C1B1D" w:rsidRPr="00D00D35">
        <w:rPr>
          <w:rFonts w:ascii="Palatino Linotype" w:hAnsi="Palatino Linotype" w:cs="Tahoma"/>
          <w:i/>
        </w:rPr>
        <w:t>Sic.</w:t>
      </w:r>
      <w:r w:rsidR="006C1B1D" w:rsidRPr="00D00D35">
        <w:rPr>
          <w:rFonts w:ascii="Palatino Linotype" w:hAnsi="Palatino Linotype" w:cs="Tahoma"/>
        </w:rPr>
        <w:t>)</w:t>
      </w:r>
    </w:p>
    <w:p w14:paraId="1A0BC4EB" w14:textId="77777777" w:rsidR="00540F7B" w:rsidRPr="00D00D35" w:rsidRDefault="00540F7B" w:rsidP="00223F72">
      <w:pPr>
        <w:autoSpaceDE w:val="0"/>
        <w:autoSpaceDN w:val="0"/>
        <w:adjustRightInd w:val="0"/>
        <w:spacing w:line="360" w:lineRule="auto"/>
        <w:ind w:left="567" w:right="567"/>
        <w:jc w:val="both"/>
        <w:rPr>
          <w:rFonts w:ascii="Palatino Linotype" w:hAnsi="Palatino Linotype" w:cs="Tahoma"/>
        </w:rPr>
      </w:pPr>
    </w:p>
    <w:p w14:paraId="1A0BC4EC" w14:textId="58B1AF9F" w:rsidR="00540F7B" w:rsidRPr="00D00D35" w:rsidRDefault="00540F7B" w:rsidP="00223F72">
      <w:pPr>
        <w:tabs>
          <w:tab w:val="left" w:pos="4667"/>
        </w:tabs>
        <w:spacing w:line="360" w:lineRule="auto"/>
        <w:ind w:left="567" w:right="567"/>
        <w:jc w:val="both"/>
        <w:rPr>
          <w:rFonts w:ascii="Palatino Linotype" w:hAnsi="Palatino Linotype" w:cs="Tahoma"/>
          <w:b/>
        </w:rPr>
      </w:pPr>
      <w:r w:rsidRPr="00D00D35">
        <w:rPr>
          <w:rFonts w:ascii="Palatino Linotype" w:hAnsi="Palatino Linotype" w:cs="Tahoma"/>
          <w:b/>
        </w:rPr>
        <w:t>Solicitud de Información con número de folio</w:t>
      </w:r>
      <w:r w:rsidRPr="00D00D35">
        <w:rPr>
          <w:rStyle w:val="Hipervnculo"/>
          <w:rFonts w:ascii="Palatino Linotype" w:hAnsi="Palatino Linotype" w:cs="Tahoma"/>
          <w:b/>
          <w:bCs/>
          <w:color w:val="auto"/>
          <w:u w:val="none"/>
        </w:rPr>
        <w:t xml:space="preserve"> </w:t>
      </w:r>
      <w:r w:rsidR="00577637" w:rsidRPr="00D00D35">
        <w:rPr>
          <w:rFonts w:ascii="Palatino Linotype" w:hAnsi="Palatino Linotype" w:cs="Tahoma"/>
          <w:b/>
          <w:bCs/>
        </w:rPr>
        <w:t>00011/ATLACOM/IP/2019</w:t>
      </w:r>
      <w:r w:rsidRPr="00D00D35">
        <w:rPr>
          <w:rFonts w:ascii="Palatino Linotype" w:hAnsi="Palatino Linotype" w:cs="Tahoma"/>
          <w:b/>
        </w:rPr>
        <w:t>:</w:t>
      </w:r>
    </w:p>
    <w:p w14:paraId="1A0BC4ED" w14:textId="77777777" w:rsidR="00540F7B" w:rsidRPr="00D00D35" w:rsidRDefault="00540F7B" w:rsidP="00223F72">
      <w:pPr>
        <w:autoSpaceDE w:val="0"/>
        <w:autoSpaceDN w:val="0"/>
        <w:adjustRightInd w:val="0"/>
        <w:spacing w:line="360" w:lineRule="auto"/>
        <w:ind w:left="567" w:right="567"/>
        <w:jc w:val="both"/>
        <w:rPr>
          <w:rFonts w:ascii="Palatino Linotype" w:hAnsi="Palatino Linotype" w:cs="Tahoma"/>
        </w:rPr>
      </w:pPr>
    </w:p>
    <w:p w14:paraId="1A0BC4EE" w14:textId="77777777" w:rsidR="00540F7B" w:rsidRPr="00D00D35" w:rsidRDefault="00540F7B" w:rsidP="00223F72">
      <w:pPr>
        <w:tabs>
          <w:tab w:val="left" w:pos="4667"/>
        </w:tabs>
        <w:spacing w:line="360" w:lineRule="auto"/>
        <w:ind w:left="567" w:right="567"/>
        <w:jc w:val="both"/>
        <w:rPr>
          <w:rFonts w:ascii="Palatino Linotype" w:hAnsi="Palatino Linotype" w:cs="Tahoma"/>
          <w:b/>
          <w:bCs/>
        </w:rPr>
      </w:pPr>
      <w:r w:rsidRPr="00D00D35">
        <w:rPr>
          <w:rFonts w:ascii="Palatino Linotype" w:hAnsi="Palatino Linotype" w:cs="Tahoma"/>
          <w:b/>
          <w:bCs/>
        </w:rPr>
        <w:t>“ACTO IMPUGNADO</w:t>
      </w:r>
    </w:p>
    <w:p w14:paraId="1A0BC4F0" w14:textId="2D375739" w:rsidR="00540F7B" w:rsidRPr="00D00D35" w:rsidRDefault="00577637"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bCs/>
        </w:rPr>
        <w:t xml:space="preserve">La respuesta proporcionada, hablan de un acta de comité 2018, sin embargo no la anexan. Sin embargo la información debe ser actual o actualizada, según sea el caso y ninguna de las dos </w:t>
      </w:r>
      <w:proofErr w:type="spellStart"/>
      <w:r w:rsidRPr="00D00D35">
        <w:rPr>
          <w:rFonts w:ascii="Palatino Linotype" w:hAnsi="Palatino Linotype" w:cs="Tahoma"/>
          <w:bCs/>
        </w:rPr>
        <w:t>esta</w:t>
      </w:r>
      <w:proofErr w:type="spellEnd"/>
      <w:r w:rsidRPr="00D00D35">
        <w:rPr>
          <w:rFonts w:ascii="Palatino Linotype" w:hAnsi="Palatino Linotype" w:cs="Tahoma"/>
          <w:bCs/>
        </w:rPr>
        <w:t xml:space="preserve"> reflejada. Causa incertidumbre la respuesta de si están cobrando o no.</w:t>
      </w:r>
      <w:r w:rsidR="00540F7B" w:rsidRPr="00D00D35">
        <w:rPr>
          <w:rFonts w:ascii="Palatino Linotype" w:hAnsi="Palatino Linotype" w:cs="Tahoma"/>
        </w:rPr>
        <w:t xml:space="preserve">” </w:t>
      </w:r>
    </w:p>
    <w:p w14:paraId="1A0BC4F1" w14:textId="77777777" w:rsidR="00540F7B" w:rsidRPr="00D00D35" w:rsidRDefault="00540F7B" w:rsidP="00223F72">
      <w:pPr>
        <w:autoSpaceDE w:val="0"/>
        <w:autoSpaceDN w:val="0"/>
        <w:adjustRightInd w:val="0"/>
        <w:spacing w:line="360" w:lineRule="auto"/>
        <w:ind w:left="567" w:right="567"/>
        <w:jc w:val="both"/>
        <w:rPr>
          <w:rFonts w:ascii="Palatino Linotype" w:hAnsi="Palatino Linotype" w:cs="Tahoma"/>
        </w:rPr>
      </w:pPr>
    </w:p>
    <w:p w14:paraId="1A0BC4F2" w14:textId="77777777" w:rsidR="00540F7B" w:rsidRPr="00D00D35" w:rsidRDefault="00540F7B" w:rsidP="00223F72">
      <w:pPr>
        <w:autoSpaceDE w:val="0"/>
        <w:autoSpaceDN w:val="0"/>
        <w:adjustRightInd w:val="0"/>
        <w:spacing w:line="360" w:lineRule="auto"/>
        <w:ind w:left="567" w:right="567"/>
        <w:jc w:val="both"/>
        <w:rPr>
          <w:rFonts w:ascii="Palatino Linotype" w:hAnsi="Palatino Linotype" w:cs="Tahoma"/>
          <w:b/>
        </w:rPr>
      </w:pPr>
      <w:r w:rsidRPr="00D00D35">
        <w:rPr>
          <w:rFonts w:ascii="Palatino Linotype" w:hAnsi="Palatino Linotype" w:cs="Tahoma"/>
          <w:b/>
        </w:rPr>
        <w:t>“RAZONES O MOTIVOS DE LA INCONFORMIDAD</w:t>
      </w:r>
    </w:p>
    <w:p w14:paraId="1A0BC4F3" w14:textId="30C110A2" w:rsidR="00540F7B" w:rsidRPr="00D00D35" w:rsidRDefault="00577637"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t>El acta de comité y los honorarios.</w:t>
      </w:r>
      <w:r w:rsidR="00540F7B" w:rsidRPr="00D00D35">
        <w:rPr>
          <w:rFonts w:ascii="Palatino Linotype" w:hAnsi="Palatino Linotype" w:cs="Tahoma"/>
        </w:rPr>
        <w:t>” (</w:t>
      </w:r>
      <w:r w:rsidR="00540F7B" w:rsidRPr="00D00D35">
        <w:rPr>
          <w:rFonts w:ascii="Palatino Linotype" w:hAnsi="Palatino Linotype" w:cs="Tahoma"/>
          <w:i/>
        </w:rPr>
        <w:t>Sic.</w:t>
      </w:r>
      <w:r w:rsidR="00540F7B" w:rsidRPr="00D00D35">
        <w:rPr>
          <w:rFonts w:ascii="Palatino Linotype" w:hAnsi="Palatino Linotype" w:cs="Tahoma"/>
        </w:rPr>
        <w:t>)</w:t>
      </w:r>
    </w:p>
    <w:p w14:paraId="1A0BC4F4" w14:textId="77777777" w:rsidR="00540F7B" w:rsidRPr="00D00D35" w:rsidRDefault="00540F7B" w:rsidP="00223F72">
      <w:pPr>
        <w:spacing w:line="360" w:lineRule="auto"/>
        <w:jc w:val="both"/>
        <w:rPr>
          <w:rFonts w:ascii="Palatino Linotype" w:hAnsi="Palatino Linotype" w:cs="Tahoma"/>
          <w:b/>
          <w:sz w:val="24"/>
          <w:szCs w:val="24"/>
        </w:rPr>
      </w:pPr>
    </w:p>
    <w:p w14:paraId="1A0BC4F5" w14:textId="77777777" w:rsidR="00B31222" w:rsidRPr="00D00D35" w:rsidRDefault="0061115C" w:rsidP="00223F72">
      <w:pPr>
        <w:spacing w:line="360" w:lineRule="auto"/>
        <w:jc w:val="both"/>
        <w:rPr>
          <w:rFonts w:ascii="Palatino Linotype" w:eastAsia="Batang" w:hAnsi="Palatino Linotype" w:cs="Tahoma"/>
          <w:b/>
          <w:bCs/>
          <w:sz w:val="22"/>
          <w:szCs w:val="22"/>
        </w:rPr>
      </w:pPr>
      <w:r w:rsidRPr="00D00D35">
        <w:rPr>
          <w:rFonts w:ascii="Palatino Linotype" w:hAnsi="Palatino Linotype" w:cs="Tahoma"/>
          <w:b/>
          <w:sz w:val="22"/>
          <w:szCs w:val="22"/>
        </w:rPr>
        <w:t>VII</w:t>
      </w:r>
      <w:r w:rsidR="00B31222" w:rsidRPr="00D00D35">
        <w:rPr>
          <w:rFonts w:ascii="Palatino Linotype" w:hAnsi="Palatino Linotype" w:cs="Tahoma"/>
          <w:b/>
          <w:sz w:val="22"/>
          <w:szCs w:val="22"/>
        </w:rPr>
        <w:t xml:space="preserve">. </w:t>
      </w:r>
      <w:r w:rsidR="00B31222" w:rsidRPr="00D00D35">
        <w:rPr>
          <w:rFonts w:ascii="Palatino Linotype" w:eastAsia="Batang" w:hAnsi="Palatino Linotype" w:cs="Tahoma"/>
          <w:b/>
          <w:bCs/>
          <w:sz w:val="22"/>
          <w:szCs w:val="22"/>
        </w:rPr>
        <w:t xml:space="preserve">Trámite del </w:t>
      </w:r>
      <w:r w:rsidR="00C459A9" w:rsidRPr="00D00D35">
        <w:rPr>
          <w:rFonts w:ascii="Palatino Linotype" w:hAnsi="Palatino Linotype" w:cs="Tahoma"/>
          <w:b/>
          <w:sz w:val="22"/>
          <w:szCs w:val="22"/>
        </w:rPr>
        <w:t xml:space="preserve">Recurso de </w:t>
      </w:r>
      <w:r w:rsidR="00327FDE" w:rsidRPr="00D00D35">
        <w:rPr>
          <w:rFonts w:ascii="Palatino Linotype" w:hAnsi="Palatino Linotype" w:cs="Tahoma"/>
          <w:b/>
          <w:sz w:val="22"/>
          <w:szCs w:val="22"/>
        </w:rPr>
        <w:t>Revisión</w:t>
      </w:r>
      <w:r w:rsidR="00327FDE" w:rsidRPr="00D00D35">
        <w:rPr>
          <w:rFonts w:ascii="Palatino Linotype" w:eastAsia="Batang" w:hAnsi="Palatino Linotype" w:cs="Tahoma"/>
          <w:b/>
          <w:bCs/>
          <w:sz w:val="22"/>
          <w:szCs w:val="22"/>
        </w:rPr>
        <w:t xml:space="preserve"> ante</w:t>
      </w:r>
      <w:r w:rsidR="00B31222" w:rsidRPr="00D00D35">
        <w:rPr>
          <w:rFonts w:ascii="Palatino Linotype" w:eastAsia="Batang" w:hAnsi="Palatino Linotype" w:cs="Tahoma"/>
          <w:b/>
          <w:bCs/>
          <w:sz w:val="22"/>
          <w:szCs w:val="22"/>
        </w:rPr>
        <w:t xml:space="preserve"> el Instituto</w:t>
      </w:r>
      <w:r w:rsidR="00E445DA" w:rsidRPr="00D00D35">
        <w:rPr>
          <w:rFonts w:ascii="Palatino Linotype" w:eastAsia="Batang" w:hAnsi="Palatino Linotype" w:cs="Tahoma"/>
          <w:b/>
          <w:bCs/>
          <w:sz w:val="22"/>
          <w:szCs w:val="22"/>
        </w:rPr>
        <w:t>.</w:t>
      </w:r>
    </w:p>
    <w:p w14:paraId="1A0BC4F7" w14:textId="77777777" w:rsidR="00564755" w:rsidRPr="00D00D35" w:rsidRDefault="00564755" w:rsidP="00223F72">
      <w:pPr>
        <w:spacing w:line="360" w:lineRule="auto"/>
        <w:jc w:val="both"/>
        <w:rPr>
          <w:rFonts w:ascii="Palatino Linotype" w:eastAsia="Batang" w:hAnsi="Palatino Linotype" w:cs="Tahoma"/>
          <w:b/>
          <w:bCs/>
          <w:sz w:val="22"/>
          <w:szCs w:val="22"/>
        </w:rPr>
      </w:pPr>
    </w:p>
    <w:p w14:paraId="1A0BC4F8" w14:textId="3D7E6D6C" w:rsidR="00844C51" w:rsidRPr="00D00D35" w:rsidRDefault="00A90F9B" w:rsidP="00223F72">
      <w:pPr>
        <w:spacing w:line="360" w:lineRule="auto"/>
        <w:jc w:val="both"/>
        <w:rPr>
          <w:rFonts w:ascii="Palatino Linotype" w:eastAsia="Batang" w:hAnsi="Palatino Linotype" w:cs="Tahoma"/>
          <w:bCs/>
          <w:sz w:val="22"/>
          <w:szCs w:val="24"/>
        </w:rPr>
      </w:pPr>
      <w:r w:rsidRPr="00D00D35">
        <w:rPr>
          <w:rFonts w:ascii="Palatino Linotype" w:eastAsia="Batang" w:hAnsi="Palatino Linotype" w:cs="Tahoma"/>
          <w:b/>
          <w:bCs/>
          <w:sz w:val="22"/>
          <w:szCs w:val="22"/>
        </w:rPr>
        <w:t xml:space="preserve">a) </w:t>
      </w:r>
      <w:r w:rsidR="00844C51" w:rsidRPr="00D00D35">
        <w:rPr>
          <w:rFonts w:ascii="Palatino Linotype" w:eastAsia="Batang" w:hAnsi="Palatino Linotype" w:cs="Tahoma"/>
          <w:b/>
          <w:bCs/>
          <w:sz w:val="22"/>
          <w:szCs w:val="24"/>
        </w:rPr>
        <w:t xml:space="preserve">Turno de los </w:t>
      </w:r>
      <w:r w:rsidR="00844C51" w:rsidRPr="00D00D35">
        <w:rPr>
          <w:rFonts w:ascii="Palatino Linotype" w:hAnsi="Palatino Linotype" w:cs="Tahoma"/>
          <w:b/>
          <w:sz w:val="22"/>
          <w:szCs w:val="24"/>
        </w:rPr>
        <w:t>Recursos de Revisión</w:t>
      </w:r>
      <w:r w:rsidR="00844C51" w:rsidRPr="00D00D35">
        <w:rPr>
          <w:rFonts w:ascii="Palatino Linotype" w:eastAsia="Batang" w:hAnsi="Palatino Linotype" w:cs="Tahoma"/>
          <w:b/>
          <w:bCs/>
          <w:sz w:val="22"/>
          <w:szCs w:val="24"/>
        </w:rPr>
        <w:t xml:space="preserve">. </w:t>
      </w:r>
      <w:r w:rsidR="00844C51" w:rsidRPr="00D00D35">
        <w:rPr>
          <w:rFonts w:ascii="Palatino Linotype" w:eastAsia="Batang" w:hAnsi="Palatino Linotype" w:cs="Tahoma"/>
          <w:bCs/>
          <w:sz w:val="22"/>
          <w:szCs w:val="24"/>
        </w:rPr>
        <w:t xml:space="preserve">El </w:t>
      </w:r>
      <w:r w:rsidR="00577637" w:rsidRPr="00D00D35">
        <w:rPr>
          <w:rFonts w:ascii="Palatino Linotype" w:eastAsia="Batang" w:hAnsi="Palatino Linotype" w:cs="Tahoma"/>
          <w:bCs/>
          <w:sz w:val="22"/>
          <w:szCs w:val="24"/>
        </w:rPr>
        <w:t>veintinueve de enero de dos mil diecinueve</w:t>
      </w:r>
      <w:r w:rsidR="00844C51" w:rsidRPr="00D00D35">
        <w:rPr>
          <w:rFonts w:ascii="Palatino Linotype" w:eastAsia="Batang" w:hAnsi="Palatino Linotype" w:cs="Tahoma"/>
          <w:bCs/>
          <w:sz w:val="22"/>
          <w:szCs w:val="24"/>
        </w:rPr>
        <w:t xml:space="preserve">, el </w:t>
      </w:r>
      <w:r w:rsidR="00844C51" w:rsidRPr="00D00D35">
        <w:rPr>
          <w:rFonts w:ascii="Palatino Linotype" w:hAnsi="Palatino Linotype" w:cs="Tahoma"/>
          <w:sz w:val="22"/>
          <w:lang w:val="es-ES"/>
        </w:rPr>
        <w:t>Sistema de Acceso a la Información Mexiquense (SAIMEX),</w:t>
      </w:r>
      <w:r w:rsidR="00844C51" w:rsidRPr="00D00D35">
        <w:rPr>
          <w:rFonts w:ascii="Palatino Linotype" w:eastAsia="Batang" w:hAnsi="Palatino Linotype" w:cs="Tahoma"/>
          <w:bCs/>
          <w:sz w:val="22"/>
          <w:szCs w:val="24"/>
        </w:rPr>
        <w:t xml:space="preserve"> asignó los Recursos de Revisión con base en el sistema aprobado por el Pleno de este Órgano Garante y los turnó para los efectos del artículo 185, fracción I de la Ley de Transparencia y Acceso a la Información Pública del Estado de México y Municipios, de la siguiente manera:</w:t>
      </w:r>
    </w:p>
    <w:p w14:paraId="1A0BC4F9" w14:textId="77777777" w:rsidR="00844C51" w:rsidRPr="00D00D35" w:rsidRDefault="00844C51" w:rsidP="00223F72">
      <w:pPr>
        <w:spacing w:line="360" w:lineRule="auto"/>
        <w:jc w:val="both"/>
        <w:rPr>
          <w:rFonts w:ascii="Palatino Linotype" w:eastAsia="Batang" w:hAnsi="Palatino Linotype" w:cs="Tahoma"/>
          <w:bCs/>
          <w:sz w:val="22"/>
          <w:szCs w:val="24"/>
        </w:rPr>
      </w:pPr>
    </w:p>
    <w:tbl>
      <w:tblPr>
        <w:tblStyle w:val="Tablaconcuadrcula"/>
        <w:tblW w:w="8926" w:type="dxa"/>
        <w:jc w:val="center"/>
        <w:tblLook w:val="04A0" w:firstRow="1" w:lastRow="0" w:firstColumn="1" w:lastColumn="0" w:noHBand="0" w:noVBand="1"/>
      </w:tblPr>
      <w:tblGrid>
        <w:gridCol w:w="2806"/>
        <w:gridCol w:w="2994"/>
        <w:gridCol w:w="3126"/>
      </w:tblGrid>
      <w:tr w:rsidR="00844C51" w:rsidRPr="00D00D35" w14:paraId="1A0BC4FD" w14:textId="77777777" w:rsidTr="00844C51">
        <w:trPr>
          <w:trHeight w:val="283"/>
          <w:jc w:val="center"/>
        </w:trPr>
        <w:tc>
          <w:tcPr>
            <w:tcW w:w="2531" w:type="dxa"/>
            <w:shd w:val="clear" w:color="auto" w:fill="A6A6A6" w:themeFill="background1" w:themeFillShade="A6"/>
          </w:tcPr>
          <w:p w14:paraId="1A0BC4FA" w14:textId="77777777" w:rsidR="00844C51" w:rsidRPr="00D00D35" w:rsidRDefault="00844C51" w:rsidP="00223F72">
            <w:pPr>
              <w:autoSpaceDE w:val="0"/>
              <w:autoSpaceDN w:val="0"/>
              <w:adjustRightInd w:val="0"/>
              <w:spacing w:line="360" w:lineRule="auto"/>
              <w:jc w:val="center"/>
              <w:rPr>
                <w:rFonts w:ascii="Palatino Linotype" w:hAnsi="Palatino Linotype" w:cs="Tahoma"/>
                <w:b/>
                <w:sz w:val="22"/>
                <w:szCs w:val="22"/>
              </w:rPr>
            </w:pPr>
            <w:r w:rsidRPr="00D00D35">
              <w:rPr>
                <w:rFonts w:ascii="Palatino Linotype" w:hAnsi="Palatino Linotype" w:cs="Tahoma"/>
                <w:b/>
                <w:sz w:val="22"/>
                <w:szCs w:val="22"/>
              </w:rPr>
              <w:t>Solicitud</w:t>
            </w:r>
          </w:p>
        </w:tc>
        <w:tc>
          <w:tcPr>
            <w:tcW w:w="2641" w:type="dxa"/>
            <w:shd w:val="clear" w:color="auto" w:fill="A6A6A6" w:themeFill="background1" w:themeFillShade="A6"/>
          </w:tcPr>
          <w:p w14:paraId="1A0BC4FB" w14:textId="77777777" w:rsidR="00844C51" w:rsidRPr="00D00D35" w:rsidRDefault="00844C51" w:rsidP="00223F72">
            <w:pPr>
              <w:autoSpaceDE w:val="0"/>
              <w:autoSpaceDN w:val="0"/>
              <w:adjustRightInd w:val="0"/>
              <w:spacing w:line="360" w:lineRule="auto"/>
              <w:jc w:val="center"/>
              <w:rPr>
                <w:rFonts w:ascii="Palatino Linotype" w:hAnsi="Palatino Linotype" w:cs="Tahoma"/>
                <w:b/>
                <w:sz w:val="22"/>
                <w:szCs w:val="22"/>
              </w:rPr>
            </w:pPr>
            <w:r w:rsidRPr="00D00D35">
              <w:rPr>
                <w:rFonts w:ascii="Palatino Linotype" w:hAnsi="Palatino Linotype" w:cs="Tahoma"/>
                <w:b/>
                <w:sz w:val="22"/>
                <w:szCs w:val="22"/>
              </w:rPr>
              <w:t>Recursos</w:t>
            </w:r>
          </w:p>
        </w:tc>
        <w:tc>
          <w:tcPr>
            <w:tcW w:w="3754" w:type="dxa"/>
            <w:shd w:val="clear" w:color="auto" w:fill="A6A6A6" w:themeFill="background1" w:themeFillShade="A6"/>
          </w:tcPr>
          <w:p w14:paraId="1A0BC4FC" w14:textId="77777777" w:rsidR="00844C51" w:rsidRPr="00D00D35" w:rsidRDefault="00844C51" w:rsidP="00223F72">
            <w:pPr>
              <w:autoSpaceDE w:val="0"/>
              <w:autoSpaceDN w:val="0"/>
              <w:adjustRightInd w:val="0"/>
              <w:spacing w:line="360" w:lineRule="auto"/>
              <w:jc w:val="center"/>
              <w:rPr>
                <w:rFonts w:ascii="Palatino Linotype" w:hAnsi="Palatino Linotype" w:cs="Tahoma"/>
                <w:b/>
                <w:sz w:val="22"/>
                <w:szCs w:val="22"/>
              </w:rPr>
            </w:pPr>
            <w:r w:rsidRPr="00D00D35">
              <w:rPr>
                <w:rFonts w:ascii="Palatino Linotype" w:hAnsi="Palatino Linotype" w:cs="Tahoma"/>
                <w:b/>
                <w:sz w:val="22"/>
                <w:szCs w:val="22"/>
              </w:rPr>
              <w:t>Comisionado</w:t>
            </w:r>
          </w:p>
        </w:tc>
      </w:tr>
      <w:tr w:rsidR="00844C51" w:rsidRPr="00D00D35" w14:paraId="1A0BC501" w14:textId="77777777" w:rsidTr="00844C51">
        <w:trPr>
          <w:trHeight w:val="302"/>
          <w:jc w:val="center"/>
        </w:trPr>
        <w:tc>
          <w:tcPr>
            <w:tcW w:w="2531" w:type="dxa"/>
          </w:tcPr>
          <w:p w14:paraId="1A0BC4FE" w14:textId="6D3E160D" w:rsidR="00844C51" w:rsidRPr="00D00D35" w:rsidRDefault="00333DC8" w:rsidP="00223F72">
            <w:pPr>
              <w:autoSpaceDE w:val="0"/>
              <w:autoSpaceDN w:val="0"/>
              <w:adjustRightInd w:val="0"/>
              <w:spacing w:line="360" w:lineRule="auto"/>
              <w:jc w:val="both"/>
              <w:rPr>
                <w:rFonts w:ascii="Palatino Linotype" w:hAnsi="Palatino Linotype" w:cs="Tahoma"/>
                <w:sz w:val="22"/>
                <w:szCs w:val="22"/>
              </w:rPr>
            </w:pPr>
            <w:r w:rsidRPr="00D00D35">
              <w:rPr>
                <w:rFonts w:ascii="Palatino Linotype" w:hAnsi="Palatino Linotype" w:cs="Tahoma"/>
                <w:b/>
                <w:bCs/>
                <w:sz w:val="22"/>
                <w:szCs w:val="22"/>
              </w:rPr>
              <w:t>00010/ATLACOM/IP/2019</w:t>
            </w:r>
          </w:p>
        </w:tc>
        <w:tc>
          <w:tcPr>
            <w:tcW w:w="2641" w:type="dxa"/>
          </w:tcPr>
          <w:p w14:paraId="1A0BC4FF" w14:textId="7940400A" w:rsidR="00844C51" w:rsidRPr="00D00D35" w:rsidRDefault="00844C51" w:rsidP="00223F72">
            <w:pPr>
              <w:autoSpaceDE w:val="0"/>
              <w:autoSpaceDN w:val="0"/>
              <w:adjustRightInd w:val="0"/>
              <w:spacing w:line="360" w:lineRule="auto"/>
              <w:jc w:val="both"/>
              <w:rPr>
                <w:rFonts w:ascii="Palatino Linotype" w:hAnsi="Palatino Linotype" w:cs="Tahoma"/>
                <w:sz w:val="22"/>
                <w:szCs w:val="22"/>
              </w:rPr>
            </w:pPr>
            <w:r w:rsidRPr="00D00D35">
              <w:rPr>
                <w:rFonts w:ascii="Palatino Linotype" w:eastAsia="Calibri" w:hAnsi="Palatino Linotype" w:cs="Tahoma"/>
                <w:bCs/>
                <w:sz w:val="22"/>
                <w:szCs w:val="22"/>
                <w:lang w:eastAsia="en-US"/>
              </w:rPr>
              <w:t>0</w:t>
            </w:r>
            <w:r w:rsidR="008D263D" w:rsidRPr="00D00D35">
              <w:rPr>
                <w:rFonts w:ascii="Palatino Linotype" w:eastAsia="Calibri" w:hAnsi="Palatino Linotype" w:cs="Tahoma"/>
                <w:bCs/>
                <w:sz w:val="22"/>
                <w:szCs w:val="22"/>
                <w:lang w:eastAsia="en-US"/>
              </w:rPr>
              <w:t>00286/INFOEM/IP/RR/2019</w:t>
            </w:r>
          </w:p>
        </w:tc>
        <w:tc>
          <w:tcPr>
            <w:tcW w:w="3754" w:type="dxa"/>
          </w:tcPr>
          <w:p w14:paraId="1A0BC500" w14:textId="00C84CD7" w:rsidR="00844C51" w:rsidRPr="00D00D35" w:rsidRDefault="00333DC8" w:rsidP="00223F72">
            <w:pPr>
              <w:autoSpaceDE w:val="0"/>
              <w:autoSpaceDN w:val="0"/>
              <w:adjustRightInd w:val="0"/>
              <w:spacing w:line="360" w:lineRule="auto"/>
              <w:jc w:val="both"/>
              <w:rPr>
                <w:rFonts w:ascii="Palatino Linotype" w:hAnsi="Palatino Linotype" w:cs="Tahoma"/>
                <w:sz w:val="22"/>
                <w:szCs w:val="22"/>
              </w:rPr>
            </w:pPr>
            <w:r w:rsidRPr="00D00D35">
              <w:rPr>
                <w:rFonts w:ascii="Palatino Linotype" w:hAnsi="Palatino Linotype" w:cs="Tahoma"/>
                <w:sz w:val="22"/>
                <w:szCs w:val="22"/>
              </w:rPr>
              <w:t>Eva Abaid Yapur</w:t>
            </w:r>
          </w:p>
        </w:tc>
      </w:tr>
      <w:tr w:rsidR="00844C51" w:rsidRPr="00D00D35" w14:paraId="1A0BC505" w14:textId="77777777" w:rsidTr="00844C51">
        <w:trPr>
          <w:trHeight w:val="302"/>
          <w:jc w:val="center"/>
        </w:trPr>
        <w:tc>
          <w:tcPr>
            <w:tcW w:w="2531" w:type="dxa"/>
          </w:tcPr>
          <w:p w14:paraId="1A0BC502" w14:textId="3BF13CCB" w:rsidR="00844C51" w:rsidRPr="00D00D35" w:rsidRDefault="00333DC8" w:rsidP="00223F72">
            <w:pPr>
              <w:autoSpaceDE w:val="0"/>
              <w:autoSpaceDN w:val="0"/>
              <w:adjustRightInd w:val="0"/>
              <w:spacing w:line="360" w:lineRule="auto"/>
              <w:jc w:val="both"/>
              <w:rPr>
                <w:rFonts w:ascii="Palatino Linotype" w:hAnsi="Palatino Linotype" w:cs="Tahoma"/>
                <w:b/>
                <w:bCs/>
                <w:sz w:val="22"/>
                <w:szCs w:val="22"/>
              </w:rPr>
            </w:pPr>
            <w:r w:rsidRPr="00D00D35">
              <w:rPr>
                <w:rStyle w:val="Hipervnculo"/>
                <w:rFonts w:ascii="Palatino Linotype" w:hAnsi="Palatino Linotype" w:cs="Tahoma"/>
                <w:b/>
                <w:bCs/>
                <w:color w:val="auto"/>
                <w:sz w:val="22"/>
                <w:szCs w:val="22"/>
                <w:u w:val="none"/>
              </w:rPr>
              <w:t>00011/ATLACOM/IP/2019</w:t>
            </w:r>
          </w:p>
        </w:tc>
        <w:tc>
          <w:tcPr>
            <w:tcW w:w="2641" w:type="dxa"/>
          </w:tcPr>
          <w:p w14:paraId="1A0BC503" w14:textId="67985E5F" w:rsidR="00844C51" w:rsidRPr="00D00D35" w:rsidRDefault="00844C51" w:rsidP="00223F72">
            <w:pPr>
              <w:autoSpaceDE w:val="0"/>
              <w:autoSpaceDN w:val="0"/>
              <w:adjustRightInd w:val="0"/>
              <w:spacing w:line="360" w:lineRule="auto"/>
              <w:jc w:val="both"/>
              <w:rPr>
                <w:rFonts w:ascii="Palatino Linotype" w:hAnsi="Palatino Linotype" w:cs="Tahoma"/>
                <w:sz w:val="22"/>
                <w:szCs w:val="22"/>
              </w:rPr>
            </w:pPr>
            <w:r w:rsidRPr="00D00D35">
              <w:rPr>
                <w:rFonts w:ascii="Palatino Linotype" w:eastAsia="Calibri" w:hAnsi="Palatino Linotype" w:cs="Tahoma"/>
                <w:bCs/>
                <w:sz w:val="22"/>
                <w:szCs w:val="22"/>
                <w:lang w:eastAsia="en-US"/>
              </w:rPr>
              <w:t>0</w:t>
            </w:r>
            <w:r w:rsidR="008D263D" w:rsidRPr="00D00D35">
              <w:rPr>
                <w:rFonts w:ascii="Palatino Linotype" w:eastAsia="Calibri" w:hAnsi="Palatino Linotype" w:cs="Tahoma"/>
                <w:bCs/>
                <w:sz w:val="22"/>
                <w:szCs w:val="22"/>
                <w:lang w:eastAsia="en-US"/>
              </w:rPr>
              <w:t>00287/INFOEM/IP/RR/2019</w:t>
            </w:r>
          </w:p>
        </w:tc>
        <w:tc>
          <w:tcPr>
            <w:tcW w:w="3754" w:type="dxa"/>
          </w:tcPr>
          <w:p w14:paraId="1A0BC504" w14:textId="77777777" w:rsidR="00844C51" w:rsidRPr="00D00D35" w:rsidRDefault="00844C51" w:rsidP="00223F72">
            <w:pPr>
              <w:autoSpaceDE w:val="0"/>
              <w:autoSpaceDN w:val="0"/>
              <w:adjustRightInd w:val="0"/>
              <w:spacing w:line="360" w:lineRule="auto"/>
              <w:jc w:val="both"/>
              <w:rPr>
                <w:rFonts w:ascii="Palatino Linotype" w:hAnsi="Palatino Linotype" w:cs="Tahoma"/>
                <w:sz w:val="22"/>
                <w:szCs w:val="22"/>
              </w:rPr>
            </w:pPr>
            <w:r w:rsidRPr="00D00D35">
              <w:rPr>
                <w:rFonts w:ascii="Palatino Linotype" w:eastAsia="Calibri" w:hAnsi="Palatino Linotype" w:cs="Tahoma"/>
                <w:sz w:val="22"/>
                <w:szCs w:val="22"/>
              </w:rPr>
              <w:t>Javier Martínez Cruz</w:t>
            </w:r>
          </w:p>
        </w:tc>
      </w:tr>
    </w:tbl>
    <w:p w14:paraId="1A0BC506" w14:textId="77777777" w:rsidR="00986A7D" w:rsidRPr="00D00D35" w:rsidRDefault="00986A7D" w:rsidP="00223F72">
      <w:pPr>
        <w:spacing w:line="360" w:lineRule="auto"/>
        <w:jc w:val="both"/>
        <w:rPr>
          <w:rFonts w:ascii="Palatino Linotype" w:eastAsia="Batang" w:hAnsi="Palatino Linotype" w:cs="Tahoma"/>
          <w:bCs/>
          <w:sz w:val="22"/>
          <w:szCs w:val="22"/>
        </w:rPr>
      </w:pPr>
    </w:p>
    <w:p w14:paraId="1A0BC507" w14:textId="5CE8A436" w:rsidR="00844C51" w:rsidRPr="00D00D35" w:rsidRDefault="00844C51" w:rsidP="00223F72">
      <w:pPr>
        <w:spacing w:line="360" w:lineRule="auto"/>
        <w:jc w:val="both"/>
        <w:rPr>
          <w:rFonts w:ascii="Palatino Linotype" w:hAnsi="Palatino Linotype" w:cs="Tahoma"/>
          <w:bCs/>
          <w:sz w:val="22"/>
          <w:szCs w:val="24"/>
        </w:rPr>
      </w:pPr>
      <w:r w:rsidRPr="00D00D35">
        <w:rPr>
          <w:rFonts w:ascii="Palatino Linotype" w:eastAsia="Batang" w:hAnsi="Palatino Linotype" w:cs="Tahoma"/>
          <w:b/>
          <w:bCs/>
          <w:sz w:val="22"/>
          <w:szCs w:val="24"/>
        </w:rPr>
        <w:t xml:space="preserve">b) Admisión de los </w:t>
      </w:r>
      <w:r w:rsidRPr="00D00D35">
        <w:rPr>
          <w:rFonts w:ascii="Palatino Linotype" w:hAnsi="Palatino Linotype" w:cs="Tahoma"/>
          <w:b/>
          <w:sz w:val="22"/>
          <w:szCs w:val="24"/>
        </w:rPr>
        <w:t>Recursos de Revisión</w:t>
      </w:r>
      <w:r w:rsidRPr="00D00D35">
        <w:rPr>
          <w:rFonts w:ascii="Palatino Linotype" w:eastAsia="Batang" w:hAnsi="Palatino Linotype" w:cs="Tahoma"/>
          <w:b/>
          <w:bCs/>
          <w:sz w:val="22"/>
          <w:szCs w:val="24"/>
          <w:lang w:val="es-ES_tradnl"/>
        </w:rPr>
        <w:t xml:space="preserve">. </w:t>
      </w:r>
      <w:r w:rsidRPr="00D00D35">
        <w:rPr>
          <w:rFonts w:ascii="Palatino Linotype" w:eastAsia="Batang" w:hAnsi="Palatino Linotype" w:cs="Tahoma"/>
          <w:bCs/>
          <w:sz w:val="22"/>
          <w:szCs w:val="24"/>
          <w:lang w:val="es-ES_tradnl"/>
        </w:rPr>
        <w:t xml:space="preserve">El </w:t>
      </w:r>
      <w:r w:rsidR="00333DC8" w:rsidRPr="00D00D35">
        <w:rPr>
          <w:rFonts w:ascii="Palatino Linotype" w:eastAsia="Batang" w:hAnsi="Palatino Linotype" w:cs="Tahoma"/>
          <w:bCs/>
          <w:sz w:val="22"/>
          <w:szCs w:val="24"/>
          <w:lang w:val="es-ES_tradnl"/>
        </w:rPr>
        <w:t>cinco de febrero de dos mil diecinueve</w:t>
      </w:r>
      <w:r w:rsidRPr="00D00D35">
        <w:rPr>
          <w:rFonts w:ascii="Palatino Linotype" w:eastAsia="Batang" w:hAnsi="Palatino Linotype" w:cs="Tahoma"/>
          <w:bCs/>
          <w:sz w:val="22"/>
          <w:szCs w:val="24"/>
          <w:lang w:val="es-ES_tradnl"/>
        </w:rPr>
        <w:t xml:space="preserve">, </w:t>
      </w:r>
      <w:r w:rsidRPr="00D00D35">
        <w:rPr>
          <w:rFonts w:ascii="Palatino Linotype" w:hAnsi="Palatino Linotype" w:cs="Tahoma"/>
          <w:sz w:val="22"/>
          <w:szCs w:val="24"/>
        </w:rPr>
        <w:t>se</w:t>
      </w:r>
      <w:r w:rsidRPr="00D00D35">
        <w:rPr>
          <w:rFonts w:ascii="Palatino Linotype" w:eastAsia="Calibri" w:hAnsi="Palatino Linotype" w:cs="Tahoma"/>
          <w:sz w:val="22"/>
          <w:szCs w:val="24"/>
          <w:lang w:eastAsia="en-US"/>
        </w:rPr>
        <w:t xml:space="preserve"> acordó la admisión de los </w:t>
      </w:r>
      <w:r w:rsidR="00333DC8" w:rsidRPr="00D00D35">
        <w:rPr>
          <w:rFonts w:ascii="Palatino Linotype" w:eastAsia="Calibri" w:hAnsi="Palatino Linotype" w:cs="Tahoma"/>
          <w:sz w:val="22"/>
          <w:szCs w:val="24"/>
          <w:lang w:eastAsia="en-US"/>
        </w:rPr>
        <w:t>dos</w:t>
      </w:r>
      <w:r w:rsidRPr="00D00D35">
        <w:rPr>
          <w:rFonts w:ascii="Palatino Linotype" w:eastAsia="Calibri" w:hAnsi="Palatino Linotype" w:cs="Tahoma"/>
          <w:sz w:val="22"/>
          <w:szCs w:val="24"/>
          <w:lang w:eastAsia="en-US"/>
        </w:rPr>
        <w:t xml:space="preserve"> medios de impugnación con número </w:t>
      </w:r>
      <w:r w:rsidRPr="00D00D35">
        <w:rPr>
          <w:rFonts w:ascii="Palatino Linotype" w:hAnsi="Palatino Linotype" w:cs="Tahoma"/>
          <w:sz w:val="22"/>
          <w:szCs w:val="24"/>
        </w:rPr>
        <w:t xml:space="preserve"> </w:t>
      </w:r>
      <w:r w:rsidRPr="00D00D35">
        <w:rPr>
          <w:rFonts w:ascii="Palatino Linotype" w:hAnsi="Palatino Linotype" w:cs="Tahoma"/>
          <w:b/>
          <w:bCs/>
          <w:color w:val="0D0D0D" w:themeColor="text1" w:themeTint="F2"/>
          <w:sz w:val="22"/>
          <w:szCs w:val="22"/>
        </w:rPr>
        <w:t>0</w:t>
      </w:r>
      <w:r w:rsidR="008D263D" w:rsidRPr="00D00D35">
        <w:rPr>
          <w:rFonts w:ascii="Palatino Linotype" w:hAnsi="Palatino Linotype" w:cs="Tahoma"/>
          <w:b/>
          <w:bCs/>
          <w:color w:val="0D0D0D" w:themeColor="text1" w:themeTint="F2"/>
          <w:sz w:val="22"/>
          <w:szCs w:val="22"/>
        </w:rPr>
        <w:t>00286/INFOEM/IP/RR/2019</w:t>
      </w:r>
      <w:r w:rsidRPr="00D00D35">
        <w:rPr>
          <w:rFonts w:ascii="Palatino Linotype" w:hAnsi="Palatino Linotype" w:cs="Tahoma"/>
          <w:b/>
          <w:bCs/>
          <w:color w:val="0D0D0D" w:themeColor="text1" w:themeTint="F2"/>
          <w:sz w:val="22"/>
          <w:szCs w:val="22"/>
        </w:rPr>
        <w:t xml:space="preserve"> </w:t>
      </w:r>
      <w:r w:rsidRPr="00D00D35">
        <w:rPr>
          <w:rFonts w:ascii="Palatino Linotype" w:hAnsi="Palatino Linotype" w:cs="Tahoma"/>
          <w:bCs/>
          <w:color w:val="0D0D0D" w:themeColor="text1" w:themeTint="F2"/>
          <w:sz w:val="22"/>
          <w:szCs w:val="22"/>
        </w:rPr>
        <w:t>y</w:t>
      </w:r>
      <w:r w:rsidRPr="00D00D35">
        <w:rPr>
          <w:rFonts w:ascii="Palatino Linotype" w:hAnsi="Palatino Linotype" w:cs="Tahoma"/>
          <w:b/>
          <w:bCs/>
          <w:color w:val="0D0D0D" w:themeColor="text1" w:themeTint="F2"/>
          <w:sz w:val="22"/>
          <w:szCs w:val="22"/>
        </w:rPr>
        <w:t xml:space="preserve"> 0</w:t>
      </w:r>
      <w:r w:rsidR="008D263D" w:rsidRPr="00D00D35">
        <w:rPr>
          <w:rFonts w:ascii="Palatino Linotype" w:hAnsi="Palatino Linotype" w:cs="Tahoma"/>
          <w:b/>
          <w:bCs/>
          <w:color w:val="0D0D0D" w:themeColor="text1" w:themeTint="F2"/>
          <w:sz w:val="22"/>
          <w:szCs w:val="22"/>
        </w:rPr>
        <w:t>00287/INFOEM/IP/RR/2019</w:t>
      </w:r>
      <w:r w:rsidRPr="00D00D35">
        <w:rPr>
          <w:rFonts w:ascii="Palatino Linotype" w:hAnsi="Palatino Linotype" w:cs="Tahoma"/>
          <w:b/>
          <w:bCs/>
          <w:color w:val="0D0D0D" w:themeColor="text1" w:themeTint="F2"/>
          <w:sz w:val="22"/>
          <w:szCs w:val="22"/>
        </w:rPr>
        <w:t xml:space="preserve"> </w:t>
      </w:r>
      <w:r w:rsidRPr="00D00D35">
        <w:rPr>
          <w:rFonts w:ascii="Palatino Linotype" w:hAnsi="Palatino Linotype" w:cs="Tahoma"/>
          <w:sz w:val="22"/>
          <w:szCs w:val="24"/>
        </w:rPr>
        <w:t xml:space="preserve">interpuestos por </w:t>
      </w:r>
      <w:r w:rsidR="00C879C0" w:rsidRPr="00D00D35">
        <w:rPr>
          <w:rFonts w:ascii="Palatino Linotype" w:hAnsi="Palatino Linotype" w:cs="Tahoma"/>
          <w:sz w:val="22"/>
          <w:szCs w:val="24"/>
        </w:rPr>
        <w:t>el</w:t>
      </w:r>
      <w:r w:rsidRPr="00D00D35">
        <w:rPr>
          <w:rFonts w:ascii="Palatino Linotype" w:hAnsi="Palatino Linotype" w:cs="Tahoma"/>
          <w:sz w:val="22"/>
          <w:szCs w:val="24"/>
        </w:rPr>
        <w:t xml:space="preserve"> Recurrente en contra del </w:t>
      </w:r>
      <w:r w:rsidR="008D263D" w:rsidRPr="00D00D35">
        <w:rPr>
          <w:rFonts w:ascii="Palatino Linotype" w:hAnsi="Palatino Linotype" w:cs="Tahoma"/>
          <w:sz w:val="22"/>
          <w:szCs w:val="24"/>
        </w:rPr>
        <w:t xml:space="preserve">Ayuntamiento de </w:t>
      </w:r>
      <w:r w:rsidR="008D263D" w:rsidRPr="00D00D35">
        <w:rPr>
          <w:rFonts w:ascii="Palatino Linotype" w:hAnsi="Palatino Linotype" w:cs="Tahoma"/>
          <w:sz w:val="22"/>
          <w:szCs w:val="24"/>
        </w:rPr>
        <w:lastRenderedPageBreak/>
        <w:t>Atlacomulco</w:t>
      </w:r>
      <w:r w:rsidRPr="00D00D35">
        <w:rPr>
          <w:rFonts w:ascii="Palatino Linotype" w:hAnsi="Palatino Linotype" w:cs="Tahoma"/>
          <w:sz w:val="22"/>
          <w:szCs w:val="24"/>
        </w:rPr>
        <w:t>, en términos del artículo 185, fracciones I y II</w:t>
      </w:r>
      <w:r w:rsidR="006D1A5B" w:rsidRPr="00D00D35">
        <w:rPr>
          <w:rFonts w:ascii="Palatino Linotype" w:hAnsi="Palatino Linotype" w:cs="Tahoma"/>
          <w:sz w:val="22"/>
          <w:szCs w:val="24"/>
        </w:rPr>
        <w:t>,</w:t>
      </w:r>
      <w:r w:rsidRPr="00D00D35">
        <w:rPr>
          <w:rFonts w:ascii="Palatino Linotype" w:hAnsi="Palatino Linotype" w:cs="Tahoma"/>
          <w:sz w:val="22"/>
          <w:szCs w:val="24"/>
        </w:rPr>
        <w:t xml:space="preserve"> de la </w:t>
      </w:r>
      <w:r w:rsidRPr="00D00D35">
        <w:rPr>
          <w:rFonts w:ascii="Palatino Linotype" w:hAnsi="Palatino Linotype" w:cs="Tahoma"/>
          <w:bCs/>
          <w:sz w:val="22"/>
          <w:szCs w:val="24"/>
        </w:rPr>
        <w:t xml:space="preserve">Ley de Transparencia y Acceso a la Información Pública del Estado de México y Municipios, la cual fue notificada a las partes el mismo día, a través del </w:t>
      </w:r>
      <w:r w:rsidRPr="00D00D35">
        <w:rPr>
          <w:rFonts w:ascii="Palatino Linotype" w:hAnsi="Palatino Linotype" w:cs="Tahoma"/>
          <w:sz w:val="22"/>
          <w:lang w:val="es-ES"/>
        </w:rPr>
        <w:t>Sistema de Acceso a la Información Mexiquense (SAIMEX)</w:t>
      </w:r>
      <w:r w:rsidRPr="00D00D35">
        <w:rPr>
          <w:rFonts w:ascii="Palatino Linotype" w:hAnsi="Palatino Linotype" w:cs="Tahoma"/>
          <w:bCs/>
          <w:sz w:val="22"/>
          <w:szCs w:val="24"/>
        </w:rPr>
        <w:t>, en el que se les otorgó un plazo de siete días hábiles posteriores a dichas notificaciones para que manifestaran lo que a su derecho conviniera y formularan alegatos.</w:t>
      </w:r>
    </w:p>
    <w:p w14:paraId="1A0BC508" w14:textId="77777777" w:rsidR="00844C51" w:rsidRPr="00D00D35" w:rsidRDefault="00844C51" w:rsidP="00223F72">
      <w:pPr>
        <w:spacing w:line="360" w:lineRule="auto"/>
        <w:jc w:val="both"/>
        <w:rPr>
          <w:rFonts w:ascii="Palatino Linotype" w:hAnsi="Palatino Linotype" w:cs="Tahoma"/>
          <w:b/>
          <w:sz w:val="22"/>
          <w:szCs w:val="24"/>
        </w:rPr>
      </w:pPr>
    </w:p>
    <w:p w14:paraId="1A0BC509" w14:textId="7C642A87" w:rsidR="00844C51" w:rsidRPr="00D00D35" w:rsidRDefault="00844C51" w:rsidP="00223F72">
      <w:pPr>
        <w:spacing w:line="360" w:lineRule="auto"/>
        <w:jc w:val="both"/>
        <w:rPr>
          <w:rFonts w:ascii="Palatino Linotype" w:hAnsi="Palatino Linotype" w:cs="Tahoma"/>
          <w:bCs/>
          <w:iCs/>
          <w:sz w:val="22"/>
          <w:szCs w:val="24"/>
        </w:rPr>
      </w:pPr>
      <w:r w:rsidRPr="00D00D35">
        <w:rPr>
          <w:rFonts w:ascii="Palatino Linotype" w:hAnsi="Palatino Linotype" w:cs="Tahoma"/>
          <w:b/>
          <w:sz w:val="22"/>
          <w:szCs w:val="24"/>
        </w:rPr>
        <w:t xml:space="preserve">c) </w:t>
      </w:r>
      <w:r w:rsidRPr="00D00D35">
        <w:rPr>
          <w:rFonts w:ascii="Palatino Linotype" w:hAnsi="Palatino Linotype" w:cs="Tahoma"/>
          <w:b/>
          <w:sz w:val="22"/>
          <w:szCs w:val="24"/>
          <w:lang w:val="es-ES"/>
        </w:rPr>
        <w:t>Informe</w:t>
      </w:r>
      <w:r w:rsidR="006B46B4" w:rsidRPr="00D00D35">
        <w:rPr>
          <w:rFonts w:ascii="Palatino Linotype" w:hAnsi="Palatino Linotype" w:cs="Tahoma"/>
          <w:b/>
          <w:sz w:val="22"/>
          <w:szCs w:val="24"/>
          <w:lang w:val="es-ES"/>
        </w:rPr>
        <w:t>s</w:t>
      </w:r>
      <w:r w:rsidRPr="00D00D35">
        <w:rPr>
          <w:rFonts w:ascii="Palatino Linotype" w:hAnsi="Palatino Linotype" w:cs="Tahoma"/>
          <w:b/>
          <w:sz w:val="22"/>
          <w:szCs w:val="24"/>
          <w:lang w:val="es-ES"/>
        </w:rPr>
        <w:t xml:space="preserve"> Justificado</w:t>
      </w:r>
      <w:r w:rsidR="006B46B4" w:rsidRPr="00D00D35">
        <w:rPr>
          <w:rFonts w:ascii="Palatino Linotype" w:hAnsi="Palatino Linotype" w:cs="Tahoma"/>
          <w:b/>
          <w:sz w:val="22"/>
          <w:szCs w:val="24"/>
          <w:lang w:val="es-ES"/>
        </w:rPr>
        <w:t>s</w:t>
      </w:r>
      <w:r w:rsidRPr="00D00D35">
        <w:rPr>
          <w:rFonts w:ascii="Palatino Linotype" w:hAnsi="Palatino Linotype" w:cs="Tahoma"/>
          <w:b/>
          <w:sz w:val="22"/>
          <w:szCs w:val="24"/>
          <w:lang w:val="es-ES"/>
        </w:rPr>
        <w:t xml:space="preserve">. </w:t>
      </w:r>
      <w:r w:rsidRPr="00D00D35">
        <w:rPr>
          <w:rFonts w:ascii="Palatino Linotype" w:hAnsi="Palatino Linotype" w:cs="Tahoma"/>
          <w:sz w:val="22"/>
          <w:szCs w:val="24"/>
          <w:lang w:val="es-ES_tradnl"/>
        </w:rPr>
        <w:t xml:space="preserve">El </w:t>
      </w:r>
      <w:r w:rsidR="00333DC8" w:rsidRPr="00D00D35">
        <w:rPr>
          <w:rFonts w:ascii="Palatino Linotype" w:hAnsi="Palatino Linotype" w:cs="Tahoma"/>
          <w:sz w:val="22"/>
          <w:szCs w:val="24"/>
          <w:lang w:val="es-ES_tradnl"/>
        </w:rPr>
        <w:t>trece de febrero de dos mil diecinueve</w:t>
      </w:r>
      <w:r w:rsidRPr="00D00D35">
        <w:rPr>
          <w:rFonts w:ascii="Palatino Linotype" w:hAnsi="Palatino Linotype" w:cs="Tahoma"/>
          <w:sz w:val="22"/>
          <w:szCs w:val="24"/>
          <w:lang w:val="es-ES_tradnl"/>
        </w:rPr>
        <w:t xml:space="preserve">, se recibieron a través del </w:t>
      </w:r>
      <w:r w:rsidRPr="00D00D35">
        <w:rPr>
          <w:rFonts w:ascii="Palatino Linotype" w:hAnsi="Palatino Linotype" w:cs="Tahoma"/>
          <w:sz w:val="22"/>
          <w:szCs w:val="24"/>
          <w:lang w:val="es-ES"/>
        </w:rPr>
        <w:t>Sistema de Acceso a la Información Mexiquense (SAIMEX)</w:t>
      </w:r>
      <w:r w:rsidRPr="00D00D35">
        <w:rPr>
          <w:rFonts w:ascii="Palatino Linotype" w:hAnsi="Palatino Linotype" w:cs="Tahoma"/>
          <w:sz w:val="22"/>
          <w:szCs w:val="24"/>
          <w:lang w:val="es-ES_tradnl"/>
        </w:rPr>
        <w:t xml:space="preserve">, </w:t>
      </w:r>
      <w:r w:rsidRPr="00D00D35">
        <w:rPr>
          <w:rFonts w:ascii="Palatino Linotype" w:hAnsi="Palatino Linotype" w:cs="Tahoma"/>
          <w:bCs/>
          <w:iCs/>
          <w:sz w:val="22"/>
          <w:szCs w:val="24"/>
          <w:lang w:val="es-ES"/>
        </w:rPr>
        <w:t>el Informe Justificado</w:t>
      </w:r>
      <w:r w:rsidR="006B46B4" w:rsidRPr="00D00D35">
        <w:rPr>
          <w:rFonts w:ascii="Palatino Linotype" w:hAnsi="Palatino Linotype" w:cs="Tahoma"/>
          <w:bCs/>
          <w:iCs/>
          <w:sz w:val="22"/>
          <w:szCs w:val="24"/>
          <w:lang w:val="es-ES"/>
        </w:rPr>
        <w:t xml:space="preserve"> del Recurso de Revisión 000286/INFOEM/IP/RR/2019</w:t>
      </w:r>
      <w:r w:rsidRPr="00D00D35">
        <w:rPr>
          <w:rFonts w:ascii="Palatino Linotype" w:hAnsi="Palatino Linotype" w:cs="Tahoma"/>
          <w:bCs/>
          <w:iCs/>
          <w:sz w:val="22"/>
          <w:szCs w:val="24"/>
          <w:lang w:val="es-ES"/>
        </w:rPr>
        <w:t xml:space="preserve"> número </w:t>
      </w:r>
      <w:r w:rsidR="00333DC8" w:rsidRPr="00D00D35">
        <w:rPr>
          <w:rFonts w:ascii="Palatino Linotype" w:hAnsi="Palatino Linotype" w:cs="Tahoma"/>
          <w:bCs/>
          <w:iCs/>
          <w:sz w:val="22"/>
          <w:szCs w:val="24"/>
        </w:rPr>
        <w:t>PM/UT/0169/2019</w:t>
      </w:r>
      <w:r w:rsidRPr="00D00D35">
        <w:rPr>
          <w:rFonts w:ascii="Palatino Linotype" w:hAnsi="Palatino Linotype" w:cs="Tahoma"/>
          <w:bCs/>
          <w:iCs/>
          <w:sz w:val="22"/>
          <w:szCs w:val="24"/>
          <w:lang w:val="es-ES"/>
        </w:rPr>
        <w:t xml:space="preserve">, </w:t>
      </w:r>
      <w:r w:rsidR="00333DC8" w:rsidRPr="00D00D35">
        <w:rPr>
          <w:rFonts w:ascii="Palatino Linotype" w:hAnsi="Palatino Linotype" w:cs="Tahoma"/>
          <w:bCs/>
          <w:iCs/>
          <w:sz w:val="22"/>
          <w:szCs w:val="24"/>
          <w:lang w:val="es-ES"/>
        </w:rPr>
        <w:t>de febrero de dos mil diecinueve</w:t>
      </w:r>
      <w:r w:rsidRPr="00D00D35">
        <w:rPr>
          <w:rFonts w:ascii="Palatino Linotype" w:hAnsi="Palatino Linotype" w:cs="Tahoma"/>
          <w:bCs/>
          <w:iCs/>
          <w:sz w:val="22"/>
          <w:szCs w:val="24"/>
        </w:rPr>
        <w:t>, suscrito por la Titular de la Unidad de Transparencia</w:t>
      </w:r>
      <w:r w:rsidR="00333DC8" w:rsidRPr="00D00D35">
        <w:rPr>
          <w:rFonts w:ascii="Palatino Linotype" w:hAnsi="Palatino Linotype" w:cs="Tahoma"/>
          <w:bCs/>
          <w:iCs/>
          <w:sz w:val="22"/>
          <w:szCs w:val="24"/>
        </w:rPr>
        <w:t xml:space="preserve"> del Sujeto Obligado</w:t>
      </w:r>
      <w:r w:rsidR="00E65A78" w:rsidRPr="00D00D35">
        <w:rPr>
          <w:rFonts w:ascii="Palatino Linotype" w:hAnsi="Palatino Linotype" w:cs="Tahoma"/>
          <w:bCs/>
          <w:iCs/>
          <w:sz w:val="22"/>
          <w:szCs w:val="24"/>
        </w:rPr>
        <w:t xml:space="preserve"> y dirigido al Comisionado Ponente, cuyo contenido es el siguiente:</w:t>
      </w:r>
    </w:p>
    <w:p w14:paraId="1A0BC50A" w14:textId="77777777" w:rsidR="00564755" w:rsidRPr="00D00D35" w:rsidRDefault="00564755" w:rsidP="00223F72">
      <w:pPr>
        <w:spacing w:line="360" w:lineRule="auto"/>
        <w:jc w:val="both"/>
        <w:rPr>
          <w:rFonts w:ascii="Palatino Linotype" w:hAnsi="Palatino Linotype" w:cs="Tahoma"/>
          <w:bCs/>
          <w:iCs/>
          <w:sz w:val="22"/>
          <w:szCs w:val="24"/>
        </w:rPr>
      </w:pPr>
    </w:p>
    <w:p w14:paraId="1A0BC50B" w14:textId="77777777" w:rsidR="00E65A78" w:rsidRPr="00D00D35" w:rsidRDefault="00E65A78"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t>“…</w:t>
      </w:r>
    </w:p>
    <w:p w14:paraId="2FC83343" w14:textId="77777777" w:rsidR="002852A8" w:rsidRPr="00D00D35" w:rsidRDefault="002852A8"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t>Por lo anterior y en atención a los criterios de congruencia y exhaustividad y conocedores de la obligación que tenemos como Sujetos Obligados de Transparentar la información que nos solicitan, por ello es que esta Unidad turno de nueva cuenta oficio a las Direcciones que corresponden los motivos de la inconformidad, haciendo de su conocimiento lo expuesto por el recurrente y dando contestación de la siguiente manera:</w:t>
      </w:r>
    </w:p>
    <w:p w14:paraId="34E02EBB" w14:textId="77777777" w:rsidR="002852A8" w:rsidRPr="00D00D35" w:rsidRDefault="002852A8" w:rsidP="00223F72">
      <w:pPr>
        <w:autoSpaceDE w:val="0"/>
        <w:autoSpaceDN w:val="0"/>
        <w:adjustRightInd w:val="0"/>
        <w:spacing w:line="360" w:lineRule="auto"/>
        <w:ind w:left="567" w:right="567"/>
        <w:jc w:val="both"/>
        <w:rPr>
          <w:rFonts w:ascii="Palatino Linotype" w:hAnsi="Palatino Linotype" w:cs="Tahoma"/>
        </w:rPr>
      </w:pPr>
    </w:p>
    <w:p w14:paraId="2C2EDD5F" w14:textId="413307AD" w:rsidR="002852A8" w:rsidRPr="00D00D35" w:rsidRDefault="002852A8"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t>Mediante oficio número TMA/STE/119/02/2019, refiere que la solicitud de información fue recibida el día 8 de Enero de 2019; y en esa fecha no se habían asignado los salarios al personal de la administración municipal, y que la información definitiva se tendrá una vez que sea aprobado el presupuesto de egresos del municipio. Sin embargo conocedor de la importancia de la Transparencia en el manejo de recursos públicos y para dar cumplimiento al recurso de revisión, se pone a disposición del Ciudadano en formato PDF la información que se tiene hasta este momento de los servidores públicos solicitados.</w:t>
      </w:r>
    </w:p>
    <w:p w14:paraId="5DBA5296" w14:textId="77777777" w:rsidR="002852A8" w:rsidRPr="00D00D35" w:rsidRDefault="002852A8" w:rsidP="00223F72">
      <w:pPr>
        <w:autoSpaceDE w:val="0"/>
        <w:autoSpaceDN w:val="0"/>
        <w:adjustRightInd w:val="0"/>
        <w:spacing w:line="360" w:lineRule="auto"/>
        <w:ind w:left="567" w:right="567"/>
        <w:jc w:val="both"/>
        <w:rPr>
          <w:rFonts w:ascii="Palatino Linotype" w:hAnsi="Palatino Linotype" w:cs="Tahoma"/>
        </w:rPr>
      </w:pPr>
    </w:p>
    <w:p w14:paraId="176D976D" w14:textId="2ACFE43C" w:rsidR="002852A8" w:rsidRPr="00D00D35" w:rsidRDefault="002852A8"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lastRenderedPageBreak/>
        <w:t xml:space="preserve">La Dirección de Administración mediante oficio número ADMÓN/RH/345/01/19 pone a disposición del Ciudadano, el acta de Comité de Transparencia número AA/CT /040Bext/2019 mediante la cual testo los datos de carácter confidencial del soporte documental con el que se dio contestación a su solicitud. </w:t>
      </w:r>
    </w:p>
    <w:p w14:paraId="1A0BC513" w14:textId="2E635C7F" w:rsidR="00E65A78" w:rsidRPr="00D00D35" w:rsidRDefault="00E65A78"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t>…” (</w:t>
      </w:r>
      <w:r w:rsidRPr="00D00D35">
        <w:rPr>
          <w:rFonts w:ascii="Palatino Linotype" w:hAnsi="Palatino Linotype" w:cs="Tahoma"/>
          <w:i/>
        </w:rPr>
        <w:t>Sic</w:t>
      </w:r>
      <w:r w:rsidRPr="00D00D35">
        <w:rPr>
          <w:rFonts w:ascii="Palatino Linotype" w:hAnsi="Palatino Linotype" w:cs="Tahoma"/>
        </w:rPr>
        <w:t>)</w:t>
      </w:r>
    </w:p>
    <w:p w14:paraId="1A0BC514" w14:textId="77777777" w:rsidR="00E65A78" w:rsidRPr="00D00D35" w:rsidRDefault="00E65A78" w:rsidP="00223F72">
      <w:pPr>
        <w:spacing w:line="360" w:lineRule="auto"/>
        <w:jc w:val="both"/>
        <w:rPr>
          <w:rFonts w:ascii="Palatino Linotype" w:hAnsi="Palatino Linotype" w:cs="Tahoma"/>
          <w:bCs/>
          <w:iCs/>
          <w:sz w:val="22"/>
          <w:szCs w:val="24"/>
          <w:lang w:val="es-ES"/>
        </w:rPr>
      </w:pPr>
    </w:p>
    <w:p w14:paraId="1A0BC515" w14:textId="77777777" w:rsidR="00E65A78" w:rsidRPr="00D00D35" w:rsidRDefault="00E65A78" w:rsidP="00223F72">
      <w:pPr>
        <w:spacing w:line="360" w:lineRule="auto"/>
        <w:jc w:val="both"/>
        <w:rPr>
          <w:rFonts w:ascii="Palatino Linotype" w:hAnsi="Palatino Linotype" w:cs="Tahoma"/>
          <w:bCs/>
          <w:iCs/>
          <w:sz w:val="22"/>
          <w:szCs w:val="24"/>
          <w:lang w:val="es-ES"/>
        </w:rPr>
      </w:pPr>
      <w:r w:rsidRPr="00D00D35">
        <w:rPr>
          <w:rFonts w:ascii="Palatino Linotype" w:hAnsi="Palatino Linotype" w:cs="Tahoma"/>
          <w:bCs/>
          <w:iCs/>
          <w:sz w:val="22"/>
          <w:szCs w:val="24"/>
          <w:lang w:val="es-ES"/>
        </w:rPr>
        <w:t>El sujeto obligado adjuntó la digitalización de los siguientes documentos:</w:t>
      </w:r>
    </w:p>
    <w:p w14:paraId="1A0BC516" w14:textId="77777777" w:rsidR="00E65A78" w:rsidRPr="00D00D35" w:rsidRDefault="00E65A78" w:rsidP="00223F72">
      <w:pPr>
        <w:spacing w:line="360" w:lineRule="auto"/>
        <w:jc w:val="both"/>
        <w:rPr>
          <w:rFonts w:ascii="Palatino Linotype" w:hAnsi="Palatino Linotype" w:cs="Tahoma"/>
          <w:bCs/>
          <w:iCs/>
          <w:sz w:val="22"/>
          <w:szCs w:val="24"/>
          <w:lang w:val="es-ES"/>
        </w:rPr>
      </w:pPr>
    </w:p>
    <w:p w14:paraId="1A0BC517" w14:textId="33474AE5" w:rsidR="00E65A78" w:rsidRPr="00D00D35" w:rsidRDefault="00E65A78" w:rsidP="00223F72">
      <w:pPr>
        <w:spacing w:line="360" w:lineRule="auto"/>
        <w:jc w:val="both"/>
        <w:rPr>
          <w:rFonts w:ascii="Palatino Linotype" w:hAnsi="Palatino Linotype" w:cs="Tahoma"/>
          <w:bCs/>
          <w:iCs/>
          <w:sz w:val="22"/>
          <w:szCs w:val="24"/>
          <w:lang w:val="es-ES"/>
        </w:rPr>
      </w:pPr>
      <w:r w:rsidRPr="00D00D35">
        <w:rPr>
          <w:rFonts w:ascii="Palatino Linotype" w:hAnsi="Palatino Linotype" w:cs="Tahoma"/>
          <w:bCs/>
          <w:iCs/>
          <w:sz w:val="22"/>
          <w:szCs w:val="24"/>
          <w:lang w:val="es-ES"/>
        </w:rPr>
        <w:t xml:space="preserve">i) Oficio número </w:t>
      </w:r>
      <w:r w:rsidR="002852A8" w:rsidRPr="00D00D35">
        <w:rPr>
          <w:rFonts w:ascii="Palatino Linotype" w:hAnsi="Palatino Linotype" w:cs="Tahoma"/>
          <w:bCs/>
          <w:iCs/>
          <w:sz w:val="22"/>
          <w:szCs w:val="24"/>
          <w:lang w:val="es-ES"/>
        </w:rPr>
        <w:t>TMA/STE/119/02/2019</w:t>
      </w:r>
      <w:r w:rsidRPr="00D00D35">
        <w:rPr>
          <w:rFonts w:ascii="Palatino Linotype" w:hAnsi="Palatino Linotype" w:cs="Tahoma"/>
          <w:bCs/>
          <w:iCs/>
          <w:sz w:val="22"/>
          <w:szCs w:val="24"/>
          <w:lang w:val="es-ES"/>
        </w:rPr>
        <w:t xml:space="preserve">, del </w:t>
      </w:r>
      <w:r w:rsidR="002852A8" w:rsidRPr="00D00D35">
        <w:rPr>
          <w:rFonts w:ascii="Palatino Linotype" w:hAnsi="Palatino Linotype" w:cs="Tahoma"/>
          <w:bCs/>
          <w:iCs/>
          <w:sz w:val="22"/>
          <w:szCs w:val="24"/>
          <w:lang w:val="es-ES"/>
        </w:rPr>
        <w:t>ocho de febrero de dos mil diecinueve</w:t>
      </w:r>
      <w:r w:rsidRPr="00D00D35">
        <w:rPr>
          <w:rFonts w:ascii="Palatino Linotype" w:hAnsi="Palatino Linotype" w:cs="Tahoma"/>
          <w:bCs/>
          <w:iCs/>
          <w:sz w:val="22"/>
          <w:szCs w:val="24"/>
          <w:lang w:val="es-ES"/>
        </w:rPr>
        <w:t xml:space="preserve">, suscrito por </w:t>
      </w:r>
      <w:r w:rsidR="002852A8" w:rsidRPr="00D00D35">
        <w:rPr>
          <w:rFonts w:ascii="Palatino Linotype" w:hAnsi="Palatino Linotype" w:cs="Tahoma"/>
          <w:bCs/>
          <w:iCs/>
          <w:sz w:val="22"/>
          <w:szCs w:val="24"/>
          <w:lang w:val="es-ES"/>
        </w:rPr>
        <w:t>el Tesorero Municipal y dirigido a la Titular de la Unidad de Transparencia, ambos del Sujeto Obligado, mediante el cual información que a la fecha del oficio, ya cuenta con la información referente a las lista con nombres, cargos, salario bruto y neto de los servidores públicos requeridos, información correspondiente a la primera quincena del mes de enero de dos mil diecinueve.</w:t>
      </w:r>
    </w:p>
    <w:p w14:paraId="1A0BC518" w14:textId="77777777" w:rsidR="00E65A78" w:rsidRPr="00D00D35" w:rsidRDefault="00E65A78" w:rsidP="00223F72">
      <w:pPr>
        <w:spacing w:line="360" w:lineRule="auto"/>
        <w:jc w:val="both"/>
        <w:rPr>
          <w:rFonts w:ascii="Palatino Linotype" w:hAnsi="Palatino Linotype" w:cs="Tahoma"/>
          <w:bCs/>
          <w:iCs/>
          <w:sz w:val="22"/>
          <w:szCs w:val="24"/>
          <w:lang w:val="es-ES"/>
        </w:rPr>
      </w:pPr>
    </w:p>
    <w:p w14:paraId="1A0BC519" w14:textId="3822B6DB" w:rsidR="00E65A78" w:rsidRPr="00D00D35" w:rsidRDefault="00E65A78" w:rsidP="00223F72">
      <w:pPr>
        <w:spacing w:line="360" w:lineRule="auto"/>
        <w:jc w:val="both"/>
        <w:rPr>
          <w:rFonts w:ascii="Palatino Linotype" w:hAnsi="Palatino Linotype" w:cs="Tahoma"/>
          <w:bCs/>
          <w:iCs/>
          <w:sz w:val="22"/>
          <w:szCs w:val="24"/>
          <w:lang w:val="es-ES"/>
        </w:rPr>
      </w:pPr>
      <w:r w:rsidRPr="00D00D35">
        <w:rPr>
          <w:rFonts w:ascii="Palatino Linotype" w:hAnsi="Palatino Linotype" w:cs="Tahoma"/>
          <w:bCs/>
          <w:iCs/>
          <w:sz w:val="22"/>
          <w:szCs w:val="24"/>
          <w:lang w:val="es-ES"/>
        </w:rPr>
        <w:t xml:space="preserve">ii) </w:t>
      </w:r>
      <w:r w:rsidR="002852A8" w:rsidRPr="00D00D35">
        <w:rPr>
          <w:rFonts w:ascii="Palatino Linotype" w:hAnsi="Palatino Linotype" w:cs="Tahoma"/>
          <w:bCs/>
          <w:iCs/>
          <w:sz w:val="22"/>
          <w:szCs w:val="24"/>
          <w:lang w:val="es-ES"/>
        </w:rPr>
        <w:t>Relación con la nómina de la primera quincena de enero de dos mil diecinueve de la Titular de la Unidad de Transparencia, Presidente Municipal, Encargado de Despacho, Secretario Particular, Sindico, Regidores, Auxiliar y Jefe de Departamento de Asuntos Jurídicos.</w:t>
      </w:r>
    </w:p>
    <w:p w14:paraId="1A0BC51A" w14:textId="77777777" w:rsidR="00E65A78" w:rsidRPr="00D00D35" w:rsidRDefault="00E65A78" w:rsidP="00223F72">
      <w:pPr>
        <w:spacing w:line="360" w:lineRule="auto"/>
        <w:jc w:val="both"/>
        <w:rPr>
          <w:rFonts w:ascii="Palatino Linotype" w:hAnsi="Palatino Linotype" w:cs="Tahoma"/>
          <w:bCs/>
          <w:iCs/>
          <w:sz w:val="22"/>
          <w:szCs w:val="24"/>
          <w:lang w:val="es-ES"/>
        </w:rPr>
      </w:pPr>
    </w:p>
    <w:p w14:paraId="1A0BC51B" w14:textId="1BB2C482" w:rsidR="00E65A78" w:rsidRPr="00D00D35" w:rsidRDefault="00E65A78" w:rsidP="00223F72">
      <w:pPr>
        <w:spacing w:line="360" w:lineRule="auto"/>
        <w:jc w:val="both"/>
        <w:rPr>
          <w:rFonts w:ascii="Palatino Linotype" w:hAnsi="Palatino Linotype" w:cs="Tahoma"/>
          <w:bCs/>
          <w:iCs/>
          <w:sz w:val="22"/>
          <w:szCs w:val="24"/>
          <w:lang w:val="es-ES"/>
        </w:rPr>
      </w:pPr>
      <w:r w:rsidRPr="00D00D35">
        <w:rPr>
          <w:rFonts w:ascii="Palatino Linotype" w:hAnsi="Palatino Linotype" w:cs="Tahoma"/>
          <w:bCs/>
          <w:iCs/>
          <w:sz w:val="22"/>
          <w:szCs w:val="24"/>
          <w:lang w:val="es-ES"/>
        </w:rPr>
        <w:t xml:space="preserve">iii) Oficio </w:t>
      </w:r>
      <w:r w:rsidR="002852A8" w:rsidRPr="00D00D35">
        <w:rPr>
          <w:rFonts w:ascii="Palatino Linotype" w:hAnsi="Palatino Linotype" w:cs="Tahoma"/>
          <w:bCs/>
          <w:iCs/>
          <w:sz w:val="22"/>
          <w:szCs w:val="24"/>
          <w:lang w:val="es-ES"/>
        </w:rPr>
        <w:t>número A</w:t>
      </w:r>
      <w:r w:rsidR="002852A8" w:rsidRPr="00D00D35">
        <w:rPr>
          <w:rFonts w:ascii="Palatino Linotype" w:hAnsi="Palatino Linotype" w:cs="Tahoma"/>
          <w:bCs/>
          <w:iCs/>
          <w:sz w:val="22"/>
          <w:szCs w:val="24"/>
        </w:rPr>
        <w:t>DMÓN/RH/345/01/19</w:t>
      </w:r>
      <w:r w:rsidRPr="00D00D35">
        <w:rPr>
          <w:rFonts w:ascii="Palatino Linotype" w:hAnsi="Palatino Linotype" w:cs="Tahoma"/>
          <w:bCs/>
          <w:iCs/>
          <w:sz w:val="22"/>
          <w:szCs w:val="24"/>
          <w:lang w:val="es-ES"/>
        </w:rPr>
        <w:t>,</w:t>
      </w:r>
      <w:r w:rsidR="002852A8" w:rsidRPr="00D00D35">
        <w:rPr>
          <w:rFonts w:ascii="Palatino Linotype" w:hAnsi="Palatino Linotype" w:cs="Tahoma"/>
          <w:bCs/>
          <w:iCs/>
          <w:sz w:val="22"/>
          <w:szCs w:val="24"/>
          <w:lang w:val="es-ES"/>
        </w:rPr>
        <w:t xml:space="preserve"> del cinco de febrero de dos mil diecinueve,</w:t>
      </w:r>
      <w:r w:rsidRPr="00D00D35">
        <w:rPr>
          <w:rFonts w:ascii="Palatino Linotype" w:hAnsi="Palatino Linotype" w:cs="Tahoma"/>
          <w:bCs/>
          <w:iCs/>
          <w:sz w:val="22"/>
          <w:szCs w:val="24"/>
          <w:lang w:val="es-ES"/>
        </w:rPr>
        <w:t xml:space="preserve"> suscrito por la </w:t>
      </w:r>
      <w:r w:rsidR="002852A8" w:rsidRPr="00D00D35">
        <w:rPr>
          <w:rFonts w:ascii="Palatino Linotype" w:hAnsi="Palatino Linotype" w:cs="Tahoma"/>
          <w:bCs/>
          <w:iCs/>
          <w:sz w:val="22"/>
          <w:szCs w:val="24"/>
          <w:lang w:val="es-ES"/>
        </w:rPr>
        <w:t>Directora de Administración</w:t>
      </w:r>
      <w:r w:rsidRPr="00D00D35">
        <w:rPr>
          <w:rFonts w:ascii="Palatino Linotype" w:hAnsi="Palatino Linotype" w:cs="Tahoma"/>
          <w:bCs/>
          <w:iCs/>
          <w:sz w:val="22"/>
          <w:szCs w:val="24"/>
          <w:lang w:val="es-ES"/>
        </w:rPr>
        <w:t xml:space="preserve"> y dirigido </w:t>
      </w:r>
      <w:r w:rsidR="002852A8" w:rsidRPr="00D00D35">
        <w:rPr>
          <w:rFonts w:ascii="Palatino Linotype" w:hAnsi="Palatino Linotype" w:cs="Tahoma"/>
          <w:bCs/>
          <w:iCs/>
          <w:sz w:val="22"/>
          <w:szCs w:val="24"/>
          <w:lang w:val="es-ES"/>
        </w:rPr>
        <w:t>a la Titular de la Unidad de Transparencia</w:t>
      </w:r>
      <w:r w:rsidRPr="00D00D35">
        <w:rPr>
          <w:rFonts w:ascii="Palatino Linotype" w:hAnsi="Palatino Linotype" w:cs="Tahoma"/>
          <w:bCs/>
          <w:iCs/>
          <w:sz w:val="22"/>
          <w:szCs w:val="24"/>
          <w:lang w:val="es-ES"/>
        </w:rPr>
        <w:t>, ambos del Sujeto Obligado</w:t>
      </w:r>
      <w:r w:rsidR="009A572D" w:rsidRPr="00D00D35">
        <w:rPr>
          <w:rFonts w:ascii="Palatino Linotype" w:hAnsi="Palatino Linotype" w:cs="Tahoma"/>
          <w:bCs/>
          <w:iCs/>
          <w:sz w:val="22"/>
          <w:szCs w:val="24"/>
          <w:lang w:val="es-ES"/>
        </w:rPr>
        <w:t xml:space="preserve">, a través del cual </w:t>
      </w:r>
      <w:r w:rsidR="002852A8" w:rsidRPr="00D00D35">
        <w:rPr>
          <w:rFonts w:ascii="Palatino Linotype" w:hAnsi="Palatino Linotype" w:cs="Tahoma"/>
          <w:bCs/>
          <w:iCs/>
          <w:sz w:val="22"/>
          <w:szCs w:val="24"/>
          <w:lang w:val="es-ES"/>
        </w:rPr>
        <w:t>informa que anexa el Acta del Comité de Transparencia Nº AA/CT/04ªext/2019 con Acuerdo Nº AA/CT/04ªext/2019/PRIMERO en el cual se precisan los datos de carácter confidencial.</w:t>
      </w:r>
    </w:p>
    <w:p w14:paraId="1A0BC51C" w14:textId="77777777" w:rsidR="00E65A78" w:rsidRPr="00D00D35" w:rsidRDefault="00E65A78" w:rsidP="00223F72">
      <w:pPr>
        <w:spacing w:line="360" w:lineRule="auto"/>
        <w:jc w:val="both"/>
        <w:rPr>
          <w:rFonts w:ascii="Palatino Linotype" w:hAnsi="Palatino Linotype" w:cs="Tahoma"/>
          <w:bCs/>
          <w:iCs/>
          <w:sz w:val="22"/>
          <w:szCs w:val="24"/>
          <w:lang w:val="es-ES"/>
        </w:rPr>
      </w:pPr>
    </w:p>
    <w:p w14:paraId="1A0BC51D" w14:textId="463BBD57" w:rsidR="00E65A78" w:rsidRPr="00D00D35" w:rsidRDefault="00E65A78" w:rsidP="00223F72">
      <w:pPr>
        <w:spacing w:line="360" w:lineRule="auto"/>
        <w:jc w:val="both"/>
        <w:rPr>
          <w:rFonts w:ascii="Palatino Linotype" w:hAnsi="Palatino Linotype" w:cs="Tahoma"/>
          <w:bCs/>
          <w:iCs/>
          <w:sz w:val="22"/>
          <w:szCs w:val="24"/>
          <w:lang w:val="es-ES"/>
        </w:rPr>
      </w:pPr>
      <w:r w:rsidRPr="00D00D35">
        <w:rPr>
          <w:rFonts w:ascii="Palatino Linotype" w:hAnsi="Palatino Linotype" w:cs="Tahoma"/>
          <w:bCs/>
          <w:iCs/>
          <w:sz w:val="22"/>
          <w:szCs w:val="24"/>
          <w:lang w:val="es-ES"/>
        </w:rPr>
        <w:lastRenderedPageBreak/>
        <w:t>iv)</w:t>
      </w:r>
      <w:r w:rsidR="009A572D" w:rsidRPr="00D00D35">
        <w:rPr>
          <w:rFonts w:ascii="Palatino Linotype" w:hAnsi="Palatino Linotype" w:cs="Tahoma"/>
          <w:bCs/>
          <w:iCs/>
          <w:sz w:val="22"/>
          <w:szCs w:val="24"/>
          <w:lang w:val="es-ES"/>
        </w:rPr>
        <w:t xml:space="preserve"> </w:t>
      </w:r>
      <w:r w:rsidR="002852A8" w:rsidRPr="00D00D35">
        <w:rPr>
          <w:rFonts w:ascii="Palatino Linotype" w:hAnsi="Palatino Linotype" w:cs="Tahoma"/>
          <w:bCs/>
          <w:iCs/>
          <w:sz w:val="22"/>
          <w:szCs w:val="24"/>
          <w:lang w:val="es-ES"/>
        </w:rPr>
        <w:t xml:space="preserve">Acta número </w:t>
      </w:r>
      <w:r w:rsidR="002852A8" w:rsidRPr="00D00D35">
        <w:rPr>
          <w:rFonts w:ascii="Palatino Linotype" w:hAnsi="Palatino Linotype" w:cs="Tahoma"/>
          <w:bCs/>
          <w:iCs/>
          <w:sz w:val="22"/>
          <w:szCs w:val="24"/>
        </w:rPr>
        <w:t>AA/</w:t>
      </w:r>
      <w:proofErr w:type="spellStart"/>
      <w:r w:rsidR="002852A8" w:rsidRPr="00D00D35">
        <w:rPr>
          <w:rFonts w:ascii="Palatino Linotype" w:hAnsi="Palatino Linotype" w:cs="Tahoma"/>
          <w:bCs/>
          <w:iCs/>
          <w:sz w:val="22"/>
          <w:szCs w:val="24"/>
        </w:rPr>
        <w:t>CT</w:t>
      </w:r>
      <w:proofErr w:type="spellEnd"/>
      <w:r w:rsidR="002852A8" w:rsidRPr="00D00D35">
        <w:rPr>
          <w:rFonts w:ascii="Palatino Linotype" w:hAnsi="Palatino Linotype" w:cs="Tahoma"/>
          <w:bCs/>
          <w:iCs/>
          <w:sz w:val="22"/>
          <w:szCs w:val="24"/>
        </w:rPr>
        <w:t xml:space="preserve"> /04ª- </w:t>
      </w:r>
      <w:proofErr w:type="spellStart"/>
      <w:r w:rsidR="002852A8" w:rsidRPr="00D00D35">
        <w:rPr>
          <w:rFonts w:ascii="Palatino Linotype" w:hAnsi="Palatino Linotype" w:cs="Tahoma"/>
          <w:bCs/>
          <w:iCs/>
          <w:sz w:val="22"/>
          <w:szCs w:val="24"/>
        </w:rPr>
        <w:t>ext</w:t>
      </w:r>
      <w:proofErr w:type="spellEnd"/>
      <w:r w:rsidR="002852A8" w:rsidRPr="00D00D35">
        <w:rPr>
          <w:rFonts w:ascii="Palatino Linotype" w:hAnsi="Palatino Linotype" w:cs="Tahoma"/>
          <w:bCs/>
          <w:iCs/>
          <w:sz w:val="22"/>
          <w:szCs w:val="24"/>
        </w:rPr>
        <w:t>/2019, de la Cuarta Sesión Extraordinaria del Comité de Transparencia del Ayuntamiento de Atlacomulco, del veinticuatro de enero de dos mil diecinueve, cuyo contenido es el siguiente:</w:t>
      </w:r>
    </w:p>
    <w:p w14:paraId="1A0BC51E" w14:textId="77777777" w:rsidR="00E65A78" w:rsidRPr="00D00D35" w:rsidRDefault="00E65A78" w:rsidP="00223F72">
      <w:pPr>
        <w:spacing w:line="360" w:lineRule="auto"/>
        <w:jc w:val="both"/>
        <w:rPr>
          <w:rFonts w:ascii="Palatino Linotype" w:hAnsi="Palatino Linotype" w:cs="Tahoma"/>
          <w:bCs/>
          <w:iCs/>
          <w:sz w:val="22"/>
          <w:szCs w:val="24"/>
          <w:lang w:val="es-ES"/>
        </w:rPr>
      </w:pPr>
    </w:p>
    <w:p w14:paraId="1A0BC51F" w14:textId="77777777" w:rsidR="009A572D" w:rsidRPr="00D00D35" w:rsidRDefault="009A572D"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t>“…</w:t>
      </w:r>
    </w:p>
    <w:p w14:paraId="7BDD2A3C" w14:textId="1D74A17A" w:rsidR="002852A8" w:rsidRPr="00D00D35" w:rsidRDefault="002852A8"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t xml:space="preserve">Se tiene por presentado el oficio </w:t>
      </w:r>
      <w:proofErr w:type="spellStart"/>
      <w:r w:rsidRPr="00D00D35">
        <w:rPr>
          <w:rFonts w:ascii="Palatino Linotype" w:hAnsi="Palatino Linotype" w:cs="Tahoma"/>
        </w:rPr>
        <w:t>ADON</w:t>
      </w:r>
      <w:proofErr w:type="spellEnd"/>
      <w:r w:rsidRPr="00D00D35">
        <w:rPr>
          <w:rFonts w:ascii="Palatino Linotype" w:hAnsi="Palatino Linotype" w:cs="Tahoma"/>
        </w:rPr>
        <w:t>/RH/</w:t>
      </w:r>
      <w:proofErr w:type="spellStart"/>
      <w:r w:rsidRPr="00D00D35">
        <w:rPr>
          <w:rFonts w:ascii="Palatino Linotype" w:hAnsi="Palatino Linotype" w:cs="Tahoma"/>
        </w:rPr>
        <w:t>181BIS</w:t>
      </w:r>
      <w:proofErr w:type="spellEnd"/>
      <w:r w:rsidRPr="00D00D35">
        <w:rPr>
          <w:rFonts w:ascii="Palatino Linotype" w:hAnsi="Palatino Linotype" w:cs="Tahoma"/>
        </w:rPr>
        <w:t>/</w:t>
      </w:r>
      <w:proofErr w:type="spellStart"/>
      <w:r w:rsidRPr="00D00D35">
        <w:rPr>
          <w:rFonts w:ascii="Palatino Linotype" w:hAnsi="Palatino Linotype" w:cs="Tahoma"/>
        </w:rPr>
        <w:t>Ol</w:t>
      </w:r>
      <w:proofErr w:type="spellEnd"/>
      <w:r w:rsidRPr="00D00D35">
        <w:rPr>
          <w:rFonts w:ascii="Palatino Linotype" w:hAnsi="Palatino Linotype" w:cs="Tahoma"/>
        </w:rPr>
        <w:t>/19 de fecha veintidós de Enero de dos</w:t>
      </w:r>
      <w:r w:rsidR="006B46B4" w:rsidRPr="00D00D35">
        <w:rPr>
          <w:rFonts w:ascii="Palatino Linotype" w:hAnsi="Palatino Linotype" w:cs="Tahoma"/>
        </w:rPr>
        <w:t xml:space="preserve"> </w:t>
      </w:r>
      <w:r w:rsidRPr="00D00D35">
        <w:rPr>
          <w:rFonts w:ascii="Palatino Linotype" w:hAnsi="Palatino Linotype" w:cs="Tahoma"/>
        </w:rPr>
        <w:t>mil diecinueve, emiti</w:t>
      </w:r>
      <w:r w:rsidR="006B46B4" w:rsidRPr="00D00D35">
        <w:rPr>
          <w:rFonts w:ascii="Palatino Linotype" w:hAnsi="Palatino Linotype" w:cs="Tahoma"/>
        </w:rPr>
        <w:t>do por la Dirección de Administ</w:t>
      </w:r>
      <w:r w:rsidRPr="00D00D35">
        <w:rPr>
          <w:rFonts w:ascii="Palatino Linotype" w:hAnsi="Palatino Linotype" w:cs="Tahoma"/>
        </w:rPr>
        <w:t>ración con la finalidad de emitir la versión pública de</w:t>
      </w:r>
      <w:r w:rsidR="006B46B4" w:rsidRPr="00D00D35">
        <w:rPr>
          <w:rFonts w:ascii="Palatino Linotype" w:hAnsi="Palatino Linotype" w:cs="Tahoma"/>
        </w:rPr>
        <w:t xml:space="preserve"> </w:t>
      </w:r>
      <w:r w:rsidRPr="00D00D35">
        <w:rPr>
          <w:rFonts w:ascii="Palatino Linotype" w:hAnsi="Palatino Linotype" w:cs="Tahoma"/>
        </w:rPr>
        <w:t>los soportes documentales contenidos en los expedientes laborales denominados curriculums, en</w:t>
      </w:r>
      <w:r w:rsidR="006B46B4" w:rsidRPr="00D00D35">
        <w:rPr>
          <w:rFonts w:ascii="Palatino Linotype" w:hAnsi="Palatino Linotype" w:cs="Tahoma"/>
        </w:rPr>
        <w:t xml:space="preserve"> </w:t>
      </w:r>
      <w:r w:rsidRPr="00D00D35">
        <w:rPr>
          <w:rFonts w:ascii="Palatino Linotype" w:hAnsi="Palatino Linotype" w:cs="Tahoma"/>
        </w:rPr>
        <w:t>términos de lo establecido en los artículos 24 fracción XIV, 52, 59 frac</w:t>
      </w:r>
      <w:r w:rsidR="006B46B4" w:rsidRPr="00D00D35">
        <w:rPr>
          <w:rFonts w:ascii="Palatino Linotype" w:hAnsi="Palatino Linotype" w:cs="Tahoma"/>
        </w:rPr>
        <w:t>ción V, 122, 137, 143 fracción I</w:t>
      </w:r>
      <w:r w:rsidRPr="00D00D35">
        <w:rPr>
          <w:rFonts w:ascii="Palatino Linotype" w:hAnsi="Palatino Linotype" w:cs="Tahoma"/>
        </w:rPr>
        <w:t xml:space="preserve"> y</w:t>
      </w:r>
      <w:r w:rsidR="006B46B4" w:rsidRPr="00D00D35">
        <w:rPr>
          <w:rFonts w:ascii="Palatino Linotype" w:hAnsi="Palatino Linotype" w:cs="Tahoma"/>
        </w:rPr>
        <w:t xml:space="preserve"> </w:t>
      </w:r>
      <w:r w:rsidRPr="00D00D35">
        <w:rPr>
          <w:rFonts w:ascii="Palatino Linotype" w:hAnsi="Palatino Linotype" w:cs="Tahoma"/>
        </w:rPr>
        <w:t>149 de la Ley de Transparencia y Acceso a la Información Púbica del Estado de México y Municipios.</w:t>
      </w:r>
    </w:p>
    <w:p w14:paraId="1E6395F2" w14:textId="77777777" w:rsidR="006B46B4" w:rsidRPr="00D00D35" w:rsidRDefault="006B46B4" w:rsidP="00223F72">
      <w:pPr>
        <w:autoSpaceDE w:val="0"/>
        <w:autoSpaceDN w:val="0"/>
        <w:adjustRightInd w:val="0"/>
        <w:spacing w:line="360" w:lineRule="auto"/>
        <w:ind w:left="567" w:right="567"/>
        <w:jc w:val="both"/>
        <w:rPr>
          <w:rFonts w:ascii="Palatino Linotype" w:hAnsi="Palatino Linotype" w:cs="Tahoma"/>
        </w:rPr>
      </w:pPr>
    </w:p>
    <w:p w14:paraId="1D69F497" w14:textId="0050FA81" w:rsidR="002852A8" w:rsidRPr="00D00D35" w:rsidRDefault="002852A8"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t>Una vez analizada la información con la cual se daría respuesta a las solicitudes antes</w:t>
      </w:r>
      <w:r w:rsidR="006B46B4" w:rsidRPr="00D00D35">
        <w:rPr>
          <w:rFonts w:ascii="Palatino Linotype" w:hAnsi="Palatino Linotype" w:cs="Tahoma"/>
        </w:rPr>
        <w:t xml:space="preserve"> </w:t>
      </w:r>
      <w:r w:rsidRPr="00D00D35">
        <w:rPr>
          <w:rFonts w:ascii="Palatino Linotype" w:hAnsi="Palatino Linotype" w:cs="Tahoma"/>
        </w:rPr>
        <w:t>mencionada y dando cumplimiento a la Ley de Transparencia y Acceso a la Información Púbica del</w:t>
      </w:r>
      <w:r w:rsidR="006B46B4" w:rsidRPr="00D00D35">
        <w:rPr>
          <w:rFonts w:ascii="Palatino Linotype" w:hAnsi="Palatino Linotype" w:cs="Tahoma"/>
        </w:rPr>
        <w:t xml:space="preserve"> </w:t>
      </w:r>
      <w:r w:rsidRPr="00D00D35">
        <w:rPr>
          <w:rFonts w:ascii="Palatino Linotype" w:hAnsi="Palatino Linotype" w:cs="Tahoma"/>
        </w:rPr>
        <w:t>Estado de México y Municipios, este Comité advierte que la Dirección de Administración está en la</w:t>
      </w:r>
      <w:r w:rsidR="006B46B4" w:rsidRPr="00D00D35">
        <w:rPr>
          <w:rFonts w:ascii="Palatino Linotype" w:hAnsi="Palatino Linotype" w:cs="Tahoma"/>
        </w:rPr>
        <w:t xml:space="preserve"> </w:t>
      </w:r>
      <w:r w:rsidRPr="00D00D35">
        <w:rPr>
          <w:rFonts w:ascii="Palatino Linotype" w:hAnsi="Palatino Linotype" w:cs="Tahoma"/>
        </w:rPr>
        <w:t>posibilidad legal de entregar la información relativa de los soportes documentales contenidos en los</w:t>
      </w:r>
      <w:r w:rsidR="006B46B4" w:rsidRPr="00D00D35">
        <w:rPr>
          <w:rFonts w:ascii="Palatino Linotype" w:hAnsi="Palatino Linotype" w:cs="Tahoma"/>
        </w:rPr>
        <w:t xml:space="preserve"> </w:t>
      </w:r>
      <w:r w:rsidRPr="00D00D35">
        <w:rPr>
          <w:rFonts w:ascii="Palatino Linotype" w:hAnsi="Palatino Linotype" w:cs="Tahoma"/>
        </w:rPr>
        <w:t>expedientes laborales denominados curriculums, señalando que dichos soportes, contienen</w:t>
      </w:r>
      <w:r w:rsidR="006B46B4" w:rsidRPr="00D00D35">
        <w:rPr>
          <w:rFonts w:ascii="Palatino Linotype" w:hAnsi="Palatino Linotype" w:cs="Tahoma"/>
        </w:rPr>
        <w:t xml:space="preserve"> </w:t>
      </w:r>
      <w:r w:rsidRPr="00D00D35">
        <w:rPr>
          <w:rFonts w:ascii="Palatino Linotype" w:hAnsi="Palatino Linotype" w:cs="Tahoma"/>
        </w:rPr>
        <w:t>información susceptible de ser clasificada como confidencial, por contener información privada y datos</w:t>
      </w:r>
      <w:r w:rsidR="006B46B4" w:rsidRPr="00D00D35">
        <w:rPr>
          <w:rFonts w:ascii="Palatino Linotype" w:hAnsi="Palatino Linotype" w:cs="Tahoma"/>
        </w:rPr>
        <w:t xml:space="preserve"> </w:t>
      </w:r>
      <w:r w:rsidRPr="00D00D35">
        <w:rPr>
          <w:rFonts w:ascii="Palatino Linotype" w:hAnsi="Palatino Linotype" w:cs="Tahoma"/>
        </w:rPr>
        <w:t>personales concernientes a personas identificables, cuya titularidad corresponde única y exclusivamente</w:t>
      </w:r>
      <w:r w:rsidR="006B46B4" w:rsidRPr="00D00D35">
        <w:rPr>
          <w:rFonts w:ascii="Palatino Linotype" w:hAnsi="Palatino Linotype" w:cs="Tahoma"/>
        </w:rPr>
        <w:t xml:space="preserve"> </w:t>
      </w:r>
      <w:r w:rsidRPr="00D00D35">
        <w:rPr>
          <w:rFonts w:ascii="Palatino Linotype" w:hAnsi="Palatino Linotype" w:cs="Tahoma"/>
        </w:rPr>
        <w:t>a ellas, los cuales se encuentran legalmente clasificados como confidenciales en términos de las</w:t>
      </w:r>
      <w:r w:rsidR="006B46B4" w:rsidRPr="00D00D35">
        <w:rPr>
          <w:rFonts w:ascii="Palatino Linotype" w:hAnsi="Palatino Linotype" w:cs="Tahoma"/>
        </w:rPr>
        <w:t xml:space="preserve"> </w:t>
      </w:r>
      <w:r w:rsidRPr="00D00D35">
        <w:rPr>
          <w:rFonts w:ascii="Palatino Linotype" w:hAnsi="Palatino Linotype" w:cs="Tahoma"/>
        </w:rPr>
        <w:t>disposiciones enunciadas, así como en la Ley de Protección de Datos Personales en Posesión de Sujetos</w:t>
      </w:r>
      <w:r w:rsidR="006B46B4" w:rsidRPr="00D00D35">
        <w:rPr>
          <w:rFonts w:ascii="Palatino Linotype" w:hAnsi="Palatino Linotype" w:cs="Tahoma"/>
        </w:rPr>
        <w:t xml:space="preserve"> </w:t>
      </w:r>
      <w:r w:rsidRPr="00D00D35">
        <w:rPr>
          <w:rFonts w:ascii="Palatino Linotype" w:hAnsi="Palatino Linotype" w:cs="Tahoma"/>
        </w:rPr>
        <w:t>Obligados del Estado de México y Municipios, al tratarse de información confidencial contenida en los</w:t>
      </w:r>
      <w:r w:rsidR="006B46B4" w:rsidRPr="00D00D35">
        <w:rPr>
          <w:rFonts w:ascii="Palatino Linotype" w:hAnsi="Palatino Linotype" w:cs="Tahoma"/>
        </w:rPr>
        <w:t xml:space="preserve"> </w:t>
      </w:r>
      <w:r w:rsidRPr="00D00D35">
        <w:rPr>
          <w:rFonts w:ascii="Palatino Linotype" w:hAnsi="Palatino Linotype" w:cs="Tahoma"/>
        </w:rPr>
        <w:t>documentos comprobatorios de los soportes documentales contenidos en los expedientes laborales</w:t>
      </w:r>
      <w:r w:rsidR="006B46B4" w:rsidRPr="00D00D35">
        <w:rPr>
          <w:rFonts w:ascii="Palatino Linotype" w:hAnsi="Palatino Linotype" w:cs="Tahoma"/>
        </w:rPr>
        <w:t xml:space="preserve"> </w:t>
      </w:r>
      <w:r w:rsidRPr="00D00D35">
        <w:rPr>
          <w:rFonts w:ascii="Palatino Linotype" w:hAnsi="Palatino Linotype" w:cs="Tahoma"/>
        </w:rPr>
        <w:t>denominados curriculums, con la posibilidad que la dependencia que los ostenta proporcione la</w:t>
      </w:r>
      <w:r w:rsidR="006B46B4" w:rsidRPr="00D00D35">
        <w:rPr>
          <w:rFonts w:ascii="Palatino Linotype" w:hAnsi="Palatino Linotype" w:cs="Tahoma"/>
        </w:rPr>
        <w:t xml:space="preserve"> </w:t>
      </w:r>
      <w:r w:rsidRPr="00D00D35">
        <w:rPr>
          <w:rFonts w:ascii="Palatino Linotype" w:hAnsi="Palatino Linotype" w:cs="Tahoma"/>
        </w:rPr>
        <w:t>información en versión pública para su consulta.</w:t>
      </w:r>
    </w:p>
    <w:p w14:paraId="3DA6E774" w14:textId="77777777" w:rsidR="006B46B4" w:rsidRPr="00D00D35" w:rsidRDefault="006B46B4" w:rsidP="00223F72">
      <w:pPr>
        <w:autoSpaceDE w:val="0"/>
        <w:autoSpaceDN w:val="0"/>
        <w:adjustRightInd w:val="0"/>
        <w:spacing w:line="360" w:lineRule="auto"/>
        <w:ind w:left="567" w:right="567"/>
        <w:jc w:val="both"/>
        <w:rPr>
          <w:rFonts w:ascii="Palatino Linotype" w:hAnsi="Palatino Linotype" w:cs="Tahoma"/>
        </w:rPr>
      </w:pPr>
    </w:p>
    <w:p w14:paraId="7CDB9AE7" w14:textId="0548E115" w:rsidR="002852A8" w:rsidRPr="00D00D35" w:rsidRDefault="002852A8"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lastRenderedPageBreak/>
        <w:t>Dichos datos son considerados datos personales de identificación de acuerdo a lo establecido</w:t>
      </w:r>
      <w:r w:rsidR="006B46B4" w:rsidRPr="00D00D35">
        <w:rPr>
          <w:rFonts w:ascii="Palatino Linotype" w:hAnsi="Palatino Linotype" w:cs="Tahoma"/>
        </w:rPr>
        <w:t xml:space="preserve"> </w:t>
      </w:r>
      <w:r w:rsidRPr="00D00D35">
        <w:rPr>
          <w:rFonts w:ascii="Palatino Linotype" w:hAnsi="Palatino Linotype" w:cs="Tahoma"/>
        </w:rPr>
        <w:t xml:space="preserve">por el art. 1 fracción </w:t>
      </w:r>
      <w:r w:rsidR="00C73CB9" w:rsidRPr="00D00D35">
        <w:rPr>
          <w:rFonts w:ascii="Palatino Linotype" w:hAnsi="Palatino Linotype" w:cs="Tahoma"/>
        </w:rPr>
        <w:t>I</w:t>
      </w:r>
      <w:r w:rsidRPr="00D00D35">
        <w:rPr>
          <w:rFonts w:ascii="Palatino Linotype" w:hAnsi="Palatino Linotype" w:cs="Tahoma"/>
        </w:rPr>
        <w:t xml:space="preserve"> de los Lineamientos sobre Medidas de Seguridad aplicables a los Sistemas de Datos</w:t>
      </w:r>
      <w:r w:rsidR="006B46B4" w:rsidRPr="00D00D35">
        <w:rPr>
          <w:rFonts w:ascii="Palatino Linotype" w:hAnsi="Palatino Linotype" w:cs="Tahoma"/>
        </w:rPr>
        <w:t xml:space="preserve"> </w:t>
      </w:r>
      <w:r w:rsidRPr="00D00D35">
        <w:rPr>
          <w:rFonts w:ascii="Palatino Linotype" w:hAnsi="Palatino Linotype" w:cs="Tahoma"/>
        </w:rPr>
        <w:t>Personales que se encuentran en posesión de los sujetos obligados de la Ley de Protección de Datos</w:t>
      </w:r>
      <w:r w:rsidR="006B46B4" w:rsidRPr="00D00D35">
        <w:rPr>
          <w:rFonts w:ascii="Palatino Linotype" w:hAnsi="Palatino Linotype" w:cs="Tahoma"/>
        </w:rPr>
        <w:t xml:space="preserve"> </w:t>
      </w:r>
      <w:r w:rsidRPr="00D00D35">
        <w:rPr>
          <w:rFonts w:ascii="Palatino Linotype" w:hAnsi="Palatino Linotype" w:cs="Tahoma"/>
        </w:rPr>
        <w:t>Personales del Estado de México y Municipios, siendo el caso que tales soportes documentales están</w:t>
      </w:r>
      <w:r w:rsidR="006B46B4" w:rsidRPr="00D00D35">
        <w:rPr>
          <w:rFonts w:ascii="Palatino Linotype" w:hAnsi="Palatino Linotype" w:cs="Tahoma"/>
        </w:rPr>
        <w:t xml:space="preserve"> </w:t>
      </w:r>
      <w:r w:rsidRPr="00D00D35">
        <w:rPr>
          <w:rFonts w:ascii="Palatino Linotype" w:hAnsi="Palatino Linotype" w:cs="Tahoma"/>
        </w:rPr>
        <w:t>conformados por datos de acces</w:t>
      </w:r>
      <w:r w:rsidR="006B46B4" w:rsidRPr="00D00D35">
        <w:rPr>
          <w:rFonts w:ascii="Palatino Linotype" w:hAnsi="Palatino Linotype" w:cs="Tahoma"/>
        </w:rPr>
        <w:t>o público y por datos de caráct</w:t>
      </w:r>
      <w:r w:rsidRPr="00D00D35">
        <w:rPr>
          <w:rFonts w:ascii="Palatino Linotype" w:hAnsi="Palatino Linotype" w:cs="Tahoma"/>
        </w:rPr>
        <w:t>er clasificado: no obstante, debe</w:t>
      </w:r>
      <w:r w:rsidR="006B46B4" w:rsidRPr="00D00D35">
        <w:rPr>
          <w:rFonts w:ascii="Palatino Linotype" w:hAnsi="Palatino Linotype" w:cs="Tahoma"/>
        </w:rPr>
        <w:t xml:space="preserve"> </w:t>
      </w:r>
      <w:r w:rsidRPr="00D00D35">
        <w:rPr>
          <w:rFonts w:ascii="Palatino Linotype" w:hAnsi="Palatino Linotype" w:cs="Tahoma"/>
        </w:rPr>
        <w:t>preservarse el principio de máxima pub</w:t>
      </w:r>
      <w:r w:rsidR="006B46B4" w:rsidRPr="00D00D35">
        <w:rPr>
          <w:rFonts w:ascii="Palatino Linotype" w:hAnsi="Palatino Linotype" w:cs="Tahoma"/>
        </w:rPr>
        <w:t>licidad, de ahí que en tales ci</w:t>
      </w:r>
      <w:r w:rsidRPr="00D00D35">
        <w:rPr>
          <w:rFonts w:ascii="Palatino Linotype" w:hAnsi="Palatino Linotype" w:cs="Tahoma"/>
        </w:rPr>
        <w:t>rcunstancias lo que procede es</w:t>
      </w:r>
      <w:r w:rsidR="006B46B4" w:rsidRPr="00D00D35">
        <w:rPr>
          <w:rFonts w:ascii="Palatino Linotype" w:hAnsi="Palatino Linotype" w:cs="Tahoma"/>
        </w:rPr>
        <w:t xml:space="preserve"> </w:t>
      </w:r>
      <w:r w:rsidRPr="00D00D35">
        <w:rPr>
          <w:rFonts w:ascii="Palatino Linotype" w:hAnsi="Palatino Linotype" w:cs="Tahoma"/>
        </w:rPr>
        <w:t>entregar las versiones públicas de dichos soportes documentales, a través de los cuales se permite, por</w:t>
      </w:r>
      <w:r w:rsidR="006B46B4" w:rsidRPr="00D00D35">
        <w:rPr>
          <w:rFonts w:ascii="Palatino Linotype" w:hAnsi="Palatino Linotype" w:cs="Tahoma"/>
        </w:rPr>
        <w:t xml:space="preserve"> </w:t>
      </w:r>
      <w:r w:rsidRPr="00D00D35">
        <w:rPr>
          <w:rFonts w:ascii="Palatino Linotype" w:hAnsi="Palatino Linotype" w:cs="Tahoma"/>
        </w:rPr>
        <w:t xml:space="preserve">un lado, suprimir y/o testar los datos clasificados en virtud del artículo 3 de la Ley </w:t>
      </w:r>
      <w:r w:rsidR="006B46B4" w:rsidRPr="00D00D35">
        <w:rPr>
          <w:rFonts w:ascii="Palatino Linotype" w:hAnsi="Palatino Linotype" w:cs="Tahoma"/>
        </w:rPr>
        <w:t>en la mat</w:t>
      </w:r>
      <w:r w:rsidRPr="00D00D35">
        <w:rPr>
          <w:rFonts w:ascii="Palatino Linotype" w:hAnsi="Palatino Linotype" w:cs="Tahoma"/>
        </w:rPr>
        <w:t>eria, a fin de</w:t>
      </w:r>
      <w:r w:rsidR="006B46B4" w:rsidRPr="00D00D35">
        <w:rPr>
          <w:rFonts w:ascii="Palatino Linotype" w:hAnsi="Palatino Linotype" w:cs="Tahoma"/>
        </w:rPr>
        <w:t xml:space="preserve"> sa</w:t>
      </w:r>
      <w:r w:rsidRPr="00D00D35">
        <w:rPr>
          <w:rFonts w:ascii="Palatino Linotype" w:hAnsi="Palatino Linotype" w:cs="Tahoma"/>
        </w:rPr>
        <w:t>lvaguardar los bienes tutelados por norma cuando existan fundamentos y motivos para ello y, por el</w:t>
      </w:r>
      <w:r w:rsidR="006B46B4" w:rsidRPr="00D00D35">
        <w:rPr>
          <w:rFonts w:ascii="Palatino Linotype" w:hAnsi="Palatino Linotype" w:cs="Tahoma"/>
        </w:rPr>
        <w:t xml:space="preserve"> </w:t>
      </w:r>
      <w:r w:rsidRPr="00D00D35">
        <w:rPr>
          <w:rFonts w:ascii="Palatino Linotype" w:hAnsi="Palatino Linotype" w:cs="Tahoma"/>
        </w:rPr>
        <w:t>otro, permite el acceso a</w:t>
      </w:r>
      <w:r w:rsidR="006B46B4" w:rsidRPr="00D00D35">
        <w:rPr>
          <w:rFonts w:ascii="Palatino Linotype" w:hAnsi="Palatino Linotype" w:cs="Tahoma"/>
        </w:rPr>
        <w:t xml:space="preserve"> los demás datos de acceso público.</w:t>
      </w:r>
    </w:p>
    <w:p w14:paraId="0FD28A21" w14:textId="77777777" w:rsidR="002852A8" w:rsidRPr="00D00D35" w:rsidRDefault="002852A8" w:rsidP="00223F72">
      <w:pPr>
        <w:autoSpaceDE w:val="0"/>
        <w:autoSpaceDN w:val="0"/>
        <w:adjustRightInd w:val="0"/>
        <w:spacing w:line="360" w:lineRule="auto"/>
        <w:ind w:left="567" w:right="567"/>
        <w:jc w:val="both"/>
        <w:rPr>
          <w:rFonts w:ascii="Palatino Linotype" w:hAnsi="Palatino Linotype" w:cs="Tahoma"/>
        </w:rPr>
      </w:pPr>
    </w:p>
    <w:p w14:paraId="1B09D15B" w14:textId="591B0813" w:rsidR="002852A8" w:rsidRPr="00D00D35" w:rsidRDefault="006B46B4"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t>Lo anterior permite un equilibrio entre el acceso a la información y la salvaguarda de los datos personales que deben ser especialmente protegidos mediante la confidencialidad o de aquellos que de darse a conocer efectivamente causa rían un prejuicio o daño sustancial a los intereses protegidos, cuando dicho daño sea mayor que el interés público en general de tener acceso a la información, mediante su clasificación, por lo que se procede a la entrega de la documentación en versión pública.</w:t>
      </w:r>
    </w:p>
    <w:p w14:paraId="62B160D4" w14:textId="77777777" w:rsidR="002852A8" w:rsidRPr="00D00D35" w:rsidRDefault="002852A8" w:rsidP="00223F72">
      <w:pPr>
        <w:autoSpaceDE w:val="0"/>
        <w:autoSpaceDN w:val="0"/>
        <w:adjustRightInd w:val="0"/>
        <w:spacing w:line="360" w:lineRule="auto"/>
        <w:ind w:left="567" w:right="567"/>
        <w:jc w:val="both"/>
        <w:rPr>
          <w:rFonts w:ascii="Palatino Linotype" w:hAnsi="Palatino Linotype" w:cs="Tahoma"/>
        </w:rPr>
      </w:pPr>
    </w:p>
    <w:p w14:paraId="49DC9DE0" w14:textId="4E4F772B" w:rsidR="002852A8" w:rsidRPr="00D00D35" w:rsidRDefault="006B46B4"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t>Derivado de lo anterior, se suprimen los siguientes datos personales en curriculums:</w:t>
      </w:r>
    </w:p>
    <w:p w14:paraId="599B9C30" w14:textId="77777777" w:rsidR="006B46B4" w:rsidRPr="00D00D35" w:rsidRDefault="006B46B4" w:rsidP="00223F72">
      <w:pPr>
        <w:autoSpaceDE w:val="0"/>
        <w:autoSpaceDN w:val="0"/>
        <w:adjustRightInd w:val="0"/>
        <w:spacing w:line="360" w:lineRule="auto"/>
        <w:ind w:left="567" w:right="567"/>
        <w:jc w:val="both"/>
        <w:rPr>
          <w:rFonts w:ascii="Palatino Linotype" w:hAnsi="Palatino Linotype" w:cs="Tahoma"/>
        </w:rPr>
      </w:pPr>
    </w:p>
    <w:p w14:paraId="41C3C909" w14:textId="4251E5FC" w:rsidR="006B46B4" w:rsidRPr="00D00D35" w:rsidRDefault="006B46B4" w:rsidP="00223F72">
      <w:pPr>
        <w:pStyle w:val="Prrafodelista"/>
        <w:numPr>
          <w:ilvl w:val="0"/>
          <w:numId w:val="10"/>
        </w:numPr>
        <w:autoSpaceDE w:val="0"/>
        <w:autoSpaceDN w:val="0"/>
        <w:adjustRightInd w:val="0"/>
        <w:spacing w:line="360" w:lineRule="auto"/>
        <w:ind w:right="567"/>
        <w:jc w:val="both"/>
        <w:rPr>
          <w:rFonts w:ascii="Palatino Linotype" w:hAnsi="Palatino Linotype" w:cs="Tahoma"/>
          <w:sz w:val="20"/>
          <w:szCs w:val="20"/>
        </w:rPr>
      </w:pPr>
      <w:r w:rsidRPr="00D00D35">
        <w:rPr>
          <w:rFonts w:ascii="Palatino Linotype" w:hAnsi="Palatino Linotype" w:cs="Tahoma"/>
          <w:sz w:val="20"/>
          <w:szCs w:val="20"/>
        </w:rPr>
        <w:t>Fotografía</w:t>
      </w:r>
    </w:p>
    <w:p w14:paraId="54F12629" w14:textId="7DB79B88" w:rsidR="006B46B4" w:rsidRPr="00D00D35" w:rsidRDefault="006B46B4" w:rsidP="00223F72">
      <w:pPr>
        <w:pStyle w:val="Prrafodelista"/>
        <w:numPr>
          <w:ilvl w:val="0"/>
          <w:numId w:val="10"/>
        </w:numPr>
        <w:autoSpaceDE w:val="0"/>
        <w:autoSpaceDN w:val="0"/>
        <w:adjustRightInd w:val="0"/>
        <w:spacing w:line="360" w:lineRule="auto"/>
        <w:ind w:right="567"/>
        <w:jc w:val="both"/>
        <w:rPr>
          <w:rFonts w:ascii="Palatino Linotype" w:hAnsi="Palatino Linotype" w:cs="Tahoma"/>
          <w:sz w:val="20"/>
          <w:szCs w:val="20"/>
        </w:rPr>
      </w:pPr>
      <w:r w:rsidRPr="00D00D35">
        <w:rPr>
          <w:rFonts w:ascii="Palatino Linotype" w:hAnsi="Palatino Linotype" w:cs="Tahoma"/>
          <w:sz w:val="20"/>
          <w:szCs w:val="20"/>
        </w:rPr>
        <w:t>Clave Única de Registro de Población</w:t>
      </w:r>
    </w:p>
    <w:p w14:paraId="4A5FBA62" w14:textId="649E90D0" w:rsidR="006B46B4" w:rsidRPr="00D00D35" w:rsidRDefault="006B46B4" w:rsidP="00223F72">
      <w:pPr>
        <w:pStyle w:val="Prrafodelista"/>
        <w:numPr>
          <w:ilvl w:val="0"/>
          <w:numId w:val="10"/>
        </w:numPr>
        <w:autoSpaceDE w:val="0"/>
        <w:autoSpaceDN w:val="0"/>
        <w:adjustRightInd w:val="0"/>
        <w:spacing w:line="360" w:lineRule="auto"/>
        <w:ind w:right="567"/>
        <w:jc w:val="both"/>
        <w:rPr>
          <w:rFonts w:ascii="Palatino Linotype" w:hAnsi="Palatino Linotype" w:cs="Tahoma"/>
          <w:sz w:val="20"/>
          <w:szCs w:val="20"/>
        </w:rPr>
      </w:pPr>
      <w:r w:rsidRPr="00D00D35">
        <w:rPr>
          <w:rFonts w:ascii="Palatino Linotype" w:hAnsi="Palatino Linotype" w:cs="Tahoma"/>
          <w:sz w:val="20"/>
          <w:szCs w:val="20"/>
        </w:rPr>
        <w:t>Registro Federal de Contribuyentes</w:t>
      </w:r>
    </w:p>
    <w:p w14:paraId="557E2D59" w14:textId="181C3E25" w:rsidR="006B46B4" w:rsidRPr="00D00D35" w:rsidRDefault="006B46B4" w:rsidP="00223F72">
      <w:pPr>
        <w:pStyle w:val="Prrafodelista"/>
        <w:numPr>
          <w:ilvl w:val="0"/>
          <w:numId w:val="10"/>
        </w:numPr>
        <w:autoSpaceDE w:val="0"/>
        <w:autoSpaceDN w:val="0"/>
        <w:adjustRightInd w:val="0"/>
        <w:spacing w:line="360" w:lineRule="auto"/>
        <w:ind w:right="567"/>
        <w:jc w:val="both"/>
        <w:rPr>
          <w:rFonts w:ascii="Palatino Linotype" w:hAnsi="Palatino Linotype" w:cs="Tahoma"/>
          <w:sz w:val="20"/>
          <w:szCs w:val="20"/>
        </w:rPr>
      </w:pPr>
      <w:r w:rsidRPr="00D00D35">
        <w:rPr>
          <w:rFonts w:ascii="Palatino Linotype" w:hAnsi="Palatino Linotype" w:cs="Tahoma"/>
          <w:sz w:val="20"/>
          <w:szCs w:val="20"/>
        </w:rPr>
        <w:t xml:space="preserve">Domicilio Particular </w:t>
      </w:r>
    </w:p>
    <w:p w14:paraId="0E88CF43" w14:textId="2CE2BD4C" w:rsidR="006B46B4" w:rsidRPr="00D00D35" w:rsidRDefault="006B46B4" w:rsidP="00223F72">
      <w:pPr>
        <w:pStyle w:val="Prrafodelista"/>
        <w:numPr>
          <w:ilvl w:val="0"/>
          <w:numId w:val="10"/>
        </w:numPr>
        <w:autoSpaceDE w:val="0"/>
        <w:autoSpaceDN w:val="0"/>
        <w:adjustRightInd w:val="0"/>
        <w:spacing w:line="360" w:lineRule="auto"/>
        <w:ind w:right="567"/>
        <w:jc w:val="both"/>
        <w:rPr>
          <w:rFonts w:ascii="Palatino Linotype" w:hAnsi="Palatino Linotype" w:cs="Tahoma"/>
          <w:sz w:val="20"/>
          <w:szCs w:val="20"/>
        </w:rPr>
      </w:pPr>
      <w:r w:rsidRPr="00D00D35">
        <w:rPr>
          <w:rFonts w:ascii="Palatino Linotype" w:hAnsi="Palatino Linotype" w:cs="Tahoma"/>
          <w:sz w:val="20"/>
          <w:szCs w:val="20"/>
        </w:rPr>
        <w:t>Estado Civil</w:t>
      </w:r>
    </w:p>
    <w:p w14:paraId="3183EB32" w14:textId="4C70E7A7" w:rsidR="006B46B4" w:rsidRPr="00D00D35" w:rsidRDefault="006B46B4" w:rsidP="00223F72">
      <w:pPr>
        <w:pStyle w:val="Prrafodelista"/>
        <w:numPr>
          <w:ilvl w:val="0"/>
          <w:numId w:val="10"/>
        </w:numPr>
        <w:autoSpaceDE w:val="0"/>
        <w:autoSpaceDN w:val="0"/>
        <w:adjustRightInd w:val="0"/>
        <w:spacing w:line="360" w:lineRule="auto"/>
        <w:ind w:right="567"/>
        <w:jc w:val="both"/>
        <w:rPr>
          <w:rFonts w:ascii="Palatino Linotype" w:hAnsi="Palatino Linotype" w:cs="Tahoma"/>
          <w:sz w:val="20"/>
          <w:szCs w:val="20"/>
        </w:rPr>
      </w:pPr>
      <w:r w:rsidRPr="00D00D35">
        <w:rPr>
          <w:rFonts w:ascii="Palatino Linotype" w:hAnsi="Palatino Linotype" w:cs="Tahoma"/>
          <w:sz w:val="20"/>
          <w:szCs w:val="20"/>
        </w:rPr>
        <w:t>Correo electrónico</w:t>
      </w:r>
    </w:p>
    <w:p w14:paraId="32CBB87A" w14:textId="49A73D07" w:rsidR="006B46B4" w:rsidRPr="00D00D35" w:rsidRDefault="006B46B4" w:rsidP="00223F72">
      <w:pPr>
        <w:pStyle w:val="Prrafodelista"/>
        <w:numPr>
          <w:ilvl w:val="0"/>
          <w:numId w:val="10"/>
        </w:numPr>
        <w:autoSpaceDE w:val="0"/>
        <w:autoSpaceDN w:val="0"/>
        <w:adjustRightInd w:val="0"/>
        <w:spacing w:line="360" w:lineRule="auto"/>
        <w:ind w:right="567"/>
        <w:jc w:val="both"/>
        <w:rPr>
          <w:rFonts w:ascii="Palatino Linotype" w:hAnsi="Palatino Linotype" w:cs="Tahoma"/>
          <w:sz w:val="20"/>
          <w:szCs w:val="20"/>
        </w:rPr>
      </w:pPr>
      <w:r w:rsidRPr="00D00D35">
        <w:rPr>
          <w:rFonts w:ascii="Palatino Linotype" w:hAnsi="Palatino Linotype" w:cs="Tahoma"/>
          <w:sz w:val="20"/>
          <w:szCs w:val="20"/>
        </w:rPr>
        <w:t>Número Telefónico</w:t>
      </w:r>
    </w:p>
    <w:p w14:paraId="04FBC452" w14:textId="50646019" w:rsidR="006B46B4" w:rsidRPr="00D00D35" w:rsidRDefault="006B46B4" w:rsidP="00223F72">
      <w:pPr>
        <w:pStyle w:val="Prrafodelista"/>
        <w:numPr>
          <w:ilvl w:val="0"/>
          <w:numId w:val="10"/>
        </w:numPr>
        <w:autoSpaceDE w:val="0"/>
        <w:autoSpaceDN w:val="0"/>
        <w:adjustRightInd w:val="0"/>
        <w:spacing w:line="360" w:lineRule="auto"/>
        <w:ind w:right="567"/>
        <w:jc w:val="both"/>
        <w:rPr>
          <w:rFonts w:ascii="Palatino Linotype" w:hAnsi="Palatino Linotype" w:cs="Tahoma"/>
          <w:sz w:val="20"/>
          <w:szCs w:val="20"/>
        </w:rPr>
      </w:pPr>
      <w:r w:rsidRPr="00D00D35">
        <w:rPr>
          <w:rFonts w:ascii="Palatino Linotype" w:hAnsi="Palatino Linotype" w:cs="Tahoma"/>
          <w:sz w:val="20"/>
          <w:szCs w:val="20"/>
        </w:rPr>
        <w:t>Domicilio Fiscal</w:t>
      </w:r>
    </w:p>
    <w:p w14:paraId="2FDD1B12" w14:textId="41C9F825" w:rsidR="006B46B4" w:rsidRPr="00D00D35" w:rsidRDefault="006B46B4" w:rsidP="00223F72">
      <w:pPr>
        <w:pStyle w:val="Prrafodelista"/>
        <w:numPr>
          <w:ilvl w:val="0"/>
          <w:numId w:val="10"/>
        </w:numPr>
        <w:autoSpaceDE w:val="0"/>
        <w:autoSpaceDN w:val="0"/>
        <w:adjustRightInd w:val="0"/>
        <w:spacing w:line="360" w:lineRule="auto"/>
        <w:ind w:right="567"/>
        <w:jc w:val="both"/>
        <w:rPr>
          <w:rFonts w:ascii="Palatino Linotype" w:hAnsi="Palatino Linotype" w:cs="Tahoma"/>
          <w:sz w:val="20"/>
          <w:szCs w:val="20"/>
        </w:rPr>
      </w:pPr>
      <w:r w:rsidRPr="00D00D35">
        <w:rPr>
          <w:rFonts w:ascii="Palatino Linotype" w:hAnsi="Palatino Linotype" w:cs="Tahoma"/>
          <w:sz w:val="20"/>
          <w:szCs w:val="20"/>
        </w:rPr>
        <w:lastRenderedPageBreak/>
        <w:t>Datos Bancarios</w:t>
      </w:r>
    </w:p>
    <w:p w14:paraId="35C781C3" w14:textId="793BF022" w:rsidR="006B46B4" w:rsidRPr="00D00D35" w:rsidRDefault="006B46B4" w:rsidP="00223F72">
      <w:pPr>
        <w:pStyle w:val="Prrafodelista"/>
        <w:numPr>
          <w:ilvl w:val="0"/>
          <w:numId w:val="10"/>
        </w:numPr>
        <w:autoSpaceDE w:val="0"/>
        <w:autoSpaceDN w:val="0"/>
        <w:adjustRightInd w:val="0"/>
        <w:spacing w:line="360" w:lineRule="auto"/>
        <w:ind w:right="567"/>
        <w:jc w:val="both"/>
        <w:rPr>
          <w:rFonts w:ascii="Palatino Linotype" w:hAnsi="Palatino Linotype" w:cs="Tahoma"/>
          <w:sz w:val="20"/>
          <w:szCs w:val="20"/>
        </w:rPr>
      </w:pPr>
      <w:r w:rsidRPr="00D00D35">
        <w:rPr>
          <w:rFonts w:ascii="Palatino Linotype" w:hAnsi="Palatino Linotype" w:cs="Tahoma"/>
          <w:sz w:val="20"/>
          <w:szCs w:val="20"/>
        </w:rPr>
        <w:t>Constancia de situación fiscal</w:t>
      </w:r>
    </w:p>
    <w:p w14:paraId="7022AF9A" w14:textId="77777777" w:rsidR="006B46B4" w:rsidRPr="00D00D35" w:rsidRDefault="006B46B4" w:rsidP="00223F72">
      <w:pPr>
        <w:autoSpaceDE w:val="0"/>
        <w:autoSpaceDN w:val="0"/>
        <w:adjustRightInd w:val="0"/>
        <w:spacing w:line="360" w:lineRule="auto"/>
        <w:ind w:right="567"/>
        <w:jc w:val="both"/>
        <w:rPr>
          <w:rFonts w:ascii="Palatino Linotype" w:hAnsi="Palatino Linotype" w:cs="Tahoma"/>
        </w:rPr>
      </w:pPr>
    </w:p>
    <w:p w14:paraId="2FA173B1" w14:textId="662B06A9" w:rsidR="002852A8" w:rsidRPr="00D00D35" w:rsidRDefault="006B46B4"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t>Con base a los argumentos antes vertidos y del análisis de los documentos, este Comité de Transparencia determina que aún y cuando en dicha documental se reflejan una serie de datos que son de interés público, no se deja de reconocer que en dichos soportes si obran datos cuyo acceso es y debe ser restringido, a saber, los datos personales de carácter confidencial.</w:t>
      </w:r>
    </w:p>
    <w:p w14:paraId="1BAB5CCF" w14:textId="59A0996E" w:rsidR="006B46B4" w:rsidRPr="00D00D35" w:rsidRDefault="006B46B4"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t>…</w:t>
      </w:r>
    </w:p>
    <w:p w14:paraId="16B41B5A" w14:textId="77777777" w:rsidR="006B46B4" w:rsidRPr="00D00D35" w:rsidRDefault="006B46B4"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t>Expuestos los motivos y causales, el Comité de Transparencia emite los siguientes:</w:t>
      </w:r>
    </w:p>
    <w:p w14:paraId="4B1F9DD7" w14:textId="77777777" w:rsidR="006B46B4" w:rsidRPr="00D00D35" w:rsidRDefault="006B46B4" w:rsidP="00223F72">
      <w:pPr>
        <w:autoSpaceDE w:val="0"/>
        <w:autoSpaceDN w:val="0"/>
        <w:adjustRightInd w:val="0"/>
        <w:spacing w:line="360" w:lineRule="auto"/>
        <w:ind w:left="567" w:right="567"/>
        <w:jc w:val="both"/>
        <w:rPr>
          <w:rFonts w:ascii="Palatino Linotype" w:hAnsi="Palatino Linotype" w:cs="Tahoma"/>
        </w:rPr>
      </w:pPr>
    </w:p>
    <w:p w14:paraId="012AF897" w14:textId="168A1A4C" w:rsidR="006B46B4" w:rsidRPr="00D00D35" w:rsidRDefault="006B46B4" w:rsidP="00223F72">
      <w:pPr>
        <w:autoSpaceDE w:val="0"/>
        <w:autoSpaceDN w:val="0"/>
        <w:adjustRightInd w:val="0"/>
        <w:spacing w:line="360" w:lineRule="auto"/>
        <w:ind w:left="567" w:right="567"/>
        <w:jc w:val="both"/>
        <w:rPr>
          <w:rFonts w:ascii="Palatino Linotype" w:hAnsi="Palatino Linotype" w:cs="Tahoma"/>
          <w:b/>
        </w:rPr>
      </w:pPr>
      <w:r w:rsidRPr="00D00D35">
        <w:rPr>
          <w:rFonts w:ascii="Palatino Linotype" w:hAnsi="Palatino Linotype" w:cs="Tahoma"/>
          <w:b/>
        </w:rPr>
        <w:t>ACUERDOS</w:t>
      </w:r>
    </w:p>
    <w:p w14:paraId="18143BC1" w14:textId="77777777" w:rsidR="006B46B4" w:rsidRPr="00D00D35" w:rsidRDefault="006B46B4" w:rsidP="00223F72">
      <w:pPr>
        <w:autoSpaceDE w:val="0"/>
        <w:autoSpaceDN w:val="0"/>
        <w:adjustRightInd w:val="0"/>
        <w:spacing w:line="360" w:lineRule="auto"/>
        <w:ind w:left="567" w:right="567"/>
        <w:jc w:val="both"/>
        <w:rPr>
          <w:rFonts w:ascii="Palatino Linotype" w:hAnsi="Palatino Linotype" w:cs="Tahoma"/>
        </w:rPr>
      </w:pPr>
    </w:p>
    <w:p w14:paraId="16F71ED8" w14:textId="2551B5A3" w:rsidR="006B46B4" w:rsidRPr="00D00D35" w:rsidRDefault="006B46B4" w:rsidP="00223F72">
      <w:pPr>
        <w:autoSpaceDE w:val="0"/>
        <w:autoSpaceDN w:val="0"/>
        <w:adjustRightInd w:val="0"/>
        <w:spacing w:line="360" w:lineRule="auto"/>
        <w:ind w:left="567" w:right="567"/>
        <w:jc w:val="both"/>
        <w:rPr>
          <w:rFonts w:ascii="Palatino Linotype" w:hAnsi="Palatino Linotype" w:cs="Tahoma"/>
        </w:rPr>
      </w:pPr>
      <w:r w:rsidRPr="00D00D35">
        <w:rPr>
          <w:noProof/>
          <w:lang w:eastAsia="es-MX"/>
        </w:rPr>
        <w:drawing>
          <wp:inline distT="0" distB="0" distL="0" distR="0" wp14:anchorId="4AB2025C" wp14:editId="62AD0DFC">
            <wp:extent cx="5048250" cy="19112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67645" cy="1918578"/>
                    </a:xfrm>
                    <a:prstGeom prst="rect">
                      <a:avLst/>
                    </a:prstGeom>
                  </pic:spPr>
                </pic:pic>
              </a:graphicData>
            </a:graphic>
          </wp:inline>
        </w:drawing>
      </w:r>
    </w:p>
    <w:p w14:paraId="216700DD" w14:textId="7B0931B9" w:rsidR="006B46B4" w:rsidRPr="00D00D35" w:rsidRDefault="006B46B4" w:rsidP="00223F72">
      <w:pPr>
        <w:autoSpaceDE w:val="0"/>
        <w:autoSpaceDN w:val="0"/>
        <w:adjustRightInd w:val="0"/>
        <w:spacing w:line="360" w:lineRule="auto"/>
        <w:ind w:left="567" w:right="567"/>
        <w:jc w:val="both"/>
        <w:rPr>
          <w:rFonts w:ascii="Palatino Linotype" w:hAnsi="Palatino Linotype" w:cs="Tahoma"/>
        </w:rPr>
      </w:pPr>
      <w:r w:rsidRPr="00D00D35">
        <w:rPr>
          <w:noProof/>
          <w:lang w:eastAsia="es-MX"/>
        </w:rPr>
        <w:drawing>
          <wp:inline distT="0" distB="0" distL="0" distR="0" wp14:anchorId="2AC57849" wp14:editId="485E5307">
            <wp:extent cx="5048250" cy="61177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79084" cy="615511"/>
                    </a:xfrm>
                    <a:prstGeom prst="rect">
                      <a:avLst/>
                    </a:prstGeom>
                  </pic:spPr>
                </pic:pic>
              </a:graphicData>
            </a:graphic>
          </wp:inline>
        </w:drawing>
      </w:r>
    </w:p>
    <w:p w14:paraId="1A0BC521" w14:textId="77777777" w:rsidR="009A572D" w:rsidRPr="00D00D35" w:rsidRDefault="00BD0476" w:rsidP="00223F72">
      <w:pPr>
        <w:autoSpaceDE w:val="0"/>
        <w:autoSpaceDN w:val="0"/>
        <w:adjustRightInd w:val="0"/>
        <w:spacing w:line="360" w:lineRule="auto"/>
        <w:ind w:left="567" w:right="567"/>
        <w:jc w:val="both"/>
        <w:rPr>
          <w:rFonts w:ascii="Palatino Linotype" w:hAnsi="Palatino Linotype" w:cs="Tahoma"/>
          <w:bCs/>
          <w:iCs/>
          <w:sz w:val="22"/>
          <w:szCs w:val="24"/>
          <w:lang w:val="es-ES"/>
        </w:rPr>
      </w:pPr>
      <w:r w:rsidRPr="00D00D35">
        <w:rPr>
          <w:rFonts w:ascii="Palatino Linotype" w:hAnsi="Palatino Linotype" w:cs="Tahoma"/>
        </w:rPr>
        <w:t xml:space="preserve">…” </w:t>
      </w:r>
    </w:p>
    <w:p w14:paraId="1A0BC522" w14:textId="77777777" w:rsidR="00BD0476" w:rsidRPr="00D00D35" w:rsidRDefault="00BD0476" w:rsidP="00223F72">
      <w:pPr>
        <w:spacing w:line="360" w:lineRule="auto"/>
        <w:jc w:val="both"/>
        <w:rPr>
          <w:rFonts w:ascii="Palatino Linotype" w:hAnsi="Palatino Linotype" w:cs="Tahoma"/>
          <w:bCs/>
          <w:iCs/>
          <w:sz w:val="22"/>
          <w:szCs w:val="24"/>
          <w:lang w:val="es-ES"/>
        </w:rPr>
      </w:pPr>
    </w:p>
    <w:p w14:paraId="1A0BC525" w14:textId="53E8FEF5" w:rsidR="00BD0476" w:rsidRPr="00D00D35" w:rsidRDefault="00BD0476" w:rsidP="00223F72">
      <w:pPr>
        <w:widowControl w:val="0"/>
        <w:spacing w:line="360" w:lineRule="auto"/>
        <w:jc w:val="both"/>
        <w:rPr>
          <w:rFonts w:ascii="Palatino Linotype" w:hAnsi="Palatino Linotype" w:cs="Tahoma"/>
          <w:bCs/>
          <w:iCs/>
          <w:sz w:val="22"/>
          <w:szCs w:val="24"/>
        </w:rPr>
      </w:pPr>
      <w:r w:rsidRPr="00D00D35">
        <w:rPr>
          <w:rFonts w:ascii="Palatino Linotype" w:hAnsi="Palatino Linotype" w:cs="Tahoma"/>
          <w:bCs/>
          <w:iCs/>
          <w:sz w:val="22"/>
          <w:szCs w:val="24"/>
          <w:lang w:val="es-ES"/>
        </w:rPr>
        <w:t>Asimismo</w:t>
      </w:r>
      <w:r w:rsidR="00844C51" w:rsidRPr="00D00D35">
        <w:rPr>
          <w:rFonts w:ascii="Palatino Linotype" w:hAnsi="Palatino Linotype" w:cs="Tahoma"/>
          <w:bCs/>
          <w:iCs/>
          <w:sz w:val="22"/>
          <w:szCs w:val="24"/>
          <w:lang w:val="es-ES"/>
        </w:rPr>
        <w:t xml:space="preserve">, </w:t>
      </w:r>
      <w:r w:rsidRPr="00D00D35">
        <w:rPr>
          <w:rFonts w:ascii="Palatino Linotype" w:hAnsi="Palatino Linotype" w:cs="Tahoma"/>
          <w:bCs/>
          <w:iCs/>
          <w:sz w:val="22"/>
          <w:szCs w:val="24"/>
          <w:lang w:val="es-ES"/>
        </w:rPr>
        <w:t xml:space="preserve">el </w:t>
      </w:r>
      <w:r w:rsidR="00F46ABA" w:rsidRPr="00D00D35">
        <w:rPr>
          <w:rFonts w:ascii="Palatino Linotype" w:hAnsi="Palatino Linotype" w:cs="Tahoma"/>
          <w:sz w:val="22"/>
          <w:szCs w:val="24"/>
          <w:lang w:val="es-ES_tradnl"/>
        </w:rPr>
        <w:t>catorce de febrero de dos mil diecinueve</w:t>
      </w:r>
      <w:r w:rsidRPr="00D00D35">
        <w:rPr>
          <w:rFonts w:ascii="Palatino Linotype" w:hAnsi="Palatino Linotype" w:cs="Tahoma"/>
          <w:sz w:val="22"/>
          <w:szCs w:val="24"/>
          <w:lang w:val="es-ES_tradnl"/>
        </w:rPr>
        <w:t xml:space="preserve">, se recibieron a través del </w:t>
      </w:r>
      <w:r w:rsidRPr="00D00D35">
        <w:rPr>
          <w:rFonts w:ascii="Palatino Linotype" w:hAnsi="Palatino Linotype" w:cs="Tahoma"/>
          <w:sz w:val="22"/>
          <w:szCs w:val="24"/>
          <w:lang w:val="es-ES"/>
        </w:rPr>
        <w:t>Sistema de Acceso a la Información Mexiquense (SAIMEX)</w:t>
      </w:r>
      <w:r w:rsidRPr="00D00D35">
        <w:rPr>
          <w:rFonts w:ascii="Palatino Linotype" w:hAnsi="Palatino Linotype" w:cs="Tahoma"/>
          <w:sz w:val="22"/>
          <w:szCs w:val="24"/>
          <w:lang w:val="es-ES_tradnl"/>
        </w:rPr>
        <w:t xml:space="preserve">, </w:t>
      </w:r>
      <w:r w:rsidRPr="00D00D35">
        <w:rPr>
          <w:rFonts w:ascii="Palatino Linotype" w:hAnsi="Palatino Linotype" w:cs="Tahoma"/>
          <w:bCs/>
          <w:iCs/>
          <w:sz w:val="22"/>
          <w:szCs w:val="24"/>
          <w:lang w:val="es-ES"/>
        </w:rPr>
        <w:t xml:space="preserve">el Informe Justificado número </w:t>
      </w:r>
      <w:r w:rsidR="00F46ABA" w:rsidRPr="00D00D35">
        <w:rPr>
          <w:rFonts w:ascii="Palatino Linotype" w:hAnsi="Palatino Linotype" w:cs="Tahoma"/>
          <w:bCs/>
          <w:iCs/>
          <w:sz w:val="22"/>
          <w:szCs w:val="24"/>
          <w:lang w:val="es-ES"/>
        </w:rPr>
        <w:t>PM/UT/ 0170/2019</w:t>
      </w:r>
      <w:r w:rsidRPr="00D00D35">
        <w:rPr>
          <w:rFonts w:ascii="Palatino Linotype" w:hAnsi="Palatino Linotype" w:cs="Tahoma"/>
          <w:bCs/>
          <w:iCs/>
          <w:sz w:val="22"/>
          <w:szCs w:val="24"/>
          <w:lang w:val="es-ES"/>
        </w:rPr>
        <w:t xml:space="preserve">, del Recurso de Revisión número </w:t>
      </w:r>
      <w:r w:rsidRPr="00D00D35">
        <w:rPr>
          <w:rFonts w:ascii="Palatino Linotype" w:hAnsi="Palatino Linotype" w:cs="Tahoma"/>
          <w:bCs/>
          <w:iCs/>
          <w:sz w:val="22"/>
          <w:szCs w:val="24"/>
        </w:rPr>
        <w:t>0</w:t>
      </w:r>
      <w:r w:rsidR="008D263D" w:rsidRPr="00D00D35">
        <w:rPr>
          <w:rFonts w:ascii="Palatino Linotype" w:hAnsi="Palatino Linotype" w:cs="Tahoma"/>
          <w:bCs/>
          <w:iCs/>
          <w:sz w:val="22"/>
          <w:szCs w:val="24"/>
        </w:rPr>
        <w:t>00287/INFOEM/IP/RR/2019</w:t>
      </w:r>
      <w:r w:rsidRPr="00D00D35">
        <w:rPr>
          <w:rFonts w:ascii="Palatino Linotype" w:hAnsi="Palatino Linotype" w:cs="Tahoma"/>
          <w:bCs/>
          <w:iCs/>
          <w:sz w:val="22"/>
          <w:szCs w:val="24"/>
        </w:rPr>
        <w:t xml:space="preserve">, suscrito por la </w:t>
      </w:r>
      <w:r w:rsidRPr="00D00D35">
        <w:rPr>
          <w:rFonts w:ascii="Palatino Linotype" w:hAnsi="Palatino Linotype" w:cs="Tahoma"/>
          <w:bCs/>
          <w:iCs/>
          <w:sz w:val="22"/>
          <w:szCs w:val="24"/>
        </w:rPr>
        <w:lastRenderedPageBreak/>
        <w:t>Titular de la Unidad de Transparencia, Acceso a la Información Pública y de Datos Personales del Sujeto Obligado y dirigido al Comisionado Ponente, cuyo contenido es el siguiente:</w:t>
      </w:r>
    </w:p>
    <w:p w14:paraId="1A0BC526" w14:textId="77777777" w:rsidR="00844C51" w:rsidRPr="00D00D35" w:rsidRDefault="00844C51" w:rsidP="00223F72">
      <w:pPr>
        <w:spacing w:line="360" w:lineRule="auto"/>
        <w:jc w:val="both"/>
        <w:rPr>
          <w:rFonts w:ascii="Palatino Linotype" w:hAnsi="Palatino Linotype" w:cs="Tahoma"/>
          <w:bCs/>
          <w:iCs/>
          <w:sz w:val="22"/>
          <w:szCs w:val="24"/>
          <w:lang w:val="es-ES"/>
        </w:rPr>
      </w:pPr>
    </w:p>
    <w:p w14:paraId="1A0BC527" w14:textId="77777777" w:rsidR="00DC2B45" w:rsidRPr="00D00D35" w:rsidRDefault="00DC2B45"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t>“…</w:t>
      </w:r>
    </w:p>
    <w:p w14:paraId="32005A1D" w14:textId="76A73076" w:rsidR="00F46ABA" w:rsidRPr="00D00D35" w:rsidRDefault="00F46ABA"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t>Por lo anterior y en atención a los criterios de congruencia y exhaustividad y conocedores de la obligación que tenemos como Sujetos Obligados de Transparentar la información que nos solicitan, por ello es que esta Unidad turno de nueva cuenta oficio a las Direcciones que corresponden los motivos de la inconformidad, haciendo de su conocimiento lo expuesto por el recurrente y dando contestación de la siguiente manera:</w:t>
      </w:r>
    </w:p>
    <w:p w14:paraId="06FB206C" w14:textId="77777777" w:rsidR="00F46ABA" w:rsidRPr="00D00D35" w:rsidRDefault="00F46ABA" w:rsidP="00223F72">
      <w:pPr>
        <w:autoSpaceDE w:val="0"/>
        <w:autoSpaceDN w:val="0"/>
        <w:adjustRightInd w:val="0"/>
        <w:spacing w:line="360" w:lineRule="auto"/>
        <w:ind w:left="567" w:right="567"/>
        <w:jc w:val="both"/>
        <w:rPr>
          <w:rFonts w:ascii="Palatino Linotype" w:hAnsi="Palatino Linotype" w:cs="Tahoma"/>
        </w:rPr>
      </w:pPr>
    </w:p>
    <w:p w14:paraId="2C89ED8C" w14:textId="606AE182" w:rsidR="00F46ABA" w:rsidRPr="00D00D35" w:rsidRDefault="00F46ABA" w:rsidP="00223F72">
      <w:pPr>
        <w:autoSpaceDE w:val="0"/>
        <w:autoSpaceDN w:val="0"/>
        <w:adjustRightInd w:val="0"/>
        <w:spacing w:line="360" w:lineRule="auto"/>
        <w:ind w:left="567" w:right="567"/>
        <w:jc w:val="both"/>
        <w:rPr>
          <w:rFonts w:ascii="Palatino Linotype" w:hAnsi="Palatino Linotype" w:cs="Tahoma"/>
          <w:i/>
          <w:iCs/>
        </w:rPr>
      </w:pPr>
      <w:r w:rsidRPr="00D00D35">
        <w:rPr>
          <w:rFonts w:ascii="Palatino Linotype" w:hAnsi="Palatino Linotype" w:cs="Tahoma"/>
        </w:rPr>
        <w:t xml:space="preserve">Mediante oficio número MATL/DDE/0155/02/19, refiere: ‘... le informó que existe una ACTA DE COMITÉ DE TRANSPARENCIA celebrada el 23 de abril de 2018 con número </w:t>
      </w:r>
      <w:r w:rsidR="009C2484" w:rsidRPr="00D00D35">
        <w:rPr>
          <w:rFonts w:ascii="Palatino Linotype" w:hAnsi="Palatino Linotype" w:cs="Tahoma"/>
          <w:i/>
          <w:iCs/>
        </w:rPr>
        <w:t>AA/CT/</w:t>
      </w:r>
      <w:r w:rsidRPr="00D00D35">
        <w:rPr>
          <w:rFonts w:ascii="Palatino Linotype" w:hAnsi="Palatino Linotype" w:cs="Tahoma"/>
          <w:i/>
          <w:iCs/>
        </w:rPr>
        <w:t>08°ext/2018, la cual no se había exhibido sin embargo acampano al presente en formato PDF para ponerla a su entera disposición y dar cabal cumplimiento a lo solicitado...’</w:t>
      </w:r>
    </w:p>
    <w:p w14:paraId="6972640A" w14:textId="77777777" w:rsidR="00F46ABA" w:rsidRPr="00D00D35" w:rsidRDefault="00F46ABA" w:rsidP="00223F72">
      <w:pPr>
        <w:autoSpaceDE w:val="0"/>
        <w:autoSpaceDN w:val="0"/>
        <w:adjustRightInd w:val="0"/>
        <w:spacing w:line="360" w:lineRule="auto"/>
        <w:ind w:left="567" w:right="567"/>
        <w:jc w:val="both"/>
        <w:rPr>
          <w:rFonts w:ascii="Palatino Linotype" w:hAnsi="Palatino Linotype" w:cs="Tahoma"/>
          <w:i/>
          <w:iCs/>
        </w:rPr>
      </w:pPr>
    </w:p>
    <w:p w14:paraId="6474CC91" w14:textId="25CC809D" w:rsidR="00F46ABA" w:rsidRPr="00D00D35" w:rsidRDefault="00F46ABA"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i/>
          <w:iCs/>
        </w:rPr>
        <w:t>‘Así mismo SE ANEXA ACTA DE COMITÉ DE TRANSPARENCIA con número AA/CT/0llºext/2019, celebrada... la cual tuvo a bien aprobar por unanimidad de los integrantes del comité de transparencia, TESTAR LOS DATOS en la clasificación de la información como confidencial la referente a Datos personales en las Licencias de funcionamiento Comercial, Industrial y/o de servicio de los años 2016, 2017, 2018 Y 2019 consistentes en CURP, RFC, Domicilio del establecimiento, Correo electrónico del propietario, Colonia y/o localidad del establecimiento, Superficie del establecimiento, Referencia del domicilio del establecimiento, Croquis de ubicación del inmueble, y la cual se anexa al presente...’</w:t>
      </w:r>
    </w:p>
    <w:p w14:paraId="316EBBA3" w14:textId="77777777" w:rsidR="00F46ABA" w:rsidRPr="00D00D35" w:rsidRDefault="00F46ABA" w:rsidP="00223F72">
      <w:pPr>
        <w:autoSpaceDE w:val="0"/>
        <w:autoSpaceDN w:val="0"/>
        <w:adjustRightInd w:val="0"/>
        <w:spacing w:line="360" w:lineRule="auto"/>
        <w:ind w:left="567" w:right="567"/>
        <w:jc w:val="both"/>
        <w:rPr>
          <w:rFonts w:ascii="Palatino Linotype" w:hAnsi="Palatino Linotype" w:cs="Tahoma"/>
        </w:rPr>
      </w:pPr>
    </w:p>
    <w:p w14:paraId="4E43E8BA" w14:textId="1F7497F2" w:rsidR="00F46ABA" w:rsidRPr="00D00D35" w:rsidRDefault="00F46ABA"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t>En oficio TMA/STE/125/02/2019, el Tesorero Municipal informa ‘... que la solicitud relacionada con los recibos de nómina de los servidores públicos del Municipio de Atlacomulco, fue atendida de acuerdo a la información con que contaba la Tesorería Municipal al momento de la petición...’</w:t>
      </w:r>
    </w:p>
    <w:p w14:paraId="1254E918" w14:textId="76CCDE34" w:rsidR="00F46ABA" w:rsidRPr="00D00D35" w:rsidRDefault="00F46ABA"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lastRenderedPageBreak/>
        <w:t>‘Sin embargo sabedor de la importancia de la transparencia en el manejo de recursos públicos y para dar cumplimiento al recurso de revisión, se informa que en esta fecha la Tesorería Municipal ya cuenta con información, por lo que se adjunta un formato PDF, versión pública de los recibos de nómina de la primera quincena de enero de 2019 de acuerdo a la lista de servidores públicos que se anexan a la presente.’</w:t>
      </w:r>
    </w:p>
    <w:p w14:paraId="1A0BC52D" w14:textId="77777777" w:rsidR="00DC2B45" w:rsidRPr="00D00D35" w:rsidRDefault="00DC2B45" w:rsidP="00223F72">
      <w:pPr>
        <w:autoSpaceDE w:val="0"/>
        <w:autoSpaceDN w:val="0"/>
        <w:adjustRightInd w:val="0"/>
        <w:spacing w:line="360" w:lineRule="auto"/>
        <w:ind w:left="567" w:right="567"/>
        <w:jc w:val="both"/>
        <w:rPr>
          <w:rFonts w:ascii="Palatino Linotype" w:hAnsi="Palatino Linotype" w:cs="Tahoma"/>
          <w:bCs/>
          <w:iCs/>
          <w:sz w:val="22"/>
          <w:szCs w:val="24"/>
          <w:lang w:val="es-ES"/>
        </w:rPr>
      </w:pPr>
      <w:r w:rsidRPr="00D00D35">
        <w:rPr>
          <w:rFonts w:ascii="Palatino Linotype" w:hAnsi="Palatino Linotype" w:cs="Tahoma"/>
        </w:rPr>
        <w:t xml:space="preserve">…” </w:t>
      </w:r>
    </w:p>
    <w:p w14:paraId="1A0BC52E" w14:textId="77777777" w:rsidR="00BD0476" w:rsidRPr="00D00D35" w:rsidRDefault="00BD0476" w:rsidP="00223F72">
      <w:pPr>
        <w:spacing w:line="360" w:lineRule="auto"/>
        <w:jc w:val="both"/>
        <w:rPr>
          <w:rFonts w:ascii="Palatino Linotype" w:hAnsi="Palatino Linotype" w:cs="Tahoma"/>
          <w:bCs/>
          <w:iCs/>
          <w:sz w:val="22"/>
          <w:szCs w:val="24"/>
          <w:lang w:val="es-ES_tradnl"/>
        </w:rPr>
      </w:pPr>
    </w:p>
    <w:p w14:paraId="1A0BC52F" w14:textId="77777777" w:rsidR="00844C51" w:rsidRPr="00D00D35" w:rsidRDefault="00844C51" w:rsidP="00223F72">
      <w:pPr>
        <w:spacing w:line="360" w:lineRule="auto"/>
        <w:jc w:val="both"/>
        <w:rPr>
          <w:rFonts w:ascii="Palatino Linotype" w:hAnsi="Palatino Linotype" w:cs="Tahoma"/>
          <w:bCs/>
          <w:iCs/>
          <w:sz w:val="22"/>
          <w:szCs w:val="24"/>
          <w:lang w:val="es-ES_tradnl"/>
        </w:rPr>
      </w:pPr>
      <w:r w:rsidRPr="00D00D35">
        <w:rPr>
          <w:rFonts w:ascii="Palatino Linotype" w:hAnsi="Palatino Linotype" w:cs="Tahoma"/>
          <w:bCs/>
          <w:iCs/>
          <w:sz w:val="22"/>
          <w:szCs w:val="24"/>
          <w:lang w:val="es-ES_tradnl"/>
        </w:rPr>
        <w:t xml:space="preserve">El Sujeto Obligado adjuntó la digitalización </w:t>
      </w:r>
      <w:r w:rsidR="006261EC" w:rsidRPr="00D00D35">
        <w:rPr>
          <w:rFonts w:ascii="Palatino Linotype" w:hAnsi="Palatino Linotype" w:cs="Tahoma"/>
          <w:bCs/>
          <w:iCs/>
          <w:sz w:val="22"/>
          <w:szCs w:val="24"/>
          <w:lang w:val="es-ES_tradnl"/>
        </w:rPr>
        <w:t>de los siguientes documentos:</w:t>
      </w:r>
    </w:p>
    <w:p w14:paraId="1A0BC530" w14:textId="77777777" w:rsidR="006261EC" w:rsidRPr="00D00D35" w:rsidRDefault="006261EC" w:rsidP="00223F72">
      <w:pPr>
        <w:spacing w:line="360" w:lineRule="auto"/>
        <w:jc w:val="both"/>
        <w:rPr>
          <w:rFonts w:ascii="Palatino Linotype" w:hAnsi="Palatino Linotype" w:cs="Tahoma"/>
          <w:bCs/>
          <w:iCs/>
          <w:sz w:val="22"/>
          <w:szCs w:val="24"/>
          <w:lang w:val="es-ES_tradnl"/>
        </w:rPr>
      </w:pPr>
    </w:p>
    <w:p w14:paraId="1A0BC531" w14:textId="57EF967A" w:rsidR="006261EC" w:rsidRPr="00D00D35" w:rsidRDefault="006261EC" w:rsidP="00223F72">
      <w:pPr>
        <w:spacing w:line="360" w:lineRule="auto"/>
        <w:jc w:val="both"/>
        <w:rPr>
          <w:rFonts w:ascii="Palatino Linotype" w:hAnsi="Palatino Linotype" w:cs="Tahoma"/>
          <w:bCs/>
          <w:iCs/>
          <w:sz w:val="22"/>
          <w:szCs w:val="24"/>
          <w:lang w:val="es-ES"/>
        </w:rPr>
      </w:pPr>
      <w:r w:rsidRPr="00D00D35">
        <w:rPr>
          <w:rFonts w:ascii="Palatino Linotype" w:hAnsi="Palatino Linotype" w:cs="Tahoma"/>
          <w:bCs/>
          <w:iCs/>
          <w:sz w:val="22"/>
          <w:szCs w:val="24"/>
          <w:lang w:val="es-ES"/>
        </w:rPr>
        <w:t xml:space="preserve">i) Oficio número </w:t>
      </w:r>
      <w:r w:rsidR="00F46ABA" w:rsidRPr="00D00D35">
        <w:rPr>
          <w:rFonts w:ascii="Palatino Linotype" w:hAnsi="Palatino Linotype" w:cs="Tahoma"/>
          <w:bCs/>
          <w:iCs/>
          <w:sz w:val="22"/>
          <w:szCs w:val="24"/>
        </w:rPr>
        <w:t>MATL/DDE/0155/02/19</w:t>
      </w:r>
      <w:r w:rsidRPr="00D00D35">
        <w:rPr>
          <w:rFonts w:ascii="Palatino Linotype" w:hAnsi="Palatino Linotype" w:cs="Tahoma"/>
          <w:bCs/>
          <w:iCs/>
          <w:sz w:val="22"/>
          <w:szCs w:val="24"/>
          <w:lang w:val="es-ES"/>
        </w:rPr>
        <w:t xml:space="preserve">, del </w:t>
      </w:r>
      <w:r w:rsidR="00F46ABA" w:rsidRPr="00D00D35">
        <w:rPr>
          <w:rFonts w:ascii="Palatino Linotype" w:hAnsi="Palatino Linotype" w:cs="Tahoma"/>
          <w:bCs/>
          <w:iCs/>
          <w:sz w:val="22"/>
          <w:szCs w:val="24"/>
          <w:lang w:val="es-ES"/>
        </w:rPr>
        <w:t>once de febrero</w:t>
      </w:r>
      <w:r w:rsidRPr="00D00D35">
        <w:rPr>
          <w:rFonts w:ascii="Palatino Linotype" w:hAnsi="Palatino Linotype" w:cs="Tahoma"/>
          <w:bCs/>
          <w:iCs/>
          <w:sz w:val="22"/>
          <w:szCs w:val="24"/>
          <w:lang w:val="es-ES"/>
        </w:rPr>
        <w:t xml:space="preserve"> de dos mil dieciocho, suscrito por </w:t>
      </w:r>
      <w:r w:rsidR="00F46ABA" w:rsidRPr="00D00D35">
        <w:rPr>
          <w:rFonts w:ascii="Palatino Linotype" w:hAnsi="Palatino Linotype" w:cs="Tahoma"/>
          <w:bCs/>
          <w:iCs/>
          <w:sz w:val="22"/>
          <w:szCs w:val="24"/>
          <w:lang w:val="es-ES"/>
        </w:rPr>
        <w:t>el Director de Desarrollo Económico</w:t>
      </w:r>
      <w:r w:rsidR="00C068D5" w:rsidRPr="00D00D35">
        <w:rPr>
          <w:rFonts w:ascii="Palatino Linotype" w:hAnsi="Palatino Linotype" w:cs="Tahoma"/>
          <w:bCs/>
          <w:iCs/>
          <w:sz w:val="22"/>
          <w:szCs w:val="24"/>
          <w:lang w:val="es-ES"/>
        </w:rPr>
        <w:t xml:space="preserve"> y dirigido a la Titular de la Unidad de Transparencia</w:t>
      </w:r>
      <w:r w:rsidRPr="00D00D35">
        <w:rPr>
          <w:rFonts w:ascii="Palatino Linotype" w:hAnsi="Palatino Linotype" w:cs="Tahoma"/>
          <w:bCs/>
          <w:iCs/>
          <w:sz w:val="22"/>
          <w:szCs w:val="24"/>
          <w:lang w:val="es-ES"/>
        </w:rPr>
        <w:t xml:space="preserve">, ambos del Sujeto </w:t>
      </w:r>
      <w:r w:rsidR="00C068D5" w:rsidRPr="00D00D35">
        <w:rPr>
          <w:rFonts w:ascii="Palatino Linotype" w:hAnsi="Palatino Linotype" w:cs="Tahoma"/>
          <w:bCs/>
          <w:iCs/>
          <w:sz w:val="22"/>
          <w:szCs w:val="24"/>
          <w:lang w:val="es-ES"/>
        </w:rPr>
        <w:t>Obligado, por medio del cual ratific</w:t>
      </w:r>
      <w:r w:rsidR="000300F1" w:rsidRPr="00D00D35">
        <w:rPr>
          <w:rFonts w:ascii="Palatino Linotype" w:hAnsi="Palatino Linotype" w:cs="Tahoma"/>
          <w:bCs/>
          <w:iCs/>
          <w:sz w:val="22"/>
          <w:szCs w:val="24"/>
          <w:lang w:val="es-ES"/>
        </w:rPr>
        <w:t>ó</w:t>
      </w:r>
      <w:r w:rsidR="00C068D5" w:rsidRPr="00D00D35">
        <w:rPr>
          <w:rFonts w:ascii="Palatino Linotype" w:hAnsi="Palatino Linotype" w:cs="Tahoma"/>
          <w:bCs/>
          <w:iCs/>
          <w:sz w:val="22"/>
          <w:szCs w:val="24"/>
          <w:lang w:val="es-ES"/>
        </w:rPr>
        <w:t xml:space="preserve"> la respuesta entregada mediante el oficio número </w:t>
      </w:r>
      <w:r w:rsidR="00C068D5" w:rsidRPr="00D00D35">
        <w:rPr>
          <w:rFonts w:ascii="Palatino Linotype" w:hAnsi="Palatino Linotype" w:cs="Tahoma"/>
          <w:sz w:val="22"/>
          <w:szCs w:val="24"/>
        </w:rPr>
        <w:t>MATL/DDE/0104/01/19, referido en el Antecedente II.</w:t>
      </w:r>
    </w:p>
    <w:p w14:paraId="1A0BC532" w14:textId="77777777" w:rsidR="006261EC" w:rsidRPr="00D00D35" w:rsidRDefault="006261EC" w:rsidP="00223F72">
      <w:pPr>
        <w:spacing w:line="360" w:lineRule="auto"/>
        <w:jc w:val="both"/>
        <w:rPr>
          <w:rFonts w:ascii="Palatino Linotype" w:hAnsi="Palatino Linotype" w:cs="Tahoma"/>
          <w:bCs/>
          <w:iCs/>
          <w:sz w:val="22"/>
          <w:szCs w:val="24"/>
          <w:lang w:val="es-ES"/>
        </w:rPr>
      </w:pPr>
    </w:p>
    <w:p w14:paraId="04CD813A" w14:textId="1D6CBAD6" w:rsidR="00C068D5" w:rsidRPr="00D00D35" w:rsidRDefault="006261EC" w:rsidP="00223F72">
      <w:pPr>
        <w:spacing w:line="360" w:lineRule="auto"/>
        <w:jc w:val="both"/>
        <w:rPr>
          <w:rFonts w:ascii="Palatino Linotype" w:hAnsi="Palatino Linotype" w:cs="Tahoma"/>
          <w:bCs/>
          <w:iCs/>
          <w:sz w:val="22"/>
          <w:szCs w:val="24"/>
        </w:rPr>
      </w:pPr>
      <w:r w:rsidRPr="00D00D35">
        <w:rPr>
          <w:rFonts w:ascii="Palatino Linotype" w:hAnsi="Palatino Linotype" w:cs="Tahoma"/>
          <w:bCs/>
          <w:iCs/>
          <w:sz w:val="22"/>
          <w:szCs w:val="24"/>
          <w:lang w:val="es-ES"/>
        </w:rPr>
        <w:t xml:space="preserve">ii) </w:t>
      </w:r>
      <w:r w:rsidR="00C068D5" w:rsidRPr="00D00D35">
        <w:rPr>
          <w:rFonts w:ascii="Palatino Linotype" w:hAnsi="Palatino Linotype" w:cs="Tahoma"/>
          <w:bCs/>
          <w:iCs/>
          <w:sz w:val="22"/>
          <w:szCs w:val="24"/>
          <w:lang w:val="es-ES"/>
        </w:rPr>
        <w:t xml:space="preserve">Oficio número </w:t>
      </w:r>
      <w:r w:rsidR="00C068D5" w:rsidRPr="00D00D35">
        <w:rPr>
          <w:rFonts w:ascii="Palatino Linotype" w:hAnsi="Palatino Linotype" w:cs="Tahoma"/>
          <w:bCs/>
          <w:iCs/>
          <w:sz w:val="22"/>
          <w:szCs w:val="24"/>
        </w:rPr>
        <w:t>TMA/STE/125/02/2019, del ocho de febrero de dos mil diecinueve, suscrito por el Tesorero Municipal y dirigido a la Titular de la Unidad de Transparencia, ambos del Ente Recurrido, mediante el cual inform</w:t>
      </w:r>
      <w:r w:rsidR="000300F1" w:rsidRPr="00D00D35">
        <w:rPr>
          <w:rFonts w:ascii="Palatino Linotype" w:hAnsi="Palatino Linotype" w:cs="Tahoma"/>
          <w:bCs/>
          <w:iCs/>
          <w:sz w:val="22"/>
          <w:szCs w:val="24"/>
        </w:rPr>
        <w:t>ó</w:t>
      </w:r>
      <w:r w:rsidR="00C068D5" w:rsidRPr="00D00D35">
        <w:rPr>
          <w:rFonts w:ascii="Palatino Linotype" w:hAnsi="Palatino Linotype" w:cs="Tahoma"/>
          <w:bCs/>
          <w:iCs/>
          <w:sz w:val="22"/>
          <w:szCs w:val="24"/>
        </w:rPr>
        <w:t xml:space="preserve"> que proporcionaba la versión pública de los recibos de nómina de la primera quincena de enero de </w:t>
      </w:r>
      <w:r w:rsidR="00C73CB9" w:rsidRPr="00D00D35">
        <w:rPr>
          <w:rFonts w:ascii="Palatino Linotype" w:hAnsi="Palatino Linotype" w:cs="Tahoma"/>
          <w:bCs/>
          <w:iCs/>
          <w:sz w:val="22"/>
          <w:szCs w:val="24"/>
        </w:rPr>
        <w:t>dos mil diecinueve,</w:t>
      </w:r>
      <w:r w:rsidR="00C068D5" w:rsidRPr="00D00D35">
        <w:rPr>
          <w:rFonts w:ascii="Palatino Linotype" w:hAnsi="Palatino Linotype" w:cs="Tahoma"/>
          <w:bCs/>
          <w:iCs/>
          <w:sz w:val="22"/>
          <w:szCs w:val="24"/>
        </w:rPr>
        <w:t xml:space="preserve"> de acuerdo a la lista de servidores públicos que se anexa al presente; además, precisó que adjuntaba el Acta de la Novena Sesión Extraordinaria del Comité de Transparencia número AA/CT/9ªext/2019. </w:t>
      </w:r>
    </w:p>
    <w:p w14:paraId="1A0BC534" w14:textId="77777777" w:rsidR="006261EC" w:rsidRPr="00D00D35" w:rsidRDefault="006261EC" w:rsidP="00223F72">
      <w:pPr>
        <w:spacing w:line="360" w:lineRule="auto"/>
        <w:jc w:val="both"/>
        <w:rPr>
          <w:rFonts w:ascii="Palatino Linotype" w:hAnsi="Palatino Linotype" w:cs="Tahoma"/>
          <w:bCs/>
          <w:iCs/>
          <w:sz w:val="22"/>
          <w:szCs w:val="24"/>
          <w:lang w:val="es-ES"/>
        </w:rPr>
      </w:pPr>
    </w:p>
    <w:p w14:paraId="1A0BC535" w14:textId="6540A5AB" w:rsidR="006261EC" w:rsidRPr="00D00D35" w:rsidRDefault="006261EC" w:rsidP="00223F72">
      <w:pPr>
        <w:spacing w:line="360" w:lineRule="auto"/>
        <w:jc w:val="both"/>
        <w:rPr>
          <w:rFonts w:ascii="Palatino Linotype" w:hAnsi="Palatino Linotype" w:cs="Tahoma"/>
          <w:bCs/>
          <w:iCs/>
          <w:sz w:val="22"/>
          <w:szCs w:val="24"/>
          <w:lang w:val="es-ES"/>
        </w:rPr>
      </w:pPr>
      <w:r w:rsidRPr="00D00D35">
        <w:rPr>
          <w:rFonts w:ascii="Palatino Linotype" w:hAnsi="Palatino Linotype" w:cs="Tahoma"/>
          <w:bCs/>
          <w:iCs/>
          <w:sz w:val="22"/>
          <w:szCs w:val="24"/>
          <w:lang w:val="es-ES"/>
        </w:rPr>
        <w:t xml:space="preserve">iii) </w:t>
      </w:r>
      <w:r w:rsidR="00C068D5" w:rsidRPr="00D00D35">
        <w:rPr>
          <w:rFonts w:ascii="Palatino Linotype" w:hAnsi="Palatino Linotype" w:cs="Tahoma"/>
          <w:bCs/>
          <w:iCs/>
          <w:sz w:val="22"/>
          <w:szCs w:val="24"/>
          <w:lang w:val="es-ES"/>
        </w:rPr>
        <w:t>Relación de Recibos de Nómina del Municipio de Atlacomulco, de la cual se muestra un extracto:</w:t>
      </w:r>
    </w:p>
    <w:p w14:paraId="65E38A61" w14:textId="77777777" w:rsidR="00C068D5" w:rsidRPr="00D00D35" w:rsidRDefault="00C068D5" w:rsidP="00223F72">
      <w:pPr>
        <w:spacing w:line="360" w:lineRule="auto"/>
        <w:jc w:val="both"/>
        <w:rPr>
          <w:rFonts w:ascii="Palatino Linotype" w:hAnsi="Palatino Linotype" w:cs="Tahoma"/>
          <w:bCs/>
          <w:iCs/>
          <w:sz w:val="22"/>
          <w:szCs w:val="24"/>
          <w:lang w:val="es-ES"/>
        </w:rPr>
      </w:pPr>
    </w:p>
    <w:p w14:paraId="7C2089AD" w14:textId="1F589F87" w:rsidR="00C068D5" w:rsidRPr="00D00D35" w:rsidRDefault="00C068D5" w:rsidP="00223F72">
      <w:pPr>
        <w:spacing w:line="360" w:lineRule="auto"/>
        <w:jc w:val="both"/>
        <w:rPr>
          <w:rFonts w:ascii="Palatino Linotype" w:hAnsi="Palatino Linotype" w:cs="Tahoma"/>
          <w:bCs/>
          <w:iCs/>
          <w:sz w:val="22"/>
          <w:szCs w:val="24"/>
          <w:lang w:val="es-ES"/>
        </w:rPr>
      </w:pPr>
      <w:r w:rsidRPr="00D00D35">
        <w:rPr>
          <w:noProof/>
          <w:lang w:eastAsia="es-MX"/>
        </w:rPr>
        <w:drawing>
          <wp:inline distT="0" distB="0" distL="0" distR="0" wp14:anchorId="25ECB890" wp14:editId="20644717">
            <wp:extent cx="5742940" cy="8953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9750"/>
                    <a:stretch/>
                  </pic:blipFill>
                  <pic:spPr bwMode="auto">
                    <a:xfrm>
                      <a:off x="0" y="0"/>
                      <a:ext cx="5742940" cy="895350"/>
                    </a:xfrm>
                    <a:prstGeom prst="rect">
                      <a:avLst/>
                    </a:prstGeom>
                    <a:ln>
                      <a:noFill/>
                    </a:ln>
                    <a:extLst>
                      <a:ext uri="{53640926-AAD7-44D8-BBD7-CCE9431645EC}">
                        <a14:shadowObscured xmlns:a14="http://schemas.microsoft.com/office/drawing/2010/main"/>
                      </a:ext>
                    </a:extLst>
                  </pic:spPr>
                </pic:pic>
              </a:graphicData>
            </a:graphic>
          </wp:inline>
        </w:drawing>
      </w:r>
    </w:p>
    <w:p w14:paraId="1A0BC536" w14:textId="77777777" w:rsidR="006261EC" w:rsidRPr="00D00D35" w:rsidRDefault="006261EC" w:rsidP="00223F72">
      <w:pPr>
        <w:spacing w:line="360" w:lineRule="auto"/>
        <w:jc w:val="both"/>
        <w:rPr>
          <w:rFonts w:ascii="Palatino Linotype" w:hAnsi="Palatino Linotype" w:cs="Tahoma"/>
          <w:bCs/>
          <w:iCs/>
          <w:sz w:val="22"/>
          <w:szCs w:val="24"/>
          <w:lang w:val="es-ES"/>
        </w:rPr>
      </w:pPr>
    </w:p>
    <w:p w14:paraId="1A0BC537" w14:textId="536AAF9C" w:rsidR="006261EC" w:rsidRPr="00D00D35" w:rsidRDefault="006261EC" w:rsidP="00223F72">
      <w:pPr>
        <w:spacing w:line="360" w:lineRule="auto"/>
        <w:jc w:val="both"/>
        <w:rPr>
          <w:rFonts w:ascii="Palatino Linotype" w:hAnsi="Palatino Linotype" w:cs="Tahoma"/>
          <w:bCs/>
          <w:iCs/>
          <w:sz w:val="22"/>
          <w:szCs w:val="24"/>
          <w:lang w:val="es-ES"/>
        </w:rPr>
      </w:pPr>
      <w:r w:rsidRPr="00D00D35">
        <w:rPr>
          <w:rFonts w:ascii="Palatino Linotype" w:hAnsi="Palatino Linotype" w:cs="Tahoma"/>
          <w:bCs/>
          <w:iCs/>
          <w:sz w:val="22"/>
          <w:szCs w:val="24"/>
          <w:lang w:val="es-ES"/>
        </w:rPr>
        <w:t xml:space="preserve">iv) </w:t>
      </w:r>
      <w:r w:rsidR="00D02DD9" w:rsidRPr="00D00D35">
        <w:rPr>
          <w:rFonts w:ascii="Palatino Linotype" w:hAnsi="Palatino Linotype" w:cs="Tahoma"/>
          <w:bCs/>
          <w:iCs/>
          <w:sz w:val="22"/>
          <w:szCs w:val="24"/>
          <w:lang w:val="es-ES"/>
        </w:rPr>
        <w:t>Versión pública de cincuenta</w:t>
      </w:r>
      <w:r w:rsidR="004632AF" w:rsidRPr="00D00D35">
        <w:rPr>
          <w:rFonts w:ascii="Palatino Linotype" w:hAnsi="Palatino Linotype" w:cs="Tahoma"/>
          <w:bCs/>
          <w:iCs/>
          <w:sz w:val="22"/>
          <w:szCs w:val="24"/>
          <w:lang w:val="es-ES"/>
        </w:rPr>
        <w:t xml:space="preserve"> y</w:t>
      </w:r>
      <w:r w:rsidR="00D02DD9" w:rsidRPr="00D00D35">
        <w:rPr>
          <w:rFonts w:ascii="Palatino Linotype" w:hAnsi="Palatino Linotype" w:cs="Tahoma"/>
          <w:bCs/>
          <w:iCs/>
          <w:sz w:val="22"/>
          <w:szCs w:val="24"/>
          <w:lang w:val="es-ES"/>
        </w:rPr>
        <w:t xml:space="preserve"> siete recibos de nómina, los cuales corresponden a la primera quincena del mes de enero de dos mil diecinueve.</w:t>
      </w:r>
    </w:p>
    <w:p w14:paraId="3B6EA8C9" w14:textId="77777777" w:rsidR="00D02DD9" w:rsidRPr="00D00D35" w:rsidRDefault="00D02DD9" w:rsidP="00223F72">
      <w:pPr>
        <w:spacing w:line="360" w:lineRule="auto"/>
        <w:jc w:val="both"/>
        <w:rPr>
          <w:rFonts w:ascii="Palatino Linotype" w:hAnsi="Palatino Linotype" w:cs="Tahoma"/>
          <w:bCs/>
          <w:iCs/>
          <w:sz w:val="22"/>
          <w:szCs w:val="24"/>
          <w:lang w:val="es-ES"/>
        </w:rPr>
      </w:pPr>
    </w:p>
    <w:p w14:paraId="1F4DFC71" w14:textId="4CF759A2" w:rsidR="00D02DD9" w:rsidRPr="00D00D35" w:rsidRDefault="00D02DD9" w:rsidP="00223F72">
      <w:pPr>
        <w:spacing w:line="360" w:lineRule="auto"/>
        <w:jc w:val="both"/>
        <w:rPr>
          <w:rFonts w:ascii="Palatino Linotype" w:hAnsi="Palatino Linotype" w:cs="Tahoma"/>
          <w:bCs/>
          <w:iCs/>
          <w:sz w:val="22"/>
          <w:szCs w:val="24"/>
          <w:lang w:val="es-ES"/>
        </w:rPr>
      </w:pPr>
      <w:r w:rsidRPr="00D00D35">
        <w:rPr>
          <w:rFonts w:ascii="Palatino Linotype" w:hAnsi="Palatino Linotype" w:cs="Tahoma"/>
          <w:bCs/>
          <w:iCs/>
          <w:sz w:val="22"/>
          <w:szCs w:val="24"/>
          <w:lang w:val="es-ES"/>
        </w:rPr>
        <w:t>v) Relación denominada “BASE DE ADMINISTRACIÓN 2019-2021”, del cual se reproduce un extracto:</w:t>
      </w:r>
    </w:p>
    <w:p w14:paraId="6A835F99" w14:textId="77777777" w:rsidR="00D02DD9" w:rsidRPr="00D00D35" w:rsidRDefault="00D02DD9" w:rsidP="00223F72">
      <w:pPr>
        <w:spacing w:line="360" w:lineRule="auto"/>
        <w:jc w:val="both"/>
        <w:rPr>
          <w:rFonts w:ascii="Palatino Linotype" w:hAnsi="Palatino Linotype" w:cs="Tahoma"/>
          <w:bCs/>
          <w:iCs/>
          <w:sz w:val="22"/>
          <w:szCs w:val="24"/>
          <w:lang w:val="es-ES"/>
        </w:rPr>
      </w:pPr>
    </w:p>
    <w:p w14:paraId="483668A7" w14:textId="74E630C7" w:rsidR="00D02DD9" w:rsidRPr="00D00D35" w:rsidRDefault="00D02DD9" w:rsidP="00223F72">
      <w:pPr>
        <w:spacing w:line="360" w:lineRule="auto"/>
        <w:jc w:val="both"/>
        <w:rPr>
          <w:rFonts w:ascii="Palatino Linotype" w:hAnsi="Palatino Linotype" w:cs="Tahoma"/>
          <w:bCs/>
          <w:iCs/>
          <w:sz w:val="22"/>
          <w:szCs w:val="24"/>
          <w:lang w:val="es-ES"/>
        </w:rPr>
      </w:pPr>
      <w:r w:rsidRPr="00D00D35">
        <w:rPr>
          <w:rFonts w:ascii="Palatino Linotype" w:hAnsi="Palatino Linotype" w:cs="Tahoma"/>
          <w:bCs/>
          <w:iCs/>
          <w:noProof/>
          <w:sz w:val="22"/>
          <w:szCs w:val="24"/>
          <w:lang w:eastAsia="es-MX"/>
        </w:rPr>
        <w:drawing>
          <wp:inline distT="0" distB="0" distL="0" distR="0" wp14:anchorId="23723900" wp14:editId="24D49527">
            <wp:extent cx="5742940" cy="107427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2940" cy="1074277"/>
                    </a:xfrm>
                    <a:prstGeom prst="rect">
                      <a:avLst/>
                    </a:prstGeom>
                    <a:noFill/>
                    <a:ln>
                      <a:noFill/>
                    </a:ln>
                  </pic:spPr>
                </pic:pic>
              </a:graphicData>
            </a:graphic>
          </wp:inline>
        </w:drawing>
      </w:r>
    </w:p>
    <w:p w14:paraId="1A0BC538" w14:textId="77777777" w:rsidR="006261EC" w:rsidRPr="00D00D35" w:rsidRDefault="006261EC" w:rsidP="00223F72">
      <w:pPr>
        <w:spacing w:line="360" w:lineRule="auto"/>
        <w:jc w:val="both"/>
        <w:rPr>
          <w:rFonts w:ascii="Palatino Linotype" w:hAnsi="Palatino Linotype" w:cs="Tahoma"/>
          <w:bCs/>
          <w:iCs/>
          <w:sz w:val="22"/>
          <w:szCs w:val="24"/>
          <w:lang w:val="es-ES"/>
        </w:rPr>
      </w:pPr>
    </w:p>
    <w:p w14:paraId="23B4B5E7" w14:textId="2E625BDB" w:rsidR="00D02DD9" w:rsidRPr="00D00D35" w:rsidRDefault="006261EC" w:rsidP="00223F72">
      <w:pPr>
        <w:spacing w:line="360" w:lineRule="auto"/>
        <w:jc w:val="both"/>
        <w:rPr>
          <w:rFonts w:ascii="Palatino Linotype" w:hAnsi="Palatino Linotype" w:cs="Tahoma"/>
          <w:bCs/>
          <w:iCs/>
          <w:sz w:val="22"/>
          <w:szCs w:val="24"/>
        </w:rPr>
      </w:pPr>
      <w:proofErr w:type="gramStart"/>
      <w:r w:rsidRPr="00D00D35">
        <w:rPr>
          <w:rFonts w:ascii="Palatino Linotype" w:hAnsi="Palatino Linotype" w:cs="Tahoma"/>
          <w:bCs/>
          <w:iCs/>
          <w:sz w:val="22"/>
          <w:szCs w:val="24"/>
          <w:lang w:val="es-ES"/>
        </w:rPr>
        <w:t>v</w:t>
      </w:r>
      <w:r w:rsidR="00D02DD9" w:rsidRPr="00D00D35">
        <w:rPr>
          <w:rFonts w:ascii="Palatino Linotype" w:hAnsi="Palatino Linotype" w:cs="Tahoma"/>
          <w:bCs/>
          <w:iCs/>
          <w:sz w:val="22"/>
          <w:szCs w:val="24"/>
          <w:lang w:val="es-ES"/>
        </w:rPr>
        <w:t>i</w:t>
      </w:r>
      <w:proofErr w:type="gramEnd"/>
      <w:r w:rsidRPr="00D00D35">
        <w:rPr>
          <w:rFonts w:ascii="Palatino Linotype" w:hAnsi="Palatino Linotype" w:cs="Tahoma"/>
          <w:bCs/>
          <w:iCs/>
          <w:sz w:val="22"/>
          <w:szCs w:val="24"/>
          <w:lang w:val="es-ES"/>
        </w:rPr>
        <w:t xml:space="preserve">) </w:t>
      </w:r>
      <w:r w:rsidR="00D02DD9" w:rsidRPr="00D00D35">
        <w:rPr>
          <w:rFonts w:ascii="Palatino Linotype" w:hAnsi="Palatino Linotype" w:cs="Tahoma"/>
          <w:bCs/>
          <w:iCs/>
          <w:sz w:val="22"/>
          <w:szCs w:val="24"/>
          <w:lang w:val="es-ES"/>
        </w:rPr>
        <w:t xml:space="preserve">Acta número </w:t>
      </w:r>
      <w:r w:rsidR="00D02DD9" w:rsidRPr="00D00D35">
        <w:rPr>
          <w:rFonts w:ascii="Palatino Linotype" w:hAnsi="Palatino Linotype" w:cs="Tahoma"/>
          <w:bCs/>
          <w:iCs/>
          <w:sz w:val="22"/>
          <w:szCs w:val="24"/>
        </w:rPr>
        <w:t>AA/CT/08ªext/2019, de la Cuarta Sesión Extraordinaria del Comité de Transparencia del Ayuntamiento de Atlacomulco, del veinticuatro de enero de dos mil diecinueve, cuyo contenido es el siguiente:</w:t>
      </w:r>
    </w:p>
    <w:p w14:paraId="1A0BC53E" w14:textId="52BC7A82" w:rsidR="00844C51" w:rsidRPr="00D00D35" w:rsidRDefault="00844C51" w:rsidP="00223F72">
      <w:pPr>
        <w:spacing w:line="360" w:lineRule="auto"/>
        <w:jc w:val="both"/>
        <w:rPr>
          <w:rFonts w:ascii="Palatino Linotype" w:hAnsi="Palatino Linotype" w:cs="Tahoma"/>
          <w:bCs/>
          <w:iCs/>
          <w:sz w:val="22"/>
          <w:szCs w:val="24"/>
          <w:lang w:val="es-ES_tradnl"/>
        </w:rPr>
      </w:pPr>
    </w:p>
    <w:p w14:paraId="32F08441" w14:textId="5A7E1500" w:rsidR="00D02DD9" w:rsidRPr="00D00D35" w:rsidRDefault="00D02DD9"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t>“…</w:t>
      </w:r>
    </w:p>
    <w:p w14:paraId="374FEB85" w14:textId="0E338AE8" w:rsidR="00D02DD9" w:rsidRPr="00D00D35" w:rsidRDefault="00D02DD9"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t>4. Desahogando el punto número cuatro del orden de día consistente en la presentación y en su caso aprobación de la propuesta de clasificación de información como confidencial en términos de los artículos 132 fracción 111 y 143 fracción 1 de la Ley de Transparencia y</w:t>
      </w:r>
    </w:p>
    <w:p w14:paraId="2EF7F8A8" w14:textId="610E5159" w:rsidR="00D02DD9" w:rsidRPr="00D00D35" w:rsidRDefault="00D02DD9"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t>Acceso a la Información Pública del Estado de México, presentada por el Director de Fomento Económico y Desarrollo Rural, con la finalidad de emitir la versión pública de la información para dar cumplimiento a las fracciones XIV y XXXII de las obligaciones comunes del portal de información pública de oficio, para lo cual, este Comité analiza las siguientes consideraciones:</w:t>
      </w:r>
    </w:p>
    <w:p w14:paraId="7D53C089" w14:textId="77777777" w:rsidR="00D02DD9" w:rsidRPr="00D00D35" w:rsidRDefault="00D02DD9" w:rsidP="00223F72">
      <w:pPr>
        <w:autoSpaceDE w:val="0"/>
        <w:autoSpaceDN w:val="0"/>
        <w:adjustRightInd w:val="0"/>
        <w:spacing w:line="360" w:lineRule="auto"/>
        <w:ind w:left="567" w:right="567"/>
        <w:jc w:val="both"/>
        <w:rPr>
          <w:rFonts w:ascii="Palatino Linotype" w:hAnsi="Palatino Linotype" w:cs="Tahoma"/>
        </w:rPr>
      </w:pPr>
    </w:p>
    <w:p w14:paraId="17437DEF" w14:textId="50DFC49F" w:rsidR="00D02DD9" w:rsidRPr="00D00D35" w:rsidRDefault="00D02DD9"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t xml:space="preserve">Se tiene por presentado el oficio DFEDR/070/04/2018, de diecinueve de abril de dos mil dieciocho, emitido por el Director de Fomento Económico y Desarrollo Rural mediante el </w:t>
      </w:r>
      <w:r w:rsidRPr="00D00D35">
        <w:rPr>
          <w:rFonts w:ascii="Palatino Linotype" w:hAnsi="Palatino Linotype" w:cs="Tahoma"/>
        </w:rPr>
        <w:lastRenderedPageBreak/>
        <w:t>cual solicita al Comité de Transparencia del Ayuntamiento de Atlacomulco la clasificación de la información como confidencial, la información contenida en las concesiones, contratos, convenios, permisos, licencias o autorizaciones otorgados; enunciando los datos personales a testar, mencionándolos de manera enunciativa y no limitativa de la siguiente manera:</w:t>
      </w:r>
    </w:p>
    <w:p w14:paraId="6E208DA0" w14:textId="77777777" w:rsidR="00D02DD9" w:rsidRPr="00D00D35" w:rsidRDefault="00D02DD9" w:rsidP="00223F72">
      <w:pPr>
        <w:autoSpaceDE w:val="0"/>
        <w:autoSpaceDN w:val="0"/>
        <w:adjustRightInd w:val="0"/>
        <w:spacing w:line="360" w:lineRule="auto"/>
        <w:ind w:left="567" w:right="567"/>
        <w:jc w:val="both"/>
        <w:rPr>
          <w:rFonts w:ascii="Palatino Linotype" w:hAnsi="Palatino Linotype" w:cs="Tahoma"/>
        </w:rPr>
      </w:pPr>
    </w:p>
    <w:p w14:paraId="20D52257" w14:textId="5D713397" w:rsidR="00D02DD9" w:rsidRPr="00D00D35" w:rsidRDefault="00D02DD9"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t>• Licencias de funcionamiento comercial, Industrial y/o servicio: CURP, RFC, correo electrónico del ciudadano, superficie del establecimiento, referencias del domicilio y croquis.</w:t>
      </w:r>
    </w:p>
    <w:p w14:paraId="48338C68" w14:textId="3417AC40" w:rsidR="00D02DD9" w:rsidRPr="00D00D35" w:rsidRDefault="00D02DD9"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t>• Autorizaciones, cambios de giro y cambios de propietario en Tianguis y Mercados: Domicilio de los titula res y copia de credencial de elector.</w:t>
      </w:r>
    </w:p>
    <w:p w14:paraId="31F874D9" w14:textId="190BA0B2" w:rsidR="00D02DD9" w:rsidRPr="00D00D35" w:rsidRDefault="00D02DD9"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t>• Programas de apoyo y Padrón de beneficiarios: domicilio del beneficiario, copia de la credencial de elector, número telefónico.</w:t>
      </w:r>
    </w:p>
    <w:p w14:paraId="71E61F78" w14:textId="77777777" w:rsidR="00D02DD9" w:rsidRPr="00D00D35" w:rsidRDefault="00D02DD9" w:rsidP="00223F72">
      <w:pPr>
        <w:autoSpaceDE w:val="0"/>
        <w:autoSpaceDN w:val="0"/>
        <w:adjustRightInd w:val="0"/>
        <w:spacing w:line="360" w:lineRule="auto"/>
        <w:ind w:left="567" w:right="567"/>
        <w:jc w:val="both"/>
        <w:rPr>
          <w:rFonts w:ascii="Palatino Linotype" w:hAnsi="Palatino Linotype" w:cs="Tahoma"/>
        </w:rPr>
      </w:pPr>
    </w:p>
    <w:p w14:paraId="48345605" w14:textId="220DA6F5" w:rsidR="00D02DD9" w:rsidRPr="00D00D35" w:rsidRDefault="00D02DD9"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t xml:space="preserve">Lo anterior para dar cumplimiento al Art. 92, fracciones XIV y XXXII de la Plataforma </w:t>
      </w:r>
      <w:proofErr w:type="spellStart"/>
      <w:r w:rsidRPr="00D00D35">
        <w:rPr>
          <w:rFonts w:ascii="Palatino Linotype" w:hAnsi="Palatino Linotype" w:cs="Tahoma"/>
        </w:rPr>
        <w:t>lpomex</w:t>
      </w:r>
      <w:proofErr w:type="spellEnd"/>
      <w:r w:rsidRPr="00D00D35">
        <w:rPr>
          <w:rFonts w:ascii="Palatino Linotype" w:hAnsi="Palatino Linotype" w:cs="Tahoma"/>
        </w:rPr>
        <w:t xml:space="preserve">, en términos de lo establecido por los artículos 132 fracción 111 y 143 fracción I de la Ley de Transparencia y Acceso a la Información Pública del Estado de México, así como artículo 2, fracciones </w:t>
      </w:r>
      <w:r w:rsidRPr="00D00D35">
        <w:rPr>
          <w:rFonts w:ascii="Palatino Linotype" w:hAnsi="Palatino Linotype" w:cs="Tahoma"/>
          <w:b/>
          <w:bCs/>
        </w:rPr>
        <w:t xml:space="preserve">11, </w:t>
      </w:r>
      <w:r w:rsidRPr="00D00D35">
        <w:rPr>
          <w:rFonts w:ascii="Palatino Linotype" w:hAnsi="Palatino Linotype" w:cs="Tahoma"/>
        </w:rPr>
        <w:t>IV y V de la Ley de protección de Datos personales en Posesión de Sujetos Obligados del Estado de México y Municipios.</w:t>
      </w:r>
    </w:p>
    <w:p w14:paraId="00CACDB0" w14:textId="77777777" w:rsidR="00D02DD9" w:rsidRPr="00D00D35" w:rsidRDefault="00D02DD9" w:rsidP="00223F72">
      <w:pPr>
        <w:autoSpaceDE w:val="0"/>
        <w:autoSpaceDN w:val="0"/>
        <w:adjustRightInd w:val="0"/>
        <w:spacing w:line="360" w:lineRule="auto"/>
        <w:ind w:left="567" w:right="567"/>
        <w:jc w:val="both"/>
        <w:rPr>
          <w:rFonts w:ascii="Palatino Linotype" w:hAnsi="Palatino Linotype" w:cs="Tahoma"/>
        </w:rPr>
      </w:pPr>
    </w:p>
    <w:p w14:paraId="2B78F1E1" w14:textId="7EE4863D" w:rsidR="00D02DD9" w:rsidRPr="00D00D35" w:rsidRDefault="00D02DD9"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t>Una vez analizada la información, este Comité advierte que la Dirección de Fomento Económico y Desarrollo Rural está en posibilidad legal de entregar la información relativa a los referidos tipos de información que plasma en su solicitud. Cabe señalar que estos documentos contienen información susceptible de ser clasificada como confidencial, por contener información privada y datos personales concernientes a personas identificadas o</w:t>
      </w:r>
    </w:p>
    <w:p w14:paraId="08B6FE31" w14:textId="2B6B74A6" w:rsidR="00D02DD9" w:rsidRPr="00D00D35" w:rsidRDefault="00D02DD9"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t xml:space="preserve">identificables, cuya titularidad corresponde única y exclusivamente a ellas, cuando no involucra el ejercicio de recursos públicos, los cuales se encuentran legalmente clasificados como confidenciales en términos de las disposiciones enunciadas, así como en la Ley de Protección de Datos Personales del Estado de México. </w:t>
      </w:r>
    </w:p>
    <w:p w14:paraId="2236CD37" w14:textId="77777777" w:rsidR="00D02DD9" w:rsidRPr="00D00D35" w:rsidRDefault="00D02DD9" w:rsidP="00223F72">
      <w:pPr>
        <w:autoSpaceDE w:val="0"/>
        <w:autoSpaceDN w:val="0"/>
        <w:adjustRightInd w:val="0"/>
        <w:spacing w:line="360" w:lineRule="auto"/>
        <w:ind w:left="567" w:right="567"/>
        <w:jc w:val="both"/>
        <w:rPr>
          <w:rFonts w:ascii="Palatino Linotype" w:hAnsi="Palatino Linotype" w:cs="Tahoma"/>
        </w:rPr>
      </w:pPr>
    </w:p>
    <w:p w14:paraId="2452319C" w14:textId="193487CA" w:rsidR="00D02DD9" w:rsidRPr="00D00D35" w:rsidRDefault="00D02DD9" w:rsidP="00223F72">
      <w:pPr>
        <w:autoSpaceDE w:val="0"/>
        <w:autoSpaceDN w:val="0"/>
        <w:adjustRightInd w:val="0"/>
        <w:spacing w:line="360" w:lineRule="auto"/>
        <w:ind w:left="567" w:right="567"/>
        <w:jc w:val="both"/>
        <w:rPr>
          <w:rFonts w:ascii="Palatino Linotype" w:hAnsi="Palatino Linotype" w:cs="Tahoma"/>
          <w:i/>
          <w:iCs/>
        </w:rPr>
      </w:pPr>
      <w:r w:rsidRPr="00D00D35">
        <w:rPr>
          <w:rFonts w:ascii="Palatino Linotype" w:hAnsi="Palatino Linotype" w:cs="Tahoma"/>
        </w:rPr>
        <w:t xml:space="preserve">Dichos datos son considerados datos personales de identificación y patrimoniales de acuerdo a lo establecido por el artículo 1 fracciones </w:t>
      </w:r>
      <w:r w:rsidR="002660A1" w:rsidRPr="00D00D35">
        <w:rPr>
          <w:rFonts w:ascii="Palatino Linotype" w:hAnsi="Palatino Linotype" w:cs="Tahoma"/>
        </w:rPr>
        <w:t>I</w:t>
      </w:r>
      <w:r w:rsidRPr="00D00D35">
        <w:rPr>
          <w:rFonts w:ascii="Palatino Linotype" w:hAnsi="Palatino Linotype" w:cs="Tahoma"/>
        </w:rPr>
        <w:t xml:space="preserve"> y </w:t>
      </w:r>
      <w:r w:rsidR="002660A1" w:rsidRPr="00D00D35">
        <w:rPr>
          <w:rFonts w:ascii="Palatino Linotype" w:hAnsi="Palatino Linotype" w:cs="Tahoma"/>
        </w:rPr>
        <w:t>III</w:t>
      </w:r>
      <w:r w:rsidRPr="00D00D35">
        <w:rPr>
          <w:rFonts w:ascii="Palatino Linotype" w:hAnsi="Palatino Linotype" w:cs="Tahoma"/>
        </w:rPr>
        <w:t xml:space="preserve"> de los </w:t>
      </w:r>
      <w:r w:rsidRPr="00D00D35">
        <w:rPr>
          <w:rFonts w:ascii="Palatino Linotype" w:hAnsi="Palatino Linotype" w:cs="Tahoma"/>
          <w:i/>
          <w:iCs/>
        </w:rPr>
        <w:t xml:space="preserve">Lineamientos sobre medidas de seguridad aplicables </w:t>
      </w:r>
      <w:r w:rsidRPr="00D00D35">
        <w:rPr>
          <w:rFonts w:ascii="Palatino Linotype" w:hAnsi="Palatino Linotype" w:cs="Tahoma"/>
        </w:rPr>
        <w:t xml:space="preserve">a </w:t>
      </w:r>
      <w:r w:rsidRPr="00D00D35">
        <w:rPr>
          <w:rFonts w:ascii="Palatino Linotype" w:hAnsi="Palatino Linotype" w:cs="Tahoma"/>
          <w:i/>
          <w:iCs/>
        </w:rPr>
        <w:t>los sistemas de datos personales que se encuentran en posesión de los sujetos obligados de la Ley de Protección de Datos Personales del Estado de México.</w:t>
      </w:r>
    </w:p>
    <w:p w14:paraId="0F4A0489" w14:textId="77777777" w:rsidR="002660A1" w:rsidRPr="00D00D35" w:rsidRDefault="002660A1" w:rsidP="00223F72">
      <w:pPr>
        <w:autoSpaceDE w:val="0"/>
        <w:autoSpaceDN w:val="0"/>
        <w:adjustRightInd w:val="0"/>
        <w:spacing w:line="360" w:lineRule="auto"/>
        <w:ind w:left="567" w:right="567"/>
        <w:jc w:val="both"/>
        <w:rPr>
          <w:rFonts w:ascii="Palatino Linotype" w:hAnsi="Palatino Linotype" w:cs="Tahoma"/>
          <w:i/>
          <w:iCs/>
        </w:rPr>
      </w:pPr>
    </w:p>
    <w:p w14:paraId="4258C7E1" w14:textId="2624DA87" w:rsidR="002660A1" w:rsidRPr="00D00D35" w:rsidRDefault="002660A1"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t>Por lo anteriormente expuesto, es dable concluir que dicha información constituye datos personales al configurar información concerniente a personas físicas identificadas o identificables, relativas a la identidad y de carácter patrimonial, que no pueden ser empleados para fines de los cuales no se cuente con el consentimiento de los titulares, por lo que se procede a la emisión en su versión pública.</w:t>
      </w:r>
    </w:p>
    <w:p w14:paraId="6EE0471B" w14:textId="77777777" w:rsidR="002660A1" w:rsidRPr="00D00D35" w:rsidRDefault="002660A1" w:rsidP="00223F72">
      <w:pPr>
        <w:autoSpaceDE w:val="0"/>
        <w:autoSpaceDN w:val="0"/>
        <w:adjustRightInd w:val="0"/>
        <w:spacing w:line="360" w:lineRule="auto"/>
        <w:ind w:left="567" w:right="567"/>
        <w:jc w:val="both"/>
        <w:rPr>
          <w:rFonts w:ascii="Palatino Linotype" w:hAnsi="Palatino Linotype" w:cs="Tahoma"/>
        </w:rPr>
      </w:pPr>
    </w:p>
    <w:p w14:paraId="259CBF6F" w14:textId="62F8D36F" w:rsidR="002660A1" w:rsidRPr="00D00D35" w:rsidRDefault="002660A1"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t>Expuestos los motivos y causales, el Comité de Transparencia emite el siguiente:</w:t>
      </w:r>
    </w:p>
    <w:p w14:paraId="2D14BD63" w14:textId="77777777" w:rsidR="002660A1" w:rsidRPr="00D00D35" w:rsidRDefault="002660A1" w:rsidP="00223F72">
      <w:pPr>
        <w:autoSpaceDE w:val="0"/>
        <w:autoSpaceDN w:val="0"/>
        <w:adjustRightInd w:val="0"/>
        <w:spacing w:line="360" w:lineRule="auto"/>
        <w:ind w:left="567" w:right="567"/>
        <w:jc w:val="both"/>
        <w:rPr>
          <w:rFonts w:ascii="Palatino Linotype" w:hAnsi="Palatino Linotype" w:cs="Tahoma"/>
        </w:rPr>
      </w:pPr>
    </w:p>
    <w:p w14:paraId="0FB24C12" w14:textId="461CFE7E" w:rsidR="002660A1" w:rsidRPr="00D00D35" w:rsidRDefault="002660A1" w:rsidP="00223F72">
      <w:pPr>
        <w:autoSpaceDE w:val="0"/>
        <w:autoSpaceDN w:val="0"/>
        <w:adjustRightInd w:val="0"/>
        <w:spacing w:line="360" w:lineRule="auto"/>
        <w:ind w:left="567" w:right="567"/>
        <w:jc w:val="center"/>
        <w:rPr>
          <w:rFonts w:ascii="Palatino Linotype" w:hAnsi="Palatino Linotype" w:cs="Tahoma"/>
          <w:b/>
        </w:rPr>
      </w:pPr>
      <w:r w:rsidRPr="00D00D35">
        <w:rPr>
          <w:rFonts w:ascii="Palatino Linotype" w:hAnsi="Palatino Linotype" w:cs="Tahoma"/>
          <w:b/>
        </w:rPr>
        <w:t>ACUERDO</w:t>
      </w:r>
    </w:p>
    <w:p w14:paraId="2326A528" w14:textId="0A094A6F" w:rsidR="002660A1" w:rsidRPr="00D00D35" w:rsidRDefault="002660A1" w:rsidP="00223F72">
      <w:pPr>
        <w:autoSpaceDE w:val="0"/>
        <w:autoSpaceDN w:val="0"/>
        <w:adjustRightInd w:val="0"/>
        <w:spacing w:line="360" w:lineRule="auto"/>
        <w:ind w:left="567" w:right="567"/>
        <w:jc w:val="both"/>
        <w:rPr>
          <w:rFonts w:ascii="Palatino Linotype" w:hAnsi="Palatino Linotype" w:cs="Tahoma"/>
        </w:rPr>
      </w:pPr>
      <w:r w:rsidRPr="00D00D35">
        <w:rPr>
          <w:noProof/>
          <w:lang w:eastAsia="es-MX"/>
        </w:rPr>
        <w:drawing>
          <wp:inline distT="0" distB="0" distL="0" distR="0" wp14:anchorId="217928D1" wp14:editId="08D66A80">
            <wp:extent cx="5105400" cy="181319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21649" cy="1818967"/>
                    </a:xfrm>
                    <a:prstGeom prst="rect">
                      <a:avLst/>
                    </a:prstGeom>
                  </pic:spPr>
                </pic:pic>
              </a:graphicData>
            </a:graphic>
          </wp:inline>
        </w:drawing>
      </w:r>
    </w:p>
    <w:p w14:paraId="24C07357" w14:textId="7B55B4A5" w:rsidR="002660A1" w:rsidRPr="00D00D35" w:rsidRDefault="002660A1" w:rsidP="00223F72">
      <w:pPr>
        <w:autoSpaceDE w:val="0"/>
        <w:autoSpaceDN w:val="0"/>
        <w:adjustRightInd w:val="0"/>
        <w:spacing w:line="360" w:lineRule="auto"/>
        <w:ind w:left="567" w:right="567"/>
        <w:jc w:val="both"/>
        <w:rPr>
          <w:rFonts w:ascii="Palatino Linotype" w:hAnsi="Palatino Linotype" w:cs="Tahoma"/>
        </w:rPr>
      </w:pPr>
      <w:r w:rsidRPr="00D00D35">
        <w:rPr>
          <w:noProof/>
          <w:lang w:eastAsia="es-MX"/>
        </w:rPr>
        <w:drawing>
          <wp:inline distT="0" distB="0" distL="0" distR="0" wp14:anchorId="22001D79" wp14:editId="432A5FF1">
            <wp:extent cx="5105400" cy="1213689"/>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59328" cy="1226509"/>
                    </a:xfrm>
                    <a:prstGeom prst="rect">
                      <a:avLst/>
                    </a:prstGeom>
                  </pic:spPr>
                </pic:pic>
              </a:graphicData>
            </a:graphic>
          </wp:inline>
        </w:drawing>
      </w:r>
    </w:p>
    <w:p w14:paraId="500E8E4D" w14:textId="77777777" w:rsidR="00D02DD9" w:rsidRPr="00D00D35" w:rsidRDefault="00D02DD9" w:rsidP="00223F72">
      <w:pPr>
        <w:autoSpaceDE w:val="0"/>
        <w:autoSpaceDN w:val="0"/>
        <w:adjustRightInd w:val="0"/>
        <w:spacing w:line="360" w:lineRule="auto"/>
        <w:ind w:left="567" w:right="567"/>
        <w:jc w:val="both"/>
        <w:rPr>
          <w:rFonts w:ascii="Palatino Linotype" w:hAnsi="Palatino Linotype" w:cs="Tahoma"/>
          <w:bCs/>
          <w:iCs/>
          <w:sz w:val="22"/>
          <w:szCs w:val="24"/>
          <w:lang w:val="es-ES"/>
        </w:rPr>
      </w:pPr>
      <w:r w:rsidRPr="00D00D35">
        <w:rPr>
          <w:rFonts w:ascii="Palatino Linotype" w:hAnsi="Palatino Linotype" w:cs="Tahoma"/>
        </w:rPr>
        <w:t xml:space="preserve">…” </w:t>
      </w:r>
    </w:p>
    <w:p w14:paraId="342CFEFD" w14:textId="77777777" w:rsidR="00D02DD9" w:rsidRPr="00D00D35" w:rsidRDefault="00D02DD9" w:rsidP="00223F72">
      <w:pPr>
        <w:spacing w:line="360" w:lineRule="auto"/>
        <w:jc w:val="both"/>
        <w:rPr>
          <w:rFonts w:ascii="Palatino Linotype" w:hAnsi="Palatino Linotype" w:cs="Tahoma"/>
          <w:bCs/>
          <w:iCs/>
          <w:sz w:val="22"/>
          <w:szCs w:val="24"/>
          <w:lang w:val="es-ES_tradnl"/>
        </w:rPr>
      </w:pPr>
    </w:p>
    <w:p w14:paraId="3456C6DB" w14:textId="7EDA4963" w:rsidR="002660A1" w:rsidRPr="00D00D35" w:rsidRDefault="002660A1" w:rsidP="00223F72">
      <w:pPr>
        <w:spacing w:line="360" w:lineRule="auto"/>
        <w:jc w:val="both"/>
        <w:rPr>
          <w:rFonts w:ascii="Palatino Linotype" w:hAnsi="Palatino Linotype" w:cs="Tahoma"/>
          <w:bCs/>
          <w:iCs/>
          <w:sz w:val="22"/>
          <w:szCs w:val="24"/>
        </w:rPr>
      </w:pPr>
      <w:r w:rsidRPr="00D00D35">
        <w:rPr>
          <w:rFonts w:ascii="Palatino Linotype" w:hAnsi="Palatino Linotype" w:cs="Tahoma"/>
          <w:bCs/>
          <w:iCs/>
          <w:sz w:val="22"/>
          <w:szCs w:val="24"/>
          <w:lang w:val="es-ES_tradnl"/>
        </w:rPr>
        <w:lastRenderedPageBreak/>
        <w:t xml:space="preserve">vii) </w:t>
      </w:r>
      <w:r w:rsidRPr="00D00D35">
        <w:rPr>
          <w:rFonts w:ascii="Palatino Linotype" w:hAnsi="Palatino Linotype" w:cs="Tahoma"/>
          <w:bCs/>
          <w:iCs/>
          <w:sz w:val="22"/>
          <w:szCs w:val="24"/>
          <w:lang w:val="es-ES"/>
        </w:rPr>
        <w:t xml:space="preserve">Acta número </w:t>
      </w:r>
      <w:r w:rsidRPr="00D00D35">
        <w:rPr>
          <w:rFonts w:ascii="Palatino Linotype" w:hAnsi="Palatino Linotype" w:cs="Tahoma"/>
          <w:bCs/>
          <w:iCs/>
          <w:sz w:val="22"/>
          <w:szCs w:val="24"/>
        </w:rPr>
        <w:t>AA/CT /11ªext/2019, de la Décima Primera Sesión Extraordinaria del Comité de Transparencia del Ayuntamiento de Atlacomulco, del ocho de febrero de dos mil diecinueve, cuyo contenido es el siguiente:</w:t>
      </w:r>
    </w:p>
    <w:p w14:paraId="7F4A555D" w14:textId="61B9C6CC" w:rsidR="002660A1" w:rsidRPr="00D00D35" w:rsidRDefault="002660A1" w:rsidP="00223F72">
      <w:pPr>
        <w:spacing w:line="360" w:lineRule="auto"/>
        <w:jc w:val="both"/>
        <w:rPr>
          <w:rFonts w:ascii="Palatino Linotype" w:hAnsi="Palatino Linotype" w:cs="Tahoma"/>
          <w:bCs/>
          <w:iCs/>
          <w:sz w:val="22"/>
          <w:szCs w:val="24"/>
          <w:lang w:val="es-ES_tradnl"/>
        </w:rPr>
      </w:pPr>
    </w:p>
    <w:p w14:paraId="636D3999" w14:textId="77777777" w:rsidR="002660A1" w:rsidRPr="00D00D35" w:rsidRDefault="002660A1"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t>“…</w:t>
      </w:r>
    </w:p>
    <w:p w14:paraId="32A7F378" w14:textId="2166E031" w:rsidR="002660A1" w:rsidRPr="00D00D35" w:rsidRDefault="002660A1"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t>1.- Se procede a dar lectura de la propuesta de clasificación de información como confidencial, presentada por la Dirección de Desarrollo Económico, con la finalidad de emitir la versión pública y clasificación de datos personales en las Licencias de funcionamiento Comercial, Industrial y/o de servicio de los años 2016, 2017, 2018 y 2019, y con ello estar en posibilidad de dar contestación al recurso de revisión 00287/INFOEM/IP/RR/2019 realizado por la respuesta a la solicitud 00011/ATLACOM/IP/2019; para lo cual este comité esgrime las siguientes consideraciones:</w:t>
      </w:r>
    </w:p>
    <w:p w14:paraId="02B36CA1" w14:textId="77777777" w:rsidR="002660A1" w:rsidRPr="00D00D35" w:rsidRDefault="002660A1" w:rsidP="00223F72">
      <w:pPr>
        <w:autoSpaceDE w:val="0"/>
        <w:autoSpaceDN w:val="0"/>
        <w:adjustRightInd w:val="0"/>
        <w:spacing w:line="360" w:lineRule="auto"/>
        <w:ind w:left="567" w:right="567"/>
        <w:jc w:val="both"/>
        <w:rPr>
          <w:rFonts w:ascii="Palatino Linotype" w:hAnsi="Palatino Linotype" w:cs="Tahoma"/>
        </w:rPr>
      </w:pPr>
    </w:p>
    <w:p w14:paraId="0EAC6496" w14:textId="341A119A" w:rsidR="002660A1" w:rsidRPr="00D00D35" w:rsidRDefault="002660A1"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t>Se tiene por presentado el oficio DDE/071/02/19 de fecha 08 de Febrero del presente año, por el Director de Desarrollo Económico, con la finalidad de emitir la versión pública y clasificación de datos personales en las Licencias de funcionamiento Comercial, Industrial</w:t>
      </w:r>
    </w:p>
    <w:p w14:paraId="5648AACB" w14:textId="1E07D521" w:rsidR="002660A1" w:rsidRPr="00D00D35" w:rsidRDefault="002660A1"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t>y/o de servicio de los años 2016, 2017, 2018 y 2019, en términos de lo establecido en los artículos 24 fracción XIV, 52, 59 fracción V, 122, 137, 143 fracción I y 149 de la Ley de Transparencia y Acceso a la Información Púbica del Estado de México y Municipios.</w:t>
      </w:r>
    </w:p>
    <w:p w14:paraId="070FAE53" w14:textId="77777777" w:rsidR="002660A1" w:rsidRPr="00D00D35" w:rsidRDefault="002660A1" w:rsidP="00223F72">
      <w:pPr>
        <w:autoSpaceDE w:val="0"/>
        <w:autoSpaceDN w:val="0"/>
        <w:adjustRightInd w:val="0"/>
        <w:spacing w:line="360" w:lineRule="auto"/>
        <w:ind w:left="567" w:right="567"/>
        <w:jc w:val="both"/>
        <w:rPr>
          <w:rFonts w:ascii="Palatino Linotype" w:hAnsi="Palatino Linotype" w:cs="Tahoma"/>
        </w:rPr>
      </w:pPr>
    </w:p>
    <w:p w14:paraId="1835B585" w14:textId="7D34C6DD" w:rsidR="002660A1" w:rsidRPr="00D00D35" w:rsidRDefault="002660A1"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t>Una vez analizada la información con la cual se daría respuesta a la solicitud antes mencionada y dando cumplimiento a la Ley de Transparencia y Acceso a la Información Púbica del Estado de México y Municipios, este Comité advierte que la Dirección de Desarrollo Económico, está en la posibilidad legal de entregar la información relativa a las Licencias de funcionamiento Comercial, Industrial y/o de servicio de los años 2016, 2017,</w:t>
      </w:r>
    </w:p>
    <w:p w14:paraId="6462873F" w14:textId="74831004" w:rsidR="002660A1" w:rsidRPr="00D00D35" w:rsidRDefault="002660A1"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t xml:space="preserve">2018 Y 2019, señalando que dichos soportes, contienen información susceptible de ser clasificada como confidencial, por contener información privada y datos personales concernientes a personas identificables, cuya titularidad corresponde única y exclusivamente a ellas, los cuales se encuentran legalmente clasificados como </w:t>
      </w:r>
      <w:r w:rsidRPr="00D00D35">
        <w:rPr>
          <w:rFonts w:ascii="Palatino Linotype" w:hAnsi="Palatino Linotype" w:cs="Tahoma"/>
        </w:rPr>
        <w:lastRenderedPageBreak/>
        <w:t>confidenciales en términos de las disposiciones enunciadas, así como en la Ley de Protección de Datos Personales en Posesión de Sujetos Obligados del Estado de México y</w:t>
      </w:r>
    </w:p>
    <w:p w14:paraId="2E05D0A4" w14:textId="2CFCD079" w:rsidR="002660A1" w:rsidRPr="00D00D35" w:rsidRDefault="002660A1"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t xml:space="preserve">Municipios, al tratarse de información confidencial contenida en los expedientes de licencias de funcionamiento Comercial y/o Industrial y/o de Servicios, con la posibilidad que la dependencia que los ostenta proporcione la información en versión pública para su consulta. </w:t>
      </w:r>
    </w:p>
    <w:p w14:paraId="52FAABE0" w14:textId="77777777" w:rsidR="002660A1" w:rsidRPr="00D00D35" w:rsidRDefault="002660A1" w:rsidP="00223F72">
      <w:pPr>
        <w:autoSpaceDE w:val="0"/>
        <w:autoSpaceDN w:val="0"/>
        <w:adjustRightInd w:val="0"/>
        <w:spacing w:line="360" w:lineRule="auto"/>
        <w:ind w:left="567" w:right="567"/>
        <w:jc w:val="both"/>
        <w:rPr>
          <w:rFonts w:ascii="Palatino Linotype" w:hAnsi="Palatino Linotype" w:cs="Tahoma"/>
        </w:rPr>
      </w:pPr>
    </w:p>
    <w:p w14:paraId="3115A710" w14:textId="60F24657" w:rsidR="002660A1" w:rsidRPr="00D00D35" w:rsidRDefault="002660A1"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t xml:space="preserve">Dichos datos son considerados datos personales de identificación de acuerdo a lo establecido por el artículo 1 fracción </w:t>
      </w:r>
      <w:r w:rsidR="00C73CB9" w:rsidRPr="00D00D35">
        <w:rPr>
          <w:rFonts w:ascii="Palatino Linotype" w:hAnsi="Palatino Linotype" w:cs="Tahoma"/>
        </w:rPr>
        <w:t>I</w:t>
      </w:r>
      <w:r w:rsidRPr="00D00D35">
        <w:rPr>
          <w:rFonts w:ascii="Palatino Linotype" w:hAnsi="Palatino Linotype" w:cs="Tahoma"/>
        </w:rPr>
        <w:t xml:space="preserve"> de los Lineamientos sobre Medidas de Seguridad aplicables a los Sistemas de Datos Personales que se encuentran en posesión de los sujetos obligados de la Ley de Protección de Datos Personales del Estado de México y Municipios, siendo el caso que tales soportes documentales están conformados por datos de acceso público y por datos de carácter clasificado: no obstante, debe preservarse el principio de máxima publicidad, de ahí que en tales circunstancias lo que procede es entregar las versiones públicas de dichos soportes documentales, a través de los cuales se permite, por un lado, suprimir y/o testar los datos clasificados en virtud del artículo 3 de la Ley en la materia, a fin de salvaguardar los bienes tutelados por norma cuando existan fundamentos y motivos para ello y, por el otro, permite el acceso a los demás datos de acceso público.</w:t>
      </w:r>
    </w:p>
    <w:p w14:paraId="0AD5F38D" w14:textId="77777777" w:rsidR="002660A1" w:rsidRPr="00D00D35" w:rsidRDefault="002660A1" w:rsidP="00223F72">
      <w:pPr>
        <w:autoSpaceDE w:val="0"/>
        <w:autoSpaceDN w:val="0"/>
        <w:adjustRightInd w:val="0"/>
        <w:spacing w:line="360" w:lineRule="auto"/>
        <w:ind w:left="567" w:right="567"/>
        <w:jc w:val="both"/>
        <w:rPr>
          <w:rFonts w:ascii="Palatino Linotype" w:hAnsi="Palatino Linotype" w:cs="Tahoma"/>
        </w:rPr>
      </w:pPr>
    </w:p>
    <w:p w14:paraId="604E3836" w14:textId="15C4BFB5" w:rsidR="002660A1" w:rsidRPr="00D00D35" w:rsidRDefault="002660A1"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t xml:space="preserve">Lo anterior permite un equilibrio entre el acceso a la información y la salvaguarda de los datos personales que deben ser especialmente protegidos mediante la confidencialidad o de aquellos que de darse a conocer efectivamente causarían un prejuicio o daño sustancial a los intereses protegidos, cuando dicho daño sea mayor que el interés público en general de tener acceso a la información, mediante su clasificación, por lo que se procede a la entrega de la documentación en versión pública. </w:t>
      </w:r>
    </w:p>
    <w:p w14:paraId="47E776C8" w14:textId="77777777" w:rsidR="002660A1" w:rsidRPr="00D00D35" w:rsidRDefault="002660A1" w:rsidP="00223F72">
      <w:pPr>
        <w:autoSpaceDE w:val="0"/>
        <w:autoSpaceDN w:val="0"/>
        <w:adjustRightInd w:val="0"/>
        <w:spacing w:line="360" w:lineRule="auto"/>
        <w:ind w:left="567" w:right="567"/>
        <w:jc w:val="both"/>
        <w:rPr>
          <w:rFonts w:ascii="Palatino Linotype" w:hAnsi="Palatino Linotype" w:cs="Tahoma"/>
        </w:rPr>
      </w:pPr>
    </w:p>
    <w:p w14:paraId="34418828" w14:textId="3F27DB65" w:rsidR="002660A1" w:rsidRPr="00D00D35" w:rsidRDefault="002660A1"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t>Derivado de lo anterior, se suprimen los siguientes datos personales en las Licencias de funcionamiento Comercial, Industrial y/o de servicio de los años 2016, 2017, 2018 y 2019:</w:t>
      </w:r>
    </w:p>
    <w:p w14:paraId="77187F3D" w14:textId="77777777" w:rsidR="002660A1" w:rsidRPr="00D00D35" w:rsidRDefault="002660A1" w:rsidP="00223F72">
      <w:pPr>
        <w:autoSpaceDE w:val="0"/>
        <w:autoSpaceDN w:val="0"/>
        <w:adjustRightInd w:val="0"/>
        <w:spacing w:line="360" w:lineRule="auto"/>
        <w:ind w:left="567" w:right="567"/>
        <w:jc w:val="both"/>
        <w:rPr>
          <w:rFonts w:ascii="Palatino Linotype" w:hAnsi="Palatino Linotype" w:cs="Tahoma"/>
        </w:rPr>
      </w:pPr>
    </w:p>
    <w:p w14:paraId="51113B46" w14:textId="77777777" w:rsidR="002660A1" w:rsidRPr="00D00D35" w:rsidRDefault="002660A1"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lastRenderedPageBreak/>
        <w:t>• Clave Única de Registro de Población {CURP)</w:t>
      </w:r>
    </w:p>
    <w:p w14:paraId="1D1BD6FB" w14:textId="77777777" w:rsidR="002660A1" w:rsidRPr="00D00D35" w:rsidRDefault="002660A1"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t>• Registró Federal de Contribuyentes (RFC)</w:t>
      </w:r>
    </w:p>
    <w:p w14:paraId="501319E6" w14:textId="77777777" w:rsidR="002660A1" w:rsidRPr="00D00D35" w:rsidRDefault="002660A1"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t>• Domicilio del establecimiento</w:t>
      </w:r>
    </w:p>
    <w:p w14:paraId="07D567AC" w14:textId="77777777" w:rsidR="002660A1" w:rsidRPr="00D00D35" w:rsidRDefault="002660A1"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t>• Correo electrónico del propietario</w:t>
      </w:r>
    </w:p>
    <w:p w14:paraId="20F6E02B" w14:textId="77777777" w:rsidR="002660A1" w:rsidRPr="00D00D35" w:rsidRDefault="002660A1"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t>• Colonia y/o localidad del establecimiento</w:t>
      </w:r>
    </w:p>
    <w:p w14:paraId="3A028B51" w14:textId="77777777" w:rsidR="002660A1" w:rsidRPr="00D00D35" w:rsidRDefault="002660A1"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t>• Superficie del establecimiento</w:t>
      </w:r>
    </w:p>
    <w:p w14:paraId="0EA77706" w14:textId="77777777" w:rsidR="002660A1" w:rsidRPr="00D00D35" w:rsidRDefault="002660A1"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t>• Referencia del domicilio del establecimiento</w:t>
      </w:r>
    </w:p>
    <w:p w14:paraId="498DD76D" w14:textId="77777777" w:rsidR="002660A1" w:rsidRPr="00D00D35" w:rsidRDefault="002660A1"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t>• Croquis de ubicación del inmueble</w:t>
      </w:r>
    </w:p>
    <w:p w14:paraId="01D6474B" w14:textId="77777777" w:rsidR="002660A1" w:rsidRPr="00D00D35" w:rsidRDefault="002660A1" w:rsidP="00223F72">
      <w:pPr>
        <w:autoSpaceDE w:val="0"/>
        <w:autoSpaceDN w:val="0"/>
        <w:adjustRightInd w:val="0"/>
        <w:spacing w:line="360" w:lineRule="auto"/>
        <w:ind w:left="567" w:right="567"/>
        <w:jc w:val="both"/>
        <w:rPr>
          <w:rFonts w:ascii="Palatino Linotype" w:hAnsi="Palatino Linotype" w:cs="Tahoma"/>
        </w:rPr>
      </w:pPr>
    </w:p>
    <w:p w14:paraId="74DD3CE1" w14:textId="44BDCE3D" w:rsidR="002660A1" w:rsidRPr="00D00D35" w:rsidRDefault="002660A1"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t>Con base a los argumentos antes vertidos y del análisis de los documentos, este Comité de Transparencia determina que aún y cuando en dicha documental se reflejan una serie de datos que son de interés público, no se deja de reconocer que en dichos soportes si obran datos cuyo acceso es y debe ser restringido, a saber, los datos personales de carácter confidencial.</w:t>
      </w:r>
    </w:p>
    <w:p w14:paraId="409DD3A0" w14:textId="77777777" w:rsidR="002660A1" w:rsidRPr="00D00D35" w:rsidRDefault="002660A1" w:rsidP="00223F72">
      <w:pPr>
        <w:autoSpaceDE w:val="0"/>
        <w:autoSpaceDN w:val="0"/>
        <w:adjustRightInd w:val="0"/>
        <w:spacing w:line="360" w:lineRule="auto"/>
        <w:ind w:left="567" w:right="567"/>
        <w:jc w:val="both"/>
        <w:rPr>
          <w:rFonts w:ascii="Palatino Linotype" w:hAnsi="Palatino Linotype" w:cs="Tahoma"/>
        </w:rPr>
      </w:pPr>
    </w:p>
    <w:p w14:paraId="77C4BD09" w14:textId="77777777" w:rsidR="002660A1" w:rsidRPr="00D00D35" w:rsidRDefault="002660A1"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t>2.- Acuerdos</w:t>
      </w:r>
    </w:p>
    <w:p w14:paraId="0DF76981" w14:textId="77777777" w:rsidR="002660A1" w:rsidRPr="00D00D35" w:rsidRDefault="002660A1" w:rsidP="00223F72">
      <w:pPr>
        <w:autoSpaceDE w:val="0"/>
        <w:autoSpaceDN w:val="0"/>
        <w:adjustRightInd w:val="0"/>
        <w:spacing w:line="360" w:lineRule="auto"/>
        <w:ind w:left="567" w:right="567"/>
        <w:jc w:val="both"/>
        <w:rPr>
          <w:rFonts w:ascii="Palatino Linotype" w:hAnsi="Palatino Linotype" w:cs="Tahoma"/>
        </w:rPr>
      </w:pPr>
    </w:p>
    <w:p w14:paraId="01CC7653" w14:textId="5194E9E5" w:rsidR="002660A1" w:rsidRPr="00D00D35" w:rsidRDefault="002660A1"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t>Expuestos a los motivos y causales, el Comité de Transparencia emite los siguientes:</w:t>
      </w:r>
    </w:p>
    <w:p w14:paraId="67972D30" w14:textId="77777777" w:rsidR="002660A1" w:rsidRPr="00D00D35" w:rsidRDefault="002660A1" w:rsidP="00223F72">
      <w:pPr>
        <w:autoSpaceDE w:val="0"/>
        <w:autoSpaceDN w:val="0"/>
        <w:adjustRightInd w:val="0"/>
        <w:spacing w:line="360" w:lineRule="auto"/>
        <w:ind w:left="567" w:right="567"/>
        <w:jc w:val="both"/>
        <w:rPr>
          <w:rFonts w:ascii="Palatino Linotype" w:hAnsi="Palatino Linotype" w:cs="Tahoma"/>
        </w:rPr>
      </w:pPr>
    </w:p>
    <w:p w14:paraId="2DAD748A" w14:textId="2885AD6D" w:rsidR="002660A1" w:rsidRPr="00D00D35" w:rsidRDefault="002660A1" w:rsidP="00223F72">
      <w:pPr>
        <w:autoSpaceDE w:val="0"/>
        <w:autoSpaceDN w:val="0"/>
        <w:adjustRightInd w:val="0"/>
        <w:spacing w:line="360" w:lineRule="auto"/>
        <w:ind w:left="567" w:right="567"/>
        <w:jc w:val="both"/>
        <w:rPr>
          <w:rFonts w:ascii="Palatino Linotype" w:hAnsi="Palatino Linotype" w:cs="Tahoma"/>
        </w:rPr>
      </w:pPr>
      <w:r w:rsidRPr="00D00D35">
        <w:rPr>
          <w:noProof/>
          <w:lang w:eastAsia="es-MX"/>
        </w:rPr>
        <w:drawing>
          <wp:inline distT="0" distB="0" distL="0" distR="0" wp14:anchorId="2B5AF58E" wp14:editId="7A7BA556">
            <wp:extent cx="4708321" cy="2286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18710" cy="2291044"/>
                    </a:xfrm>
                    <a:prstGeom prst="rect">
                      <a:avLst/>
                    </a:prstGeom>
                  </pic:spPr>
                </pic:pic>
              </a:graphicData>
            </a:graphic>
          </wp:inline>
        </w:drawing>
      </w:r>
    </w:p>
    <w:p w14:paraId="6FE91104" w14:textId="66756E6F" w:rsidR="002660A1" w:rsidRPr="00D00D35" w:rsidRDefault="002660A1" w:rsidP="00223F72">
      <w:pPr>
        <w:autoSpaceDE w:val="0"/>
        <w:autoSpaceDN w:val="0"/>
        <w:adjustRightInd w:val="0"/>
        <w:spacing w:line="360" w:lineRule="auto"/>
        <w:ind w:left="567" w:right="567"/>
        <w:jc w:val="both"/>
        <w:rPr>
          <w:rFonts w:ascii="Palatino Linotype" w:hAnsi="Palatino Linotype" w:cs="Tahoma"/>
        </w:rPr>
      </w:pPr>
      <w:r w:rsidRPr="00D00D35">
        <w:rPr>
          <w:rFonts w:ascii="Palatino Linotype" w:hAnsi="Palatino Linotype" w:cs="Tahoma"/>
        </w:rPr>
        <w:t>…”</w:t>
      </w:r>
    </w:p>
    <w:p w14:paraId="6E162A9A" w14:textId="77777777" w:rsidR="002660A1" w:rsidRPr="00D00D35" w:rsidRDefault="002660A1" w:rsidP="00223F72">
      <w:pPr>
        <w:spacing w:line="360" w:lineRule="auto"/>
        <w:jc w:val="both"/>
        <w:rPr>
          <w:rFonts w:ascii="Palatino Linotype" w:hAnsi="Palatino Linotype" w:cs="Tahoma"/>
          <w:bCs/>
          <w:iCs/>
          <w:sz w:val="22"/>
          <w:szCs w:val="24"/>
          <w:lang w:val="es-ES_tradnl"/>
        </w:rPr>
      </w:pPr>
    </w:p>
    <w:p w14:paraId="3D3EF2AC" w14:textId="77777777" w:rsidR="00D02DD9" w:rsidRPr="00D00D35" w:rsidRDefault="00D02DD9" w:rsidP="00223F72">
      <w:pPr>
        <w:spacing w:line="360" w:lineRule="auto"/>
        <w:jc w:val="both"/>
        <w:rPr>
          <w:rFonts w:ascii="Palatino Linotype" w:hAnsi="Palatino Linotype" w:cs="Tahoma"/>
          <w:bCs/>
          <w:iCs/>
          <w:sz w:val="22"/>
          <w:szCs w:val="24"/>
          <w:lang w:val="es-ES_tradnl"/>
        </w:rPr>
      </w:pPr>
    </w:p>
    <w:p w14:paraId="1A0BC53F" w14:textId="4888CA90" w:rsidR="00844C51" w:rsidRPr="00D00D35" w:rsidRDefault="00844C51" w:rsidP="00223F72">
      <w:pPr>
        <w:widowControl w:val="0"/>
        <w:spacing w:line="360" w:lineRule="auto"/>
        <w:jc w:val="both"/>
        <w:rPr>
          <w:rFonts w:ascii="Palatino Linotype" w:hAnsi="Palatino Linotype" w:cs="Tahoma"/>
          <w:bCs/>
          <w:iCs/>
          <w:sz w:val="22"/>
          <w:szCs w:val="24"/>
          <w:lang w:val="es-ES_tradnl"/>
        </w:rPr>
      </w:pPr>
      <w:r w:rsidRPr="00D00D35">
        <w:rPr>
          <w:rFonts w:ascii="Palatino Linotype" w:hAnsi="Palatino Linotype" w:cs="Tahoma"/>
          <w:b/>
          <w:sz w:val="22"/>
          <w:szCs w:val="24"/>
          <w:lang w:val="es-ES"/>
        </w:rPr>
        <w:t xml:space="preserve">d) </w:t>
      </w:r>
      <w:r w:rsidRPr="00D00D35">
        <w:rPr>
          <w:rFonts w:ascii="Palatino Linotype" w:hAnsi="Palatino Linotype" w:cs="Tahoma"/>
          <w:b/>
          <w:sz w:val="22"/>
          <w:szCs w:val="24"/>
        </w:rPr>
        <w:t>Acumulación de los asuntos.</w:t>
      </w:r>
      <w:r w:rsidRPr="00D00D35">
        <w:rPr>
          <w:rFonts w:ascii="Palatino Linotype" w:hAnsi="Palatino Linotype" w:cs="Tahoma"/>
          <w:sz w:val="22"/>
          <w:szCs w:val="24"/>
        </w:rPr>
        <w:t xml:space="preserve"> El </w:t>
      </w:r>
      <w:r w:rsidR="002660A1" w:rsidRPr="00D00D35">
        <w:rPr>
          <w:rFonts w:ascii="Palatino Linotype" w:hAnsi="Palatino Linotype" w:cs="Tahoma"/>
          <w:sz w:val="22"/>
          <w:szCs w:val="24"/>
        </w:rPr>
        <w:t>cinco de febrero de dos mil diecinueve</w:t>
      </w:r>
      <w:r w:rsidRPr="00D00D35">
        <w:rPr>
          <w:rFonts w:ascii="Palatino Linotype" w:hAnsi="Palatino Linotype" w:cs="Tahoma"/>
          <w:sz w:val="22"/>
          <w:szCs w:val="24"/>
        </w:rPr>
        <w:t xml:space="preserve">, el Pleno del Instituto de Transparencia, Acceso a la Información Pública y Protección de Datos Personales del Estado de México y Municipios, durante su </w:t>
      </w:r>
      <w:r w:rsidR="00A94FA1" w:rsidRPr="00D00D35">
        <w:rPr>
          <w:rFonts w:ascii="Palatino Linotype" w:hAnsi="Palatino Linotype" w:cs="Tahoma"/>
          <w:sz w:val="22"/>
          <w:szCs w:val="24"/>
        </w:rPr>
        <w:t>Quinta</w:t>
      </w:r>
      <w:r w:rsidRPr="00D00D35">
        <w:rPr>
          <w:rFonts w:ascii="Palatino Linotype" w:hAnsi="Palatino Linotype" w:cs="Tahoma"/>
          <w:sz w:val="22"/>
          <w:szCs w:val="24"/>
        </w:rPr>
        <w:t xml:space="preserve"> Sesión Ordinaria,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Pr="00D00D35">
        <w:rPr>
          <w:rFonts w:ascii="Palatino Linotype" w:hAnsi="Palatino Linotype" w:cs="Tahoma"/>
          <w:b/>
          <w:sz w:val="22"/>
          <w:szCs w:val="24"/>
        </w:rPr>
        <w:t>acordó</w:t>
      </w:r>
      <w:r w:rsidRPr="00D00D35">
        <w:rPr>
          <w:rFonts w:ascii="Palatino Linotype" w:hAnsi="Palatino Linotype" w:cs="Tahoma"/>
          <w:sz w:val="22"/>
          <w:szCs w:val="24"/>
        </w:rPr>
        <w:t xml:space="preserve"> la acumulación </w:t>
      </w:r>
      <w:r w:rsidR="007A19BB" w:rsidRPr="00D00D35">
        <w:rPr>
          <w:rFonts w:ascii="Palatino Linotype" w:hAnsi="Palatino Linotype" w:cs="Tahoma"/>
          <w:sz w:val="22"/>
          <w:szCs w:val="24"/>
        </w:rPr>
        <w:t>del Recurso de Revisión</w:t>
      </w:r>
      <w:r w:rsidRPr="00D00D35">
        <w:rPr>
          <w:rFonts w:ascii="Palatino Linotype" w:hAnsi="Palatino Linotype" w:cs="Tahoma"/>
          <w:sz w:val="22"/>
          <w:szCs w:val="24"/>
        </w:rPr>
        <w:t xml:space="preserve"> </w:t>
      </w:r>
      <w:r w:rsidRPr="00D00D35">
        <w:rPr>
          <w:rFonts w:ascii="Palatino Linotype" w:hAnsi="Palatino Linotype" w:cs="Tahoma"/>
          <w:b/>
          <w:bCs/>
          <w:color w:val="0D0D0D" w:themeColor="text1" w:themeTint="F2"/>
          <w:sz w:val="22"/>
          <w:szCs w:val="24"/>
        </w:rPr>
        <w:t>0</w:t>
      </w:r>
      <w:r w:rsidR="008D263D" w:rsidRPr="00D00D35">
        <w:rPr>
          <w:rFonts w:ascii="Palatino Linotype" w:hAnsi="Palatino Linotype" w:cs="Tahoma"/>
          <w:b/>
          <w:bCs/>
          <w:color w:val="0D0D0D" w:themeColor="text1" w:themeTint="F2"/>
          <w:sz w:val="22"/>
          <w:szCs w:val="24"/>
        </w:rPr>
        <w:t>00287/INFOEM/IP/RR/2019</w:t>
      </w:r>
      <w:r w:rsidRPr="00D00D35">
        <w:rPr>
          <w:rFonts w:ascii="Palatino Linotype" w:hAnsi="Palatino Linotype" w:cs="Tahoma"/>
          <w:b/>
          <w:bCs/>
          <w:color w:val="0D0D0D" w:themeColor="text1" w:themeTint="F2"/>
          <w:sz w:val="22"/>
          <w:szCs w:val="24"/>
        </w:rPr>
        <w:t xml:space="preserve">, </w:t>
      </w:r>
      <w:r w:rsidRPr="00D00D35">
        <w:rPr>
          <w:rFonts w:ascii="Palatino Linotype" w:hAnsi="Palatino Linotype" w:cs="Tahoma"/>
          <w:sz w:val="22"/>
          <w:szCs w:val="24"/>
        </w:rPr>
        <w:t xml:space="preserve">al diverso </w:t>
      </w:r>
      <w:r w:rsidRPr="00D00D35">
        <w:rPr>
          <w:rFonts w:ascii="Palatino Linotype" w:hAnsi="Palatino Linotype" w:cs="Tahoma"/>
          <w:b/>
          <w:sz w:val="22"/>
          <w:szCs w:val="24"/>
        </w:rPr>
        <w:t>0</w:t>
      </w:r>
      <w:r w:rsidR="008D263D" w:rsidRPr="00D00D35">
        <w:rPr>
          <w:rFonts w:ascii="Palatino Linotype" w:hAnsi="Palatino Linotype" w:cs="Tahoma"/>
          <w:b/>
          <w:sz w:val="22"/>
          <w:szCs w:val="24"/>
        </w:rPr>
        <w:t>00286/INFOEM/IP/RR/2019</w:t>
      </w:r>
      <w:r w:rsidRPr="00D00D35">
        <w:rPr>
          <w:rFonts w:ascii="Palatino Linotype" w:hAnsi="Palatino Linotype" w:cs="Tahoma"/>
          <w:sz w:val="22"/>
          <w:szCs w:val="24"/>
        </w:rPr>
        <w:t>, por ser este último el más antiguo, sustanciado bajo el índice de esta Ponencia, al advertir conexidad entre estos, ya que fueron promovidos por la misma persona, en los que se señaló como Sujeto Obligado recurrido el</w:t>
      </w:r>
      <w:r w:rsidRPr="00D00D35">
        <w:rPr>
          <w:rFonts w:ascii="Palatino Linotype" w:hAnsi="Palatino Linotype" w:cs="Tahoma"/>
          <w:b/>
          <w:sz w:val="22"/>
          <w:szCs w:val="24"/>
        </w:rPr>
        <w:t xml:space="preserve"> </w:t>
      </w:r>
      <w:r w:rsidR="008D263D" w:rsidRPr="00D00D35">
        <w:rPr>
          <w:rFonts w:ascii="Palatino Linotype" w:hAnsi="Palatino Linotype" w:cs="Tahoma"/>
          <w:b/>
          <w:sz w:val="22"/>
          <w:szCs w:val="24"/>
        </w:rPr>
        <w:t>Ayuntamiento de Atlacomulco</w:t>
      </w:r>
      <w:r w:rsidRPr="00D00D35">
        <w:rPr>
          <w:rFonts w:ascii="Palatino Linotype" w:hAnsi="Palatino Linotype" w:cs="Tahoma"/>
          <w:sz w:val="22"/>
          <w:szCs w:val="24"/>
        </w:rPr>
        <w:t>.</w:t>
      </w:r>
    </w:p>
    <w:p w14:paraId="1A0BC540" w14:textId="77777777" w:rsidR="00833388" w:rsidRPr="00D00D35" w:rsidRDefault="00833388" w:rsidP="00223F72">
      <w:pPr>
        <w:spacing w:line="360" w:lineRule="auto"/>
        <w:jc w:val="both"/>
        <w:rPr>
          <w:rFonts w:ascii="Palatino Linotype" w:hAnsi="Palatino Linotype" w:cs="Tahoma"/>
          <w:sz w:val="22"/>
          <w:szCs w:val="22"/>
          <w:lang w:val="es-ES_tradnl"/>
        </w:rPr>
      </w:pPr>
    </w:p>
    <w:p w14:paraId="1A0BC542" w14:textId="47DED324" w:rsidR="007A19BB" w:rsidRPr="00D00D35" w:rsidRDefault="00564755" w:rsidP="00223F72">
      <w:pPr>
        <w:widowControl w:val="0"/>
        <w:spacing w:line="360" w:lineRule="auto"/>
        <w:jc w:val="both"/>
        <w:rPr>
          <w:rFonts w:ascii="Palatino Linotype" w:hAnsi="Palatino Linotype" w:cs="Tahoma"/>
          <w:sz w:val="22"/>
          <w:szCs w:val="24"/>
          <w:lang w:val="es-ES"/>
        </w:rPr>
      </w:pPr>
      <w:r w:rsidRPr="00D00D35">
        <w:rPr>
          <w:rFonts w:ascii="Palatino Linotype" w:hAnsi="Palatino Linotype" w:cs="Tahoma"/>
          <w:b/>
          <w:sz w:val="22"/>
          <w:szCs w:val="22"/>
        </w:rPr>
        <w:t>e</w:t>
      </w:r>
      <w:r w:rsidR="0061115C" w:rsidRPr="00D00D35">
        <w:rPr>
          <w:rFonts w:ascii="Palatino Linotype" w:hAnsi="Palatino Linotype" w:cs="Tahoma"/>
          <w:b/>
          <w:sz w:val="22"/>
          <w:szCs w:val="22"/>
        </w:rPr>
        <w:t xml:space="preserve">) </w:t>
      </w:r>
      <w:r w:rsidR="00B35BDF" w:rsidRPr="00D00D35">
        <w:rPr>
          <w:rFonts w:ascii="Palatino Linotype" w:hAnsi="Palatino Linotype" w:cs="Tahoma"/>
          <w:b/>
          <w:sz w:val="22"/>
          <w:szCs w:val="22"/>
        </w:rPr>
        <w:t xml:space="preserve">Vista de los Informes Justificados: </w:t>
      </w:r>
      <w:r w:rsidR="00B35BDF" w:rsidRPr="00D00D35">
        <w:rPr>
          <w:rFonts w:ascii="Palatino Linotype" w:hAnsi="Palatino Linotype" w:cs="Tahoma"/>
          <w:sz w:val="22"/>
          <w:szCs w:val="22"/>
        </w:rPr>
        <w:t xml:space="preserve">El cuatro de marzo de dos mil diecinueve, se dictó acuerdo mediante el cual </w:t>
      </w:r>
      <w:r w:rsidR="00B35BDF" w:rsidRPr="00D00D35">
        <w:rPr>
          <w:rFonts w:ascii="Palatino Linotype" w:hAnsi="Palatino Linotype" w:cs="Tahoma"/>
          <w:b/>
          <w:sz w:val="22"/>
          <w:szCs w:val="22"/>
        </w:rPr>
        <w:t xml:space="preserve">se </w:t>
      </w:r>
      <w:r w:rsidR="000D4673" w:rsidRPr="00D00D35">
        <w:rPr>
          <w:rFonts w:ascii="Palatino Linotype" w:hAnsi="Palatino Linotype" w:cs="Tahoma"/>
          <w:b/>
          <w:sz w:val="22"/>
          <w:szCs w:val="22"/>
        </w:rPr>
        <w:t xml:space="preserve">pusieron </w:t>
      </w:r>
      <w:r w:rsidR="00B35BDF" w:rsidRPr="00D00D35">
        <w:rPr>
          <w:rFonts w:ascii="Palatino Linotype" w:hAnsi="Palatino Linotype" w:cs="Tahoma"/>
          <w:b/>
          <w:sz w:val="22"/>
          <w:szCs w:val="22"/>
        </w:rPr>
        <w:t>a la vista del Particular los Informes Justificados</w:t>
      </w:r>
      <w:r w:rsidR="00B35BDF" w:rsidRPr="00D00D35">
        <w:rPr>
          <w:rFonts w:ascii="Palatino Linotype" w:hAnsi="Palatino Linotype" w:cs="Tahoma"/>
          <w:sz w:val="22"/>
          <w:szCs w:val="22"/>
        </w:rPr>
        <w:t xml:space="preserve"> entregados por el Sujeto Obligado de los recursos citados al rubro, así como los documentos adjuntos, por haber modificado en parte su respuesta inicial, el cual fue notificado a las partes, en esa misma fecha, a través del Sistema de Acceso a la Información Mexiquense (SAIMEX). No obstante</w:t>
      </w:r>
      <w:r w:rsidR="00B35BDF" w:rsidRPr="00D00D35">
        <w:rPr>
          <w:rFonts w:ascii="Palatino Linotype" w:hAnsi="Palatino Linotype" w:cs="Tahoma"/>
          <w:bCs/>
          <w:iCs/>
          <w:sz w:val="22"/>
          <w:szCs w:val="22"/>
          <w:lang w:val="es-ES_tradnl"/>
        </w:rPr>
        <w:t>, el recurrente omitió realizar manifestación alguna que a su derecho conviniera y asistiera</w:t>
      </w:r>
      <w:r w:rsidR="00B35BDF" w:rsidRPr="00D00D35">
        <w:rPr>
          <w:rFonts w:ascii="Palatino Linotype" w:hAnsi="Palatino Linotype" w:cs="Tahoma"/>
          <w:bCs/>
          <w:iCs/>
          <w:sz w:val="22"/>
          <w:szCs w:val="22"/>
        </w:rPr>
        <w:t>.</w:t>
      </w:r>
    </w:p>
    <w:p w14:paraId="1A0BC543" w14:textId="77777777" w:rsidR="002B03CD" w:rsidRPr="00D00D35" w:rsidRDefault="002B03CD" w:rsidP="00223F72">
      <w:pPr>
        <w:spacing w:line="360" w:lineRule="auto"/>
        <w:jc w:val="both"/>
        <w:rPr>
          <w:rFonts w:ascii="Palatino Linotype" w:hAnsi="Palatino Linotype" w:cs="Tahoma"/>
          <w:sz w:val="22"/>
          <w:szCs w:val="22"/>
        </w:rPr>
      </w:pPr>
    </w:p>
    <w:p w14:paraId="1A0BC544" w14:textId="06F62DA4" w:rsidR="00DE339D" w:rsidRPr="00D00D35" w:rsidRDefault="00564755" w:rsidP="00223F72">
      <w:pPr>
        <w:spacing w:line="360" w:lineRule="auto"/>
        <w:jc w:val="both"/>
        <w:rPr>
          <w:rFonts w:ascii="Palatino Linotype" w:hAnsi="Palatino Linotype" w:cs="Tahoma"/>
          <w:bCs/>
          <w:iCs/>
          <w:sz w:val="22"/>
          <w:szCs w:val="22"/>
        </w:rPr>
      </w:pPr>
      <w:r w:rsidRPr="00D00D35">
        <w:rPr>
          <w:rFonts w:ascii="Palatino Linotype" w:hAnsi="Palatino Linotype" w:cs="Tahoma"/>
          <w:b/>
          <w:bCs/>
          <w:sz w:val="22"/>
          <w:szCs w:val="24"/>
          <w:lang w:val="es-ES"/>
        </w:rPr>
        <w:t>f</w:t>
      </w:r>
      <w:r w:rsidR="002B03CD" w:rsidRPr="00D00D35">
        <w:rPr>
          <w:rFonts w:ascii="Palatino Linotype" w:hAnsi="Palatino Linotype" w:cs="Tahoma"/>
          <w:b/>
          <w:bCs/>
          <w:sz w:val="22"/>
          <w:szCs w:val="24"/>
          <w:lang w:val="es-ES"/>
        </w:rPr>
        <w:t xml:space="preserve">) </w:t>
      </w:r>
      <w:r w:rsidR="00B35BDF" w:rsidRPr="00D00D35">
        <w:rPr>
          <w:rFonts w:ascii="Palatino Linotype" w:hAnsi="Palatino Linotype" w:cs="Tahoma"/>
          <w:b/>
          <w:bCs/>
          <w:sz w:val="22"/>
          <w:szCs w:val="24"/>
          <w:lang w:val="es-ES"/>
        </w:rPr>
        <w:t>Ampliación del plazo para resolver: </w:t>
      </w:r>
      <w:r w:rsidR="00B35BDF" w:rsidRPr="00D00D35">
        <w:rPr>
          <w:rFonts w:ascii="Palatino Linotype" w:hAnsi="Palatino Linotype" w:cs="Tahoma"/>
          <w:sz w:val="22"/>
          <w:szCs w:val="24"/>
          <w:lang w:val="es-ES"/>
        </w:rPr>
        <w:t xml:space="preserve">El veinte de marzo de dos mil dieciocho, el Comisionado Ponente, con fundamento en lo dispuesto por el artículo 181, párrafo tercero, de la Ley de Transparencia y Acceso a la Información Pública del Estado de México y Municipios, acordó ampliar por un periodo de quince días hábiles, el plazo para resolver los recursos de </w:t>
      </w:r>
      <w:r w:rsidR="00B35BDF" w:rsidRPr="00D00D35">
        <w:rPr>
          <w:rFonts w:ascii="Palatino Linotype" w:hAnsi="Palatino Linotype" w:cs="Tahoma"/>
          <w:sz w:val="22"/>
          <w:szCs w:val="24"/>
          <w:lang w:val="es-ES"/>
        </w:rPr>
        <w:lastRenderedPageBreak/>
        <w:t>revisión que nos ocupan; acto que fue notificado a las partes, mediante el Sistema de Acceso a la Información Mexiquense (SAIMEX), el veinticinco del mismo mes y año.</w:t>
      </w:r>
    </w:p>
    <w:p w14:paraId="1A0BC545" w14:textId="77777777" w:rsidR="00DE339D" w:rsidRPr="00D00D35" w:rsidRDefault="00DE339D" w:rsidP="00223F72">
      <w:pPr>
        <w:spacing w:line="360" w:lineRule="auto"/>
        <w:jc w:val="both"/>
        <w:rPr>
          <w:rFonts w:ascii="Palatino Linotype" w:hAnsi="Palatino Linotype" w:cs="Tahoma"/>
          <w:b/>
          <w:bCs/>
          <w:sz w:val="22"/>
          <w:szCs w:val="24"/>
          <w:lang w:val="es-ES"/>
        </w:rPr>
      </w:pPr>
    </w:p>
    <w:p w14:paraId="1A0BC546" w14:textId="709B4F13" w:rsidR="007A19BB" w:rsidRPr="00D00D35" w:rsidRDefault="00564755" w:rsidP="00223F72">
      <w:pPr>
        <w:spacing w:line="360" w:lineRule="auto"/>
        <w:jc w:val="both"/>
        <w:rPr>
          <w:rFonts w:ascii="Palatino Linotype" w:hAnsi="Palatino Linotype" w:cs="Tahoma"/>
          <w:sz w:val="22"/>
          <w:szCs w:val="22"/>
        </w:rPr>
      </w:pPr>
      <w:r w:rsidRPr="00D00D35">
        <w:rPr>
          <w:rFonts w:ascii="Palatino Linotype" w:hAnsi="Palatino Linotype" w:cs="Tahoma"/>
          <w:b/>
          <w:bCs/>
          <w:sz w:val="22"/>
          <w:szCs w:val="24"/>
          <w:lang w:val="es-ES"/>
        </w:rPr>
        <w:t>g</w:t>
      </w:r>
      <w:r w:rsidR="00DE339D" w:rsidRPr="00D00D35">
        <w:rPr>
          <w:rFonts w:ascii="Palatino Linotype" w:hAnsi="Palatino Linotype" w:cs="Tahoma"/>
          <w:b/>
          <w:bCs/>
          <w:sz w:val="22"/>
          <w:szCs w:val="24"/>
          <w:lang w:val="es-ES"/>
        </w:rPr>
        <w:t xml:space="preserve">) </w:t>
      </w:r>
      <w:r w:rsidR="007A19BB" w:rsidRPr="00D00D35">
        <w:rPr>
          <w:rFonts w:ascii="Palatino Linotype" w:hAnsi="Palatino Linotype" w:cs="Tahoma"/>
          <w:b/>
          <w:sz w:val="22"/>
          <w:szCs w:val="22"/>
        </w:rPr>
        <w:t>Cierre de instrucción.</w:t>
      </w:r>
      <w:r w:rsidR="007A19BB" w:rsidRPr="00D00D35">
        <w:rPr>
          <w:rFonts w:ascii="Palatino Linotype" w:hAnsi="Palatino Linotype" w:cs="Tahoma"/>
          <w:sz w:val="22"/>
          <w:szCs w:val="22"/>
        </w:rPr>
        <w:t xml:space="preserve"> El </w:t>
      </w:r>
      <w:r w:rsidR="00B35BDF" w:rsidRPr="00D00D35">
        <w:rPr>
          <w:rFonts w:ascii="Palatino Linotype" w:hAnsi="Palatino Linotype" w:cs="Tahoma"/>
          <w:sz w:val="22"/>
          <w:szCs w:val="22"/>
        </w:rPr>
        <w:t>veintisiete de marzo de dos mil diecinueve</w:t>
      </w:r>
      <w:r w:rsidR="007A19BB" w:rsidRPr="00D00D35">
        <w:rPr>
          <w:rFonts w:ascii="Palatino Linotype" w:hAnsi="Palatino Linotype" w:cs="Tahoma"/>
          <w:sz w:val="22"/>
          <w:szCs w:val="22"/>
        </w:rPr>
        <w:t xml:space="preserve">, al no existir diligencias pendientes por desahogar, se emitió el acuerdo por medio del cual se declaró cerrada la instrucción y se determinó pasar </w:t>
      </w:r>
      <w:r w:rsidRPr="00D00D35">
        <w:rPr>
          <w:rFonts w:ascii="Palatino Linotype" w:hAnsi="Palatino Linotype" w:cs="Tahoma"/>
          <w:sz w:val="22"/>
          <w:szCs w:val="22"/>
        </w:rPr>
        <w:t>los expedientes</w:t>
      </w:r>
      <w:r w:rsidR="007A19BB" w:rsidRPr="00D00D35">
        <w:rPr>
          <w:rFonts w:ascii="Palatino Linotype" w:hAnsi="Palatino Linotype" w:cs="Tahoma"/>
          <w:sz w:val="22"/>
          <w:szCs w:val="22"/>
        </w:rPr>
        <w:t xml:space="preserve"> a resolución, en términos de lo dispuesto en los artículos 185, fracciones VI y VIII, de la Ley de Transparencia y Acceso a la Información Pública del Estado de México y Municipios, que fue notificado a las partes el mismo día, a través del </w:t>
      </w:r>
      <w:r w:rsidR="007A19BB" w:rsidRPr="00D00D35">
        <w:rPr>
          <w:rFonts w:ascii="Palatino Linotype" w:hAnsi="Palatino Linotype" w:cs="Tahoma"/>
          <w:sz w:val="22"/>
          <w:szCs w:val="22"/>
          <w:lang w:val="es-ES"/>
        </w:rPr>
        <w:t>Sistema de Acceso a la Información Mexiquense (SAIMEX)</w:t>
      </w:r>
      <w:r w:rsidR="007A19BB" w:rsidRPr="00D00D35">
        <w:rPr>
          <w:rFonts w:ascii="Palatino Linotype" w:hAnsi="Palatino Linotype" w:cs="Tahoma"/>
          <w:sz w:val="22"/>
          <w:szCs w:val="22"/>
        </w:rPr>
        <w:t>.</w:t>
      </w:r>
    </w:p>
    <w:p w14:paraId="1A0BC547" w14:textId="77777777" w:rsidR="007A19BB" w:rsidRPr="00D00D35" w:rsidRDefault="007A19BB" w:rsidP="00223F72">
      <w:pPr>
        <w:spacing w:line="360" w:lineRule="auto"/>
        <w:jc w:val="both"/>
        <w:rPr>
          <w:rFonts w:ascii="Palatino Linotype" w:hAnsi="Palatino Linotype" w:cs="Tahoma"/>
          <w:b/>
          <w:bCs/>
          <w:sz w:val="22"/>
          <w:szCs w:val="24"/>
          <w:lang w:val="es-ES"/>
        </w:rPr>
      </w:pPr>
    </w:p>
    <w:p w14:paraId="1A0BC548" w14:textId="77777777" w:rsidR="004F2D88" w:rsidRPr="00D00D35" w:rsidRDefault="004F2D88" w:rsidP="00223F72">
      <w:pPr>
        <w:spacing w:line="360" w:lineRule="auto"/>
        <w:jc w:val="both"/>
        <w:rPr>
          <w:rFonts w:ascii="Palatino Linotype" w:hAnsi="Palatino Linotype" w:cs="Tahoma"/>
          <w:color w:val="000000"/>
          <w:sz w:val="22"/>
          <w:szCs w:val="22"/>
        </w:rPr>
      </w:pPr>
      <w:r w:rsidRPr="00D00D35">
        <w:rPr>
          <w:rFonts w:ascii="Palatino Linotype" w:hAnsi="Palatino Linotype" w:cs="Tahoma"/>
          <w:color w:val="000000"/>
          <w:sz w:val="22"/>
          <w:szCs w:val="22"/>
        </w:rPr>
        <w:t xml:space="preserve">En </w:t>
      </w:r>
      <w:r w:rsidR="00367F82" w:rsidRPr="00D00D35">
        <w:rPr>
          <w:rFonts w:ascii="Palatino Linotype" w:hAnsi="Palatino Linotype" w:cs="Tahoma"/>
          <w:color w:val="000000"/>
          <w:sz w:val="22"/>
          <w:szCs w:val="22"/>
        </w:rPr>
        <w:t>razón de que fue debidamente su</w:t>
      </w:r>
      <w:r w:rsidRPr="00D00D35">
        <w:rPr>
          <w:rFonts w:ascii="Palatino Linotype" w:hAnsi="Palatino Linotype" w:cs="Tahoma"/>
          <w:color w:val="000000"/>
          <w:sz w:val="22"/>
          <w:szCs w:val="22"/>
        </w:rPr>
        <w:t xml:space="preserve">stanciado el expediente </w:t>
      </w:r>
      <w:r w:rsidR="00367F82" w:rsidRPr="00D00D35">
        <w:rPr>
          <w:rFonts w:ascii="Palatino Linotype" w:hAnsi="Palatino Linotype" w:cs="Tahoma"/>
          <w:color w:val="000000"/>
          <w:sz w:val="22"/>
          <w:szCs w:val="22"/>
        </w:rPr>
        <w:t xml:space="preserve">electrónico </w:t>
      </w:r>
      <w:r w:rsidRPr="00D00D35">
        <w:rPr>
          <w:rFonts w:ascii="Palatino Linotype" w:hAnsi="Palatino Linotype" w:cs="Tahoma"/>
          <w:color w:val="000000"/>
          <w:sz w:val="22"/>
          <w:szCs w:val="22"/>
        </w:rPr>
        <w:t>y no exist</w:t>
      </w:r>
      <w:r w:rsidR="00367F82" w:rsidRPr="00D00D35">
        <w:rPr>
          <w:rFonts w:ascii="Palatino Linotype" w:hAnsi="Palatino Linotype" w:cs="Tahoma"/>
          <w:color w:val="000000"/>
          <w:sz w:val="22"/>
          <w:szCs w:val="22"/>
        </w:rPr>
        <w:t>e</w:t>
      </w:r>
      <w:r w:rsidRPr="00D00D35">
        <w:rPr>
          <w:rFonts w:ascii="Palatino Linotype" w:hAnsi="Palatino Linotype" w:cs="Tahoma"/>
          <w:color w:val="000000"/>
          <w:sz w:val="22"/>
          <w:szCs w:val="22"/>
        </w:rPr>
        <w:t xml:space="preserve"> dilige</w:t>
      </w:r>
      <w:r w:rsidR="00367F82" w:rsidRPr="00D00D35">
        <w:rPr>
          <w:rFonts w:ascii="Palatino Linotype" w:hAnsi="Palatino Linotype" w:cs="Tahoma"/>
          <w:color w:val="000000"/>
          <w:sz w:val="22"/>
          <w:szCs w:val="22"/>
        </w:rPr>
        <w:t xml:space="preserve">ncia pendiente de desahogo, se </w:t>
      </w:r>
      <w:r w:rsidRPr="00D00D35">
        <w:rPr>
          <w:rFonts w:ascii="Palatino Linotype" w:hAnsi="Palatino Linotype" w:cs="Tahoma"/>
          <w:color w:val="000000"/>
          <w:sz w:val="22"/>
          <w:szCs w:val="22"/>
        </w:rPr>
        <w:t>emit</w:t>
      </w:r>
      <w:r w:rsidR="00367F82" w:rsidRPr="00D00D35">
        <w:rPr>
          <w:rFonts w:ascii="Palatino Linotype" w:hAnsi="Palatino Linotype" w:cs="Tahoma"/>
          <w:color w:val="000000"/>
          <w:sz w:val="22"/>
          <w:szCs w:val="22"/>
        </w:rPr>
        <w:t>e</w:t>
      </w:r>
      <w:r w:rsidRPr="00D00D35">
        <w:rPr>
          <w:rFonts w:ascii="Palatino Linotype" w:hAnsi="Palatino Linotype" w:cs="Tahoma"/>
          <w:color w:val="000000"/>
          <w:sz w:val="22"/>
          <w:szCs w:val="22"/>
        </w:rPr>
        <w:t xml:space="preserve"> la resolución que conforme a Derecho proceda, de acuerdo a l</w:t>
      </w:r>
      <w:r w:rsidR="009A620E" w:rsidRPr="00D00D35">
        <w:rPr>
          <w:rFonts w:ascii="Palatino Linotype" w:hAnsi="Palatino Linotype" w:cs="Tahoma"/>
          <w:color w:val="000000"/>
          <w:sz w:val="22"/>
          <w:szCs w:val="22"/>
        </w:rPr>
        <w:t>o</w:t>
      </w:r>
      <w:r w:rsidRPr="00D00D35">
        <w:rPr>
          <w:rFonts w:ascii="Palatino Linotype" w:hAnsi="Palatino Linotype" w:cs="Tahoma"/>
          <w:color w:val="000000"/>
          <w:sz w:val="22"/>
          <w:szCs w:val="22"/>
        </w:rPr>
        <w:t xml:space="preserve">s siguientes: </w:t>
      </w:r>
    </w:p>
    <w:p w14:paraId="1A0BC54A" w14:textId="77777777" w:rsidR="00AE14E4" w:rsidRPr="00D00D35" w:rsidRDefault="00AE14E4" w:rsidP="00223F72">
      <w:pPr>
        <w:spacing w:line="360" w:lineRule="auto"/>
        <w:jc w:val="center"/>
        <w:rPr>
          <w:rFonts w:ascii="Palatino Linotype" w:hAnsi="Palatino Linotype" w:cs="Tahoma"/>
          <w:b/>
          <w:sz w:val="22"/>
          <w:szCs w:val="22"/>
          <w:lang w:val="es-ES"/>
        </w:rPr>
      </w:pPr>
    </w:p>
    <w:p w14:paraId="1A0BC54B" w14:textId="77777777" w:rsidR="004F2D88" w:rsidRPr="00D00D35" w:rsidRDefault="009A620E" w:rsidP="00223F72">
      <w:pPr>
        <w:spacing w:line="360" w:lineRule="auto"/>
        <w:jc w:val="center"/>
        <w:rPr>
          <w:rFonts w:ascii="Palatino Linotype" w:hAnsi="Palatino Linotype" w:cs="Tahoma"/>
          <w:b/>
          <w:sz w:val="22"/>
          <w:szCs w:val="22"/>
          <w:lang w:val="es-ES"/>
        </w:rPr>
      </w:pPr>
      <w:r w:rsidRPr="00D00D35">
        <w:rPr>
          <w:rFonts w:ascii="Palatino Linotype" w:hAnsi="Palatino Linotype" w:cs="Tahoma"/>
          <w:b/>
          <w:sz w:val="22"/>
          <w:szCs w:val="22"/>
          <w:lang w:val="es-ES"/>
        </w:rPr>
        <w:t>CONSIDERANDOS</w:t>
      </w:r>
      <w:r w:rsidR="004F2D88" w:rsidRPr="00D00D35">
        <w:rPr>
          <w:rFonts w:ascii="Palatino Linotype" w:hAnsi="Palatino Linotype" w:cs="Tahoma"/>
          <w:b/>
          <w:sz w:val="22"/>
          <w:szCs w:val="22"/>
          <w:lang w:val="es-ES"/>
        </w:rPr>
        <w:t>:</w:t>
      </w:r>
    </w:p>
    <w:p w14:paraId="1A0BC54C" w14:textId="77777777" w:rsidR="004F2D88" w:rsidRPr="00D00D35" w:rsidRDefault="004F2D88" w:rsidP="00223F72">
      <w:pPr>
        <w:spacing w:line="360" w:lineRule="auto"/>
        <w:rPr>
          <w:rFonts w:ascii="Palatino Linotype" w:hAnsi="Palatino Linotype" w:cs="Tahoma"/>
          <w:b/>
          <w:sz w:val="22"/>
          <w:szCs w:val="22"/>
          <w:lang w:val="es-ES"/>
        </w:rPr>
      </w:pPr>
    </w:p>
    <w:p w14:paraId="1A0BC54D" w14:textId="77777777" w:rsidR="00B64641" w:rsidRPr="00D00D35" w:rsidRDefault="00B64641" w:rsidP="00223F72">
      <w:pPr>
        <w:autoSpaceDE w:val="0"/>
        <w:autoSpaceDN w:val="0"/>
        <w:adjustRightInd w:val="0"/>
        <w:spacing w:line="360" w:lineRule="auto"/>
        <w:jc w:val="both"/>
        <w:rPr>
          <w:rFonts w:ascii="Palatino Linotype" w:hAnsi="Palatino Linotype" w:cs="Tahoma"/>
          <w:b/>
          <w:sz w:val="22"/>
          <w:szCs w:val="22"/>
          <w:lang w:val="es-ES"/>
        </w:rPr>
      </w:pPr>
      <w:r w:rsidRPr="00D00D35">
        <w:rPr>
          <w:rFonts w:ascii="Palatino Linotype" w:eastAsia="Calibri" w:hAnsi="Palatino Linotype" w:cs="Tahoma"/>
          <w:b/>
          <w:color w:val="000000"/>
          <w:sz w:val="22"/>
          <w:szCs w:val="22"/>
          <w:lang w:val="es-ES" w:eastAsia="es-MX"/>
        </w:rPr>
        <w:t>PRIMER</w:t>
      </w:r>
      <w:r w:rsidR="002241A6" w:rsidRPr="00D00D35">
        <w:rPr>
          <w:rFonts w:ascii="Palatino Linotype" w:eastAsia="Calibri" w:hAnsi="Palatino Linotype" w:cs="Tahoma"/>
          <w:b/>
          <w:color w:val="000000"/>
          <w:sz w:val="22"/>
          <w:szCs w:val="22"/>
          <w:lang w:val="es-ES" w:eastAsia="es-MX"/>
        </w:rPr>
        <w:t>O</w:t>
      </w:r>
      <w:r w:rsidRPr="00D00D35">
        <w:rPr>
          <w:rFonts w:ascii="Palatino Linotype" w:eastAsia="Calibri" w:hAnsi="Palatino Linotype" w:cs="Tahoma"/>
          <w:color w:val="000000"/>
          <w:sz w:val="22"/>
          <w:szCs w:val="22"/>
          <w:lang w:val="es-ES" w:eastAsia="es-MX"/>
        </w:rPr>
        <w:t xml:space="preserve">. </w:t>
      </w:r>
      <w:r w:rsidRPr="00D00D35">
        <w:rPr>
          <w:rFonts w:ascii="Palatino Linotype" w:hAnsi="Palatino Linotype" w:cs="Tahoma"/>
          <w:b/>
          <w:sz w:val="22"/>
          <w:szCs w:val="22"/>
          <w:lang w:val="es-ES"/>
        </w:rPr>
        <w:t>Competencia.</w:t>
      </w:r>
    </w:p>
    <w:p w14:paraId="1A0BC54E" w14:textId="77777777" w:rsidR="00B727C5" w:rsidRPr="00D00D35" w:rsidRDefault="00B727C5" w:rsidP="00223F72">
      <w:pPr>
        <w:autoSpaceDE w:val="0"/>
        <w:autoSpaceDN w:val="0"/>
        <w:adjustRightInd w:val="0"/>
        <w:spacing w:line="360" w:lineRule="auto"/>
        <w:jc w:val="both"/>
        <w:rPr>
          <w:rFonts w:ascii="Palatino Linotype" w:hAnsi="Palatino Linotype" w:cs="Tahoma"/>
          <w:sz w:val="22"/>
          <w:szCs w:val="22"/>
          <w:lang w:val="es-ES"/>
        </w:rPr>
      </w:pPr>
    </w:p>
    <w:p w14:paraId="1A0BC54F" w14:textId="77777777" w:rsidR="00436FD3" w:rsidRPr="00D00D35" w:rsidRDefault="00436FD3" w:rsidP="00223F72">
      <w:pPr>
        <w:spacing w:line="360" w:lineRule="auto"/>
        <w:jc w:val="both"/>
        <w:rPr>
          <w:rFonts w:ascii="Palatino Linotype" w:hAnsi="Palatino Linotype" w:cs="Tahoma"/>
          <w:sz w:val="22"/>
          <w:szCs w:val="22"/>
          <w:shd w:val="clear" w:color="auto" w:fill="FFFFFF"/>
        </w:rPr>
      </w:pPr>
      <w:r w:rsidRPr="00D00D35">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8A282C" w:rsidRPr="00D00D35">
        <w:rPr>
          <w:rFonts w:ascii="Palatino Linotype" w:hAnsi="Palatino Linotype" w:cs="Tahoma"/>
          <w:sz w:val="22"/>
          <w:szCs w:val="22"/>
          <w:shd w:val="clear" w:color="auto" w:fill="FFFFFF"/>
        </w:rPr>
        <w:t>°</w:t>
      </w:r>
      <w:r w:rsidRPr="00D00D35">
        <w:rPr>
          <w:rFonts w:ascii="Palatino Linotype" w:hAnsi="Palatino Linotype" w:cs="Tahoma"/>
          <w:sz w:val="22"/>
          <w:szCs w:val="22"/>
          <w:shd w:val="clear" w:color="auto" w:fill="FFFFFF"/>
        </w:rPr>
        <w:t>, apartado A de la Constitución Política de los Estados Unidos Mexicanos; 5</w:t>
      </w:r>
      <w:r w:rsidR="008A282C" w:rsidRPr="00D00D35">
        <w:rPr>
          <w:rFonts w:ascii="Palatino Linotype" w:hAnsi="Palatino Linotype" w:cs="Tahoma"/>
          <w:sz w:val="22"/>
          <w:szCs w:val="22"/>
          <w:shd w:val="clear" w:color="auto" w:fill="FFFFFF"/>
        </w:rPr>
        <w:t>°</w:t>
      </w:r>
      <w:r w:rsidRPr="00D00D35">
        <w:rPr>
          <w:rFonts w:ascii="Palatino Linotype" w:hAnsi="Palatino Linotype" w:cs="Tahoma"/>
          <w:sz w:val="22"/>
          <w:szCs w:val="22"/>
          <w:shd w:val="clear" w:color="auto" w:fill="FFFFFF"/>
        </w:rPr>
        <w:t xml:space="preserve">,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w:t>
      </w:r>
      <w:r w:rsidRPr="00D00D35">
        <w:rPr>
          <w:rFonts w:ascii="Palatino Linotype" w:hAnsi="Palatino Linotype" w:cs="Tahoma"/>
          <w:sz w:val="22"/>
          <w:szCs w:val="22"/>
          <w:shd w:val="clear" w:color="auto" w:fill="FFFFFF"/>
        </w:rPr>
        <w:lastRenderedPageBreak/>
        <w:t>Municipios;</w:t>
      </w:r>
      <w:r w:rsidRPr="00D00D35">
        <w:rPr>
          <w:rStyle w:val="apple-converted-space"/>
          <w:rFonts w:ascii="Palatino Linotype" w:hAnsi="Palatino Linotype" w:cs="Tahoma"/>
          <w:sz w:val="22"/>
          <w:szCs w:val="22"/>
          <w:shd w:val="clear" w:color="auto" w:fill="FFFFFF"/>
        </w:rPr>
        <w:t xml:space="preserve"> 7°, </w:t>
      </w:r>
      <w:r w:rsidRPr="00D00D35">
        <w:rPr>
          <w:rFonts w:ascii="Palatino Linotype" w:hAnsi="Palatino Linotype" w:cs="Tahoma"/>
          <w:sz w:val="22"/>
          <w:szCs w:val="22"/>
        </w:rPr>
        <w:t>9</w:t>
      </w:r>
      <w:r w:rsidR="00F024EE" w:rsidRPr="00D00D35">
        <w:rPr>
          <w:rFonts w:ascii="Palatino Linotype" w:hAnsi="Palatino Linotype" w:cs="Tahoma"/>
          <w:sz w:val="22"/>
          <w:szCs w:val="22"/>
        </w:rPr>
        <w:t>°</w:t>
      </w:r>
      <w:r w:rsidRPr="00D00D35">
        <w:rPr>
          <w:rFonts w:ascii="Palatino Linotype" w:hAnsi="Palatino Linotype" w:cs="Tahoma"/>
          <w:sz w:val="22"/>
          <w:szCs w:val="22"/>
        </w:rPr>
        <w:t xml:space="preserve">, fracciones I y XXIV y 11 </w:t>
      </w:r>
      <w:r w:rsidRPr="00D00D35">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1A0BC550" w14:textId="77777777" w:rsidR="00B727C5" w:rsidRPr="00D00D35" w:rsidRDefault="00B727C5" w:rsidP="00223F72">
      <w:pPr>
        <w:spacing w:line="360" w:lineRule="auto"/>
        <w:jc w:val="both"/>
        <w:rPr>
          <w:rFonts w:ascii="Palatino Linotype" w:eastAsia="Calibri" w:hAnsi="Palatino Linotype" w:cs="Tahoma"/>
          <w:bCs/>
          <w:color w:val="000000"/>
          <w:sz w:val="22"/>
          <w:szCs w:val="22"/>
          <w:lang w:val="es-ES" w:eastAsia="es-ES_tradnl"/>
        </w:rPr>
      </w:pPr>
    </w:p>
    <w:p w14:paraId="1A0BC551" w14:textId="77777777" w:rsidR="00436FD3" w:rsidRPr="00D00D35" w:rsidRDefault="004F2D88" w:rsidP="00223F72">
      <w:pPr>
        <w:autoSpaceDE w:val="0"/>
        <w:autoSpaceDN w:val="0"/>
        <w:adjustRightInd w:val="0"/>
        <w:spacing w:line="360" w:lineRule="auto"/>
        <w:jc w:val="both"/>
        <w:rPr>
          <w:rFonts w:ascii="Palatino Linotype" w:hAnsi="Palatino Linotype" w:cs="Tahoma"/>
          <w:sz w:val="22"/>
          <w:szCs w:val="22"/>
          <w:lang w:val="es-ES"/>
        </w:rPr>
      </w:pPr>
      <w:r w:rsidRPr="00D00D35">
        <w:rPr>
          <w:rFonts w:ascii="Palatino Linotype" w:eastAsia="Calibri" w:hAnsi="Palatino Linotype" w:cs="Tahoma"/>
          <w:b/>
          <w:color w:val="000000"/>
          <w:sz w:val="22"/>
          <w:szCs w:val="22"/>
          <w:lang w:val="es-ES" w:eastAsia="es-MX"/>
        </w:rPr>
        <w:t>SEGUND</w:t>
      </w:r>
      <w:r w:rsidR="002241A6" w:rsidRPr="00D00D35">
        <w:rPr>
          <w:rFonts w:ascii="Palatino Linotype" w:eastAsia="Calibri" w:hAnsi="Palatino Linotype" w:cs="Tahoma"/>
          <w:b/>
          <w:color w:val="000000"/>
          <w:sz w:val="22"/>
          <w:szCs w:val="22"/>
          <w:lang w:val="es-ES" w:eastAsia="es-MX"/>
        </w:rPr>
        <w:t>O</w:t>
      </w:r>
      <w:r w:rsidRPr="00D00D35">
        <w:rPr>
          <w:rFonts w:ascii="Palatino Linotype" w:eastAsia="Calibri" w:hAnsi="Palatino Linotype" w:cs="Tahoma"/>
          <w:color w:val="000000"/>
          <w:sz w:val="22"/>
          <w:szCs w:val="22"/>
          <w:lang w:val="es-ES" w:eastAsia="es-MX"/>
        </w:rPr>
        <w:t xml:space="preserve">. </w:t>
      </w:r>
      <w:r w:rsidRPr="00D00D35">
        <w:rPr>
          <w:rFonts w:ascii="Palatino Linotype" w:hAnsi="Palatino Linotype" w:cs="Tahoma"/>
          <w:b/>
          <w:sz w:val="22"/>
          <w:szCs w:val="22"/>
          <w:lang w:val="es-ES"/>
        </w:rPr>
        <w:t>Metodología de estudio.</w:t>
      </w:r>
    </w:p>
    <w:p w14:paraId="1A0BC552" w14:textId="77777777" w:rsidR="00303CAD" w:rsidRPr="00D00D35" w:rsidRDefault="00303CAD" w:rsidP="00223F72">
      <w:pPr>
        <w:autoSpaceDE w:val="0"/>
        <w:autoSpaceDN w:val="0"/>
        <w:adjustRightInd w:val="0"/>
        <w:spacing w:line="360" w:lineRule="auto"/>
        <w:jc w:val="both"/>
        <w:rPr>
          <w:rFonts w:ascii="Palatino Linotype" w:hAnsi="Palatino Linotype" w:cs="Tahoma"/>
          <w:sz w:val="22"/>
          <w:szCs w:val="22"/>
          <w:lang w:val="es-ES"/>
        </w:rPr>
      </w:pPr>
    </w:p>
    <w:p w14:paraId="1A0BC553" w14:textId="77777777" w:rsidR="004F2D88" w:rsidRPr="00D00D35" w:rsidRDefault="004F2D88" w:rsidP="00223F72">
      <w:pPr>
        <w:autoSpaceDE w:val="0"/>
        <w:autoSpaceDN w:val="0"/>
        <w:adjustRightInd w:val="0"/>
        <w:spacing w:line="360" w:lineRule="auto"/>
        <w:jc w:val="both"/>
        <w:rPr>
          <w:rFonts w:ascii="Palatino Linotype" w:hAnsi="Palatino Linotype" w:cs="Tahoma"/>
          <w:sz w:val="22"/>
          <w:szCs w:val="22"/>
          <w:lang w:val="es-ES"/>
        </w:rPr>
      </w:pPr>
      <w:r w:rsidRPr="00D00D35">
        <w:rPr>
          <w:rFonts w:ascii="Palatino Linotype" w:hAnsi="Palatino Linotype" w:cs="Tahoma"/>
          <w:sz w:val="22"/>
          <w:szCs w:val="22"/>
          <w:lang w:val="es-ES"/>
        </w:rPr>
        <w:t>De las constancias que forma parte de</w:t>
      </w:r>
      <w:r w:rsidR="008E1829" w:rsidRPr="00D00D35">
        <w:rPr>
          <w:rFonts w:ascii="Palatino Linotype" w:hAnsi="Palatino Linotype" w:cs="Tahoma"/>
          <w:sz w:val="22"/>
          <w:szCs w:val="22"/>
          <w:lang w:val="es-ES"/>
        </w:rPr>
        <w:t>l R</w:t>
      </w:r>
      <w:r w:rsidRPr="00D00D35">
        <w:rPr>
          <w:rFonts w:ascii="Palatino Linotype" w:hAnsi="Palatino Linotype" w:cs="Tahoma"/>
          <w:sz w:val="22"/>
          <w:szCs w:val="22"/>
          <w:lang w:val="es-ES"/>
        </w:rPr>
        <w:t>ecurso</w:t>
      </w:r>
      <w:r w:rsidR="008E1829" w:rsidRPr="00D00D35">
        <w:rPr>
          <w:rFonts w:ascii="Palatino Linotype" w:hAnsi="Palatino Linotype" w:cs="Tahoma"/>
          <w:sz w:val="22"/>
          <w:szCs w:val="22"/>
          <w:lang w:val="es-ES"/>
        </w:rPr>
        <w:t xml:space="preserve"> de Revisión que se analiza,</w:t>
      </w:r>
      <w:r w:rsidRPr="00D00D35">
        <w:rPr>
          <w:rFonts w:ascii="Palatino Linotype" w:hAnsi="Palatino Linotype" w:cs="Tahoma"/>
          <w:sz w:val="22"/>
          <w:szCs w:val="22"/>
          <w:lang w:val="es-ES"/>
        </w:rPr>
        <w:t xml:space="preserve"> se advierte que previo al estudio del fondo de la </w:t>
      </w:r>
      <w:r w:rsidRPr="00D00D35">
        <w:rPr>
          <w:rFonts w:ascii="Palatino Linotype" w:hAnsi="Palatino Linotype" w:cs="Tahoma"/>
          <w:i/>
          <w:sz w:val="22"/>
          <w:szCs w:val="22"/>
          <w:lang w:val="es-ES"/>
        </w:rPr>
        <w:t>litis</w:t>
      </w:r>
      <w:r w:rsidRPr="00D00D35">
        <w:rPr>
          <w:rFonts w:ascii="Palatino Linotype" w:hAnsi="Palatino Linotype" w:cs="Tahoma"/>
          <w:sz w:val="22"/>
          <w:szCs w:val="22"/>
          <w:lang w:val="es-ES"/>
        </w:rPr>
        <w:t>, es necesario estudiar las causales de improcedencia y sobreseimiento que se adviertan, para determinar lo que en Derecho proceda.</w:t>
      </w:r>
    </w:p>
    <w:p w14:paraId="1A0BC554" w14:textId="77777777" w:rsidR="005820E3" w:rsidRPr="00D00D35" w:rsidRDefault="005820E3" w:rsidP="00223F72">
      <w:pPr>
        <w:autoSpaceDE w:val="0"/>
        <w:autoSpaceDN w:val="0"/>
        <w:adjustRightInd w:val="0"/>
        <w:spacing w:line="360" w:lineRule="auto"/>
        <w:jc w:val="both"/>
        <w:rPr>
          <w:rFonts w:ascii="Palatino Linotype" w:hAnsi="Palatino Linotype" w:cs="Tahoma"/>
          <w:sz w:val="22"/>
          <w:szCs w:val="22"/>
        </w:rPr>
      </w:pPr>
    </w:p>
    <w:p w14:paraId="1A0BC555" w14:textId="77777777" w:rsidR="00D90C9D" w:rsidRPr="00D00D35" w:rsidRDefault="004F2D88" w:rsidP="00223F72">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r w:rsidRPr="00D00D35">
        <w:rPr>
          <w:rFonts w:ascii="Palatino Linotype" w:eastAsia="Calibri" w:hAnsi="Palatino Linotype" w:cs="Tahoma"/>
          <w:b/>
          <w:color w:val="000000"/>
          <w:sz w:val="22"/>
          <w:szCs w:val="22"/>
          <w:lang w:val="es-ES" w:eastAsia="es-MX"/>
        </w:rPr>
        <w:t>Causales de improcedencia.</w:t>
      </w:r>
    </w:p>
    <w:p w14:paraId="1A0BC557" w14:textId="77777777" w:rsidR="00AE14E4" w:rsidRPr="00D00D35" w:rsidRDefault="00AE14E4" w:rsidP="00223F72">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1A0BC558" w14:textId="77777777" w:rsidR="00F024EE" w:rsidRPr="00D00D35" w:rsidRDefault="00F024EE" w:rsidP="00223F72">
      <w:pPr>
        <w:widowControl w:val="0"/>
        <w:spacing w:line="360" w:lineRule="auto"/>
        <w:jc w:val="both"/>
        <w:rPr>
          <w:rFonts w:ascii="Palatino Linotype" w:hAnsi="Palatino Linotype" w:cs="Tahoma"/>
          <w:sz w:val="22"/>
          <w:szCs w:val="24"/>
        </w:rPr>
      </w:pPr>
      <w:r w:rsidRPr="00D00D35">
        <w:rPr>
          <w:rFonts w:ascii="Palatino Linotype" w:hAnsi="Palatino Linotype" w:cs="Tahoma"/>
          <w:sz w:val="22"/>
          <w:szCs w:val="24"/>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1A0BC559" w14:textId="77777777" w:rsidR="00F024EE" w:rsidRPr="00D00D35" w:rsidRDefault="00F024EE" w:rsidP="00223F72">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1A0BC55A" w14:textId="60D9C705" w:rsidR="00F024EE" w:rsidRPr="00D00D35" w:rsidRDefault="00F024EE" w:rsidP="00223F72">
      <w:pPr>
        <w:spacing w:line="360" w:lineRule="auto"/>
        <w:jc w:val="both"/>
        <w:rPr>
          <w:rFonts w:ascii="Palatino Linotype" w:hAnsi="Palatino Linotype" w:cs="Tahoma"/>
          <w:sz w:val="22"/>
          <w:szCs w:val="24"/>
        </w:rPr>
      </w:pPr>
      <w:r w:rsidRPr="00D00D35">
        <w:rPr>
          <w:rFonts w:ascii="Palatino Linotype" w:hAnsi="Palatino Linotype" w:cs="Tahoma"/>
          <w:sz w:val="22"/>
          <w:szCs w:val="24"/>
        </w:rPr>
        <w:t>En el presente caso, </w:t>
      </w:r>
      <w:r w:rsidRPr="00D00D35">
        <w:rPr>
          <w:rFonts w:ascii="Palatino Linotype" w:hAnsi="Palatino Linotype" w:cs="Tahoma"/>
          <w:b/>
          <w:bCs/>
          <w:sz w:val="22"/>
          <w:szCs w:val="24"/>
        </w:rPr>
        <w:t>no se actualiza ninguna de las causales de improcedencia</w:t>
      </w:r>
      <w:r w:rsidRPr="00D00D35">
        <w:rPr>
          <w:rFonts w:ascii="Palatino Linotype" w:hAnsi="Palatino Linotype" w:cs="Tahoma"/>
          <w:sz w:val="22"/>
          <w:szCs w:val="24"/>
        </w:rPr>
        <w:t xml:space="preserve">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w:t>
      </w:r>
      <w:r w:rsidR="00C879C0" w:rsidRPr="00D00D35">
        <w:rPr>
          <w:rFonts w:ascii="Palatino Linotype" w:hAnsi="Palatino Linotype" w:cs="Tahoma"/>
          <w:sz w:val="22"/>
          <w:szCs w:val="24"/>
        </w:rPr>
        <w:t>el</w:t>
      </w:r>
      <w:r w:rsidR="0008177A" w:rsidRPr="00D00D35">
        <w:rPr>
          <w:rFonts w:ascii="Palatino Linotype" w:hAnsi="Palatino Linotype" w:cs="Tahoma"/>
          <w:sz w:val="22"/>
          <w:szCs w:val="24"/>
        </w:rPr>
        <w:t xml:space="preserve"> R</w:t>
      </w:r>
      <w:r w:rsidRPr="00D00D35">
        <w:rPr>
          <w:rFonts w:ascii="Palatino Linotype" w:hAnsi="Palatino Linotype" w:cs="Tahoma"/>
          <w:sz w:val="22"/>
          <w:szCs w:val="24"/>
        </w:rPr>
        <w:t xml:space="preserve">ecurrente ante otra instancia; no existió prevención alguna; la veracidad de la respuesta </w:t>
      </w:r>
      <w:r w:rsidRPr="00D00D35">
        <w:rPr>
          <w:rFonts w:ascii="Palatino Linotype" w:hAnsi="Palatino Linotype" w:cs="Tahoma"/>
          <w:sz w:val="22"/>
          <w:szCs w:val="24"/>
        </w:rPr>
        <w:lastRenderedPageBreak/>
        <w:t>no formó parte del agravio; ni se realizó una consulta o ampliación a los alcances del requerimiento informativo.</w:t>
      </w:r>
    </w:p>
    <w:p w14:paraId="1A0BC55B" w14:textId="77777777" w:rsidR="00F024EE" w:rsidRPr="00D00D35" w:rsidRDefault="00F024EE" w:rsidP="00223F72">
      <w:pPr>
        <w:spacing w:line="360" w:lineRule="auto"/>
        <w:jc w:val="both"/>
        <w:rPr>
          <w:rFonts w:ascii="Palatino Linotype" w:hAnsi="Palatino Linotype" w:cs="Tahoma"/>
          <w:sz w:val="22"/>
          <w:szCs w:val="24"/>
        </w:rPr>
      </w:pPr>
    </w:p>
    <w:p w14:paraId="1A0BC55C" w14:textId="57BB2C7C" w:rsidR="00F024EE" w:rsidRPr="00D00D35" w:rsidRDefault="00F024EE" w:rsidP="00223F72">
      <w:pPr>
        <w:spacing w:line="360" w:lineRule="auto"/>
        <w:jc w:val="both"/>
        <w:rPr>
          <w:rFonts w:ascii="Palatino Linotype" w:hAnsi="Palatino Linotype" w:cs="Tahoma"/>
          <w:sz w:val="22"/>
          <w:szCs w:val="24"/>
          <w:lang w:val="es-ES"/>
        </w:rPr>
      </w:pPr>
      <w:r w:rsidRPr="00D00D35">
        <w:rPr>
          <w:rFonts w:ascii="Palatino Linotype" w:hAnsi="Palatino Linotype" w:cs="Tahoma"/>
          <w:sz w:val="22"/>
          <w:szCs w:val="24"/>
        </w:rPr>
        <w:t>Asimismo, </w:t>
      </w:r>
      <w:r w:rsidRPr="00D00D35">
        <w:rPr>
          <w:rFonts w:ascii="Palatino Linotype" w:hAnsi="Palatino Linotype" w:cs="Tahoma"/>
          <w:sz w:val="22"/>
          <w:szCs w:val="24"/>
          <w:lang w:val="es-ES"/>
        </w:rPr>
        <w:t>se actualiza</w:t>
      </w:r>
      <w:r w:rsidR="00C95035" w:rsidRPr="00D00D35">
        <w:rPr>
          <w:rFonts w:ascii="Palatino Linotype" w:hAnsi="Palatino Linotype" w:cs="Tahoma"/>
          <w:sz w:val="22"/>
          <w:szCs w:val="24"/>
          <w:lang w:val="es-ES"/>
        </w:rPr>
        <w:t>n</w:t>
      </w:r>
      <w:r w:rsidRPr="00D00D35">
        <w:rPr>
          <w:rFonts w:ascii="Palatino Linotype" w:hAnsi="Palatino Linotype" w:cs="Tahoma"/>
          <w:sz w:val="22"/>
          <w:szCs w:val="24"/>
          <w:lang w:val="es-ES"/>
        </w:rPr>
        <w:t xml:space="preserve"> la</w:t>
      </w:r>
      <w:r w:rsidR="00C95035" w:rsidRPr="00D00D35">
        <w:rPr>
          <w:rFonts w:ascii="Palatino Linotype" w:hAnsi="Palatino Linotype" w:cs="Tahoma"/>
          <w:sz w:val="22"/>
          <w:szCs w:val="24"/>
          <w:lang w:val="es-ES"/>
        </w:rPr>
        <w:t>s</w:t>
      </w:r>
      <w:r w:rsidRPr="00D00D35">
        <w:rPr>
          <w:rFonts w:ascii="Palatino Linotype" w:hAnsi="Palatino Linotype" w:cs="Tahoma"/>
          <w:sz w:val="22"/>
          <w:szCs w:val="24"/>
          <w:lang w:val="es-ES"/>
        </w:rPr>
        <w:t xml:space="preserve"> causal</w:t>
      </w:r>
      <w:r w:rsidR="00C95035" w:rsidRPr="00D00D35">
        <w:rPr>
          <w:rFonts w:ascii="Palatino Linotype" w:hAnsi="Palatino Linotype" w:cs="Tahoma"/>
          <w:sz w:val="22"/>
          <w:szCs w:val="24"/>
          <w:lang w:val="es-ES"/>
        </w:rPr>
        <w:t>es</w:t>
      </w:r>
      <w:r w:rsidRPr="00D00D35">
        <w:rPr>
          <w:rFonts w:ascii="Palatino Linotype" w:hAnsi="Palatino Linotype" w:cs="Tahoma"/>
          <w:sz w:val="22"/>
          <w:szCs w:val="24"/>
          <w:lang w:val="es-ES"/>
        </w:rPr>
        <w:t xml:space="preserve"> de procedencia del </w:t>
      </w:r>
      <w:r w:rsidR="00C95035" w:rsidRPr="00D00D35">
        <w:rPr>
          <w:rFonts w:ascii="Palatino Linotype" w:hAnsi="Palatino Linotype" w:cs="Tahoma"/>
          <w:sz w:val="22"/>
          <w:szCs w:val="24"/>
          <w:lang w:val="es-ES"/>
        </w:rPr>
        <w:t>R</w:t>
      </w:r>
      <w:r w:rsidRPr="00D00D35">
        <w:rPr>
          <w:rFonts w:ascii="Palatino Linotype" w:hAnsi="Palatino Linotype" w:cs="Tahoma"/>
          <w:sz w:val="22"/>
          <w:szCs w:val="24"/>
          <w:lang w:val="es-ES"/>
        </w:rPr>
        <w:t xml:space="preserve">ecurso de </w:t>
      </w:r>
      <w:r w:rsidR="00C95035" w:rsidRPr="00D00D35">
        <w:rPr>
          <w:rFonts w:ascii="Palatino Linotype" w:hAnsi="Palatino Linotype" w:cs="Tahoma"/>
          <w:sz w:val="22"/>
          <w:szCs w:val="24"/>
          <w:lang w:val="es-ES"/>
        </w:rPr>
        <w:t>R</w:t>
      </w:r>
      <w:r w:rsidRPr="00D00D35">
        <w:rPr>
          <w:rFonts w:ascii="Palatino Linotype" w:hAnsi="Palatino Linotype" w:cs="Tahoma"/>
          <w:sz w:val="22"/>
          <w:szCs w:val="24"/>
          <w:lang w:val="es-ES"/>
        </w:rPr>
        <w:t>evisión señalada</w:t>
      </w:r>
      <w:r w:rsidR="00127A0E" w:rsidRPr="00D00D35">
        <w:rPr>
          <w:rFonts w:ascii="Palatino Linotype" w:hAnsi="Palatino Linotype" w:cs="Tahoma"/>
          <w:sz w:val="22"/>
          <w:szCs w:val="24"/>
          <w:lang w:val="es-ES"/>
        </w:rPr>
        <w:t>s</w:t>
      </w:r>
      <w:r w:rsidRPr="00D00D35">
        <w:rPr>
          <w:rFonts w:ascii="Palatino Linotype" w:hAnsi="Palatino Linotype" w:cs="Tahoma"/>
          <w:sz w:val="22"/>
          <w:szCs w:val="24"/>
          <w:lang w:val="es-ES"/>
        </w:rPr>
        <w:t xml:space="preserve"> en el artículo 179, fracci</w:t>
      </w:r>
      <w:r w:rsidR="00C73CB9" w:rsidRPr="00D00D35">
        <w:rPr>
          <w:rFonts w:ascii="Palatino Linotype" w:hAnsi="Palatino Linotype" w:cs="Tahoma"/>
          <w:sz w:val="22"/>
          <w:szCs w:val="24"/>
          <w:lang w:val="es-ES"/>
        </w:rPr>
        <w:t>o</w:t>
      </w:r>
      <w:r w:rsidRPr="00D00D35">
        <w:rPr>
          <w:rFonts w:ascii="Palatino Linotype" w:hAnsi="Palatino Linotype" w:cs="Tahoma"/>
          <w:sz w:val="22"/>
          <w:szCs w:val="24"/>
          <w:lang w:val="es-ES"/>
        </w:rPr>
        <w:t>n</w:t>
      </w:r>
      <w:r w:rsidR="00C73CB9" w:rsidRPr="00D00D35">
        <w:rPr>
          <w:rFonts w:ascii="Palatino Linotype" w:hAnsi="Palatino Linotype" w:cs="Tahoma"/>
          <w:sz w:val="22"/>
          <w:szCs w:val="24"/>
          <w:lang w:val="es-ES"/>
        </w:rPr>
        <w:t>es II, III</w:t>
      </w:r>
      <w:r w:rsidR="007A19BB" w:rsidRPr="00D00D35">
        <w:rPr>
          <w:rFonts w:ascii="Palatino Linotype" w:hAnsi="Palatino Linotype" w:cs="Tahoma"/>
          <w:sz w:val="22"/>
          <w:szCs w:val="24"/>
          <w:lang w:val="es-ES"/>
        </w:rPr>
        <w:t xml:space="preserve"> y V</w:t>
      </w:r>
      <w:r w:rsidRPr="00D00D35">
        <w:rPr>
          <w:rFonts w:ascii="Palatino Linotype" w:hAnsi="Palatino Linotype" w:cs="Tahoma"/>
          <w:sz w:val="22"/>
          <w:szCs w:val="24"/>
          <w:lang w:val="es-ES"/>
        </w:rPr>
        <w:t xml:space="preserve">, de la Ley en cita, pues la parte Recurrente se inconformó con </w:t>
      </w:r>
      <w:r w:rsidR="00C73CB9" w:rsidRPr="00D00D35">
        <w:rPr>
          <w:rFonts w:ascii="Palatino Linotype" w:hAnsi="Palatino Linotype" w:cs="Tahoma"/>
          <w:sz w:val="22"/>
          <w:szCs w:val="24"/>
          <w:lang w:val="es-ES"/>
        </w:rPr>
        <w:t xml:space="preserve">la clasificación de diversos documentos, con la inexistencia de otros y </w:t>
      </w:r>
      <w:r w:rsidRPr="00D00D35">
        <w:rPr>
          <w:rFonts w:ascii="Palatino Linotype" w:hAnsi="Palatino Linotype" w:cs="Tahoma"/>
          <w:sz w:val="22"/>
          <w:szCs w:val="24"/>
          <w:lang w:val="es-ES"/>
        </w:rPr>
        <w:t xml:space="preserve">la entrega de información </w:t>
      </w:r>
      <w:r w:rsidR="00446A5C" w:rsidRPr="00D00D35">
        <w:rPr>
          <w:rFonts w:ascii="Palatino Linotype" w:hAnsi="Palatino Linotype" w:cs="Tahoma"/>
          <w:sz w:val="22"/>
          <w:szCs w:val="24"/>
          <w:lang w:val="es-ES"/>
        </w:rPr>
        <w:t>incompleta</w:t>
      </w:r>
      <w:r w:rsidR="00C73CB9" w:rsidRPr="00D00D35">
        <w:rPr>
          <w:rFonts w:ascii="Palatino Linotype" w:hAnsi="Palatino Linotype" w:cs="Tahoma"/>
          <w:sz w:val="22"/>
          <w:szCs w:val="24"/>
          <w:lang w:val="es-ES"/>
        </w:rPr>
        <w:t>.</w:t>
      </w:r>
    </w:p>
    <w:p w14:paraId="1A0BC55D" w14:textId="77777777" w:rsidR="00F024EE" w:rsidRPr="00D00D35" w:rsidRDefault="00F024EE" w:rsidP="00223F72">
      <w:pPr>
        <w:spacing w:line="360" w:lineRule="auto"/>
        <w:jc w:val="both"/>
        <w:rPr>
          <w:rFonts w:ascii="Palatino Linotype" w:hAnsi="Palatino Linotype" w:cs="Tahoma"/>
          <w:sz w:val="22"/>
          <w:szCs w:val="24"/>
          <w:lang w:val="es-ES"/>
        </w:rPr>
      </w:pPr>
      <w:r w:rsidRPr="00D00D35">
        <w:rPr>
          <w:rFonts w:ascii="Palatino Linotype" w:hAnsi="Palatino Linotype" w:cs="Tahoma"/>
          <w:sz w:val="22"/>
          <w:szCs w:val="24"/>
          <w:lang w:val="es-ES"/>
        </w:rPr>
        <w:t> </w:t>
      </w:r>
    </w:p>
    <w:p w14:paraId="1A0BC55E" w14:textId="77777777" w:rsidR="00F024EE" w:rsidRPr="00D00D35" w:rsidRDefault="00F024EE" w:rsidP="00223F72">
      <w:pPr>
        <w:spacing w:line="360" w:lineRule="auto"/>
        <w:jc w:val="both"/>
        <w:rPr>
          <w:rFonts w:ascii="Palatino Linotype" w:hAnsi="Palatino Linotype" w:cs="Tahoma"/>
          <w:sz w:val="22"/>
          <w:szCs w:val="24"/>
        </w:rPr>
      </w:pPr>
      <w:r w:rsidRPr="00D00D35">
        <w:rPr>
          <w:rFonts w:ascii="Palatino Linotype" w:hAnsi="Palatino Linotype" w:cs="Tahoma"/>
          <w:b/>
          <w:bCs/>
          <w:sz w:val="22"/>
          <w:szCs w:val="24"/>
        </w:rPr>
        <w:t>Causales de sobreseimiento.</w:t>
      </w:r>
    </w:p>
    <w:p w14:paraId="1A0BC561" w14:textId="4D2A66B1" w:rsidR="00AE14E4" w:rsidRPr="00D00D35" w:rsidRDefault="00F024EE" w:rsidP="00223F72">
      <w:pPr>
        <w:spacing w:line="360" w:lineRule="auto"/>
        <w:jc w:val="both"/>
        <w:rPr>
          <w:rFonts w:ascii="Palatino Linotype" w:hAnsi="Palatino Linotype" w:cs="Tahoma"/>
          <w:sz w:val="22"/>
          <w:szCs w:val="24"/>
        </w:rPr>
      </w:pPr>
      <w:r w:rsidRPr="00D00D35">
        <w:rPr>
          <w:rFonts w:ascii="Palatino Linotype" w:hAnsi="Palatino Linotype" w:cs="Tahoma"/>
          <w:sz w:val="22"/>
          <w:szCs w:val="24"/>
        </w:rPr>
        <w:t> </w:t>
      </w:r>
    </w:p>
    <w:p w14:paraId="1A0BC562" w14:textId="77777777" w:rsidR="00DE339D" w:rsidRPr="00D00D35" w:rsidRDefault="00DE339D" w:rsidP="00223F72">
      <w:pPr>
        <w:spacing w:line="360" w:lineRule="auto"/>
        <w:jc w:val="both"/>
        <w:rPr>
          <w:rFonts w:ascii="Palatino Linotype" w:eastAsia="Calibri" w:hAnsi="Palatino Linotype" w:cs="Tahoma"/>
          <w:sz w:val="22"/>
          <w:szCs w:val="22"/>
          <w:lang w:eastAsia="es-ES_tradnl"/>
        </w:rPr>
      </w:pPr>
      <w:r w:rsidRPr="00D00D35">
        <w:rPr>
          <w:rFonts w:ascii="Palatino Linotype" w:eastAsia="Calibri" w:hAnsi="Palatino Linotype" w:cs="Tahoma"/>
          <w:sz w:val="22"/>
          <w:szCs w:val="22"/>
          <w:lang w:eastAsia="es-ES_tradnl"/>
        </w:rPr>
        <w:t>Por ser de previo y especial pronunciamiento, este Instituto analiza si se actualiza alguna causal de sobreseimiento, tal como lo solicitó el Sujeto Obligado.</w:t>
      </w:r>
    </w:p>
    <w:p w14:paraId="1A0BC563" w14:textId="77777777" w:rsidR="00DE339D" w:rsidRPr="00D00D35" w:rsidRDefault="00DE339D" w:rsidP="00223F72">
      <w:pPr>
        <w:spacing w:line="360" w:lineRule="auto"/>
        <w:jc w:val="both"/>
        <w:rPr>
          <w:rFonts w:ascii="Palatino Linotype" w:hAnsi="Palatino Linotype" w:cs="Tahoma"/>
          <w:sz w:val="22"/>
          <w:szCs w:val="22"/>
        </w:rPr>
      </w:pPr>
    </w:p>
    <w:p w14:paraId="1A0BC564" w14:textId="77777777" w:rsidR="00DE339D" w:rsidRPr="00D00D35" w:rsidRDefault="00DE339D" w:rsidP="00223F72">
      <w:pPr>
        <w:spacing w:line="360" w:lineRule="auto"/>
        <w:jc w:val="both"/>
        <w:rPr>
          <w:rFonts w:ascii="Palatino Linotype" w:eastAsia="Calibri" w:hAnsi="Palatino Linotype" w:cs="Tahoma"/>
          <w:sz w:val="22"/>
          <w:szCs w:val="22"/>
          <w:lang w:eastAsia="es-ES_tradnl"/>
        </w:rPr>
      </w:pPr>
      <w:r w:rsidRPr="00D00D35">
        <w:rPr>
          <w:rFonts w:ascii="Palatino Linotype" w:hAnsi="Palatino Linotype" w:cs="Tahoma"/>
          <w:sz w:val="22"/>
          <w:szCs w:val="22"/>
        </w:rPr>
        <w:t xml:space="preserve">El artículo 192 de la </w:t>
      </w:r>
      <w:r w:rsidRPr="00D00D35">
        <w:rPr>
          <w:rFonts w:ascii="Palatino Linotype" w:eastAsia="Calibri" w:hAnsi="Palatino Linotype" w:cs="Tahoma"/>
          <w:bCs/>
          <w:color w:val="000000"/>
          <w:sz w:val="22"/>
          <w:szCs w:val="22"/>
          <w:lang w:eastAsia="es-ES_tradnl"/>
        </w:rPr>
        <w:t xml:space="preserve">Ley Transparencia y Acceso a la Información Pública del Estado de México y Municipios, señala las causales por las cuales se puede sobreseer en todo o en parte el Recurso de Revisión; así, </w:t>
      </w:r>
      <w:r w:rsidRPr="00D00D35">
        <w:rPr>
          <w:rFonts w:ascii="Palatino Linotype" w:eastAsia="Calibri" w:hAnsi="Palatino Linotype" w:cs="Tahoma"/>
          <w:sz w:val="22"/>
          <w:szCs w:val="22"/>
          <w:lang w:eastAsia="es-ES_tradnl"/>
        </w:rPr>
        <w:t>del análisis realizado por este Instituto, se advierte que</w:t>
      </w:r>
      <w:r w:rsidRPr="00D00D35">
        <w:rPr>
          <w:rFonts w:ascii="Palatino Linotype" w:eastAsia="Calibri" w:hAnsi="Palatino Linotype" w:cs="Tahoma"/>
          <w:b/>
          <w:sz w:val="22"/>
          <w:szCs w:val="22"/>
          <w:lang w:eastAsia="es-ES_tradnl"/>
        </w:rPr>
        <w:t xml:space="preserve"> no se configuran las causales establecidas en las fracciones I, II, IV y V, </w:t>
      </w:r>
      <w:r w:rsidRPr="00D00D35">
        <w:rPr>
          <w:rFonts w:ascii="Palatino Linotype" w:eastAsia="Calibri" w:hAnsi="Palatino Linotype" w:cs="Tahoma"/>
          <w:sz w:val="22"/>
          <w:szCs w:val="22"/>
          <w:lang w:eastAsia="es-ES_tradnl"/>
        </w:rPr>
        <w:t>toda vez que no hay constancias en el expediente en que se actúa, de que el recurrente se haya desistido del recurso, haya fallecido, sobreviniera alguna causal de improcedencia, o bien, haya quedado sin materia.</w:t>
      </w:r>
    </w:p>
    <w:p w14:paraId="1A0BC565" w14:textId="77777777" w:rsidR="00DE339D" w:rsidRPr="00D00D35" w:rsidRDefault="00DE339D" w:rsidP="00223F72">
      <w:pPr>
        <w:spacing w:line="360" w:lineRule="auto"/>
        <w:jc w:val="both"/>
        <w:rPr>
          <w:rFonts w:ascii="Palatino Linotype" w:eastAsia="Calibri" w:hAnsi="Palatino Linotype" w:cs="Tahoma"/>
          <w:b/>
          <w:sz w:val="22"/>
          <w:szCs w:val="22"/>
          <w:lang w:eastAsia="es-ES_tradnl"/>
        </w:rPr>
      </w:pPr>
    </w:p>
    <w:p w14:paraId="1A0BC566" w14:textId="0131538D" w:rsidR="00DE339D" w:rsidRPr="00D00D35" w:rsidRDefault="00DE339D" w:rsidP="00223F72">
      <w:pPr>
        <w:spacing w:line="360" w:lineRule="auto"/>
        <w:jc w:val="both"/>
        <w:rPr>
          <w:rFonts w:ascii="Palatino Linotype" w:eastAsia="Calibri" w:hAnsi="Palatino Linotype" w:cs="Tahoma"/>
          <w:sz w:val="22"/>
          <w:szCs w:val="22"/>
          <w:lang w:eastAsia="es-ES_tradnl"/>
        </w:rPr>
      </w:pPr>
      <w:r w:rsidRPr="00D00D35">
        <w:rPr>
          <w:rFonts w:ascii="Palatino Linotype" w:eastAsia="Calibri" w:hAnsi="Palatino Linotype" w:cs="Tahoma"/>
          <w:sz w:val="22"/>
          <w:szCs w:val="22"/>
          <w:lang w:eastAsia="es-ES_tradnl"/>
        </w:rPr>
        <w:t xml:space="preserve">No obstante, toda vez que durante la sustanciación del Recurso de Revisión </w:t>
      </w:r>
      <w:r w:rsidR="008D263D" w:rsidRPr="00D00D35">
        <w:rPr>
          <w:rFonts w:ascii="Palatino Linotype" w:hAnsi="Palatino Linotype" w:cs="Tahoma"/>
          <w:b/>
          <w:bCs/>
          <w:iCs/>
          <w:sz w:val="22"/>
          <w:szCs w:val="24"/>
          <w:lang w:val="es-ES_tradnl"/>
        </w:rPr>
        <w:t>00286/INFOEM/IP/RR/2019</w:t>
      </w:r>
      <w:r w:rsidRPr="00D00D35">
        <w:rPr>
          <w:rFonts w:ascii="Palatino Linotype" w:eastAsia="Calibri" w:hAnsi="Palatino Linotype" w:cs="Tahoma"/>
          <w:sz w:val="22"/>
          <w:szCs w:val="22"/>
          <w:lang w:eastAsia="es-ES_tradnl"/>
        </w:rPr>
        <w:t xml:space="preserve">, el </w:t>
      </w:r>
      <w:r w:rsidR="008D263D" w:rsidRPr="00D00D35">
        <w:rPr>
          <w:rFonts w:ascii="Palatino Linotype" w:eastAsia="Calibri" w:hAnsi="Palatino Linotype" w:cs="Tahoma"/>
          <w:sz w:val="22"/>
          <w:szCs w:val="22"/>
          <w:lang w:eastAsia="es-ES_tradnl"/>
        </w:rPr>
        <w:t>Ayuntamiento de Atlacomulco</w:t>
      </w:r>
      <w:r w:rsidRPr="00D00D35">
        <w:rPr>
          <w:rFonts w:ascii="Palatino Linotype" w:eastAsia="Calibri" w:hAnsi="Palatino Linotype" w:cs="Tahoma"/>
          <w:sz w:val="22"/>
          <w:szCs w:val="22"/>
          <w:lang w:eastAsia="es-ES_tradnl"/>
        </w:rPr>
        <w:t xml:space="preserve"> modificó parte de su respuesta, a través de su Informe Justificado, se estima procedente entrar al estudio de la causal de sobreseimiento prevista en la </w:t>
      </w:r>
      <w:r w:rsidRPr="00D00D35">
        <w:rPr>
          <w:rFonts w:ascii="Palatino Linotype" w:eastAsia="Calibri" w:hAnsi="Palatino Linotype" w:cs="Tahoma"/>
          <w:b/>
          <w:sz w:val="22"/>
          <w:szCs w:val="22"/>
          <w:lang w:eastAsia="es-ES_tradnl"/>
        </w:rPr>
        <w:t>fracción III</w:t>
      </w:r>
      <w:r w:rsidRPr="00D00D35">
        <w:rPr>
          <w:rFonts w:ascii="Palatino Linotype" w:eastAsia="Calibri" w:hAnsi="Palatino Linotype" w:cs="Tahoma"/>
          <w:sz w:val="22"/>
          <w:szCs w:val="22"/>
          <w:lang w:eastAsia="es-ES_tradnl"/>
        </w:rPr>
        <w:t xml:space="preserve"> del precepto legal previamente señalado.</w:t>
      </w:r>
    </w:p>
    <w:p w14:paraId="1A0BC567" w14:textId="77777777" w:rsidR="00F024EE" w:rsidRPr="00D00D35" w:rsidRDefault="00F024EE" w:rsidP="00223F72">
      <w:pPr>
        <w:spacing w:line="360" w:lineRule="auto"/>
        <w:jc w:val="both"/>
        <w:rPr>
          <w:rFonts w:ascii="Palatino Linotype" w:hAnsi="Palatino Linotype" w:cs="Tahoma"/>
          <w:sz w:val="22"/>
          <w:szCs w:val="24"/>
          <w:lang w:val="es-ES"/>
        </w:rPr>
      </w:pPr>
    </w:p>
    <w:p w14:paraId="1A0BC568" w14:textId="7C55D41F" w:rsidR="00DE339D" w:rsidRPr="00D00D35" w:rsidRDefault="00DE339D" w:rsidP="00223F72">
      <w:pPr>
        <w:spacing w:line="360" w:lineRule="auto"/>
        <w:jc w:val="both"/>
        <w:rPr>
          <w:rStyle w:val="Hipervnculo"/>
          <w:rFonts w:ascii="Palatino Linotype" w:hAnsi="Palatino Linotype" w:cs="Tahoma"/>
          <w:bCs/>
          <w:color w:val="auto"/>
          <w:sz w:val="22"/>
          <w:szCs w:val="22"/>
          <w:u w:val="none"/>
        </w:rPr>
      </w:pPr>
      <w:r w:rsidRPr="00D00D35">
        <w:rPr>
          <w:rFonts w:ascii="Palatino Linotype" w:eastAsia="Calibri" w:hAnsi="Palatino Linotype" w:cs="Tahoma"/>
          <w:sz w:val="22"/>
          <w:szCs w:val="22"/>
          <w:lang w:eastAsia="es-ES_tradnl"/>
        </w:rPr>
        <w:lastRenderedPageBreak/>
        <w:t xml:space="preserve">Al respecto, a efecto de verificar si se actualiza la causal de sobreseimiento, es necesario precisar que </w:t>
      </w:r>
      <w:r w:rsidR="00B93883" w:rsidRPr="00D00D35">
        <w:rPr>
          <w:rFonts w:ascii="Palatino Linotype" w:eastAsia="Calibri" w:hAnsi="Palatino Linotype" w:cs="Tahoma"/>
          <w:sz w:val="22"/>
          <w:szCs w:val="22"/>
          <w:lang w:eastAsia="es-ES_tradnl"/>
        </w:rPr>
        <w:t>el</w:t>
      </w:r>
      <w:r w:rsidR="00857EF1" w:rsidRPr="00D00D35">
        <w:rPr>
          <w:rFonts w:ascii="Palatino Linotype" w:eastAsia="Calibri" w:hAnsi="Palatino Linotype" w:cs="Tahoma"/>
          <w:sz w:val="22"/>
          <w:szCs w:val="22"/>
          <w:lang w:eastAsia="es-ES_tradnl"/>
        </w:rPr>
        <w:t xml:space="preserve"> Particular</w:t>
      </w:r>
      <w:r w:rsidRPr="00D00D35">
        <w:rPr>
          <w:rFonts w:ascii="Palatino Linotype" w:eastAsia="Calibri" w:hAnsi="Palatino Linotype" w:cs="Tahoma"/>
          <w:sz w:val="22"/>
          <w:szCs w:val="22"/>
          <w:lang w:eastAsia="es-ES_tradnl"/>
        </w:rPr>
        <w:t xml:space="preserve"> pidió</w:t>
      </w:r>
      <w:r w:rsidR="00B93883" w:rsidRPr="00D00D35">
        <w:rPr>
          <w:rFonts w:ascii="Palatino Linotype" w:eastAsia="Calibri" w:hAnsi="Palatino Linotype" w:cs="Tahoma"/>
          <w:sz w:val="22"/>
          <w:szCs w:val="22"/>
          <w:lang w:eastAsia="es-ES_tradnl"/>
        </w:rPr>
        <w:t>,</w:t>
      </w:r>
      <w:r w:rsidRPr="00D00D35">
        <w:rPr>
          <w:rFonts w:ascii="Palatino Linotype" w:eastAsia="Calibri" w:hAnsi="Palatino Linotype" w:cs="Tahoma"/>
          <w:sz w:val="22"/>
          <w:szCs w:val="22"/>
          <w:lang w:eastAsia="es-ES_tradnl"/>
        </w:rPr>
        <w:t xml:space="preserve"> </w:t>
      </w:r>
      <w:r w:rsidR="00857EF1" w:rsidRPr="00D00D35">
        <w:rPr>
          <w:rStyle w:val="Hipervnculo"/>
          <w:rFonts w:ascii="Palatino Linotype" w:hAnsi="Palatino Linotype" w:cs="Tahoma"/>
          <w:bCs/>
          <w:color w:val="auto"/>
          <w:sz w:val="22"/>
          <w:szCs w:val="22"/>
          <w:u w:val="none"/>
        </w:rPr>
        <w:t xml:space="preserve">entre otras cosas, </w:t>
      </w:r>
      <w:r w:rsidR="00C73CB9" w:rsidRPr="00D00D35">
        <w:rPr>
          <w:rStyle w:val="Hipervnculo"/>
          <w:rFonts w:ascii="Palatino Linotype" w:hAnsi="Palatino Linotype" w:cs="Tahoma"/>
          <w:bCs/>
          <w:color w:val="auto"/>
          <w:sz w:val="22"/>
          <w:szCs w:val="22"/>
          <w:u w:val="none"/>
        </w:rPr>
        <w:t>el</w:t>
      </w:r>
      <w:r w:rsidR="00B93883" w:rsidRPr="00D00D35">
        <w:rPr>
          <w:rStyle w:val="Hipervnculo"/>
          <w:rFonts w:ascii="Palatino Linotype" w:hAnsi="Palatino Linotype" w:cs="Tahoma"/>
          <w:bCs/>
          <w:color w:val="auto"/>
          <w:sz w:val="22"/>
          <w:szCs w:val="22"/>
          <w:u w:val="none"/>
        </w:rPr>
        <w:t xml:space="preserve"> salario bruto y neto </w:t>
      </w:r>
      <w:r w:rsidR="004B0BB4" w:rsidRPr="00D00D35">
        <w:rPr>
          <w:rStyle w:val="Hipervnculo"/>
          <w:rFonts w:ascii="Palatino Linotype" w:hAnsi="Palatino Linotype" w:cs="Tahoma"/>
          <w:bCs/>
          <w:color w:val="auto"/>
          <w:sz w:val="22"/>
          <w:szCs w:val="22"/>
          <w:u w:val="none"/>
        </w:rPr>
        <w:t>que van a percibir los siguientes servidores públicos:</w:t>
      </w:r>
    </w:p>
    <w:p w14:paraId="03B799A8" w14:textId="77777777" w:rsidR="00823D5B" w:rsidRPr="00D00D35" w:rsidRDefault="00823D5B" w:rsidP="00223F72">
      <w:pPr>
        <w:spacing w:line="360" w:lineRule="auto"/>
        <w:jc w:val="both"/>
        <w:rPr>
          <w:rStyle w:val="Hipervnculo"/>
          <w:rFonts w:ascii="Palatino Linotype" w:hAnsi="Palatino Linotype" w:cs="Tahoma"/>
          <w:bCs/>
          <w:color w:val="auto"/>
          <w:sz w:val="22"/>
          <w:szCs w:val="22"/>
          <w:u w:val="none"/>
        </w:rPr>
      </w:pPr>
    </w:p>
    <w:p w14:paraId="65897033" w14:textId="442BFD48" w:rsidR="004B0BB4" w:rsidRPr="00D00D35" w:rsidRDefault="004B0BB4" w:rsidP="00223F72">
      <w:pPr>
        <w:pStyle w:val="Prrafodelista"/>
        <w:numPr>
          <w:ilvl w:val="0"/>
          <w:numId w:val="11"/>
        </w:numPr>
        <w:spacing w:line="360" w:lineRule="auto"/>
        <w:jc w:val="both"/>
        <w:rPr>
          <w:rStyle w:val="Hipervnculo"/>
          <w:rFonts w:ascii="Palatino Linotype" w:hAnsi="Palatino Linotype" w:cs="Tahoma"/>
          <w:bCs/>
          <w:color w:val="auto"/>
          <w:szCs w:val="22"/>
          <w:u w:val="none"/>
        </w:rPr>
      </w:pPr>
      <w:r w:rsidRPr="00D00D35">
        <w:rPr>
          <w:rStyle w:val="Hipervnculo"/>
          <w:rFonts w:ascii="Palatino Linotype" w:hAnsi="Palatino Linotype" w:cs="Tahoma"/>
          <w:bCs/>
          <w:color w:val="auto"/>
          <w:szCs w:val="22"/>
          <w:u w:val="none"/>
        </w:rPr>
        <w:t>Titular de la Unidad de Transparencia;</w:t>
      </w:r>
    </w:p>
    <w:p w14:paraId="262A69DD" w14:textId="35F23F78" w:rsidR="004B0BB4" w:rsidRPr="00D00D35" w:rsidRDefault="004B0BB4" w:rsidP="00223F72">
      <w:pPr>
        <w:pStyle w:val="Prrafodelista"/>
        <w:numPr>
          <w:ilvl w:val="0"/>
          <w:numId w:val="11"/>
        </w:numPr>
        <w:spacing w:line="360" w:lineRule="auto"/>
        <w:jc w:val="both"/>
        <w:rPr>
          <w:rStyle w:val="Hipervnculo"/>
          <w:rFonts w:ascii="Palatino Linotype" w:hAnsi="Palatino Linotype" w:cs="Tahoma"/>
          <w:bCs/>
          <w:color w:val="auto"/>
          <w:szCs w:val="22"/>
          <w:u w:val="none"/>
        </w:rPr>
      </w:pPr>
      <w:r w:rsidRPr="00D00D35">
        <w:rPr>
          <w:rStyle w:val="Hipervnculo"/>
          <w:rFonts w:ascii="Palatino Linotype" w:hAnsi="Palatino Linotype" w:cs="Tahoma"/>
          <w:bCs/>
          <w:color w:val="auto"/>
          <w:szCs w:val="22"/>
          <w:u w:val="none"/>
        </w:rPr>
        <w:t>Presidente Municipal;</w:t>
      </w:r>
    </w:p>
    <w:p w14:paraId="66A07D42" w14:textId="3B0A6A00" w:rsidR="004B0BB4" w:rsidRPr="00D00D35" w:rsidRDefault="004B0BB4" w:rsidP="00223F72">
      <w:pPr>
        <w:pStyle w:val="Prrafodelista"/>
        <w:numPr>
          <w:ilvl w:val="0"/>
          <w:numId w:val="11"/>
        </w:numPr>
        <w:spacing w:line="360" w:lineRule="auto"/>
        <w:jc w:val="both"/>
        <w:rPr>
          <w:rStyle w:val="Hipervnculo"/>
          <w:rFonts w:ascii="Palatino Linotype" w:hAnsi="Palatino Linotype" w:cs="Tahoma"/>
          <w:bCs/>
          <w:color w:val="auto"/>
          <w:szCs w:val="22"/>
          <w:u w:val="none"/>
        </w:rPr>
      </w:pPr>
      <w:r w:rsidRPr="00D00D35">
        <w:rPr>
          <w:rStyle w:val="Hipervnculo"/>
          <w:rFonts w:ascii="Palatino Linotype" w:hAnsi="Palatino Linotype" w:cs="Tahoma"/>
          <w:bCs/>
          <w:color w:val="auto"/>
          <w:szCs w:val="22"/>
          <w:u w:val="none"/>
        </w:rPr>
        <w:t>Secretario del Ayuntamiento;</w:t>
      </w:r>
    </w:p>
    <w:p w14:paraId="2979A70D" w14:textId="3768433E" w:rsidR="004B0BB4" w:rsidRPr="00D00D35" w:rsidRDefault="004B0BB4" w:rsidP="00223F72">
      <w:pPr>
        <w:pStyle w:val="Prrafodelista"/>
        <w:numPr>
          <w:ilvl w:val="0"/>
          <w:numId w:val="11"/>
        </w:numPr>
        <w:spacing w:line="360" w:lineRule="auto"/>
        <w:jc w:val="both"/>
        <w:rPr>
          <w:rStyle w:val="Hipervnculo"/>
          <w:rFonts w:ascii="Palatino Linotype" w:hAnsi="Palatino Linotype" w:cs="Tahoma"/>
          <w:bCs/>
          <w:color w:val="auto"/>
          <w:szCs w:val="22"/>
          <w:u w:val="none"/>
        </w:rPr>
      </w:pPr>
      <w:r w:rsidRPr="00D00D35">
        <w:rPr>
          <w:rStyle w:val="Hipervnculo"/>
          <w:rFonts w:ascii="Palatino Linotype" w:hAnsi="Palatino Linotype" w:cs="Tahoma"/>
          <w:bCs/>
          <w:color w:val="auto"/>
          <w:szCs w:val="22"/>
          <w:u w:val="none"/>
        </w:rPr>
        <w:t>Secretario Particular;</w:t>
      </w:r>
    </w:p>
    <w:p w14:paraId="596FF71F" w14:textId="11DF9560" w:rsidR="004B0BB4" w:rsidRPr="00D00D35" w:rsidRDefault="004B0BB4" w:rsidP="00223F72">
      <w:pPr>
        <w:pStyle w:val="Prrafodelista"/>
        <w:numPr>
          <w:ilvl w:val="0"/>
          <w:numId w:val="11"/>
        </w:numPr>
        <w:spacing w:line="360" w:lineRule="auto"/>
        <w:jc w:val="both"/>
        <w:rPr>
          <w:rStyle w:val="Hipervnculo"/>
          <w:rFonts w:ascii="Palatino Linotype" w:hAnsi="Palatino Linotype" w:cs="Tahoma"/>
          <w:bCs/>
          <w:color w:val="auto"/>
          <w:szCs w:val="22"/>
          <w:u w:val="none"/>
        </w:rPr>
      </w:pPr>
      <w:r w:rsidRPr="00D00D35">
        <w:rPr>
          <w:rStyle w:val="Hipervnculo"/>
          <w:rFonts w:ascii="Palatino Linotype" w:hAnsi="Palatino Linotype" w:cs="Tahoma"/>
          <w:bCs/>
          <w:color w:val="auto"/>
          <w:szCs w:val="22"/>
          <w:u w:val="none"/>
        </w:rPr>
        <w:t>Integrantes del Cabildo, regidores y síndicos, y</w:t>
      </w:r>
    </w:p>
    <w:p w14:paraId="35E87957" w14:textId="0BE36029" w:rsidR="004B0BB4" w:rsidRPr="00D00D35" w:rsidRDefault="004B0BB4" w:rsidP="00223F72">
      <w:pPr>
        <w:pStyle w:val="Prrafodelista"/>
        <w:numPr>
          <w:ilvl w:val="0"/>
          <w:numId w:val="11"/>
        </w:numPr>
        <w:spacing w:line="360" w:lineRule="auto"/>
        <w:jc w:val="both"/>
        <w:rPr>
          <w:rStyle w:val="Hipervnculo"/>
          <w:rFonts w:ascii="Palatino Linotype" w:hAnsi="Palatino Linotype" w:cs="Tahoma"/>
          <w:bCs/>
          <w:color w:val="auto"/>
          <w:szCs w:val="22"/>
          <w:u w:val="none"/>
        </w:rPr>
      </w:pPr>
      <w:r w:rsidRPr="00D00D35">
        <w:rPr>
          <w:rStyle w:val="Hipervnculo"/>
          <w:rFonts w:ascii="Palatino Linotype" w:hAnsi="Palatino Linotype" w:cs="Tahoma"/>
          <w:bCs/>
          <w:color w:val="auto"/>
          <w:szCs w:val="22"/>
          <w:u w:val="none"/>
        </w:rPr>
        <w:t>Titular de los asuntos jurídicos.</w:t>
      </w:r>
    </w:p>
    <w:p w14:paraId="1A0BC569" w14:textId="77777777" w:rsidR="00857EF1" w:rsidRPr="00D00D35" w:rsidRDefault="00857EF1" w:rsidP="00223F72">
      <w:pPr>
        <w:spacing w:line="360" w:lineRule="auto"/>
        <w:jc w:val="both"/>
        <w:rPr>
          <w:rStyle w:val="Hipervnculo"/>
          <w:rFonts w:ascii="Palatino Linotype" w:hAnsi="Palatino Linotype" w:cs="Tahoma"/>
          <w:bCs/>
          <w:color w:val="auto"/>
          <w:sz w:val="22"/>
          <w:szCs w:val="22"/>
          <w:u w:val="none"/>
        </w:rPr>
      </w:pPr>
    </w:p>
    <w:p w14:paraId="1A0BC56A" w14:textId="28ADB03B" w:rsidR="00857EF1" w:rsidRPr="00D00D35" w:rsidRDefault="00857EF1" w:rsidP="00223F72">
      <w:pPr>
        <w:spacing w:line="360" w:lineRule="auto"/>
        <w:jc w:val="both"/>
        <w:rPr>
          <w:rStyle w:val="Hipervnculo"/>
          <w:rFonts w:ascii="Palatino Linotype" w:hAnsi="Palatino Linotype" w:cs="Tahoma"/>
          <w:bCs/>
          <w:color w:val="auto"/>
          <w:sz w:val="22"/>
          <w:szCs w:val="22"/>
          <w:u w:val="none"/>
        </w:rPr>
      </w:pPr>
      <w:r w:rsidRPr="00D00D35">
        <w:rPr>
          <w:rStyle w:val="Hipervnculo"/>
          <w:rFonts w:ascii="Palatino Linotype" w:hAnsi="Palatino Linotype" w:cs="Tahoma"/>
          <w:bCs/>
          <w:color w:val="auto"/>
          <w:sz w:val="22"/>
          <w:szCs w:val="22"/>
          <w:u w:val="none"/>
        </w:rPr>
        <w:t>En respuesta, el Sujeto Obligado</w:t>
      </w:r>
      <w:r w:rsidR="004B0BB4" w:rsidRPr="00D00D35">
        <w:rPr>
          <w:rStyle w:val="Hipervnculo"/>
          <w:rFonts w:ascii="Palatino Linotype" w:hAnsi="Palatino Linotype" w:cs="Tahoma"/>
          <w:bCs/>
          <w:color w:val="auto"/>
          <w:sz w:val="22"/>
          <w:szCs w:val="22"/>
          <w:u w:val="none"/>
        </w:rPr>
        <w:t xml:space="preserve">, a través del Tesorero Municipal, precisó que a la fecha de la solicitud no contaba con la información de los salarios de los puestos señalados en el requerimiento informativo, toda vez que los mismos se contemplaban  en el tabulador de sueldos que forma parte del Presupuesto de Egresos, mismo que iba ser aprobado el veinticinco </w:t>
      </w:r>
      <w:r w:rsidR="00606156" w:rsidRPr="00D00D35">
        <w:rPr>
          <w:rStyle w:val="Hipervnculo"/>
          <w:rFonts w:ascii="Palatino Linotype" w:hAnsi="Palatino Linotype" w:cs="Tahoma"/>
          <w:bCs/>
          <w:color w:val="auto"/>
          <w:sz w:val="22"/>
          <w:szCs w:val="22"/>
          <w:u w:val="none"/>
        </w:rPr>
        <w:t>de febrero de dos mil diecinueve</w:t>
      </w:r>
      <w:r w:rsidRPr="00D00D35">
        <w:rPr>
          <w:rStyle w:val="Hipervnculo"/>
          <w:rFonts w:ascii="Palatino Linotype" w:hAnsi="Palatino Linotype" w:cs="Tahoma"/>
          <w:bCs/>
          <w:color w:val="auto"/>
          <w:sz w:val="22"/>
          <w:szCs w:val="22"/>
          <w:u w:val="none"/>
        </w:rPr>
        <w:t xml:space="preserve">. Inconforme con lo anterior, </w:t>
      </w:r>
      <w:r w:rsidR="00C879C0" w:rsidRPr="00D00D35">
        <w:rPr>
          <w:rStyle w:val="Hipervnculo"/>
          <w:rFonts w:ascii="Palatino Linotype" w:hAnsi="Palatino Linotype" w:cs="Tahoma"/>
          <w:bCs/>
          <w:color w:val="auto"/>
          <w:sz w:val="22"/>
          <w:szCs w:val="22"/>
          <w:u w:val="none"/>
        </w:rPr>
        <w:t>el</w:t>
      </w:r>
      <w:r w:rsidRPr="00D00D35">
        <w:rPr>
          <w:rStyle w:val="Hipervnculo"/>
          <w:rFonts w:ascii="Palatino Linotype" w:hAnsi="Palatino Linotype" w:cs="Tahoma"/>
          <w:bCs/>
          <w:color w:val="auto"/>
          <w:sz w:val="22"/>
          <w:szCs w:val="22"/>
          <w:u w:val="none"/>
        </w:rPr>
        <w:t xml:space="preserve"> </w:t>
      </w:r>
      <w:r w:rsidR="00606156" w:rsidRPr="00D00D35">
        <w:rPr>
          <w:rStyle w:val="Hipervnculo"/>
          <w:rFonts w:ascii="Palatino Linotype" w:hAnsi="Palatino Linotype" w:cs="Tahoma"/>
          <w:bCs/>
          <w:color w:val="auto"/>
          <w:sz w:val="22"/>
          <w:szCs w:val="22"/>
          <w:u w:val="none"/>
        </w:rPr>
        <w:t>Particular se inconformó con la inexistencia de los sueldos requeridos, al precisar que la contestación no era satisfactoria y que le causaba incertidumbre jurídica si dichos servidores cobrar</w:t>
      </w:r>
      <w:r w:rsidR="00CB3D9A" w:rsidRPr="00D00D35">
        <w:rPr>
          <w:rStyle w:val="Hipervnculo"/>
          <w:rFonts w:ascii="Palatino Linotype" w:hAnsi="Palatino Linotype" w:cs="Tahoma"/>
          <w:bCs/>
          <w:color w:val="auto"/>
          <w:sz w:val="22"/>
          <w:szCs w:val="22"/>
          <w:u w:val="none"/>
        </w:rPr>
        <w:t>á</w:t>
      </w:r>
      <w:r w:rsidR="00606156" w:rsidRPr="00D00D35">
        <w:rPr>
          <w:rStyle w:val="Hipervnculo"/>
          <w:rFonts w:ascii="Palatino Linotype" w:hAnsi="Palatino Linotype" w:cs="Tahoma"/>
          <w:bCs/>
          <w:color w:val="auto"/>
          <w:sz w:val="22"/>
          <w:szCs w:val="22"/>
          <w:u w:val="none"/>
        </w:rPr>
        <w:t>n hasta el mes de febrero de la presente anualidad.</w:t>
      </w:r>
    </w:p>
    <w:p w14:paraId="1A0BC56C" w14:textId="77777777" w:rsidR="00AE14E4" w:rsidRPr="00D00D35" w:rsidRDefault="00AE14E4" w:rsidP="00223F72">
      <w:pPr>
        <w:spacing w:line="360" w:lineRule="auto"/>
        <w:jc w:val="both"/>
        <w:rPr>
          <w:rStyle w:val="Hipervnculo"/>
          <w:rFonts w:ascii="Palatino Linotype" w:hAnsi="Palatino Linotype" w:cs="Tahoma"/>
          <w:bCs/>
          <w:color w:val="auto"/>
          <w:sz w:val="22"/>
          <w:szCs w:val="22"/>
          <w:u w:val="none"/>
        </w:rPr>
      </w:pPr>
    </w:p>
    <w:p w14:paraId="1A0BC56D" w14:textId="4A56ECA9" w:rsidR="00857EF1" w:rsidRPr="00D00D35" w:rsidRDefault="00857EF1" w:rsidP="00223F72">
      <w:pPr>
        <w:spacing w:line="360" w:lineRule="auto"/>
        <w:jc w:val="both"/>
        <w:rPr>
          <w:rStyle w:val="Hipervnculo"/>
          <w:rFonts w:ascii="Palatino Linotype" w:hAnsi="Palatino Linotype" w:cs="Tahoma"/>
          <w:bCs/>
          <w:color w:val="auto"/>
          <w:sz w:val="22"/>
          <w:szCs w:val="22"/>
          <w:u w:val="none"/>
        </w:rPr>
      </w:pPr>
      <w:r w:rsidRPr="00D00D35">
        <w:rPr>
          <w:rStyle w:val="Hipervnculo"/>
          <w:rFonts w:ascii="Palatino Linotype" w:hAnsi="Palatino Linotype" w:cs="Tahoma"/>
          <w:bCs/>
          <w:color w:val="auto"/>
          <w:sz w:val="22"/>
          <w:szCs w:val="22"/>
          <w:u w:val="none"/>
        </w:rPr>
        <w:t>El Sujeto Obligado al remitir el Informe Justificado, mismo qu</w:t>
      </w:r>
      <w:r w:rsidR="00606156" w:rsidRPr="00D00D35">
        <w:rPr>
          <w:rStyle w:val="Hipervnculo"/>
          <w:rFonts w:ascii="Palatino Linotype" w:hAnsi="Palatino Linotype" w:cs="Tahoma"/>
          <w:bCs/>
          <w:color w:val="auto"/>
          <w:sz w:val="22"/>
          <w:szCs w:val="22"/>
          <w:u w:val="none"/>
        </w:rPr>
        <w:t>e se puso a la vista del ahora R</w:t>
      </w:r>
      <w:r w:rsidRPr="00D00D35">
        <w:rPr>
          <w:rStyle w:val="Hipervnculo"/>
          <w:rFonts w:ascii="Palatino Linotype" w:hAnsi="Palatino Linotype" w:cs="Tahoma"/>
          <w:bCs/>
          <w:color w:val="auto"/>
          <w:sz w:val="22"/>
          <w:szCs w:val="22"/>
          <w:u w:val="none"/>
        </w:rPr>
        <w:t xml:space="preserve">ecurrente, precisó </w:t>
      </w:r>
      <w:r w:rsidR="00606156" w:rsidRPr="00D00D35">
        <w:rPr>
          <w:rStyle w:val="Hipervnculo"/>
          <w:rFonts w:ascii="Palatino Linotype" w:hAnsi="Palatino Linotype" w:cs="Tahoma"/>
          <w:bCs/>
          <w:color w:val="auto"/>
          <w:sz w:val="22"/>
          <w:szCs w:val="22"/>
          <w:u w:val="none"/>
        </w:rPr>
        <w:t>que a la fecha de la solicitud no se habían asignado los salarios del personal administrativo del municipio</w:t>
      </w:r>
      <w:r w:rsidR="00E8675B" w:rsidRPr="00D00D35">
        <w:rPr>
          <w:rStyle w:val="Hipervnculo"/>
          <w:rFonts w:ascii="Palatino Linotype" w:hAnsi="Palatino Linotype" w:cs="Tahoma"/>
          <w:bCs/>
          <w:color w:val="auto"/>
          <w:sz w:val="22"/>
          <w:szCs w:val="22"/>
          <w:u w:val="none"/>
        </w:rPr>
        <w:t xml:space="preserve">; </w:t>
      </w:r>
      <w:r w:rsidR="00606156" w:rsidRPr="00D00D35">
        <w:rPr>
          <w:rStyle w:val="Hipervnculo"/>
          <w:rFonts w:ascii="Palatino Linotype" w:hAnsi="Palatino Linotype" w:cs="Tahoma"/>
          <w:bCs/>
          <w:color w:val="auto"/>
          <w:sz w:val="22"/>
          <w:szCs w:val="22"/>
          <w:u w:val="none"/>
        </w:rPr>
        <w:t>sin embargo</w:t>
      </w:r>
      <w:r w:rsidR="00E8675B" w:rsidRPr="00D00D35">
        <w:rPr>
          <w:rStyle w:val="Hipervnculo"/>
          <w:rFonts w:ascii="Palatino Linotype" w:hAnsi="Palatino Linotype" w:cs="Tahoma"/>
          <w:bCs/>
          <w:color w:val="auto"/>
          <w:sz w:val="22"/>
          <w:szCs w:val="22"/>
          <w:u w:val="none"/>
        </w:rPr>
        <w:t>,</w:t>
      </w:r>
      <w:r w:rsidR="00606156" w:rsidRPr="00D00D35">
        <w:rPr>
          <w:rStyle w:val="Hipervnculo"/>
          <w:rFonts w:ascii="Palatino Linotype" w:hAnsi="Palatino Linotype" w:cs="Tahoma"/>
          <w:bCs/>
          <w:color w:val="auto"/>
          <w:sz w:val="22"/>
          <w:szCs w:val="22"/>
          <w:u w:val="none"/>
        </w:rPr>
        <w:t xml:space="preserve"> en atención al principio de máxima publicidad proporciona</w:t>
      </w:r>
      <w:r w:rsidR="00C73CB9" w:rsidRPr="00D00D35">
        <w:rPr>
          <w:rStyle w:val="Hipervnculo"/>
          <w:rFonts w:ascii="Palatino Linotype" w:hAnsi="Palatino Linotype" w:cs="Tahoma"/>
          <w:bCs/>
          <w:color w:val="auto"/>
          <w:sz w:val="22"/>
          <w:szCs w:val="22"/>
          <w:u w:val="none"/>
        </w:rPr>
        <w:t>b</w:t>
      </w:r>
      <w:r w:rsidR="00606156" w:rsidRPr="00D00D35">
        <w:rPr>
          <w:rStyle w:val="Hipervnculo"/>
          <w:rFonts w:ascii="Palatino Linotype" w:hAnsi="Palatino Linotype" w:cs="Tahoma"/>
          <w:bCs/>
          <w:color w:val="auto"/>
          <w:sz w:val="22"/>
          <w:szCs w:val="22"/>
          <w:u w:val="none"/>
        </w:rPr>
        <w:t>a la relación con los</w:t>
      </w:r>
      <w:r w:rsidR="00C73CB9" w:rsidRPr="00D00D35">
        <w:rPr>
          <w:rStyle w:val="Hipervnculo"/>
          <w:rFonts w:ascii="Palatino Linotype" w:hAnsi="Palatino Linotype" w:cs="Tahoma"/>
          <w:bCs/>
          <w:color w:val="auto"/>
          <w:sz w:val="22"/>
          <w:szCs w:val="22"/>
          <w:u w:val="none"/>
        </w:rPr>
        <w:t xml:space="preserve"> nombres,</w:t>
      </w:r>
      <w:r w:rsidR="00606156" w:rsidRPr="00D00D35">
        <w:rPr>
          <w:rStyle w:val="Hipervnculo"/>
          <w:rFonts w:ascii="Palatino Linotype" w:hAnsi="Palatino Linotype" w:cs="Tahoma"/>
          <w:bCs/>
          <w:color w:val="auto"/>
          <w:sz w:val="22"/>
          <w:szCs w:val="22"/>
          <w:u w:val="none"/>
        </w:rPr>
        <w:t xml:space="preserve"> salarios bruto y neto</w:t>
      </w:r>
      <w:r w:rsidR="00C73CB9" w:rsidRPr="00D00D35">
        <w:rPr>
          <w:rStyle w:val="Hipervnculo"/>
          <w:rFonts w:ascii="Palatino Linotype" w:hAnsi="Palatino Linotype" w:cs="Tahoma"/>
          <w:bCs/>
          <w:color w:val="auto"/>
          <w:sz w:val="22"/>
          <w:szCs w:val="22"/>
          <w:u w:val="none"/>
        </w:rPr>
        <w:t>, de la primera quincena de enero de dos mil diecinueve, de</w:t>
      </w:r>
      <w:r w:rsidR="00606156" w:rsidRPr="00D00D35">
        <w:rPr>
          <w:rStyle w:val="Hipervnculo"/>
          <w:rFonts w:ascii="Palatino Linotype" w:hAnsi="Palatino Linotype" w:cs="Tahoma"/>
          <w:bCs/>
          <w:color w:val="auto"/>
          <w:sz w:val="22"/>
          <w:szCs w:val="22"/>
          <w:u w:val="none"/>
        </w:rPr>
        <w:t xml:space="preserve"> </w:t>
      </w:r>
      <w:r w:rsidR="00606156" w:rsidRPr="00D00D35">
        <w:rPr>
          <w:rFonts w:ascii="Palatino Linotype" w:hAnsi="Palatino Linotype" w:cs="Tahoma"/>
          <w:bCs/>
          <w:iCs/>
          <w:sz w:val="22"/>
          <w:szCs w:val="24"/>
          <w:lang w:val="es-ES"/>
        </w:rPr>
        <w:t>la Titular de la Unidad de Transparencia, Presidente Municipal, Encargado de Despacho, Secretario Particular, Sindico, Regidores, Auxiliar y Jefe de Departamento de Asuntos Jurídicos.</w:t>
      </w:r>
    </w:p>
    <w:p w14:paraId="1A0BC56E" w14:textId="77777777" w:rsidR="00564755" w:rsidRPr="00D00D35" w:rsidRDefault="00564755" w:rsidP="00223F72">
      <w:pPr>
        <w:spacing w:line="360" w:lineRule="auto"/>
        <w:jc w:val="both"/>
        <w:rPr>
          <w:rStyle w:val="Hipervnculo"/>
          <w:rFonts w:ascii="Palatino Linotype" w:hAnsi="Palatino Linotype" w:cs="Tahoma"/>
          <w:bCs/>
          <w:color w:val="auto"/>
          <w:sz w:val="22"/>
          <w:szCs w:val="22"/>
          <w:u w:val="none"/>
        </w:rPr>
      </w:pPr>
    </w:p>
    <w:p w14:paraId="173AE0E5" w14:textId="03C1EE68" w:rsidR="00C73CB9" w:rsidRPr="00D00D35" w:rsidRDefault="00C73CB9" w:rsidP="00223F72">
      <w:pPr>
        <w:spacing w:line="360" w:lineRule="auto"/>
        <w:jc w:val="both"/>
        <w:rPr>
          <w:rStyle w:val="Hipervnculo"/>
          <w:rFonts w:ascii="Palatino Linotype" w:hAnsi="Palatino Linotype" w:cs="Tahoma"/>
          <w:bCs/>
          <w:color w:val="auto"/>
          <w:sz w:val="22"/>
          <w:szCs w:val="22"/>
          <w:u w:val="none"/>
        </w:rPr>
      </w:pPr>
      <w:r w:rsidRPr="00D00D35">
        <w:rPr>
          <w:rStyle w:val="Hipervnculo"/>
          <w:rFonts w:ascii="Palatino Linotype" w:hAnsi="Palatino Linotype" w:cs="Tahoma"/>
          <w:bCs/>
          <w:color w:val="auto"/>
          <w:sz w:val="22"/>
          <w:szCs w:val="22"/>
          <w:u w:val="none"/>
        </w:rPr>
        <w:t>Ahora bien, cabe precisar que la pretensión del Recurrente es obtener la información actualizada</w:t>
      </w:r>
      <w:r w:rsidR="00A03B32" w:rsidRPr="00D00D35">
        <w:rPr>
          <w:rStyle w:val="Hipervnculo"/>
          <w:rFonts w:ascii="Palatino Linotype" w:hAnsi="Palatino Linotype" w:cs="Tahoma"/>
          <w:bCs/>
          <w:color w:val="auto"/>
          <w:sz w:val="22"/>
          <w:szCs w:val="22"/>
          <w:u w:val="none"/>
        </w:rPr>
        <w:t>;</w:t>
      </w:r>
      <w:r w:rsidRPr="00D00D35">
        <w:rPr>
          <w:rStyle w:val="Hipervnculo"/>
          <w:rFonts w:ascii="Palatino Linotype" w:hAnsi="Palatino Linotype" w:cs="Tahoma"/>
          <w:bCs/>
          <w:color w:val="auto"/>
          <w:sz w:val="22"/>
          <w:szCs w:val="22"/>
          <w:u w:val="none"/>
        </w:rPr>
        <w:t xml:space="preserve"> es decir</w:t>
      </w:r>
      <w:r w:rsidR="00A03B32" w:rsidRPr="00D00D35">
        <w:rPr>
          <w:rStyle w:val="Hipervnculo"/>
          <w:rFonts w:ascii="Palatino Linotype" w:hAnsi="Palatino Linotype" w:cs="Tahoma"/>
          <w:bCs/>
          <w:color w:val="auto"/>
          <w:sz w:val="22"/>
          <w:szCs w:val="22"/>
          <w:u w:val="none"/>
        </w:rPr>
        <w:t>,</w:t>
      </w:r>
      <w:r w:rsidRPr="00D00D35">
        <w:rPr>
          <w:rStyle w:val="Hipervnculo"/>
          <w:rFonts w:ascii="Palatino Linotype" w:hAnsi="Palatino Linotype" w:cs="Tahoma"/>
          <w:bCs/>
          <w:color w:val="auto"/>
          <w:sz w:val="22"/>
          <w:szCs w:val="22"/>
          <w:u w:val="none"/>
        </w:rPr>
        <w:t xml:space="preserve"> de los servidores públicos que conforman la Administración Municipal 2019-2021.</w:t>
      </w:r>
    </w:p>
    <w:p w14:paraId="48D27C32" w14:textId="77777777" w:rsidR="00C73CB9" w:rsidRPr="00D00D35" w:rsidRDefault="00C73CB9" w:rsidP="00223F72">
      <w:pPr>
        <w:spacing w:line="360" w:lineRule="auto"/>
        <w:jc w:val="both"/>
        <w:rPr>
          <w:rStyle w:val="Hipervnculo"/>
          <w:rFonts w:ascii="Palatino Linotype" w:hAnsi="Palatino Linotype" w:cs="Tahoma"/>
          <w:bCs/>
          <w:color w:val="auto"/>
          <w:sz w:val="22"/>
          <w:szCs w:val="22"/>
          <w:u w:val="none"/>
        </w:rPr>
      </w:pPr>
    </w:p>
    <w:p w14:paraId="1A0BC56F" w14:textId="5B048370" w:rsidR="00C92EFF" w:rsidRPr="00D00D35" w:rsidRDefault="00C92EFF" w:rsidP="00223F72">
      <w:pPr>
        <w:spacing w:line="360" w:lineRule="auto"/>
        <w:jc w:val="both"/>
        <w:rPr>
          <w:rFonts w:ascii="Palatino Linotype" w:hAnsi="Palatino Linotype" w:cs="Tahoma"/>
          <w:sz w:val="22"/>
          <w:szCs w:val="22"/>
        </w:rPr>
      </w:pPr>
      <w:r w:rsidRPr="00D00D35">
        <w:rPr>
          <w:rFonts w:ascii="Palatino Linotype" w:hAnsi="Palatino Linotype" w:cs="Tahoma"/>
          <w:sz w:val="22"/>
          <w:szCs w:val="22"/>
        </w:rPr>
        <w:t xml:space="preserve">En principio, cabe señalar que el </w:t>
      </w:r>
      <w:r w:rsidR="008D263D" w:rsidRPr="00D00D35">
        <w:rPr>
          <w:rFonts w:ascii="Palatino Linotype" w:hAnsi="Palatino Linotype" w:cs="Tahoma"/>
          <w:sz w:val="22"/>
          <w:szCs w:val="22"/>
        </w:rPr>
        <w:t>Ayuntamiento de Atlacomulco</w:t>
      </w:r>
      <w:r w:rsidRPr="00D00D35">
        <w:rPr>
          <w:rFonts w:ascii="Palatino Linotype" w:hAnsi="Palatino Linotype" w:cs="Tahoma"/>
          <w:sz w:val="22"/>
          <w:szCs w:val="22"/>
        </w:rPr>
        <w:t>, turnó la solicitud de información, tanto en respuesta, como durante la sustanciación del presente medio de impugnación</w:t>
      </w:r>
      <w:r w:rsidR="002228EE" w:rsidRPr="00D00D35">
        <w:rPr>
          <w:rFonts w:ascii="Palatino Linotype" w:hAnsi="Palatino Linotype" w:cs="Tahoma"/>
          <w:sz w:val="22"/>
          <w:szCs w:val="22"/>
        </w:rPr>
        <w:t>, para atender el presente requerimiento</w:t>
      </w:r>
      <w:r w:rsidRPr="00D00D35">
        <w:rPr>
          <w:rFonts w:ascii="Palatino Linotype" w:hAnsi="Palatino Linotype" w:cs="Tahoma"/>
          <w:sz w:val="22"/>
          <w:szCs w:val="22"/>
        </w:rPr>
        <w:t xml:space="preserve"> a la </w:t>
      </w:r>
      <w:r w:rsidR="002228EE" w:rsidRPr="00D00D35">
        <w:rPr>
          <w:rFonts w:ascii="Palatino Linotype" w:hAnsi="Palatino Linotype" w:cs="Tahoma"/>
          <w:sz w:val="22"/>
          <w:szCs w:val="22"/>
        </w:rPr>
        <w:t>Tesorería Municipal</w:t>
      </w:r>
      <w:r w:rsidRPr="00D00D35">
        <w:rPr>
          <w:rFonts w:ascii="Palatino Linotype" w:hAnsi="Palatino Linotype" w:cs="Tahoma"/>
          <w:sz w:val="22"/>
          <w:szCs w:val="22"/>
        </w:rPr>
        <w:t xml:space="preserve">; </w:t>
      </w:r>
      <w:r w:rsidRPr="00D00D35">
        <w:rPr>
          <w:rFonts w:ascii="Palatino Linotype" w:eastAsia="Calibri" w:hAnsi="Palatino Linotype" w:cs="Tahoma"/>
          <w:bCs/>
          <w:sz w:val="22"/>
          <w:szCs w:val="22"/>
          <w:lang w:eastAsia="en-US"/>
        </w:rPr>
        <w:t xml:space="preserve">por lo que, es necesario hacer referencia </w:t>
      </w:r>
      <w:r w:rsidRPr="00D00D35">
        <w:rPr>
          <w:rFonts w:ascii="Palatino Linotype" w:hAnsi="Palatino Linotype" w:cs="Tahoma"/>
          <w:sz w:val="22"/>
          <w:szCs w:val="22"/>
        </w:rPr>
        <w:t xml:space="preserve">al </w:t>
      </w:r>
      <w:r w:rsidRPr="00D00D35">
        <w:rPr>
          <w:rFonts w:ascii="Palatino Linotype" w:hAnsi="Palatino Linotype" w:cs="Tahoma"/>
          <w:b/>
          <w:sz w:val="22"/>
          <w:szCs w:val="22"/>
        </w:rPr>
        <w:t>procedimiento de búsqueda que deben de seguir los Sujetos Obligados para localizar la información</w:t>
      </w:r>
      <w:r w:rsidRPr="00D00D35">
        <w:rPr>
          <w:rFonts w:ascii="Palatino Linotype" w:hAnsi="Palatino Linotype" w:cs="Tahoma"/>
          <w:sz w:val="22"/>
          <w:szCs w:val="22"/>
        </w:rPr>
        <w:t>, el cual se encuentra previsto en los artículos</w:t>
      </w:r>
      <w:r w:rsidRPr="00D00D35">
        <w:rPr>
          <w:rFonts w:ascii="Palatino Linotype" w:eastAsia="Calibri" w:hAnsi="Palatino Linotype" w:cs="Tahoma"/>
          <w:bCs/>
          <w:sz w:val="22"/>
          <w:szCs w:val="22"/>
          <w:lang w:eastAsia="en-US"/>
        </w:rPr>
        <w:t xml:space="preserve"> 160 y 162 de la Ley de Transparencia y Acceso a la Información Pública del Estado de México y Municipios,  mismo que es el siguiente:</w:t>
      </w:r>
    </w:p>
    <w:p w14:paraId="1A0BC570" w14:textId="77777777" w:rsidR="00C92EFF" w:rsidRPr="00D00D35" w:rsidRDefault="00C92EFF" w:rsidP="00223F72">
      <w:pPr>
        <w:spacing w:line="360" w:lineRule="auto"/>
        <w:jc w:val="both"/>
        <w:rPr>
          <w:rFonts w:ascii="Palatino Linotype" w:eastAsia="Calibri" w:hAnsi="Palatino Linotype" w:cs="Tahoma"/>
          <w:bCs/>
          <w:sz w:val="22"/>
          <w:szCs w:val="22"/>
          <w:lang w:val="es-ES" w:eastAsia="en-US"/>
        </w:rPr>
      </w:pPr>
    </w:p>
    <w:p w14:paraId="1A0BC571" w14:textId="77777777" w:rsidR="00C92EFF" w:rsidRPr="00D00D35" w:rsidRDefault="00C92EFF" w:rsidP="00223F72">
      <w:pPr>
        <w:numPr>
          <w:ilvl w:val="0"/>
          <w:numId w:val="3"/>
        </w:numPr>
        <w:spacing w:line="360" w:lineRule="auto"/>
        <w:jc w:val="both"/>
        <w:rPr>
          <w:rFonts w:ascii="Palatino Linotype" w:eastAsia="Calibri" w:hAnsi="Palatino Linotype" w:cs="Tahoma"/>
          <w:bCs/>
          <w:sz w:val="22"/>
          <w:szCs w:val="22"/>
          <w:lang w:val="es-ES" w:eastAsia="en-US"/>
        </w:rPr>
      </w:pPr>
      <w:r w:rsidRPr="00D00D35">
        <w:rPr>
          <w:rFonts w:ascii="Palatino Linotype" w:eastAsia="Calibri" w:hAnsi="Palatino Linotype" w:cs="Tahoma"/>
          <w:bCs/>
          <w:sz w:val="22"/>
          <w:szCs w:val="22"/>
          <w:lang w:val="es-ES" w:eastAsia="en-U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1A0BC572" w14:textId="77777777" w:rsidR="00C92EFF" w:rsidRPr="00D00D35" w:rsidRDefault="00C92EFF" w:rsidP="00223F72">
      <w:pPr>
        <w:spacing w:line="360" w:lineRule="auto"/>
        <w:ind w:left="720"/>
        <w:jc w:val="both"/>
        <w:rPr>
          <w:rFonts w:ascii="Palatino Linotype" w:eastAsia="Calibri" w:hAnsi="Palatino Linotype" w:cs="Tahoma"/>
          <w:bCs/>
          <w:sz w:val="22"/>
          <w:szCs w:val="22"/>
          <w:lang w:val="es-ES" w:eastAsia="en-US"/>
        </w:rPr>
      </w:pPr>
    </w:p>
    <w:p w14:paraId="1A0BC573" w14:textId="77777777" w:rsidR="00C92EFF" w:rsidRPr="00D00D35" w:rsidRDefault="00C92EFF" w:rsidP="00223F72">
      <w:pPr>
        <w:numPr>
          <w:ilvl w:val="0"/>
          <w:numId w:val="3"/>
        </w:numPr>
        <w:spacing w:line="360" w:lineRule="auto"/>
        <w:jc w:val="both"/>
        <w:rPr>
          <w:rFonts w:ascii="Palatino Linotype" w:eastAsia="Calibri" w:hAnsi="Palatino Linotype" w:cs="Tahoma"/>
          <w:bCs/>
          <w:sz w:val="22"/>
          <w:szCs w:val="22"/>
          <w:lang w:val="es-ES" w:eastAsia="en-US"/>
        </w:rPr>
      </w:pPr>
      <w:r w:rsidRPr="00D00D35">
        <w:rPr>
          <w:rFonts w:ascii="Palatino Linotype" w:eastAsia="Calibri" w:hAnsi="Palatino Linotype" w:cs="Tahoma"/>
          <w:bCs/>
          <w:sz w:val="22"/>
          <w:szCs w:val="22"/>
          <w:lang w:val="es-ES" w:eastAsia="en-U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1A0BC574" w14:textId="77777777" w:rsidR="00C92EFF" w:rsidRPr="00D00D35" w:rsidRDefault="00C92EFF" w:rsidP="00223F72">
      <w:pPr>
        <w:spacing w:line="360" w:lineRule="auto"/>
        <w:rPr>
          <w:rFonts w:ascii="Palatino Linotype" w:eastAsia="Calibri" w:hAnsi="Palatino Linotype" w:cs="Tahoma"/>
          <w:b/>
          <w:bCs/>
          <w:sz w:val="22"/>
          <w:szCs w:val="22"/>
          <w:lang w:eastAsia="en-US"/>
        </w:rPr>
      </w:pPr>
    </w:p>
    <w:p w14:paraId="173B56D0" w14:textId="49223CDB" w:rsidR="00C73CB9" w:rsidRPr="00D00D35" w:rsidRDefault="00C92EFF" w:rsidP="00223F72">
      <w:pPr>
        <w:spacing w:line="360" w:lineRule="auto"/>
        <w:jc w:val="both"/>
        <w:rPr>
          <w:rFonts w:ascii="Palatino Linotype" w:hAnsi="Palatino Linotype" w:cs="Tahoma"/>
          <w:sz w:val="22"/>
          <w:szCs w:val="22"/>
        </w:rPr>
      </w:pPr>
      <w:r w:rsidRPr="00D00D35">
        <w:rPr>
          <w:rFonts w:ascii="Palatino Linotype" w:eastAsia="Calibri" w:hAnsi="Palatino Linotype" w:cs="Tahoma"/>
          <w:bCs/>
          <w:sz w:val="22"/>
          <w:szCs w:val="22"/>
          <w:lang w:eastAsia="en-US"/>
        </w:rPr>
        <w:t xml:space="preserve">Atendiendo a lo dispuesto en los preceptos legales de referencia, a efecto de determinar si el Sujeto Obligado siguió el procedimiento antes descrito, es necesario citar el </w:t>
      </w:r>
      <w:r w:rsidRPr="00D00D35">
        <w:rPr>
          <w:rFonts w:ascii="Palatino Linotype" w:hAnsi="Palatino Linotype" w:cs="Tahoma"/>
          <w:sz w:val="22"/>
          <w:szCs w:val="22"/>
        </w:rPr>
        <w:t xml:space="preserve">Manual General de Organización </w:t>
      </w:r>
      <w:r w:rsidR="00C73CB9" w:rsidRPr="00D00D35">
        <w:rPr>
          <w:rFonts w:ascii="Palatino Linotype" w:hAnsi="Palatino Linotype" w:cs="Tahoma"/>
          <w:sz w:val="22"/>
          <w:szCs w:val="22"/>
        </w:rPr>
        <w:t xml:space="preserve">de la Tesorería Municipal </w:t>
      </w:r>
      <w:r w:rsidRPr="00D00D35">
        <w:rPr>
          <w:rFonts w:ascii="Palatino Linotype" w:hAnsi="Palatino Linotype" w:cs="Tahoma"/>
          <w:sz w:val="22"/>
          <w:szCs w:val="22"/>
        </w:rPr>
        <w:t xml:space="preserve">del </w:t>
      </w:r>
      <w:r w:rsidR="008D263D" w:rsidRPr="00D00D35">
        <w:rPr>
          <w:rFonts w:ascii="Palatino Linotype" w:hAnsi="Palatino Linotype" w:cs="Tahoma"/>
          <w:sz w:val="22"/>
          <w:szCs w:val="22"/>
        </w:rPr>
        <w:t>Ayuntamiento de Atlacomulco</w:t>
      </w:r>
      <w:r w:rsidRPr="00D00D35">
        <w:rPr>
          <w:rFonts w:ascii="Palatino Linotype" w:hAnsi="Palatino Linotype" w:cs="Tahoma"/>
          <w:sz w:val="22"/>
          <w:szCs w:val="22"/>
        </w:rPr>
        <w:t xml:space="preserve">, en el apartado </w:t>
      </w:r>
      <w:r w:rsidRPr="00D00D35">
        <w:rPr>
          <w:rFonts w:ascii="Palatino Linotype" w:hAnsi="Palatino Linotype" w:cs="Tahoma"/>
          <w:sz w:val="22"/>
          <w:szCs w:val="22"/>
        </w:rPr>
        <w:lastRenderedPageBreak/>
        <w:t xml:space="preserve">de </w:t>
      </w:r>
      <w:r w:rsidR="00C73CB9" w:rsidRPr="00D00D35">
        <w:rPr>
          <w:rFonts w:ascii="Palatino Linotype" w:hAnsi="Palatino Linotype" w:cs="Tahoma"/>
          <w:sz w:val="22"/>
          <w:szCs w:val="22"/>
        </w:rPr>
        <w:t>Descripción de Puestos</w:t>
      </w:r>
      <w:r w:rsidRPr="00D00D35">
        <w:rPr>
          <w:rFonts w:ascii="Palatino Linotype" w:hAnsi="Palatino Linotype" w:cs="Tahoma"/>
          <w:sz w:val="22"/>
          <w:szCs w:val="22"/>
        </w:rPr>
        <w:t>, establece que el</w:t>
      </w:r>
      <w:r w:rsidR="00C73CB9" w:rsidRPr="00D00D35">
        <w:rPr>
          <w:rFonts w:ascii="Palatino Linotype" w:hAnsi="Palatino Linotype" w:cs="Tahoma"/>
          <w:sz w:val="22"/>
          <w:szCs w:val="22"/>
        </w:rPr>
        <w:t xml:space="preserve"> Municipio cuenta con la Tesorería Municipal, </w:t>
      </w:r>
      <w:r w:rsidR="00C73CB9" w:rsidRPr="00D00D35">
        <w:rPr>
          <w:rFonts w:ascii="Palatino Linotype" w:hAnsi="Palatino Linotype" w:cs="Tahoma"/>
          <w:b/>
          <w:sz w:val="22"/>
          <w:szCs w:val="22"/>
        </w:rPr>
        <w:t xml:space="preserve">encargada de ejercer el presupuesto de egresos, en apego a los programas, metas y calendarización del gasto. </w:t>
      </w:r>
      <w:r w:rsidR="00C73CB9" w:rsidRPr="00D00D35">
        <w:rPr>
          <w:rFonts w:ascii="Palatino Linotype" w:hAnsi="Palatino Linotype" w:cs="Tahoma"/>
          <w:sz w:val="22"/>
          <w:szCs w:val="22"/>
        </w:rPr>
        <w:t>Para lograr lo anterior, dicha unidad administrativa contar</w:t>
      </w:r>
      <w:r w:rsidR="00A03B32" w:rsidRPr="00D00D35">
        <w:rPr>
          <w:rFonts w:ascii="Palatino Linotype" w:hAnsi="Palatino Linotype" w:cs="Tahoma"/>
          <w:sz w:val="22"/>
          <w:szCs w:val="22"/>
        </w:rPr>
        <w:t>á</w:t>
      </w:r>
      <w:r w:rsidR="00C73CB9" w:rsidRPr="00D00D35">
        <w:rPr>
          <w:rFonts w:ascii="Palatino Linotype" w:hAnsi="Palatino Linotype" w:cs="Tahoma"/>
          <w:sz w:val="22"/>
          <w:szCs w:val="22"/>
        </w:rPr>
        <w:t xml:space="preserve"> con la Coordinación de Egresos, que elabora la nómina quincenal del personal administrativo, operativo, mandos medios y superiores del Ayuntamiento; aplica las percepciones, deducciones y  descuentos; realiza el timbrado de nómina y envía los recibos de pago a los correos de los trabajadores.</w:t>
      </w:r>
    </w:p>
    <w:p w14:paraId="1A0BC576" w14:textId="77777777" w:rsidR="00C92EFF" w:rsidRPr="00D00D35" w:rsidRDefault="00C92EFF" w:rsidP="00223F72">
      <w:pPr>
        <w:spacing w:line="360" w:lineRule="auto"/>
        <w:jc w:val="both"/>
        <w:rPr>
          <w:rFonts w:ascii="Palatino Linotype" w:hAnsi="Palatino Linotype" w:cs="Tahoma"/>
          <w:b/>
          <w:sz w:val="22"/>
          <w:szCs w:val="22"/>
        </w:rPr>
      </w:pPr>
    </w:p>
    <w:p w14:paraId="1A0BC577" w14:textId="77EC1C4F" w:rsidR="00C92EFF" w:rsidRPr="00D00D35" w:rsidRDefault="00C92EFF" w:rsidP="00223F72">
      <w:pPr>
        <w:spacing w:line="360" w:lineRule="auto"/>
        <w:jc w:val="both"/>
        <w:rPr>
          <w:rFonts w:ascii="Palatino Linotype" w:hAnsi="Palatino Linotype" w:cs="Tahoma"/>
          <w:sz w:val="22"/>
          <w:szCs w:val="22"/>
        </w:rPr>
      </w:pPr>
      <w:r w:rsidRPr="00D00D35">
        <w:rPr>
          <w:rFonts w:ascii="Palatino Linotype" w:hAnsi="Palatino Linotype" w:cs="Tahoma"/>
          <w:sz w:val="22"/>
          <w:szCs w:val="22"/>
        </w:rPr>
        <w:t xml:space="preserve">Conforme </w:t>
      </w:r>
      <w:r w:rsidR="00A03B32" w:rsidRPr="00D00D35">
        <w:rPr>
          <w:rFonts w:ascii="Palatino Linotype" w:hAnsi="Palatino Linotype" w:cs="Tahoma"/>
          <w:sz w:val="22"/>
          <w:szCs w:val="22"/>
        </w:rPr>
        <w:t xml:space="preserve">con </w:t>
      </w:r>
      <w:r w:rsidRPr="00D00D35">
        <w:rPr>
          <w:rFonts w:ascii="Palatino Linotype" w:hAnsi="Palatino Linotype" w:cs="Tahoma"/>
          <w:sz w:val="22"/>
          <w:szCs w:val="22"/>
        </w:rPr>
        <w:t xml:space="preserve">lo anterior, se advierte que el </w:t>
      </w:r>
      <w:r w:rsidR="008D263D" w:rsidRPr="00D00D35">
        <w:rPr>
          <w:rFonts w:ascii="Palatino Linotype" w:hAnsi="Palatino Linotype" w:cs="Tahoma"/>
          <w:sz w:val="22"/>
          <w:szCs w:val="22"/>
        </w:rPr>
        <w:t>Ayuntamiento de Atlacomulco</w:t>
      </w:r>
      <w:r w:rsidRPr="00D00D35">
        <w:rPr>
          <w:rFonts w:ascii="Palatino Linotype" w:hAnsi="Palatino Linotype" w:cs="Tahoma"/>
          <w:sz w:val="22"/>
          <w:szCs w:val="22"/>
        </w:rPr>
        <w:t xml:space="preserve"> cuenta con un área específica para conocer de la solicitud de información, a saber,</w:t>
      </w:r>
      <w:r w:rsidRPr="00D00D35">
        <w:rPr>
          <w:rFonts w:ascii="Palatino Linotype" w:hAnsi="Palatino Linotype" w:cs="Tahoma"/>
          <w:b/>
          <w:sz w:val="22"/>
          <w:szCs w:val="22"/>
        </w:rPr>
        <w:t xml:space="preserve"> la </w:t>
      </w:r>
      <w:r w:rsidR="00C73CB9" w:rsidRPr="00D00D35">
        <w:rPr>
          <w:rFonts w:ascii="Palatino Linotype" w:hAnsi="Palatino Linotype" w:cs="Tahoma"/>
          <w:b/>
          <w:sz w:val="22"/>
          <w:szCs w:val="22"/>
        </w:rPr>
        <w:t>Tesorería Municipal, que a través de la Coordinación de Egresos</w:t>
      </w:r>
      <w:r w:rsidR="0027640E" w:rsidRPr="00D00D35">
        <w:rPr>
          <w:rFonts w:ascii="Palatino Linotype" w:hAnsi="Palatino Linotype" w:cs="Tahoma"/>
          <w:sz w:val="22"/>
          <w:szCs w:val="22"/>
        </w:rPr>
        <w:t xml:space="preserve">, </w:t>
      </w:r>
      <w:r w:rsidR="00C73CB9" w:rsidRPr="00D00D35">
        <w:rPr>
          <w:rFonts w:ascii="Palatino Linotype" w:hAnsi="Palatino Linotype" w:cs="Tahoma"/>
          <w:sz w:val="22"/>
          <w:szCs w:val="22"/>
        </w:rPr>
        <w:t>que conoce de todas cuestiones relacionadas con la nómina del personal que forma parte del Ayuntamiento</w:t>
      </w:r>
      <w:r w:rsidRPr="00D00D35">
        <w:rPr>
          <w:rFonts w:ascii="Palatino Linotype" w:hAnsi="Palatino Linotype" w:cs="Tahoma"/>
          <w:b/>
          <w:sz w:val="22"/>
          <w:szCs w:val="22"/>
        </w:rPr>
        <w:t xml:space="preserve">; </w:t>
      </w:r>
      <w:r w:rsidRPr="00D00D35">
        <w:rPr>
          <w:rFonts w:ascii="Palatino Linotype" w:hAnsi="Palatino Linotype" w:cs="Tahoma"/>
          <w:sz w:val="22"/>
          <w:szCs w:val="22"/>
        </w:rPr>
        <w:t>por lo que, se colige que cumplió con el procedimiento de búsqueda establecido en</w:t>
      </w:r>
      <w:r w:rsidR="003B42F6" w:rsidRPr="00D00D35">
        <w:rPr>
          <w:rFonts w:ascii="Palatino Linotype" w:hAnsi="Palatino Linotype" w:cs="Tahoma"/>
          <w:sz w:val="22"/>
          <w:szCs w:val="22"/>
        </w:rPr>
        <w:t xml:space="preserve"> el artículo 162 de</w:t>
      </w:r>
      <w:r w:rsidRPr="00D00D35">
        <w:rPr>
          <w:rFonts w:ascii="Palatino Linotype" w:hAnsi="Palatino Linotype" w:cs="Tahoma"/>
          <w:sz w:val="22"/>
          <w:szCs w:val="22"/>
        </w:rPr>
        <w:t xml:space="preserve"> la Ley de la materia, pues gestionó el requerimiento a la única área competente para conocer de lo peticionado.</w:t>
      </w:r>
      <w:r w:rsidR="0027640E" w:rsidRPr="00D00D35">
        <w:rPr>
          <w:rFonts w:ascii="Palatino Linotype" w:hAnsi="Palatino Linotype" w:cs="Tahoma"/>
          <w:sz w:val="22"/>
          <w:szCs w:val="22"/>
        </w:rPr>
        <w:t xml:space="preserve"> </w:t>
      </w:r>
    </w:p>
    <w:p w14:paraId="1A0BC578" w14:textId="77777777" w:rsidR="00C92EFF" w:rsidRPr="00D00D35" w:rsidRDefault="00C92EFF" w:rsidP="00223F72">
      <w:pPr>
        <w:spacing w:line="360" w:lineRule="auto"/>
        <w:jc w:val="both"/>
        <w:rPr>
          <w:rFonts w:ascii="Palatino Linotype" w:hAnsi="Palatino Linotype" w:cs="Tahoma"/>
          <w:sz w:val="22"/>
          <w:szCs w:val="22"/>
        </w:rPr>
      </w:pPr>
    </w:p>
    <w:p w14:paraId="7FC3F51B" w14:textId="56C9587F" w:rsidR="00C73CB9" w:rsidRPr="00D00D35" w:rsidRDefault="0027640E" w:rsidP="00223F72">
      <w:pPr>
        <w:spacing w:line="360" w:lineRule="auto"/>
        <w:jc w:val="both"/>
        <w:rPr>
          <w:rFonts w:ascii="Palatino Linotype" w:hAnsi="Palatino Linotype" w:cs="Tahoma"/>
          <w:bCs/>
          <w:iCs/>
          <w:sz w:val="22"/>
          <w:szCs w:val="24"/>
          <w:lang w:val="es-ES"/>
        </w:rPr>
      </w:pPr>
      <w:r w:rsidRPr="00D00D35">
        <w:rPr>
          <w:rFonts w:ascii="Palatino Linotype" w:hAnsi="Palatino Linotype" w:cs="Tahoma"/>
          <w:sz w:val="22"/>
          <w:szCs w:val="22"/>
        </w:rPr>
        <w:t>En ese sentido</w:t>
      </w:r>
      <w:r w:rsidR="00C92EFF" w:rsidRPr="00D00D35">
        <w:rPr>
          <w:rFonts w:ascii="Palatino Linotype" w:hAnsi="Palatino Linotype" w:cs="Tahoma"/>
          <w:sz w:val="22"/>
          <w:szCs w:val="22"/>
        </w:rPr>
        <w:t xml:space="preserve">, en respuesta </w:t>
      </w:r>
      <w:r w:rsidRPr="00D00D35">
        <w:rPr>
          <w:rFonts w:ascii="Palatino Linotype" w:hAnsi="Palatino Linotype" w:cs="Tahoma"/>
          <w:sz w:val="22"/>
          <w:szCs w:val="22"/>
        </w:rPr>
        <w:t xml:space="preserve">la unidad administrativa </w:t>
      </w:r>
      <w:r w:rsidR="00C73CB9" w:rsidRPr="00D00D35">
        <w:rPr>
          <w:rFonts w:ascii="Palatino Linotype" w:hAnsi="Palatino Linotype" w:cs="Tahoma"/>
          <w:sz w:val="22"/>
          <w:szCs w:val="22"/>
        </w:rPr>
        <w:t>precisó</w:t>
      </w:r>
      <w:r w:rsidR="00C73CB9" w:rsidRPr="00D00D35">
        <w:rPr>
          <w:rStyle w:val="Hipervnculo"/>
          <w:rFonts w:ascii="Palatino Linotype" w:hAnsi="Palatino Linotype" w:cs="Tahoma"/>
          <w:bCs/>
          <w:color w:val="auto"/>
          <w:sz w:val="22"/>
          <w:szCs w:val="22"/>
          <w:u w:val="none"/>
        </w:rPr>
        <w:t xml:space="preserve"> que a la fecha de la solicitud no contaba con la información de los salarios de los puestos señalados en el requerimiento informativo, toda vez que los mismos se contemplaban  en el tabulador de sueldos que forma parte del Presupuesto de Egresos, mismo que iba ser aprobado el veinticinco de febrero de dos mil diecinueve; sin embargo, durante la substanciación del medio de impugnación indicó, que en atención al principio de máxima publicidad, proporcionaba la relación con los salarios bruto y neto, de la</w:t>
      </w:r>
      <w:r w:rsidR="00C73CB9" w:rsidRPr="00D00D35">
        <w:rPr>
          <w:rFonts w:ascii="Palatino Linotype" w:hAnsi="Palatino Linotype" w:cs="Tahoma"/>
          <w:bCs/>
          <w:iCs/>
          <w:sz w:val="22"/>
          <w:szCs w:val="24"/>
          <w:lang w:val="es-ES"/>
        </w:rPr>
        <w:t xml:space="preserve"> Titular de la Unidad de Transparencia, Presidente Municipal, Encargado de Despacho, Secretario Particular, el Síndico, los Regidores, la Auxiliar y el Jefe de Departamento de Asuntos Jurídicos, de la primera quincena de enero de dos mil diecinueve, información con la que contaba al momento de emitir su Informe Justificado. Además, proporcionó una relación con la siguiente información:</w:t>
      </w:r>
    </w:p>
    <w:p w14:paraId="6299B11C" w14:textId="77777777" w:rsidR="00C73CB9" w:rsidRPr="00D00D35" w:rsidRDefault="00C73CB9" w:rsidP="00223F72">
      <w:pPr>
        <w:spacing w:line="360" w:lineRule="auto"/>
        <w:jc w:val="both"/>
        <w:rPr>
          <w:rFonts w:ascii="Palatino Linotype" w:hAnsi="Palatino Linotype" w:cs="Tahoma"/>
          <w:bCs/>
          <w:iCs/>
          <w:sz w:val="22"/>
          <w:szCs w:val="24"/>
          <w:lang w:val="es-ES"/>
        </w:rPr>
      </w:pPr>
    </w:p>
    <w:p w14:paraId="6DE8E583" w14:textId="2D75AF20" w:rsidR="00C73CB9" w:rsidRPr="00D00D35" w:rsidRDefault="00C73CB9" w:rsidP="00223F72">
      <w:pPr>
        <w:spacing w:line="360" w:lineRule="auto"/>
        <w:jc w:val="both"/>
        <w:rPr>
          <w:rFonts w:ascii="Palatino Linotype" w:hAnsi="Palatino Linotype" w:cs="Tahoma"/>
          <w:bCs/>
          <w:iCs/>
          <w:sz w:val="22"/>
          <w:szCs w:val="24"/>
          <w:lang w:val="es-ES"/>
        </w:rPr>
      </w:pPr>
      <w:r w:rsidRPr="00D00D35">
        <w:rPr>
          <w:noProof/>
          <w:lang w:eastAsia="es-MX"/>
        </w:rPr>
        <w:lastRenderedPageBreak/>
        <mc:AlternateContent>
          <mc:Choice Requires="wps">
            <w:drawing>
              <wp:anchor distT="0" distB="0" distL="114300" distR="114300" simplePos="0" relativeHeight="251659264" behindDoc="0" locked="0" layoutInCell="1" allowOverlap="1" wp14:anchorId="16CC2330" wp14:editId="623E3193">
                <wp:simplePos x="0" y="0"/>
                <wp:positionH relativeFrom="column">
                  <wp:posOffset>4716145</wp:posOffset>
                </wp:positionH>
                <wp:positionV relativeFrom="paragraph">
                  <wp:posOffset>-46355</wp:posOffset>
                </wp:positionV>
                <wp:extent cx="1028065" cy="2884805"/>
                <wp:effectExtent l="19050" t="19050" r="19685" b="10795"/>
                <wp:wrapNone/>
                <wp:docPr id="12" name="Rectángulo 12"/>
                <wp:cNvGraphicFramePr/>
                <a:graphic xmlns:a="http://schemas.openxmlformats.org/drawingml/2006/main">
                  <a:graphicData uri="http://schemas.microsoft.com/office/word/2010/wordprocessingShape">
                    <wps:wsp>
                      <wps:cNvSpPr/>
                      <wps:spPr>
                        <a:xfrm>
                          <a:off x="0" y="0"/>
                          <a:ext cx="1028065" cy="2884805"/>
                        </a:xfrm>
                        <a:prstGeom prst="rect">
                          <a:avLst/>
                        </a:prstGeom>
                        <a:noFill/>
                        <a:ln w="285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243D813" id="Rectángulo 12" o:spid="_x0000_s1026" style="position:absolute;margin-left:371.35pt;margin-top:-3.65pt;width:80.95pt;height:227.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" filled="f" strokecolor="black [3213]" strokeweight="2.25pt"/>
            </w:pict>
          </mc:Fallback>
        </mc:AlternateContent>
      </w:r>
      <w:r w:rsidRPr="00D00D35">
        <w:rPr>
          <w:noProof/>
          <w:lang w:eastAsia="es-MX"/>
        </w:rPr>
        <w:drawing>
          <wp:inline distT="0" distB="0" distL="0" distR="0" wp14:anchorId="61491C60" wp14:editId="18287987">
            <wp:extent cx="5742940" cy="762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72590"/>
                    <a:stretch/>
                  </pic:blipFill>
                  <pic:spPr bwMode="auto">
                    <a:xfrm>
                      <a:off x="0" y="0"/>
                      <a:ext cx="5742940" cy="762000"/>
                    </a:xfrm>
                    <a:prstGeom prst="rect">
                      <a:avLst/>
                    </a:prstGeom>
                    <a:ln>
                      <a:noFill/>
                    </a:ln>
                    <a:extLst>
                      <a:ext uri="{53640926-AAD7-44D8-BBD7-CCE9431645EC}">
                        <a14:shadowObscured xmlns:a14="http://schemas.microsoft.com/office/drawing/2010/main"/>
                      </a:ext>
                    </a:extLst>
                  </pic:spPr>
                </pic:pic>
              </a:graphicData>
            </a:graphic>
          </wp:inline>
        </w:drawing>
      </w:r>
    </w:p>
    <w:p w14:paraId="10714E2D" w14:textId="0D372C24" w:rsidR="00C73CB9" w:rsidRPr="00D00D35" w:rsidRDefault="00C73CB9" w:rsidP="00223F72">
      <w:pPr>
        <w:spacing w:line="360" w:lineRule="auto"/>
        <w:jc w:val="both"/>
        <w:rPr>
          <w:rFonts w:ascii="Palatino Linotype" w:hAnsi="Palatino Linotype" w:cs="Tahoma"/>
          <w:bCs/>
          <w:iCs/>
          <w:sz w:val="22"/>
          <w:szCs w:val="24"/>
          <w:lang w:val="es-ES"/>
        </w:rPr>
      </w:pPr>
      <w:r w:rsidRPr="00D00D35">
        <w:rPr>
          <w:noProof/>
          <w:lang w:eastAsia="es-MX"/>
        </w:rPr>
        <w:drawing>
          <wp:inline distT="0" distB="0" distL="0" distR="0" wp14:anchorId="18A52185" wp14:editId="79171C07">
            <wp:extent cx="5742940" cy="1998980"/>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8094"/>
                    <a:stretch/>
                  </pic:blipFill>
                  <pic:spPr bwMode="auto">
                    <a:xfrm>
                      <a:off x="0" y="0"/>
                      <a:ext cx="5742940" cy="1998980"/>
                    </a:xfrm>
                    <a:prstGeom prst="rect">
                      <a:avLst/>
                    </a:prstGeom>
                    <a:ln>
                      <a:noFill/>
                    </a:ln>
                    <a:extLst>
                      <a:ext uri="{53640926-AAD7-44D8-BBD7-CCE9431645EC}">
                        <a14:shadowObscured xmlns:a14="http://schemas.microsoft.com/office/drawing/2010/main"/>
                      </a:ext>
                    </a:extLst>
                  </pic:spPr>
                </pic:pic>
              </a:graphicData>
            </a:graphic>
          </wp:inline>
        </w:drawing>
      </w:r>
    </w:p>
    <w:p w14:paraId="1AB9C30F" w14:textId="77777777" w:rsidR="00C73CB9" w:rsidRPr="00D00D35" w:rsidRDefault="00C73CB9" w:rsidP="00223F72">
      <w:pPr>
        <w:spacing w:line="360" w:lineRule="auto"/>
        <w:jc w:val="both"/>
        <w:rPr>
          <w:rFonts w:ascii="Palatino Linotype" w:hAnsi="Palatino Linotype" w:cs="Tahoma"/>
          <w:bCs/>
          <w:iCs/>
          <w:sz w:val="22"/>
          <w:szCs w:val="22"/>
          <w:lang w:val="es-ES"/>
        </w:rPr>
      </w:pPr>
    </w:p>
    <w:p w14:paraId="15AD76DF" w14:textId="55E62DD6" w:rsidR="00C73CB9" w:rsidRPr="00D00D35" w:rsidRDefault="00C73CB9" w:rsidP="00223F72">
      <w:pPr>
        <w:spacing w:line="360" w:lineRule="auto"/>
        <w:jc w:val="both"/>
        <w:rPr>
          <w:rFonts w:ascii="Palatino Linotype" w:hAnsi="Palatino Linotype" w:cs="Tahoma"/>
          <w:bCs/>
          <w:iCs/>
          <w:sz w:val="22"/>
          <w:szCs w:val="24"/>
        </w:rPr>
      </w:pPr>
      <w:r w:rsidRPr="00D00D35">
        <w:rPr>
          <w:rFonts w:ascii="Palatino Linotype" w:hAnsi="Palatino Linotype" w:cs="Tahoma"/>
          <w:bCs/>
          <w:iCs/>
          <w:sz w:val="22"/>
          <w:szCs w:val="22"/>
          <w:lang w:val="es-ES"/>
        </w:rPr>
        <w:t xml:space="preserve">De la revisión de la relación, previamente referida, se advierte que el Sujeto Obligado proporcionó sueldo bruto y neto quincenal de los servidores públicos requeridos en la solicitud de información, a saber, la </w:t>
      </w:r>
      <w:r w:rsidRPr="00D00D35">
        <w:rPr>
          <w:rFonts w:ascii="Palatino Linotype" w:hAnsi="Palatino Linotype" w:cs="Tahoma"/>
          <w:bCs/>
          <w:iCs/>
          <w:sz w:val="22"/>
          <w:szCs w:val="22"/>
        </w:rPr>
        <w:t xml:space="preserve">Titular de la Unidad de Transparencia, el </w:t>
      </w:r>
      <w:r w:rsidRPr="00D00D35">
        <w:rPr>
          <w:rFonts w:ascii="Palatino Linotype" w:hAnsi="Palatino Linotype" w:cs="Tahoma"/>
          <w:bCs/>
          <w:iCs/>
          <w:sz w:val="22"/>
          <w:szCs w:val="24"/>
        </w:rPr>
        <w:t>Presidente Municipal, el Encargado de Despacho de la Secretaría del Ayuntamiento, el Secretario Particular, el Jefe de Departamento de Asuntos Jurídicos, así como, el Síndico y los diez Regidores que conforman el Cabildo.</w:t>
      </w:r>
    </w:p>
    <w:p w14:paraId="637CE2A6" w14:textId="0CDB4E3D" w:rsidR="00C73CB9" w:rsidRPr="00D00D35" w:rsidRDefault="00C73CB9" w:rsidP="00223F72">
      <w:pPr>
        <w:spacing w:line="360" w:lineRule="auto"/>
        <w:jc w:val="both"/>
        <w:rPr>
          <w:rFonts w:ascii="Palatino Linotype" w:hAnsi="Palatino Linotype" w:cs="Tahoma"/>
          <w:bCs/>
          <w:iCs/>
          <w:sz w:val="22"/>
          <w:szCs w:val="24"/>
        </w:rPr>
      </w:pPr>
    </w:p>
    <w:p w14:paraId="545521DF" w14:textId="4185723A" w:rsidR="00C73CB9" w:rsidRPr="00D00D35" w:rsidRDefault="00C73CB9" w:rsidP="00223F72">
      <w:pPr>
        <w:spacing w:line="360" w:lineRule="auto"/>
        <w:jc w:val="both"/>
        <w:rPr>
          <w:rFonts w:ascii="Palatino Linotype" w:hAnsi="Palatino Linotype" w:cs="Tahoma"/>
          <w:bCs/>
          <w:iCs/>
          <w:sz w:val="22"/>
          <w:szCs w:val="24"/>
          <w:lang w:val="es-ES"/>
        </w:rPr>
      </w:pPr>
      <w:r w:rsidRPr="00D00D35">
        <w:rPr>
          <w:rFonts w:ascii="Palatino Linotype" w:hAnsi="Palatino Linotype" w:cs="Tahoma"/>
          <w:bCs/>
          <w:iCs/>
          <w:sz w:val="22"/>
          <w:szCs w:val="24"/>
          <w:lang w:val="es-ES"/>
        </w:rPr>
        <w:t xml:space="preserve">Lo anterior, toma sustento, pues este Instituto revisó la página oficial del Ayuntamiento de Atlacomulco de la administración 2019-2021, en su apartado Administración y Cabildo, el cual contiene el nombre y cargo que conforman las Direcciones del Ayuntamiento y las servidores públicos </w:t>
      </w:r>
      <w:r w:rsidR="00C7488A" w:rsidRPr="00D00D35">
        <w:rPr>
          <w:rFonts w:ascii="Palatino Linotype" w:hAnsi="Palatino Linotype" w:cs="Tahoma"/>
          <w:bCs/>
          <w:iCs/>
          <w:sz w:val="22"/>
          <w:szCs w:val="24"/>
          <w:lang w:val="es-ES"/>
        </w:rPr>
        <w:t>d</w:t>
      </w:r>
      <w:r w:rsidRPr="00D00D35">
        <w:rPr>
          <w:rFonts w:ascii="Palatino Linotype" w:hAnsi="Palatino Linotype" w:cs="Tahoma"/>
          <w:bCs/>
          <w:iCs/>
          <w:sz w:val="22"/>
          <w:szCs w:val="24"/>
          <w:lang w:val="es-ES"/>
        </w:rPr>
        <w:t xml:space="preserve">el Cabildo (consultado el veintiséis de marzo de dos mil diecinueve, a las once horas, en las ligas electrónicas </w:t>
      </w:r>
      <w:hyperlink r:id="rId20" w:history="1">
        <w:r w:rsidRPr="00D00D35">
          <w:rPr>
            <w:rStyle w:val="Hipervnculo"/>
            <w:rFonts w:ascii="Palatino Linotype" w:hAnsi="Palatino Linotype" w:cs="Tahoma"/>
            <w:bCs/>
            <w:iCs/>
            <w:sz w:val="22"/>
            <w:szCs w:val="24"/>
          </w:rPr>
          <w:t>http://atlacomulco.gob.mx/gobierno/administracion</w:t>
        </w:r>
      </w:hyperlink>
      <w:r w:rsidRPr="00D00D35">
        <w:rPr>
          <w:rFonts w:ascii="Palatino Linotype" w:hAnsi="Palatino Linotype" w:cs="Tahoma"/>
          <w:bCs/>
          <w:iCs/>
          <w:sz w:val="22"/>
          <w:szCs w:val="24"/>
          <w:lang w:val="es-ES"/>
        </w:rPr>
        <w:t xml:space="preserve"> y </w:t>
      </w:r>
      <w:hyperlink r:id="rId21" w:history="1">
        <w:r w:rsidRPr="00D00D35">
          <w:rPr>
            <w:rStyle w:val="Hipervnculo"/>
            <w:rFonts w:ascii="Palatino Linotype" w:hAnsi="Palatino Linotype" w:cs="Tahoma"/>
            <w:bCs/>
            <w:iCs/>
            <w:sz w:val="22"/>
            <w:szCs w:val="24"/>
          </w:rPr>
          <w:t>http://atlacomulco.gob.mx/gobierno/cabildo</w:t>
        </w:r>
      </w:hyperlink>
      <w:r w:rsidRPr="00D00D35">
        <w:rPr>
          <w:rFonts w:ascii="Palatino Linotype" w:hAnsi="Palatino Linotype" w:cs="Tahoma"/>
          <w:bCs/>
          <w:iCs/>
          <w:sz w:val="22"/>
          <w:szCs w:val="24"/>
          <w:lang w:val="es-ES"/>
        </w:rPr>
        <w:t xml:space="preserve">),  de las cuales se puede desprender que el nombre y cargo de los servidores públicos entregados por el Sujeto Obligado, corresponden con los que se encuentran actualmente en la administración 2019-2021. </w:t>
      </w:r>
    </w:p>
    <w:p w14:paraId="48BA3D92" w14:textId="377BFEA7" w:rsidR="00C73CB9" w:rsidRPr="00D00D35" w:rsidRDefault="00C73CB9" w:rsidP="00223F72">
      <w:pPr>
        <w:spacing w:line="360" w:lineRule="auto"/>
        <w:jc w:val="both"/>
        <w:rPr>
          <w:rFonts w:ascii="Palatino Linotype" w:hAnsi="Palatino Linotype" w:cs="Tahoma"/>
          <w:sz w:val="22"/>
          <w:szCs w:val="22"/>
        </w:rPr>
      </w:pPr>
      <w:r w:rsidRPr="00D00D35">
        <w:rPr>
          <w:rFonts w:ascii="Palatino Linotype" w:hAnsi="Palatino Linotype" w:cs="Tahoma"/>
          <w:bCs/>
          <w:iCs/>
          <w:sz w:val="22"/>
          <w:szCs w:val="24"/>
          <w:lang w:val="es-ES"/>
        </w:rPr>
        <w:lastRenderedPageBreak/>
        <w:t xml:space="preserve">De tales circunstancias, se considera que el Sujeto Obligado entregó la expresión documental que da cuenta de lo solicitado por el ahora Recurrente, pues contiene el salario bruto y neto quincenal que recibe actualmente </w:t>
      </w:r>
      <w:r w:rsidRPr="00D00D35">
        <w:rPr>
          <w:rStyle w:val="Hipervnculo"/>
          <w:rFonts w:ascii="Palatino Linotype" w:hAnsi="Palatino Linotype" w:cs="Tahoma"/>
          <w:bCs/>
          <w:color w:val="auto"/>
          <w:sz w:val="22"/>
          <w:szCs w:val="22"/>
          <w:u w:val="none"/>
        </w:rPr>
        <w:t>la</w:t>
      </w:r>
      <w:r w:rsidRPr="00D00D35">
        <w:rPr>
          <w:rFonts w:ascii="Palatino Linotype" w:hAnsi="Palatino Linotype" w:cs="Tahoma"/>
          <w:bCs/>
          <w:iCs/>
          <w:sz w:val="22"/>
          <w:szCs w:val="24"/>
          <w:lang w:val="es-ES"/>
        </w:rPr>
        <w:t xml:space="preserve"> Titular de la Unidad de Transparencia, Presidente Municipal, Encargado de Despacho, Secretario Particular, el Síndico, los Regidores, la Auxiliar y el Jefe de Departamento de Asuntos Jurídicos; dicha determinación toma relevancia, pues </w:t>
      </w:r>
      <w:r w:rsidRPr="00D00D35">
        <w:rPr>
          <w:rFonts w:ascii="Palatino Linotype" w:hAnsi="Palatino Linotype" w:cs="Tahoma"/>
          <w:sz w:val="22"/>
          <w:szCs w:val="22"/>
        </w:rPr>
        <w:t xml:space="preserve">conforme al artículo 12 de la Ley de Transparencia y Acceso a la Información Pública del Estado de México y Municipios, los sujetos obligados sólo están constreñidos a proporcionar la información pública que obre en sus archivos, en el estado en que </w:t>
      </w:r>
      <w:r w:rsidR="008A3586" w:rsidRPr="00D00D35">
        <w:rPr>
          <w:rFonts w:ascii="Palatino Linotype" w:hAnsi="Palatino Linotype" w:cs="Tahoma"/>
          <w:sz w:val="22"/>
          <w:szCs w:val="22"/>
        </w:rPr>
        <w:t>e</w:t>
      </w:r>
      <w:r w:rsidRPr="00D00D35">
        <w:rPr>
          <w:rFonts w:ascii="Palatino Linotype" w:hAnsi="Palatino Linotype" w:cs="Tahoma"/>
          <w:sz w:val="22"/>
          <w:szCs w:val="22"/>
        </w:rPr>
        <w:t>sta se encuentre; por lo que, la entrega no comprende el procesamiento de la misma, ni presentarla conforme al interés del solicitante, además, que tampoco deberá generarla, resumirla, efectuar cálculos o practicar investigaciones.</w:t>
      </w:r>
    </w:p>
    <w:p w14:paraId="2BD8EC0C" w14:textId="77777777" w:rsidR="00C73CB9" w:rsidRPr="00D00D35" w:rsidRDefault="00C73CB9" w:rsidP="00223F72">
      <w:pPr>
        <w:tabs>
          <w:tab w:val="left" w:pos="4962"/>
        </w:tabs>
        <w:spacing w:line="360" w:lineRule="auto"/>
        <w:jc w:val="both"/>
        <w:rPr>
          <w:rFonts w:ascii="Palatino Linotype" w:hAnsi="Palatino Linotype" w:cs="Tahoma"/>
          <w:sz w:val="22"/>
          <w:szCs w:val="22"/>
        </w:rPr>
      </w:pPr>
    </w:p>
    <w:p w14:paraId="3BE45250" w14:textId="77777777" w:rsidR="00C73CB9" w:rsidRPr="00D00D35" w:rsidRDefault="00C73CB9" w:rsidP="00223F72">
      <w:pPr>
        <w:tabs>
          <w:tab w:val="left" w:pos="4962"/>
        </w:tabs>
        <w:spacing w:line="360" w:lineRule="auto"/>
        <w:jc w:val="both"/>
        <w:rPr>
          <w:rFonts w:ascii="Palatino Linotype" w:eastAsia="Calibri" w:hAnsi="Palatino Linotype" w:cs="Tahoma"/>
          <w:iCs/>
          <w:sz w:val="22"/>
          <w:szCs w:val="22"/>
          <w:lang w:val="es-ES" w:eastAsia="es-ES_tradnl"/>
        </w:rPr>
      </w:pPr>
      <w:r w:rsidRPr="00D00D35">
        <w:rPr>
          <w:rFonts w:ascii="Palatino Linotype" w:hAnsi="Palatino Linotype" w:cs="Tahoma"/>
          <w:sz w:val="22"/>
          <w:szCs w:val="22"/>
        </w:rPr>
        <w:t xml:space="preserve">De esta manera, </w:t>
      </w:r>
      <w:r w:rsidRPr="00D00D35">
        <w:rPr>
          <w:rFonts w:ascii="Palatino Linotype" w:hAnsi="Palatino Linotype" w:cs="Tahoma"/>
          <w:sz w:val="22"/>
          <w:szCs w:val="24"/>
          <w:lang w:val="es-ES"/>
        </w:rPr>
        <w:t xml:space="preserve">el derecho de acceso a la información pública se satisface en aquellos casos en que se entregue el soporte documental en el que conste la información solicitada, sin necesidad de elaborar documentos </w:t>
      </w:r>
      <w:r w:rsidRPr="00D00D35">
        <w:rPr>
          <w:rFonts w:ascii="Palatino Linotype" w:hAnsi="Palatino Linotype" w:cs="Tahoma"/>
          <w:i/>
          <w:sz w:val="22"/>
          <w:szCs w:val="22"/>
        </w:rPr>
        <w:t>ad hoc</w:t>
      </w:r>
      <w:r w:rsidRPr="00D00D35">
        <w:rPr>
          <w:rFonts w:ascii="Palatino Linotype" w:hAnsi="Palatino Linotype" w:cs="Tahoma"/>
          <w:sz w:val="22"/>
          <w:szCs w:val="22"/>
        </w:rPr>
        <w:t xml:space="preserve">; lo cual, toma sustento en el artículo 160 de la Ley de Transparencia y Acceso a la Información Pública del Estado de México y Municipios, el cual refiere que los sujetos obligados deberán entregar la información que obre en sus archivos. Además, resulta aplicable </w:t>
      </w:r>
      <w:r w:rsidRPr="00D00D35">
        <w:rPr>
          <w:rFonts w:ascii="Palatino Linotype" w:eastAsia="Calibri" w:hAnsi="Palatino Linotype" w:cs="Tahoma"/>
          <w:iCs/>
          <w:sz w:val="22"/>
          <w:szCs w:val="22"/>
          <w:lang w:val="es-ES" w:eastAsia="es-ES_tradnl"/>
        </w:rPr>
        <w:t>el Criterio 03/17 del Instituto Nacional de Transparencia, Acceso a la Información y Protección de Datos Personales que a continuación se cita:</w:t>
      </w:r>
    </w:p>
    <w:p w14:paraId="4136AB9E" w14:textId="77777777" w:rsidR="00C73CB9" w:rsidRPr="00D00D35" w:rsidRDefault="00C73CB9" w:rsidP="00223F72">
      <w:pPr>
        <w:spacing w:before="73" w:line="360" w:lineRule="auto"/>
        <w:ind w:left="567" w:right="567"/>
        <w:jc w:val="both"/>
        <w:rPr>
          <w:rFonts w:ascii="Palatino Linotype" w:eastAsia="Arial" w:hAnsi="Palatino Linotype" w:cs="Arial"/>
          <w:b/>
          <w:sz w:val="22"/>
        </w:rPr>
      </w:pPr>
    </w:p>
    <w:p w14:paraId="69629D18" w14:textId="77777777" w:rsidR="00C73CB9" w:rsidRPr="00D00D35" w:rsidRDefault="00C73CB9" w:rsidP="00223F72">
      <w:pPr>
        <w:spacing w:before="73" w:line="360" w:lineRule="auto"/>
        <w:ind w:left="567" w:right="567"/>
        <w:jc w:val="both"/>
        <w:rPr>
          <w:rFonts w:ascii="Palatino Linotype" w:eastAsia="Arial" w:hAnsi="Palatino Linotype" w:cs="Arial"/>
        </w:rPr>
      </w:pPr>
      <w:r w:rsidRPr="00D00D35">
        <w:rPr>
          <w:rFonts w:ascii="Palatino Linotype" w:eastAsia="Arial" w:hAnsi="Palatino Linotype" w:cs="Arial"/>
          <w:b/>
        </w:rPr>
        <w:t xml:space="preserve">“No existe obligación de elaborar </w:t>
      </w:r>
      <w:r w:rsidRPr="00D00D35">
        <w:rPr>
          <w:rFonts w:ascii="Palatino Linotype" w:eastAsia="Arial" w:hAnsi="Palatino Linotype" w:cs="Arial"/>
          <w:b/>
          <w:spacing w:val="-3"/>
        </w:rPr>
        <w:t>d</w:t>
      </w:r>
      <w:r w:rsidRPr="00D00D35">
        <w:rPr>
          <w:rFonts w:ascii="Palatino Linotype" w:eastAsia="Arial" w:hAnsi="Palatino Linotype" w:cs="Arial"/>
          <w:b/>
        </w:rPr>
        <w:t>ocum</w:t>
      </w:r>
      <w:r w:rsidRPr="00D00D35">
        <w:rPr>
          <w:rFonts w:ascii="Palatino Linotype" w:eastAsia="Arial" w:hAnsi="Palatino Linotype" w:cs="Arial"/>
          <w:b/>
          <w:spacing w:val="1"/>
        </w:rPr>
        <w:t>e</w:t>
      </w:r>
      <w:r w:rsidRPr="00D00D35">
        <w:rPr>
          <w:rFonts w:ascii="Palatino Linotype" w:eastAsia="Arial" w:hAnsi="Palatino Linotype" w:cs="Arial"/>
          <w:b/>
        </w:rPr>
        <w:t>n</w:t>
      </w:r>
      <w:r w:rsidRPr="00D00D35">
        <w:rPr>
          <w:rFonts w:ascii="Palatino Linotype" w:eastAsia="Arial" w:hAnsi="Palatino Linotype" w:cs="Arial"/>
          <w:b/>
          <w:spacing w:val="-1"/>
        </w:rPr>
        <w:t>t</w:t>
      </w:r>
      <w:r w:rsidRPr="00D00D35">
        <w:rPr>
          <w:rFonts w:ascii="Palatino Linotype" w:eastAsia="Arial" w:hAnsi="Palatino Linotype" w:cs="Arial"/>
          <w:b/>
        </w:rPr>
        <w:t xml:space="preserve">os </w:t>
      </w:r>
      <w:r w:rsidRPr="00D00D35">
        <w:rPr>
          <w:rFonts w:ascii="Palatino Linotype" w:eastAsia="Arial" w:hAnsi="Palatino Linotype" w:cs="Arial"/>
          <w:b/>
          <w:i/>
          <w:spacing w:val="-1"/>
        </w:rPr>
        <w:t xml:space="preserve">ad </w:t>
      </w:r>
      <w:r w:rsidRPr="00D00D35">
        <w:rPr>
          <w:rFonts w:ascii="Palatino Linotype" w:eastAsia="Arial" w:hAnsi="Palatino Linotype" w:cs="Arial"/>
          <w:b/>
          <w:i/>
        </w:rPr>
        <w:t xml:space="preserve">hoc </w:t>
      </w:r>
      <w:r w:rsidRPr="00D00D35">
        <w:rPr>
          <w:rFonts w:ascii="Palatino Linotype" w:eastAsia="Arial" w:hAnsi="Palatino Linotype" w:cs="Arial"/>
          <w:b/>
        </w:rPr>
        <w:t>para atender las sol</w:t>
      </w:r>
      <w:r w:rsidRPr="00D00D35">
        <w:rPr>
          <w:rFonts w:ascii="Palatino Linotype" w:eastAsia="Arial" w:hAnsi="Palatino Linotype" w:cs="Arial"/>
          <w:b/>
          <w:spacing w:val="-2"/>
        </w:rPr>
        <w:t>i</w:t>
      </w:r>
      <w:r w:rsidRPr="00D00D35">
        <w:rPr>
          <w:rFonts w:ascii="Palatino Linotype" w:eastAsia="Arial" w:hAnsi="Palatino Linotype" w:cs="Arial"/>
          <w:b/>
          <w:spacing w:val="1"/>
        </w:rPr>
        <w:t>c</w:t>
      </w:r>
      <w:r w:rsidRPr="00D00D35">
        <w:rPr>
          <w:rFonts w:ascii="Palatino Linotype" w:eastAsia="Arial" w:hAnsi="Palatino Linotype" w:cs="Arial"/>
          <w:b/>
        </w:rPr>
        <w:t xml:space="preserve">itudes de </w:t>
      </w:r>
      <w:r w:rsidRPr="00D00D35">
        <w:rPr>
          <w:rFonts w:ascii="Palatino Linotype" w:eastAsia="Arial" w:hAnsi="Palatino Linotype" w:cs="Arial"/>
          <w:b/>
          <w:spacing w:val="1"/>
        </w:rPr>
        <w:t>ac</w:t>
      </w:r>
      <w:r w:rsidRPr="00D00D35">
        <w:rPr>
          <w:rFonts w:ascii="Palatino Linotype" w:eastAsia="Arial" w:hAnsi="Palatino Linotype" w:cs="Arial"/>
          <w:b/>
          <w:spacing w:val="-1"/>
        </w:rPr>
        <w:t>c</w:t>
      </w:r>
      <w:r w:rsidRPr="00D00D35">
        <w:rPr>
          <w:rFonts w:ascii="Palatino Linotype" w:eastAsia="Arial" w:hAnsi="Palatino Linotype" w:cs="Arial"/>
          <w:b/>
          <w:spacing w:val="1"/>
        </w:rPr>
        <w:t>es</w:t>
      </w:r>
      <w:r w:rsidRPr="00D00D35">
        <w:rPr>
          <w:rFonts w:ascii="Palatino Linotype" w:eastAsia="Arial" w:hAnsi="Palatino Linotype" w:cs="Arial"/>
          <w:b/>
        </w:rPr>
        <w:t>o a la informa</w:t>
      </w:r>
      <w:r w:rsidRPr="00D00D35">
        <w:rPr>
          <w:rFonts w:ascii="Palatino Linotype" w:eastAsia="Arial" w:hAnsi="Palatino Linotype" w:cs="Arial"/>
          <w:b/>
          <w:spacing w:val="1"/>
        </w:rPr>
        <w:t>c</w:t>
      </w:r>
      <w:r w:rsidRPr="00D00D35">
        <w:rPr>
          <w:rFonts w:ascii="Palatino Linotype" w:eastAsia="Arial" w:hAnsi="Palatino Linotype" w:cs="Arial"/>
          <w:b/>
        </w:rPr>
        <w:t>ió</w:t>
      </w:r>
      <w:r w:rsidRPr="00D00D35">
        <w:rPr>
          <w:rFonts w:ascii="Palatino Linotype" w:eastAsia="Arial" w:hAnsi="Palatino Linotype" w:cs="Arial"/>
          <w:b/>
          <w:spacing w:val="-2"/>
        </w:rPr>
        <w:t>n</w:t>
      </w:r>
      <w:r w:rsidRPr="00D00D35">
        <w:rPr>
          <w:rFonts w:ascii="Palatino Linotype" w:eastAsia="Arial" w:hAnsi="Palatino Linotype" w:cs="Arial"/>
          <w:b/>
        </w:rPr>
        <w:t xml:space="preserve">. </w:t>
      </w:r>
      <w:r w:rsidRPr="00D00D35">
        <w:rPr>
          <w:rFonts w:ascii="Palatino Linotype" w:eastAsia="Arial" w:hAnsi="Palatino Linotype" w:cs="Arial"/>
          <w:spacing w:val="18"/>
        </w:rPr>
        <w:t>L</w:t>
      </w:r>
      <w:r w:rsidRPr="00D00D35">
        <w:rPr>
          <w:rFonts w:ascii="Palatino Linotype" w:eastAsia="Arial" w:hAnsi="Palatino Linotype" w:cs="Arial"/>
          <w:spacing w:val="-1"/>
        </w:rPr>
        <w:t xml:space="preserve">os </w:t>
      </w:r>
      <w:r w:rsidRPr="00D00D35">
        <w:rPr>
          <w:rFonts w:ascii="Palatino Linotype" w:eastAsia="Arial" w:hAnsi="Palatino Linotype" w:cs="Arial"/>
          <w:spacing w:val="1"/>
        </w:rPr>
        <w:t>a</w:t>
      </w:r>
      <w:r w:rsidRPr="00D00D35">
        <w:rPr>
          <w:rFonts w:ascii="Palatino Linotype" w:eastAsia="Arial" w:hAnsi="Palatino Linotype" w:cs="Arial"/>
        </w:rPr>
        <w:t>rt</w:t>
      </w:r>
      <w:r w:rsidRPr="00D00D35">
        <w:rPr>
          <w:rFonts w:ascii="Palatino Linotype" w:eastAsia="Arial" w:hAnsi="Palatino Linotype" w:cs="Arial"/>
          <w:spacing w:val="-2"/>
        </w:rPr>
        <w:t>í</w:t>
      </w:r>
      <w:r w:rsidRPr="00D00D35">
        <w:rPr>
          <w:rFonts w:ascii="Palatino Linotype" w:eastAsia="Arial" w:hAnsi="Palatino Linotype" w:cs="Arial"/>
        </w:rPr>
        <w:t>c</w:t>
      </w:r>
      <w:r w:rsidRPr="00D00D35">
        <w:rPr>
          <w:rFonts w:ascii="Palatino Linotype" w:eastAsia="Arial" w:hAnsi="Palatino Linotype" w:cs="Arial"/>
          <w:spacing w:val="1"/>
        </w:rPr>
        <w:t>u</w:t>
      </w:r>
      <w:r w:rsidRPr="00D00D35">
        <w:rPr>
          <w:rFonts w:ascii="Palatino Linotype" w:eastAsia="Arial" w:hAnsi="Palatino Linotype" w:cs="Arial"/>
        </w:rPr>
        <w:t>los</w:t>
      </w:r>
      <w:r w:rsidRPr="00D00D35">
        <w:rPr>
          <w:rFonts w:ascii="Palatino Linotype" w:eastAsia="Arial" w:hAnsi="Palatino Linotype" w:cs="Arial"/>
          <w:spacing w:val="8"/>
        </w:rPr>
        <w:t xml:space="preserve"> 129 </w:t>
      </w:r>
      <w:r w:rsidRPr="00D00D35">
        <w:rPr>
          <w:rFonts w:ascii="Palatino Linotype" w:eastAsia="Arial" w:hAnsi="Palatino Linotype" w:cs="Arial"/>
          <w:spacing w:val="1"/>
        </w:rPr>
        <w:t>d</w:t>
      </w:r>
      <w:r w:rsidRPr="00D00D35">
        <w:rPr>
          <w:rFonts w:ascii="Palatino Linotype" w:eastAsia="Arial" w:hAnsi="Palatino Linotype" w:cs="Arial"/>
        </w:rPr>
        <w:t xml:space="preserve">e la </w:t>
      </w:r>
      <w:r w:rsidRPr="00D00D35">
        <w:rPr>
          <w:rFonts w:ascii="Palatino Linotype" w:eastAsia="Arial" w:hAnsi="Palatino Linotype" w:cs="Arial"/>
          <w:spacing w:val="-1"/>
        </w:rPr>
        <w:t>L</w:t>
      </w:r>
      <w:r w:rsidRPr="00D00D35">
        <w:rPr>
          <w:rFonts w:ascii="Palatino Linotype" w:eastAsia="Arial" w:hAnsi="Palatino Linotype" w:cs="Arial"/>
          <w:spacing w:val="1"/>
        </w:rPr>
        <w:t>e</w:t>
      </w:r>
      <w:r w:rsidRPr="00D00D35">
        <w:rPr>
          <w:rFonts w:ascii="Palatino Linotype" w:eastAsia="Arial" w:hAnsi="Palatino Linotype" w:cs="Arial"/>
        </w:rPr>
        <w:t xml:space="preserve">y General </w:t>
      </w:r>
      <w:r w:rsidRPr="00D00D35">
        <w:rPr>
          <w:rFonts w:ascii="Palatino Linotype" w:eastAsia="Arial" w:hAnsi="Palatino Linotype" w:cs="Arial"/>
          <w:spacing w:val="-1"/>
        </w:rPr>
        <w:t>d</w:t>
      </w:r>
      <w:r w:rsidRPr="00D00D35">
        <w:rPr>
          <w:rFonts w:ascii="Palatino Linotype" w:eastAsia="Arial" w:hAnsi="Palatino Linotype" w:cs="Arial"/>
        </w:rPr>
        <w:t xml:space="preserve">e </w:t>
      </w:r>
      <w:r w:rsidRPr="00D00D35">
        <w:rPr>
          <w:rFonts w:ascii="Palatino Linotype" w:eastAsia="Arial" w:hAnsi="Palatino Linotype" w:cs="Arial"/>
          <w:spacing w:val="2"/>
        </w:rPr>
        <w:t>T</w:t>
      </w:r>
      <w:r w:rsidRPr="00D00D35">
        <w:rPr>
          <w:rFonts w:ascii="Palatino Linotype" w:eastAsia="Arial" w:hAnsi="Palatino Linotype" w:cs="Arial"/>
        </w:rPr>
        <w:t>r</w:t>
      </w:r>
      <w:r w:rsidRPr="00D00D35">
        <w:rPr>
          <w:rFonts w:ascii="Palatino Linotype" w:eastAsia="Arial" w:hAnsi="Palatino Linotype" w:cs="Arial"/>
          <w:spacing w:val="-2"/>
        </w:rPr>
        <w:t>a</w:t>
      </w:r>
      <w:r w:rsidRPr="00D00D35">
        <w:rPr>
          <w:rFonts w:ascii="Palatino Linotype" w:eastAsia="Arial" w:hAnsi="Palatino Linotype" w:cs="Arial"/>
          <w:spacing w:val="1"/>
        </w:rPr>
        <w:t>n</w:t>
      </w:r>
      <w:r w:rsidRPr="00D00D35">
        <w:rPr>
          <w:rFonts w:ascii="Palatino Linotype" w:eastAsia="Arial" w:hAnsi="Palatino Linotype" w:cs="Arial"/>
        </w:rPr>
        <w:t>s</w:t>
      </w:r>
      <w:r w:rsidRPr="00D00D35">
        <w:rPr>
          <w:rFonts w:ascii="Palatino Linotype" w:eastAsia="Arial" w:hAnsi="Palatino Linotype" w:cs="Arial"/>
          <w:spacing w:val="1"/>
        </w:rPr>
        <w:t>pa</w:t>
      </w:r>
      <w:r w:rsidRPr="00D00D35">
        <w:rPr>
          <w:rFonts w:ascii="Palatino Linotype" w:eastAsia="Arial" w:hAnsi="Palatino Linotype" w:cs="Arial"/>
        </w:rPr>
        <w:t>r</w:t>
      </w:r>
      <w:r w:rsidRPr="00D00D35">
        <w:rPr>
          <w:rFonts w:ascii="Palatino Linotype" w:eastAsia="Arial" w:hAnsi="Palatino Linotype" w:cs="Arial"/>
          <w:spacing w:val="-2"/>
        </w:rPr>
        <w:t>e</w:t>
      </w:r>
      <w:r w:rsidRPr="00D00D35">
        <w:rPr>
          <w:rFonts w:ascii="Palatino Linotype" w:eastAsia="Arial" w:hAnsi="Palatino Linotype" w:cs="Arial"/>
          <w:spacing w:val="1"/>
        </w:rPr>
        <w:t>n</w:t>
      </w:r>
      <w:r w:rsidRPr="00D00D35">
        <w:rPr>
          <w:rFonts w:ascii="Palatino Linotype" w:eastAsia="Arial" w:hAnsi="Palatino Linotype" w:cs="Arial"/>
        </w:rPr>
        <w:t>cia y Acc</w:t>
      </w:r>
      <w:r w:rsidRPr="00D00D35">
        <w:rPr>
          <w:rFonts w:ascii="Palatino Linotype" w:eastAsia="Arial" w:hAnsi="Palatino Linotype" w:cs="Arial"/>
          <w:spacing w:val="1"/>
        </w:rPr>
        <w:t>e</w:t>
      </w:r>
      <w:r w:rsidRPr="00D00D35">
        <w:rPr>
          <w:rFonts w:ascii="Palatino Linotype" w:eastAsia="Arial" w:hAnsi="Palatino Linotype" w:cs="Arial"/>
        </w:rPr>
        <w:t>so a la I</w:t>
      </w:r>
      <w:r w:rsidRPr="00D00D35">
        <w:rPr>
          <w:rFonts w:ascii="Palatino Linotype" w:eastAsia="Arial" w:hAnsi="Palatino Linotype" w:cs="Arial"/>
          <w:spacing w:val="-1"/>
        </w:rPr>
        <w:t>n</w:t>
      </w:r>
      <w:r w:rsidRPr="00D00D35">
        <w:rPr>
          <w:rFonts w:ascii="Palatino Linotype" w:eastAsia="Arial" w:hAnsi="Palatino Linotype" w:cs="Arial"/>
        </w:rPr>
        <w:t>f</w:t>
      </w:r>
      <w:r w:rsidRPr="00D00D35">
        <w:rPr>
          <w:rFonts w:ascii="Palatino Linotype" w:eastAsia="Arial" w:hAnsi="Palatino Linotype" w:cs="Arial"/>
          <w:spacing w:val="1"/>
        </w:rPr>
        <w:t>o</w:t>
      </w:r>
      <w:r w:rsidRPr="00D00D35">
        <w:rPr>
          <w:rFonts w:ascii="Palatino Linotype" w:eastAsia="Arial" w:hAnsi="Palatino Linotype" w:cs="Arial"/>
          <w:spacing w:val="-3"/>
        </w:rPr>
        <w:t>r</w:t>
      </w:r>
      <w:r w:rsidRPr="00D00D35">
        <w:rPr>
          <w:rFonts w:ascii="Palatino Linotype" w:eastAsia="Arial" w:hAnsi="Palatino Linotype" w:cs="Arial"/>
          <w:spacing w:val="1"/>
        </w:rPr>
        <w:t>ma</w:t>
      </w:r>
      <w:r w:rsidRPr="00D00D35">
        <w:rPr>
          <w:rFonts w:ascii="Palatino Linotype" w:eastAsia="Arial" w:hAnsi="Palatino Linotype" w:cs="Arial"/>
        </w:rPr>
        <w:t>ci</w:t>
      </w:r>
      <w:r w:rsidRPr="00D00D35">
        <w:rPr>
          <w:rFonts w:ascii="Palatino Linotype" w:eastAsia="Arial" w:hAnsi="Palatino Linotype" w:cs="Arial"/>
          <w:spacing w:val="-2"/>
        </w:rPr>
        <w:t>ó</w:t>
      </w:r>
      <w:r w:rsidRPr="00D00D35">
        <w:rPr>
          <w:rFonts w:ascii="Palatino Linotype" w:eastAsia="Arial" w:hAnsi="Palatino Linotype" w:cs="Arial"/>
        </w:rPr>
        <w:t xml:space="preserve">n </w:t>
      </w:r>
      <w:r w:rsidRPr="00D00D35">
        <w:rPr>
          <w:rFonts w:ascii="Palatino Linotype" w:eastAsia="Arial" w:hAnsi="Palatino Linotype" w:cs="Arial"/>
          <w:spacing w:val="-2"/>
        </w:rPr>
        <w:t>P</w:t>
      </w:r>
      <w:r w:rsidRPr="00D00D35">
        <w:rPr>
          <w:rFonts w:ascii="Palatino Linotype" w:eastAsia="Arial" w:hAnsi="Palatino Linotype" w:cs="Arial"/>
          <w:spacing w:val="1"/>
        </w:rPr>
        <w:t>úb</w:t>
      </w:r>
      <w:r w:rsidRPr="00D00D35">
        <w:rPr>
          <w:rFonts w:ascii="Palatino Linotype" w:eastAsia="Arial" w:hAnsi="Palatino Linotype" w:cs="Arial"/>
        </w:rPr>
        <w:t>l</w:t>
      </w:r>
      <w:r w:rsidRPr="00D00D35">
        <w:rPr>
          <w:rFonts w:ascii="Palatino Linotype" w:eastAsia="Arial" w:hAnsi="Palatino Linotype" w:cs="Arial"/>
          <w:spacing w:val="-1"/>
        </w:rPr>
        <w:t>i</w:t>
      </w:r>
      <w:r w:rsidRPr="00D00D35">
        <w:rPr>
          <w:rFonts w:ascii="Palatino Linotype" w:eastAsia="Arial" w:hAnsi="Palatino Linotype" w:cs="Arial"/>
        </w:rPr>
        <w:t xml:space="preserve">ca y </w:t>
      </w:r>
      <w:r w:rsidRPr="00D00D35">
        <w:rPr>
          <w:rFonts w:ascii="Palatino Linotype" w:eastAsia="Arial" w:hAnsi="Palatino Linotype" w:cs="Arial"/>
          <w:spacing w:val="8"/>
        </w:rPr>
        <w:t xml:space="preserve">130, párrafo cuarto, </w:t>
      </w:r>
      <w:r w:rsidRPr="00D00D35">
        <w:rPr>
          <w:rFonts w:ascii="Palatino Linotype" w:eastAsia="Arial" w:hAnsi="Palatino Linotype" w:cs="Arial"/>
          <w:spacing w:val="1"/>
        </w:rPr>
        <w:t>d</w:t>
      </w:r>
      <w:r w:rsidRPr="00D00D35">
        <w:rPr>
          <w:rFonts w:ascii="Palatino Linotype" w:eastAsia="Arial" w:hAnsi="Palatino Linotype" w:cs="Arial"/>
        </w:rPr>
        <w:t xml:space="preserve">e la </w:t>
      </w:r>
      <w:r w:rsidRPr="00D00D35">
        <w:rPr>
          <w:rFonts w:ascii="Palatino Linotype" w:eastAsia="Arial" w:hAnsi="Palatino Linotype" w:cs="Arial"/>
          <w:spacing w:val="-1"/>
        </w:rPr>
        <w:t>L</w:t>
      </w:r>
      <w:r w:rsidRPr="00D00D35">
        <w:rPr>
          <w:rFonts w:ascii="Palatino Linotype" w:eastAsia="Arial" w:hAnsi="Palatino Linotype" w:cs="Arial"/>
          <w:spacing w:val="1"/>
        </w:rPr>
        <w:t>e</w:t>
      </w:r>
      <w:r w:rsidRPr="00D00D35">
        <w:rPr>
          <w:rFonts w:ascii="Palatino Linotype" w:eastAsia="Arial" w:hAnsi="Palatino Linotype" w:cs="Arial"/>
        </w:rPr>
        <w:t>y Fe</w:t>
      </w:r>
      <w:r w:rsidRPr="00D00D35">
        <w:rPr>
          <w:rFonts w:ascii="Palatino Linotype" w:eastAsia="Arial" w:hAnsi="Palatino Linotype" w:cs="Arial"/>
          <w:spacing w:val="1"/>
        </w:rPr>
        <w:t>de</w:t>
      </w:r>
      <w:r w:rsidRPr="00D00D35">
        <w:rPr>
          <w:rFonts w:ascii="Palatino Linotype" w:eastAsia="Arial" w:hAnsi="Palatino Linotype" w:cs="Arial"/>
        </w:rPr>
        <w:t xml:space="preserve">ral </w:t>
      </w:r>
      <w:r w:rsidRPr="00D00D35">
        <w:rPr>
          <w:rFonts w:ascii="Palatino Linotype" w:eastAsia="Arial" w:hAnsi="Palatino Linotype" w:cs="Arial"/>
          <w:spacing w:val="-1"/>
        </w:rPr>
        <w:t>d</w:t>
      </w:r>
      <w:r w:rsidRPr="00D00D35">
        <w:rPr>
          <w:rFonts w:ascii="Palatino Linotype" w:eastAsia="Arial" w:hAnsi="Palatino Linotype" w:cs="Arial"/>
        </w:rPr>
        <w:t xml:space="preserve">e </w:t>
      </w:r>
      <w:r w:rsidRPr="00D00D35">
        <w:rPr>
          <w:rFonts w:ascii="Palatino Linotype" w:eastAsia="Arial" w:hAnsi="Palatino Linotype" w:cs="Arial"/>
          <w:spacing w:val="2"/>
        </w:rPr>
        <w:t>T</w:t>
      </w:r>
      <w:r w:rsidRPr="00D00D35">
        <w:rPr>
          <w:rFonts w:ascii="Palatino Linotype" w:eastAsia="Arial" w:hAnsi="Palatino Linotype" w:cs="Arial"/>
        </w:rPr>
        <w:t>r</w:t>
      </w:r>
      <w:r w:rsidRPr="00D00D35">
        <w:rPr>
          <w:rFonts w:ascii="Palatino Linotype" w:eastAsia="Arial" w:hAnsi="Palatino Linotype" w:cs="Arial"/>
          <w:spacing w:val="-2"/>
        </w:rPr>
        <w:t>a</w:t>
      </w:r>
      <w:r w:rsidRPr="00D00D35">
        <w:rPr>
          <w:rFonts w:ascii="Palatino Linotype" w:eastAsia="Arial" w:hAnsi="Palatino Linotype" w:cs="Arial"/>
          <w:spacing w:val="1"/>
        </w:rPr>
        <w:t>n</w:t>
      </w:r>
      <w:r w:rsidRPr="00D00D35">
        <w:rPr>
          <w:rFonts w:ascii="Palatino Linotype" w:eastAsia="Arial" w:hAnsi="Palatino Linotype" w:cs="Arial"/>
        </w:rPr>
        <w:t>s</w:t>
      </w:r>
      <w:r w:rsidRPr="00D00D35">
        <w:rPr>
          <w:rFonts w:ascii="Palatino Linotype" w:eastAsia="Arial" w:hAnsi="Palatino Linotype" w:cs="Arial"/>
          <w:spacing w:val="1"/>
        </w:rPr>
        <w:t>pa</w:t>
      </w:r>
      <w:r w:rsidRPr="00D00D35">
        <w:rPr>
          <w:rFonts w:ascii="Palatino Linotype" w:eastAsia="Arial" w:hAnsi="Palatino Linotype" w:cs="Arial"/>
        </w:rPr>
        <w:t>r</w:t>
      </w:r>
      <w:r w:rsidRPr="00D00D35">
        <w:rPr>
          <w:rFonts w:ascii="Palatino Linotype" w:eastAsia="Arial" w:hAnsi="Palatino Linotype" w:cs="Arial"/>
          <w:spacing w:val="-2"/>
        </w:rPr>
        <w:t>e</w:t>
      </w:r>
      <w:r w:rsidRPr="00D00D35">
        <w:rPr>
          <w:rFonts w:ascii="Palatino Linotype" w:eastAsia="Arial" w:hAnsi="Palatino Linotype" w:cs="Arial"/>
          <w:spacing w:val="1"/>
        </w:rPr>
        <w:t>n</w:t>
      </w:r>
      <w:r w:rsidRPr="00D00D35">
        <w:rPr>
          <w:rFonts w:ascii="Palatino Linotype" w:eastAsia="Arial" w:hAnsi="Palatino Linotype" w:cs="Arial"/>
        </w:rPr>
        <w:t>cia y Acc</w:t>
      </w:r>
      <w:r w:rsidRPr="00D00D35">
        <w:rPr>
          <w:rFonts w:ascii="Palatino Linotype" w:eastAsia="Arial" w:hAnsi="Palatino Linotype" w:cs="Arial"/>
          <w:spacing w:val="1"/>
        </w:rPr>
        <w:t>e</w:t>
      </w:r>
      <w:r w:rsidRPr="00D00D35">
        <w:rPr>
          <w:rFonts w:ascii="Palatino Linotype" w:eastAsia="Arial" w:hAnsi="Palatino Linotype" w:cs="Arial"/>
        </w:rPr>
        <w:t>so a la I</w:t>
      </w:r>
      <w:r w:rsidRPr="00D00D35">
        <w:rPr>
          <w:rFonts w:ascii="Palatino Linotype" w:eastAsia="Arial" w:hAnsi="Palatino Linotype" w:cs="Arial"/>
          <w:spacing w:val="-1"/>
        </w:rPr>
        <w:t>n</w:t>
      </w:r>
      <w:r w:rsidRPr="00D00D35">
        <w:rPr>
          <w:rFonts w:ascii="Palatino Linotype" w:eastAsia="Arial" w:hAnsi="Palatino Linotype" w:cs="Arial"/>
        </w:rPr>
        <w:t>f</w:t>
      </w:r>
      <w:r w:rsidRPr="00D00D35">
        <w:rPr>
          <w:rFonts w:ascii="Palatino Linotype" w:eastAsia="Arial" w:hAnsi="Palatino Linotype" w:cs="Arial"/>
          <w:spacing w:val="1"/>
        </w:rPr>
        <w:t>o</w:t>
      </w:r>
      <w:r w:rsidRPr="00D00D35">
        <w:rPr>
          <w:rFonts w:ascii="Palatino Linotype" w:eastAsia="Arial" w:hAnsi="Palatino Linotype" w:cs="Arial"/>
          <w:spacing w:val="-3"/>
        </w:rPr>
        <w:t>r</w:t>
      </w:r>
      <w:r w:rsidRPr="00D00D35">
        <w:rPr>
          <w:rFonts w:ascii="Palatino Linotype" w:eastAsia="Arial" w:hAnsi="Palatino Linotype" w:cs="Arial"/>
          <w:spacing w:val="1"/>
        </w:rPr>
        <w:t>ma</w:t>
      </w:r>
      <w:r w:rsidRPr="00D00D35">
        <w:rPr>
          <w:rFonts w:ascii="Palatino Linotype" w:eastAsia="Arial" w:hAnsi="Palatino Linotype" w:cs="Arial"/>
        </w:rPr>
        <w:t>ci</w:t>
      </w:r>
      <w:r w:rsidRPr="00D00D35">
        <w:rPr>
          <w:rFonts w:ascii="Palatino Linotype" w:eastAsia="Arial" w:hAnsi="Palatino Linotype" w:cs="Arial"/>
          <w:spacing w:val="-2"/>
        </w:rPr>
        <w:t>ó</w:t>
      </w:r>
      <w:r w:rsidRPr="00D00D35">
        <w:rPr>
          <w:rFonts w:ascii="Palatino Linotype" w:eastAsia="Arial" w:hAnsi="Palatino Linotype" w:cs="Arial"/>
        </w:rPr>
        <w:t xml:space="preserve">n </w:t>
      </w:r>
      <w:r w:rsidRPr="00D00D35">
        <w:rPr>
          <w:rFonts w:ascii="Palatino Linotype" w:eastAsia="Arial" w:hAnsi="Palatino Linotype" w:cs="Arial"/>
          <w:spacing w:val="-2"/>
        </w:rPr>
        <w:t>P</w:t>
      </w:r>
      <w:r w:rsidRPr="00D00D35">
        <w:rPr>
          <w:rFonts w:ascii="Palatino Linotype" w:eastAsia="Arial" w:hAnsi="Palatino Linotype" w:cs="Arial"/>
          <w:spacing w:val="1"/>
        </w:rPr>
        <w:t>úb</w:t>
      </w:r>
      <w:r w:rsidRPr="00D00D35">
        <w:rPr>
          <w:rFonts w:ascii="Palatino Linotype" w:eastAsia="Arial" w:hAnsi="Palatino Linotype" w:cs="Arial"/>
        </w:rPr>
        <w:t>l</w:t>
      </w:r>
      <w:r w:rsidRPr="00D00D35">
        <w:rPr>
          <w:rFonts w:ascii="Palatino Linotype" w:eastAsia="Arial" w:hAnsi="Palatino Linotype" w:cs="Arial"/>
          <w:spacing w:val="-1"/>
        </w:rPr>
        <w:t>i</w:t>
      </w:r>
      <w:r w:rsidRPr="00D00D35">
        <w:rPr>
          <w:rFonts w:ascii="Palatino Linotype" w:eastAsia="Arial" w:hAnsi="Palatino Linotype" w:cs="Arial"/>
        </w:rPr>
        <w:t xml:space="preserve">ca, </w:t>
      </w:r>
      <w:r w:rsidRPr="00D00D35">
        <w:rPr>
          <w:rFonts w:ascii="Palatino Linotype" w:eastAsia="Arial" w:hAnsi="Palatino Linotype" w:cs="Arial"/>
          <w:spacing w:val="-1"/>
        </w:rPr>
        <w:t>señalan q</w:t>
      </w:r>
      <w:r w:rsidRPr="00D00D35">
        <w:rPr>
          <w:rFonts w:ascii="Palatino Linotype" w:eastAsia="Arial" w:hAnsi="Palatino Linotype" w:cs="Arial"/>
          <w:spacing w:val="1"/>
        </w:rPr>
        <w:t>u</w:t>
      </w:r>
      <w:r w:rsidRPr="00D00D35">
        <w:rPr>
          <w:rFonts w:ascii="Palatino Linotype" w:eastAsia="Arial" w:hAnsi="Palatino Linotype" w:cs="Arial"/>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w:t>
      </w:r>
      <w:r w:rsidRPr="00D00D35">
        <w:rPr>
          <w:rFonts w:ascii="Palatino Linotype" w:eastAsia="Arial" w:hAnsi="Palatino Linotype" w:cs="Arial"/>
        </w:rPr>
        <w:lastRenderedPageBreak/>
        <w:t>deben garantizar el derecho de acceso a la información del particular, proporcionando la información con la que cuentan en el formato en que la misma obre en sus archivos;</w:t>
      </w:r>
      <w:r w:rsidRPr="00D00D35">
        <w:rPr>
          <w:rFonts w:ascii="Palatino Linotype" w:eastAsia="Arial" w:hAnsi="Palatino Linotype" w:cs="Arial"/>
          <w:spacing w:val="-1"/>
        </w:rPr>
        <w:t xml:space="preserve"> sin necesidad de</w:t>
      </w:r>
      <w:r w:rsidRPr="00D00D35">
        <w:rPr>
          <w:rFonts w:ascii="Palatino Linotype" w:eastAsia="Arial" w:hAnsi="Palatino Linotype" w:cs="Arial"/>
          <w:spacing w:val="1"/>
        </w:rPr>
        <w:t xml:space="preserve"> e</w:t>
      </w:r>
      <w:r w:rsidRPr="00D00D35">
        <w:rPr>
          <w:rFonts w:ascii="Palatino Linotype" w:eastAsia="Arial" w:hAnsi="Palatino Linotype" w:cs="Arial"/>
        </w:rPr>
        <w:t>la</w:t>
      </w:r>
      <w:r w:rsidRPr="00D00D35">
        <w:rPr>
          <w:rFonts w:ascii="Palatino Linotype" w:eastAsia="Arial" w:hAnsi="Palatino Linotype" w:cs="Arial"/>
          <w:spacing w:val="1"/>
        </w:rPr>
        <w:t>bo</w:t>
      </w:r>
      <w:r w:rsidRPr="00D00D35">
        <w:rPr>
          <w:rFonts w:ascii="Palatino Linotype" w:eastAsia="Arial" w:hAnsi="Palatino Linotype" w:cs="Arial"/>
        </w:rPr>
        <w:t xml:space="preserve">rar </w:t>
      </w:r>
      <w:r w:rsidRPr="00D00D35">
        <w:rPr>
          <w:rFonts w:ascii="Palatino Linotype" w:eastAsia="Arial" w:hAnsi="Palatino Linotype" w:cs="Arial"/>
          <w:spacing w:val="1"/>
        </w:rPr>
        <w:t>do</w:t>
      </w:r>
      <w:r w:rsidRPr="00D00D35">
        <w:rPr>
          <w:rFonts w:ascii="Palatino Linotype" w:eastAsia="Arial" w:hAnsi="Palatino Linotype" w:cs="Arial"/>
          <w:spacing w:val="-2"/>
        </w:rPr>
        <w:t>c</w:t>
      </w:r>
      <w:r w:rsidRPr="00D00D35">
        <w:rPr>
          <w:rFonts w:ascii="Palatino Linotype" w:eastAsia="Arial" w:hAnsi="Palatino Linotype" w:cs="Arial"/>
          <w:spacing w:val="1"/>
        </w:rPr>
        <w:t>u</w:t>
      </w:r>
      <w:r w:rsidRPr="00D00D35">
        <w:rPr>
          <w:rFonts w:ascii="Palatino Linotype" w:eastAsia="Arial" w:hAnsi="Palatino Linotype" w:cs="Arial"/>
          <w:spacing w:val="-1"/>
        </w:rPr>
        <w:t>m</w:t>
      </w:r>
      <w:r w:rsidRPr="00D00D35">
        <w:rPr>
          <w:rFonts w:ascii="Palatino Linotype" w:eastAsia="Arial" w:hAnsi="Palatino Linotype" w:cs="Arial"/>
          <w:spacing w:val="1"/>
        </w:rPr>
        <w:t>en</w:t>
      </w:r>
      <w:r w:rsidRPr="00D00D35">
        <w:rPr>
          <w:rFonts w:ascii="Palatino Linotype" w:eastAsia="Arial" w:hAnsi="Palatino Linotype" w:cs="Arial"/>
          <w:spacing w:val="-2"/>
        </w:rPr>
        <w:t>t</w:t>
      </w:r>
      <w:r w:rsidRPr="00D00D35">
        <w:rPr>
          <w:rFonts w:ascii="Palatino Linotype" w:eastAsia="Arial" w:hAnsi="Palatino Linotype" w:cs="Arial"/>
          <w:spacing w:val="1"/>
        </w:rPr>
        <w:t>o</w:t>
      </w:r>
      <w:r w:rsidRPr="00D00D35">
        <w:rPr>
          <w:rFonts w:ascii="Palatino Linotype" w:eastAsia="Arial" w:hAnsi="Palatino Linotype" w:cs="Arial"/>
        </w:rPr>
        <w:t xml:space="preserve">s </w:t>
      </w:r>
      <w:r w:rsidRPr="00D00D35">
        <w:rPr>
          <w:rFonts w:ascii="Palatino Linotype" w:eastAsia="Arial" w:hAnsi="Palatino Linotype" w:cs="Arial"/>
          <w:i/>
          <w:spacing w:val="1"/>
        </w:rPr>
        <w:t>a</w:t>
      </w:r>
      <w:r w:rsidRPr="00D00D35">
        <w:rPr>
          <w:rFonts w:ascii="Palatino Linotype" w:eastAsia="Arial" w:hAnsi="Palatino Linotype" w:cs="Arial"/>
          <w:i/>
        </w:rPr>
        <w:t>d</w:t>
      </w:r>
      <w:r w:rsidRPr="00D00D35">
        <w:rPr>
          <w:rFonts w:ascii="Palatino Linotype" w:eastAsia="Arial" w:hAnsi="Palatino Linotype" w:cs="Arial"/>
          <w:i/>
          <w:spacing w:val="1"/>
        </w:rPr>
        <w:t xml:space="preserve"> ho</w:t>
      </w:r>
      <w:r w:rsidRPr="00D00D35">
        <w:rPr>
          <w:rFonts w:ascii="Palatino Linotype" w:eastAsia="Arial" w:hAnsi="Palatino Linotype" w:cs="Arial"/>
          <w:i/>
        </w:rPr>
        <w:t xml:space="preserve">c </w:t>
      </w:r>
      <w:r w:rsidRPr="00D00D35">
        <w:rPr>
          <w:rFonts w:ascii="Palatino Linotype" w:eastAsia="Arial" w:hAnsi="Palatino Linotype" w:cs="Arial"/>
          <w:spacing w:val="1"/>
        </w:rPr>
        <w:t>pa</w:t>
      </w:r>
      <w:r w:rsidRPr="00D00D35">
        <w:rPr>
          <w:rFonts w:ascii="Palatino Linotype" w:eastAsia="Arial" w:hAnsi="Palatino Linotype" w:cs="Arial"/>
        </w:rPr>
        <w:t xml:space="preserve">ra </w:t>
      </w:r>
      <w:r w:rsidRPr="00D00D35">
        <w:rPr>
          <w:rFonts w:ascii="Palatino Linotype" w:eastAsia="Arial" w:hAnsi="Palatino Linotype" w:cs="Arial"/>
          <w:spacing w:val="1"/>
        </w:rPr>
        <w:t>a</w:t>
      </w:r>
      <w:r w:rsidRPr="00D00D35">
        <w:rPr>
          <w:rFonts w:ascii="Palatino Linotype" w:eastAsia="Arial" w:hAnsi="Palatino Linotype" w:cs="Arial"/>
        </w:rPr>
        <w:t>t</w:t>
      </w:r>
      <w:r w:rsidRPr="00D00D35">
        <w:rPr>
          <w:rFonts w:ascii="Palatino Linotype" w:eastAsia="Arial" w:hAnsi="Palatino Linotype" w:cs="Arial"/>
          <w:spacing w:val="-1"/>
        </w:rPr>
        <w:t>e</w:t>
      </w:r>
      <w:r w:rsidRPr="00D00D35">
        <w:rPr>
          <w:rFonts w:ascii="Palatino Linotype" w:eastAsia="Arial" w:hAnsi="Palatino Linotype" w:cs="Arial"/>
          <w:spacing w:val="1"/>
        </w:rPr>
        <w:t>n</w:t>
      </w:r>
      <w:r w:rsidRPr="00D00D35">
        <w:rPr>
          <w:rFonts w:ascii="Palatino Linotype" w:eastAsia="Arial" w:hAnsi="Palatino Linotype" w:cs="Arial"/>
          <w:spacing w:val="-1"/>
        </w:rPr>
        <w:t>d</w:t>
      </w:r>
      <w:r w:rsidRPr="00D00D35">
        <w:rPr>
          <w:rFonts w:ascii="Palatino Linotype" w:eastAsia="Arial" w:hAnsi="Palatino Linotype" w:cs="Arial"/>
          <w:spacing w:val="1"/>
        </w:rPr>
        <w:t>e</w:t>
      </w:r>
      <w:r w:rsidRPr="00D00D35">
        <w:rPr>
          <w:rFonts w:ascii="Palatino Linotype" w:eastAsia="Arial" w:hAnsi="Palatino Linotype" w:cs="Arial"/>
        </w:rPr>
        <w:t>r l</w:t>
      </w:r>
      <w:r w:rsidRPr="00D00D35">
        <w:rPr>
          <w:rFonts w:ascii="Palatino Linotype" w:eastAsia="Arial" w:hAnsi="Palatino Linotype" w:cs="Arial"/>
          <w:spacing w:val="-2"/>
        </w:rPr>
        <w:t>a</w:t>
      </w:r>
      <w:r w:rsidRPr="00D00D35">
        <w:rPr>
          <w:rFonts w:ascii="Palatino Linotype" w:eastAsia="Arial" w:hAnsi="Palatino Linotype" w:cs="Arial"/>
        </w:rPr>
        <w:t>s s</w:t>
      </w:r>
      <w:r w:rsidRPr="00D00D35">
        <w:rPr>
          <w:rFonts w:ascii="Palatino Linotype" w:eastAsia="Arial" w:hAnsi="Palatino Linotype" w:cs="Arial"/>
          <w:spacing w:val="1"/>
        </w:rPr>
        <w:t>o</w:t>
      </w:r>
      <w:r w:rsidRPr="00D00D35">
        <w:rPr>
          <w:rFonts w:ascii="Palatino Linotype" w:eastAsia="Arial" w:hAnsi="Palatino Linotype" w:cs="Arial"/>
        </w:rPr>
        <w:t>l</w:t>
      </w:r>
      <w:r w:rsidRPr="00D00D35">
        <w:rPr>
          <w:rFonts w:ascii="Palatino Linotype" w:eastAsia="Arial" w:hAnsi="Palatino Linotype" w:cs="Arial"/>
          <w:spacing w:val="-1"/>
        </w:rPr>
        <w:t>i</w:t>
      </w:r>
      <w:r w:rsidRPr="00D00D35">
        <w:rPr>
          <w:rFonts w:ascii="Palatino Linotype" w:eastAsia="Arial" w:hAnsi="Palatino Linotype" w:cs="Arial"/>
        </w:rPr>
        <w:t>cit</w:t>
      </w:r>
      <w:r w:rsidRPr="00D00D35">
        <w:rPr>
          <w:rFonts w:ascii="Palatino Linotype" w:eastAsia="Arial" w:hAnsi="Palatino Linotype" w:cs="Arial"/>
          <w:spacing w:val="1"/>
        </w:rPr>
        <w:t>ude</w:t>
      </w:r>
      <w:r w:rsidRPr="00D00D35">
        <w:rPr>
          <w:rFonts w:ascii="Palatino Linotype" w:eastAsia="Arial" w:hAnsi="Palatino Linotype" w:cs="Arial"/>
        </w:rPr>
        <w:t xml:space="preserve">s </w:t>
      </w:r>
      <w:r w:rsidRPr="00D00D35">
        <w:rPr>
          <w:rFonts w:ascii="Palatino Linotype" w:eastAsia="Arial" w:hAnsi="Palatino Linotype" w:cs="Arial"/>
          <w:spacing w:val="-1"/>
        </w:rPr>
        <w:t>d</w:t>
      </w:r>
      <w:r w:rsidRPr="00D00D35">
        <w:rPr>
          <w:rFonts w:ascii="Palatino Linotype" w:eastAsia="Arial" w:hAnsi="Palatino Linotype" w:cs="Arial"/>
        </w:rPr>
        <w:t>e i</w:t>
      </w:r>
      <w:r w:rsidRPr="00D00D35">
        <w:rPr>
          <w:rFonts w:ascii="Palatino Linotype" w:eastAsia="Arial" w:hAnsi="Palatino Linotype" w:cs="Arial"/>
          <w:spacing w:val="-2"/>
        </w:rPr>
        <w:t>n</w:t>
      </w:r>
      <w:r w:rsidRPr="00D00D35">
        <w:rPr>
          <w:rFonts w:ascii="Palatino Linotype" w:eastAsia="Arial" w:hAnsi="Palatino Linotype" w:cs="Arial"/>
        </w:rPr>
        <w:t>f</w:t>
      </w:r>
      <w:r w:rsidRPr="00D00D35">
        <w:rPr>
          <w:rFonts w:ascii="Palatino Linotype" w:eastAsia="Arial" w:hAnsi="Palatino Linotype" w:cs="Arial"/>
          <w:spacing w:val="1"/>
        </w:rPr>
        <w:t>o</w:t>
      </w:r>
      <w:r w:rsidRPr="00D00D35">
        <w:rPr>
          <w:rFonts w:ascii="Palatino Linotype" w:eastAsia="Arial" w:hAnsi="Palatino Linotype" w:cs="Arial"/>
        </w:rPr>
        <w:t>r</w:t>
      </w:r>
      <w:r w:rsidRPr="00D00D35">
        <w:rPr>
          <w:rFonts w:ascii="Palatino Linotype" w:eastAsia="Arial" w:hAnsi="Palatino Linotype" w:cs="Arial"/>
          <w:spacing w:val="-1"/>
        </w:rPr>
        <w:t>m</w:t>
      </w:r>
      <w:r w:rsidRPr="00D00D35">
        <w:rPr>
          <w:rFonts w:ascii="Palatino Linotype" w:eastAsia="Arial" w:hAnsi="Palatino Linotype" w:cs="Arial"/>
          <w:spacing w:val="1"/>
        </w:rPr>
        <w:t>a</w:t>
      </w:r>
      <w:r w:rsidRPr="00D00D35">
        <w:rPr>
          <w:rFonts w:ascii="Palatino Linotype" w:eastAsia="Arial" w:hAnsi="Palatino Linotype" w:cs="Arial"/>
        </w:rPr>
        <w:t>ció</w:t>
      </w:r>
      <w:r w:rsidRPr="00D00D35">
        <w:rPr>
          <w:rFonts w:ascii="Palatino Linotype" w:eastAsia="Arial" w:hAnsi="Palatino Linotype" w:cs="Arial"/>
          <w:spacing w:val="1"/>
        </w:rPr>
        <w:t>n</w:t>
      </w:r>
      <w:r w:rsidRPr="00D00D35">
        <w:rPr>
          <w:rFonts w:ascii="Palatino Linotype" w:eastAsia="Arial" w:hAnsi="Palatino Linotype" w:cs="Arial"/>
        </w:rPr>
        <w:t>.”</w:t>
      </w:r>
    </w:p>
    <w:p w14:paraId="0731939D" w14:textId="77777777" w:rsidR="00C73CB9" w:rsidRPr="00D00D35" w:rsidRDefault="00C73CB9" w:rsidP="00223F72">
      <w:pPr>
        <w:spacing w:line="360" w:lineRule="auto"/>
        <w:jc w:val="both"/>
        <w:rPr>
          <w:rFonts w:ascii="Palatino Linotype" w:hAnsi="Palatino Linotype" w:cs="Tahoma"/>
          <w:sz w:val="22"/>
          <w:szCs w:val="22"/>
        </w:rPr>
      </w:pPr>
    </w:p>
    <w:p w14:paraId="13F8A51C" w14:textId="38AE5F1B" w:rsidR="00C73CB9" w:rsidRPr="00D00D35" w:rsidRDefault="00C73CB9" w:rsidP="00223F72">
      <w:pPr>
        <w:spacing w:line="360" w:lineRule="auto"/>
        <w:jc w:val="both"/>
        <w:rPr>
          <w:rFonts w:ascii="Palatino Linotype" w:hAnsi="Palatino Linotype" w:cs="Tahoma"/>
          <w:b/>
          <w:sz w:val="22"/>
          <w:szCs w:val="24"/>
          <w:lang w:val="es-ES"/>
        </w:rPr>
      </w:pPr>
      <w:r w:rsidRPr="00D00D35">
        <w:rPr>
          <w:rFonts w:ascii="Palatino Linotype" w:hAnsi="Palatino Linotype" w:cs="Tahoma"/>
          <w:sz w:val="22"/>
          <w:szCs w:val="24"/>
          <w:lang w:val="es-ES"/>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lo cual aconteció en el presente caso, pues proporcionó una relación que contiene el salario </w:t>
      </w:r>
      <w:r w:rsidRPr="00D00D35">
        <w:rPr>
          <w:rFonts w:ascii="Palatino Linotype" w:hAnsi="Palatino Linotype" w:cs="Tahoma"/>
          <w:b/>
          <w:sz w:val="22"/>
          <w:szCs w:val="24"/>
          <w:lang w:val="es-ES"/>
        </w:rPr>
        <w:t>bruto y neto actual, de los servidores públicos señalados en el requerimiento informativo.</w:t>
      </w:r>
    </w:p>
    <w:p w14:paraId="4F883D8E" w14:textId="77777777" w:rsidR="00C73CB9" w:rsidRPr="00D00D35" w:rsidRDefault="00C73CB9" w:rsidP="00223F72">
      <w:pPr>
        <w:spacing w:line="360" w:lineRule="auto"/>
        <w:jc w:val="both"/>
        <w:rPr>
          <w:rFonts w:ascii="Palatino Linotype" w:hAnsi="Palatino Linotype" w:cs="Tahoma"/>
          <w:b/>
          <w:sz w:val="22"/>
          <w:szCs w:val="24"/>
          <w:lang w:val="es-ES"/>
        </w:rPr>
      </w:pPr>
    </w:p>
    <w:p w14:paraId="68191E87" w14:textId="13451998" w:rsidR="00C73CB9" w:rsidRPr="00D00D35" w:rsidRDefault="00C73CB9" w:rsidP="00223F72">
      <w:pPr>
        <w:spacing w:line="360" w:lineRule="auto"/>
        <w:jc w:val="both"/>
        <w:rPr>
          <w:rFonts w:ascii="Palatino Linotype" w:hAnsi="Palatino Linotype" w:cs="Tahoma"/>
          <w:b/>
          <w:bCs/>
          <w:sz w:val="22"/>
          <w:szCs w:val="22"/>
        </w:rPr>
      </w:pPr>
      <w:r w:rsidRPr="00D00D35">
        <w:rPr>
          <w:rFonts w:ascii="Palatino Linotype" w:hAnsi="Palatino Linotype" w:cs="Tahoma"/>
          <w:bCs/>
          <w:sz w:val="22"/>
          <w:szCs w:val="22"/>
        </w:rPr>
        <w:t xml:space="preserve">Por todo lo expuesto y toda vez, que durante la sustanciación del presente Medio de Impugnación, el Sujeto Obligado, a través de la unidad administrativa competente, a saber, la Tesorería Municipal, modificó su respuesta primigenia al proporcionar el listado con el nombre, cargo, </w:t>
      </w:r>
      <w:r w:rsidRPr="00D00D35">
        <w:rPr>
          <w:rFonts w:ascii="Palatino Linotype" w:hAnsi="Palatino Linotype" w:cs="Tahoma"/>
          <w:b/>
          <w:bCs/>
          <w:sz w:val="22"/>
          <w:szCs w:val="22"/>
        </w:rPr>
        <w:t xml:space="preserve">sueldo bruto y neto actual, </w:t>
      </w:r>
      <w:r w:rsidRPr="00D00D35">
        <w:rPr>
          <w:rFonts w:ascii="Palatino Linotype" w:hAnsi="Palatino Linotype" w:cs="Tahoma"/>
          <w:bCs/>
          <w:sz w:val="22"/>
          <w:szCs w:val="22"/>
        </w:rPr>
        <w:t xml:space="preserve">de </w:t>
      </w:r>
      <w:r w:rsidRPr="00D00D35">
        <w:rPr>
          <w:rStyle w:val="Hipervnculo"/>
          <w:rFonts w:ascii="Palatino Linotype" w:hAnsi="Palatino Linotype" w:cs="Tahoma"/>
          <w:bCs/>
          <w:color w:val="auto"/>
          <w:sz w:val="22"/>
          <w:szCs w:val="22"/>
          <w:u w:val="none"/>
        </w:rPr>
        <w:t>la</w:t>
      </w:r>
      <w:r w:rsidRPr="00D00D35">
        <w:rPr>
          <w:rFonts w:ascii="Palatino Linotype" w:hAnsi="Palatino Linotype" w:cs="Tahoma"/>
          <w:bCs/>
          <w:iCs/>
          <w:sz w:val="22"/>
          <w:szCs w:val="24"/>
          <w:lang w:val="es-ES"/>
        </w:rPr>
        <w:t xml:space="preserve"> Titular de la Unidad de Transparencia, Presidente Municipal, Encargado de Despacho, Secretario Particular, el Síndico y los Regidores que conforman al Cabildo y el Jefe de Departamento de Asuntos Jurídicos, </w:t>
      </w:r>
      <w:r w:rsidRPr="00D00D35">
        <w:rPr>
          <w:rFonts w:ascii="Palatino Linotype" w:hAnsi="Palatino Linotype" w:cs="Tahoma"/>
          <w:b/>
          <w:bCs/>
          <w:sz w:val="22"/>
          <w:szCs w:val="22"/>
        </w:rPr>
        <w:t>se considera que la impugnación que se dirime ha quedado sin materia.</w:t>
      </w:r>
    </w:p>
    <w:p w14:paraId="14836594" w14:textId="77777777" w:rsidR="00C73CB9" w:rsidRPr="00D00D35" w:rsidRDefault="00C73CB9" w:rsidP="00223F72">
      <w:pPr>
        <w:spacing w:line="360" w:lineRule="auto"/>
        <w:jc w:val="both"/>
        <w:rPr>
          <w:rFonts w:ascii="Palatino Linotype" w:hAnsi="Palatino Linotype" w:cs="Tahoma"/>
          <w:b/>
          <w:sz w:val="22"/>
          <w:szCs w:val="24"/>
          <w:lang w:val="es-ES"/>
        </w:rPr>
      </w:pPr>
    </w:p>
    <w:p w14:paraId="1A0BC593" w14:textId="3090A29A" w:rsidR="003B42F6" w:rsidRPr="00D00D35" w:rsidRDefault="003B42F6" w:rsidP="00223F72">
      <w:pPr>
        <w:spacing w:line="360" w:lineRule="auto"/>
        <w:jc w:val="both"/>
        <w:rPr>
          <w:rFonts w:ascii="Palatino Linotype" w:hAnsi="Palatino Linotype" w:cs="Tahoma"/>
          <w:sz w:val="22"/>
          <w:szCs w:val="24"/>
          <w:lang w:val="es-ES"/>
        </w:rPr>
      </w:pPr>
      <w:r w:rsidRPr="00D00D35">
        <w:rPr>
          <w:rFonts w:ascii="Palatino Linotype" w:hAnsi="Palatino Linotype" w:cs="Tahoma"/>
          <w:sz w:val="22"/>
          <w:szCs w:val="24"/>
          <w:lang w:val="es-ES"/>
        </w:rPr>
        <w:t xml:space="preserve">De tal situación, se concluye que se actualiza la causal de sobreseimiento prevista en el artículo 192, fracción III, de la Ley de Transparencia y Acceso a la Información Pública del Estado de México y Municipios, toda vez, que el </w:t>
      </w:r>
      <w:r w:rsidR="008D263D" w:rsidRPr="00D00D35">
        <w:rPr>
          <w:rFonts w:ascii="Palatino Linotype" w:hAnsi="Palatino Linotype" w:cs="Tahoma"/>
          <w:sz w:val="22"/>
          <w:szCs w:val="24"/>
          <w:lang w:val="es-ES"/>
        </w:rPr>
        <w:t>Ayuntamiento de Atlacomulco</w:t>
      </w:r>
      <w:r w:rsidRPr="00D00D35">
        <w:rPr>
          <w:rFonts w:ascii="Palatino Linotype" w:hAnsi="Palatino Linotype" w:cs="Tahoma"/>
          <w:sz w:val="22"/>
          <w:szCs w:val="24"/>
          <w:lang w:val="es-ES"/>
        </w:rPr>
        <w:t xml:space="preserve"> </w:t>
      </w:r>
      <w:r w:rsidR="00C73CB9" w:rsidRPr="00D00D35">
        <w:rPr>
          <w:rFonts w:ascii="Palatino Linotype" w:hAnsi="Palatino Linotype" w:cs="Tahoma"/>
          <w:sz w:val="22"/>
          <w:szCs w:val="24"/>
          <w:lang w:val="es-ES"/>
        </w:rPr>
        <w:t>proporcionó el sueldo bruto y neto actual de los cargos señalados en el requerimiento informativo</w:t>
      </w:r>
      <w:r w:rsidR="00AD03BD" w:rsidRPr="00D00D35">
        <w:rPr>
          <w:rFonts w:ascii="Palatino Linotype" w:hAnsi="Palatino Linotype" w:cs="Tahoma"/>
          <w:sz w:val="22"/>
          <w:szCs w:val="24"/>
          <w:lang w:val="es-ES"/>
        </w:rPr>
        <w:t xml:space="preserve">, por lo que resulta procedente </w:t>
      </w:r>
      <w:r w:rsidR="00AD03BD" w:rsidRPr="00D00D35">
        <w:rPr>
          <w:rFonts w:ascii="Palatino Linotype" w:hAnsi="Palatino Linotype" w:cs="Tahoma"/>
          <w:b/>
          <w:bCs/>
          <w:iCs/>
          <w:sz w:val="22"/>
          <w:szCs w:val="24"/>
          <w:lang w:val="es-ES_tradnl"/>
        </w:rPr>
        <w:t xml:space="preserve">SOBRESEER PARCIALMENTE </w:t>
      </w:r>
      <w:r w:rsidR="00AD03BD" w:rsidRPr="00D00D35">
        <w:rPr>
          <w:rFonts w:ascii="Palatino Linotype" w:hAnsi="Palatino Linotype" w:cs="Tahoma"/>
          <w:bCs/>
          <w:iCs/>
          <w:sz w:val="22"/>
          <w:szCs w:val="24"/>
          <w:lang w:val="es-ES_tradnl"/>
        </w:rPr>
        <w:t xml:space="preserve">el </w:t>
      </w:r>
      <w:r w:rsidR="008A3586" w:rsidRPr="00D00D35">
        <w:rPr>
          <w:rFonts w:ascii="Palatino Linotype" w:hAnsi="Palatino Linotype" w:cs="Tahoma"/>
          <w:bCs/>
          <w:iCs/>
          <w:sz w:val="22"/>
          <w:szCs w:val="24"/>
          <w:lang w:val="es-ES_tradnl"/>
        </w:rPr>
        <w:t xml:space="preserve">Recurso </w:t>
      </w:r>
      <w:r w:rsidR="00AD03BD" w:rsidRPr="00D00D35">
        <w:rPr>
          <w:rFonts w:ascii="Palatino Linotype" w:hAnsi="Palatino Linotype" w:cs="Tahoma"/>
          <w:bCs/>
          <w:iCs/>
          <w:sz w:val="22"/>
          <w:szCs w:val="24"/>
          <w:lang w:val="es-ES_tradnl"/>
        </w:rPr>
        <w:t xml:space="preserve">de </w:t>
      </w:r>
      <w:r w:rsidR="008A3586" w:rsidRPr="00D00D35">
        <w:rPr>
          <w:rFonts w:ascii="Palatino Linotype" w:hAnsi="Palatino Linotype" w:cs="Tahoma"/>
          <w:bCs/>
          <w:iCs/>
          <w:sz w:val="22"/>
          <w:szCs w:val="24"/>
          <w:lang w:val="es-ES_tradnl"/>
        </w:rPr>
        <w:t xml:space="preserve">Revisión </w:t>
      </w:r>
      <w:r w:rsidR="00AD03BD" w:rsidRPr="00D00D35">
        <w:rPr>
          <w:rFonts w:ascii="Palatino Linotype" w:hAnsi="Palatino Linotype" w:cs="Tahoma"/>
          <w:b/>
          <w:bCs/>
          <w:iCs/>
          <w:sz w:val="22"/>
          <w:szCs w:val="24"/>
          <w:lang w:val="es-ES_tradnl"/>
        </w:rPr>
        <w:t>0</w:t>
      </w:r>
      <w:r w:rsidR="008D263D" w:rsidRPr="00D00D35">
        <w:rPr>
          <w:rFonts w:ascii="Palatino Linotype" w:hAnsi="Palatino Linotype" w:cs="Tahoma"/>
          <w:b/>
          <w:bCs/>
          <w:iCs/>
          <w:sz w:val="22"/>
          <w:szCs w:val="24"/>
          <w:lang w:val="es-ES_tradnl"/>
        </w:rPr>
        <w:t>00286/INFOEM/IP/RR/2019</w:t>
      </w:r>
      <w:r w:rsidR="00AD03BD" w:rsidRPr="00D00D35">
        <w:rPr>
          <w:rFonts w:ascii="Palatino Linotype" w:hAnsi="Palatino Linotype" w:cs="Tahoma"/>
          <w:b/>
          <w:bCs/>
          <w:iCs/>
          <w:sz w:val="22"/>
          <w:szCs w:val="24"/>
          <w:lang w:val="es-ES_tradnl"/>
        </w:rPr>
        <w:t>.</w:t>
      </w:r>
    </w:p>
    <w:p w14:paraId="1A0BC594" w14:textId="77777777" w:rsidR="00DE339D" w:rsidRPr="00D00D35" w:rsidRDefault="00DE339D" w:rsidP="00223F72">
      <w:pPr>
        <w:spacing w:line="360" w:lineRule="auto"/>
        <w:jc w:val="both"/>
        <w:rPr>
          <w:rFonts w:ascii="Palatino Linotype" w:hAnsi="Palatino Linotype" w:cs="Tahoma"/>
          <w:sz w:val="22"/>
          <w:szCs w:val="24"/>
          <w:lang w:val="es-ES"/>
        </w:rPr>
      </w:pPr>
    </w:p>
    <w:p w14:paraId="1A0BC596" w14:textId="124E484B" w:rsidR="00AD03BD" w:rsidRPr="00D00D35" w:rsidRDefault="00AD03BD" w:rsidP="00223F72">
      <w:pPr>
        <w:widowControl w:val="0"/>
        <w:spacing w:line="360" w:lineRule="auto"/>
        <w:jc w:val="both"/>
        <w:rPr>
          <w:rFonts w:ascii="Palatino Linotype" w:hAnsi="Palatino Linotype" w:cs="Tahoma"/>
          <w:sz w:val="22"/>
          <w:szCs w:val="22"/>
        </w:rPr>
      </w:pPr>
      <w:r w:rsidRPr="00D00D35">
        <w:rPr>
          <w:rFonts w:ascii="Palatino Linotype" w:hAnsi="Palatino Linotype" w:cs="Tahoma"/>
          <w:sz w:val="22"/>
          <w:szCs w:val="22"/>
        </w:rPr>
        <w:t xml:space="preserve">En ese orden de ideas, toda vez que no ha quedado por completo sin materia el Recurso de Revisión con número </w:t>
      </w:r>
      <w:r w:rsidR="008D263D" w:rsidRPr="00D00D35">
        <w:rPr>
          <w:rFonts w:ascii="Palatino Linotype" w:hAnsi="Palatino Linotype" w:cs="Tahoma"/>
          <w:b/>
          <w:bCs/>
          <w:iCs/>
          <w:sz w:val="22"/>
          <w:szCs w:val="22"/>
          <w:lang w:val="es-ES_tradnl"/>
        </w:rPr>
        <w:t>00286/INFOEM/IP/RR/2019</w:t>
      </w:r>
      <w:r w:rsidRPr="00D00D35">
        <w:rPr>
          <w:rFonts w:ascii="Palatino Linotype" w:hAnsi="Palatino Linotype" w:cs="Tahoma"/>
          <w:b/>
          <w:bCs/>
          <w:iCs/>
          <w:sz w:val="22"/>
          <w:szCs w:val="22"/>
          <w:lang w:val="es-ES_tradnl"/>
        </w:rPr>
        <w:t xml:space="preserve">, </w:t>
      </w:r>
      <w:r w:rsidRPr="00D00D35">
        <w:rPr>
          <w:rFonts w:ascii="Palatino Linotype" w:hAnsi="Palatino Linotype" w:cs="Tahoma"/>
          <w:bCs/>
          <w:iCs/>
          <w:sz w:val="22"/>
          <w:szCs w:val="22"/>
          <w:lang w:val="es-ES_tradnl"/>
        </w:rPr>
        <w:t xml:space="preserve">ni el diverso </w:t>
      </w:r>
      <w:r w:rsidRPr="00D00D35">
        <w:rPr>
          <w:rFonts w:ascii="Palatino Linotype" w:hAnsi="Palatino Linotype" w:cs="Tahoma"/>
          <w:b/>
          <w:bCs/>
          <w:iCs/>
          <w:sz w:val="22"/>
          <w:szCs w:val="24"/>
          <w:lang w:val="es-ES_tradnl"/>
        </w:rPr>
        <w:t>0</w:t>
      </w:r>
      <w:r w:rsidR="008D263D" w:rsidRPr="00D00D35">
        <w:rPr>
          <w:rFonts w:ascii="Palatino Linotype" w:hAnsi="Palatino Linotype" w:cs="Tahoma"/>
          <w:b/>
          <w:bCs/>
          <w:iCs/>
          <w:sz w:val="22"/>
          <w:szCs w:val="24"/>
          <w:lang w:val="es-ES_tradnl"/>
        </w:rPr>
        <w:t>00287/INFOEM/IP/RR/2019</w:t>
      </w:r>
      <w:r w:rsidRPr="00D00D35">
        <w:rPr>
          <w:rFonts w:ascii="Palatino Linotype" w:hAnsi="Palatino Linotype" w:cs="Tahoma"/>
          <w:b/>
          <w:bCs/>
          <w:iCs/>
          <w:sz w:val="22"/>
          <w:szCs w:val="24"/>
          <w:lang w:val="es-ES_tradnl"/>
        </w:rPr>
        <w:t>,</w:t>
      </w:r>
      <w:r w:rsidRPr="00D00D35">
        <w:rPr>
          <w:rFonts w:ascii="Palatino Linotype" w:hAnsi="Palatino Linotype" w:cs="Tahoma"/>
          <w:sz w:val="22"/>
          <w:szCs w:val="22"/>
        </w:rPr>
        <w:t xml:space="preserve"> </w:t>
      </w:r>
      <w:r w:rsidRPr="00D00D35">
        <w:rPr>
          <w:rFonts w:ascii="Palatino Linotype" w:hAnsi="Palatino Linotype" w:cs="Tahoma"/>
          <w:sz w:val="22"/>
          <w:szCs w:val="22"/>
        </w:rPr>
        <w:lastRenderedPageBreak/>
        <w:t xml:space="preserve">se considera procedente entrar al fondo del presente asunto, al no quedar </w:t>
      </w:r>
      <w:r w:rsidR="00C73CB9" w:rsidRPr="00D00D35">
        <w:rPr>
          <w:rFonts w:ascii="Palatino Linotype" w:hAnsi="Palatino Linotype" w:cs="Tahoma"/>
          <w:sz w:val="22"/>
          <w:szCs w:val="22"/>
        </w:rPr>
        <w:t xml:space="preserve">completamente </w:t>
      </w:r>
      <w:r w:rsidRPr="00D00D35">
        <w:rPr>
          <w:rFonts w:ascii="Palatino Linotype" w:hAnsi="Palatino Linotype" w:cs="Tahoma"/>
          <w:sz w:val="22"/>
          <w:szCs w:val="22"/>
        </w:rPr>
        <w:t>sin materia.</w:t>
      </w:r>
    </w:p>
    <w:p w14:paraId="1A0BC597" w14:textId="77777777" w:rsidR="004F2D88" w:rsidRPr="00D00D35" w:rsidRDefault="004F2D88" w:rsidP="00223F72">
      <w:pPr>
        <w:spacing w:line="360" w:lineRule="auto"/>
        <w:jc w:val="both"/>
        <w:rPr>
          <w:rFonts w:ascii="Palatino Linotype" w:hAnsi="Palatino Linotype" w:cs="Tahoma"/>
          <w:b/>
          <w:sz w:val="22"/>
          <w:szCs w:val="22"/>
          <w:lang w:val="es-ES"/>
        </w:rPr>
      </w:pPr>
    </w:p>
    <w:p w14:paraId="1A0BC598" w14:textId="77777777" w:rsidR="0025469C" w:rsidRPr="00D00D35" w:rsidRDefault="00F02171" w:rsidP="00223F72">
      <w:pPr>
        <w:tabs>
          <w:tab w:val="left" w:pos="4962"/>
        </w:tabs>
        <w:spacing w:line="360" w:lineRule="auto"/>
        <w:jc w:val="both"/>
        <w:rPr>
          <w:rFonts w:ascii="Palatino Linotype" w:eastAsia="Calibri" w:hAnsi="Palatino Linotype" w:cs="Tahoma"/>
          <w:b/>
          <w:iCs/>
          <w:sz w:val="22"/>
          <w:szCs w:val="22"/>
          <w:lang w:val="es-ES" w:eastAsia="es-ES_tradnl"/>
        </w:rPr>
      </w:pPr>
      <w:r w:rsidRPr="00D00D35">
        <w:rPr>
          <w:rFonts w:ascii="Palatino Linotype" w:eastAsia="Calibri" w:hAnsi="Palatino Linotype" w:cs="Tahoma"/>
          <w:b/>
          <w:iCs/>
          <w:sz w:val="22"/>
          <w:szCs w:val="22"/>
          <w:lang w:val="es-ES" w:eastAsia="es-ES_tradnl"/>
        </w:rPr>
        <w:t>TERCER</w:t>
      </w:r>
      <w:r w:rsidR="002241A6" w:rsidRPr="00D00D35">
        <w:rPr>
          <w:rFonts w:ascii="Palatino Linotype" w:eastAsia="Calibri" w:hAnsi="Palatino Linotype" w:cs="Tahoma"/>
          <w:b/>
          <w:iCs/>
          <w:sz w:val="22"/>
          <w:szCs w:val="22"/>
          <w:lang w:val="es-ES" w:eastAsia="es-ES_tradnl"/>
        </w:rPr>
        <w:t>O</w:t>
      </w:r>
      <w:r w:rsidRPr="00D00D35">
        <w:rPr>
          <w:rFonts w:ascii="Palatino Linotype" w:eastAsia="Calibri" w:hAnsi="Palatino Linotype" w:cs="Tahoma"/>
          <w:b/>
          <w:iCs/>
          <w:sz w:val="22"/>
          <w:szCs w:val="22"/>
          <w:lang w:val="es-ES" w:eastAsia="es-ES_tradnl"/>
        </w:rPr>
        <w:t xml:space="preserve">. </w:t>
      </w:r>
      <w:r w:rsidR="0025469C" w:rsidRPr="00D00D35">
        <w:rPr>
          <w:rFonts w:ascii="Palatino Linotype" w:eastAsia="Calibri" w:hAnsi="Palatino Linotype" w:cs="Tahoma"/>
          <w:b/>
          <w:iCs/>
          <w:sz w:val="22"/>
          <w:szCs w:val="22"/>
          <w:lang w:val="es-ES" w:eastAsia="es-ES_tradnl"/>
        </w:rPr>
        <w:t xml:space="preserve">Determinación </w:t>
      </w:r>
      <w:r w:rsidR="009617D3" w:rsidRPr="00D00D35">
        <w:rPr>
          <w:rFonts w:ascii="Palatino Linotype" w:eastAsia="Calibri" w:hAnsi="Palatino Linotype" w:cs="Tahoma"/>
          <w:b/>
          <w:iCs/>
          <w:sz w:val="22"/>
          <w:szCs w:val="22"/>
          <w:lang w:val="es-ES" w:eastAsia="es-ES_tradnl"/>
        </w:rPr>
        <w:t xml:space="preserve">de la </w:t>
      </w:r>
      <w:r w:rsidR="00CF4012" w:rsidRPr="00D00D35">
        <w:rPr>
          <w:rFonts w:ascii="Palatino Linotype" w:eastAsia="Calibri" w:hAnsi="Palatino Linotype" w:cs="Tahoma"/>
          <w:b/>
          <w:iCs/>
          <w:sz w:val="22"/>
          <w:szCs w:val="22"/>
          <w:lang w:val="es-ES" w:eastAsia="es-ES_tradnl"/>
        </w:rPr>
        <w:t>Controversia</w:t>
      </w:r>
      <w:r w:rsidRPr="00D00D35">
        <w:rPr>
          <w:rFonts w:ascii="Palatino Linotype" w:eastAsia="Calibri" w:hAnsi="Palatino Linotype" w:cs="Tahoma"/>
          <w:b/>
          <w:iCs/>
          <w:sz w:val="22"/>
          <w:szCs w:val="22"/>
          <w:lang w:val="es-ES" w:eastAsia="es-ES_tradnl"/>
        </w:rPr>
        <w:t xml:space="preserve">. </w:t>
      </w:r>
    </w:p>
    <w:p w14:paraId="1A0BC599" w14:textId="77777777" w:rsidR="0025469C" w:rsidRPr="00D00D35" w:rsidRDefault="0025469C" w:rsidP="00223F72">
      <w:pPr>
        <w:tabs>
          <w:tab w:val="left" w:pos="4962"/>
        </w:tabs>
        <w:spacing w:line="360" w:lineRule="auto"/>
        <w:jc w:val="both"/>
        <w:rPr>
          <w:rFonts w:ascii="Palatino Linotype" w:eastAsia="Calibri" w:hAnsi="Palatino Linotype" w:cs="Tahoma"/>
          <w:b/>
          <w:iCs/>
          <w:sz w:val="22"/>
          <w:szCs w:val="22"/>
          <w:lang w:val="es-ES" w:eastAsia="es-ES_tradnl"/>
        </w:rPr>
      </w:pPr>
    </w:p>
    <w:p w14:paraId="315E5612" w14:textId="50405CDF" w:rsidR="00C73CB9" w:rsidRPr="00D00D35" w:rsidRDefault="00C73CB9" w:rsidP="00223F72">
      <w:pPr>
        <w:tabs>
          <w:tab w:val="left" w:pos="4962"/>
        </w:tabs>
        <w:spacing w:line="360" w:lineRule="auto"/>
        <w:jc w:val="both"/>
        <w:rPr>
          <w:rFonts w:ascii="Palatino Linotype" w:eastAsia="Calibri" w:hAnsi="Palatino Linotype" w:cs="Tahoma"/>
          <w:iCs/>
          <w:sz w:val="22"/>
          <w:szCs w:val="22"/>
          <w:lang w:val="es-ES" w:eastAsia="es-ES_tradnl"/>
        </w:rPr>
      </w:pPr>
      <w:r w:rsidRPr="00D00D35">
        <w:rPr>
          <w:rFonts w:ascii="Palatino Linotype" w:eastAsia="Calibri" w:hAnsi="Palatino Linotype" w:cs="Tahoma"/>
          <w:iCs/>
          <w:sz w:val="22"/>
          <w:szCs w:val="22"/>
          <w:lang w:val="es-ES" w:eastAsia="es-ES_tradnl"/>
        </w:rPr>
        <w:t>Una vez realizado el estudio de las constancias que integran el expediente en que se actúa y con finalidad de tener claridad en lo solicitado, la respuesta del Sujeto Obligado y los agravios hechos valer por el Particular, se desarrolla el siguiente cuadro:</w:t>
      </w:r>
    </w:p>
    <w:p w14:paraId="0DAA104F" w14:textId="77777777" w:rsidR="00C73CB9" w:rsidRPr="00D00D35" w:rsidRDefault="00C73CB9" w:rsidP="00223F72">
      <w:pPr>
        <w:tabs>
          <w:tab w:val="left" w:pos="4962"/>
        </w:tabs>
        <w:spacing w:line="360" w:lineRule="auto"/>
        <w:jc w:val="both"/>
        <w:rPr>
          <w:rFonts w:ascii="Palatino Linotype" w:eastAsia="Calibri" w:hAnsi="Palatino Linotype" w:cs="Tahoma"/>
          <w:iCs/>
          <w:sz w:val="22"/>
          <w:szCs w:val="22"/>
          <w:lang w:val="es-ES" w:eastAsia="es-ES_tradnl"/>
        </w:rPr>
      </w:pPr>
    </w:p>
    <w:tbl>
      <w:tblPr>
        <w:tblStyle w:val="Tablaconcuadrcula"/>
        <w:tblW w:w="9067" w:type="dxa"/>
        <w:tblLook w:val="04A0" w:firstRow="1" w:lastRow="0" w:firstColumn="1" w:lastColumn="0" w:noHBand="0" w:noVBand="1"/>
      </w:tblPr>
      <w:tblGrid>
        <w:gridCol w:w="3022"/>
        <w:gridCol w:w="3022"/>
        <w:gridCol w:w="3023"/>
      </w:tblGrid>
      <w:tr w:rsidR="00C73CB9" w:rsidRPr="00D00D35" w14:paraId="28A3ADD2" w14:textId="77777777" w:rsidTr="00C73CB9">
        <w:tc>
          <w:tcPr>
            <w:tcW w:w="3022" w:type="dxa"/>
            <w:shd w:val="clear" w:color="auto" w:fill="D9D9D9"/>
          </w:tcPr>
          <w:p w14:paraId="1C7E107E" w14:textId="77777777" w:rsidR="00C73CB9" w:rsidRPr="00D00D35" w:rsidRDefault="00C73CB9" w:rsidP="00223F72">
            <w:pPr>
              <w:spacing w:line="360" w:lineRule="auto"/>
              <w:jc w:val="center"/>
              <w:rPr>
                <w:rFonts w:ascii="Palatino Linotype" w:eastAsia="Calibri" w:hAnsi="Palatino Linotype" w:cs="Arial"/>
                <w:b/>
              </w:rPr>
            </w:pPr>
            <w:r w:rsidRPr="00D00D35">
              <w:rPr>
                <w:rFonts w:ascii="Palatino Linotype" w:eastAsia="Calibri" w:hAnsi="Palatino Linotype" w:cs="Arial"/>
                <w:b/>
              </w:rPr>
              <w:t>Solicitud</w:t>
            </w:r>
          </w:p>
        </w:tc>
        <w:tc>
          <w:tcPr>
            <w:tcW w:w="3022" w:type="dxa"/>
            <w:shd w:val="clear" w:color="auto" w:fill="D9D9D9"/>
          </w:tcPr>
          <w:p w14:paraId="2B4B7489" w14:textId="5EFB89C9" w:rsidR="00C73CB9" w:rsidRPr="00D00D35" w:rsidRDefault="00C73CB9" w:rsidP="00223F72">
            <w:pPr>
              <w:spacing w:line="360" w:lineRule="auto"/>
              <w:jc w:val="center"/>
              <w:rPr>
                <w:rFonts w:ascii="Palatino Linotype" w:eastAsia="Calibri" w:hAnsi="Palatino Linotype" w:cs="Arial"/>
                <w:b/>
              </w:rPr>
            </w:pPr>
            <w:r w:rsidRPr="00D00D35">
              <w:rPr>
                <w:rFonts w:ascii="Palatino Linotype" w:eastAsia="Calibri" w:hAnsi="Palatino Linotype" w:cs="Arial"/>
                <w:b/>
              </w:rPr>
              <w:t xml:space="preserve">Respuesta </w:t>
            </w:r>
          </w:p>
        </w:tc>
        <w:tc>
          <w:tcPr>
            <w:tcW w:w="3023" w:type="dxa"/>
            <w:shd w:val="clear" w:color="auto" w:fill="D9D9D9"/>
          </w:tcPr>
          <w:p w14:paraId="08C27F8B" w14:textId="5C3CF010" w:rsidR="00C73CB9" w:rsidRPr="00D00D35" w:rsidRDefault="00C73CB9" w:rsidP="00223F72">
            <w:pPr>
              <w:spacing w:line="360" w:lineRule="auto"/>
              <w:jc w:val="center"/>
              <w:rPr>
                <w:rFonts w:ascii="Palatino Linotype" w:eastAsia="Calibri" w:hAnsi="Palatino Linotype" w:cs="Arial"/>
                <w:b/>
              </w:rPr>
            </w:pPr>
            <w:r w:rsidRPr="00D00D35">
              <w:rPr>
                <w:rFonts w:ascii="Palatino Linotype" w:eastAsia="Calibri" w:hAnsi="Palatino Linotype" w:cs="Arial"/>
                <w:b/>
              </w:rPr>
              <w:t>Agravios manifestados por el Recurrente</w:t>
            </w:r>
          </w:p>
        </w:tc>
      </w:tr>
      <w:tr w:rsidR="00C73CB9" w:rsidRPr="00D00D35" w14:paraId="2FAC17D5" w14:textId="77777777" w:rsidTr="00A433DE">
        <w:tc>
          <w:tcPr>
            <w:tcW w:w="9067" w:type="dxa"/>
            <w:gridSpan w:val="3"/>
            <w:shd w:val="clear" w:color="auto" w:fill="D9D9D9"/>
          </w:tcPr>
          <w:p w14:paraId="2BCB41E7" w14:textId="0D87D3AE" w:rsidR="00C73CB9" w:rsidRPr="00D00D35" w:rsidRDefault="00C73CB9" w:rsidP="00223F72">
            <w:pPr>
              <w:spacing w:line="360" w:lineRule="auto"/>
              <w:jc w:val="center"/>
              <w:rPr>
                <w:rFonts w:ascii="Palatino Linotype" w:eastAsia="Calibri" w:hAnsi="Palatino Linotype" w:cs="Arial"/>
                <w:b/>
              </w:rPr>
            </w:pPr>
            <w:r w:rsidRPr="00D00D35">
              <w:rPr>
                <w:rFonts w:ascii="Palatino Linotype" w:eastAsia="Calibri" w:hAnsi="Palatino Linotype" w:cs="Arial"/>
                <w:b/>
              </w:rPr>
              <w:t xml:space="preserve">Solicitud de información </w:t>
            </w:r>
            <w:r w:rsidRPr="00D00D35">
              <w:rPr>
                <w:rFonts w:ascii="Palatino Linotype" w:eastAsia="Calibri" w:hAnsi="Palatino Linotype" w:cs="Arial"/>
                <w:b/>
                <w:bCs/>
                <w:lang w:val="es-MX"/>
              </w:rPr>
              <w:t>00010/ATLACOM/IP/2019</w:t>
            </w:r>
          </w:p>
        </w:tc>
      </w:tr>
      <w:tr w:rsidR="00C73CB9" w:rsidRPr="00D00D35" w14:paraId="09409D74" w14:textId="77777777" w:rsidTr="00C73CB9">
        <w:tc>
          <w:tcPr>
            <w:tcW w:w="3022" w:type="dxa"/>
            <w:shd w:val="clear" w:color="auto" w:fill="auto"/>
          </w:tcPr>
          <w:p w14:paraId="4F6376C6" w14:textId="07C09777" w:rsidR="00C73CB9" w:rsidRPr="00D00D35" w:rsidRDefault="00C73CB9" w:rsidP="00223F72">
            <w:pPr>
              <w:spacing w:line="360" w:lineRule="auto"/>
              <w:jc w:val="both"/>
              <w:rPr>
                <w:rFonts w:ascii="Palatino Linotype" w:eastAsia="Calibri" w:hAnsi="Palatino Linotype" w:cs="Arial"/>
              </w:rPr>
            </w:pPr>
            <w:r w:rsidRPr="00D00D35">
              <w:rPr>
                <w:rFonts w:ascii="Palatino Linotype" w:eastAsia="Calibri" w:hAnsi="Palatino Linotype" w:cs="Arial"/>
                <w:b/>
              </w:rPr>
              <w:t xml:space="preserve">1. </w:t>
            </w:r>
            <w:r w:rsidRPr="00D00D35">
              <w:rPr>
                <w:rFonts w:ascii="Palatino Linotype" w:eastAsia="Calibri" w:hAnsi="Palatino Linotype" w:cs="Arial"/>
              </w:rPr>
              <w:t>Del Director de Transparencia, lo siguiente:</w:t>
            </w:r>
          </w:p>
          <w:p w14:paraId="16EC4A1A" w14:textId="77777777" w:rsidR="00C73CB9" w:rsidRPr="00D00D35" w:rsidRDefault="00C73CB9" w:rsidP="00223F72">
            <w:pPr>
              <w:spacing w:line="360" w:lineRule="auto"/>
              <w:jc w:val="both"/>
              <w:rPr>
                <w:rFonts w:ascii="Palatino Linotype" w:eastAsia="Calibri" w:hAnsi="Palatino Linotype" w:cs="Arial"/>
              </w:rPr>
            </w:pPr>
          </w:p>
          <w:p w14:paraId="5ED5ADF2" w14:textId="467EFA46" w:rsidR="00C73CB9" w:rsidRPr="00D00D35" w:rsidRDefault="00C73CB9" w:rsidP="00223F72">
            <w:pPr>
              <w:pStyle w:val="Prrafodelista"/>
              <w:numPr>
                <w:ilvl w:val="0"/>
                <w:numId w:val="12"/>
              </w:numPr>
              <w:spacing w:line="360" w:lineRule="auto"/>
              <w:ind w:left="454"/>
              <w:jc w:val="both"/>
              <w:rPr>
                <w:rFonts w:ascii="Palatino Linotype" w:eastAsia="Calibri" w:hAnsi="Palatino Linotype" w:cs="Arial"/>
                <w:sz w:val="20"/>
                <w:szCs w:val="20"/>
              </w:rPr>
            </w:pPr>
            <w:r w:rsidRPr="00D00D35">
              <w:rPr>
                <w:rFonts w:ascii="Palatino Linotype" w:eastAsia="Calibri" w:hAnsi="Palatino Linotype" w:cs="Arial"/>
                <w:sz w:val="20"/>
                <w:szCs w:val="20"/>
              </w:rPr>
              <w:t>Nombre</w:t>
            </w:r>
          </w:p>
          <w:p w14:paraId="618AD3D1" w14:textId="77777777" w:rsidR="00C73CB9" w:rsidRPr="00D00D35" w:rsidRDefault="00C73CB9" w:rsidP="00223F72">
            <w:pPr>
              <w:pStyle w:val="Prrafodelista"/>
              <w:numPr>
                <w:ilvl w:val="0"/>
                <w:numId w:val="12"/>
              </w:numPr>
              <w:spacing w:line="360" w:lineRule="auto"/>
              <w:ind w:left="454"/>
              <w:jc w:val="both"/>
              <w:rPr>
                <w:rFonts w:ascii="Palatino Linotype" w:eastAsia="Calibri" w:hAnsi="Palatino Linotype" w:cs="Arial"/>
                <w:sz w:val="20"/>
                <w:szCs w:val="20"/>
              </w:rPr>
            </w:pPr>
            <w:r w:rsidRPr="00D00D35">
              <w:rPr>
                <w:rFonts w:ascii="Palatino Linotype" w:eastAsia="Calibri" w:hAnsi="Palatino Linotype" w:cs="Arial"/>
                <w:sz w:val="20"/>
                <w:szCs w:val="20"/>
              </w:rPr>
              <w:t>Currículum;</w:t>
            </w:r>
          </w:p>
          <w:p w14:paraId="1591719F" w14:textId="50E48FFC" w:rsidR="00C73CB9" w:rsidRPr="00D00D35" w:rsidRDefault="00C73CB9" w:rsidP="00223F72">
            <w:pPr>
              <w:pStyle w:val="Prrafodelista"/>
              <w:numPr>
                <w:ilvl w:val="0"/>
                <w:numId w:val="12"/>
              </w:numPr>
              <w:spacing w:line="360" w:lineRule="auto"/>
              <w:ind w:left="454"/>
              <w:jc w:val="both"/>
              <w:rPr>
                <w:rFonts w:ascii="Palatino Linotype" w:eastAsia="Calibri" w:hAnsi="Palatino Linotype" w:cs="Arial"/>
                <w:sz w:val="20"/>
                <w:szCs w:val="20"/>
              </w:rPr>
            </w:pPr>
            <w:r w:rsidRPr="00D00D35">
              <w:rPr>
                <w:rFonts w:ascii="Palatino Linotype" w:eastAsia="Calibri" w:hAnsi="Palatino Linotype" w:cs="Arial"/>
                <w:sz w:val="20"/>
                <w:szCs w:val="20"/>
              </w:rPr>
              <w:t>Certificado de competencia laboral, y</w:t>
            </w:r>
          </w:p>
          <w:p w14:paraId="2B20AE99" w14:textId="730D498A" w:rsidR="00C73CB9" w:rsidRPr="00D00D35" w:rsidRDefault="00C73CB9" w:rsidP="00223F72">
            <w:pPr>
              <w:pStyle w:val="Prrafodelista"/>
              <w:numPr>
                <w:ilvl w:val="0"/>
                <w:numId w:val="12"/>
              </w:numPr>
              <w:spacing w:line="360" w:lineRule="auto"/>
              <w:ind w:left="454"/>
              <w:jc w:val="both"/>
              <w:rPr>
                <w:rFonts w:ascii="Palatino Linotype" w:eastAsia="Calibri" w:hAnsi="Palatino Linotype" w:cs="Arial"/>
                <w:sz w:val="20"/>
                <w:szCs w:val="20"/>
              </w:rPr>
            </w:pPr>
            <w:r w:rsidRPr="00D00D35">
              <w:rPr>
                <w:rFonts w:ascii="Palatino Linotype" w:eastAsia="Calibri" w:hAnsi="Palatino Linotype" w:cs="Arial"/>
                <w:sz w:val="20"/>
                <w:szCs w:val="20"/>
              </w:rPr>
              <w:t>Experiencia laboral,</w:t>
            </w:r>
          </w:p>
        </w:tc>
        <w:tc>
          <w:tcPr>
            <w:tcW w:w="3022" w:type="dxa"/>
            <w:shd w:val="clear" w:color="auto" w:fill="auto"/>
          </w:tcPr>
          <w:p w14:paraId="47C04328" w14:textId="747B76D8" w:rsidR="00C73CB9" w:rsidRPr="00D00D35" w:rsidRDefault="00C73CB9" w:rsidP="00223F72">
            <w:pPr>
              <w:spacing w:line="360" w:lineRule="auto"/>
              <w:rPr>
                <w:rFonts w:ascii="Palatino Linotype" w:eastAsia="Calibri" w:hAnsi="Palatino Linotype" w:cs="Arial"/>
                <w:lang w:val="es-MX"/>
              </w:rPr>
            </w:pPr>
            <w:r w:rsidRPr="00D00D35">
              <w:rPr>
                <w:rFonts w:ascii="Palatino Linotype" w:eastAsia="Calibri" w:hAnsi="Palatino Linotype" w:cs="Arial"/>
              </w:rPr>
              <w:t xml:space="preserve">a) </w:t>
            </w:r>
            <w:r w:rsidRPr="00D00D35">
              <w:rPr>
                <w:rFonts w:ascii="Palatino Linotype" w:eastAsia="Calibri" w:hAnsi="Palatino Linotype" w:cs="Arial"/>
                <w:lang w:val="es-MX"/>
              </w:rPr>
              <w:t>Licenciada en Derecho Alma Rosa Padilla Ruiz;</w:t>
            </w:r>
          </w:p>
          <w:p w14:paraId="7F86772A" w14:textId="77777777" w:rsidR="00C73CB9" w:rsidRPr="00D00D35" w:rsidRDefault="00C73CB9" w:rsidP="00223F72">
            <w:pPr>
              <w:spacing w:line="360" w:lineRule="auto"/>
              <w:jc w:val="both"/>
              <w:rPr>
                <w:rFonts w:ascii="Palatino Linotype" w:eastAsia="Calibri" w:hAnsi="Palatino Linotype" w:cs="Arial"/>
              </w:rPr>
            </w:pPr>
          </w:p>
          <w:p w14:paraId="6496900D" w14:textId="2616B6E6" w:rsidR="00C73CB9" w:rsidRPr="00D00D35" w:rsidRDefault="00C73CB9" w:rsidP="00223F72">
            <w:pPr>
              <w:spacing w:line="360" w:lineRule="auto"/>
              <w:jc w:val="both"/>
              <w:rPr>
                <w:rFonts w:ascii="Palatino Linotype" w:eastAsia="Calibri" w:hAnsi="Palatino Linotype" w:cs="Arial"/>
              </w:rPr>
            </w:pPr>
            <w:r w:rsidRPr="00D00D35">
              <w:rPr>
                <w:rFonts w:ascii="Palatino Linotype" w:eastAsia="Calibri" w:hAnsi="Palatino Linotype" w:cs="Arial"/>
              </w:rPr>
              <w:t>b) Versión Pública del currículum Vitae;</w:t>
            </w:r>
          </w:p>
          <w:p w14:paraId="348B0F66" w14:textId="77777777" w:rsidR="00C73CB9" w:rsidRPr="00D00D35" w:rsidRDefault="00C73CB9" w:rsidP="00223F72">
            <w:pPr>
              <w:spacing w:line="360" w:lineRule="auto"/>
              <w:jc w:val="both"/>
              <w:rPr>
                <w:rFonts w:ascii="Palatino Linotype" w:eastAsia="Calibri" w:hAnsi="Palatino Linotype" w:cs="Arial"/>
              </w:rPr>
            </w:pPr>
          </w:p>
          <w:p w14:paraId="55DA8FE6" w14:textId="1B41FBDF" w:rsidR="00C73CB9" w:rsidRPr="00D00D35" w:rsidRDefault="00C73CB9" w:rsidP="00223F72">
            <w:pPr>
              <w:spacing w:line="360" w:lineRule="auto"/>
              <w:jc w:val="both"/>
              <w:rPr>
                <w:rFonts w:ascii="Palatino Linotype" w:eastAsia="Calibri" w:hAnsi="Palatino Linotype" w:cs="Arial"/>
              </w:rPr>
            </w:pPr>
            <w:r w:rsidRPr="00D00D35">
              <w:rPr>
                <w:rFonts w:ascii="Palatino Linotype" w:eastAsia="Calibri" w:hAnsi="Palatino Linotype" w:cs="Arial"/>
              </w:rPr>
              <w:t xml:space="preserve">c) Señaló que la Titular de la Unidad de Transparencia, se encontraba registrada como </w:t>
            </w:r>
            <w:r w:rsidRPr="00D00D35">
              <w:rPr>
                <w:rFonts w:ascii="Palatino Linotype" w:eastAsia="Calibri" w:hAnsi="Palatino Linotype" w:cs="Arial"/>
                <w:lang w:val="es-MX"/>
              </w:rPr>
              <w:t>candidata al Proceso de Certificación en el Estándar de Competencia “Garantizar el Derecho de Acceso a la Información Pública”.</w:t>
            </w:r>
          </w:p>
          <w:p w14:paraId="0D72AF41" w14:textId="77777777" w:rsidR="00C73CB9" w:rsidRPr="00D00D35" w:rsidRDefault="00C73CB9" w:rsidP="00223F72">
            <w:pPr>
              <w:spacing w:line="360" w:lineRule="auto"/>
              <w:jc w:val="both"/>
              <w:rPr>
                <w:rFonts w:ascii="Palatino Linotype" w:eastAsia="Calibri" w:hAnsi="Palatino Linotype" w:cs="Arial"/>
              </w:rPr>
            </w:pPr>
          </w:p>
          <w:p w14:paraId="1FD6F8C7" w14:textId="474E2D5B" w:rsidR="00C73CB9" w:rsidRPr="00D00D35" w:rsidRDefault="00C73CB9" w:rsidP="00223F72">
            <w:pPr>
              <w:spacing w:line="360" w:lineRule="auto"/>
              <w:jc w:val="both"/>
              <w:rPr>
                <w:rFonts w:ascii="Palatino Linotype" w:eastAsia="Calibri" w:hAnsi="Palatino Linotype" w:cs="Arial"/>
              </w:rPr>
            </w:pPr>
            <w:r w:rsidRPr="00D00D35">
              <w:rPr>
                <w:rFonts w:ascii="Palatino Linotype" w:eastAsia="Calibri" w:hAnsi="Palatino Linotype" w:cs="Arial"/>
              </w:rPr>
              <w:lastRenderedPageBreak/>
              <w:t xml:space="preserve">d) Precisó que en materia de acceso a la información no se acredita laboralmente, sin embargo, con la presentación del título profesional y su experiencia como abogada postulante, avalaba los conocimientos necesarios. </w:t>
            </w:r>
          </w:p>
        </w:tc>
        <w:tc>
          <w:tcPr>
            <w:tcW w:w="3023" w:type="dxa"/>
            <w:shd w:val="clear" w:color="auto" w:fill="auto"/>
          </w:tcPr>
          <w:p w14:paraId="25219468" w14:textId="10C2109A" w:rsidR="00C73CB9" w:rsidRPr="00D00D35" w:rsidRDefault="00C73CB9" w:rsidP="00223F72">
            <w:pPr>
              <w:spacing w:line="360" w:lineRule="auto"/>
              <w:jc w:val="both"/>
              <w:rPr>
                <w:rFonts w:ascii="Palatino Linotype" w:eastAsia="Calibri" w:hAnsi="Palatino Linotype" w:cs="Arial"/>
                <w:b/>
              </w:rPr>
            </w:pPr>
            <w:r w:rsidRPr="00D00D35">
              <w:rPr>
                <w:rFonts w:ascii="Palatino Linotype" w:eastAsia="Calibri" w:hAnsi="Palatino Linotype" w:cs="Arial"/>
              </w:rPr>
              <w:lastRenderedPageBreak/>
              <w:t xml:space="preserve">Respecto a los incisos  </w:t>
            </w:r>
            <w:r w:rsidRPr="00D00D35">
              <w:rPr>
                <w:rFonts w:ascii="Palatino Linotype" w:eastAsia="Calibri" w:hAnsi="Palatino Linotype" w:cs="Arial"/>
                <w:b/>
              </w:rPr>
              <w:t>a, c y d</w:t>
            </w:r>
            <w:r w:rsidRPr="00D00D35">
              <w:rPr>
                <w:rFonts w:ascii="Palatino Linotype" w:eastAsia="Calibri" w:hAnsi="Palatino Linotype" w:cs="Arial"/>
              </w:rPr>
              <w:t xml:space="preserve"> del requerimiento informativo</w:t>
            </w:r>
            <w:r w:rsidRPr="00D00D35">
              <w:rPr>
                <w:rFonts w:ascii="Palatino Linotype" w:eastAsia="Calibri" w:hAnsi="Palatino Linotype" w:cs="Arial"/>
                <w:b/>
              </w:rPr>
              <w:t>, el ahora Recurrente no señaló ningún agravio.</w:t>
            </w:r>
          </w:p>
          <w:p w14:paraId="07EDCAF5" w14:textId="77777777" w:rsidR="00C73CB9" w:rsidRPr="00D00D35" w:rsidRDefault="00C73CB9" w:rsidP="00223F72">
            <w:pPr>
              <w:spacing w:line="360" w:lineRule="auto"/>
              <w:jc w:val="center"/>
              <w:rPr>
                <w:rFonts w:ascii="Palatino Linotype" w:eastAsia="Calibri" w:hAnsi="Palatino Linotype" w:cs="Arial"/>
              </w:rPr>
            </w:pPr>
          </w:p>
          <w:p w14:paraId="1512B1ED" w14:textId="0C7DAE06" w:rsidR="00C73CB9" w:rsidRPr="00D00D35" w:rsidRDefault="00C73CB9" w:rsidP="00223F72">
            <w:pPr>
              <w:spacing w:line="360" w:lineRule="auto"/>
              <w:jc w:val="both"/>
              <w:rPr>
                <w:rFonts w:ascii="Palatino Linotype" w:eastAsia="Calibri" w:hAnsi="Palatino Linotype" w:cs="Arial"/>
                <w:b/>
              </w:rPr>
            </w:pPr>
            <w:r w:rsidRPr="00D00D35">
              <w:rPr>
                <w:rFonts w:ascii="Palatino Linotype" w:eastAsia="Calibri" w:hAnsi="Palatino Linotype" w:cs="Arial"/>
              </w:rPr>
              <w:t xml:space="preserve">Con relación, </w:t>
            </w:r>
            <w:r w:rsidRPr="00D00D35">
              <w:rPr>
                <w:rFonts w:ascii="Palatino Linotype" w:eastAsia="Calibri" w:hAnsi="Palatino Linotype" w:cs="Arial"/>
                <w:b/>
              </w:rPr>
              <w:t xml:space="preserve">al punto b, </w:t>
            </w:r>
            <w:r w:rsidRPr="00D00D35">
              <w:rPr>
                <w:rFonts w:ascii="Palatino Linotype" w:eastAsia="Calibri" w:hAnsi="Palatino Linotype" w:cs="Arial"/>
              </w:rPr>
              <w:t>precisó que el Sujeto Obligado había omitido proporcionar el acta del Comité de Transparencia, donde confirmara de la clasificación de los datos personales del currículum.</w:t>
            </w:r>
          </w:p>
        </w:tc>
      </w:tr>
      <w:tr w:rsidR="00C73CB9" w:rsidRPr="00D00D35" w14:paraId="3C71040F" w14:textId="77777777" w:rsidTr="00A433DE">
        <w:tc>
          <w:tcPr>
            <w:tcW w:w="3022" w:type="dxa"/>
            <w:shd w:val="clear" w:color="auto" w:fill="auto"/>
          </w:tcPr>
          <w:p w14:paraId="18B3FA00" w14:textId="144721F1" w:rsidR="00C73CB9" w:rsidRPr="00D00D35" w:rsidRDefault="00C73CB9" w:rsidP="00223F72">
            <w:pPr>
              <w:spacing w:line="360" w:lineRule="auto"/>
              <w:jc w:val="both"/>
              <w:rPr>
                <w:rFonts w:ascii="Palatino Linotype" w:eastAsia="Calibri" w:hAnsi="Palatino Linotype" w:cs="Arial"/>
              </w:rPr>
            </w:pPr>
            <w:r w:rsidRPr="00D00D35">
              <w:rPr>
                <w:rFonts w:ascii="Palatino Linotype" w:eastAsia="Calibri" w:hAnsi="Palatino Linotype" w:cs="Arial"/>
                <w:b/>
              </w:rPr>
              <w:t xml:space="preserve">2. </w:t>
            </w:r>
            <w:r w:rsidRPr="00D00D35">
              <w:rPr>
                <w:rFonts w:ascii="Palatino Linotype" w:eastAsia="Calibri" w:hAnsi="Palatino Linotype" w:cs="Arial"/>
              </w:rPr>
              <w:t>Sueldo bruto y neto, del Presidente Municipal, del Secretario del Ayuntamiento y Particular, del Titular de Asuntos Jurídico, la Titular de la Unidad de Transparencia y del Cabildo, que incluya su respectivo nombre.</w:t>
            </w:r>
          </w:p>
        </w:tc>
        <w:tc>
          <w:tcPr>
            <w:tcW w:w="6045" w:type="dxa"/>
            <w:gridSpan w:val="2"/>
            <w:shd w:val="clear" w:color="auto" w:fill="auto"/>
          </w:tcPr>
          <w:p w14:paraId="1DFE362C" w14:textId="5C31146C" w:rsidR="00C73CB9" w:rsidRPr="00D00D35" w:rsidRDefault="00C73CB9" w:rsidP="00223F72">
            <w:pPr>
              <w:spacing w:line="360" w:lineRule="auto"/>
              <w:jc w:val="center"/>
              <w:rPr>
                <w:rFonts w:ascii="Palatino Linotype" w:eastAsia="Calibri" w:hAnsi="Palatino Linotype" w:cs="Arial"/>
              </w:rPr>
            </w:pPr>
            <w:r w:rsidRPr="00D00D35">
              <w:rPr>
                <w:rFonts w:ascii="Palatino Linotype" w:eastAsia="Calibri" w:hAnsi="Palatino Linotype" w:cs="Arial"/>
              </w:rPr>
              <w:t>Como se estableció en el Considerando Segundo, dicho requerimiento quedo sin materia, en términos del artículo 192, fracción III, de la Ley de la materia.</w:t>
            </w:r>
          </w:p>
        </w:tc>
      </w:tr>
      <w:tr w:rsidR="00C73CB9" w:rsidRPr="00D00D35" w14:paraId="7CC2318B" w14:textId="77777777" w:rsidTr="00C73CB9">
        <w:tc>
          <w:tcPr>
            <w:tcW w:w="3022" w:type="dxa"/>
            <w:shd w:val="clear" w:color="auto" w:fill="auto"/>
          </w:tcPr>
          <w:p w14:paraId="12EEA768" w14:textId="219D0F11" w:rsidR="00C73CB9" w:rsidRPr="00D00D35" w:rsidRDefault="00C73CB9" w:rsidP="00223F72">
            <w:pPr>
              <w:spacing w:line="360" w:lineRule="auto"/>
              <w:jc w:val="both"/>
              <w:rPr>
                <w:rFonts w:ascii="Palatino Linotype" w:eastAsia="Calibri" w:hAnsi="Palatino Linotype" w:cs="Arial"/>
              </w:rPr>
            </w:pPr>
            <w:r w:rsidRPr="00D00D35">
              <w:rPr>
                <w:rFonts w:ascii="Palatino Linotype" w:eastAsia="Calibri" w:hAnsi="Palatino Linotype" w:cs="Arial"/>
                <w:b/>
              </w:rPr>
              <w:t xml:space="preserve">3. </w:t>
            </w:r>
            <w:r w:rsidRPr="00D00D35">
              <w:rPr>
                <w:rFonts w:ascii="Palatino Linotype" w:eastAsia="Calibri" w:hAnsi="Palatino Linotype" w:cs="Arial"/>
              </w:rPr>
              <w:t>Nombre del Titular de Asuntos Jurídicos.</w:t>
            </w:r>
          </w:p>
        </w:tc>
        <w:tc>
          <w:tcPr>
            <w:tcW w:w="3022" w:type="dxa"/>
            <w:shd w:val="clear" w:color="auto" w:fill="auto"/>
          </w:tcPr>
          <w:p w14:paraId="6899057D" w14:textId="2B17EC46" w:rsidR="00C73CB9" w:rsidRPr="00D00D35" w:rsidRDefault="00C73CB9" w:rsidP="00223F72">
            <w:pPr>
              <w:spacing w:line="360" w:lineRule="auto"/>
              <w:jc w:val="both"/>
              <w:rPr>
                <w:rFonts w:ascii="Palatino Linotype" w:eastAsia="Calibri" w:hAnsi="Palatino Linotype" w:cs="Arial"/>
              </w:rPr>
            </w:pPr>
            <w:r w:rsidRPr="00D00D35">
              <w:rPr>
                <w:rFonts w:ascii="Palatino Linotype" w:eastAsia="Calibri" w:hAnsi="Palatino Linotype" w:cs="Arial"/>
                <w:lang w:val="es-MX"/>
              </w:rPr>
              <w:t>Licenciado en Derecho Artemio de Jesús Galindo. Jefe del Departamento de Asuntos Jurídicos.</w:t>
            </w:r>
          </w:p>
        </w:tc>
        <w:tc>
          <w:tcPr>
            <w:tcW w:w="3023" w:type="dxa"/>
            <w:shd w:val="clear" w:color="auto" w:fill="auto"/>
          </w:tcPr>
          <w:p w14:paraId="51747BE7" w14:textId="073B0182" w:rsidR="00C73CB9" w:rsidRPr="00D00D35" w:rsidRDefault="00C73CB9" w:rsidP="00223F72">
            <w:pPr>
              <w:spacing w:line="360" w:lineRule="auto"/>
              <w:jc w:val="center"/>
              <w:rPr>
                <w:rFonts w:ascii="Palatino Linotype" w:eastAsia="Calibri" w:hAnsi="Palatino Linotype" w:cs="Arial"/>
              </w:rPr>
            </w:pPr>
            <w:r w:rsidRPr="00D00D35">
              <w:rPr>
                <w:rFonts w:ascii="Palatino Linotype" w:eastAsia="Calibri" w:hAnsi="Palatino Linotype" w:cs="Arial"/>
              </w:rPr>
              <w:t>Sin agravio.</w:t>
            </w:r>
          </w:p>
        </w:tc>
      </w:tr>
    </w:tbl>
    <w:p w14:paraId="0C19F345" w14:textId="5A965FED" w:rsidR="00A55249" w:rsidRPr="00D00D35" w:rsidRDefault="00A55249"/>
    <w:tbl>
      <w:tblPr>
        <w:tblStyle w:val="Tablaconcuadrcula"/>
        <w:tblW w:w="9067" w:type="dxa"/>
        <w:tblLook w:val="04A0" w:firstRow="1" w:lastRow="0" w:firstColumn="1" w:lastColumn="0" w:noHBand="0" w:noVBand="1"/>
      </w:tblPr>
      <w:tblGrid>
        <w:gridCol w:w="3022"/>
        <w:gridCol w:w="3022"/>
        <w:gridCol w:w="3023"/>
      </w:tblGrid>
      <w:tr w:rsidR="00C73CB9" w:rsidRPr="00D00D35" w14:paraId="7B899D1A" w14:textId="77777777" w:rsidTr="00C73CB9">
        <w:tc>
          <w:tcPr>
            <w:tcW w:w="9067" w:type="dxa"/>
            <w:gridSpan w:val="3"/>
            <w:shd w:val="clear" w:color="auto" w:fill="D9D9D9" w:themeFill="background1" w:themeFillShade="D9"/>
          </w:tcPr>
          <w:p w14:paraId="10F3FEFB" w14:textId="0899B74E" w:rsidR="00C73CB9" w:rsidRPr="00D00D35" w:rsidRDefault="00C73CB9" w:rsidP="00223F72">
            <w:pPr>
              <w:spacing w:line="360" w:lineRule="auto"/>
              <w:jc w:val="center"/>
              <w:rPr>
                <w:rFonts w:ascii="Palatino Linotype" w:eastAsia="Calibri" w:hAnsi="Palatino Linotype" w:cs="Arial"/>
                <w:b/>
              </w:rPr>
            </w:pPr>
            <w:r w:rsidRPr="00D00D35">
              <w:rPr>
                <w:rFonts w:ascii="Palatino Linotype" w:eastAsia="Calibri" w:hAnsi="Palatino Linotype" w:cs="Arial"/>
                <w:b/>
              </w:rPr>
              <w:t>Solicitud de información 00011/ATLACOM/IP/2019</w:t>
            </w:r>
          </w:p>
        </w:tc>
      </w:tr>
      <w:tr w:rsidR="00C73CB9" w:rsidRPr="00D00D35" w14:paraId="12C19B46" w14:textId="77777777" w:rsidTr="00C73CB9">
        <w:tc>
          <w:tcPr>
            <w:tcW w:w="3022" w:type="dxa"/>
            <w:shd w:val="clear" w:color="auto" w:fill="auto"/>
          </w:tcPr>
          <w:p w14:paraId="4FCD232F" w14:textId="459E4B14" w:rsidR="00C73CB9" w:rsidRPr="00D00D35" w:rsidRDefault="00C73CB9" w:rsidP="00223F72">
            <w:pPr>
              <w:spacing w:line="360" w:lineRule="auto"/>
              <w:rPr>
                <w:rFonts w:ascii="Palatino Linotype" w:eastAsia="Calibri" w:hAnsi="Palatino Linotype" w:cs="Arial"/>
              </w:rPr>
            </w:pPr>
            <w:r w:rsidRPr="00D00D35">
              <w:rPr>
                <w:rFonts w:ascii="Palatino Linotype" w:eastAsia="Calibri" w:hAnsi="Palatino Linotype" w:cs="Arial"/>
                <w:b/>
              </w:rPr>
              <w:t xml:space="preserve">4. </w:t>
            </w:r>
            <w:r w:rsidRPr="00D00D35">
              <w:rPr>
                <w:rFonts w:ascii="Palatino Linotype" w:eastAsia="Calibri" w:hAnsi="Palatino Linotype" w:cs="Arial"/>
              </w:rPr>
              <w:t>Presupuesto del Ejercicio Fiscal dos mil diecinueve, asignado a cada área.</w:t>
            </w:r>
          </w:p>
        </w:tc>
        <w:tc>
          <w:tcPr>
            <w:tcW w:w="3022" w:type="dxa"/>
            <w:vMerge w:val="restart"/>
            <w:shd w:val="clear" w:color="auto" w:fill="auto"/>
          </w:tcPr>
          <w:p w14:paraId="0BCBB372" w14:textId="7EF6E65D" w:rsidR="00C73CB9" w:rsidRPr="00D00D35" w:rsidRDefault="00C73CB9" w:rsidP="00223F72">
            <w:pPr>
              <w:spacing w:line="360" w:lineRule="auto"/>
              <w:jc w:val="both"/>
              <w:rPr>
                <w:rFonts w:ascii="Palatino Linotype" w:eastAsia="Calibri" w:hAnsi="Palatino Linotype" w:cs="Arial"/>
              </w:rPr>
            </w:pPr>
            <w:r w:rsidRPr="00D00D35">
              <w:rPr>
                <w:rFonts w:ascii="Palatino Linotype" w:eastAsia="Calibri" w:hAnsi="Palatino Linotype" w:cs="Arial"/>
              </w:rPr>
              <w:t xml:space="preserve">A la fecha de la solicitud, no se cuenta con la aprobación del Presupuesto del dos mil diecinueve, que contiene el tabulador de sueldos, mismo que tiene como fecha límite para publicarlo, hasta el </w:t>
            </w:r>
            <w:r w:rsidRPr="00D00D35">
              <w:rPr>
                <w:rFonts w:ascii="Palatino Linotype" w:eastAsia="Calibri" w:hAnsi="Palatino Linotype" w:cs="Arial"/>
              </w:rPr>
              <w:lastRenderedPageBreak/>
              <w:t>veinticinco de febrero de la presente anualidad.</w:t>
            </w:r>
          </w:p>
        </w:tc>
        <w:tc>
          <w:tcPr>
            <w:tcW w:w="3023" w:type="dxa"/>
            <w:shd w:val="clear" w:color="auto" w:fill="auto"/>
          </w:tcPr>
          <w:p w14:paraId="20AFC913" w14:textId="60F06CE7" w:rsidR="00C73CB9" w:rsidRPr="00D00D35" w:rsidRDefault="00C73CB9" w:rsidP="00223F72">
            <w:pPr>
              <w:spacing w:line="360" w:lineRule="auto"/>
              <w:jc w:val="center"/>
              <w:rPr>
                <w:rFonts w:ascii="Palatino Linotype" w:eastAsia="Calibri" w:hAnsi="Palatino Linotype" w:cs="Arial"/>
              </w:rPr>
            </w:pPr>
            <w:r w:rsidRPr="00D00D35">
              <w:rPr>
                <w:rFonts w:ascii="Palatino Linotype" w:eastAsia="Calibri" w:hAnsi="Palatino Linotype" w:cs="Arial"/>
              </w:rPr>
              <w:lastRenderedPageBreak/>
              <w:t>Sin agravio.</w:t>
            </w:r>
          </w:p>
        </w:tc>
      </w:tr>
      <w:tr w:rsidR="00C73CB9" w:rsidRPr="00D00D35" w14:paraId="03FEA3F2" w14:textId="77777777" w:rsidTr="00C73CB9">
        <w:tc>
          <w:tcPr>
            <w:tcW w:w="3022" w:type="dxa"/>
            <w:shd w:val="clear" w:color="auto" w:fill="auto"/>
          </w:tcPr>
          <w:p w14:paraId="3274932A" w14:textId="2008FAC9" w:rsidR="00C73CB9" w:rsidRPr="00D00D35" w:rsidRDefault="00C73CB9" w:rsidP="00223F72">
            <w:pPr>
              <w:spacing w:line="360" w:lineRule="auto"/>
              <w:jc w:val="both"/>
              <w:rPr>
                <w:rFonts w:ascii="Palatino Linotype" w:eastAsia="Calibri" w:hAnsi="Palatino Linotype" w:cs="Arial"/>
              </w:rPr>
            </w:pPr>
            <w:r w:rsidRPr="00D00D35">
              <w:rPr>
                <w:rFonts w:ascii="Palatino Linotype" w:eastAsia="Calibri" w:hAnsi="Palatino Linotype" w:cs="Arial"/>
                <w:b/>
              </w:rPr>
              <w:t xml:space="preserve">5. </w:t>
            </w:r>
            <w:r w:rsidRPr="00D00D35">
              <w:rPr>
                <w:rFonts w:ascii="Palatino Linotype" w:eastAsia="Calibri" w:hAnsi="Palatino Linotype" w:cs="Arial"/>
              </w:rPr>
              <w:t xml:space="preserve">Recibos de nómina de la primera quincena del </w:t>
            </w:r>
            <w:r w:rsidR="00BD1E0A" w:rsidRPr="00D00D35">
              <w:rPr>
                <w:rFonts w:ascii="Palatino Linotype" w:eastAsia="Calibri" w:hAnsi="Palatino Linotype" w:cs="Arial"/>
                <w:lang w:val="es-MX"/>
              </w:rPr>
              <w:t xml:space="preserve">Cabildo, Presidente Municipal, sus respectivos asesores, el </w:t>
            </w:r>
            <w:r w:rsidR="00BD1E0A" w:rsidRPr="00D00D35">
              <w:rPr>
                <w:rFonts w:ascii="Palatino Linotype" w:eastAsia="Calibri" w:hAnsi="Palatino Linotype" w:cs="Arial"/>
                <w:lang w:val="es-MX"/>
              </w:rPr>
              <w:lastRenderedPageBreak/>
              <w:t>Secretario de Ayuntamiento y Particular,  directores, jefes de departamento y coordinadores.</w:t>
            </w:r>
          </w:p>
        </w:tc>
        <w:tc>
          <w:tcPr>
            <w:tcW w:w="3022" w:type="dxa"/>
            <w:vMerge/>
            <w:shd w:val="clear" w:color="auto" w:fill="auto"/>
          </w:tcPr>
          <w:p w14:paraId="3D3E7535" w14:textId="77777777" w:rsidR="00C73CB9" w:rsidRPr="00D00D35" w:rsidRDefault="00C73CB9" w:rsidP="00223F72">
            <w:pPr>
              <w:spacing w:line="360" w:lineRule="auto"/>
              <w:jc w:val="center"/>
              <w:rPr>
                <w:rFonts w:ascii="Palatino Linotype" w:eastAsia="Calibri" w:hAnsi="Palatino Linotype" w:cs="Arial"/>
                <w:b/>
              </w:rPr>
            </w:pPr>
          </w:p>
        </w:tc>
        <w:tc>
          <w:tcPr>
            <w:tcW w:w="3023" w:type="dxa"/>
            <w:shd w:val="clear" w:color="auto" w:fill="auto"/>
          </w:tcPr>
          <w:p w14:paraId="20234444" w14:textId="0B5DC316" w:rsidR="00C73CB9" w:rsidRPr="00D00D35" w:rsidRDefault="00C73CB9" w:rsidP="00223F72">
            <w:pPr>
              <w:spacing w:line="360" w:lineRule="auto"/>
              <w:jc w:val="both"/>
              <w:rPr>
                <w:rFonts w:ascii="Palatino Linotype" w:eastAsia="Calibri" w:hAnsi="Palatino Linotype" w:cs="Arial"/>
              </w:rPr>
            </w:pPr>
            <w:r w:rsidRPr="00D00D35">
              <w:rPr>
                <w:rFonts w:ascii="Palatino Linotype" w:eastAsia="Calibri" w:hAnsi="Palatino Linotype" w:cs="Arial"/>
              </w:rPr>
              <w:t xml:space="preserve">El Particular se inconformó con la inexistencia de la información, al señalar que le causaba incertidumbre si los </w:t>
            </w:r>
            <w:r w:rsidRPr="00D00D35">
              <w:rPr>
                <w:rFonts w:ascii="Palatino Linotype" w:eastAsia="Calibri" w:hAnsi="Palatino Linotype" w:cs="Arial"/>
              </w:rPr>
              <w:lastRenderedPageBreak/>
              <w:t xml:space="preserve">servidores públicos estaban cobrando o no. </w:t>
            </w:r>
            <w:r w:rsidRPr="00D00D35">
              <w:rPr>
                <w:rFonts w:ascii="Palatino Linotype" w:eastAsia="Calibri" w:hAnsi="Palatino Linotype" w:cs="Arial"/>
                <w:bCs/>
                <w:lang w:val="es-MX"/>
              </w:rPr>
              <w:t>Lo anterior, aplicando suplencia de la queja a favor del Solicitante, en términos del penúltimo párrafo, del artículo 191 de la Ley de Transparencia y Acceso a la Información Pública del Estado de México y Municipios.</w:t>
            </w:r>
          </w:p>
        </w:tc>
      </w:tr>
      <w:tr w:rsidR="00C73CB9" w:rsidRPr="00D00D35" w14:paraId="50B0FB53" w14:textId="77777777" w:rsidTr="00C73CB9">
        <w:tc>
          <w:tcPr>
            <w:tcW w:w="3022" w:type="dxa"/>
            <w:shd w:val="clear" w:color="auto" w:fill="auto"/>
          </w:tcPr>
          <w:p w14:paraId="48F670FE" w14:textId="5353AF34" w:rsidR="00C73CB9" w:rsidRPr="00D00D35" w:rsidRDefault="00C73CB9" w:rsidP="00223F72">
            <w:pPr>
              <w:spacing w:line="360" w:lineRule="auto"/>
              <w:jc w:val="both"/>
              <w:rPr>
                <w:rFonts w:ascii="Palatino Linotype" w:eastAsia="Calibri" w:hAnsi="Palatino Linotype" w:cs="Arial"/>
              </w:rPr>
            </w:pPr>
            <w:r w:rsidRPr="00D00D35">
              <w:rPr>
                <w:rFonts w:ascii="Palatino Linotype" w:eastAsia="Calibri" w:hAnsi="Palatino Linotype" w:cs="Arial"/>
                <w:b/>
              </w:rPr>
              <w:lastRenderedPageBreak/>
              <w:t xml:space="preserve">6. </w:t>
            </w:r>
            <w:r w:rsidRPr="00D00D35">
              <w:rPr>
                <w:rFonts w:ascii="Palatino Linotype" w:eastAsia="Calibri" w:hAnsi="Palatino Linotype" w:cs="Arial"/>
              </w:rPr>
              <w:t>Número de cajones y lanzaderas con las que cuenta el Municipio.</w:t>
            </w:r>
          </w:p>
        </w:tc>
        <w:tc>
          <w:tcPr>
            <w:tcW w:w="3022" w:type="dxa"/>
            <w:shd w:val="clear" w:color="auto" w:fill="auto"/>
          </w:tcPr>
          <w:p w14:paraId="1C04368D" w14:textId="77777777" w:rsidR="00C73CB9" w:rsidRPr="00D00D35" w:rsidRDefault="00C73CB9" w:rsidP="00223F72">
            <w:pPr>
              <w:spacing w:line="360" w:lineRule="auto"/>
              <w:jc w:val="both"/>
              <w:rPr>
                <w:rFonts w:ascii="Palatino Linotype" w:eastAsia="Calibri" w:hAnsi="Palatino Linotype" w:cs="Arial"/>
              </w:rPr>
            </w:pPr>
            <w:r w:rsidRPr="00D00D35">
              <w:rPr>
                <w:rFonts w:ascii="Palatino Linotype" w:eastAsia="Calibri" w:hAnsi="Palatino Linotype" w:cs="Arial"/>
              </w:rPr>
              <w:t>Indicó que contaba con ochenta y siete cajones autorizados de las diferentes bases de taxis ubicadas en el Municipio de Atlacomulco, así como, que contaba con tres descensos.</w:t>
            </w:r>
          </w:p>
          <w:p w14:paraId="68AD6D60" w14:textId="77777777" w:rsidR="00C73CB9" w:rsidRPr="00D00D35" w:rsidRDefault="00C73CB9" w:rsidP="00223F72">
            <w:pPr>
              <w:spacing w:line="360" w:lineRule="auto"/>
              <w:jc w:val="both"/>
              <w:rPr>
                <w:rFonts w:ascii="Palatino Linotype" w:eastAsia="Calibri" w:hAnsi="Palatino Linotype" w:cs="Arial"/>
              </w:rPr>
            </w:pPr>
          </w:p>
          <w:p w14:paraId="3159916C" w14:textId="69861A85" w:rsidR="00C73CB9" w:rsidRPr="00D00D35" w:rsidRDefault="00C73CB9" w:rsidP="00223F72">
            <w:pPr>
              <w:spacing w:line="360" w:lineRule="auto"/>
              <w:jc w:val="both"/>
              <w:rPr>
                <w:rFonts w:ascii="Palatino Linotype" w:eastAsia="Calibri" w:hAnsi="Palatino Linotype" w:cs="Arial"/>
              </w:rPr>
            </w:pPr>
            <w:r w:rsidRPr="00D00D35">
              <w:rPr>
                <w:rFonts w:ascii="Palatino Linotype" w:eastAsia="Calibri" w:hAnsi="Palatino Linotype" w:cs="Arial"/>
              </w:rPr>
              <w:t>Además, proporcionó una Relación con las Bases de Taxis Autorizadas y Toleradas.</w:t>
            </w:r>
          </w:p>
        </w:tc>
        <w:tc>
          <w:tcPr>
            <w:tcW w:w="3023" w:type="dxa"/>
            <w:shd w:val="clear" w:color="auto" w:fill="auto"/>
          </w:tcPr>
          <w:p w14:paraId="542CAB35" w14:textId="19FF0458" w:rsidR="00C73CB9" w:rsidRPr="00D00D35" w:rsidRDefault="00C73CB9" w:rsidP="00223F72">
            <w:pPr>
              <w:spacing w:line="360" w:lineRule="auto"/>
              <w:jc w:val="center"/>
              <w:rPr>
                <w:rFonts w:ascii="Palatino Linotype" w:eastAsia="Calibri" w:hAnsi="Palatino Linotype" w:cs="Arial"/>
              </w:rPr>
            </w:pPr>
            <w:r w:rsidRPr="00D00D35">
              <w:rPr>
                <w:rFonts w:ascii="Palatino Linotype" w:eastAsia="Calibri" w:hAnsi="Palatino Linotype" w:cs="Arial"/>
              </w:rPr>
              <w:t>Sin agravio.</w:t>
            </w:r>
          </w:p>
        </w:tc>
      </w:tr>
      <w:tr w:rsidR="00C73CB9" w:rsidRPr="00D00D35" w14:paraId="1DAE8219" w14:textId="77777777" w:rsidTr="00C73CB9">
        <w:tc>
          <w:tcPr>
            <w:tcW w:w="3022" w:type="dxa"/>
            <w:shd w:val="clear" w:color="auto" w:fill="auto"/>
          </w:tcPr>
          <w:p w14:paraId="19888C53" w14:textId="36396782" w:rsidR="00C73CB9" w:rsidRPr="00D00D35" w:rsidRDefault="00C73CB9" w:rsidP="00223F72">
            <w:pPr>
              <w:spacing w:line="360" w:lineRule="auto"/>
              <w:jc w:val="both"/>
              <w:rPr>
                <w:rFonts w:ascii="Palatino Linotype" w:eastAsia="Calibri" w:hAnsi="Palatino Linotype" w:cs="Arial"/>
              </w:rPr>
            </w:pPr>
            <w:r w:rsidRPr="00D00D35">
              <w:rPr>
                <w:rFonts w:ascii="Palatino Linotype" w:eastAsia="Calibri" w:hAnsi="Palatino Linotype" w:cs="Arial"/>
              </w:rPr>
              <w:t>7. Número de negocios registrados y activos con los que cuenta el Municipio.</w:t>
            </w:r>
          </w:p>
        </w:tc>
        <w:tc>
          <w:tcPr>
            <w:tcW w:w="3022" w:type="dxa"/>
            <w:shd w:val="clear" w:color="auto" w:fill="auto"/>
          </w:tcPr>
          <w:p w14:paraId="2F363D6A" w14:textId="77777777" w:rsidR="00C73CB9" w:rsidRPr="00D00D35" w:rsidRDefault="00C73CB9" w:rsidP="00223F72">
            <w:pPr>
              <w:spacing w:line="360" w:lineRule="auto"/>
              <w:jc w:val="both"/>
              <w:rPr>
                <w:rFonts w:ascii="Palatino Linotype" w:eastAsia="Calibri" w:hAnsi="Palatino Linotype" w:cs="Arial"/>
              </w:rPr>
            </w:pPr>
            <w:r w:rsidRPr="00D00D35">
              <w:rPr>
                <w:rFonts w:ascii="Palatino Linotype" w:eastAsia="Calibri" w:hAnsi="Palatino Linotype" w:cs="Arial"/>
              </w:rPr>
              <w:t xml:space="preserve">El Tesorero Municipal precisó que a la fecha de la respuesta se encontraban registrados seis mil setecientos doce contribuyentes; además, precisó que no contaba con el número de activos. </w:t>
            </w:r>
          </w:p>
          <w:p w14:paraId="4EDECBDF" w14:textId="77777777" w:rsidR="00C73CB9" w:rsidRPr="00D00D35" w:rsidRDefault="00C73CB9" w:rsidP="00223F72">
            <w:pPr>
              <w:spacing w:line="360" w:lineRule="auto"/>
              <w:jc w:val="both"/>
              <w:rPr>
                <w:rFonts w:ascii="Palatino Linotype" w:eastAsia="Calibri" w:hAnsi="Palatino Linotype" w:cs="Arial"/>
              </w:rPr>
            </w:pPr>
          </w:p>
          <w:p w14:paraId="267C1D3A" w14:textId="544004F9" w:rsidR="00C73CB9" w:rsidRPr="00D00D35" w:rsidRDefault="00C73CB9" w:rsidP="00223F72">
            <w:pPr>
              <w:spacing w:line="360" w:lineRule="auto"/>
              <w:jc w:val="both"/>
              <w:rPr>
                <w:rFonts w:ascii="Palatino Linotype" w:eastAsia="Calibri" w:hAnsi="Palatino Linotype" w:cs="Arial"/>
              </w:rPr>
            </w:pPr>
            <w:r w:rsidRPr="00D00D35">
              <w:rPr>
                <w:rFonts w:ascii="Palatino Linotype" w:eastAsia="Calibri" w:hAnsi="Palatino Linotype" w:cs="Arial"/>
              </w:rPr>
              <w:t xml:space="preserve">La Dirección de Desarrollo Económico, precisó que existen </w:t>
            </w:r>
            <w:r w:rsidRPr="00D00D35">
              <w:rPr>
                <w:rFonts w:ascii="Palatino Linotype" w:eastAsia="Calibri" w:hAnsi="Palatino Linotype" w:cs="Arial"/>
              </w:rPr>
              <w:lastRenderedPageBreak/>
              <w:t>dos mil trecientos ochenta y un establecimientos comerciales, industriales y de prestación de servicios registrados en el Municipio;</w:t>
            </w:r>
          </w:p>
        </w:tc>
        <w:tc>
          <w:tcPr>
            <w:tcW w:w="3023" w:type="dxa"/>
            <w:shd w:val="clear" w:color="auto" w:fill="auto"/>
          </w:tcPr>
          <w:p w14:paraId="027A0215" w14:textId="0DF6AFF5" w:rsidR="00C73CB9" w:rsidRPr="00D00D35" w:rsidRDefault="00C73CB9" w:rsidP="00223F72">
            <w:pPr>
              <w:spacing w:line="360" w:lineRule="auto"/>
              <w:jc w:val="center"/>
              <w:rPr>
                <w:rFonts w:ascii="Palatino Linotype" w:eastAsia="Calibri" w:hAnsi="Palatino Linotype" w:cs="Arial"/>
              </w:rPr>
            </w:pPr>
            <w:r w:rsidRPr="00D00D35">
              <w:rPr>
                <w:rFonts w:ascii="Palatino Linotype" w:eastAsia="Calibri" w:hAnsi="Palatino Linotype" w:cs="Arial"/>
              </w:rPr>
              <w:lastRenderedPageBreak/>
              <w:t>Sin agravio.</w:t>
            </w:r>
          </w:p>
        </w:tc>
      </w:tr>
      <w:tr w:rsidR="00C73CB9" w:rsidRPr="00D00D35" w14:paraId="04663DCD" w14:textId="77777777" w:rsidTr="00C73CB9">
        <w:tc>
          <w:tcPr>
            <w:tcW w:w="3022" w:type="dxa"/>
            <w:shd w:val="clear" w:color="auto" w:fill="auto"/>
          </w:tcPr>
          <w:p w14:paraId="2C3F3D3D" w14:textId="2A668F80" w:rsidR="00C73CB9" w:rsidRPr="00D00D35" w:rsidRDefault="00C73CB9" w:rsidP="00223F72">
            <w:pPr>
              <w:spacing w:line="360" w:lineRule="auto"/>
              <w:jc w:val="both"/>
              <w:rPr>
                <w:rFonts w:ascii="Palatino Linotype" w:eastAsia="Calibri" w:hAnsi="Palatino Linotype" w:cs="Arial"/>
              </w:rPr>
            </w:pPr>
            <w:r w:rsidRPr="00D00D35">
              <w:rPr>
                <w:rFonts w:ascii="Palatino Linotype" w:eastAsia="Calibri" w:hAnsi="Palatino Linotype" w:cs="Arial"/>
                <w:b/>
              </w:rPr>
              <w:t xml:space="preserve">8. </w:t>
            </w:r>
            <w:r w:rsidRPr="00D00D35">
              <w:rPr>
                <w:rFonts w:ascii="Palatino Linotype" w:eastAsia="Calibri" w:hAnsi="Palatino Linotype" w:cs="Arial"/>
              </w:rPr>
              <w:t>Conocer cuántas empresas han llegado al Municipio, en los últimos 4 años, precisar si están o no regularizadas.</w:t>
            </w:r>
          </w:p>
          <w:p w14:paraId="24DB8EC8" w14:textId="77777777" w:rsidR="00C73CB9" w:rsidRPr="00D00D35" w:rsidRDefault="00C73CB9" w:rsidP="00223F72">
            <w:pPr>
              <w:spacing w:line="360" w:lineRule="auto"/>
              <w:jc w:val="both"/>
              <w:rPr>
                <w:rFonts w:ascii="Palatino Linotype" w:eastAsia="Calibri" w:hAnsi="Palatino Linotype" w:cs="Arial"/>
              </w:rPr>
            </w:pPr>
          </w:p>
          <w:p w14:paraId="7BA60DD7" w14:textId="497B2236" w:rsidR="00C73CB9" w:rsidRPr="00D00D35" w:rsidRDefault="00C73CB9" w:rsidP="00223F72">
            <w:pPr>
              <w:spacing w:line="360" w:lineRule="auto"/>
              <w:jc w:val="both"/>
              <w:rPr>
                <w:rFonts w:ascii="Palatino Linotype" w:eastAsia="Calibri" w:hAnsi="Palatino Linotype" w:cs="Arial"/>
              </w:rPr>
            </w:pPr>
            <w:r w:rsidRPr="00D00D35">
              <w:rPr>
                <w:rFonts w:ascii="Palatino Linotype" w:eastAsia="Calibri" w:hAnsi="Palatino Linotype" w:cs="Arial"/>
              </w:rPr>
              <w:t>Además, de anexar los permisos y licencias de cada una.</w:t>
            </w:r>
          </w:p>
        </w:tc>
        <w:tc>
          <w:tcPr>
            <w:tcW w:w="3022" w:type="dxa"/>
            <w:shd w:val="clear" w:color="auto" w:fill="auto"/>
          </w:tcPr>
          <w:p w14:paraId="58C102D4" w14:textId="57ADCADA" w:rsidR="00C73CB9" w:rsidRPr="00D00D35" w:rsidRDefault="00C73CB9" w:rsidP="00223F72">
            <w:pPr>
              <w:spacing w:line="360" w:lineRule="auto"/>
              <w:jc w:val="both"/>
              <w:rPr>
                <w:rFonts w:ascii="Palatino Linotype" w:eastAsia="Calibri" w:hAnsi="Palatino Linotype" w:cs="Arial"/>
              </w:rPr>
            </w:pPr>
            <w:r w:rsidRPr="00D00D35">
              <w:rPr>
                <w:rFonts w:ascii="Palatino Linotype" w:eastAsia="Calibri" w:hAnsi="Palatino Linotype" w:cs="Arial"/>
              </w:rPr>
              <w:t>Proporcionó, una relación con las empresas que han llegado del dos mil dieciséis al dos mil diecinueve; además, indicó que la información requerida se encontraba en el Portal de Información Pública de Oficio Mexiquense.</w:t>
            </w:r>
          </w:p>
          <w:p w14:paraId="7F965C5F" w14:textId="77777777" w:rsidR="00C73CB9" w:rsidRPr="00D00D35" w:rsidRDefault="00C73CB9" w:rsidP="00223F72">
            <w:pPr>
              <w:spacing w:line="360" w:lineRule="auto"/>
              <w:jc w:val="both"/>
              <w:rPr>
                <w:rFonts w:ascii="Palatino Linotype" w:eastAsia="Calibri" w:hAnsi="Palatino Linotype" w:cs="Arial"/>
              </w:rPr>
            </w:pPr>
          </w:p>
          <w:p w14:paraId="2C6DE446" w14:textId="4662B527" w:rsidR="00C73CB9" w:rsidRPr="00D00D35" w:rsidRDefault="00C73CB9" w:rsidP="00223F72">
            <w:pPr>
              <w:spacing w:line="360" w:lineRule="auto"/>
              <w:jc w:val="both"/>
              <w:rPr>
                <w:rFonts w:ascii="Palatino Linotype" w:eastAsia="Calibri" w:hAnsi="Palatino Linotype" w:cs="Arial"/>
              </w:rPr>
            </w:pPr>
            <w:r w:rsidRPr="00D00D35">
              <w:rPr>
                <w:rFonts w:ascii="Palatino Linotype" w:eastAsia="Calibri" w:hAnsi="Palatino Linotype" w:cs="Arial"/>
                <w:lang w:val="es-MX"/>
              </w:rPr>
              <w:t>Finalmente, proporcionó una base de datos, con cuatro relaciones de los establecimientos comerciales, industriales y de prestación de servicios que han llegado al Municipio, del dos mil dieciséis al dos mil diecinueve, con los siguientes rubros: “N.P.”, “LICENCIA”, “FECHA DE ALTA DEL ESTABLECIMIENTO”, “GIRO” y “Denominación o Razón Social”.</w:t>
            </w:r>
          </w:p>
        </w:tc>
        <w:tc>
          <w:tcPr>
            <w:tcW w:w="3023" w:type="dxa"/>
            <w:shd w:val="clear" w:color="auto" w:fill="auto"/>
          </w:tcPr>
          <w:p w14:paraId="0EDB0BF4" w14:textId="135E5DE5" w:rsidR="00C73CB9" w:rsidRPr="00D00D35" w:rsidRDefault="00C73CB9" w:rsidP="00223F72">
            <w:pPr>
              <w:spacing w:line="360" w:lineRule="auto"/>
              <w:jc w:val="both"/>
              <w:rPr>
                <w:rFonts w:ascii="Palatino Linotype" w:eastAsia="Calibri" w:hAnsi="Palatino Linotype" w:cs="Arial"/>
              </w:rPr>
            </w:pPr>
            <w:r w:rsidRPr="00D00D35">
              <w:rPr>
                <w:rFonts w:ascii="Palatino Linotype" w:eastAsia="Calibri" w:hAnsi="Palatino Linotype" w:cs="Arial"/>
              </w:rPr>
              <w:t>La clasificación de la información como confidencial, ya que el Sujeto Obligado había omitido entregar el Acta de Comité, aunado a que las Licencias de Funcionamiento, se encontraban incompletas</w:t>
            </w:r>
            <w:r w:rsidR="00471E4E" w:rsidRPr="00D00D35">
              <w:rPr>
                <w:rFonts w:ascii="Palatino Linotype" w:eastAsia="Calibri" w:hAnsi="Palatino Linotype" w:cs="Arial"/>
              </w:rPr>
              <w:t xml:space="preserve">; lo </w:t>
            </w:r>
            <w:r w:rsidRPr="00D00D35">
              <w:rPr>
                <w:rFonts w:ascii="Palatino Linotype" w:eastAsia="Calibri" w:hAnsi="Palatino Linotype" w:cs="Arial"/>
              </w:rPr>
              <w:t>anterior, aplicando suplencia de la queja a favor del Solicitante, en términos del penúltimo párrafo, del artículo 191 de la Ley de Transparencia y Acceso a la Información Pública del Estado de México y Municipios.</w:t>
            </w:r>
          </w:p>
        </w:tc>
      </w:tr>
      <w:tr w:rsidR="00C73CB9" w:rsidRPr="00D00D35" w14:paraId="0B475F91" w14:textId="77777777" w:rsidTr="00C73CB9">
        <w:tc>
          <w:tcPr>
            <w:tcW w:w="3022" w:type="dxa"/>
            <w:shd w:val="clear" w:color="auto" w:fill="auto"/>
          </w:tcPr>
          <w:p w14:paraId="3CC04394" w14:textId="66099830" w:rsidR="00C73CB9" w:rsidRPr="00D00D35" w:rsidRDefault="00C73CB9" w:rsidP="00223F72">
            <w:pPr>
              <w:spacing w:line="360" w:lineRule="auto"/>
              <w:jc w:val="both"/>
              <w:rPr>
                <w:rFonts w:ascii="Palatino Linotype" w:eastAsia="Calibri" w:hAnsi="Palatino Linotype" w:cs="Arial"/>
              </w:rPr>
            </w:pPr>
            <w:r w:rsidRPr="00D00D35">
              <w:rPr>
                <w:rFonts w:ascii="Palatino Linotype" w:eastAsia="Calibri" w:hAnsi="Palatino Linotype" w:cs="Arial"/>
                <w:b/>
              </w:rPr>
              <w:lastRenderedPageBreak/>
              <w:t xml:space="preserve">9. </w:t>
            </w:r>
            <w:r w:rsidRPr="00D00D35">
              <w:rPr>
                <w:rFonts w:ascii="Palatino Linotype" w:eastAsia="Calibri" w:hAnsi="Palatino Linotype" w:cs="Arial"/>
              </w:rPr>
              <w:t>Saber quién es el encargado de tianguis y mercados, así como sus honorarios.</w:t>
            </w:r>
          </w:p>
        </w:tc>
        <w:tc>
          <w:tcPr>
            <w:tcW w:w="3022" w:type="dxa"/>
            <w:shd w:val="clear" w:color="auto" w:fill="auto"/>
          </w:tcPr>
          <w:p w14:paraId="2B7E064D" w14:textId="0568A142" w:rsidR="00C73CB9" w:rsidRPr="00D00D35" w:rsidRDefault="00C73CB9" w:rsidP="00223F72">
            <w:pPr>
              <w:spacing w:line="360" w:lineRule="auto"/>
              <w:jc w:val="both"/>
              <w:rPr>
                <w:rFonts w:ascii="Palatino Linotype" w:eastAsia="Calibri" w:hAnsi="Palatino Linotype" w:cs="Arial"/>
                <w:lang w:val="es-MX"/>
              </w:rPr>
            </w:pPr>
            <w:r w:rsidRPr="00D00D35">
              <w:rPr>
                <w:rFonts w:ascii="Palatino Linotype" w:eastAsia="Calibri" w:hAnsi="Palatino Linotype" w:cs="Arial"/>
              </w:rPr>
              <w:t xml:space="preserve">Precisó que el Coordinador de Tianguis y Mercados, era el </w:t>
            </w:r>
            <w:r w:rsidRPr="00D00D35">
              <w:rPr>
                <w:rFonts w:ascii="Palatino Linotype" w:eastAsia="Calibri" w:hAnsi="Palatino Linotype" w:cs="Arial"/>
                <w:lang w:val="es-MX"/>
              </w:rPr>
              <w:t>Técnico en Contabilidad Juan Manuel Cruz Pastor, y señaló el horario de atención.</w:t>
            </w:r>
          </w:p>
          <w:p w14:paraId="36ED4B6D" w14:textId="66B1810D" w:rsidR="00C73CB9" w:rsidRPr="00D00D35" w:rsidRDefault="00C73CB9" w:rsidP="00223F72">
            <w:pPr>
              <w:spacing w:line="360" w:lineRule="auto"/>
              <w:jc w:val="both"/>
              <w:rPr>
                <w:rFonts w:ascii="Palatino Linotype" w:eastAsia="Calibri" w:hAnsi="Palatino Linotype" w:cs="Arial"/>
                <w:b/>
              </w:rPr>
            </w:pPr>
          </w:p>
        </w:tc>
        <w:tc>
          <w:tcPr>
            <w:tcW w:w="3023" w:type="dxa"/>
            <w:shd w:val="clear" w:color="auto" w:fill="auto"/>
          </w:tcPr>
          <w:p w14:paraId="48735316" w14:textId="6BAAD9A6" w:rsidR="00C73CB9" w:rsidRPr="00D00D35" w:rsidRDefault="00C73CB9" w:rsidP="00223F72">
            <w:pPr>
              <w:spacing w:line="360" w:lineRule="auto"/>
              <w:jc w:val="both"/>
              <w:rPr>
                <w:rFonts w:ascii="Palatino Linotype" w:eastAsia="Calibri" w:hAnsi="Palatino Linotype" w:cs="Arial"/>
              </w:rPr>
            </w:pPr>
            <w:r w:rsidRPr="00D00D35">
              <w:rPr>
                <w:rFonts w:ascii="Palatino Linotype" w:eastAsia="Calibri" w:hAnsi="Palatino Linotype" w:cs="Arial"/>
                <w:lang w:val="es-MX"/>
              </w:rPr>
              <w:t xml:space="preserve">El Particular se inconformó con la inexistencia salario de la persona requerida, al señalar que le causaba incertidumbre si los servidores públicos estaban cobrando o no. </w:t>
            </w:r>
            <w:r w:rsidRPr="00D00D35">
              <w:rPr>
                <w:rFonts w:ascii="Palatino Linotype" w:eastAsia="Calibri" w:hAnsi="Palatino Linotype" w:cs="Arial"/>
                <w:bCs/>
                <w:lang w:val="es-MX"/>
              </w:rPr>
              <w:t>Lo anterior, aplicando suplencia de la queja a favor del Solicitante, en términos del penúltimo párrafo, del artículo 191 de la Ley de Transparencia y Acceso a la Información Pública del Estado de México y Municipios.</w:t>
            </w:r>
          </w:p>
        </w:tc>
      </w:tr>
      <w:tr w:rsidR="00C73CB9" w:rsidRPr="00D00D35" w14:paraId="62E66D07" w14:textId="77777777" w:rsidTr="00C73CB9">
        <w:tc>
          <w:tcPr>
            <w:tcW w:w="3022" w:type="dxa"/>
            <w:shd w:val="clear" w:color="auto" w:fill="auto"/>
          </w:tcPr>
          <w:p w14:paraId="6F990913" w14:textId="0676E452" w:rsidR="00C73CB9" w:rsidRPr="00D00D35" w:rsidRDefault="00C73CB9" w:rsidP="00223F72">
            <w:pPr>
              <w:spacing w:line="360" w:lineRule="auto"/>
              <w:jc w:val="both"/>
              <w:rPr>
                <w:rFonts w:ascii="Palatino Linotype" w:eastAsia="Calibri" w:hAnsi="Palatino Linotype" w:cs="Arial"/>
              </w:rPr>
            </w:pPr>
            <w:r w:rsidRPr="00D00D35">
              <w:rPr>
                <w:rFonts w:ascii="Palatino Linotype" w:eastAsia="Calibri" w:hAnsi="Palatino Linotype" w:cs="Arial"/>
                <w:b/>
              </w:rPr>
              <w:t xml:space="preserve">10. </w:t>
            </w:r>
            <w:r w:rsidRPr="00D00D35">
              <w:rPr>
                <w:rFonts w:ascii="Palatino Linotype" w:eastAsia="Calibri" w:hAnsi="Palatino Linotype" w:cs="Arial"/>
              </w:rPr>
              <w:t xml:space="preserve">Adeudos que dejó el Organismo Público Descentralizado de Carácter Municipal para la Prestación de los Servicios de Agua Potable, Alcantarillado y Saneamiento de Atlacomulco. </w:t>
            </w:r>
          </w:p>
        </w:tc>
        <w:tc>
          <w:tcPr>
            <w:tcW w:w="3022" w:type="dxa"/>
            <w:vMerge w:val="restart"/>
            <w:shd w:val="clear" w:color="auto" w:fill="auto"/>
          </w:tcPr>
          <w:p w14:paraId="5CFE20E0" w14:textId="373FF2E4" w:rsidR="00C73CB9" w:rsidRPr="00D00D35" w:rsidRDefault="00C73CB9" w:rsidP="00223F72">
            <w:pPr>
              <w:spacing w:line="360" w:lineRule="auto"/>
              <w:jc w:val="both"/>
              <w:rPr>
                <w:rFonts w:ascii="Palatino Linotype" w:eastAsia="Calibri" w:hAnsi="Palatino Linotype" w:cs="Arial"/>
              </w:rPr>
            </w:pPr>
            <w:r w:rsidRPr="00D00D35">
              <w:rPr>
                <w:rFonts w:ascii="Palatino Linotype" w:eastAsia="Calibri" w:hAnsi="Palatino Linotype" w:cs="Arial"/>
              </w:rPr>
              <w:t>El Sujeto Obligado se declaró incompetente para conocer de la información, al ser un Sujeto Obligado distinto.</w:t>
            </w:r>
          </w:p>
        </w:tc>
        <w:tc>
          <w:tcPr>
            <w:tcW w:w="3023" w:type="dxa"/>
            <w:vMerge w:val="restart"/>
            <w:shd w:val="clear" w:color="auto" w:fill="auto"/>
          </w:tcPr>
          <w:p w14:paraId="1C401EB3" w14:textId="5CE4B3FF" w:rsidR="00C73CB9" w:rsidRPr="00D00D35" w:rsidRDefault="00C73CB9" w:rsidP="00223F72">
            <w:pPr>
              <w:spacing w:line="360" w:lineRule="auto"/>
              <w:jc w:val="center"/>
              <w:rPr>
                <w:rFonts w:ascii="Palatino Linotype" w:eastAsia="Calibri" w:hAnsi="Palatino Linotype" w:cs="Arial"/>
              </w:rPr>
            </w:pPr>
            <w:r w:rsidRPr="00D00D35">
              <w:rPr>
                <w:rFonts w:ascii="Palatino Linotype" w:eastAsia="Calibri" w:hAnsi="Palatino Linotype" w:cs="Arial"/>
              </w:rPr>
              <w:t>Sin agravio.</w:t>
            </w:r>
          </w:p>
        </w:tc>
      </w:tr>
      <w:tr w:rsidR="00C73CB9" w:rsidRPr="00D00D35" w14:paraId="6B6F703E" w14:textId="77777777" w:rsidTr="00C73CB9">
        <w:tc>
          <w:tcPr>
            <w:tcW w:w="3022" w:type="dxa"/>
            <w:shd w:val="clear" w:color="auto" w:fill="auto"/>
          </w:tcPr>
          <w:p w14:paraId="70972AAC" w14:textId="1FAAC0C3" w:rsidR="00C73CB9" w:rsidRPr="00D00D35" w:rsidRDefault="00C73CB9" w:rsidP="00223F72">
            <w:pPr>
              <w:spacing w:line="360" w:lineRule="auto"/>
              <w:jc w:val="both"/>
              <w:rPr>
                <w:rFonts w:ascii="Palatino Linotype" w:eastAsia="Calibri" w:hAnsi="Palatino Linotype" w:cs="Arial"/>
                <w:b/>
              </w:rPr>
            </w:pPr>
            <w:r w:rsidRPr="00D00D35">
              <w:rPr>
                <w:rFonts w:ascii="Palatino Linotype" w:eastAsia="Calibri" w:hAnsi="Palatino Linotype" w:cs="Arial"/>
                <w:b/>
              </w:rPr>
              <w:t xml:space="preserve">11. </w:t>
            </w:r>
            <w:r w:rsidRPr="00D00D35">
              <w:rPr>
                <w:rFonts w:ascii="Palatino Linotype" w:eastAsia="Calibri" w:hAnsi="Palatino Linotype" w:cs="Arial"/>
              </w:rPr>
              <w:t>Nómina del Director del Organismo previamente señalado.</w:t>
            </w:r>
          </w:p>
        </w:tc>
        <w:tc>
          <w:tcPr>
            <w:tcW w:w="3022" w:type="dxa"/>
            <w:vMerge/>
            <w:shd w:val="clear" w:color="auto" w:fill="auto"/>
          </w:tcPr>
          <w:p w14:paraId="724CF1E8" w14:textId="77777777" w:rsidR="00C73CB9" w:rsidRPr="00D00D35" w:rsidRDefault="00C73CB9" w:rsidP="00223F72">
            <w:pPr>
              <w:spacing w:line="360" w:lineRule="auto"/>
              <w:jc w:val="center"/>
              <w:rPr>
                <w:rFonts w:ascii="Palatino Linotype" w:eastAsia="Calibri" w:hAnsi="Palatino Linotype" w:cs="Arial"/>
                <w:b/>
              </w:rPr>
            </w:pPr>
          </w:p>
        </w:tc>
        <w:tc>
          <w:tcPr>
            <w:tcW w:w="3023" w:type="dxa"/>
            <w:vMerge/>
            <w:shd w:val="clear" w:color="auto" w:fill="auto"/>
          </w:tcPr>
          <w:p w14:paraId="0CE94101" w14:textId="77777777" w:rsidR="00C73CB9" w:rsidRPr="00D00D35" w:rsidRDefault="00C73CB9" w:rsidP="00223F72">
            <w:pPr>
              <w:spacing w:line="360" w:lineRule="auto"/>
              <w:jc w:val="center"/>
              <w:rPr>
                <w:rFonts w:ascii="Palatino Linotype" w:eastAsia="Calibri" w:hAnsi="Palatino Linotype" w:cs="Arial"/>
                <w:b/>
              </w:rPr>
            </w:pPr>
          </w:p>
        </w:tc>
      </w:tr>
      <w:tr w:rsidR="00C73CB9" w:rsidRPr="00D00D35" w14:paraId="5DEC6ADF" w14:textId="77777777" w:rsidTr="00C73CB9">
        <w:tc>
          <w:tcPr>
            <w:tcW w:w="3022" w:type="dxa"/>
            <w:shd w:val="clear" w:color="auto" w:fill="auto"/>
          </w:tcPr>
          <w:p w14:paraId="4D31BAB5" w14:textId="28A193FD" w:rsidR="00C73CB9" w:rsidRPr="00D00D35" w:rsidRDefault="00C73CB9" w:rsidP="00223F72">
            <w:pPr>
              <w:spacing w:line="360" w:lineRule="auto"/>
              <w:jc w:val="both"/>
              <w:rPr>
                <w:rFonts w:ascii="Palatino Linotype" w:eastAsia="Calibri" w:hAnsi="Palatino Linotype" w:cs="Arial"/>
              </w:rPr>
            </w:pPr>
            <w:r w:rsidRPr="00D00D35">
              <w:rPr>
                <w:rFonts w:ascii="Palatino Linotype" w:eastAsia="Calibri" w:hAnsi="Palatino Linotype" w:cs="Arial"/>
                <w:b/>
              </w:rPr>
              <w:t>12.</w:t>
            </w:r>
            <w:r w:rsidRPr="00D00D35">
              <w:rPr>
                <w:rFonts w:ascii="Palatino Linotype" w:eastAsia="Calibri" w:hAnsi="Palatino Linotype" w:cs="Arial"/>
              </w:rPr>
              <w:t xml:space="preserve"> Días que dará audiencia el Presidente Municipal.</w:t>
            </w:r>
          </w:p>
        </w:tc>
        <w:tc>
          <w:tcPr>
            <w:tcW w:w="3022" w:type="dxa"/>
            <w:shd w:val="clear" w:color="auto" w:fill="auto"/>
          </w:tcPr>
          <w:p w14:paraId="07D4865A" w14:textId="7C8A25D7" w:rsidR="00C73CB9" w:rsidRPr="00D00D35" w:rsidRDefault="00C73CB9" w:rsidP="00223F72">
            <w:pPr>
              <w:spacing w:line="360" w:lineRule="auto"/>
              <w:jc w:val="both"/>
              <w:rPr>
                <w:rFonts w:ascii="Palatino Linotype" w:eastAsia="Calibri" w:hAnsi="Palatino Linotype" w:cs="Arial"/>
              </w:rPr>
            </w:pPr>
            <w:r w:rsidRPr="00D00D35">
              <w:rPr>
                <w:rFonts w:ascii="Palatino Linotype" w:eastAsia="Calibri" w:hAnsi="Palatino Linotype" w:cs="Arial"/>
              </w:rPr>
              <w:t>El Secretario Particular, informó que no se cuenta con una fecha determinada para la atención de audiencias, pero que se podía acercar a su oficina para su atención.</w:t>
            </w:r>
          </w:p>
        </w:tc>
        <w:tc>
          <w:tcPr>
            <w:tcW w:w="3023" w:type="dxa"/>
            <w:shd w:val="clear" w:color="auto" w:fill="auto"/>
          </w:tcPr>
          <w:p w14:paraId="7F32E0F1" w14:textId="5ADA978D" w:rsidR="00C73CB9" w:rsidRPr="00D00D35" w:rsidRDefault="00C73CB9" w:rsidP="00223F72">
            <w:pPr>
              <w:spacing w:line="360" w:lineRule="auto"/>
              <w:jc w:val="center"/>
              <w:rPr>
                <w:rFonts w:ascii="Palatino Linotype" w:eastAsia="Calibri" w:hAnsi="Palatino Linotype" w:cs="Arial"/>
              </w:rPr>
            </w:pPr>
            <w:r w:rsidRPr="00D00D35">
              <w:rPr>
                <w:rFonts w:ascii="Palatino Linotype" w:eastAsia="Calibri" w:hAnsi="Palatino Linotype" w:cs="Arial"/>
              </w:rPr>
              <w:t>Sin agravio.</w:t>
            </w:r>
          </w:p>
        </w:tc>
      </w:tr>
    </w:tbl>
    <w:p w14:paraId="5037BD5D" w14:textId="77777777" w:rsidR="00C73CB9" w:rsidRPr="00D00D35" w:rsidRDefault="00C73CB9" w:rsidP="00223F72">
      <w:pPr>
        <w:tabs>
          <w:tab w:val="left" w:pos="4962"/>
        </w:tabs>
        <w:spacing w:line="360" w:lineRule="auto"/>
        <w:jc w:val="both"/>
        <w:rPr>
          <w:rFonts w:ascii="Palatino Linotype" w:eastAsia="Calibri" w:hAnsi="Palatino Linotype" w:cs="Tahoma"/>
          <w:iCs/>
          <w:lang w:val="es-ES" w:eastAsia="es-ES_tradnl"/>
        </w:rPr>
      </w:pPr>
    </w:p>
    <w:p w14:paraId="21813B39" w14:textId="2644C68D" w:rsidR="00C73CB9" w:rsidRPr="00D00D35" w:rsidRDefault="00C73CB9" w:rsidP="00223F72">
      <w:pPr>
        <w:tabs>
          <w:tab w:val="left" w:pos="4962"/>
        </w:tabs>
        <w:spacing w:line="360" w:lineRule="auto"/>
        <w:jc w:val="both"/>
        <w:rPr>
          <w:rFonts w:ascii="Palatino Linotype" w:eastAsia="Calibri" w:hAnsi="Palatino Linotype" w:cs="Tahoma"/>
          <w:iCs/>
          <w:sz w:val="22"/>
          <w:szCs w:val="22"/>
          <w:lang w:val="es-ES" w:eastAsia="es-ES_tradnl"/>
        </w:rPr>
      </w:pPr>
      <w:r w:rsidRPr="00D00D35">
        <w:rPr>
          <w:rFonts w:ascii="Palatino Linotype" w:eastAsia="Calibri" w:hAnsi="Palatino Linotype" w:cs="Tahoma"/>
          <w:iCs/>
          <w:sz w:val="22"/>
          <w:szCs w:val="22"/>
          <w:lang w:val="es-ES" w:eastAsia="es-ES_tradnl"/>
        </w:rPr>
        <w:t>Conforme a lo analizado, se puede advertir que el ahora Recurrente se inconformó únicamente de lo siguiente:</w:t>
      </w:r>
    </w:p>
    <w:p w14:paraId="6CD749E6" w14:textId="77777777" w:rsidR="00C73CB9" w:rsidRPr="00D00D35" w:rsidRDefault="00C73CB9" w:rsidP="00223F72">
      <w:pPr>
        <w:tabs>
          <w:tab w:val="left" w:pos="4962"/>
        </w:tabs>
        <w:spacing w:line="360" w:lineRule="auto"/>
        <w:jc w:val="both"/>
        <w:rPr>
          <w:rFonts w:ascii="Palatino Linotype" w:eastAsia="Calibri" w:hAnsi="Palatino Linotype" w:cs="Tahoma"/>
          <w:iCs/>
          <w:sz w:val="22"/>
          <w:szCs w:val="22"/>
          <w:lang w:val="es-ES" w:eastAsia="es-ES_tradnl"/>
        </w:rPr>
      </w:pPr>
    </w:p>
    <w:p w14:paraId="645B6C15" w14:textId="5BB4426E" w:rsidR="00C73CB9" w:rsidRPr="00D00D35" w:rsidRDefault="00C73CB9" w:rsidP="00223F72">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sidRPr="00D00D35">
        <w:rPr>
          <w:rFonts w:ascii="Palatino Linotype" w:eastAsia="Calibri" w:hAnsi="Palatino Linotype" w:cs="Tahoma"/>
          <w:iCs/>
          <w:szCs w:val="22"/>
          <w:lang w:val="es-ES" w:eastAsia="es-ES_tradnl"/>
        </w:rPr>
        <w:t xml:space="preserve">La clasificación de diversos datos en el Currículum Vitae de la Titular de la Unidad de Transparencia del Ayuntamiento de Atlacomulco. </w:t>
      </w:r>
      <w:r w:rsidRPr="00D00D35">
        <w:rPr>
          <w:rFonts w:ascii="Palatino Linotype" w:eastAsia="Calibri" w:hAnsi="Palatino Linotype" w:cs="Tahoma"/>
          <w:b/>
          <w:iCs/>
          <w:szCs w:val="22"/>
          <w:lang w:val="es-ES" w:eastAsia="es-ES_tradnl"/>
        </w:rPr>
        <w:t>(Punto 1, inciso b)</w:t>
      </w:r>
    </w:p>
    <w:p w14:paraId="117BB1AC" w14:textId="7B96CA0B" w:rsidR="00C73CB9" w:rsidRPr="00D00D35" w:rsidRDefault="00C73CB9" w:rsidP="00223F72">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sidRPr="00D00D35">
        <w:rPr>
          <w:rFonts w:ascii="Palatino Linotype" w:eastAsia="Calibri" w:hAnsi="Palatino Linotype" w:cs="Tahoma"/>
          <w:iCs/>
          <w:szCs w:val="22"/>
          <w:lang w:val="es-ES" w:eastAsia="es-ES_tradnl"/>
        </w:rPr>
        <w:t xml:space="preserve">La inexistencia de los recibos de nómina de la primera quincena, del </w:t>
      </w:r>
      <w:r w:rsidRPr="00D00D35">
        <w:rPr>
          <w:rFonts w:ascii="Palatino Linotype" w:eastAsia="Calibri" w:hAnsi="Palatino Linotype" w:cs="Arial"/>
        </w:rPr>
        <w:t xml:space="preserve">del Cabildo, Presidente Municipal, los respectivos asesores, directores, jefes de departamento y coordinadores, del Secretario del Ayuntamiento y Particular y Coordinador de Tianguis y Mercados. </w:t>
      </w:r>
      <w:r w:rsidRPr="00D00D35">
        <w:rPr>
          <w:rFonts w:ascii="Palatino Linotype" w:eastAsia="Calibri" w:hAnsi="Palatino Linotype" w:cs="Arial"/>
          <w:b/>
        </w:rPr>
        <w:t>(Punto 5 y 9)</w:t>
      </w:r>
    </w:p>
    <w:p w14:paraId="2C55537A" w14:textId="6352BBF1" w:rsidR="00C73CB9" w:rsidRPr="00D00D35" w:rsidRDefault="00C73CB9" w:rsidP="00223F72">
      <w:pPr>
        <w:pStyle w:val="Prrafodelista"/>
        <w:numPr>
          <w:ilvl w:val="0"/>
          <w:numId w:val="13"/>
        </w:numPr>
        <w:tabs>
          <w:tab w:val="left" w:pos="4962"/>
        </w:tabs>
        <w:spacing w:line="360" w:lineRule="auto"/>
        <w:jc w:val="both"/>
        <w:rPr>
          <w:rFonts w:ascii="Palatino Linotype" w:eastAsia="Calibri" w:hAnsi="Palatino Linotype" w:cs="Tahoma"/>
          <w:b/>
          <w:iCs/>
          <w:szCs w:val="22"/>
          <w:lang w:val="es-ES" w:eastAsia="es-ES_tradnl"/>
        </w:rPr>
      </w:pPr>
      <w:r w:rsidRPr="00D00D35">
        <w:rPr>
          <w:rFonts w:ascii="Palatino Linotype" w:eastAsia="Calibri" w:hAnsi="Palatino Linotype" w:cs="Arial"/>
        </w:rPr>
        <w:t xml:space="preserve">La clasificación de diversos datos en las Licencias de Funcionamiento; así como, que las proporcionadas estaban incompletas. </w:t>
      </w:r>
      <w:r w:rsidRPr="00D00D35">
        <w:rPr>
          <w:rFonts w:ascii="Palatino Linotype" w:eastAsia="Calibri" w:hAnsi="Palatino Linotype" w:cs="Arial"/>
          <w:b/>
        </w:rPr>
        <w:t>(Punto 8)</w:t>
      </w:r>
    </w:p>
    <w:p w14:paraId="75C9AD7B" w14:textId="77777777" w:rsidR="00C73CB9" w:rsidRPr="00D00D35" w:rsidRDefault="00C73CB9" w:rsidP="00223F72">
      <w:pPr>
        <w:tabs>
          <w:tab w:val="left" w:pos="4962"/>
        </w:tabs>
        <w:spacing w:line="360" w:lineRule="auto"/>
        <w:jc w:val="both"/>
        <w:rPr>
          <w:rFonts w:ascii="Palatino Linotype" w:eastAsia="Calibri" w:hAnsi="Palatino Linotype" w:cs="Tahoma"/>
          <w:b/>
          <w:iCs/>
          <w:sz w:val="22"/>
          <w:szCs w:val="22"/>
          <w:lang w:val="es-ES" w:eastAsia="es-ES_tradnl"/>
        </w:rPr>
      </w:pPr>
    </w:p>
    <w:p w14:paraId="1A0BC5B6" w14:textId="383E4F85" w:rsidR="00736C21" w:rsidRPr="00D00D35" w:rsidRDefault="00BA1948" w:rsidP="00223F72">
      <w:pPr>
        <w:tabs>
          <w:tab w:val="left" w:pos="4962"/>
        </w:tabs>
        <w:spacing w:line="360" w:lineRule="auto"/>
        <w:jc w:val="both"/>
        <w:rPr>
          <w:rFonts w:ascii="Palatino Linotype" w:eastAsia="Calibri" w:hAnsi="Palatino Linotype" w:cs="Tahoma"/>
          <w:iCs/>
          <w:sz w:val="22"/>
          <w:szCs w:val="22"/>
          <w:lang w:eastAsia="es-ES_tradnl"/>
        </w:rPr>
      </w:pPr>
      <w:r w:rsidRPr="00D00D35">
        <w:rPr>
          <w:rFonts w:ascii="Palatino Linotype" w:eastAsia="Calibri" w:hAnsi="Palatino Linotype" w:cs="Tahoma"/>
          <w:iCs/>
          <w:sz w:val="22"/>
          <w:szCs w:val="22"/>
          <w:lang w:val="es-ES" w:eastAsia="es-ES_tradnl"/>
        </w:rPr>
        <w:t>En ese orden de ideas, por lo que hace a</w:t>
      </w:r>
      <w:r w:rsidR="00C73CB9" w:rsidRPr="00D00D35">
        <w:rPr>
          <w:rFonts w:ascii="Palatino Linotype" w:eastAsia="Calibri" w:hAnsi="Palatino Linotype" w:cs="Tahoma"/>
          <w:iCs/>
          <w:sz w:val="22"/>
          <w:szCs w:val="22"/>
          <w:lang w:val="es-ES" w:eastAsia="es-ES_tradnl"/>
        </w:rPr>
        <w:t xml:space="preserve"> </w:t>
      </w:r>
      <w:r w:rsidRPr="00D00D35">
        <w:rPr>
          <w:rFonts w:ascii="Palatino Linotype" w:eastAsia="Calibri" w:hAnsi="Palatino Linotype" w:cs="Tahoma"/>
          <w:iCs/>
          <w:sz w:val="22"/>
          <w:szCs w:val="22"/>
          <w:lang w:val="es-ES" w:eastAsia="es-ES_tradnl"/>
        </w:rPr>
        <w:t>l</w:t>
      </w:r>
      <w:r w:rsidR="00C73CB9" w:rsidRPr="00D00D35">
        <w:rPr>
          <w:rFonts w:ascii="Palatino Linotype" w:eastAsia="Calibri" w:hAnsi="Palatino Linotype" w:cs="Tahoma"/>
          <w:iCs/>
          <w:sz w:val="22"/>
          <w:szCs w:val="22"/>
          <w:lang w:val="es-ES" w:eastAsia="es-ES_tradnl"/>
        </w:rPr>
        <w:t>os</w:t>
      </w:r>
      <w:r w:rsidR="00954701" w:rsidRPr="00D00D35">
        <w:rPr>
          <w:rFonts w:ascii="Palatino Linotype" w:eastAsia="Calibri" w:hAnsi="Palatino Linotype" w:cs="Tahoma"/>
          <w:iCs/>
          <w:sz w:val="22"/>
          <w:szCs w:val="22"/>
          <w:lang w:val="es-ES" w:eastAsia="es-ES_tradnl"/>
        </w:rPr>
        <w:t xml:space="preserve"> </w:t>
      </w:r>
      <w:r w:rsidR="00954701" w:rsidRPr="00D00D35">
        <w:rPr>
          <w:rFonts w:ascii="Palatino Linotype" w:eastAsia="Calibri" w:hAnsi="Palatino Linotype" w:cs="Tahoma"/>
          <w:b/>
          <w:iCs/>
          <w:sz w:val="22"/>
          <w:szCs w:val="22"/>
          <w:u w:val="single"/>
          <w:lang w:val="es-ES" w:eastAsia="es-ES_tradnl"/>
        </w:rPr>
        <w:t>punto</w:t>
      </w:r>
      <w:r w:rsidR="00C73CB9" w:rsidRPr="00D00D35">
        <w:rPr>
          <w:rFonts w:ascii="Palatino Linotype" w:eastAsia="Calibri" w:hAnsi="Palatino Linotype" w:cs="Tahoma"/>
          <w:b/>
          <w:iCs/>
          <w:sz w:val="22"/>
          <w:szCs w:val="22"/>
          <w:u w:val="single"/>
          <w:lang w:val="es-ES" w:eastAsia="es-ES_tradnl"/>
        </w:rPr>
        <w:t>s</w:t>
      </w:r>
      <w:r w:rsidR="00954701" w:rsidRPr="00D00D35">
        <w:rPr>
          <w:rFonts w:ascii="Palatino Linotype" w:eastAsia="Calibri" w:hAnsi="Palatino Linotype" w:cs="Tahoma"/>
          <w:b/>
          <w:iCs/>
          <w:sz w:val="22"/>
          <w:szCs w:val="22"/>
          <w:u w:val="single"/>
          <w:lang w:val="es-ES" w:eastAsia="es-ES_tradnl"/>
        </w:rPr>
        <w:t xml:space="preserve"> 1, </w:t>
      </w:r>
      <w:r w:rsidR="00C73CB9" w:rsidRPr="00D00D35">
        <w:rPr>
          <w:rFonts w:ascii="Palatino Linotype" w:eastAsia="Calibri" w:hAnsi="Palatino Linotype" w:cs="Tahoma"/>
          <w:b/>
          <w:iCs/>
          <w:sz w:val="22"/>
          <w:szCs w:val="22"/>
          <w:u w:val="single"/>
          <w:lang w:val="es-ES" w:eastAsia="es-ES_tradnl"/>
        </w:rPr>
        <w:t>incisos a, c y d,</w:t>
      </w:r>
      <w:r w:rsidR="00954701" w:rsidRPr="00D00D35">
        <w:rPr>
          <w:rFonts w:ascii="Palatino Linotype" w:eastAsia="Calibri" w:hAnsi="Palatino Linotype" w:cs="Tahoma"/>
          <w:b/>
          <w:iCs/>
          <w:sz w:val="22"/>
          <w:szCs w:val="22"/>
          <w:u w:val="single"/>
          <w:lang w:val="es-ES" w:eastAsia="es-ES_tradnl"/>
        </w:rPr>
        <w:t xml:space="preserve"> 2</w:t>
      </w:r>
      <w:r w:rsidR="00C73CB9" w:rsidRPr="00D00D35">
        <w:rPr>
          <w:rFonts w:ascii="Palatino Linotype" w:eastAsia="Calibri" w:hAnsi="Palatino Linotype" w:cs="Tahoma"/>
          <w:b/>
          <w:iCs/>
          <w:sz w:val="22"/>
          <w:szCs w:val="22"/>
          <w:u w:val="single"/>
          <w:lang w:val="es-ES" w:eastAsia="es-ES_tradnl"/>
        </w:rPr>
        <w:t>, 3, 4, 6, 7, 10, 11 y 12</w:t>
      </w:r>
      <w:r w:rsidR="00954701" w:rsidRPr="00D00D35">
        <w:rPr>
          <w:rFonts w:ascii="Palatino Linotype" w:eastAsia="Calibri" w:hAnsi="Palatino Linotype" w:cs="Tahoma"/>
          <w:iCs/>
          <w:sz w:val="22"/>
          <w:szCs w:val="22"/>
          <w:u w:val="single"/>
          <w:lang w:val="es-ES" w:eastAsia="es-ES_tradnl"/>
        </w:rPr>
        <w:t>,</w:t>
      </w:r>
      <w:r w:rsidR="00954701" w:rsidRPr="00D00D35">
        <w:rPr>
          <w:rFonts w:ascii="Palatino Linotype" w:eastAsia="Calibri" w:hAnsi="Palatino Linotype" w:cs="Tahoma"/>
          <w:iCs/>
          <w:sz w:val="22"/>
          <w:szCs w:val="22"/>
          <w:lang w:val="es-ES" w:eastAsia="es-ES_tradnl"/>
        </w:rPr>
        <w:t xml:space="preserve"> </w:t>
      </w:r>
      <w:r w:rsidR="00736C21" w:rsidRPr="00D00D35">
        <w:rPr>
          <w:rFonts w:ascii="Palatino Linotype" w:eastAsia="Calibri" w:hAnsi="Palatino Linotype" w:cs="Tahoma"/>
          <w:iCs/>
          <w:sz w:val="22"/>
          <w:szCs w:val="22"/>
          <w:lang w:val="es-ES" w:eastAsia="es-ES_tradnl"/>
        </w:rPr>
        <w:t xml:space="preserve">no se hará pronunciamiento alguno de conformidad con el artículo 195 </w:t>
      </w:r>
      <w:r w:rsidR="00736C21" w:rsidRPr="00D00D35">
        <w:rPr>
          <w:rFonts w:ascii="Palatino Linotype" w:eastAsia="Calibri" w:hAnsi="Palatino Linotype" w:cs="Tahoma"/>
          <w:iCs/>
          <w:sz w:val="22"/>
          <w:szCs w:val="22"/>
          <w:lang w:eastAsia="es-ES_tradnl"/>
        </w:rPr>
        <w:t xml:space="preserve">de la Ley de Transparencia y Acceso a la Información Pública del Estado de México y Municipios, con relación con el diverso 195, fracción IV, de Código de Procedimientos Administrativos del Estado de México, que establece que será improcedente el recurso contra </w:t>
      </w:r>
      <w:r w:rsidR="00736C21" w:rsidRPr="00D00D35">
        <w:rPr>
          <w:rFonts w:ascii="Palatino Linotype" w:eastAsia="Calibri" w:hAnsi="Palatino Linotype" w:cs="Tahoma"/>
          <w:b/>
          <w:iCs/>
          <w:sz w:val="22"/>
          <w:szCs w:val="22"/>
          <w:lang w:eastAsia="es-ES_tradnl"/>
        </w:rPr>
        <w:t>los actos que se hayan consentido tácitamente,</w:t>
      </w:r>
      <w:r w:rsidR="00736C21" w:rsidRPr="00D00D35">
        <w:rPr>
          <w:rFonts w:ascii="Palatino Linotype" w:eastAsia="Calibri" w:hAnsi="Palatino Linotype" w:cs="Tahoma"/>
          <w:iCs/>
          <w:sz w:val="22"/>
          <w:szCs w:val="22"/>
          <w:lang w:eastAsia="es-ES_tradnl"/>
        </w:rPr>
        <w:t xml:space="preserve"> entendiéndose por </w:t>
      </w:r>
      <w:r w:rsidR="002209FB" w:rsidRPr="00D00D35">
        <w:rPr>
          <w:rFonts w:ascii="Palatino Linotype" w:eastAsia="Calibri" w:hAnsi="Palatino Linotype" w:cs="Tahoma"/>
          <w:iCs/>
          <w:sz w:val="22"/>
          <w:szCs w:val="22"/>
          <w:lang w:eastAsia="es-ES_tradnl"/>
        </w:rPr>
        <w:t>e</w:t>
      </w:r>
      <w:r w:rsidR="00736C21" w:rsidRPr="00D00D35">
        <w:rPr>
          <w:rFonts w:ascii="Palatino Linotype" w:eastAsia="Calibri" w:hAnsi="Palatino Linotype" w:cs="Tahoma"/>
          <w:iCs/>
          <w:sz w:val="22"/>
          <w:szCs w:val="22"/>
          <w:lang w:eastAsia="es-ES_tradnl"/>
        </w:rPr>
        <w:t>stos cuando el recurso no se haya promovido en el plazo señalado para el efecto.</w:t>
      </w:r>
    </w:p>
    <w:p w14:paraId="1A0BC5B7" w14:textId="77777777" w:rsidR="00736C21" w:rsidRPr="00D00D35" w:rsidRDefault="00736C21" w:rsidP="00223F72">
      <w:pPr>
        <w:tabs>
          <w:tab w:val="left" w:pos="4962"/>
        </w:tabs>
        <w:spacing w:line="360" w:lineRule="auto"/>
        <w:jc w:val="both"/>
        <w:rPr>
          <w:rFonts w:ascii="Palatino Linotype" w:eastAsia="Calibri" w:hAnsi="Palatino Linotype" w:cs="Tahoma"/>
          <w:iCs/>
          <w:sz w:val="22"/>
          <w:szCs w:val="22"/>
          <w:lang w:val="es-ES" w:eastAsia="es-ES_tradnl"/>
        </w:rPr>
      </w:pPr>
    </w:p>
    <w:p w14:paraId="1A0BC5B8" w14:textId="32E40BCB" w:rsidR="00736C21" w:rsidRPr="00D00D35" w:rsidRDefault="00736C21" w:rsidP="00223F72">
      <w:pPr>
        <w:spacing w:line="360" w:lineRule="auto"/>
        <w:jc w:val="both"/>
        <w:rPr>
          <w:rFonts w:ascii="Palatino Linotype" w:hAnsi="Palatino Linotype" w:cs="Tahoma"/>
          <w:sz w:val="22"/>
          <w:szCs w:val="22"/>
        </w:rPr>
      </w:pPr>
      <w:r w:rsidRPr="00D00D35">
        <w:rPr>
          <w:rFonts w:ascii="Palatino Linotype" w:hAnsi="Palatino Linotype" w:cs="Tahoma"/>
          <w:sz w:val="22"/>
          <w:szCs w:val="22"/>
        </w:rPr>
        <w:t>De la misma manera resulta aplicable el criterio sostenido por el Poder Judicial de la Federación de rubro </w:t>
      </w:r>
      <w:r w:rsidRPr="00D00D35">
        <w:rPr>
          <w:rFonts w:ascii="Palatino Linotype" w:hAnsi="Palatino Linotype" w:cs="Tahoma"/>
          <w:b/>
          <w:sz w:val="22"/>
          <w:szCs w:val="22"/>
        </w:rPr>
        <w:t>ACTOS CONSENTIDOS TÁCITAMENTE</w:t>
      </w:r>
      <w:r w:rsidRPr="00D00D35">
        <w:rPr>
          <w:rFonts w:ascii="Palatino Linotype" w:hAnsi="Palatino Linotype" w:cs="Tahoma"/>
          <w:sz w:val="22"/>
          <w:szCs w:val="22"/>
        </w:rPr>
        <w:t>,</w:t>
      </w:r>
      <w:bookmarkStart w:id="1" w:name="m_1691910221459291997__ftnref1"/>
      <w:r w:rsidRPr="00D00D35">
        <w:rPr>
          <w:rFonts w:ascii="Palatino Linotype" w:hAnsi="Palatino Linotype" w:cs="Tahoma"/>
          <w:sz w:val="22"/>
          <w:szCs w:val="22"/>
        </w:rPr>
        <w:t> Tesis VI.2o. J/21, emitida en la novena época, por el Segundo Tribunal Colegiado del Sexto Circuito, publicada en la Gaceta del Semanario Judicial de la Federación en agosto de 1995, página 291</w:t>
      </w:r>
      <w:r w:rsidR="002209FB" w:rsidRPr="00D00D35">
        <w:rPr>
          <w:rFonts w:ascii="Palatino Linotype" w:hAnsi="Palatino Linotype" w:cs="Tahoma"/>
          <w:sz w:val="22"/>
          <w:szCs w:val="22"/>
        </w:rPr>
        <w:t>,</w:t>
      </w:r>
      <w:r w:rsidRPr="00D00D35">
        <w:rPr>
          <w:rFonts w:ascii="Palatino Linotype" w:hAnsi="Palatino Linotype" w:cs="Tahoma"/>
          <w:sz w:val="22"/>
          <w:szCs w:val="22"/>
        </w:rPr>
        <w:t xml:space="preserve"> número de registro 204707, </w:t>
      </w:r>
      <w:bookmarkEnd w:id="1"/>
      <w:r w:rsidRPr="00D00D35">
        <w:rPr>
          <w:rFonts w:ascii="Palatino Linotype" w:hAnsi="Palatino Linotype" w:cs="Tahoma"/>
          <w:sz w:val="22"/>
          <w:szCs w:val="22"/>
        </w:rPr>
        <w:t xml:space="preserve">del que se desprende que cuando no se reclaman los actos de autoridad en la vía y plazos establecidos en la Ley, se presume que </w:t>
      </w:r>
      <w:r w:rsidR="00C879C0" w:rsidRPr="00D00D35">
        <w:rPr>
          <w:rFonts w:ascii="Palatino Linotype" w:hAnsi="Palatino Linotype" w:cs="Tahoma"/>
          <w:sz w:val="22"/>
          <w:szCs w:val="22"/>
        </w:rPr>
        <w:t>el</w:t>
      </w:r>
      <w:r w:rsidRPr="00D00D35">
        <w:rPr>
          <w:rFonts w:ascii="Palatino Linotype" w:hAnsi="Palatino Linotype" w:cs="Tahoma"/>
          <w:sz w:val="22"/>
          <w:szCs w:val="22"/>
        </w:rPr>
        <w:t xml:space="preserve"> particular está conforme con los mismos.</w:t>
      </w:r>
    </w:p>
    <w:p w14:paraId="1A0BC5B9" w14:textId="77777777" w:rsidR="00736C21" w:rsidRPr="00D00D35" w:rsidRDefault="00736C21" w:rsidP="00223F72">
      <w:pPr>
        <w:tabs>
          <w:tab w:val="left" w:pos="4962"/>
        </w:tabs>
        <w:spacing w:line="360" w:lineRule="auto"/>
        <w:jc w:val="both"/>
        <w:rPr>
          <w:rFonts w:ascii="Palatino Linotype" w:eastAsia="Calibri" w:hAnsi="Palatino Linotype" w:cs="Tahoma"/>
          <w:iCs/>
          <w:sz w:val="22"/>
          <w:szCs w:val="22"/>
          <w:lang w:val="es-ES" w:eastAsia="es-ES_tradnl"/>
        </w:rPr>
      </w:pPr>
    </w:p>
    <w:p w14:paraId="1A0BC5BA" w14:textId="13265483" w:rsidR="00736C21" w:rsidRPr="00D00D35" w:rsidRDefault="002209FB" w:rsidP="00223F72">
      <w:pPr>
        <w:spacing w:line="360" w:lineRule="auto"/>
        <w:jc w:val="both"/>
        <w:rPr>
          <w:rFonts w:ascii="Palatino Linotype" w:hAnsi="Palatino Linotype" w:cs="Tahoma"/>
          <w:b/>
          <w:sz w:val="22"/>
          <w:szCs w:val="22"/>
        </w:rPr>
      </w:pPr>
      <w:r w:rsidRPr="00D00D35">
        <w:rPr>
          <w:rFonts w:ascii="Palatino Linotype" w:hAnsi="Palatino Linotype" w:cs="Tahoma"/>
          <w:sz w:val="22"/>
          <w:szCs w:val="22"/>
        </w:rPr>
        <w:t>De acuerdo con el criterio en comento</w:t>
      </w:r>
      <w:r w:rsidR="00736C21" w:rsidRPr="00D00D35">
        <w:rPr>
          <w:rFonts w:ascii="Palatino Linotype" w:hAnsi="Palatino Linotype" w:cs="Tahoma"/>
          <w:sz w:val="22"/>
          <w:szCs w:val="22"/>
        </w:rPr>
        <w:t xml:space="preserve">, en el caso de que </w:t>
      </w:r>
      <w:r w:rsidR="00C879C0" w:rsidRPr="00D00D35">
        <w:rPr>
          <w:rFonts w:ascii="Palatino Linotype" w:hAnsi="Palatino Linotype" w:cs="Tahoma"/>
          <w:sz w:val="22"/>
          <w:szCs w:val="22"/>
        </w:rPr>
        <w:t>el</w:t>
      </w:r>
      <w:r w:rsidR="00736C21" w:rsidRPr="00D00D35">
        <w:rPr>
          <w:rFonts w:ascii="Palatino Linotype" w:hAnsi="Palatino Linotype" w:cs="Tahoma"/>
          <w:sz w:val="22"/>
          <w:szCs w:val="22"/>
        </w:rPr>
        <w:t xml:space="preserve"> Solicitante no haya manifestado su inconformidad en contra del acto en su totalidad o en cualquiera de sus partes, se tendrá por consentido al no haber realizado argumento alguno que formulara un agravio en su contra, por lo que, en la especie, se v</w:t>
      </w:r>
      <w:r w:rsidRPr="00D00D35">
        <w:rPr>
          <w:rFonts w:ascii="Palatino Linotype" w:hAnsi="Palatino Linotype" w:cs="Tahoma"/>
          <w:sz w:val="22"/>
          <w:szCs w:val="22"/>
        </w:rPr>
        <w:t>a</w:t>
      </w:r>
      <w:r w:rsidR="00736C21" w:rsidRPr="00D00D35">
        <w:rPr>
          <w:rFonts w:ascii="Palatino Linotype" w:hAnsi="Palatino Linotype" w:cs="Tahoma"/>
          <w:sz w:val="22"/>
          <w:szCs w:val="22"/>
        </w:rPr>
        <w:t>lida la respuesta respecto de los puntos no controvertidos y se arriba a la conclusión de que estos</w:t>
      </w:r>
      <w:r w:rsidR="00736C21" w:rsidRPr="00D00D35">
        <w:rPr>
          <w:rFonts w:ascii="Palatino Linotype" w:hAnsi="Palatino Linotype" w:cs="Tahoma"/>
          <w:b/>
          <w:sz w:val="22"/>
          <w:szCs w:val="22"/>
        </w:rPr>
        <w:t xml:space="preserve"> quedaron firmes.</w:t>
      </w:r>
    </w:p>
    <w:p w14:paraId="1A0BC5BB" w14:textId="77777777" w:rsidR="00736C21" w:rsidRPr="00D00D35" w:rsidRDefault="00736C21" w:rsidP="00223F72">
      <w:pPr>
        <w:tabs>
          <w:tab w:val="left" w:pos="4962"/>
        </w:tabs>
        <w:spacing w:line="360" w:lineRule="auto"/>
        <w:jc w:val="both"/>
        <w:rPr>
          <w:rFonts w:ascii="Palatino Linotype" w:eastAsia="Calibri" w:hAnsi="Palatino Linotype" w:cs="Tahoma"/>
          <w:b/>
          <w:iCs/>
          <w:sz w:val="22"/>
          <w:szCs w:val="22"/>
          <w:lang w:val="es-ES" w:eastAsia="es-ES_tradnl"/>
        </w:rPr>
      </w:pPr>
    </w:p>
    <w:p w14:paraId="1A0BC5BC" w14:textId="3BC1ED30" w:rsidR="00AD03BD" w:rsidRPr="00D00D35" w:rsidRDefault="00AD03BD" w:rsidP="00223F72">
      <w:pPr>
        <w:tabs>
          <w:tab w:val="left" w:pos="4962"/>
        </w:tabs>
        <w:spacing w:line="360" w:lineRule="auto"/>
        <w:jc w:val="both"/>
        <w:rPr>
          <w:rFonts w:ascii="Palatino Linotype" w:eastAsia="Calibri" w:hAnsi="Palatino Linotype" w:cs="Tahoma"/>
          <w:iCs/>
          <w:sz w:val="22"/>
          <w:szCs w:val="22"/>
          <w:lang w:val="es-ES" w:eastAsia="es-ES_tradnl"/>
        </w:rPr>
      </w:pPr>
      <w:r w:rsidRPr="00D00D35">
        <w:rPr>
          <w:rFonts w:ascii="Palatino Linotype" w:eastAsia="Calibri" w:hAnsi="Palatino Linotype" w:cs="Tahoma"/>
          <w:iCs/>
          <w:sz w:val="22"/>
          <w:szCs w:val="22"/>
          <w:lang w:val="es-ES" w:eastAsia="es-ES_tradnl"/>
        </w:rPr>
        <w:t xml:space="preserve">Además, </w:t>
      </w:r>
      <w:r w:rsidR="00C73CB9" w:rsidRPr="00D00D35">
        <w:rPr>
          <w:rFonts w:ascii="Palatino Linotype" w:eastAsia="Calibri" w:hAnsi="Palatino Linotype" w:cs="Tahoma"/>
          <w:iCs/>
          <w:sz w:val="22"/>
          <w:szCs w:val="22"/>
          <w:lang w:val="es-ES" w:eastAsia="es-ES_tradnl"/>
        </w:rPr>
        <w:t xml:space="preserve">respecto al </w:t>
      </w:r>
      <w:r w:rsidR="00C73CB9" w:rsidRPr="00D00D35">
        <w:rPr>
          <w:rFonts w:ascii="Palatino Linotype" w:eastAsia="Calibri" w:hAnsi="Palatino Linotype" w:cs="Tahoma"/>
          <w:b/>
          <w:iCs/>
          <w:sz w:val="22"/>
          <w:szCs w:val="22"/>
          <w:lang w:val="es-ES" w:eastAsia="es-ES_tradnl"/>
        </w:rPr>
        <w:t>punto 2</w:t>
      </w:r>
      <w:r w:rsidRPr="00D00D35">
        <w:rPr>
          <w:rFonts w:ascii="Palatino Linotype" w:eastAsia="Calibri" w:hAnsi="Palatino Linotype" w:cs="Tahoma"/>
          <w:iCs/>
          <w:sz w:val="22"/>
          <w:szCs w:val="22"/>
          <w:lang w:val="es-ES" w:eastAsia="es-ES_tradnl"/>
        </w:rPr>
        <w:t xml:space="preserve">, quedó sin materia, toda vez que el Sujeto Obligado </w:t>
      </w:r>
      <w:r w:rsidR="00C73CB9" w:rsidRPr="00D00D35">
        <w:rPr>
          <w:rFonts w:ascii="Palatino Linotype" w:eastAsia="Calibri" w:hAnsi="Palatino Linotype" w:cs="Tahoma"/>
          <w:iCs/>
          <w:sz w:val="22"/>
          <w:szCs w:val="22"/>
          <w:lang w:val="es-ES" w:eastAsia="es-ES_tradnl"/>
        </w:rPr>
        <w:t>entregó la información como obraba en sus archivos, misma que daba cuenta de lo solicitado</w:t>
      </w:r>
      <w:r w:rsidRPr="00D00D35">
        <w:rPr>
          <w:rFonts w:ascii="Palatino Linotype" w:eastAsia="Calibri" w:hAnsi="Palatino Linotype" w:cs="Tahoma"/>
          <w:iCs/>
          <w:sz w:val="22"/>
          <w:szCs w:val="22"/>
          <w:lang w:val="es-ES" w:eastAsia="es-ES_tradnl"/>
        </w:rPr>
        <w:t>, tal como se analizó en el Considerando Segundo.</w:t>
      </w:r>
    </w:p>
    <w:p w14:paraId="1A0BC5BD" w14:textId="77777777" w:rsidR="00AD03BD" w:rsidRPr="00D00D35" w:rsidRDefault="00AD03BD" w:rsidP="00223F72">
      <w:pPr>
        <w:tabs>
          <w:tab w:val="left" w:pos="4962"/>
        </w:tabs>
        <w:spacing w:line="360" w:lineRule="auto"/>
        <w:jc w:val="both"/>
        <w:rPr>
          <w:rFonts w:ascii="Palatino Linotype" w:eastAsia="Calibri" w:hAnsi="Palatino Linotype" w:cs="Tahoma"/>
          <w:b/>
          <w:iCs/>
          <w:sz w:val="22"/>
          <w:szCs w:val="22"/>
          <w:lang w:val="es-ES" w:eastAsia="es-ES_tradnl"/>
        </w:rPr>
      </w:pPr>
    </w:p>
    <w:p w14:paraId="1A0BC5BE" w14:textId="0D245125" w:rsidR="004918F1" w:rsidRPr="00D00D35" w:rsidRDefault="00736C21" w:rsidP="00223F72">
      <w:pPr>
        <w:tabs>
          <w:tab w:val="left" w:pos="4962"/>
        </w:tabs>
        <w:spacing w:line="360" w:lineRule="auto"/>
        <w:jc w:val="both"/>
        <w:rPr>
          <w:rFonts w:ascii="Palatino Linotype" w:hAnsi="Palatino Linotype" w:cs="Tahoma"/>
          <w:sz w:val="22"/>
          <w:szCs w:val="22"/>
          <w:lang w:val="es-ES"/>
        </w:rPr>
      </w:pPr>
      <w:r w:rsidRPr="00D00D35">
        <w:rPr>
          <w:rFonts w:ascii="Palatino Linotype" w:eastAsia="Calibri" w:hAnsi="Palatino Linotype" w:cs="Tahoma"/>
          <w:iCs/>
          <w:sz w:val="22"/>
          <w:szCs w:val="22"/>
          <w:lang w:val="es-ES" w:eastAsia="es-ES_tradnl"/>
        </w:rPr>
        <w:t xml:space="preserve">Por lo expuesto, en el presente caso, la inconformidad </w:t>
      </w:r>
      <w:r w:rsidR="00C879C0" w:rsidRPr="00D00D35">
        <w:rPr>
          <w:rFonts w:ascii="Palatino Linotype" w:eastAsia="Calibri" w:hAnsi="Palatino Linotype" w:cs="Tahoma"/>
          <w:iCs/>
          <w:sz w:val="22"/>
          <w:szCs w:val="22"/>
          <w:lang w:val="es-ES" w:eastAsia="es-ES_tradnl"/>
        </w:rPr>
        <w:t>del</w:t>
      </w:r>
      <w:r w:rsidRPr="00D00D35">
        <w:rPr>
          <w:rFonts w:ascii="Palatino Linotype" w:eastAsia="Calibri" w:hAnsi="Palatino Linotype" w:cs="Tahoma"/>
          <w:iCs/>
          <w:sz w:val="22"/>
          <w:szCs w:val="22"/>
          <w:lang w:val="es-ES" w:eastAsia="es-ES_tradnl"/>
        </w:rPr>
        <w:t xml:space="preserve"> ahora Recurrente</w:t>
      </w:r>
      <w:r w:rsidR="004918F1" w:rsidRPr="00D00D35">
        <w:rPr>
          <w:rFonts w:ascii="Palatino Linotype" w:eastAsia="Calibri" w:hAnsi="Palatino Linotype" w:cs="Tahoma"/>
          <w:iCs/>
          <w:sz w:val="22"/>
          <w:szCs w:val="22"/>
          <w:lang w:val="es-ES" w:eastAsia="es-ES_tradnl"/>
        </w:rPr>
        <w:t xml:space="preserve"> radica con la entrega de la información incompleta</w:t>
      </w:r>
      <w:r w:rsidR="00954701" w:rsidRPr="00D00D35">
        <w:rPr>
          <w:rFonts w:ascii="Palatino Linotype" w:eastAsia="Calibri" w:hAnsi="Palatino Linotype" w:cs="Tahoma"/>
          <w:iCs/>
          <w:sz w:val="22"/>
          <w:szCs w:val="22"/>
          <w:lang w:val="es-ES" w:eastAsia="es-ES_tradnl"/>
        </w:rPr>
        <w:t xml:space="preserve"> </w:t>
      </w:r>
      <w:r w:rsidR="00C73CB9" w:rsidRPr="00D00D35">
        <w:rPr>
          <w:rFonts w:ascii="Palatino Linotype" w:eastAsia="Calibri" w:hAnsi="Palatino Linotype" w:cs="Tahoma"/>
          <w:iCs/>
          <w:sz w:val="22"/>
          <w:szCs w:val="22"/>
          <w:lang w:val="es-ES" w:eastAsia="es-ES_tradnl"/>
        </w:rPr>
        <w:t xml:space="preserve">la clasificación de datos confidenciales y la inexistencia de diversa documentación, lo cual constituye las </w:t>
      </w:r>
      <w:r w:rsidR="004918F1" w:rsidRPr="00D00D35">
        <w:rPr>
          <w:rFonts w:ascii="Palatino Linotype" w:eastAsia="Calibri" w:hAnsi="Palatino Linotype" w:cs="Tahoma"/>
          <w:iCs/>
          <w:sz w:val="22"/>
          <w:szCs w:val="22"/>
          <w:lang w:val="es-ES" w:eastAsia="es-ES_tradnl"/>
        </w:rPr>
        <w:t>causal</w:t>
      </w:r>
      <w:r w:rsidR="00C73CB9" w:rsidRPr="00D00D35">
        <w:rPr>
          <w:rFonts w:ascii="Palatino Linotype" w:eastAsia="Calibri" w:hAnsi="Palatino Linotype" w:cs="Tahoma"/>
          <w:iCs/>
          <w:sz w:val="22"/>
          <w:szCs w:val="22"/>
          <w:lang w:val="es-ES" w:eastAsia="es-ES_tradnl"/>
        </w:rPr>
        <w:t>es</w:t>
      </w:r>
      <w:r w:rsidR="004918F1" w:rsidRPr="00D00D35">
        <w:rPr>
          <w:rFonts w:ascii="Palatino Linotype" w:eastAsia="Calibri" w:hAnsi="Palatino Linotype" w:cs="Tahoma"/>
          <w:iCs/>
          <w:sz w:val="22"/>
          <w:szCs w:val="22"/>
          <w:lang w:val="es-ES" w:eastAsia="es-ES_tradnl"/>
        </w:rPr>
        <w:t xml:space="preserve"> de procedencia del Recurso de Revisión, en té</w:t>
      </w:r>
      <w:r w:rsidR="00C73CB9" w:rsidRPr="00D00D35">
        <w:rPr>
          <w:rFonts w:ascii="Palatino Linotype" w:eastAsia="Calibri" w:hAnsi="Palatino Linotype" w:cs="Tahoma"/>
          <w:iCs/>
          <w:sz w:val="22"/>
          <w:szCs w:val="22"/>
          <w:lang w:val="es-ES" w:eastAsia="es-ES_tradnl"/>
        </w:rPr>
        <w:t>rminos del artículo 179, fraccio</w:t>
      </w:r>
      <w:r w:rsidR="004918F1" w:rsidRPr="00D00D35">
        <w:rPr>
          <w:rFonts w:ascii="Palatino Linotype" w:eastAsia="Calibri" w:hAnsi="Palatino Linotype" w:cs="Tahoma"/>
          <w:iCs/>
          <w:sz w:val="22"/>
          <w:szCs w:val="22"/>
          <w:lang w:val="es-ES" w:eastAsia="es-ES_tradnl"/>
        </w:rPr>
        <w:t>n</w:t>
      </w:r>
      <w:r w:rsidR="00C73CB9" w:rsidRPr="00D00D35">
        <w:rPr>
          <w:rFonts w:ascii="Palatino Linotype" w:eastAsia="Calibri" w:hAnsi="Palatino Linotype" w:cs="Tahoma"/>
          <w:iCs/>
          <w:sz w:val="22"/>
          <w:szCs w:val="22"/>
          <w:lang w:val="es-ES" w:eastAsia="es-ES_tradnl"/>
        </w:rPr>
        <w:t>es</w:t>
      </w:r>
      <w:r w:rsidR="004918F1" w:rsidRPr="00D00D35">
        <w:rPr>
          <w:rFonts w:ascii="Palatino Linotype" w:eastAsia="Calibri" w:hAnsi="Palatino Linotype" w:cs="Tahoma"/>
          <w:iCs/>
          <w:sz w:val="22"/>
          <w:szCs w:val="22"/>
          <w:lang w:val="es-ES" w:eastAsia="es-ES_tradnl"/>
        </w:rPr>
        <w:t xml:space="preserve"> </w:t>
      </w:r>
      <w:r w:rsidR="00C73CB9" w:rsidRPr="00D00D35">
        <w:rPr>
          <w:rFonts w:ascii="Palatino Linotype" w:eastAsia="Calibri" w:hAnsi="Palatino Linotype" w:cs="Tahoma"/>
          <w:iCs/>
          <w:sz w:val="22"/>
          <w:szCs w:val="22"/>
          <w:lang w:val="es-ES" w:eastAsia="es-ES_tradnl"/>
        </w:rPr>
        <w:t>II, III y V</w:t>
      </w:r>
      <w:r w:rsidR="004918F1" w:rsidRPr="00D00D35">
        <w:rPr>
          <w:rFonts w:ascii="Palatino Linotype" w:eastAsia="Calibri" w:hAnsi="Palatino Linotype" w:cs="Tahoma"/>
          <w:iCs/>
          <w:sz w:val="22"/>
          <w:szCs w:val="22"/>
          <w:lang w:val="es-ES" w:eastAsia="es-ES_tradnl"/>
        </w:rPr>
        <w:t xml:space="preserve">, de la Ley de Transparencia y Acceso a la Información Pública del Estado de México y Municipios. </w:t>
      </w:r>
      <w:r w:rsidR="004918F1" w:rsidRPr="00D00D35">
        <w:rPr>
          <w:rFonts w:ascii="Palatino Linotype" w:hAnsi="Palatino Linotype" w:cs="Tahoma"/>
          <w:sz w:val="22"/>
          <w:szCs w:val="22"/>
          <w:lang w:val="es-ES"/>
        </w:rPr>
        <w:t xml:space="preserve">Así las cosas, una vez admitido y notificado el Recurso de Revisión a las partes, el </w:t>
      </w:r>
      <w:r w:rsidR="00B62E78" w:rsidRPr="00D00D35">
        <w:rPr>
          <w:rFonts w:ascii="Palatino Linotype" w:hAnsi="Palatino Linotype" w:cs="Tahoma"/>
          <w:sz w:val="22"/>
          <w:szCs w:val="22"/>
          <w:lang w:val="es-ES"/>
        </w:rPr>
        <w:t xml:space="preserve">Ayuntamiento </w:t>
      </w:r>
      <w:r w:rsidR="004918F1" w:rsidRPr="00D00D35">
        <w:rPr>
          <w:rFonts w:ascii="Palatino Linotype" w:hAnsi="Palatino Linotype" w:cs="Tahoma"/>
          <w:sz w:val="22"/>
          <w:szCs w:val="22"/>
          <w:lang w:val="es-ES"/>
        </w:rPr>
        <w:t xml:space="preserve">manifestó en su informe justificado, </w:t>
      </w:r>
      <w:r w:rsidR="00657930" w:rsidRPr="00D00D35">
        <w:rPr>
          <w:rFonts w:ascii="Palatino Linotype" w:hAnsi="Palatino Linotype" w:cs="Tahoma"/>
          <w:sz w:val="22"/>
          <w:szCs w:val="22"/>
          <w:lang w:val="es-ES"/>
        </w:rPr>
        <w:t>señaló lo siguiente:</w:t>
      </w:r>
    </w:p>
    <w:p w14:paraId="1A0BC5BF" w14:textId="77777777" w:rsidR="00657930" w:rsidRPr="00D00D35" w:rsidRDefault="00657930" w:rsidP="00223F72">
      <w:pPr>
        <w:tabs>
          <w:tab w:val="left" w:pos="4962"/>
        </w:tabs>
        <w:spacing w:line="360" w:lineRule="auto"/>
        <w:jc w:val="both"/>
        <w:rPr>
          <w:rFonts w:ascii="Palatino Linotype" w:hAnsi="Palatino Linotype" w:cs="Tahoma"/>
          <w:sz w:val="22"/>
          <w:szCs w:val="22"/>
          <w:lang w:val="es-ES"/>
        </w:rPr>
      </w:pPr>
    </w:p>
    <w:p w14:paraId="1A0BC5C0" w14:textId="1E712786" w:rsidR="00657930" w:rsidRPr="00D00D35" w:rsidRDefault="00657930" w:rsidP="00223F72">
      <w:pPr>
        <w:pStyle w:val="Prrafodelista"/>
        <w:numPr>
          <w:ilvl w:val="0"/>
          <w:numId w:val="4"/>
        </w:numPr>
        <w:tabs>
          <w:tab w:val="left" w:pos="4962"/>
        </w:tabs>
        <w:spacing w:line="360" w:lineRule="auto"/>
        <w:jc w:val="both"/>
        <w:rPr>
          <w:rFonts w:ascii="Palatino Linotype" w:eastAsia="Calibri" w:hAnsi="Palatino Linotype" w:cs="Tahoma"/>
          <w:iCs/>
          <w:szCs w:val="22"/>
          <w:lang w:val="es-ES" w:eastAsia="es-ES_tradnl"/>
        </w:rPr>
      </w:pPr>
      <w:r w:rsidRPr="00D00D35">
        <w:rPr>
          <w:rFonts w:ascii="Palatino Linotype" w:eastAsia="Calibri" w:hAnsi="Palatino Linotype" w:cs="Tahoma"/>
          <w:iCs/>
          <w:szCs w:val="22"/>
          <w:lang w:val="es-ES" w:eastAsia="es-ES_tradnl"/>
        </w:rPr>
        <w:t xml:space="preserve">Con relación al </w:t>
      </w:r>
      <w:r w:rsidR="00C73CB9" w:rsidRPr="00D00D35">
        <w:rPr>
          <w:rFonts w:ascii="Palatino Linotype" w:eastAsia="Calibri" w:hAnsi="Palatino Linotype" w:cs="Tahoma"/>
          <w:iCs/>
          <w:szCs w:val="22"/>
          <w:lang w:val="es-ES" w:eastAsia="es-ES_tradnl"/>
        </w:rPr>
        <w:t xml:space="preserve">agravio A, proporcionó el Acta número </w:t>
      </w:r>
      <w:r w:rsidR="00C73CB9" w:rsidRPr="00D00D35">
        <w:rPr>
          <w:rFonts w:ascii="Palatino Linotype" w:hAnsi="Palatino Linotype" w:cs="Tahoma"/>
          <w:bCs/>
          <w:iCs/>
        </w:rPr>
        <w:t>AA/CT/04ªext/2019, emitida por el Comité de Transparencia, por medio del cual clasifica la fotografía, la Clave Única de Registro de Población, Registro Federal de Contribuyentes y la Constancia de Situación Fiscal, domicilio particular y fiscal, el estado civil, correo electrónico, número telefónico y datos bancarios.</w:t>
      </w:r>
    </w:p>
    <w:p w14:paraId="1A0BC5C1" w14:textId="77777777" w:rsidR="00657930" w:rsidRPr="00D00D35" w:rsidRDefault="00657930" w:rsidP="00223F72">
      <w:pPr>
        <w:pStyle w:val="Prrafodelista"/>
        <w:tabs>
          <w:tab w:val="left" w:pos="4962"/>
        </w:tabs>
        <w:spacing w:line="360" w:lineRule="auto"/>
        <w:jc w:val="both"/>
        <w:rPr>
          <w:rFonts w:ascii="Palatino Linotype" w:eastAsia="Calibri" w:hAnsi="Palatino Linotype" w:cs="Tahoma"/>
          <w:iCs/>
          <w:szCs w:val="22"/>
          <w:lang w:val="es-ES" w:eastAsia="es-ES_tradnl"/>
        </w:rPr>
      </w:pPr>
    </w:p>
    <w:p w14:paraId="1A0BC5C2" w14:textId="06037FA1" w:rsidR="00657930" w:rsidRPr="00D00D35" w:rsidRDefault="00C73CB9" w:rsidP="00223F72">
      <w:pPr>
        <w:pStyle w:val="Prrafodelista"/>
        <w:numPr>
          <w:ilvl w:val="0"/>
          <w:numId w:val="4"/>
        </w:numPr>
        <w:tabs>
          <w:tab w:val="left" w:pos="4962"/>
        </w:tabs>
        <w:spacing w:line="360" w:lineRule="auto"/>
        <w:jc w:val="both"/>
        <w:rPr>
          <w:rFonts w:ascii="Palatino Linotype" w:eastAsia="Calibri" w:hAnsi="Palatino Linotype" w:cs="Tahoma"/>
          <w:iCs/>
          <w:szCs w:val="22"/>
          <w:lang w:val="es-ES" w:eastAsia="es-ES_tradnl"/>
        </w:rPr>
      </w:pPr>
      <w:r w:rsidRPr="00D00D35">
        <w:rPr>
          <w:rFonts w:ascii="Palatino Linotype" w:eastAsia="Calibri" w:hAnsi="Palatino Linotype" w:cs="Tahoma"/>
          <w:iCs/>
          <w:szCs w:val="22"/>
          <w:lang w:val="es-ES" w:eastAsia="es-ES_tradnl"/>
        </w:rPr>
        <w:t xml:space="preserve">Con relación al agravio B, precisó que proporcionada la versión pública de cincuenta siete recibos de nómina de la primera quincena de enero de dos mil diecinueve, de </w:t>
      </w:r>
      <w:r w:rsidRPr="00D00D35">
        <w:rPr>
          <w:rFonts w:ascii="Palatino Linotype" w:eastAsia="Calibri" w:hAnsi="Palatino Linotype" w:cs="Tahoma"/>
          <w:iCs/>
          <w:szCs w:val="22"/>
          <w:lang w:val="es-ES" w:eastAsia="es-ES_tradnl"/>
        </w:rPr>
        <w:lastRenderedPageBreak/>
        <w:t>acuerdo a la lista de servidores públicos que se anexa al presente; además, precisó que adjuntaba el Acta de la Novena Sesión Extraordinaria del Comité de Transparencia número AA/CT/9ªext/2019; no obstante, no anexó el acta respectiva.</w:t>
      </w:r>
    </w:p>
    <w:p w14:paraId="074BB966" w14:textId="77777777" w:rsidR="00C73CB9" w:rsidRPr="00D00D35" w:rsidRDefault="00C73CB9" w:rsidP="00223F72">
      <w:pPr>
        <w:pStyle w:val="Prrafodelista"/>
        <w:spacing w:line="360" w:lineRule="auto"/>
        <w:rPr>
          <w:rFonts w:ascii="Palatino Linotype" w:eastAsia="Calibri" w:hAnsi="Palatino Linotype" w:cs="Tahoma"/>
          <w:iCs/>
          <w:szCs w:val="22"/>
          <w:lang w:val="es-ES" w:eastAsia="es-ES_tradnl"/>
        </w:rPr>
      </w:pPr>
    </w:p>
    <w:p w14:paraId="105AD28A" w14:textId="1D46E11C" w:rsidR="00C73CB9" w:rsidRPr="00D00D35" w:rsidRDefault="00C73CB9" w:rsidP="00223F72">
      <w:pPr>
        <w:pStyle w:val="Prrafodelista"/>
        <w:tabs>
          <w:tab w:val="left" w:pos="4962"/>
        </w:tabs>
        <w:spacing w:line="360" w:lineRule="auto"/>
        <w:jc w:val="both"/>
        <w:rPr>
          <w:rFonts w:ascii="Palatino Linotype" w:eastAsia="Calibri" w:hAnsi="Palatino Linotype" w:cs="Tahoma"/>
          <w:iCs/>
          <w:szCs w:val="22"/>
          <w:lang w:val="es-ES" w:eastAsia="es-ES_tradnl"/>
        </w:rPr>
      </w:pPr>
      <w:r w:rsidRPr="00D00D35">
        <w:rPr>
          <w:rFonts w:ascii="Palatino Linotype" w:eastAsia="Calibri" w:hAnsi="Palatino Linotype" w:cs="Tahoma"/>
          <w:iCs/>
          <w:szCs w:val="22"/>
          <w:lang w:val="es-ES" w:eastAsia="es-ES_tradnl"/>
        </w:rPr>
        <w:t>Además, proporcionó la relación de los recibos de nómina entregados en la primera quincena de enero de dos mil diecinueve, de la cual,</w:t>
      </w:r>
      <w:r w:rsidR="0071336C" w:rsidRPr="00D00D35">
        <w:rPr>
          <w:rFonts w:ascii="Palatino Linotype" w:eastAsia="Calibri" w:hAnsi="Palatino Linotype" w:cs="Tahoma"/>
          <w:iCs/>
          <w:szCs w:val="22"/>
          <w:lang w:val="es-ES" w:eastAsia="es-ES_tradnl"/>
        </w:rPr>
        <w:t xml:space="preserve"> se desprende que se emitieron cincuenta</w:t>
      </w:r>
      <w:r w:rsidRPr="00D00D35">
        <w:rPr>
          <w:rFonts w:ascii="Palatino Linotype" w:eastAsia="Calibri" w:hAnsi="Palatino Linotype" w:cs="Tahoma"/>
          <w:iCs/>
          <w:szCs w:val="22"/>
          <w:lang w:val="es-ES" w:eastAsia="es-ES_tradnl"/>
        </w:rPr>
        <w:t xml:space="preserve"> y siete recibos de nómina.</w:t>
      </w:r>
    </w:p>
    <w:p w14:paraId="7F09E084" w14:textId="77777777" w:rsidR="00C73CB9" w:rsidRPr="00D00D35" w:rsidRDefault="00C73CB9" w:rsidP="00223F72">
      <w:pPr>
        <w:pStyle w:val="Prrafodelista"/>
        <w:spacing w:line="360" w:lineRule="auto"/>
        <w:rPr>
          <w:rFonts w:ascii="Palatino Linotype" w:eastAsia="Calibri" w:hAnsi="Palatino Linotype" w:cs="Tahoma"/>
          <w:iCs/>
          <w:szCs w:val="22"/>
          <w:lang w:val="es-ES" w:eastAsia="es-ES_tradnl"/>
        </w:rPr>
      </w:pPr>
    </w:p>
    <w:p w14:paraId="34A6ADBB" w14:textId="337A47A0" w:rsidR="00C73CB9" w:rsidRPr="00D00D35" w:rsidRDefault="00C73CB9" w:rsidP="00223F72">
      <w:pPr>
        <w:pStyle w:val="Prrafodelista"/>
        <w:numPr>
          <w:ilvl w:val="0"/>
          <w:numId w:val="4"/>
        </w:numPr>
        <w:tabs>
          <w:tab w:val="left" w:pos="4962"/>
        </w:tabs>
        <w:spacing w:line="360" w:lineRule="auto"/>
        <w:jc w:val="both"/>
        <w:rPr>
          <w:rFonts w:ascii="Palatino Linotype" w:eastAsia="Calibri" w:hAnsi="Palatino Linotype" w:cs="Tahoma"/>
          <w:b/>
          <w:iCs/>
          <w:szCs w:val="22"/>
          <w:lang w:val="es-ES" w:eastAsia="es-ES_tradnl"/>
        </w:rPr>
      </w:pPr>
      <w:r w:rsidRPr="00D00D35">
        <w:rPr>
          <w:rFonts w:ascii="Palatino Linotype" w:eastAsia="Calibri" w:hAnsi="Palatino Linotype" w:cs="Tahoma"/>
          <w:iCs/>
          <w:szCs w:val="22"/>
          <w:lang w:val="es-ES" w:eastAsia="es-ES_tradnl"/>
        </w:rPr>
        <w:t xml:space="preserve">Con relación al agravio C, proporcionó el Acta número </w:t>
      </w:r>
      <w:r w:rsidRPr="00D00D35">
        <w:rPr>
          <w:rFonts w:ascii="Palatino Linotype" w:hAnsi="Palatino Linotype" w:cs="Tahoma"/>
          <w:bCs/>
          <w:iCs/>
        </w:rPr>
        <w:t>AA/CT/11ºext/2019, emitida por el Comité de Transparencia, por medio de la cual se clasifica como confidencial la Clave Única de Registro de Población, el Registro Federal de Contribuyente, domicilio del establecimiento, correo electrónico del propietario, colonia y/o localidad del establecimiento, superficie del establecimiento, referencia del domicilio del establecimiento, croquis de ubicación del inmueble, de las licencias de funcionamiento comercial, industrial y servicios, de los años dos mil dieciséis a dos mil diecinueve.</w:t>
      </w:r>
    </w:p>
    <w:p w14:paraId="72C7680D" w14:textId="77777777" w:rsidR="00C73CB9" w:rsidRPr="00D00D35" w:rsidRDefault="00C73CB9" w:rsidP="00223F72">
      <w:pPr>
        <w:tabs>
          <w:tab w:val="left" w:pos="4962"/>
        </w:tabs>
        <w:spacing w:line="360" w:lineRule="auto"/>
        <w:jc w:val="both"/>
        <w:rPr>
          <w:rFonts w:ascii="Palatino Linotype" w:eastAsia="Calibri" w:hAnsi="Palatino Linotype" w:cs="Tahoma"/>
          <w:b/>
          <w:iCs/>
          <w:szCs w:val="22"/>
          <w:lang w:val="es-ES" w:eastAsia="es-ES_tradnl"/>
        </w:rPr>
      </w:pPr>
    </w:p>
    <w:p w14:paraId="1A0BC5C4" w14:textId="4976D14E" w:rsidR="004918F1" w:rsidRPr="00D00D35" w:rsidRDefault="004918F1" w:rsidP="00223F72">
      <w:pPr>
        <w:tabs>
          <w:tab w:val="left" w:pos="4962"/>
        </w:tabs>
        <w:spacing w:line="360" w:lineRule="auto"/>
        <w:jc w:val="both"/>
        <w:rPr>
          <w:rFonts w:ascii="Palatino Linotype" w:eastAsia="Calibri" w:hAnsi="Palatino Linotype" w:cs="Tahoma"/>
          <w:iCs/>
          <w:sz w:val="22"/>
          <w:szCs w:val="22"/>
          <w:lang w:val="es-ES" w:eastAsia="es-ES_tradnl"/>
        </w:rPr>
      </w:pPr>
      <w:r w:rsidRPr="00D00D35">
        <w:rPr>
          <w:rFonts w:ascii="Palatino Linotype" w:eastAsia="Calibri" w:hAnsi="Palatino Linotype" w:cs="Tahoma"/>
          <w:iCs/>
          <w:sz w:val="22"/>
          <w:szCs w:val="22"/>
          <w:lang w:val="es-ES" w:eastAsia="es-ES_tradnl"/>
        </w:rPr>
        <w:t xml:space="preserve">Lo anterior, se desprende de las documentales que obran en </w:t>
      </w:r>
      <w:r w:rsidR="00657930" w:rsidRPr="00D00D35">
        <w:rPr>
          <w:rFonts w:ascii="Palatino Linotype" w:eastAsia="Calibri" w:hAnsi="Palatino Linotype" w:cs="Tahoma"/>
          <w:iCs/>
          <w:sz w:val="22"/>
          <w:szCs w:val="22"/>
          <w:lang w:val="es-ES" w:eastAsia="es-ES_tradnl"/>
        </w:rPr>
        <w:t>los expedientes</w:t>
      </w:r>
      <w:r w:rsidRPr="00D00D35">
        <w:rPr>
          <w:rFonts w:ascii="Palatino Linotype" w:eastAsia="Calibri" w:hAnsi="Palatino Linotype" w:cs="Tahoma"/>
          <w:iCs/>
          <w:sz w:val="22"/>
          <w:szCs w:val="22"/>
          <w:lang w:val="es-ES" w:eastAsia="es-ES_tradnl"/>
        </w:rPr>
        <w:t xml:space="preserve"> de referencia, materia de la presente resolución, consistente en: la</w:t>
      </w:r>
      <w:r w:rsidR="00657930" w:rsidRPr="00D00D35">
        <w:rPr>
          <w:rFonts w:ascii="Palatino Linotype" w:eastAsia="Calibri" w:hAnsi="Palatino Linotype" w:cs="Tahoma"/>
          <w:iCs/>
          <w:sz w:val="22"/>
          <w:szCs w:val="22"/>
          <w:lang w:val="es-ES" w:eastAsia="es-ES_tradnl"/>
        </w:rPr>
        <w:t>s</w:t>
      </w:r>
      <w:r w:rsidRPr="00D00D35">
        <w:rPr>
          <w:rFonts w:ascii="Palatino Linotype" w:eastAsia="Calibri" w:hAnsi="Palatino Linotype" w:cs="Tahoma"/>
          <w:iCs/>
          <w:sz w:val="22"/>
          <w:szCs w:val="22"/>
          <w:lang w:val="es-ES" w:eastAsia="es-ES_tradnl"/>
        </w:rPr>
        <w:t xml:space="preserve"> solicitud</w:t>
      </w:r>
      <w:r w:rsidR="00657930" w:rsidRPr="00D00D35">
        <w:rPr>
          <w:rFonts w:ascii="Palatino Linotype" w:eastAsia="Calibri" w:hAnsi="Palatino Linotype" w:cs="Tahoma"/>
          <w:iCs/>
          <w:sz w:val="22"/>
          <w:szCs w:val="22"/>
          <w:lang w:val="es-ES" w:eastAsia="es-ES_tradnl"/>
        </w:rPr>
        <w:t>es</w:t>
      </w:r>
      <w:r w:rsidRPr="00D00D35">
        <w:rPr>
          <w:rFonts w:ascii="Palatino Linotype" w:eastAsia="Calibri" w:hAnsi="Palatino Linotype" w:cs="Tahoma"/>
          <w:iCs/>
          <w:sz w:val="22"/>
          <w:szCs w:val="22"/>
          <w:lang w:val="es-ES" w:eastAsia="es-ES_tradnl"/>
        </w:rPr>
        <w:t xml:space="preserve"> de acceso a la información con número de folio </w:t>
      </w:r>
      <w:r w:rsidR="00C73CB9" w:rsidRPr="00D00D35">
        <w:rPr>
          <w:rFonts w:ascii="Palatino Linotype" w:eastAsia="Calibri" w:hAnsi="Palatino Linotype" w:cs="Tahoma"/>
          <w:iCs/>
          <w:sz w:val="22"/>
          <w:szCs w:val="22"/>
          <w:lang w:eastAsia="es-ES_tradnl"/>
        </w:rPr>
        <w:t>00010/ATLACOM/IP/2019</w:t>
      </w:r>
      <w:r w:rsidR="00657930" w:rsidRPr="00D00D35">
        <w:rPr>
          <w:rFonts w:ascii="Palatino Linotype" w:eastAsia="Calibri" w:hAnsi="Palatino Linotype" w:cs="Tahoma"/>
          <w:iCs/>
          <w:sz w:val="22"/>
          <w:szCs w:val="22"/>
          <w:lang w:eastAsia="es-ES_tradnl"/>
        </w:rPr>
        <w:t xml:space="preserve"> y </w:t>
      </w:r>
      <w:r w:rsidR="00C73CB9" w:rsidRPr="00D00D35">
        <w:rPr>
          <w:rFonts w:ascii="Palatino Linotype" w:eastAsia="Calibri" w:hAnsi="Palatino Linotype" w:cs="Tahoma"/>
          <w:bCs/>
          <w:iCs/>
          <w:sz w:val="22"/>
          <w:szCs w:val="22"/>
          <w:lang w:eastAsia="es-ES_tradnl"/>
        </w:rPr>
        <w:t>00011/ATLACOM/IP/2019</w:t>
      </w:r>
      <w:r w:rsidRPr="00D00D35">
        <w:rPr>
          <w:rFonts w:ascii="Palatino Linotype" w:eastAsia="Calibri" w:hAnsi="Palatino Linotype" w:cs="Tahoma"/>
          <w:iCs/>
          <w:sz w:val="22"/>
          <w:szCs w:val="22"/>
          <w:lang w:eastAsia="es-ES_tradnl"/>
        </w:rPr>
        <w:t>; la</w:t>
      </w:r>
      <w:r w:rsidR="00657930" w:rsidRPr="00D00D35">
        <w:rPr>
          <w:rFonts w:ascii="Palatino Linotype" w:eastAsia="Calibri" w:hAnsi="Palatino Linotype" w:cs="Tahoma"/>
          <w:iCs/>
          <w:sz w:val="22"/>
          <w:szCs w:val="22"/>
          <w:lang w:eastAsia="es-ES_tradnl"/>
        </w:rPr>
        <w:t>s</w:t>
      </w:r>
      <w:r w:rsidRPr="00D00D35">
        <w:rPr>
          <w:rFonts w:ascii="Palatino Linotype" w:eastAsia="Calibri" w:hAnsi="Palatino Linotype" w:cs="Tahoma"/>
          <w:iCs/>
          <w:sz w:val="22"/>
          <w:szCs w:val="22"/>
          <w:lang w:eastAsia="es-ES_tradnl"/>
        </w:rPr>
        <w:t xml:space="preserve"> respuesta</w:t>
      </w:r>
      <w:r w:rsidR="00657930" w:rsidRPr="00D00D35">
        <w:rPr>
          <w:rFonts w:ascii="Palatino Linotype" w:eastAsia="Calibri" w:hAnsi="Palatino Linotype" w:cs="Tahoma"/>
          <w:iCs/>
          <w:sz w:val="22"/>
          <w:szCs w:val="22"/>
          <w:lang w:eastAsia="es-ES_tradnl"/>
        </w:rPr>
        <w:t>s</w:t>
      </w:r>
      <w:r w:rsidRPr="00D00D35">
        <w:rPr>
          <w:rFonts w:ascii="Palatino Linotype" w:eastAsia="Calibri" w:hAnsi="Palatino Linotype" w:cs="Tahoma"/>
          <w:iCs/>
          <w:sz w:val="22"/>
          <w:szCs w:val="22"/>
          <w:lang w:eastAsia="es-ES_tradnl"/>
        </w:rPr>
        <w:t xml:space="preserve"> proporcionada</w:t>
      </w:r>
      <w:r w:rsidR="00657930" w:rsidRPr="00D00D35">
        <w:rPr>
          <w:rFonts w:ascii="Palatino Linotype" w:eastAsia="Calibri" w:hAnsi="Palatino Linotype" w:cs="Tahoma"/>
          <w:iCs/>
          <w:sz w:val="22"/>
          <w:szCs w:val="22"/>
          <w:lang w:eastAsia="es-ES_tradnl"/>
        </w:rPr>
        <w:t>s</w:t>
      </w:r>
      <w:r w:rsidRPr="00D00D35">
        <w:rPr>
          <w:rFonts w:ascii="Palatino Linotype" w:eastAsia="Calibri" w:hAnsi="Palatino Linotype" w:cs="Tahoma"/>
          <w:iCs/>
          <w:sz w:val="22"/>
          <w:szCs w:val="22"/>
          <w:lang w:eastAsia="es-ES_tradnl"/>
        </w:rPr>
        <w:t xml:space="preserve"> por el </w:t>
      </w:r>
      <w:r w:rsidR="008D263D" w:rsidRPr="00D00D35">
        <w:rPr>
          <w:rFonts w:ascii="Palatino Linotype" w:eastAsia="Calibri" w:hAnsi="Palatino Linotype" w:cs="Tahoma"/>
          <w:iCs/>
          <w:sz w:val="22"/>
          <w:szCs w:val="22"/>
          <w:lang w:eastAsia="es-ES_tradnl"/>
        </w:rPr>
        <w:t>Ayuntamiento de Atlacomulco</w:t>
      </w:r>
      <w:r w:rsidRPr="00D00D35">
        <w:rPr>
          <w:rFonts w:ascii="Palatino Linotype" w:eastAsia="Calibri" w:hAnsi="Palatino Linotype" w:cs="Tahoma"/>
          <w:iCs/>
          <w:sz w:val="22"/>
          <w:szCs w:val="22"/>
          <w:lang w:eastAsia="es-ES_tradnl"/>
        </w:rPr>
        <w:t xml:space="preserve">, </w:t>
      </w:r>
      <w:r w:rsidR="00657930" w:rsidRPr="00D00D35">
        <w:rPr>
          <w:rFonts w:ascii="Palatino Linotype" w:eastAsia="Calibri" w:hAnsi="Palatino Linotype" w:cs="Tahoma"/>
          <w:iCs/>
          <w:sz w:val="22"/>
          <w:szCs w:val="22"/>
          <w:lang w:eastAsia="es-ES_tradnl"/>
        </w:rPr>
        <w:t>los</w:t>
      </w:r>
      <w:r w:rsidRPr="00D00D35">
        <w:rPr>
          <w:rFonts w:ascii="Palatino Linotype" w:eastAsia="Calibri" w:hAnsi="Palatino Linotype" w:cs="Tahoma"/>
          <w:iCs/>
          <w:sz w:val="22"/>
          <w:szCs w:val="22"/>
          <w:lang w:eastAsia="es-ES_tradnl"/>
        </w:rPr>
        <w:t xml:space="preserve"> escrito</w:t>
      </w:r>
      <w:r w:rsidR="00657930" w:rsidRPr="00D00D35">
        <w:rPr>
          <w:rFonts w:ascii="Palatino Linotype" w:eastAsia="Calibri" w:hAnsi="Palatino Linotype" w:cs="Tahoma"/>
          <w:iCs/>
          <w:sz w:val="22"/>
          <w:szCs w:val="22"/>
          <w:lang w:eastAsia="es-ES_tradnl"/>
        </w:rPr>
        <w:t>s</w:t>
      </w:r>
      <w:r w:rsidRPr="00D00D35">
        <w:rPr>
          <w:rFonts w:ascii="Palatino Linotype" w:eastAsia="Calibri" w:hAnsi="Palatino Linotype" w:cs="Tahoma"/>
          <w:iCs/>
          <w:sz w:val="22"/>
          <w:szCs w:val="22"/>
          <w:lang w:eastAsia="es-ES_tradnl"/>
        </w:rPr>
        <w:t xml:space="preserve"> recursal</w:t>
      </w:r>
      <w:r w:rsidR="00657930" w:rsidRPr="00D00D35">
        <w:rPr>
          <w:rFonts w:ascii="Palatino Linotype" w:eastAsia="Calibri" w:hAnsi="Palatino Linotype" w:cs="Tahoma"/>
          <w:iCs/>
          <w:sz w:val="22"/>
          <w:szCs w:val="22"/>
          <w:lang w:eastAsia="es-ES_tradnl"/>
        </w:rPr>
        <w:t>es</w:t>
      </w:r>
      <w:r w:rsidRPr="00D00D35">
        <w:rPr>
          <w:rFonts w:ascii="Palatino Linotype" w:eastAsia="Calibri" w:hAnsi="Palatino Linotype" w:cs="Tahoma"/>
          <w:iCs/>
          <w:sz w:val="22"/>
          <w:szCs w:val="22"/>
          <w:lang w:eastAsia="es-ES_tradnl"/>
        </w:rPr>
        <w:t xml:space="preserve"> y </w:t>
      </w:r>
      <w:r w:rsidR="00657930" w:rsidRPr="00D00D35">
        <w:rPr>
          <w:rFonts w:ascii="Palatino Linotype" w:eastAsia="Calibri" w:hAnsi="Palatino Linotype" w:cs="Tahoma"/>
          <w:iCs/>
          <w:sz w:val="22"/>
          <w:szCs w:val="22"/>
          <w:lang w:eastAsia="es-ES_tradnl"/>
        </w:rPr>
        <w:t xml:space="preserve">los Informes </w:t>
      </w:r>
      <w:r w:rsidRPr="00D00D35">
        <w:rPr>
          <w:rFonts w:ascii="Palatino Linotype" w:eastAsia="Calibri" w:hAnsi="Palatino Linotype" w:cs="Tahoma"/>
          <w:iCs/>
          <w:sz w:val="22"/>
          <w:szCs w:val="22"/>
          <w:lang w:eastAsia="es-ES_tradnl"/>
        </w:rPr>
        <w:t>Justificado</w:t>
      </w:r>
      <w:r w:rsidR="00657930" w:rsidRPr="00D00D35">
        <w:rPr>
          <w:rFonts w:ascii="Palatino Linotype" w:eastAsia="Calibri" w:hAnsi="Palatino Linotype" w:cs="Tahoma"/>
          <w:iCs/>
          <w:sz w:val="22"/>
          <w:szCs w:val="22"/>
          <w:lang w:eastAsia="es-ES_tradnl"/>
        </w:rPr>
        <w:t>s</w:t>
      </w:r>
      <w:r w:rsidRPr="00D00D35">
        <w:rPr>
          <w:rFonts w:ascii="Palatino Linotype" w:eastAsia="Calibri" w:hAnsi="Palatino Linotype" w:cs="Tahoma"/>
          <w:iCs/>
          <w:sz w:val="22"/>
          <w:szCs w:val="22"/>
          <w:lang w:eastAsia="es-ES_tradnl"/>
        </w:rPr>
        <w:t xml:space="preserve"> emitido</w:t>
      </w:r>
      <w:r w:rsidR="00657930" w:rsidRPr="00D00D35">
        <w:rPr>
          <w:rFonts w:ascii="Palatino Linotype" w:eastAsia="Calibri" w:hAnsi="Palatino Linotype" w:cs="Tahoma"/>
          <w:iCs/>
          <w:sz w:val="22"/>
          <w:szCs w:val="22"/>
          <w:lang w:eastAsia="es-ES_tradnl"/>
        </w:rPr>
        <w:t>s</w:t>
      </w:r>
      <w:r w:rsidRPr="00D00D35">
        <w:rPr>
          <w:rFonts w:ascii="Palatino Linotype" w:eastAsia="Calibri" w:hAnsi="Palatino Linotype" w:cs="Tahoma"/>
          <w:iCs/>
          <w:sz w:val="22"/>
          <w:szCs w:val="22"/>
          <w:lang w:eastAsia="es-ES_tradnl"/>
        </w:rPr>
        <w:t xml:space="preserve"> por el Sujeto Obligado</w:t>
      </w:r>
      <w:r w:rsidR="00C73CB9" w:rsidRPr="00D00D35">
        <w:rPr>
          <w:rFonts w:ascii="Palatino Linotype" w:eastAsia="Calibri" w:hAnsi="Palatino Linotype" w:cs="Tahoma"/>
          <w:iCs/>
          <w:sz w:val="22"/>
          <w:szCs w:val="22"/>
          <w:lang w:eastAsia="es-ES_tradnl"/>
        </w:rPr>
        <w:t xml:space="preserve"> y los documentos adjuntos</w:t>
      </w:r>
      <w:r w:rsidRPr="00D00D35">
        <w:rPr>
          <w:rFonts w:ascii="Palatino Linotype" w:eastAsia="Calibri" w:hAnsi="Palatino Linotype" w:cs="Tahoma"/>
          <w:iCs/>
          <w:sz w:val="22"/>
          <w:szCs w:val="22"/>
          <w:lang w:eastAsia="es-ES_tradnl"/>
        </w:rPr>
        <w:t xml:space="preserve">; </w:t>
      </w:r>
      <w:r w:rsidRPr="00D00D35">
        <w:rPr>
          <w:rFonts w:ascii="Palatino Linotype" w:eastAsia="Calibri" w:hAnsi="Palatino Linotype" w:cs="Tahoma"/>
          <w:bCs/>
          <w:sz w:val="22"/>
          <w:szCs w:val="24"/>
          <w:lang w:eastAsia="en-US"/>
        </w:rPr>
        <w:t>instrumentales que se toman en cuenta a efecto de resolver el presente medio de impugnación, conforme a lo dispuesto por el artículo 185, fracción IV, de la Ley de Transparencia y Acceso a la Información Pública del Estado de México y Municipios.</w:t>
      </w:r>
    </w:p>
    <w:p w14:paraId="1A0BC5C5" w14:textId="77777777" w:rsidR="004918F1" w:rsidRPr="00D00D35" w:rsidRDefault="004918F1" w:rsidP="00223F72">
      <w:pPr>
        <w:tabs>
          <w:tab w:val="left" w:pos="4962"/>
        </w:tabs>
        <w:spacing w:line="360" w:lineRule="auto"/>
        <w:jc w:val="both"/>
        <w:rPr>
          <w:rFonts w:ascii="Palatino Linotype" w:eastAsia="Calibri" w:hAnsi="Palatino Linotype" w:cs="Tahoma"/>
          <w:b/>
          <w:iCs/>
          <w:sz w:val="22"/>
          <w:szCs w:val="22"/>
          <w:lang w:val="es-ES" w:eastAsia="es-ES_tradnl"/>
        </w:rPr>
      </w:pPr>
    </w:p>
    <w:p w14:paraId="1A0BC5C6" w14:textId="77777777" w:rsidR="00D200AB" w:rsidRPr="00D00D35" w:rsidRDefault="009617D3" w:rsidP="00223F72">
      <w:pPr>
        <w:spacing w:line="360" w:lineRule="auto"/>
        <w:jc w:val="both"/>
        <w:rPr>
          <w:rFonts w:ascii="Palatino Linotype" w:hAnsi="Palatino Linotype" w:cs="Tahoma"/>
          <w:b/>
          <w:sz w:val="22"/>
          <w:szCs w:val="22"/>
        </w:rPr>
      </w:pPr>
      <w:r w:rsidRPr="00D00D35">
        <w:rPr>
          <w:rFonts w:ascii="Palatino Linotype" w:hAnsi="Palatino Linotype" w:cs="Tahoma"/>
          <w:b/>
          <w:sz w:val="22"/>
          <w:szCs w:val="22"/>
          <w:lang w:val="es-ES"/>
        </w:rPr>
        <w:t>CUART</w:t>
      </w:r>
      <w:r w:rsidR="002241A6" w:rsidRPr="00D00D35">
        <w:rPr>
          <w:rFonts w:ascii="Palatino Linotype" w:hAnsi="Palatino Linotype" w:cs="Tahoma"/>
          <w:b/>
          <w:sz w:val="22"/>
          <w:szCs w:val="22"/>
          <w:lang w:val="es-ES"/>
        </w:rPr>
        <w:t>O</w:t>
      </w:r>
      <w:r w:rsidRPr="00D00D35">
        <w:rPr>
          <w:rFonts w:ascii="Palatino Linotype" w:hAnsi="Palatino Linotype" w:cs="Tahoma"/>
          <w:b/>
          <w:sz w:val="22"/>
          <w:szCs w:val="22"/>
          <w:lang w:val="es-ES"/>
        </w:rPr>
        <w:t xml:space="preserve">. </w:t>
      </w:r>
      <w:r w:rsidR="00D200AB" w:rsidRPr="00D00D35">
        <w:rPr>
          <w:rFonts w:ascii="Palatino Linotype" w:hAnsi="Palatino Linotype" w:cs="Tahoma"/>
          <w:b/>
          <w:sz w:val="22"/>
          <w:szCs w:val="22"/>
        </w:rPr>
        <w:t>Marco normativo aplicable en materia de transparencia y acceso a la información pública.</w:t>
      </w:r>
    </w:p>
    <w:p w14:paraId="1A0BC5C7" w14:textId="77777777" w:rsidR="00D200AB" w:rsidRPr="00D00D35" w:rsidRDefault="00D200AB" w:rsidP="00223F72">
      <w:pPr>
        <w:spacing w:line="360" w:lineRule="auto"/>
        <w:jc w:val="both"/>
        <w:rPr>
          <w:rFonts w:ascii="Palatino Linotype" w:hAnsi="Palatino Linotype" w:cs="Tahoma"/>
          <w:b/>
          <w:sz w:val="22"/>
          <w:szCs w:val="22"/>
        </w:rPr>
      </w:pPr>
    </w:p>
    <w:p w14:paraId="1A0BC5C8" w14:textId="77777777" w:rsidR="00D200AB" w:rsidRPr="00D00D35" w:rsidRDefault="00D200AB" w:rsidP="00223F72">
      <w:pPr>
        <w:spacing w:line="360" w:lineRule="auto"/>
        <w:contextualSpacing/>
        <w:jc w:val="both"/>
        <w:rPr>
          <w:rFonts w:ascii="Palatino Linotype" w:hAnsi="Palatino Linotype" w:cs="Tahoma"/>
          <w:sz w:val="22"/>
          <w:szCs w:val="22"/>
        </w:rPr>
      </w:pPr>
      <w:r w:rsidRPr="00D00D35">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A0BC5C9" w14:textId="77777777" w:rsidR="00D200AB" w:rsidRPr="00D00D35" w:rsidRDefault="00D200AB" w:rsidP="00223F72">
      <w:pPr>
        <w:spacing w:line="360" w:lineRule="auto"/>
        <w:contextualSpacing/>
        <w:jc w:val="both"/>
        <w:rPr>
          <w:rFonts w:ascii="Palatino Linotype" w:hAnsi="Palatino Linotype" w:cs="Tahoma"/>
          <w:sz w:val="22"/>
          <w:szCs w:val="22"/>
        </w:rPr>
      </w:pPr>
    </w:p>
    <w:p w14:paraId="1A0BC5CA" w14:textId="77777777" w:rsidR="00D200AB" w:rsidRPr="00D00D35" w:rsidRDefault="00D200AB" w:rsidP="00223F72">
      <w:pPr>
        <w:spacing w:line="360" w:lineRule="auto"/>
        <w:jc w:val="both"/>
        <w:rPr>
          <w:rFonts w:ascii="Palatino Linotype" w:hAnsi="Palatino Linotype" w:cs="Tahoma"/>
          <w:sz w:val="22"/>
          <w:szCs w:val="22"/>
        </w:rPr>
      </w:pPr>
      <w:r w:rsidRPr="00D00D35">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1A0BC5CB" w14:textId="77777777" w:rsidR="00D200AB" w:rsidRPr="00D00D35" w:rsidRDefault="00D200AB" w:rsidP="00223F72">
      <w:pPr>
        <w:spacing w:line="360" w:lineRule="auto"/>
        <w:jc w:val="both"/>
        <w:rPr>
          <w:rFonts w:ascii="Palatino Linotype" w:hAnsi="Palatino Linotype" w:cs="Tahoma"/>
          <w:sz w:val="22"/>
          <w:szCs w:val="22"/>
        </w:rPr>
      </w:pPr>
    </w:p>
    <w:p w14:paraId="1A0BC5CC" w14:textId="77777777" w:rsidR="00D200AB" w:rsidRPr="00D00D35" w:rsidRDefault="00D200AB" w:rsidP="00223F72">
      <w:pPr>
        <w:spacing w:line="360" w:lineRule="auto"/>
        <w:jc w:val="both"/>
        <w:rPr>
          <w:rFonts w:ascii="Palatino Linotype" w:hAnsi="Palatino Linotype" w:cs="Tahoma"/>
          <w:sz w:val="22"/>
          <w:szCs w:val="22"/>
        </w:rPr>
      </w:pPr>
      <w:r w:rsidRPr="00D00D35">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A0BC5CD" w14:textId="77777777" w:rsidR="00F72A5B" w:rsidRPr="00D00D35" w:rsidRDefault="00F72A5B" w:rsidP="00223F72">
      <w:pPr>
        <w:spacing w:line="360" w:lineRule="auto"/>
        <w:jc w:val="both"/>
        <w:rPr>
          <w:rFonts w:ascii="Palatino Linotype" w:hAnsi="Palatino Linotype" w:cs="Tahoma"/>
          <w:sz w:val="22"/>
          <w:szCs w:val="22"/>
        </w:rPr>
      </w:pPr>
    </w:p>
    <w:p w14:paraId="1A0BC5CE" w14:textId="77777777" w:rsidR="00D200AB" w:rsidRPr="00D00D35" w:rsidRDefault="00D200AB" w:rsidP="00223F72">
      <w:pPr>
        <w:spacing w:line="360" w:lineRule="auto"/>
        <w:jc w:val="both"/>
        <w:rPr>
          <w:rFonts w:ascii="Palatino Linotype" w:hAnsi="Palatino Linotype" w:cs="Tahoma"/>
          <w:sz w:val="22"/>
          <w:szCs w:val="22"/>
        </w:rPr>
      </w:pPr>
      <w:r w:rsidRPr="00D00D35">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1A0BC5CF" w14:textId="77777777" w:rsidR="00D200AB" w:rsidRPr="00D00D35" w:rsidRDefault="00D200AB" w:rsidP="00223F72">
      <w:pPr>
        <w:spacing w:line="360" w:lineRule="auto"/>
        <w:jc w:val="both"/>
        <w:rPr>
          <w:rFonts w:ascii="Palatino Linotype" w:hAnsi="Palatino Linotype" w:cs="Tahoma"/>
          <w:sz w:val="22"/>
          <w:szCs w:val="22"/>
        </w:rPr>
      </w:pPr>
    </w:p>
    <w:p w14:paraId="1A0BC5D0" w14:textId="77777777" w:rsidR="00D200AB" w:rsidRPr="00D00D35" w:rsidRDefault="00D200AB" w:rsidP="00223F72">
      <w:pPr>
        <w:spacing w:line="360" w:lineRule="auto"/>
        <w:jc w:val="both"/>
        <w:rPr>
          <w:rFonts w:ascii="Palatino Linotype" w:hAnsi="Palatino Linotype" w:cs="Tahoma"/>
          <w:sz w:val="22"/>
          <w:szCs w:val="22"/>
        </w:rPr>
      </w:pPr>
      <w:r w:rsidRPr="00D00D35">
        <w:rPr>
          <w:rFonts w:ascii="Palatino Linotype" w:hAnsi="Palatino Linotype" w:cs="Tahoma"/>
          <w:sz w:val="22"/>
          <w:szCs w:val="22"/>
        </w:rPr>
        <w:t>El artículo 12, que, quienes generen, recopilen, administren, manejen, procesen, archiven o conserven información pública serán responsables de la misma.</w:t>
      </w:r>
    </w:p>
    <w:p w14:paraId="1A0BC5D1" w14:textId="77777777" w:rsidR="00D200AB" w:rsidRPr="00D00D35" w:rsidRDefault="00D200AB" w:rsidP="00223F72">
      <w:pPr>
        <w:spacing w:line="360" w:lineRule="auto"/>
        <w:jc w:val="both"/>
        <w:rPr>
          <w:rFonts w:ascii="Palatino Linotype" w:hAnsi="Palatino Linotype" w:cs="Tahoma"/>
          <w:sz w:val="22"/>
          <w:szCs w:val="22"/>
        </w:rPr>
      </w:pPr>
    </w:p>
    <w:p w14:paraId="1A0BC5D2" w14:textId="77777777" w:rsidR="00D200AB" w:rsidRPr="00D00D35" w:rsidRDefault="00D200AB" w:rsidP="00223F72">
      <w:pPr>
        <w:spacing w:line="360" w:lineRule="auto"/>
        <w:jc w:val="both"/>
        <w:rPr>
          <w:rFonts w:ascii="Palatino Linotype" w:hAnsi="Palatino Linotype" w:cs="Tahoma"/>
          <w:sz w:val="22"/>
          <w:szCs w:val="22"/>
        </w:rPr>
      </w:pPr>
      <w:r w:rsidRPr="00D00D35">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1A0BC5D3" w14:textId="77777777" w:rsidR="00D200AB" w:rsidRPr="00D00D35" w:rsidRDefault="00D200AB" w:rsidP="00223F72">
      <w:pPr>
        <w:spacing w:line="360" w:lineRule="auto"/>
        <w:jc w:val="both"/>
        <w:rPr>
          <w:rFonts w:ascii="Palatino Linotype" w:hAnsi="Palatino Linotype" w:cs="Tahoma"/>
          <w:sz w:val="22"/>
          <w:szCs w:val="22"/>
        </w:rPr>
      </w:pPr>
    </w:p>
    <w:p w14:paraId="1A0BC5D4" w14:textId="77777777" w:rsidR="00D200AB" w:rsidRPr="00D00D35" w:rsidRDefault="00D200AB" w:rsidP="00223F72">
      <w:pPr>
        <w:spacing w:line="360" w:lineRule="auto"/>
        <w:jc w:val="both"/>
        <w:rPr>
          <w:rFonts w:ascii="Palatino Linotype" w:hAnsi="Palatino Linotype" w:cs="Tahoma"/>
          <w:sz w:val="22"/>
          <w:szCs w:val="22"/>
        </w:rPr>
      </w:pPr>
      <w:r w:rsidRPr="00D00D35">
        <w:rPr>
          <w:rFonts w:ascii="Palatino Linotype" w:hAnsi="Palatino Linotype" w:cs="Tahoma"/>
          <w:sz w:val="22"/>
          <w:szCs w:val="22"/>
        </w:rPr>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A0BC5D5" w14:textId="77777777" w:rsidR="006D005D" w:rsidRPr="00D00D35" w:rsidRDefault="006D005D" w:rsidP="00223F72">
      <w:pPr>
        <w:spacing w:line="360" w:lineRule="auto"/>
        <w:jc w:val="both"/>
        <w:rPr>
          <w:rFonts w:ascii="Palatino Linotype" w:hAnsi="Palatino Linotype" w:cs="Tahoma"/>
          <w:sz w:val="22"/>
          <w:szCs w:val="22"/>
        </w:rPr>
      </w:pPr>
    </w:p>
    <w:p w14:paraId="1A0BC5D6" w14:textId="48CD0F8B" w:rsidR="00F5217B" w:rsidRPr="00D00D35" w:rsidRDefault="00F5217B" w:rsidP="00223F72">
      <w:pPr>
        <w:spacing w:line="360" w:lineRule="auto"/>
        <w:jc w:val="both"/>
        <w:rPr>
          <w:rFonts w:ascii="Palatino Linotype" w:hAnsi="Palatino Linotype" w:cs="Tahoma"/>
          <w:sz w:val="22"/>
          <w:szCs w:val="24"/>
        </w:rPr>
      </w:pPr>
      <w:r w:rsidRPr="00D00D35">
        <w:rPr>
          <w:rFonts w:ascii="Palatino Linotype" w:hAnsi="Palatino Linotype" w:cs="Tahoma"/>
          <w:sz w:val="22"/>
          <w:szCs w:val="24"/>
        </w:rPr>
        <w:t>El artículo 92, detalla la información que corresponde a las Obligaciones de Transparencia, de las que destaca</w:t>
      </w:r>
      <w:r w:rsidR="00C73CB9" w:rsidRPr="00D00D35">
        <w:rPr>
          <w:rFonts w:ascii="Palatino Linotype" w:hAnsi="Palatino Linotype" w:cs="Tahoma"/>
          <w:sz w:val="22"/>
          <w:szCs w:val="24"/>
        </w:rPr>
        <w:t>n</w:t>
      </w:r>
      <w:r w:rsidRPr="00D00D35">
        <w:rPr>
          <w:rFonts w:ascii="Palatino Linotype" w:hAnsi="Palatino Linotype" w:cs="Tahoma"/>
          <w:sz w:val="22"/>
          <w:szCs w:val="24"/>
        </w:rPr>
        <w:t xml:space="preserve"> la</w:t>
      </w:r>
      <w:r w:rsidR="00C73CB9" w:rsidRPr="00D00D35">
        <w:rPr>
          <w:rFonts w:ascii="Palatino Linotype" w:hAnsi="Palatino Linotype" w:cs="Tahoma"/>
          <w:sz w:val="22"/>
          <w:szCs w:val="24"/>
        </w:rPr>
        <w:t>s</w:t>
      </w:r>
      <w:r w:rsidRPr="00D00D35">
        <w:rPr>
          <w:rFonts w:ascii="Palatino Linotype" w:hAnsi="Palatino Linotype" w:cs="Tahoma"/>
          <w:sz w:val="22"/>
          <w:szCs w:val="24"/>
        </w:rPr>
        <w:t xml:space="preserve"> contenida</w:t>
      </w:r>
      <w:r w:rsidR="00C73CB9" w:rsidRPr="00D00D35">
        <w:rPr>
          <w:rFonts w:ascii="Palatino Linotype" w:hAnsi="Palatino Linotype" w:cs="Tahoma"/>
          <w:sz w:val="22"/>
          <w:szCs w:val="24"/>
        </w:rPr>
        <w:t>s</w:t>
      </w:r>
      <w:r w:rsidRPr="00D00D35">
        <w:rPr>
          <w:rFonts w:ascii="Palatino Linotype" w:hAnsi="Palatino Linotype" w:cs="Tahoma"/>
          <w:sz w:val="22"/>
          <w:szCs w:val="24"/>
        </w:rPr>
        <w:t xml:space="preserve"> en la</w:t>
      </w:r>
      <w:r w:rsidR="00C73CB9" w:rsidRPr="00D00D35">
        <w:rPr>
          <w:rFonts w:ascii="Palatino Linotype" w:hAnsi="Palatino Linotype" w:cs="Tahoma"/>
          <w:sz w:val="22"/>
          <w:szCs w:val="24"/>
        </w:rPr>
        <w:t>s fraccio</w:t>
      </w:r>
      <w:r w:rsidRPr="00D00D35">
        <w:rPr>
          <w:rFonts w:ascii="Palatino Linotype" w:hAnsi="Palatino Linotype" w:cs="Tahoma"/>
          <w:sz w:val="22"/>
          <w:szCs w:val="24"/>
        </w:rPr>
        <w:t>n</w:t>
      </w:r>
      <w:r w:rsidR="00C73CB9" w:rsidRPr="00D00D35">
        <w:rPr>
          <w:rFonts w:ascii="Palatino Linotype" w:hAnsi="Palatino Linotype" w:cs="Tahoma"/>
          <w:sz w:val="22"/>
          <w:szCs w:val="24"/>
        </w:rPr>
        <w:t>es</w:t>
      </w:r>
      <w:r w:rsidRPr="00D00D35">
        <w:rPr>
          <w:rFonts w:ascii="Palatino Linotype" w:hAnsi="Palatino Linotype" w:cs="Tahoma"/>
          <w:sz w:val="22"/>
          <w:szCs w:val="24"/>
        </w:rPr>
        <w:t xml:space="preserve"> </w:t>
      </w:r>
      <w:r w:rsidR="00C73CB9" w:rsidRPr="00D00D35">
        <w:rPr>
          <w:rFonts w:ascii="Palatino Linotype" w:hAnsi="Palatino Linotype" w:cs="Tahoma"/>
          <w:sz w:val="22"/>
          <w:szCs w:val="24"/>
        </w:rPr>
        <w:t>VIII y XXXII</w:t>
      </w:r>
      <w:r w:rsidRPr="00D00D35">
        <w:rPr>
          <w:rFonts w:ascii="Palatino Linotype" w:hAnsi="Palatino Linotype" w:cs="Tahoma"/>
          <w:sz w:val="22"/>
          <w:szCs w:val="24"/>
        </w:rPr>
        <w:t xml:space="preserve">, </w:t>
      </w:r>
      <w:r w:rsidR="00C73CB9" w:rsidRPr="00D00D35">
        <w:rPr>
          <w:rFonts w:ascii="Palatino Linotype" w:hAnsi="Palatino Linotype" w:cs="Tahoma"/>
          <w:sz w:val="22"/>
          <w:szCs w:val="24"/>
        </w:rPr>
        <w:t>concerniente a la remuneración bruta y neta de todos los servidores públicos, así como, las licencias, autorizaciones otorgadas.</w:t>
      </w:r>
    </w:p>
    <w:p w14:paraId="1A0BC5D7" w14:textId="77777777" w:rsidR="00657930" w:rsidRPr="00D00D35" w:rsidRDefault="00657930" w:rsidP="00223F72">
      <w:pPr>
        <w:spacing w:line="360" w:lineRule="auto"/>
        <w:jc w:val="both"/>
        <w:rPr>
          <w:rFonts w:ascii="Palatino Linotype" w:hAnsi="Palatino Linotype" w:cs="Tahoma"/>
          <w:b/>
          <w:sz w:val="22"/>
          <w:szCs w:val="22"/>
          <w:lang w:val="es-ES"/>
        </w:rPr>
      </w:pPr>
    </w:p>
    <w:p w14:paraId="1A0BC5D8" w14:textId="77777777" w:rsidR="007876CF" w:rsidRPr="00D00D35" w:rsidRDefault="00D200AB" w:rsidP="00223F72">
      <w:pPr>
        <w:spacing w:line="360" w:lineRule="auto"/>
        <w:jc w:val="both"/>
        <w:rPr>
          <w:rFonts w:ascii="Palatino Linotype" w:hAnsi="Palatino Linotype" w:cs="Tahoma"/>
          <w:b/>
          <w:sz w:val="22"/>
          <w:szCs w:val="22"/>
          <w:lang w:val="es-ES"/>
        </w:rPr>
      </w:pPr>
      <w:r w:rsidRPr="00D00D35">
        <w:rPr>
          <w:rFonts w:ascii="Palatino Linotype" w:hAnsi="Palatino Linotype" w:cs="Tahoma"/>
          <w:b/>
          <w:sz w:val="22"/>
          <w:szCs w:val="22"/>
          <w:lang w:val="es-ES"/>
        </w:rPr>
        <w:t xml:space="preserve">QUINTO. </w:t>
      </w:r>
      <w:r w:rsidR="009617D3" w:rsidRPr="00D00D35">
        <w:rPr>
          <w:rFonts w:ascii="Palatino Linotype" w:hAnsi="Palatino Linotype" w:cs="Tahoma"/>
          <w:b/>
          <w:sz w:val="22"/>
          <w:szCs w:val="22"/>
          <w:lang w:val="es-ES"/>
        </w:rPr>
        <w:t>Estudio de Fondo.</w:t>
      </w:r>
    </w:p>
    <w:p w14:paraId="1A0BC5D9" w14:textId="77777777" w:rsidR="00C746D9" w:rsidRPr="00D00D35" w:rsidRDefault="00C746D9" w:rsidP="00223F72">
      <w:pPr>
        <w:spacing w:line="360" w:lineRule="auto"/>
        <w:jc w:val="both"/>
        <w:rPr>
          <w:rFonts w:ascii="Palatino Linotype" w:hAnsi="Palatino Linotype" w:cs="Tahoma"/>
          <w:sz w:val="22"/>
          <w:szCs w:val="22"/>
          <w:lang w:val="es-ES"/>
        </w:rPr>
      </w:pPr>
    </w:p>
    <w:p w14:paraId="1A0BC5DA" w14:textId="05ECF023" w:rsidR="00820472" w:rsidRPr="00D00D35" w:rsidRDefault="00820472" w:rsidP="00223F72">
      <w:pPr>
        <w:spacing w:line="360" w:lineRule="auto"/>
        <w:jc w:val="both"/>
        <w:rPr>
          <w:rFonts w:ascii="Palatino Linotype" w:eastAsia="Calibri" w:hAnsi="Palatino Linotype" w:cs="Tahoma"/>
          <w:bCs/>
          <w:sz w:val="22"/>
          <w:szCs w:val="24"/>
          <w:lang w:eastAsia="en-US"/>
        </w:rPr>
      </w:pPr>
      <w:r w:rsidRPr="00D00D35">
        <w:rPr>
          <w:rFonts w:ascii="Palatino Linotype" w:eastAsia="Calibri" w:hAnsi="Palatino Linotype" w:cs="Tahoma"/>
          <w:bCs/>
          <w:sz w:val="22"/>
          <w:szCs w:val="24"/>
          <w:lang w:eastAsia="en-US"/>
        </w:rPr>
        <w:t>Expuestas las posturas de las partes, se procede al análisis de</w:t>
      </w:r>
      <w:r w:rsidR="00F5217B" w:rsidRPr="00D00D35">
        <w:rPr>
          <w:rFonts w:ascii="Palatino Linotype" w:eastAsia="Calibri" w:hAnsi="Palatino Linotype" w:cs="Tahoma"/>
          <w:bCs/>
          <w:sz w:val="22"/>
          <w:szCs w:val="24"/>
          <w:lang w:eastAsia="en-US"/>
        </w:rPr>
        <w:t xml:space="preserve"> </w:t>
      </w:r>
      <w:r w:rsidRPr="00D00D35">
        <w:rPr>
          <w:rFonts w:ascii="Palatino Linotype" w:eastAsia="Calibri" w:hAnsi="Palatino Linotype" w:cs="Tahoma"/>
          <w:bCs/>
          <w:sz w:val="22"/>
          <w:szCs w:val="24"/>
          <w:lang w:eastAsia="en-US"/>
        </w:rPr>
        <w:t>l</w:t>
      </w:r>
      <w:r w:rsidR="00F5217B" w:rsidRPr="00D00D35">
        <w:rPr>
          <w:rFonts w:ascii="Palatino Linotype" w:eastAsia="Calibri" w:hAnsi="Palatino Linotype" w:cs="Tahoma"/>
          <w:bCs/>
          <w:sz w:val="22"/>
          <w:szCs w:val="24"/>
          <w:lang w:eastAsia="en-US"/>
        </w:rPr>
        <w:t>os</w:t>
      </w:r>
      <w:r w:rsidRPr="00D00D35">
        <w:rPr>
          <w:rFonts w:ascii="Palatino Linotype" w:eastAsia="Calibri" w:hAnsi="Palatino Linotype" w:cs="Tahoma"/>
          <w:bCs/>
          <w:sz w:val="22"/>
          <w:szCs w:val="24"/>
          <w:lang w:eastAsia="en-US"/>
        </w:rPr>
        <w:t xml:space="preserve"> agravio</w:t>
      </w:r>
      <w:r w:rsidR="00F5217B" w:rsidRPr="00D00D35">
        <w:rPr>
          <w:rFonts w:ascii="Palatino Linotype" w:eastAsia="Calibri" w:hAnsi="Palatino Linotype" w:cs="Tahoma"/>
          <w:bCs/>
          <w:sz w:val="22"/>
          <w:szCs w:val="24"/>
          <w:lang w:eastAsia="en-US"/>
        </w:rPr>
        <w:t>s</w:t>
      </w:r>
      <w:r w:rsidRPr="00D00D35">
        <w:rPr>
          <w:rFonts w:ascii="Palatino Linotype" w:eastAsia="Calibri" w:hAnsi="Palatino Linotype" w:cs="Tahoma"/>
          <w:bCs/>
          <w:sz w:val="22"/>
          <w:szCs w:val="24"/>
          <w:lang w:eastAsia="en-US"/>
        </w:rPr>
        <w:t xml:space="preserve"> hecho</w:t>
      </w:r>
      <w:r w:rsidR="00F5217B" w:rsidRPr="00D00D35">
        <w:rPr>
          <w:rFonts w:ascii="Palatino Linotype" w:eastAsia="Calibri" w:hAnsi="Palatino Linotype" w:cs="Tahoma"/>
          <w:bCs/>
          <w:sz w:val="22"/>
          <w:szCs w:val="24"/>
          <w:lang w:eastAsia="en-US"/>
        </w:rPr>
        <w:t>s</w:t>
      </w:r>
      <w:r w:rsidRPr="00D00D35">
        <w:rPr>
          <w:rFonts w:ascii="Palatino Linotype" w:eastAsia="Calibri" w:hAnsi="Palatino Linotype" w:cs="Tahoma"/>
          <w:bCs/>
          <w:sz w:val="22"/>
          <w:szCs w:val="24"/>
          <w:lang w:eastAsia="en-US"/>
        </w:rPr>
        <w:t xml:space="preserve"> valer por </w:t>
      </w:r>
      <w:r w:rsidR="00C879C0" w:rsidRPr="00D00D35">
        <w:rPr>
          <w:rFonts w:ascii="Palatino Linotype" w:eastAsia="Calibri" w:hAnsi="Palatino Linotype" w:cs="Tahoma"/>
          <w:bCs/>
          <w:sz w:val="22"/>
          <w:szCs w:val="24"/>
          <w:lang w:eastAsia="en-US"/>
        </w:rPr>
        <w:t>el</w:t>
      </w:r>
      <w:r w:rsidRPr="00D00D35">
        <w:rPr>
          <w:rFonts w:ascii="Palatino Linotype" w:eastAsia="Calibri" w:hAnsi="Palatino Linotype" w:cs="Tahoma"/>
          <w:bCs/>
          <w:sz w:val="22"/>
          <w:szCs w:val="24"/>
          <w:lang w:eastAsia="en-US"/>
        </w:rPr>
        <w:t xml:space="preserve"> ahora Recurrente, concerniente</w:t>
      </w:r>
      <w:r w:rsidR="00F5217B" w:rsidRPr="00D00D35">
        <w:rPr>
          <w:rFonts w:ascii="Palatino Linotype" w:eastAsia="Calibri" w:hAnsi="Palatino Linotype" w:cs="Tahoma"/>
          <w:bCs/>
          <w:sz w:val="22"/>
          <w:szCs w:val="24"/>
          <w:lang w:eastAsia="en-US"/>
        </w:rPr>
        <w:t>s</w:t>
      </w:r>
      <w:r w:rsidRPr="00D00D35">
        <w:rPr>
          <w:rFonts w:ascii="Palatino Linotype" w:eastAsia="Calibri" w:hAnsi="Palatino Linotype" w:cs="Tahoma"/>
          <w:bCs/>
          <w:sz w:val="22"/>
          <w:szCs w:val="24"/>
          <w:lang w:eastAsia="en-US"/>
        </w:rPr>
        <w:t xml:space="preserve"> a la en</w:t>
      </w:r>
      <w:r w:rsidR="00F5217B" w:rsidRPr="00D00D35">
        <w:rPr>
          <w:rFonts w:ascii="Palatino Linotype" w:eastAsia="Calibri" w:hAnsi="Palatino Linotype" w:cs="Tahoma"/>
          <w:bCs/>
          <w:sz w:val="22"/>
          <w:szCs w:val="24"/>
          <w:lang w:eastAsia="en-US"/>
        </w:rPr>
        <w:t xml:space="preserve">trega de información incompleta </w:t>
      </w:r>
      <w:r w:rsidR="00C73CB9" w:rsidRPr="00D00D35">
        <w:rPr>
          <w:rFonts w:ascii="Palatino Linotype" w:eastAsia="Calibri" w:hAnsi="Palatino Linotype" w:cs="Tahoma"/>
          <w:bCs/>
          <w:sz w:val="22"/>
          <w:szCs w:val="24"/>
          <w:lang w:eastAsia="en-US"/>
        </w:rPr>
        <w:t>la clasificación de la información y la inexistencia de diversa documentación</w:t>
      </w:r>
      <w:r w:rsidR="00F5217B" w:rsidRPr="00D00D35">
        <w:rPr>
          <w:rFonts w:ascii="Palatino Linotype" w:eastAsia="Calibri" w:hAnsi="Palatino Linotype" w:cs="Tahoma"/>
          <w:bCs/>
          <w:sz w:val="22"/>
          <w:szCs w:val="24"/>
          <w:lang w:eastAsia="en-US"/>
        </w:rPr>
        <w:t>, conforme a lo siguiente:</w:t>
      </w:r>
    </w:p>
    <w:p w14:paraId="1A0BC5DB" w14:textId="77777777" w:rsidR="00F5217B" w:rsidRPr="00D00D35" w:rsidRDefault="00F5217B" w:rsidP="00223F72">
      <w:pPr>
        <w:spacing w:line="360" w:lineRule="auto"/>
        <w:jc w:val="both"/>
        <w:rPr>
          <w:rFonts w:ascii="Palatino Linotype" w:eastAsia="Calibri" w:hAnsi="Palatino Linotype" w:cs="Tahoma"/>
          <w:bCs/>
          <w:sz w:val="22"/>
          <w:szCs w:val="24"/>
          <w:lang w:eastAsia="en-US"/>
        </w:rPr>
      </w:pPr>
    </w:p>
    <w:p w14:paraId="1A0BC5DC" w14:textId="0354E5E8" w:rsidR="000F2EBF" w:rsidRPr="00D00D35" w:rsidRDefault="00F5217B" w:rsidP="00223F72">
      <w:pPr>
        <w:pStyle w:val="Prrafodelista"/>
        <w:numPr>
          <w:ilvl w:val="0"/>
          <w:numId w:val="5"/>
        </w:numPr>
        <w:spacing w:line="360" w:lineRule="auto"/>
        <w:jc w:val="both"/>
        <w:rPr>
          <w:rFonts w:ascii="Palatino Linotype" w:eastAsia="Calibri" w:hAnsi="Palatino Linotype" w:cs="Tahoma"/>
          <w:bCs/>
          <w:szCs w:val="22"/>
          <w:lang w:eastAsia="en-US"/>
        </w:rPr>
      </w:pPr>
      <w:r w:rsidRPr="00D00D35">
        <w:rPr>
          <w:rFonts w:ascii="Palatino Linotype" w:eastAsia="Calibri" w:hAnsi="Palatino Linotype" w:cs="Tahoma"/>
          <w:b/>
          <w:bCs/>
          <w:szCs w:val="22"/>
          <w:lang w:eastAsia="en-US"/>
        </w:rPr>
        <w:t xml:space="preserve">La </w:t>
      </w:r>
      <w:r w:rsidR="00C73CB9" w:rsidRPr="00D00D35">
        <w:rPr>
          <w:rFonts w:ascii="Palatino Linotype" w:eastAsia="Calibri" w:hAnsi="Palatino Linotype" w:cs="Tahoma"/>
          <w:b/>
          <w:bCs/>
          <w:szCs w:val="22"/>
          <w:lang w:eastAsia="en-US"/>
        </w:rPr>
        <w:t>clasificación de diversos datos, en el Currículum Vitae de la Titular de la Unidad de Transparencia del Ayuntamiento de Atlacomulco.</w:t>
      </w:r>
    </w:p>
    <w:p w14:paraId="1A0BC5DD" w14:textId="77777777" w:rsidR="00F5217B" w:rsidRPr="00D00D35" w:rsidRDefault="00F5217B" w:rsidP="00223F72">
      <w:pPr>
        <w:spacing w:line="360" w:lineRule="auto"/>
        <w:jc w:val="both"/>
        <w:rPr>
          <w:rFonts w:ascii="Palatino Linotype" w:eastAsia="Calibri" w:hAnsi="Palatino Linotype" w:cs="Tahoma"/>
          <w:bCs/>
          <w:sz w:val="24"/>
          <w:szCs w:val="24"/>
          <w:lang w:eastAsia="en-US"/>
        </w:rPr>
      </w:pPr>
    </w:p>
    <w:p w14:paraId="2FA686E0" w14:textId="1B79F723" w:rsidR="00C73CB9" w:rsidRPr="00D00D35" w:rsidRDefault="00C73CB9" w:rsidP="00223F72">
      <w:pPr>
        <w:spacing w:line="360" w:lineRule="auto"/>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t>Al respecto, en principio resulta necesario precisar que en respuesta el Sujeto Obligado proporcionó la Ficha Curricular de la Titular de la Unidad de Transparencia del Ayuntamiento de Atlacomulco; además, precisó que se clasificada diversos datos personales al ser confidenciales, en términos del Acta número AA/CT/04</w:t>
      </w:r>
      <w:r w:rsidRPr="00D00D35">
        <w:rPr>
          <w:rFonts w:ascii="Palatino Linotype" w:eastAsia="Calibri" w:hAnsi="Palatino Linotype" w:cs="Tahoma"/>
          <w:bCs/>
          <w:sz w:val="22"/>
          <w:szCs w:val="22"/>
          <w:vertAlign w:val="superscript"/>
          <w:lang w:eastAsia="en-US"/>
        </w:rPr>
        <w:t>a</w:t>
      </w:r>
      <w:r w:rsidRPr="00D00D35">
        <w:rPr>
          <w:rFonts w:ascii="Palatino Linotype" w:eastAsia="Calibri" w:hAnsi="Palatino Linotype" w:cs="Tahoma"/>
          <w:bCs/>
          <w:sz w:val="22"/>
          <w:szCs w:val="22"/>
          <w:lang w:eastAsia="en-US"/>
        </w:rPr>
        <w:t>ext/2019, con Acuerdo número AA/CT/04</w:t>
      </w:r>
      <w:r w:rsidRPr="00D00D35">
        <w:rPr>
          <w:rFonts w:ascii="Palatino Linotype" w:eastAsia="Calibri" w:hAnsi="Palatino Linotype" w:cs="Tahoma"/>
          <w:bCs/>
          <w:sz w:val="22"/>
          <w:szCs w:val="22"/>
          <w:vertAlign w:val="superscript"/>
          <w:lang w:eastAsia="en-US"/>
        </w:rPr>
        <w:t>a</w:t>
      </w:r>
      <w:r w:rsidRPr="00D00D35">
        <w:rPr>
          <w:rFonts w:ascii="Palatino Linotype" w:eastAsia="Calibri" w:hAnsi="Palatino Linotype" w:cs="Tahoma"/>
          <w:bCs/>
          <w:sz w:val="22"/>
          <w:szCs w:val="22"/>
          <w:lang w:eastAsia="en-US"/>
        </w:rPr>
        <w:t>ext/2019/PRIMERO, la cual no fue proporcionada; sin embargo durante la substanciación del medio de impugnación, proporcionó dicha documental, en la cual se advierte que se testaron los siguientes datos:</w:t>
      </w:r>
    </w:p>
    <w:p w14:paraId="1EF79774" w14:textId="77777777" w:rsidR="00C73CB9" w:rsidRPr="00D00D35" w:rsidRDefault="00C73CB9" w:rsidP="00223F72">
      <w:pPr>
        <w:spacing w:line="360" w:lineRule="auto"/>
        <w:jc w:val="both"/>
        <w:rPr>
          <w:rFonts w:ascii="Palatino Linotype" w:eastAsia="Calibri" w:hAnsi="Palatino Linotype" w:cs="Tahoma"/>
          <w:bCs/>
          <w:sz w:val="22"/>
          <w:szCs w:val="22"/>
          <w:lang w:eastAsia="en-US"/>
        </w:rPr>
      </w:pPr>
    </w:p>
    <w:p w14:paraId="59C66325" w14:textId="03EB0D5D" w:rsidR="00C73CB9" w:rsidRPr="00D00D35" w:rsidRDefault="00C73CB9" w:rsidP="00223F72">
      <w:pPr>
        <w:pStyle w:val="Prrafodelista"/>
        <w:numPr>
          <w:ilvl w:val="0"/>
          <w:numId w:val="5"/>
        </w:numPr>
        <w:spacing w:line="360" w:lineRule="auto"/>
        <w:jc w:val="both"/>
        <w:rPr>
          <w:rFonts w:ascii="Palatino Linotype" w:eastAsia="Calibri" w:hAnsi="Palatino Linotype" w:cs="Tahoma"/>
          <w:bCs/>
          <w:szCs w:val="22"/>
          <w:lang w:eastAsia="en-US"/>
        </w:rPr>
      </w:pPr>
      <w:r w:rsidRPr="00D00D35">
        <w:rPr>
          <w:rFonts w:ascii="Palatino Linotype" w:eastAsia="Calibri" w:hAnsi="Palatino Linotype" w:cs="Tahoma"/>
          <w:bCs/>
          <w:szCs w:val="22"/>
          <w:lang w:eastAsia="en-US"/>
        </w:rPr>
        <w:t>Fotografía;</w:t>
      </w:r>
    </w:p>
    <w:p w14:paraId="2AD65AEF" w14:textId="6B6C4E2C" w:rsidR="00C73CB9" w:rsidRPr="00D00D35" w:rsidRDefault="00C73CB9" w:rsidP="00223F72">
      <w:pPr>
        <w:pStyle w:val="Prrafodelista"/>
        <w:numPr>
          <w:ilvl w:val="0"/>
          <w:numId w:val="5"/>
        </w:numPr>
        <w:spacing w:line="360" w:lineRule="auto"/>
        <w:jc w:val="both"/>
        <w:rPr>
          <w:rFonts w:ascii="Palatino Linotype" w:eastAsia="Calibri" w:hAnsi="Palatino Linotype" w:cs="Tahoma"/>
          <w:bCs/>
          <w:szCs w:val="22"/>
          <w:lang w:eastAsia="en-US"/>
        </w:rPr>
      </w:pPr>
      <w:r w:rsidRPr="00D00D35">
        <w:rPr>
          <w:rFonts w:ascii="Palatino Linotype" w:eastAsia="Calibri" w:hAnsi="Palatino Linotype" w:cs="Tahoma"/>
          <w:bCs/>
          <w:szCs w:val="22"/>
          <w:lang w:eastAsia="en-US"/>
        </w:rPr>
        <w:lastRenderedPageBreak/>
        <w:t>Clave Única de Registro de Población;</w:t>
      </w:r>
    </w:p>
    <w:p w14:paraId="7C6B4A27" w14:textId="34FFE053" w:rsidR="00C73CB9" w:rsidRPr="00D00D35" w:rsidRDefault="00C73CB9" w:rsidP="00223F72">
      <w:pPr>
        <w:pStyle w:val="Prrafodelista"/>
        <w:numPr>
          <w:ilvl w:val="0"/>
          <w:numId w:val="5"/>
        </w:numPr>
        <w:spacing w:line="360" w:lineRule="auto"/>
        <w:jc w:val="both"/>
        <w:rPr>
          <w:rFonts w:ascii="Palatino Linotype" w:eastAsia="Calibri" w:hAnsi="Palatino Linotype" w:cs="Tahoma"/>
          <w:bCs/>
          <w:szCs w:val="22"/>
          <w:lang w:eastAsia="en-US"/>
        </w:rPr>
      </w:pPr>
      <w:r w:rsidRPr="00D00D35">
        <w:rPr>
          <w:rFonts w:ascii="Palatino Linotype" w:eastAsia="Calibri" w:hAnsi="Palatino Linotype" w:cs="Tahoma"/>
          <w:bCs/>
          <w:szCs w:val="22"/>
          <w:lang w:eastAsia="en-US"/>
        </w:rPr>
        <w:t>Registro Federal de Contribuyentes;</w:t>
      </w:r>
    </w:p>
    <w:p w14:paraId="3B08B760" w14:textId="31320C7D" w:rsidR="00C73CB9" w:rsidRPr="00D00D35" w:rsidRDefault="00C73CB9" w:rsidP="00223F72">
      <w:pPr>
        <w:pStyle w:val="Prrafodelista"/>
        <w:numPr>
          <w:ilvl w:val="0"/>
          <w:numId w:val="5"/>
        </w:numPr>
        <w:spacing w:line="360" w:lineRule="auto"/>
        <w:jc w:val="both"/>
        <w:rPr>
          <w:rFonts w:ascii="Palatino Linotype" w:eastAsia="Calibri" w:hAnsi="Palatino Linotype" w:cs="Tahoma"/>
          <w:bCs/>
          <w:szCs w:val="22"/>
          <w:lang w:eastAsia="en-US"/>
        </w:rPr>
      </w:pPr>
      <w:r w:rsidRPr="00D00D35">
        <w:rPr>
          <w:rFonts w:ascii="Palatino Linotype" w:eastAsia="Calibri" w:hAnsi="Palatino Linotype" w:cs="Tahoma"/>
          <w:bCs/>
          <w:szCs w:val="22"/>
          <w:lang w:eastAsia="en-US"/>
        </w:rPr>
        <w:t>Domicilio particular;</w:t>
      </w:r>
    </w:p>
    <w:p w14:paraId="586FA56E" w14:textId="3BEBC3C0" w:rsidR="00C73CB9" w:rsidRPr="00D00D35" w:rsidRDefault="00C73CB9" w:rsidP="00223F72">
      <w:pPr>
        <w:pStyle w:val="Prrafodelista"/>
        <w:numPr>
          <w:ilvl w:val="0"/>
          <w:numId w:val="5"/>
        </w:numPr>
        <w:spacing w:line="360" w:lineRule="auto"/>
        <w:jc w:val="both"/>
        <w:rPr>
          <w:rFonts w:ascii="Palatino Linotype" w:eastAsia="Calibri" w:hAnsi="Palatino Linotype" w:cs="Tahoma"/>
          <w:bCs/>
          <w:szCs w:val="22"/>
          <w:lang w:eastAsia="en-US"/>
        </w:rPr>
      </w:pPr>
      <w:r w:rsidRPr="00D00D35">
        <w:rPr>
          <w:rFonts w:ascii="Palatino Linotype" w:eastAsia="Calibri" w:hAnsi="Palatino Linotype" w:cs="Tahoma"/>
          <w:bCs/>
          <w:szCs w:val="22"/>
          <w:lang w:eastAsia="en-US"/>
        </w:rPr>
        <w:t>Estado civil;</w:t>
      </w:r>
    </w:p>
    <w:p w14:paraId="4E2A58B5" w14:textId="5EC179F6" w:rsidR="00C73CB9" w:rsidRPr="00D00D35" w:rsidRDefault="00C73CB9" w:rsidP="00223F72">
      <w:pPr>
        <w:pStyle w:val="Prrafodelista"/>
        <w:numPr>
          <w:ilvl w:val="0"/>
          <w:numId w:val="5"/>
        </w:numPr>
        <w:spacing w:line="360" w:lineRule="auto"/>
        <w:jc w:val="both"/>
        <w:rPr>
          <w:rFonts w:ascii="Palatino Linotype" w:eastAsia="Calibri" w:hAnsi="Palatino Linotype" w:cs="Tahoma"/>
          <w:bCs/>
          <w:szCs w:val="22"/>
          <w:lang w:eastAsia="en-US"/>
        </w:rPr>
      </w:pPr>
      <w:r w:rsidRPr="00D00D35">
        <w:rPr>
          <w:rFonts w:ascii="Palatino Linotype" w:eastAsia="Calibri" w:hAnsi="Palatino Linotype" w:cs="Tahoma"/>
          <w:bCs/>
          <w:szCs w:val="22"/>
          <w:lang w:eastAsia="en-US"/>
        </w:rPr>
        <w:t>Correo electrónico;</w:t>
      </w:r>
    </w:p>
    <w:p w14:paraId="4999F93C" w14:textId="3B799DAD" w:rsidR="00C73CB9" w:rsidRPr="00D00D35" w:rsidRDefault="00C73CB9" w:rsidP="00223F72">
      <w:pPr>
        <w:pStyle w:val="Prrafodelista"/>
        <w:numPr>
          <w:ilvl w:val="0"/>
          <w:numId w:val="5"/>
        </w:numPr>
        <w:spacing w:line="360" w:lineRule="auto"/>
        <w:jc w:val="both"/>
        <w:rPr>
          <w:rFonts w:ascii="Palatino Linotype" w:eastAsia="Calibri" w:hAnsi="Palatino Linotype" w:cs="Tahoma"/>
          <w:bCs/>
          <w:szCs w:val="22"/>
          <w:lang w:eastAsia="en-US"/>
        </w:rPr>
      </w:pPr>
      <w:r w:rsidRPr="00D00D35">
        <w:rPr>
          <w:rFonts w:ascii="Palatino Linotype" w:eastAsia="Calibri" w:hAnsi="Palatino Linotype" w:cs="Tahoma"/>
          <w:bCs/>
          <w:szCs w:val="22"/>
          <w:lang w:eastAsia="en-US"/>
        </w:rPr>
        <w:t>Número telefónico;</w:t>
      </w:r>
    </w:p>
    <w:p w14:paraId="32FB58B3" w14:textId="302B13F2" w:rsidR="00C73CB9" w:rsidRPr="00D00D35" w:rsidRDefault="00C73CB9" w:rsidP="00223F72">
      <w:pPr>
        <w:pStyle w:val="Prrafodelista"/>
        <w:numPr>
          <w:ilvl w:val="0"/>
          <w:numId w:val="5"/>
        </w:numPr>
        <w:spacing w:line="360" w:lineRule="auto"/>
        <w:jc w:val="both"/>
        <w:rPr>
          <w:rFonts w:ascii="Palatino Linotype" w:eastAsia="Calibri" w:hAnsi="Palatino Linotype" w:cs="Tahoma"/>
          <w:bCs/>
          <w:szCs w:val="22"/>
          <w:lang w:eastAsia="en-US"/>
        </w:rPr>
      </w:pPr>
      <w:r w:rsidRPr="00D00D35">
        <w:rPr>
          <w:rFonts w:ascii="Palatino Linotype" w:eastAsia="Calibri" w:hAnsi="Palatino Linotype" w:cs="Tahoma"/>
          <w:bCs/>
          <w:szCs w:val="22"/>
          <w:lang w:eastAsia="en-US"/>
        </w:rPr>
        <w:t>Domicilio fiscal;</w:t>
      </w:r>
    </w:p>
    <w:p w14:paraId="6F86A610" w14:textId="67C54773" w:rsidR="00C73CB9" w:rsidRPr="00D00D35" w:rsidRDefault="00C73CB9" w:rsidP="00223F72">
      <w:pPr>
        <w:pStyle w:val="Prrafodelista"/>
        <w:numPr>
          <w:ilvl w:val="0"/>
          <w:numId w:val="5"/>
        </w:numPr>
        <w:spacing w:line="360" w:lineRule="auto"/>
        <w:jc w:val="both"/>
        <w:rPr>
          <w:rFonts w:ascii="Palatino Linotype" w:eastAsia="Calibri" w:hAnsi="Palatino Linotype" w:cs="Tahoma"/>
          <w:bCs/>
          <w:szCs w:val="22"/>
          <w:lang w:eastAsia="en-US"/>
        </w:rPr>
      </w:pPr>
      <w:r w:rsidRPr="00D00D35">
        <w:rPr>
          <w:rFonts w:ascii="Palatino Linotype" w:eastAsia="Calibri" w:hAnsi="Palatino Linotype" w:cs="Tahoma"/>
          <w:bCs/>
          <w:szCs w:val="22"/>
          <w:lang w:eastAsia="en-US"/>
        </w:rPr>
        <w:t>Datos bancarios, y</w:t>
      </w:r>
    </w:p>
    <w:p w14:paraId="310AC3D2" w14:textId="1652FBAB" w:rsidR="00C73CB9" w:rsidRPr="00D00D35" w:rsidRDefault="00C73CB9" w:rsidP="00223F72">
      <w:pPr>
        <w:pStyle w:val="Prrafodelista"/>
        <w:numPr>
          <w:ilvl w:val="0"/>
          <w:numId w:val="5"/>
        </w:numPr>
        <w:spacing w:line="360" w:lineRule="auto"/>
        <w:jc w:val="both"/>
        <w:rPr>
          <w:rFonts w:ascii="Palatino Linotype" w:eastAsia="Calibri" w:hAnsi="Palatino Linotype" w:cs="Tahoma"/>
          <w:bCs/>
          <w:szCs w:val="22"/>
          <w:lang w:eastAsia="en-US"/>
        </w:rPr>
      </w:pPr>
      <w:r w:rsidRPr="00D00D35">
        <w:rPr>
          <w:rFonts w:ascii="Palatino Linotype" w:eastAsia="Calibri" w:hAnsi="Palatino Linotype" w:cs="Tahoma"/>
          <w:bCs/>
          <w:szCs w:val="22"/>
          <w:lang w:eastAsia="en-US"/>
        </w:rPr>
        <w:t>Constancia de situación fiscal.</w:t>
      </w:r>
    </w:p>
    <w:p w14:paraId="6B04A742" w14:textId="77777777" w:rsidR="00C73CB9" w:rsidRPr="00D00D35" w:rsidRDefault="00C73CB9" w:rsidP="00223F72">
      <w:pPr>
        <w:spacing w:line="360" w:lineRule="auto"/>
        <w:ind w:right="-93"/>
        <w:jc w:val="both"/>
        <w:rPr>
          <w:rFonts w:ascii="Palatino Linotype" w:hAnsi="Palatino Linotype" w:cs="Tahoma"/>
          <w:sz w:val="22"/>
          <w:szCs w:val="22"/>
        </w:rPr>
      </w:pPr>
    </w:p>
    <w:p w14:paraId="4E6BF11A" w14:textId="3781D714" w:rsidR="00C73CB9" w:rsidRPr="00D00D35" w:rsidRDefault="00C73CB9" w:rsidP="00223F72">
      <w:pPr>
        <w:shd w:val="clear" w:color="auto" w:fill="FFFFFF" w:themeFill="background1"/>
        <w:spacing w:line="360" w:lineRule="auto"/>
        <w:jc w:val="both"/>
        <w:rPr>
          <w:rFonts w:ascii="Palatino Linotype" w:eastAsia="Calibri" w:hAnsi="Palatino Linotype" w:cs="Tahoma"/>
          <w:bCs/>
          <w:sz w:val="22"/>
          <w:szCs w:val="22"/>
          <w:lang w:eastAsia="en-US"/>
        </w:rPr>
      </w:pPr>
      <w:r w:rsidRPr="00D00D35">
        <w:rPr>
          <w:rFonts w:ascii="Palatino Linotype" w:hAnsi="Palatino Linotype" w:cs="Tahoma"/>
          <w:sz w:val="22"/>
          <w:szCs w:val="22"/>
        </w:rPr>
        <w:t>Conforme a lo anterior, se considera que el Sujeto Obligado consider</w:t>
      </w:r>
      <w:r w:rsidR="00B046A7" w:rsidRPr="00D00D35">
        <w:rPr>
          <w:rFonts w:ascii="Palatino Linotype" w:hAnsi="Palatino Linotype" w:cs="Tahoma"/>
          <w:sz w:val="22"/>
          <w:szCs w:val="22"/>
        </w:rPr>
        <w:t>ó</w:t>
      </w:r>
      <w:r w:rsidRPr="00D00D35">
        <w:rPr>
          <w:rFonts w:ascii="Palatino Linotype" w:hAnsi="Palatino Linotype" w:cs="Tahoma"/>
          <w:sz w:val="22"/>
          <w:szCs w:val="22"/>
        </w:rPr>
        <w:t xml:space="preserve"> los datos previamente señalados como confidenciales, </w:t>
      </w:r>
      <w:r w:rsidRPr="00D00D35">
        <w:rPr>
          <w:rFonts w:ascii="Palatino Linotype" w:eastAsia="Calibri" w:hAnsi="Palatino Linotype" w:cs="Tahoma"/>
          <w:bCs/>
          <w:sz w:val="22"/>
          <w:szCs w:val="22"/>
          <w:lang w:eastAsia="en-US"/>
        </w:rPr>
        <w:t>por lo que se procede analizar si dichos datos son considerados clasificados o públicos conforme a las Leyes de Transparencia.</w:t>
      </w:r>
    </w:p>
    <w:p w14:paraId="2C9185BC" w14:textId="4B64A969" w:rsidR="00C73CB9" w:rsidRPr="00D00D35" w:rsidRDefault="00C73CB9" w:rsidP="00223F72">
      <w:pPr>
        <w:spacing w:line="360" w:lineRule="auto"/>
        <w:ind w:right="-93"/>
        <w:jc w:val="both"/>
        <w:rPr>
          <w:rFonts w:ascii="Palatino Linotype" w:hAnsi="Palatino Linotype" w:cs="Tahoma"/>
          <w:sz w:val="22"/>
          <w:szCs w:val="22"/>
        </w:rPr>
      </w:pPr>
    </w:p>
    <w:p w14:paraId="53F34CBF" w14:textId="77777777" w:rsidR="00C73CB9" w:rsidRPr="00D00D35" w:rsidRDefault="00C73CB9" w:rsidP="00223F72">
      <w:pPr>
        <w:shd w:val="clear" w:color="auto" w:fill="FFFFFF" w:themeFill="background1"/>
        <w:spacing w:line="360" w:lineRule="auto"/>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37D40C9C" w14:textId="77777777" w:rsidR="00C73CB9" w:rsidRPr="007431AD" w:rsidRDefault="00C73CB9" w:rsidP="00223F72">
      <w:pPr>
        <w:shd w:val="clear" w:color="auto" w:fill="FFFFFF" w:themeFill="background1"/>
        <w:spacing w:line="360" w:lineRule="auto"/>
        <w:jc w:val="both"/>
        <w:rPr>
          <w:rFonts w:ascii="Palatino Linotype" w:eastAsia="Calibri" w:hAnsi="Palatino Linotype" w:cs="Tahoma"/>
          <w:bCs/>
          <w:sz w:val="10"/>
          <w:szCs w:val="22"/>
          <w:lang w:eastAsia="en-US"/>
        </w:rPr>
      </w:pPr>
    </w:p>
    <w:p w14:paraId="5CF4929D" w14:textId="77777777" w:rsidR="00C73CB9" w:rsidRPr="00D00D35" w:rsidRDefault="00C73CB9" w:rsidP="00223F72">
      <w:pPr>
        <w:shd w:val="clear" w:color="auto" w:fill="FFFFFF" w:themeFill="background1"/>
        <w:spacing w:line="360" w:lineRule="auto"/>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2DA977FD" w14:textId="77777777" w:rsidR="00C73CB9" w:rsidRPr="00D00D35" w:rsidRDefault="00C73CB9" w:rsidP="00223F72">
      <w:pPr>
        <w:shd w:val="clear" w:color="auto" w:fill="FFFFFF" w:themeFill="background1"/>
        <w:spacing w:line="360" w:lineRule="auto"/>
        <w:jc w:val="both"/>
        <w:rPr>
          <w:rFonts w:ascii="Palatino Linotype" w:eastAsia="Calibri" w:hAnsi="Palatino Linotype" w:cs="Tahoma"/>
          <w:bCs/>
          <w:sz w:val="22"/>
          <w:szCs w:val="22"/>
          <w:lang w:eastAsia="en-US"/>
        </w:rPr>
      </w:pPr>
    </w:p>
    <w:p w14:paraId="596CEE6A" w14:textId="77777777" w:rsidR="00C73CB9" w:rsidRPr="00D00D35" w:rsidRDefault="00C73CB9" w:rsidP="00223F72">
      <w:pPr>
        <w:shd w:val="clear" w:color="auto" w:fill="FFFFFF" w:themeFill="background1"/>
        <w:spacing w:line="360" w:lineRule="auto"/>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511EF450" w14:textId="77777777" w:rsidR="00A433DE" w:rsidRPr="00D00D35" w:rsidRDefault="00A433DE" w:rsidP="00223F72">
      <w:pPr>
        <w:shd w:val="clear" w:color="auto" w:fill="FFFFFF" w:themeFill="background1"/>
        <w:spacing w:line="360" w:lineRule="auto"/>
        <w:jc w:val="both"/>
        <w:rPr>
          <w:rFonts w:ascii="Palatino Linotype" w:eastAsia="Calibri" w:hAnsi="Palatino Linotype" w:cs="Tahoma"/>
          <w:bCs/>
          <w:sz w:val="22"/>
          <w:szCs w:val="22"/>
          <w:lang w:eastAsia="en-US"/>
        </w:rPr>
      </w:pPr>
    </w:p>
    <w:p w14:paraId="4303399D" w14:textId="77777777" w:rsidR="00C73CB9" w:rsidRPr="00D00D35" w:rsidRDefault="00C73CB9" w:rsidP="00223F72">
      <w:pPr>
        <w:shd w:val="clear" w:color="auto" w:fill="FFFFFF" w:themeFill="background1"/>
        <w:spacing w:line="360" w:lineRule="auto"/>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6DC62575" w14:textId="77777777" w:rsidR="00C73CB9" w:rsidRPr="00D00D35" w:rsidRDefault="00C73CB9" w:rsidP="00223F72">
      <w:pPr>
        <w:shd w:val="clear" w:color="auto" w:fill="FFFFFF" w:themeFill="background1"/>
        <w:spacing w:line="360" w:lineRule="auto"/>
        <w:jc w:val="both"/>
        <w:rPr>
          <w:rFonts w:ascii="Palatino Linotype" w:eastAsia="Calibri" w:hAnsi="Palatino Linotype" w:cs="Tahoma"/>
          <w:bCs/>
          <w:sz w:val="22"/>
          <w:szCs w:val="22"/>
          <w:lang w:eastAsia="en-US"/>
        </w:rPr>
      </w:pPr>
    </w:p>
    <w:p w14:paraId="6597E925" w14:textId="77777777" w:rsidR="00C73CB9" w:rsidRPr="00D00D35" w:rsidRDefault="00C73CB9" w:rsidP="00223F72">
      <w:pPr>
        <w:shd w:val="clear" w:color="auto" w:fill="FFFFFF" w:themeFill="background1"/>
        <w:spacing w:line="360" w:lineRule="auto"/>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0FD82329" w14:textId="77777777" w:rsidR="00C73CB9" w:rsidRPr="00D00D35" w:rsidRDefault="00C73CB9" w:rsidP="00223F72">
      <w:pPr>
        <w:shd w:val="clear" w:color="auto" w:fill="FFFFFF" w:themeFill="background1"/>
        <w:spacing w:line="360" w:lineRule="auto"/>
        <w:jc w:val="both"/>
        <w:rPr>
          <w:rFonts w:ascii="Palatino Linotype" w:eastAsia="Calibri" w:hAnsi="Palatino Linotype" w:cs="Tahoma"/>
          <w:bCs/>
          <w:sz w:val="22"/>
          <w:szCs w:val="22"/>
          <w:lang w:eastAsia="en-US"/>
        </w:rPr>
      </w:pPr>
    </w:p>
    <w:p w14:paraId="71C992E4" w14:textId="77777777" w:rsidR="00C73CB9" w:rsidRPr="00D00D35" w:rsidRDefault="00C73CB9" w:rsidP="00223F72">
      <w:pPr>
        <w:shd w:val="clear" w:color="auto" w:fill="FFFFFF" w:themeFill="background1"/>
        <w:spacing w:line="360" w:lineRule="auto"/>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5D151B1B" w14:textId="77777777" w:rsidR="00C73CB9" w:rsidRPr="007431AD" w:rsidRDefault="00C73CB9" w:rsidP="00223F72">
      <w:pPr>
        <w:shd w:val="clear" w:color="auto" w:fill="FFFFFF" w:themeFill="background1"/>
        <w:spacing w:line="360" w:lineRule="auto"/>
        <w:jc w:val="both"/>
        <w:rPr>
          <w:rFonts w:ascii="Palatino Linotype" w:eastAsia="Calibri" w:hAnsi="Palatino Linotype" w:cs="Tahoma"/>
          <w:bCs/>
          <w:sz w:val="14"/>
          <w:szCs w:val="22"/>
          <w:lang w:eastAsia="en-US"/>
        </w:rPr>
      </w:pPr>
    </w:p>
    <w:p w14:paraId="0DBDB267" w14:textId="77777777" w:rsidR="00C73CB9" w:rsidRPr="00D00D35" w:rsidRDefault="00C73CB9" w:rsidP="00223F72">
      <w:pPr>
        <w:shd w:val="clear" w:color="auto" w:fill="FFFFFF" w:themeFill="background1"/>
        <w:spacing w:line="360" w:lineRule="auto"/>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t>En términos de lo expuesto, la documentación y aquellos datos que se consideren confidenciales, serán una limitante del derecho de acceso a la información, siempre y cuando:</w:t>
      </w:r>
    </w:p>
    <w:p w14:paraId="4171D9DB" w14:textId="77777777" w:rsidR="00C73CB9" w:rsidRPr="00D00D35" w:rsidRDefault="00C73CB9" w:rsidP="00223F72">
      <w:pPr>
        <w:shd w:val="clear" w:color="auto" w:fill="FFFFFF" w:themeFill="background1"/>
        <w:spacing w:line="360" w:lineRule="auto"/>
        <w:jc w:val="both"/>
        <w:rPr>
          <w:rFonts w:ascii="Palatino Linotype" w:eastAsia="Calibri" w:hAnsi="Palatino Linotype" w:cs="Tahoma"/>
          <w:bCs/>
          <w:sz w:val="22"/>
          <w:szCs w:val="22"/>
          <w:lang w:eastAsia="en-US"/>
        </w:rPr>
      </w:pPr>
    </w:p>
    <w:p w14:paraId="47BF887D" w14:textId="77777777" w:rsidR="00C73CB9" w:rsidRPr="00D00D35" w:rsidRDefault="00C73CB9" w:rsidP="00223F72">
      <w:pPr>
        <w:pStyle w:val="Prrafodelista"/>
        <w:numPr>
          <w:ilvl w:val="0"/>
          <w:numId w:val="14"/>
        </w:numPr>
        <w:shd w:val="clear" w:color="auto" w:fill="FFFFFF" w:themeFill="background1"/>
        <w:spacing w:line="360" w:lineRule="auto"/>
        <w:jc w:val="both"/>
        <w:rPr>
          <w:rFonts w:ascii="Palatino Linotype" w:eastAsia="Calibri" w:hAnsi="Palatino Linotype" w:cs="Tahoma"/>
          <w:bCs/>
          <w:szCs w:val="22"/>
          <w:lang w:eastAsia="en-US"/>
        </w:rPr>
      </w:pPr>
      <w:r w:rsidRPr="00D00D35">
        <w:rPr>
          <w:rFonts w:ascii="Palatino Linotype" w:eastAsia="Calibri" w:hAnsi="Palatino Linotype" w:cs="Tahoma"/>
          <w:bCs/>
          <w:szCs w:val="22"/>
          <w:lang w:eastAsia="en-US"/>
        </w:rPr>
        <w:t xml:space="preserve">Se trate de datos personales o información privada; esto es, información concerniente a una persona física o jurídico colectiva y que esta sea identificada o identificable. </w:t>
      </w:r>
    </w:p>
    <w:p w14:paraId="19E40CC3" w14:textId="77777777" w:rsidR="00C73CB9" w:rsidRPr="00D00D35" w:rsidRDefault="00C73CB9" w:rsidP="00223F72">
      <w:pPr>
        <w:shd w:val="clear" w:color="auto" w:fill="FFFFFF" w:themeFill="background1"/>
        <w:spacing w:line="360" w:lineRule="auto"/>
        <w:jc w:val="both"/>
        <w:rPr>
          <w:rFonts w:ascii="Palatino Linotype" w:eastAsia="Calibri" w:hAnsi="Palatino Linotype" w:cs="Tahoma"/>
          <w:bCs/>
          <w:sz w:val="22"/>
          <w:szCs w:val="22"/>
          <w:lang w:eastAsia="en-US"/>
        </w:rPr>
      </w:pPr>
    </w:p>
    <w:p w14:paraId="5CCA5726" w14:textId="77777777" w:rsidR="00C73CB9" w:rsidRPr="00D00D35" w:rsidRDefault="00C73CB9" w:rsidP="00223F72">
      <w:pPr>
        <w:pStyle w:val="Prrafodelista"/>
        <w:numPr>
          <w:ilvl w:val="0"/>
          <w:numId w:val="14"/>
        </w:numPr>
        <w:shd w:val="clear" w:color="auto" w:fill="FFFFFF" w:themeFill="background1"/>
        <w:spacing w:line="360" w:lineRule="auto"/>
        <w:jc w:val="both"/>
        <w:rPr>
          <w:rFonts w:ascii="Palatino Linotype" w:eastAsia="Calibri" w:hAnsi="Palatino Linotype" w:cs="Tahoma"/>
          <w:bCs/>
          <w:szCs w:val="22"/>
          <w:lang w:eastAsia="en-US"/>
        </w:rPr>
      </w:pPr>
      <w:r w:rsidRPr="00D00D35">
        <w:rPr>
          <w:rFonts w:ascii="Palatino Linotype" w:eastAsia="Calibri" w:hAnsi="Palatino Linotype" w:cs="Tahoma"/>
          <w:bCs/>
          <w:szCs w:val="22"/>
          <w:lang w:eastAsia="en-US"/>
        </w:rPr>
        <w:t xml:space="preserve">Para la difusión de los datos, se requiera el consentimiento del titular. </w:t>
      </w:r>
    </w:p>
    <w:p w14:paraId="597E437D" w14:textId="77777777" w:rsidR="00C73CB9" w:rsidRPr="00D00D35" w:rsidRDefault="00C73CB9" w:rsidP="00223F72">
      <w:pPr>
        <w:shd w:val="clear" w:color="auto" w:fill="FFFFFF" w:themeFill="background1"/>
        <w:spacing w:line="360" w:lineRule="auto"/>
        <w:jc w:val="both"/>
        <w:rPr>
          <w:rFonts w:ascii="Palatino Linotype" w:eastAsia="Calibri" w:hAnsi="Palatino Linotype" w:cs="Tahoma"/>
          <w:bCs/>
          <w:sz w:val="22"/>
          <w:szCs w:val="22"/>
          <w:lang w:eastAsia="en-US"/>
        </w:rPr>
      </w:pPr>
    </w:p>
    <w:p w14:paraId="5BF007D2" w14:textId="77777777" w:rsidR="00C73CB9" w:rsidRPr="00D00D35" w:rsidRDefault="00C73CB9" w:rsidP="00223F72">
      <w:pPr>
        <w:shd w:val="clear" w:color="auto" w:fill="FFFFFF" w:themeFill="background1"/>
        <w:spacing w:line="360" w:lineRule="auto"/>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2268F555" w14:textId="77777777" w:rsidR="00C73CB9" w:rsidRPr="00D00D35" w:rsidRDefault="00C73CB9" w:rsidP="00223F72">
      <w:pPr>
        <w:shd w:val="clear" w:color="auto" w:fill="FFFFFF" w:themeFill="background1"/>
        <w:spacing w:line="360" w:lineRule="auto"/>
        <w:jc w:val="both"/>
        <w:rPr>
          <w:rFonts w:ascii="Palatino Linotype" w:eastAsia="Calibri" w:hAnsi="Palatino Linotype" w:cs="Tahoma"/>
          <w:bCs/>
          <w:sz w:val="22"/>
          <w:szCs w:val="22"/>
          <w:lang w:eastAsia="en-US"/>
        </w:rPr>
      </w:pPr>
    </w:p>
    <w:p w14:paraId="2F9882E4" w14:textId="77777777" w:rsidR="00C73CB9" w:rsidRPr="00D00D35" w:rsidRDefault="00C73CB9" w:rsidP="00223F72">
      <w:pPr>
        <w:shd w:val="clear" w:color="auto" w:fill="FFFFFF" w:themeFill="background1"/>
        <w:spacing w:line="360" w:lineRule="auto"/>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t>Además, en el artículo 5° de dicho ordenamiento jurídico, establece que es la Ley aplicable para todo tratamiento de datos personales.</w:t>
      </w:r>
    </w:p>
    <w:p w14:paraId="08E22379" w14:textId="77777777" w:rsidR="00C73CB9" w:rsidRPr="00D00D35" w:rsidRDefault="00C73CB9" w:rsidP="00223F72">
      <w:pPr>
        <w:shd w:val="clear" w:color="auto" w:fill="FFFFFF" w:themeFill="background1"/>
        <w:spacing w:line="360" w:lineRule="auto"/>
        <w:jc w:val="both"/>
        <w:rPr>
          <w:rFonts w:ascii="Palatino Linotype" w:eastAsia="Calibri" w:hAnsi="Palatino Linotype" w:cs="Tahoma"/>
          <w:bCs/>
          <w:sz w:val="22"/>
          <w:szCs w:val="22"/>
          <w:lang w:eastAsia="en-US"/>
        </w:rPr>
      </w:pPr>
    </w:p>
    <w:p w14:paraId="667786BC" w14:textId="77777777" w:rsidR="00C73CB9" w:rsidRPr="00D00D35" w:rsidRDefault="00C73CB9" w:rsidP="00223F72">
      <w:pPr>
        <w:shd w:val="clear" w:color="auto" w:fill="FFFFFF" w:themeFill="background1"/>
        <w:spacing w:line="360" w:lineRule="auto"/>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1278D9D4" w14:textId="77777777" w:rsidR="00C73CB9" w:rsidRPr="00D00D35" w:rsidRDefault="00C73CB9" w:rsidP="00223F72">
      <w:pPr>
        <w:shd w:val="clear" w:color="auto" w:fill="FFFFFF" w:themeFill="background1"/>
        <w:spacing w:line="360" w:lineRule="auto"/>
        <w:jc w:val="both"/>
        <w:rPr>
          <w:rFonts w:ascii="Palatino Linotype" w:eastAsia="Calibri" w:hAnsi="Palatino Linotype" w:cs="Tahoma"/>
          <w:bCs/>
          <w:sz w:val="22"/>
          <w:szCs w:val="22"/>
          <w:lang w:eastAsia="en-US"/>
        </w:rPr>
      </w:pPr>
    </w:p>
    <w:p w14:paraId="41495356" w14:textId="77777777" w:rsidR="00C73CB9" w:rsidRPr="00D00D35" w:rsidRDefault="00C73CB9" w:rsidP="00223F72">
      <w:pPr>
        <w:shd w:val="clear" w:color="auto" w:fill="FFFFFF" w:themeFill="background1"/>
        <w:spacing w:line="360" w:lineRule="auto"/>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lastRenderedPageBreak/>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2B8F807C" w14:textId="77777777" w:rsidR="00A433DE" w:rsidRPr="00D00D35" w:rsidRDefault="00A433DE" w:rsidP="00223F72">
      <w:pPr>
        <w:shd w:val="clear" w:color="auto" w:fill="FFFFFF" w:themeFill="background1"/>
        <w:spacing w:line="360" w:lineRule="auto"/>
        <w:jc w:val="both"/>
        <w:rPr>
          <w:rFonts w:ascii="Palatino Linotype" w:eastAsia="Calibri" w:hAnsi="Palatino Linotype" w:cs="Tahoma"/>
          <w:bCs/>
          <w:sz w:val="22"/>
          <w:szCs w:val="22"/>
          <w:lang w:eastAsia="en-US"/>
        </w:rPr>
      </w:pPr>
    </w:p>
    <w:p w14:paraId="350EE25C" w14:textId="77777777" w:rsidR="00C73CB9" w:rsidRPr="00D00D35" w:rsidRDefault="00C73CB9" w:rsidP="00223F72">
      <w:pPr>
        <w:shd w:val="clear" w:color="auto" w:fill="FFFFFF" w:themeFill="background1"/>
        <w:spacing w:line="360" w:lineRule="auto"/>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170EAE47" w14:textId="77777777" w:rsidR="00C73CB9" w:rsidRPr="00D00D35" w:rsidRDefault="00C73CB9" w:rsidP="00223F72">
      <w:pPr>
        <w:shd w:val="clear" w:color="auto" w:fill="FFFFFF" w:themeFill="background1"/>
        <w:spacing w:line="360" w:lineRule="auto"/>
        <w:jc w:val="both"/>
        <w:rPr>
          <w:rFonts w:ascii="Palatino Linotype" w:eastAsia="Calibri" w:hAnsi="Palatino Linotype" w:cs="Tahoma"/>
          <w:bCs/>
          <w:sz w:val="22"/>
          <w:szCs w:val="22"/>
          <w:lang w:eastAsia="en-US"/>
        </w:rPr>
      </w:pPr>
    </w:p>
    <w:p w14:paraId="29409EE1" w14:textId="77777777" w:rsidR="00C73CB9" w:rsidRPr="00D00D35" w:rsidRDefault="00C73CB9" w:rsidP="00223F72">
      <w:pPr>
        <w:shd w:val="clear" w:color="auto" w:fill="FFFFFF" w:themeFill="background1"/>
        <w:spacing w:line="360" w:lineRule="auto"/>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t>De tal suerte, las instituciones públicas tienen la doble responsabilidad, por un lado de proteger los datos personales y por otro, darles publicidad cuando la relevancia de esos datos sea de interés público.</w:t>
      </w:r>
    </w:p>
    <w:p w14:paraId="2F1BE359" w14:textId="77777777" w:rsidR="00C73CB9" w:rsidRPr="007431AD" w:rsidRDefault="00C73CB9" w:rsidP="00223F72">
      <w:pPr>
        <w:shd w:val="clear" w:color="auto" w:fill="FFFFFF" w:themeFill="background1"/>
        <w:spacing w:line="360" w:lineRule="auto"/>
        <w:jc w:val="both"/>
        <w:rPr>
          <w:rFonts w:ascii="Palatino Linotype" w:eastAsia="Calibri" w:hAnsi="Palatino Linotype" w:cs="Tahoma"/>
          <w:bCs/>
          <w:sz w:val="14"/>
          <w:szCs w:val="22"/>
          <w:lang w:eastAsia="en-US"/>
        </w:rPr>
      </w:pPr>
    </w:p>
    <w:p w14:paraId="5BED9D5B" w14:textId="77777777" w:rsidR="00C73CB9" w:rsidRPr="00D00D35" w:rsidRDefault="00C73CB9" w:rsidP="00223F72">
      <w:pPr>
        <w:shd w:val="clear" w:color="auto" w:fill="FFFFFF" w:themeFill="background1"/>
        <w:spacing w:line="360" w:lineRule="auto"/>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14:paraId="45BA8599" w14:textId="77777777" w:rsidR="00C73CB9" w:rsidRPr="00D00D35" w:rsidRDefault="00C73CB9" w:rsidP="00223F72">
      <w:pPr>
        <w:shd w:val="clear" w:color="auto" w:fill="FFFFFF" w:themeFill="background1"/>
        <w:spacing w:line="360" w:lineRule="auto"/>
        <w:jc w:val="both"/>
        <w:rPr>
          <w:rFonts w:ascii="Palatino Linotype" w:eastAsia="Calibri" w:hAnsi="Palatino Linotype" w:cs="Tahoma"/>
          <w:bCs/>
          <w:sz w:val="22"/>
          <w:szCs w:val="22"/>
          <w:lang w:eastAsia="en-US"/>
        </w:rPr>
      </w:pPr>
    </w:p>
    <w:p w14:paraId="1FA41ABF" w14:textId="77777777" w:rsidR="00C73CB9" w:rsidRPr="00D00D35" w:rsidRDefault="00C73CB9" w:rsidP="00223F72">
      <w:pPr>
        <w:shd w:val="clear" w:color="auto" w:fill="FFFFFF" w:themeFill="background1"/>
        <w:spacing w:line="360" w:lineRule="auto"/>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lastRenderedPageBreak/>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75A2D4E5" w14:textId="77777777" w:rsidR="00C73CB9" w:rsidRPr="00D00D35" w:rsidRDefault="00C73CB9" w:rsidP="00223F72">
      <w:pPr>
        <w:shd w:val="clear" w:color="auto" w:fill="FFFFFF" w:themeFill="background1"/>
        <w:spacing w:line="360" w:lineRule="auto"/>
        <w:jc w:val="both"/>
        <w:rPr>
          <w:rFonts w:ascii="Palatino Linotype" w:eastAsia="Calibri" w:hAnsi="Palatino Linotype" w:cs="Tahoma"/>
          <w:bCs/>
          <w:sz w:val="22"/>
          <w:szCs w:val="22"/>
          <w:lang w:eastAsia="en-US"/>
        </w:rPr>
      </w:pPr>
    </w:p>
    <w:p w14:paraId="02CE4849" w14:textId="77777777" w:rsidR="00C73CB9" w:rsidRPr="00D00D35" w:rsidRDefault="00C73CB9" w:rsidP="00223F72">
      <w:pPr>
        <w:shd w:val="clear" w:color="auto" w:fill="FFFFFF" w:themeFill="background1"/>
        <w:spacing w:line="360" w:lineRule="auto"/>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1E0D641D" w14:textId="77777777" w:rsidR="00C73CB9" w:rsidRPr="00D00D35" w:rsidRDefault="00C73CB9" w:rsidP="00223F72">
      <w:pPr>
        <w:spacing w:line="360" w:lineRule="auto"/>
        <w:ind w:right="-93"/>
        <w:jc w:val="both"/>
        <w:rPr>
          <w:rFonts w:ascii="Palatino Linotype" w:hAnsi="Palatino Linotype" w:cs="Tahoma"/>
          <w:sz w:val="22"/>
          <w:szCs w:val="22"/>
        </w:rPr>
      </w:pPr>
    </w:p>
    <w:p w14:paraId="3EB7CBFF" w14:textId="31F6AA21" w:rsidR="00C73CB9" w:rsidRPr="00D00D35" w:rsidRDefault="00C73CB9" w:rsidP="00223F72">
      <w:pPr>
        <w:spacing w:line="360" w:lineRule="auto"/>
        <w:ind w:right="-93"/>
        <w:jc w:val="both"/>
        <w:rPr>
          <w:rFonts w:ascii="Palatino Linotype" w:hAnsi="Palatino Linotype" w:cs="Tahoma"/>
          <w:sz w:val="22"/>
          <w:szCs w:val="22"/>
        </w:rPr>
      </w:pPr>
      <w:r w:rsidRPr="00D00D35">
        <w:rPr>
          <w:rFonts w:ascii="Palatino Linotype" w:hAnsi="Palatino Linotype" w:cs="Tahoma"/>
          <w:sz w:val="22"/>
          <w:szCs w:val="22"/>
        </w:rPr>
        <w:t>Bajo ese contexto, se analizarán</w:t>
      </w:r>
      <w:r w:rsidR="00BA0FEF" w:rsidRPr="00D00D35">
        <w:rPr>
          <w:rFonts w:ascii="Palatino Linotype" w:hAnsi="Palatino Linotype" w:cs="Tahoma"/>
          <w:sz w:val="22"/>
          <w:szCs w:val="22"/>
        </w:rPr>
        <w:t xml:space="preserve"> si los datos contenidos en el currículum v</w:t>
      </w:r>
      <w:r w:rsidRPr="00D00D35">
        <w:rPr>
          <w:rFonts w:ascii="Palatino Linotype" w:hAnsi="Palatino Linotype" w:cs="Tahoma"/>
          <w:sz w:val="22"/>
          <w:szCs w:val="22"/>
        </w:rPr>
        <w:t>itae de la Titular de la Unidad de Transparencia, deben ser considerados confidenciales o públicos, a saber: la fotografía, la Clave Única de Registro de Población, el Registro Federal de Contribuyentes, domicilio particular, estado civil, correo electrónico, número telefónico, domicilio fiscal, datos bancarios y la constancia de situación fiscal.</w:t>
      </w:r>
    </w:p>
    <w:p w14:paraId="3FA0C45B" w14:textId="77777777" w:rsidR="00C73CB9" w:rsidRPr="00D00D35" w:rsidRDefault="00C73CB9" w:rsidP="00223F72">
      <w:pPr>
        <w:spacing w:line="360" w:lineRule="auto"/>
        <w:ind w:right="-93"/>
        <w:jc w:val="both"/>
        <w:rPr>
          <w:rFonts w:ascii="Palatino Linotype" w:hAnsi="Palatino Linotype" w:cs="Tahoma"/>
          <w:sz w:val="22"/>
          <w:szCs w:val="22"/>
        </w:rPr>
      </w:pPr>
    </w:p>
    <w:p w14:paraId="42D9A819" w14:textId="77777777" w:rsidR="00C73CB9" w:rsidRPr="00D00D35" w:rsidRDefault="00C73CB9" w:rsidP="00223F72">
      <w:pPr>
        <w:pStyle w:val="Prrafodelista"/>
        <w:numPr>
          <w:ilvl w:val="0"/>
          <w:numId w:val="16"/>
        </w:numPr>
        <w:spacing w:line="360" w:lineRule="auto"/>
        <w:jc w:val="both"/>
        <w:rPr>
          <w:rFonts w:ascii="Palatino Linotype" w:hAnsi="Palatino Linotype" w:cs="Tahoma"/>
          <w:b/>
          <w:szCs w:val="22"/>
        </w:rPr>
      </w:pPr>
      <w:r w:rsidRPr="00D00D35">
        <w:rPr>
          <w:rFonts w:ascii="Palatino Linotype" w:hAnsi="Palatino Linotype" w:cs="Tahoma"/>
          <w:b/>
          <w:szCs w:val="22"/>
        </w:rPr>
        <w:t>Fotografía</w:t>
      </w:r>
    </w:p>
    <w:p w14:paraId="3312AE09" w14:textId="77777777" w:rsidR="00C73CB9" w:rsidRPr="00D00D35" w:rsidRDefault="00C73CB9" w:rsidP="00223F72">
      <w:pPr>
        <w:spacing w:line="360" w:lineRule="auto"/>
        <w:ind w:right="-93"/>
        <w:jc w:val="both"/>
        <w:rPr>
          <w:rFonts w:ascii="Palatino Linotype" w:hAnsi="Palatino Linotype" w:cs="Tahoma"/>
          <w:sz w:val="22"/>
          <w:szCs w:val="22"/>
        </w:rPr>
      </w:pPr>
    </w:p>
    <w:p w14:paraId="3B40E7EB" w14:textId="77777777" w:rsidR="00A433DE" w:rsidRPr="00D00D35" w:rsidRDefault="00A433DE" w:rsidP="00223F72">
      <w:pPr>
        <w:spacing w:line="360" w:lineRule="auto"/>
        <w:ind w:right="-93"/>
        <w:jc w:val="both"/>
        <w:rPr>
          <w:rFonts w:ascii="Palatino Linotype" w:hAnsi="Palatino Linotype" w:cs="Tahoma"/>
          <w:sz w:val="22"/>
          <w:szCs w:val="22"/>
        </w:rPr>
      </w:pPr>
    </w:p>
    <w:p w14:paraId="6EAB58C6" w14:textId="0B24FB87" w:rsidR="00C73CB9" w:rsidRPr="00D00D35" w:rsidRDefault="00C73CB9" w:rsidP="00223F72">
      <w:pPr>
        <w:spacing w:line="360" w:lineRule="auto"/>
        <w:ind w:right="-93"/>
        <w:jc w:val="both"/>
        <w:rPr>
          <w:rFonts w:ascii="Palatino Linotype" w:hAnsi="Palatino Linotype" w:cs="Tahoma"/>
          <w:sz w:val="22"/>
          <w:szCs w:val="22"/>
        </w:rPr>
      </w:pPr>
      <w:r w:rsidRPr="00D00D35">
        <w:rPr>
          <w:rFonts w:ascii="Palatino Linotype" w:hAnsi="Palatino Linotype" w:cs="Tahoma"/>
          <w:sz w:val="22"/>
          <w:szCs w:val="22"/>
        </w:rPr>
        <w:t>Por lo que hace a la fotografía localizada en el currículum, es preciso señalar da cuenta de las características físicas de los particulares</w:t>
      </w:r>
      <w:r w:rsidR="005B5F62" w:rsidRPr="00D00D35">
        <w:rPr>
          <w:rFonts w:ascii="Palatino Linotype" w:hAnsi="Palatino Linotype" w:cs="Tahoma"/>
          <w:sz w:val="22"/>
          <w:szCs w:val="22"/>
        </w:rPr>
        <w:t>, p</w:t>
      </w:r>
      <w:r w:rsidRPr="00D00D35">
        <w:rPr>
          <w:rFonts w:ascii="Palatino Linotype" w:hAnsi="Palatino Linotype" w:cs="Tahoma"/>
          <w:sz w:val="22"/>
          <w:szCs w:val="22"/>
        </w:rPr>
        <w:t>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3E79850A" w14:textId="77777777" w:rsidR="00C73CB9" w:rsidRPr="00D00D35" w:rsidRDefault="00C73CB9" w:rsidP="00223F72">
      <w:pPr>
        <w:spacing w:line="360" w:lineRule="auto"/>
        <w:ind w:right="-93"/>
        <w:jc w:val="both"/>
        <w:rPr>
          <w:rFonts w:ascii="Palatino Linotype" w:hAnsi="Palatino Linotype" w:cs="Tahoma"/>
          <w:sz w:val="22"/>
          <w:szCs w:val="22"/>
        </w:rPr>
      </w:pPr>
    </w:p>
    <w:p w14:paraId="56F193B1" w14:textId="77777777" w:rsidR="00C73CB9" w:rsidRPr="00D00D35" w:rsidRDefault="00C73CB9" w:rsidP="00223F72">
      <w:pPr>
        <w:spacing w:line="360" w:lineRule="auto"/>
        <w:ind w:right="-93"/>
        <w:jc w:val="both"/>
        <w:rPr>
          <w:rFonts w:ascii="Palatino Linotype" w:hAnsi="Palatino Linotype" w:cs="Tahoma"/>
          <w:sz w:val="22"/>
          <w:szCs w:val="22"/>
        </w:rPr>
      </w:pPr>
      <w:r w:rsidRPr="00D00D35">
        <w:rPr>
          <w:rFonts w:ascii="Palatino Linotype" w:hAnsi="Palatino Linotype" w:cs="Tahoma"/>
          <w:sz w:val="22"/>
          <w:szCs w:val="22"/>
        </w:rPr>
        <w:t>De esa forma, el derecho a la imagen como la representación gráfica de la persona y el derecho a la propia imagen como facultad para permitir o impedir su obtención, reproducción, difusión y distribución por parte de un tercero.</w:t>
      </w:r>
    </w:p>
    <w:p w14:paraId="0CBBDCF3" w14:textId="77777777" w:rsidR="00C73CB9" w:rsidRPr="00D00D35" w:rsidRDefault="00C73CB9" w:rsidP="00223F72">
      <w:pPr>
        <w:spacing w:line="360" w:lineRule="auto"/>
        <w:ind w:right="-93"/>
        <w:jc w:val="both"/>
        <w:rPr>
          <w:rFonts w:ascii="Palatino Linotype" w:hAnsi="Palatino Linotype" w:cs="Tahoma"/>
          <w:sz w:val="22"/>
          <w:szCs w:val="22"/>
        </w:rPr>
      </w:pPr>
    </w:p>
    <w:p w14:paraId="1E17FC1E" w14:textId="77777777" w:rsidR="00C73CB9" w:rsidRPr="00D00D35" w:rsidRDefault="00C73CB9" w:rsidP="00223F72">
      <w:pPr>
        <w:spacing w:line="360" w:lineRule="auto"/>
        <w:ind w:right="-93"/>
        <w:jc w:val="both"/>
        <w:rPr>
          <w:rFonts w:ascii="Palatino Linotype" w:hAnsi="Palatino Linotype" w:cs="Tahoma"/>
          <w:sz w:val="22"/>
          <w:szCs w:val="22"/>
        </w:rPr>
      </w:pPr>
      <w:r w:rsidRPr="00D00D35">
        <w:rPr>
          <w:rFonts w:ascii="Palatino Linotype" w:hAnsi="Palatino Linotype" w:cs="Tahoma"/>
          <w:sz w:val="22"/>
          <w:szCs w:val="22"/>
        </w:rPr>
        <w:t>Al respecto, el Pleno de la Suprema Corte de Justicia de la Nación se ha pronunciado en el mismo sentido en la siguiente tesis:</w:t>
      </w:r>
    </w:p>
    <w:p w14:paraId="192FDA53" w14:textId="77777777" w:rsidR="00C73CB9" w:rsidRPr="00D00D35" w:rsidRDefault="00C73CB9" w:rsidP="00223F72">
      <w:pPr>
        <w:spacing w:line="360" w:lineRule="auto"/>
        <w:ind w:right="-93"/>
        <w:jc w:val="both"/>
        <w:rPr>
          <w:rFonts w:ascii="Palatino Linotype" w:hAnsi="Palatino Linotype" w:cs="Tahoma"/>
          <w:sz w:val="22"/>
          <w:szCs w:val="22"/>
        </w:rPr>
      </w:pPr>
    </w:p>
    <w:p w14:paraId="5BD76A4F" w14:textId="77777777" w:rsidR="00C73CB9" w:rsidRPr="00D00D35" w:rsidRDefault="00C73CB9" w:rsidP="00223F72">
      <w:pPr>
        <w:spacing w:line="360" w:lineRule="auto"/>
        <w:ind w:left="567" w:right="567"/>
        <w:jc w:val="both"/>
        <w:rPr>
          <w:rFonts w:ascii="Palatino Linotype" w:hAnsi="Palatino Linotype" w:cs="Tahoma"/>
        </w:rPr>
      </w:pPr>
      <w:r w:rsidRPr="00D00D35">
        <w:rPr>
          <w:rFonts w:ascii="Palatino Linotype" w:hAnsi="Palatino Linotype" w:cs="Tahoma"/>
          <w:b/>
        </w:rPr>
        <w:t>“DERECHOS A LA INTIMIDAD, PROPIA IMAGEN, IDENTIDAD PERSONAL Y SEXUAL. CONSTITUYEN DERECHOS DE DEFENSA Y GARANTÍA ESENCIAL PARA LA CONDICIÓN HUMANA.</w:t>
      </w:r>
      <w:r w:rsidRPr="00D00D35">
        <w:rPr>
          <w:rFonts w:ascii="Palatino Linotype" w:hAnsi="Palatino Linotype" w:cs="Tahoma"/>
        </w:rPr>
        <w:t xml:space="preserve"> Dentro de los derechos personalísimos se encuentran necesariamente comprendidos el derecho a la intimidad y a la propia imagen, así como a la identidad personal y sexual; entendiéndose por el primero, el derecho del individuo a no ser conocido por otros en ciertos aspectos de su vida y, por ende, el poder de decisión sobre la publicidad o información de datos relativos a su persona, familia, pensamientos o sentimientos; a la propia imagen, como aquel derecho de decidir, en forma libre, sobre la manera en que elige mostrarse frente a los demás;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w:t>
      </w:r>
      <w:r w:rsidRPr="00D00D35">
        <w:rPr>
          <w:rFonts w:ascii="Palatino Linotype" w:hAnsi="Palatino Linotype" w:cs="Tahoma"/>
        </w:rPr>
        <w:lastRenderedPageBreak/>
        <w:t>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Por consiguiente, 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por lo que, si bien no son absolutos, sólo por ley podrá justificarse su intromisión, siempre que medie un interés superior.”</w:t>
      </w:r>
    </w:p>
    <w:p w14:paraId="72162F77" w14:textId="77777777" w:rsidR="00C73CB9" w:rsidRPr="00D00D35" w:rsidRDefault="00C73CB9" w:rsidP="00223F72">
      <w:pPr>
        <w:spacing w:line="360" w:lineRule="auto"/>
        <w:ind w:right="-93"/>
        <w:jc w:val="both"/>
        <w:rPr>
          <w:rFonts w:ascii="Palatino Linotype" w:hAnsi="Palatino Linotype" w:cs="Tahoma"/>
          <w:sz w:val="22"/>
          <w:szCs w:val="22"/>
        </w:rPr>
      </w:pPr>
    </w:p>
    <w:p w14:paraId="5827CF1B" w14:textId="77777777" w:rsidR="00C73CB9" w:rsidRPr="00D00D35" w:rsidRDefault="00C73CB9" w:rsidP="00223F72">
      <w:pPr>
        <w:spacing w:line="360" w:lineRule="auto"/>
        <w:ind w:right="-93"/>
        <w:jc w:val="both"/>
        <w:rPr>
          <w:rFonts w:ascii="Palatino Linotype" w:hAnsi="Palatino Linotype" w:cs="Tahoma"/>
          <w:sz w:val="22"/>
          <w:szCs w:val="22"/>
        </w:rPr>
      </w:pPr>
      <w:r w:rsidRPr="00D00D35">
        <w:rPr>
          <w:rFonts w:ascii="Palatino Linotype" w:hAnsi="Palatino Linotype" w:cs="Tahoma"/>
          <w:sz w:val="22"/>
          <w:szCs w:val="22"/>
        </w:rPr>
        <w:t xml:space="preserve">Así, se advierte que el Máximo Tribunal reconoce que el derecho a la imagen está relacionado con el derecho a la identidad; es decir, el derecho del individuo a no ser conocido por otros en ciertos aspectos de su vida y a la propia imagen, como aquel derecho de decidir, en forma libre, sobre la manera en que elige mostrarse frente a los demás, es la forma en que se ve a sí mismo y se proyecta en la sociedad, de acuerdo con sus caracteres físicos e internos y sus acciones, que lo individualizan ante la sociedad y permiten identificarlo. </w:t>
      </w:r>
    </w:p>
    <w:p w14:paraId="0A4127C9" w14:textId="77777777" w:rsidR="00C73CB9" w:rsidRPr="00D00D35" w:rsidRDefault="00C73CB9" w:rsidP="00223F72">
      <w:pPr>
        <w:spacing w:line="360" w:lineRule="auto"/>
        <w:ind w:right="-93"/>
        <w:jc w:val="both"/>
        <w:rPr>
          <w:rFonts w:ascii="Palatino Linotype" w:hAnsi="Palatino Linotype" w:cs="Tahoma"/>
          <w:sz w:val="22"/>
          <w:szCs w:val="22"/>
        </w:rPr>
      </w:pPr>
    </w:p>
    <w:p w14:paraId="00A00FDB" w14:textId="77777777" w:rsidR="00C73CB9" w:rsidRPr="00D00D35" w:rsidRDefault="00C73CB9" w:rsidP="00223F72">
      <w:pPr>
        <w:spacing w:line="360" w:lineRule="auto"/>
        <w:ind w:right="-93"/>
        <w:jc w:val="both"/>
        <w:rPr>
          <w:rFonts w:ascii="Palatino Linotype" w:hAnsi="Palatino Linotype" w:cs="Tahoma"/>
          <w:sz w:val="22"/>
          <w:szCs w:val="22"/>
        </w:rPr>
      </w:pPr>
      <w:r w:rsidRPr="00D00D35">
        <w:rPr>
          <w:rFonts w:ascii="Palatino Linotype" w:hAnsi="Palatino Linotype" w:cs="Tahoma"/>
          <w:sz w:val="22"/>
          <w:szCs w:val="22"/>
        </w:rPr>
        <w:t xml:space="preserve">En este tenor, el derecho a la imagen es un derecho inherente a la persona a mantenerse fuera de la injerencia de los demás y se configura como un derecho de defensa y garantía esencial para la condición humana, que pueden reclamarse tanto en defensa de la intimidad violada o amenazada, así como exigir del Estado que prevenga la existencia de eventuales intromisiones </w:t>
      </w:r>
      <w:r w:rsidRPr="00D00D35">
        <w:rPr>
          <w:rFonts w:ascii="Palatino Linotype" w:hAnsi="Palatino Linotype" w:cs="Tahoma"/>
          <w:sz w:val="22"/>
          <w:szCs w:val="22"/>
        </w:rPr>
        <w:lastRenderedPageBreak/>
        <w:t>que los lesionen; si bien no son absolutos, sólo por ley podrá justificarse su intromisión y siempre que medie un interés superior; elementos que en la especie no se cumplen.</w:t>
      </w:r>
    </w:p>
    <w:p w14:paraId="178D0320" w14:textId="77777777" w:rsidR="00C73CB9" w:rsidRPr="00D00D35" w:rsidRDefault="00C73CB9" w:rsidP="00223F72">
      <w:pPr>
        <w:spacing w:line="360" w:lineRule="auto"/>
        <w:ind w:right="-93"/>
        <w:jc w:val="both"/>
        <w:rPr>
          <w:rFonts w:ascii="Palatino Linotype" w:hAnsi="Palatino Linotype" w:cs="Tahoma"/>
          <w:sz w:val="22"/>
          <w:szCs w:val="22"/>
        </w:rPr>
      </w:pPr>
    </w:p>
    <w:p w14:paraId="17BDAFCE" w14:textId="77DAEC1F" w:rsidR="00C73CB9" w:rsidRPr="00D00D35" w:rsidRDefault="00C73CB9" w:rsidP="00223F72">
      <w:pPr>
        <w:spacing w:line="360" w:lineRule="auto"/>
        <w:ind w:right="-93"/>
        <w:jc w:val="both"/>
        <w:rPr>
          <w:rFonts w:ascii="Palatino Linotype" w:hAnsi="Palatino Linotype" w:cs="Tahoma"/>
          <w:sz w:val="22"/>
          <w:szCs w:val="22"/>
          <w:lang w:val="es-ES"/>
        </w:rPr>
      </w:pPr>
      <w:r w:rsidRPr="00D00D35">
        <w:rPr>
          <w:rFonts w:ascii="Palatino Linotype" w:hAnsi="Palatino Linotype" w:cs="Tahoma"/>
          <w:sz w:val="22"/>
          <w:szCs w:val="22"/>
        </w:rPr>
        <w:t xml:space="preserve">Sin menoscabar lo anterior, en el presente caso, </w:t>
      </w:r>
      <w:r w:rsidRPr="00D00D35">
        <w:rPr>
          <w:rFonts w:ascii="Palatino Linotype" w:hAnsi="Palatino Linotype" w:cs="Tahoma"/>
          <w:sz w:val="22"/>
          <w:szCs w:val="22"/>
          <w:lang w:val="es-ES"/>
        </w:rPr>
        <w:t>debe tenerse presente que el objetivo de la fotografía en el Currículum Vitae, es el de servir como medio de identificación para que su titular se acredite como profesional con los conocimientos y nivel indicado en el documento</w:t>
      </w:r>
      <w:r w:rsidR="00B02F29" w:rsidRPr="00D00D35">
        <w:rPr>
          <w:rFonts w:ascii="Palatino Linotype" w:hAnsi="Palatino Linotype" w:cs="Tahoma"/>
          <w:sz w:val="22"/>
          <w:szCs w:val="22"/>
          <w:lang w:val="es-ES"/>
        </w:rPr>
        <w:t>, así como su experiencia profesional</w:t>
      </w:r>
      <w:r w:rsidRPr="00D00D35">
        <w:rPr>
          <w:rFonts w:ascii="Palatino Linotype" w:hAnsi="Palatino Linotype" w:cs="Tahoma"/>
          <w:sz w:val="22"/>
          <w:szCs w:val="22"/>
          <w:lang w:val="es-ES"/>
        </w:rPr>
        <w:t xml:space="preserve">, independientemente de que estos no sean medios de identificación oficiales como la cédula profesional y el título, lo que sí, es que identifican el nivel de preparación de una persona y en su caso su perfil </w:t>
      </w:r>
      <w:r w:rsidR="00FE0A6B" w:rsidRPr="00D00D35">
        <w:rPr>
          <w:rFonts w:ascii="Palatino Linotype" w:hAnsi="Palatino Linotype" w:cs="Tahoma"/>
          <w:sz w:val="22"/>
          <w:szCs w:val="22"/>
          <w:lang w:val="es-ES"/>
        </w:rPr>
        <w:t xml:space="preserve">y trayectoria </w:t>
      </w:r>
      <w:r w:rsidRPr="00D00D35">
        <w:rPr>
          <w:rFonts w:ascii="Palatino Linotype" w:hAnsi="Palatino Linotype" w:cs="Tahoma"/>
          <w:sz w:val="22"/>
          <w:szCs w:val="22"/>
          <w:lang w:val="es-ES"/>
        </w:rPr>
        <w:t>profesional.</w:t>
      </w:r>
    </w:p>
    <w:p w14:paraId="440DF82A" w14:textId="77777777" w:rsidR="00A433DE" w:rsidRPr="00D00D35" w:rsidRDefault="00A433DE" w:rsidP="00223F72">
      <w:pPr>
        <w:spacing w:line="360" w:lineRule="auto"/>
        <w:ind w:right="-93"/>
        <w:jc w:val="both"/>
        <w:rPr>
          <w:rFonts w:ascii="Palatino Linotype" w:hAnsi="Palatino Linotype" w:cs="Tahoma"/>
          <w:sz w:val="22"/>
          <w:szCs w:val="22"/>
          <w:lang w:val="es-ES"/>
        </w:rPr>
      </w:pPr>
    </w:p>
    <w:p w14:paraId="630E3442" w14:textId="77777777" w:rsidR="00C73CB9" w:rsidRPr="00D00D35" w:rsidRDefault="00C73CB9" w:rsidP="00223F72">
      <w:pPr>
        <w:spacing w:line="360" w:lineRule="auto"/>
        <w:ind w:right="-93"/>
        <w:jc w:val="both"/>
        <w:rPr>
          <w:rFonts w:ascii="Palatino Linotype" w:hAnsi="Palatino Linotype" w:cs="Tahoma"/>
          <w:sz w:val="22"/>
          <w:szCs w:val="22"/>
        </w:rPr>
      </w:pPr>
      <w:r w:rsidRPr="00D00D35">
        <w:rPr>
          <w:rFonts w:ascii="Palatino Linotype" w:hAnsi="Palatino Linotype" w:cs="Tahoma"/>
          <w:sz w:val="22"/>
          <w:szCs w:val="22"/>
        </w:rPr>
        <w:t>Por tal situación, acceder a la fotografía en dicho documento, permite conocer con toda certeza y de manera indudable si la persona que se desempeñan como servidor público tiene el perfil idóneo para desarrollar las actividades y atribuciones que se deriven de su nombramiento; por lo que su entrega con fotografía justamente tiene el efecto de que los ciudadanos puedan corroborar la identidad de quien se ostenta como profesionista o conocedor de alguna rama de estudio que les permita contar con los conocimientos para desarrollar determinados trabajos.</w:t>
      </w:r>
    </w:p>
    <w:p w14:paraId="32F7B5EF" w14:textId="77777777" w:rsidR="00C73CB9" w:rsidRPr="00D00D35" w:rsidRDefault="00C73CB9" w:rsidP="00223F72">
      <w:pPr>
        <w:spacing w:line="360" w:lineRule="auto"/>
        <w:ind w:right="-93"/>
        <w:jc w:val="both"/>
        <w:rPr>
          <w:rFonts w:ascii="Palatino Linotype" w:hAnsi="Palatino Linotype" w:cs="Tahoma"/>
          <w:sz w:val="22"/>
          <w:szCs w:val="22"/>
        </w:rPr>
      </w:pPr>
    </w:p>
    <w:p w14:paraId="640B6DD6" w14:textId="24D214AE" w:rsidR="00C73CB9" w:rsidRPr="00D00D35" w:rsidRDefault="00C73CB9" w:rsidP="00223F72">
      <w:pPr>
        <w:spacing w:line="360" w:lineRule="auto"/>
        <w:ind w:right="-93"/>
        <w:jc w:val="both"/>
        <w:rPr>
          <w:rFonts w:ascii="Palatino Linotype" w:eastAsia="Calibri" w:hAnsi="Palatino Linotype" w:cs="Tahoma"/>
          <w:bCs/>
          <w:sz w:val="22"/>
          <w:szCs w:val="22"/>
          <w:lang w:val="es-ES" w:eastAsia="en-US"/>
        </w:rPr>
      </w:pPr>
      <w:r w:rsidRPr="00D00D35">
        <w:rPr>
          <w:rFonts w:ascii="Palatino Linotype" w:eastAsia="Calibri" w:hAnsi="Palatino Linotype" w:cs="Tahoma"/>
          <w:bCs/>
          <w:sz w:val="22"/>
          <w:szCs w:val="22"/>
          <w:lang w:val="es-ES" w:eastAsia="en-US"/>
        </w:rPr>
        <w:t xml:space="preserve">Ante tales circunstancias, se desprende que, en el caso concreto, sobreviene una </w:t>
      </w:r>
      <w:r w:rsidRPr="00D00D35">
        <w:rPr>
          <w:rFonts w:ascii="Palatino Linotype" w:eastAsia="Calibri" w:hAnsi="Palatino Linotype" w:cs="Tahoma"/>
          <w:b/>
          <w:bCs/>
          <w:sz w:val="22"/>
          <w:szCs w:val="22"/>
          <w:lang w:val="es-ES" w:eastAsia="en-US"/>
        </w:rPr>
        <w:t>colisión de derechos fundamentales,</w:t>
      </w:r>
      <w:r w:rsidRPr="00D00D35">
        <w:rPr>
          <w:rFonts w:ascii="Palatino Linotype" w:eastAsia="Calibri" w:hAnsi="Palatino Linotype" w:cs="Tahoma"/>
          <w:bCs/>
          <w:sz w:val="22"/>
          <w:szCs w:val="22"/>
          <w:lang w:val="es-ES" w:eastAsia="en-US"/>
        </w:rPr>
        <w:t xml:space="preserve"> esto es, por una parte, se tiene el derecho de acceso a la información del Recurrente para conocer la fotografía de la servidora pública que se encuentra en su currículum vitae y por la otra, el derecho a la protección a la imagen, lo cual corresponde a un dato confidencial, que implica dar a conocer </w:t>
      </w:r>
      <w:r w:rsidR="00FE0A6B" w:rsidRPr="00D00D35">
        <w:rPr>
          <w:rFonts w:ascii="Palatino Linotype" w:eastAsia="Calibri" w:hAnsi="Palatino Linotype" w:cs="Tahoma"/>
          <w:bCs/>
          <w:sz w:val="22"/>
          <w:szCs w:val="22"/>
          <w:lang w:val="es-ES" w:eastAsia="en-US"/>
        </w:rPr>
        <w:t>l</w:t>
      </w:r>
      <w:r w:rsidRPr="00D00D35">
        <w:rPr>
          <w:rFonts w:ascii="Palatino Linotype" w:hAnsi="Palatino Linotype" w:cs="Tahoma"/>
          <w:sz w:val="22"/>
          <w:szCs w:val="22"/>
        </w:rPr>
        <w:t>a representación gráfica de una persona identificada o identificable.</w:t>
      </w:r>
    </w:p>
    <w:p w14:paraId="258186AE" w14:textId="77777777" w:rsidR="00C73CB9" w:rsidRPr="00D00D35" w:rsidRDefault="00C73CB9" w:rsidP="00223F72">
      <w:pPr>
        <w:spacing w:line="360" w:lineRule="auto"/>
        <w:jc w:val="both"/>
        <w:rPr>
          <w:rFonts w:ascii="Palatino Linotype" w:hAnsi="Palatino Linotype" w:cs="Tahoma"/>
          <w:sz w:val="24"/>
        </w:rPr>
      </w:pPr>
    </w:p>
    <w:p w14:paraId="7518962D" w14:textId="77777777" w:rsidR="00C73CB9" w:rsidRPr="00D00D35" w:rsidRDefault="00C73CB9" w:rsidP="00223F72">
      <w:pPr>
        <w:spacing w:line="360" w:lineRule="auto"/>
        <w:ind w:right="-93"/>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t xml:space="preserve">Sobre el particular, debe señalarse que en un sistema jurídico racional, el contenido de ciertos derechos fundamentales no es absoluto y la colisión entre derechos fundamentales debe </w:t>
      </w:r>
      <w:r w:rsidRPr="00D00D35">
        <w:rPr>
          <w:rFonts w:ascii="Palatino Linotype" w:eastAsia="Calibri" w:hAnsi="Palatino Linotype" w:cs="Tahoma"/>
          <w:bCs/>
          <w:sz w:val="22"/>
          <w:szCs w:val="22"/>
          <w:lang w:eastAsia="en-US"/>
        </w:rPr>
        <w:lastRenderedPageBreak/>
        <w:t>resolverse mediante una ponderación que determine el derecho que ha de prevalecer en el caso concretó, y no apelando a reglas de prioridad entre normas.</w:t>
      </w:r>
    </w:p>
    <w:p w14:paraId="4B463BCD" w14:textId="77777777" w:rsidR="00C73CB9" w:rsidRPr="00D00D35" w:rsidRDefault="00C73CB9" w:rsidP="00223F72">
      <w:pPr>
        <w:spacing w:line="360" w:lineRule="auto"/>
        <w:ind w:right="-93"/>
        <w:jc w:val="both"/>
        <w:rPr>
          <w:rFonts w:ascii="Palatino Linotype" w:eastAsia="Calibri" w:hAnsi="Palatino Linotype" w:cs="Tahoma"/>
          <w:bCs/>
          <w:sz w:val="22"/>
          <w:szCs w:val="22"/>
          <w:lang w:eastAsia="en-US"/>
        </w:rPr>
      </w:pPr>
    </w:p>
    <w:p w14:paraId="60710043" w14:textId="77777777" w:rsidR="00C73CB9" w:rsidRPr="00D00D35" w:rsidRDefault="00C73CB9" w:rsidP="00223F72">
      <w:pPr>
        <w:spacing w:line="360" w:lineRule="auto"/>
        <w:ind w:right="-93"/>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t xml:space="preserve">Por cuanto hace a la colisión entre el derecho a la información y el derecho a la intimidad o a la vida privada, el Poder Judicial de la Federación ha sostenido la </w:t>
      </w:r>
      <w:r w:rsidRPr="00D00D35">
        <w:rPr>
          <w:rFonts w:ascii="Palatino Linotype" w:eastAsia="Calibri" w:hAnsi="Palatino Linotype" w:cs="Tahoma"/>
          <w:b/>
          <w:bCs/>
          <w:sz w:val="22"/>
          <w:szCs w:val="22"/>
          <w:lang w:eastAsia="en-US"/>
        </w:rPr>
        <w:t xml:space="preserve">necesidad de resolver el conflicto apuntado mediante el ejercicio de ponderación; además, que el interés público que tenga cierta información, será concepto legitimador de las intromisiones en la intimidad o la vida privada, en donde este derecho debe ceder a favor del derecho a comunicar y recibir información, atendiendo a las circunstancias de cada caso en concreto, </w:t>
      </w:r>
      <w:r w:rsidRPr="00D00D35">
        <w:rPr>
          <w:rFonts w:ascii="Palatino Linotype" w:eastAsia="Calibri" w:hAnsi="Palatino Linotype" w:cs="Tahoma"/>
          <w:bCs/>
          <w:sz w:val="22"/>
          <w:szCs w:val="22"/>
          <w:lang w:eastAsia="en-US"/>
        </w:rPr>
        <w:t>tal y como se desprende de la tesis 1a. XLIII/2010, emitida por la Primera Sala de la Suprema Corte de Justicia de la Nación, publicada en el Semanario Judicial de la Federación y su Gaceta, Tomo XXXI, página 928, de marzo de 2010, Novena Época, materia constitucional.</w:t>
      </w:r>
    </w:p>
    <w:p w14:paraId="6A23ED8B" w14:textId="77777777" w:rsidR="00C73CB9" w:rsidRPr="00D00D35" w:rsidRDefault="00C73CB9" w:rsidP="00223F72">
      <w:pPr>
        <w:spacing w:line="360" w:lineRule="auto"/>
        <w:rPr>
          <w:rFonts w:ascii="Palatino Linotype" w:eastAsia="Calibri" w:hAnsi="Palatino Linotype" w:cs="Tahoma"/>
          <w:bCs/>
          <w:sz w:val="22"/>
          <w:szCs w:val="22"/>
          <w:lang w:eastAsia="en-US"/>
        </w:rPr>
      </w:pPr>
    </w:p>
    <w:p w14:paraId="7F5CDA37" w14:textId="77777777" w:rsidR="00C73CB9" w:rsidRPr="00D00D35" w:rsidRDefault="00C73CB9" w:rsidP="00223F72">
      <w:pPr>
        <w:spacing w:after="160" w:line="360" w:lineRule="auto"/>
        <w:jc w:val="both"/>
        <w:rPr>
          <w:rFonts w:ascii="Palatino Linotype" w:hAnsi="Palatino Linotype" w:cs="Tahoma"/>
          <w:bCs/>
          <w:iCs/>
          <w:sz w:val="22"/>
          <w:szCs w:val="22"/>
        </w:rPr>
      </w:pPr>
      <w:r w:rsidRPr="00D00D35">
        <w:rPr>
          <w:rFonts w:ascii="Palatino Linotype" w:eastAsia="Calibri" w:hAnsi="Palatino Linotype" w:cs="Tahoma"/>
          <w:bCs/>
          <w:sz w:val="22"/>
          <w:szCs w:val="22"/>
          <w:lang w:eastAsia="en-US"/>
        </w:rPr>
        <w:t>En ese mismo sentido y atendiendo a la naturaleza del derecho a la protección de datos personales, por analogía, este debe ceder cuando exista un interés público mayor de acuerdo a las circunstancias del caso.</w:t>
      </w:r>
      <w:r w:rsidRPr="00D00D35">
        <w:rPr>
          <w:rFonts w:ascii="Palatino Linotype" w:hAnsi="Palatino Linotype" w:cs="Tahoma"/>
          <w:bCs/>
          <w:iCs/>
          <w:sz w:val="22"/>
          <w:szCs w:val="22"/>
        </w:rPr>
        <w:t xml:space="preserve"> Señalado lo anterior, resulta necesario realizar una ponderación de los dos intereses jurídicos tutelados que convergen en la controversia que se dirime; para lo cual, el artículo </w:t>
      </w:r>
      <w:r w:rsidRPr="00D00D35">
        <w:rPr>
          <w:rFonts w:ascii="Palatino Linotype" w:eastAsia="Calibri" w:hAnsi="Palatino Linotype" w:cs="Tahoma"/>
          <w:bCs/>
          <w:sz w:val="22"/>
          <w:szCs w:val="22"/>
          <w:lang w:eastAsia="en-US"/>
        </w:rPr>
        <w:t>184 de la Ley de Transparencia y Acceso a la Información Pública del Estado de México y Municipios</w:t>
      </w:r>
      <w:r w:rsidRPr="00D00D35">
        <w:rPr>
          <w:rFonts w:ascii="Palatino Linotype" w:hAnsi="Palatino Linotype" w:cs="Tahoma"/>
          <w:bCs/>
          <w:iCs/>
          <w:sz w:val="22"/>
          <w:szCs w:val="22"/>
        </w:rPr>
        <w:t xml:space="preserve"> prevé que cuando exista una colisión de derechos, este Instituto, al resolver el recurso de revisión, debe aplicar una prueba de interés público con base en elementos de idoneidad, necesidad y proporcionalidad. Para estos efectos, se entenderá por: </w:t>
      </w:r>
    </w:p>
    <w:p w14:paraId="282C5F53" w14:textId="77777777" w:rsidR="00C73CB9" w:rsidRPr="00D00D35" w:rsidRDefault="00C73CB9" w:rsidP="00223F72">
      <w:pPr>
        <w:spacing w:line="360" w:lineRule="auto"/>
        <w:ind w:right="49"/>
        <w:jc w:val="both"/>
        <w:rPr>
          <w:rFonts w:ascii="Palatino Linotype" w:hAnsi="Palatino Linotype" w:cs="Tahoma"/>
          <w:bCs/>
          <w:iCs/>
          <w:sz w:val="22"/>
          <w:szCs w:val="22"/>
        </w:rPr>
      </w:pPr>
    </w:p>
    <w:p w14:paraId="4951C9FE" w14:textId="77777777" w:rsidR="00C73CB9" w:rsidRPr="00D00D35" w:rsidRDefault="00C73CB9" w:rsidP="00223F72">
      <w:pPr>
        <w:numPr>
          <w:ilvl w:val="0"/>
          <w:numId w:val="2"/>
        </w:numPr>
        <w:spacing w:line="360" w:lineRule="auto"/>
        <w:ind w:left="426" w:right="49" w:hanging="426"/>
        <w:contextualSpacing/>
        <w:jc w:val="both"/>
        <w:rPr>
          <w:rFonts w:ascii="Palatino Linotype" w:hAnsi="Palatino Linotype" w:cs="Tahoma"/>
          <w:bCs/>
          <w:iCs/>
          <w:sz w:val="22"/>
          <w:szCs w:val="22"/>
        </w:rPr>
      </w:pPr>
      <w:r w:rsidRPr="00D00D35">
        <w:rPr>
          <w:rFonts w:ascii="Palatino Linotype" w:hAnsi="Palatino Linotype" w:cs="Tahoma"/>
          <w:b/>
          <w:bCs/>
          <w:iCs/>
          <w:sz w:val="22"/>
          <w:szCs w:val="22"/>
        </w:rPr>
        <w:t>Idoneidad:</w:t>
      </w:r>
      <w:r w:rsidRPr="00D00D35">
        <w:rPr>
          <w:rFonts w:ascii="Palatino Linotype" w:hAnsi="Palatino Linotype" w:cs="Tahoma"/>
          <w:bCs/>
          <w:iCs/>
          <w:sz w:val="22"/>
          <w:szCs w:val="22"/>
        </w:rPr>
        <w:t xml:space="preserve"> La legitimidad del derecho adoptado como preferente, que sea el adecuado para el logro de un fin constitucionalmente válido o apto para conseguir el fin pretendido;</w:t>
      </w:r>
    </w:p>
    <w:p w14:paraId="61BF031E" w14:textId="77777777" w:rsidR="00C73CB9" w:rsidRPr="00D00D35" w:rsidRDefault="00C73CB9" w:rsidP="00223F72">
      <w:pPr>
        <w:spacing w:line="360" w:lineRule="auto"/>
        <w:ind w:left="426" w:right="49"/>
        <w:contextualSpacing/>
        <w:jc w:val="both"/>
        <w:rPr>
          <w:rFonts w:ascii="Palatino Linotype" w:hAnsi="Palatino Linotype" w:cs="Tahoma"/>
          <w:bCs/>
          <w:iCs/>
          <w:sz w:val="22"/>
          <w:szCs w:val="22"/>
        </w:rPr>
      </w:pPr>
    </w:p>
    <w:p w14:paraId="77E77AAD" w14:textId="77777777" w:rsidR="00C73CB9" w:rsidRPr="00D00D35" w:rsidRDefault="00C73CB9" w:rsidP="00223F72">
      <w:pPr>
        <w:numPr>
          <w:ilvl w:val="0"/>
          <w:numId w:val="2"/>
        </w:numPr>
        <w:spacing w:line="360" w:lineRule="auto"/>
        <w:ind w:left="426" w:right="49" w:hanging="426"/>
        <w:contextualSpacing/>
        <w:jc w:val="both"/>
        <w:rPr>
          <w:rFonts w:ascii="Palatino Linotype" w:hAnsi="Palatino Linotype" w:cs="Tahoma"/>
          <w:bCs/>
          <w:iCs/>
          <w:sz w:val="22"/>
          <w:szCs w:val="22"/>
        </w:rPr>
      </w:pPr>
      <w:r w:rsidRPr="00D00D35">
        <w:rPr>
          <w:rFonts w:ascii="Palatino Linotype" w:hAnsi="Palatino Linotype" w:cs="Tahoma"/>
          <w:b/>
          <w:bCs/>
          <w:iCs/>
          <w:sz w:val="22"/>
          <w:szCs w:val="22"/>
        </w:rPr>
        <w:lastRenderedPageBreak/>
        <w:t>Necesidad:</w:t>
      </w:r>
      <w:r w:rsidRPr="00D00D35">
        <w:rPr>
          <w:rFonts w:ascii="Palatino Linotype" w:hAnsi="Palatino Linotype" w:cs="Tahoma"/>
          <w:bCs/>
          <w:iCs/>
          <w:sz w:val="22"/>
          <w:szCs w:val="22"/>
        </w:rPr>
        <w:t xml:space="preserve"> La falta de un medio alternativo menos lesivo a la apertura de la información, para satisfacer el interés público, y</w:t>
      </w:r>
    </w:p>
    <w:p w14:paraId="065A2474" w14:textId="77777777" w:rsidR="00C73CB9" w:rsidRPr="00D00D35" w:rsidRDefault="00C73CB9" w:rsidP="00223F72">
      <w:pPr>
        <w:spacing w:line="360" w:lineRule="auto"/>
        <w:ind w:left="426" w:right="49"/>
        <w:contextualSpacing/>
        <w:jc w:val="both"/>
        <w:rPr>
          <w:rFonts w:ascii="Palatino Linotype" w:hAnsi="Palatino Linotype" w:cs="Tahoma"/>
          <w:bCs/>
          <w:iCs/>
          <w:sz w:val="22"/>
          <w:szCs w:val="22"/>
        </w:rPr>
      </w:pPr>
    </w:p>
    <w:p w14:paraId="4B35354E" w14:textId="77777777" w:rsidR="00C73CB9" w:rsidRPr="00D00D35" w:rsidRDefault="00C73CB9" w:rsidP="00223F72">
      <w:pPr>
        <w:numPr>
          <w:ilvl w:val="0"/>
          <w:numId w:val="2"/>
        </w:numPr>
        <w:spacing w:line="360" w:lineRule="auto"/>
        <w:ind w:left="426" w:right="49" w:hanging="426"/>
        <w:contextualSpacing/>
        <w:jc w:val="both"/>
        <w:rPr>
          <w:rFonts w:ascii="Palatino Linotype" w:hAnsi="Palatino Linotype" w:cs="Tahoma"/>
          <w:bCs/>
          <w:iCs/>
          <w:sz w:val="22"/>
          <w:szCs w:val="22"/>
        </w:rPr>
      </w:pPr>
      <w:r w:rsidRPr="00D00D35">
        <w:rPr>
          <w:rFonts w:ascii="Palatino Linotype" w:hAnsi="Palatino Linotype" w:cs="Tahoma"/>
          <w:b/>
          <w:bCs/>
          <w:iCs/>
          <w:sz w:val="22"/>
          <w:szCs w:val="22"/>
        </w:rPr>
        <w:t>Proporcionalidad:</w:t>
      </w:r>
      <w:r w:rsidRPr="00D00D35">
        <w:rPr>
          <w:rFonts w:ascii="Palatino Linotype" w:hAnsi="Palatino Linotype" w:cs="Tahoma"/>
          <w:bCs/>
          <w:iCs/>
          <w:sz w:val="22"/>
          <w:szCs w:val="22"/>
        </w:rPr>
        <w:t xml:space="preserve"> El equilibrio entre perjuicio y beneficio a favor del interés público, a fin de que la decisión tomada represente un beneficio mayor al perjuicio que podría causar a la población.</w:t>
      </w:r>
    </w:p>
    <w:p w14:paraId="534ACFE5" w14:textId="77777777" w:rsidR="00C73CB9" w:rsidRPr="00D00D35" w:rsidRDefault="00C73CB9" w:rsidP="00223F72">
      <w:pPr>
        <w:spacing w:line="360" w:lineRule="auto"/>
        <w:ind w:right="-93"/>
        <w:jc w:val="both"/>
        <w:rPr>
          <w:rFonts w:ascii="Palatino Linotype" w:eastAsia="Calibri" w:hAnsi="Palatino Linotype" w:cs="Tahoma"/>
          <w:bCs/>
          <w:sz w:val="22"/>
          <w:szCs w:val="22"/>
          <w:lang w:eastAsia="en-US"/>
        </w:rPr>
      </w:pPr>
    </w:p>
    <w:p w14:paraId="781666DE" w14:textId="77777777" w:rsidR="00C73CB9" w:rsidRPr="00D00D35" w:rsidRDefault="00C73CB9" w:rsidP="00223F72">
      <w:pPr>
        <w:spacing w:line="360" w:lineRule="auto"/>
        <w:ind w:right="-1"/>
        <w:jc w:val="both"/>
        <w:rPr>
          <w:rFonts w:ascii="Palatino Linotype" w:eastAsia="Calibri" w:hAnsi="Palatino Linotype" w:cs="Tahoma"/>
          <w:sz w:val="22"/>
          <w:szCs w:val="22"/>
        </w:rPr>
      </w:pPr>
      <w:r w:rsidRPr="00D00D35">
        <w:rPr>
          <w:rFonts w:ascii="Palatino Linotype" w:eastAsia="Calibri" w:hAnsi="Palatino Linotype" w:cs="Tahoma"/>
          <w:sz w:val="22"/>
          <w:szCs w:val="22"/>
        </w:rPr>
        <w:t>En ese orden de ideas, resulta procedente analizar cada uno de los elementos referidos, bajo las consideraciones que se verterán a continuación.</w:t>
      </w:r>
    </w:p>
    <w:p w14:paraId="0E755B52" w14:textId="77777777" w:rsidR="00C73CB9" w:rsidRPr="00D00D35" w:rsidRDefault="00C73CB9" w:rsidP="00223F72">
      <w:pPr>
        <w:spacing w:line="360" w:lineRule="auto"/>
        <w:ind w:right="-93"/>
        <w:jc w:val="both"/>
        <w:rPr>
          <w:rFonts w:ascii="Palatino Linotype" w:hAnsi="Palatino Linotype" w:cs="Tahoma"/>
          <w:sz w:val="22"/>
          <w:szCs w:val="22"/>
        </w:rPr>
      </w:pPr>
    </w:p>
    <w:p w14:paraId="473D1841" w14:textId="77777777" w:rsidR="00C73CB9" w:rsidRPr="00D00D35" w:rsidRDefault="00C73CB9" w:rsidP="00223F72">
      <w:pPr>
        <w:pStyle w:val="Prrafodelista"/>
        <w:numPr>
          <w:ilvl w:val="0"/>
          <w:numId w:val="15"/>
        </w:numPr>
        <w:spacing w:line="360" w:lineRule="auto"/>
        <w:ind w:right="-93"/>
        <w:jc w:val="both"/>
        <w:rPr>
          <w:rFonts w:ascii="Palatino Linotype" w:hAnsi="Palatino Linotype" w:cs="Tahoma"/>
          <w:b/>
          <w:szCs w:val="22"/>
        </w:rPr>
      </w:pPr>
      <w:r w:rsidRPr="00D00D35">
        <w:rPr>
          <w:rFonts w:ascii="Palatino Linotype" w:hAnsi="Palatino Linotype" w:cs="Tahoma"/>
          <w:b/>
          <w:szCs w:val="22"/>
        </w:rPr>
        <w:t>Juicio de idoneidad.</w:t>
      </w:r>
    </w:p>
    <w:p w14:paraId="0DD849B0" w14:textId="77777777" w:rsidR="00C73CB9" w:rsidRPr="00D00D35" w:rsidRDefault="00C73CB9" w:rsidP="00223F72">
      <w:pPr>
        <w:spacing w:line="360" w:lineRule="auto"/>
        <w:ind w:right="-93"/>
        <w:jc w:val="both"/>
        <w:rPr>
          <w:rFonts w:ascii="Palatino Linotype" w:hAnsi="Palatino Linotype" w:cs="Tahoma"/>
          <w:sz w:val="22"/>
          <w:szCs w:val="22"/>
        </w:rPr>
      </w:pPr>
    </w:p>
    <w:p w14:paraId="3D8F90C5" w14:textId="77777777" w:rsidR="00C73CB9" w:rsidRPr="00D00D35" w:rsidRDefault="00C73CB9" w:rsidP="00223F72">
      <w:pPr>
        <w:spacing w:line="360" w:lineRule="auto"/>
        <w:ind w:right="-93"/>
        <w:jc w:val="both"/>
        <w:rPr>
          <w:rFonts w:ascii="Palatino Linotype" w:hAnsi="Palatino Linotype" w:cs="Tahoma"/>
          <w:sz w:val="22"/>
          <w:szCs w:val="22"/>
        </w:rPr>
      </w:pPr>
      <w:r w:rsidRPr="00D00D35">
        <w:rPr>
          <w:rFonts w:ascii="Palatino Linotype" w:hAnsi="Palatino Linotype" w:cs="Tahoma"/>
          <w:sz w:val="22"/>
          <w:szCs w:val="22"/>
        </w:rPr>
        <w:t>El derecho de acceso a la información se plantea a través de la solicitud para acceder al currículum vitae, el cual se integra por una serie de elementos, cuya concurrencia simultánea aporta mayores elementos de convicción sobre el titular del documento y la preparación de este.</w:t>
      </w:r>
    </w:p>
    <w:p w14:paraId="47B1B95F" w14:textId="77777777" w:rsidR="00C73CB9" w:rsidRPr="00D00D35" w:rsidRDefault="00C73CB9" w:rsidP="00223F72">
      <w:pPr>
        <w:spacing w:line="360" w:lineRule="auto"/>
        <w:ind w:right="-93"/>
        <w:jc w:val="both"/>
        <w:rPr>
          <w:rFonts w:ascii="Palatino Linotype" w:hAnsi="Palatino Linotype" w:cs="Tahoma"/>
          <w:sz w:val="22"/>
          <w:szCs w:val="22"/>
        </w:rPr>
      </w:pPr>
    </w:p>
    <w:p w14:paraId="08214942" w14:textId="2A701840" w:rsidR="00C73CB9" w:rsidRPr="00D00D35" w:rsidRDefault="00C73CB9" w:rsidP="00223F72">
      <w:pPr>
        <w:spacing w:line="360" w:lineRule="auto"/>
        <w:ind w:right="-93"/>
        <w:jc w:val="both"/>
        <w:rPr>
          <w:rFonts w:ascii="Palatino Linotype" w:hAnsi="Palatino Linotype" w:cs="Tahoma"/>
          <w:sz w:val="22"/>
          <w:szCs w:val="22"/>
        </w:rPr>
      </w:pPr>
      <w:r w:rsidRPr="00D00D35">
        <w:rPr>
          <w:rFonts w:ascii="Palatino Linotype" w:hAnsi="Palatino Linotype" w:cs="Tahoma"/>
          <w:sz w:val="22"/>
          <w:szCs w:val="22"/>
        </w:rPr>
        <w:t xml:space="preserve">De tal suerte que, la ausencia de elementos de relevancia como la fotografía, dificulta vincular de manera fehaciente al servidor público con la información contenida en el documento. Por lo tanto, acceder al documento con la fotografía visible es la medida idónea para que el </w:t>
      </w:r>
      <w:r w:rsidR="00FE0A6B" w:rsidRPr="00D00D35">
        <w:rPr>
          <w:rFonts w:ascii="Palatino Linotype" w:hAnsi="Palatino Linotype" w:cs="Tahoma"/>
          <w:sz w:val="22"/>
          <w:szCs w:val="22"/>
        </w:rPr>
        <w:t xml:space="preserve">Recurrente </w:t>
      </w:r>
      <w:r w:rsidRPr="00D00D35">
        <w:rPr>
          <w:rFonts w:ascii="Palatino Linotype" w:hAnsi="Palatino Linotype" w:cs="Tahoma"/>
          <w:sz w:val="22"/>
          <w:szCs w:val="22"/>
        </w:rPr>
        <w:t>satisfaga su interés de verificar el grado o grados académicos con las que se ostentan quienes desempeñan un cargo público. Asimismo, esta documentación en algunos casos, también permite verificar que el servidor público tenga el perfil adecuado o exigido para el cargo.</w:t>
      </w:r>
    </w:p>
    <w:p w14:paraId="000410FE" w14:textId="77777777" w:rsidR="00C73CB9" w:rsidRPr="00D00D35" w:rsidRDefault="00C73CB9" w:rsidP="00223F72">
      <w:pPr>
        <w:spacing w:line="360" w:lineRule="auto"/>
        <w:ind w:right="-93"/>
        <w:jc w:val="both"/>
        <w:rPr>
          <w:rFonts w:ascii="Palatino Linotype" w:hAnsi="Palatino Linotype" w:cs="Tahoma"/>
          <w:sz w:val="22"/>
          <w:szCs w:val="22"/>
        </w:rPr>
      </w:pPr>
    </w:p>
    <w:p w14:paraId="370C939A" w14:textId="77777777" w:rsidR="00C73CB9" w:rsidRPr="00D00D35" w:rsidRDefault="00C73CB9" w:rsidP="00223F72">
      <w:pPr>
        <w:pStyle w:val="Prrafodelista"/>
        <w:numPr>
          <w:ilvl w:val="0"/>
          <w:numId w:val="15"/>
        </w:numPr>
        <w:spacing w:line="360" w:lineRule="auto"/>
        <w:ind w:right="-93"/>
        <w:jc w:val="both"/>
        <w:rPr>
          <w:rFonts w:ascii="Palatino Linotype" w:hAnsi="Palatino Linotype" w:cs="Tahoma"/>
          <w:b/>
          <w:szCs w:val="22"/>
        </w:rPr>
      </w:pPr>
      <w:r w:rsidRPr="00D00D35">
        <w:rPr>
          <w:rFonts w:ascii="Palatino Linotype" w:hAnsi="Palatino Linotype" w:cs="Tahoma"/>
          <w:b/>
          <w:szCs w:val="22"/>
        </w:rPr>
        <w:t>Juicio de Necesidad.</w:t>
      </w:r>
    </w:p>
    <w:p w14:paraId="78873EAE" w14:textId="77777777" w:rsidR="00C73CB9" w:rsidRPr="00D00D35" w:rsidRDefault="00C73CB9" w:rsidP="00223F72">
      <w:pPr>
        <w:spacing w:line="360" w:lineRule="auto"/>
        <w:ind w:right="-93"/>
        <w:jc w:val="both"/>
        <w:rPr>
          <w:rFonts w:ascii="Palatino Linotype" w:hAnsi="Palatino Linotype" w:cs="Tahoma"/>
          <w:sz w:val="22"/>
          <w:szCs w:val="22"/>
        </w:rPr>
      </w:pPr>
    </w:p>
    <w:p w14:paraId="66F63C45" w14:textId="77777777" w:rsidR="00A433DE" w:rsidRPr="00D00D35" w:rsidRDefault="00A433DE" w:rsidP="00223F72">
      <w:pPr>
        <w:spacing w:line="360" w:lineRule="auto"/>
        <w:ind w:right="-93"/>
        <w:jc w:val="both"/>
        <w:rPr>
          <w:rFonts w:ascii="Palatino Linotype" w:hAnsi="Palatino Linotype" w:cs="Tahoma"/>
          <w:sz w:val="22"/>
          <w:szCs w:val="22"/>
        </w:rPr>
      </w:pPr>
    </w:p>
    <w:p w14:paraId="0F731B2E" w14:textId="77777777" w:rsidR="00A433DE" w:rsidRPr="00D00D35" w:rsidRDefault="00A433DE" w:rsidP="00223F72">
      <w:pPr>
        <w:spacing w:line="360" w:lineRule="auto"/>
        <w:ind w:right="-93"/>
        <w:jc w:val="both"/>
        <w:rPr>
          <w:rFonts w:ascii="Palatino Linotype" w:hAnsi="Palatino Linotype" w:cs="Tahoma"/>
          <w:sz w:val="22"/>
          <w:szCs w:val="22"/>
        </w:rPr>
      </w:pPr>
    </w:p>
    <w:p w14:paraId="777C88B4" w14:textId="77777777" w:rsidR="00C73CB9" w:rsidRPr="00D00D35" w:rsidRDefault="00C73CB9" w:rsidP="00223F72">
      <w:pPr>
        <w:spacing w:line="360" w:lineRule="auto"/>
        <w:ind w:right="-93"/>
        <w:jc w:val="both"/>
        <w:rPr>
          <w:rFonts w:ascii="Palatino Linotype" w:hAnsi="Palatino Linotype" w:cs="Tahoma"/>
          <w:sz w:val="22"/>
          <w:szCs w:val="22"/>
        </w:rPr>
      </w:pPr>
      <w:r w:rsidRPr="00D00D35">
        <w:rPr>
          <w:rFonts w:ascii="Palatino Linotype" w:hAnsi="Palatino Linotype" w:cs="Tahoma"/>
          <w:sz w:val="22"/>
          <w:szCs w:val="22"/>
        </w:rPr>
        <w:t>Para que se vea satisfecha la pretensión del Particular y su derecho sea respetado, es necesario que el solicitante acceda a ellos con fotografía, pues junto con el nombre puede ser contrastado con cualquier otro documento con el objeto de verificar que se trate de la misma persona y disminuir en un alto grado la posibilidad de error o confusión.</w:t>
      </w:r>
    </w:p>
    <w:p w14:paraId="7F954604" w14:textId="77777777" w:rsidR="00C73CB9" w:rsidRPr="00D00D35" w:rsidRDefault="00C73CB9" w:rsidP="00223F72">
      <w:pPr>
        <w:spacing w:line="360" w:lineRule="auto"/>
        <w:ind w:right="-93"/>
        <w:jc w:val="both"/>
        <w:rPr>
          <w:rFonts w:ascii="Palatino Linotype" w:hAnsi="Palatino Linotype" w:cs="Tahoma"/>
          <w:sz w:val="22"/>
          <w:szCs w:val="22"/>
        </w:rPr>
      </w:pPr>
    </w:p>
    <w:p w14:paraId="1CAC058F" w14:textId="77777777" w:rsidR="00C73CB9" w:rsidRPr="00D00D35" w:rsidRDefault="00C73CB9" w:rsidP="00223F72">
      <w:pPr>
        <w:spacing w:line="360" w:lineRule="auto"/>
        <w:ind w:right="-93"/>
        <w:jc w:val="both"/>
        <w:rPr>
          <w:rFonts w:ascii="Palatino Linotype" w:hAnsi="Palatino Linotype" w:cs="Tahoma"/>
          <w:sz w:val="22"/>
          <w:szCs w:val="22"/>
        </w:rPr>
      </w:pPr>
      <w:r w:rsidRPr="00D00D35">
        <w:rPr>
          <w:rFonts w:ascii="Palatino Linotype" w:hAnsi="Palatino Linotype" w:cs="Tahoma"/>
          <w:sz w:val="22"/>
          <w:szCs w:val="22"/>
        </w:rPr>
        <w:t>Lo anterior, en virtud de que la entrega del currículum vitae de los servidores públicos permite verificar que cumplen con el perfil señalado en la ley o el idóneo de acuerdo al cargo que ostentan en relación con el marco normativo del Sujeto Obligado, si es que existe un perfil de puesto aprobado por autoridad competente, con lo que se fortalece la cultura de la rendición de cuentas; restar un elemento como la fotografía reduce su valor y disminuye sensiblemente los elementos de convicción sobre la correspondencia entre la información contenida en el documento y el servidor público.</w:t>
      </w:r>
    </w:p>
    <w:p w14:paraId="0E5E0D67" w14:textId="77777777" w:rsidR="00C73CB9" w:rsidRPr="00D00D35" w:rsidRDefault="00C73CB9" w:rsidP="00223F72">
      <w:pPr>
        <w:spacing w:line="360" w:lineRule="auto"/>
        <w:ind w:right="-93"/>
        <w:jc w:val="both"/>
        <w:rPr>
          <w:rFonts w:ascii="Palatino Linotype" w:hAnsi="Palatino Linotype" w:cs="Tahoma"/>
          <w:sz w:val="22"/>
          <w:szCs w:val="22"/>
        </w:rPr>
      </w:pPr>
    </w:p>
    <w:p w14:paraId="4934E2B6" w14:textId="77777777" w:rsidR="00C73CB9" w:rsidRPr="00D00D35" w:rsidRDefault="00C73CB9" w:rsidP="00223F72">
      <w:pPr>
        <w:pStyle w:val="Prrafodelista"/>
        <w:numPr>
          <w:ilvl w:val="0"/>
          <w:numId w:val="15"/>
        </w:numPr>
        <w:spacing w:line="360" w:lineRule="auto"/>
        <w:ind w:right="-93"/>
        <w:jc w:val="both"/>
        <w:rPr>
          <w:rFonts w:ascii="Palatino Linotype" w:hAnsi="Palatino Linotype" w:cs="Tahoma"/>
          <w:b/>
          <w:szCs w:val="22"/>
        </w:rPr>
      </w:pPr>
      <w:r w:rsidRPr="00D00D35">
        <w:rPr>
          <w:rFonts w:ascii="Palatino Linotype" w:hAnsi="Palatino Linotype" w:cs="Tahoma"/>
          <w:b/>
          <w:szCs w:val="22"/>
        </w:rPr>
        <w:t>Juicio de estricta proporcionalidad.</w:t>
      </w:r>
    </w:p>
    <w:p w14:paraId="0CEA4619" w14:textId="77777777" w:rsidR="00C73CB9" w:rsidRPr="00D00D35" w:rsidRDefault="00C73CB9" w:rsidP="00223F72">
      <w:pPr>
        <w:spacing w:line="360" w:lineRule="auto"/>
        <w:ind w:right="-93"/>
        <w:jc w:val="both"/>
        <w:rPr>
          <w:rFonts w:ascii="Palatino Linotype" w:hAnsi="Palatino Linotype" w:cs="Tahoma"/>
          <w:sz w:val="22"/>
          <w:szCs w:val="22"/>
        </w:rPr>
      </w:pPr>
    </w:p>
    <w:p w14:paraId="128FE8BA" w14:textId="77777777" w:rsidR="00C73CB9" w:rsidRPr="00D00D35" w:rsidRDefault="00C73CB9" w:rsidP="00223F72">
      <w:pPr>
        <w:spacing w:line="360" w:lineRule="auto"/>
        <w:ind w:right="-93"/>
        <w:jc w:val="both"/>
        <w:rPr>
          <w:rFonts w:ascii="Palatino Linotype" w:hAnsi="Palatino Linotype" w:cs="Tahoma"/>
          <w:sz w:val="22"/>
          <w:szCs w:val="22"/>
        </w:rPr>
      </w:pPr>
      <w:r w:rsidRPr="00D00D35">
        <w:rPr>
          <w:rFonts w:ascii="Palatino Linotype" w:hAnsi="Palatino Linotype" w:cs="Tahoma"/>
          <w:sz w:val="22"/>
          <w:szCs w:val="22"/>
        </w:rPr>
        <w:t>La medida propuesta debe ser estrictamente proporcional y constituir la mínima afectación posible al otro derecho involucrado (derecho a la vida privada o a la imagen), de tal forma que, el de protección de datos personales retroceda en la estricta e indispensable proporción para que el de acceso a la información prevalezca, sin que desaparezca el primero.</w:t>
      </w:r>
    </w:p>
    <w:p w14:paraId="35DFF187" w14:textId="77777777" w:rsidR="00C73CB9" w:rsidRPr="00D00D35" w:rsidRDefault="00C73CB9" w:rsidP="00223F72">
      <w:pPr>
        <w:spacing w:line="360" w:lineRule="auto"/>
        <w:ind w:right="-93"/>
        <w:jc w:val="both"/>
        <w:rPr>
          <w:rFonts w:ascii="Palatino Linotype" w:hAnsi="Palatino Linotype" w:cs="Tahoma"/>
          <w:sz w:val="22"/>
          <w:szCs w:val="22"/>
        </w:rPr>
      </w:pPr>
    </w:p>
    <w:p w14:paraId="6B41863B" w14:textId="77777777" w:rsidR="00C73CB9" w:rsidRPr="00D00D35" w:rsidRDefault="00C73CB9" w:rsidP="00223F72">
      <w:pPr>
        <w:spacing w:line="360" w:lineRule="auto"/>
        <w:ind w:right="-93"/>
        <w:jc w:val="both"/>
        <w:rPr>
          <w:rFonts w:ascii="Palatino Linotype" w:hAnsi="Palatino Linotype" w:cs="Tahoma"/>
          <w:sz w:val="22"/>
          <w:szCs w:val="22"/>
        </w:rPr>
      </w:pPr>
      <w:r w:rsidRPr="00D00D35">
        <w:rPr>
          <w:rFonts w:ascii="Palatino Linotype" w:hAnsi="Palatino Linotype" w:cs="Tahoma"/>
          <w:sz w:val="22"/>
          <w:szCs w:val="22"/>
        </w:rPr>
        <w:t xml:space="preserve">Es evidente que acceder a los documentos que dan cuenta del perfil de los servidores públicos, es con la finalidad contar con los elementos necesarios que permitan a cualquier persona verificar el grado académico con el que se ostentan los servidores públicos y de ser el caso, que su perfil profesional es acorde con el idóneo o exigido para el desempeño del cargo público, así, ante una solicitud de acceso a la información pública, los documentos que se entreguen </w:t>
      </w:r>
      <w:r w:rsidRPr="00D00D35">
        <w:rPr>
          <w:rFonts w:ascii="Palatino Linotype" w:hAnsi="Palatino Linotype" w:cs="Tahoma"/>
          <w:sz w:val="22"/>
          <w:szCs w:val="22"/>
        </w:rPr>
        <w:lastRenderedPageBreak/>
        <w:t>deben tener el mayor número de elementos sobre la identidad de su titular y los estudios cursados.</w:t>
      </w:r>
    </w:p>
    <w:p w14:paraId="4BC77C7F" w14:textId="77777777" w:rsidR="00C73CB9" w:rsidRPr="00D00D35" w:rsidRDefault="00C73CB9" w:rsidP="00223F72">
      <w:pPr>
        <w:spacing w:line="360" w:lineRule="auto"/>
        <w:ind w:right="-93"/>
        <w:jc w:val="both"/>
        <w:rPr>
          <w:rFonts w:ascii="Palatino Linotype" w:hAnsi="Palatino Linotype" w:cs="Tahoma"/>
          <w:sz w:val="22"/>
          <w:szCs w:val="22"/>
        </w:rPr>
      </w:pPr>
    </w:p>
    <w:p w14:paraId="3EFFDFBD" w14:textId="5752EB32" w:rsidR="00C73CB9" w:rsidRPr="00D00D35" w:rsidRDefault="00C73CB9" w:rsidP="00223F72">
      <w:pPr>
        <w:spacing w:line="360" w:lineRule="auto"/>
        <w:ind w:right="-93"/>
        <w:jc w:val="both"/>
        <w:rPr>
          <w:rFonts w:ascii="Palatino Linotype" w:hAnsi="Palatino Linotype" w:cs="Tahoma"/>
          <w:sz w:val="22"/>
          <w:szCs w:val="22"/>
        </w:rPr>
      </w:pPr>
      <w:r w:rsidRPr="00D00D35">
        <w:rPr>
          <w:rFonts w:ascii="Palatino Linotype" w:hAnsi="Palatino Linotype" w:cs="Tahoma"/>
          <w:sz w:val="22"/>
          <w:szCs w:val="22"/>
        </w:rPr>
        <w:t>Así, la estricta proporcionalidad en la valoración de los datos que deben entregarse como públicos, deviene de la naturaleza de los mismos, que es la de ser documentos que dan cuenta del perfil profesional y laboral de una persona, respecto del cargo que ocupa; en ese sentido, no se trata de una invasión a la intimidad del titular del dato, ya que la intensión de elaborarlos con una fotografía es ponerlos a la vista de cualquier tercero que quiera verificar sus conocimientos en un área de estudio</w:t>
      </w:r>
      <w:r w:rsidR="008A5ADF" w:rsidRPr="00D00D35">
        <w:rPr>
          <w:rFonts w:ascii="Palatino Linotype" w:hAnsi="Palatino Linotype" w:cs="Tahoma"/>
          <w:sz w:val="22"/>
          <w:szCs w:val="22"/>
        </w:rPr>
        <w:t xml:space="preserve"> y experiencia profesional</w:t>
      </w:r>
      <w:r w:rsidRPr="00D00D35">
        <w:rPr>
          <w:rFonts w:ascii="Palatino Linotype" w:hAnsi="Palatino Linotype" w:cs="Tahoma"/>
          <w:sz w:val="22"/>
          <w:szCs w:val="22"/>
        </w:rPr>
        <w:t>.</w:t>
      </w:r>
    </w:p>
    <w:p w14:paraId="79373A10" w14:textId="77777777" w:rsidR="00C73CB9" w:rsidRPr="00D00D35" w:rsidRDefault="00C73CB9" w:rsidP="00223F72">
      <w:pPr>
        <w:spacing w:line="360" w:lineRule="auto"/>
        <w:ind w:right="-93"/>
        <w:jc w:val="both"/>
        <w:rPr>
          <w:rFonts w:ascii="Palatino Linotype" w:hAnsi="Palatino Linotype" w:cs="Tahoma"/>
          <w:sz w:val="22"/>
          <w:szCs w:val="22"/>
        </w:rPr>
      </w:pPr>
    </w:p>
    <w:p w14:paraId="56BB60F0" w14:textId="295F1C34" w:rsidR="00C73CB9" w:rsidRPr="00D00D35" w:rsidRDefault="00C73CB9" w:rsidP="00223F72">
      <w:pPr>
        <w:spacing w:line="360" w:lineRule="auto"/>
        <w:ind w:right="-93"/>
        <w:jc w:val="both"/>
        <w:rPr>
          <w:rFonts w:ascii="Palatino Linotype" w:hAnsi="Palatino Linotype" w:cs="Tahoma"/>
          <w:sz w:val="22"/>
          <w:szCs w:val="22"/>
        </w:rPr>
      </w:pPr>
      <w:r w:rsidRPr="00D00D35">
        <w:rPr>
          <w:rFonts w:ascii="Palatino Linotype" w:hAnsi="Palatino Linotype" w:cs="Tahoma"/>
          <w:sz w:val="22"/>
          <w:szCs w:val="22"/>
        </w:rPr>
        <w:t>Por tales consideraciones, la fotografía en el currículum vitae no actualiza la causal de clasificación prevista en el artículo 143, fracción I de la Ley de Transparencia y Acceso a la Información Pública del Estado de México Municipios.</w:t>
      </w:r>
    </w:p>
    <w:p w14:paraId="65C44BBF" w14:textId="77777777" w:rsidR="00C73CB9" w:rsidRPr="00D00D35" w:rsidRDefault="00C73CB9" w:rsidP="00223F72">
      <w:pPr>
        <w:spacing w:line="360" w:lineRule="auto"/>
        <w:ind w:right="-93"/>
        <w:jc w:val="both"/>
        <w:rPr>
          <w:rFonts w:ascii="Palatino Linotype" w:hAnsi="Palatino Linotype" w:cs="Tahoma"/>
          <w:sz w:val="22"/>
          <w:szCs w:val="22"/>
        </w:rPr>
      </w:pPr>
    </w:p>
    <w:p w14:paraId="772F010F" w14:textId="4A0BBEBA" w:rsidR="00C73CB9" w:rsidRPr="00D00D35" w:rsidRDefault="00C73CB9" w:rsidP="00223F72">
      <w:pPr>
        <w:pStyle w:val="Prrafodelista"/>
        <w:numPr>
          <w:ilvl w:val="0"/>
          <w:numId w:val="16"/>
        </w:numPr>
        <w:spacing w:line="360" w:lineRule="auto"/>
        <w:jc w:val="both"/>
        <w:rPr>
          <w:rFonts w:ascii="Palatino Linotype" w:eastAsia="Calibri" w:hAnsi="Palatino Linotype" w:cs="Tahoma"/>
          <w:b/>
          <w:bCs/>
          <w:szCs w:val="22"/>
          <w:lang w:val="es-ES_tradnl" w:eastAsia="en-US"/>
        </w:rPr>
      </w:pPr>
      <w:r w:rsidRPr="00D00D35">
        <w:rPr>
          <w:rFonts w:ascii="Palatino Linotype" w:hAnsi="Palatino Linotype" w:cs="Tahoma"/>
          <w:b/>
          <w:szCs w:val="22"/>
        </w:rPr>
        <w:t>C</w:t>
      </w:r>
      <w:r w:rsidRPr="00D00D35">
        <w:rPr>
          <w:rFonts w:ascii="Palatino Linotype" w:eastAsia="Calibri" w:hAnsi="Palatino Linotype" w:cs="Tahoma"/>
          <w:b/>
          <w:bCs/>
          <w:szCs w:val="22"/>
          <w:lang w:val="es-ES_tradnl" w:eastAsia="en-US"/>
        </w:rPr>
        <w:t>lave Única de Registro de Población (CURP).</w:t>
      </w:r>
    </w:p>
    <w:p w14:paraId="6148954F" w14:textId="77777777" w:rsidR="00C73CB9" w:rsidRPr="00D00D35" w:rsidRDefault="00C73CB9" w:rsidP="00223F72">
      <w:pPr>
        <w:shd w:val="clear" w:color="auto" w:fill="FFFFFF" w:themeFill="background1"/>
        <w:spacing w:line="360" w:lineRule="auto"/>
        <w:jc w:val="both"/>
        <w:rPr>
          <w:rFonts w:ascii="Palatino Linotype" w:hAnsi="Palatino Linotype" w:cs="Tahoma"/>
          <w:sz w:val="22"/>
          <w:szCs w:val="22"/>
        </w:rPr>
      </w:pPr>
    </w:p>
    <w:p w14:paraId="3894D117" w14:textId="77777777" w:rsidR="00C73CB9" w:rsidRPr="00D00D35" w:rsidRDefault="00C73CB9" w:rsidP="00223F72">
      <w:pPr>
        <w:spacing w:line="360" w:lineRule="auto"/>
        <w:contextualSpacing/>
        <w:jc w:val="both"/>
        <w:rPr>
          <w:rFonts w:ascii="Palatino Linotype" w:hAnsi="Palatino Linotype" w:cs="Tahoma"/>
          <w:sz w:val="22"/>
          <w:szCs w:val="22"/>
          <w:lang w:eastAsia="es-MX"/>
        </w:rPr>
      </w:pPr>
      <w:r w:rsidRPr="00D00D35">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40262D95" w14:textId="77777777" w:rsidR="00C73CB9" w:rsidRPr="00D00D35" w:rsidRDefault="00C73CB9" w:rsidP="00223F72">
      <w:pPr>
        <w:spacing w:line="360" w:lineRule="auto"/>
        <w:contextualSpacing/>
        <w:jc w:val="both"/>
        <w:rPr>
          <w:rFonts w:ascii="Palatino Linotype" w:hAnsi="Palatino Linotype" w:cs="Tahoma"/>
          <w:sz w:val="22"/>
          <w:szCs w:val="22"/>
          <w:lang w:eastAsia="es-MX"/>
        </w:rPr>
      </w:pPr>
    </w:p>
    <w:p w14:paraId="13AF78E2" w14:textId="77777777" w:rsidR="00C73CB9" w:rsidRPr="00D00D35" w:rsidRDefault="00C73CB9" w:rsidP="00223F72">
      <w:pPr>
        <w:spacing w:line="360" w:lineRule="auto"/>
        <w:contextualSpacing/>
        <w:jc w:val="both"/>
        <w:rPr>
          <w:rFonts w:ascii="Palatino Linotype" w:hAnsi="Palatino Linotype" w:cs="Tahoma"/>
          <w:sz w:val="22"/>
          <w:szCs w:val="22"/>
          <w:lang w:eastAsia="es-MX"/>
        </w:rPr>
      </w:pPr>
      <w:r w:rsidRPr="00D00D35">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4DBD4214" w14:textId="77777777" w:rsidR="00C73CB9" w:rsidRPr="00D00D35" w:rsidRDefault="00C73CB9" w:rsidP="00223F72">
      <w:pPr>
        <w:spacing w:line="360" w:lineRule="auto"/>
        <w:contextualSpacing/>
        <w:jc w:val="both"/>
        <w:rPr>
          <w:rFonts w:ascii="Palatino Linotype" w:hAnsi="Palatino Linotype" w:cs="Tahoma"/>
          <w:sz w:val="22"/>
          <w:szCs w:val="22"/>
          <w:lang w:eastAsia="es-MX"/>
        </w:rPr>
      </w:pPr>
    </w:p>
    <w:p w14:paraId="709CDA25" w14:textId="77777777" w:rsidR="00C73CB9" w:rsidRPr="00D00D35" w:rsidRDefault="00C73CB9" w:rsidP="00223F72">
      <w:pPr>
        <w:spacing w:line="360" w:lineRule="auto"/>
        <w:contextualSpacing/>
        <w:jc w:val="both"/>
        <w:rPr>
          <w:rFonts w:ascii="Palatino Linotype" w:hAnsi="Palatino Linotype" w:cs="Tahoma"/>
          <w:sz w:val="22"/>
          <w:szCs w:val="22"/>
          <w:lang w:eastAsia="es-MX"/>
        </w:rPr>
      </w:pPr>
      <w:r w:rsidRPr="00D00D35">
        <w:rPr>
          <w:rFonts w:ascii="Palatino Linotype" w:hAnsi="Palatino Linotype" w:cs="Tahoma"/>
          <w:sz w:val="22"/>
          <w:szCs w:val="22"/>
          <w:lang w:eastAsia="es-MX"/>
        </w:rPr>
        <w:t xml:space="preserve">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w:t>
      </w:r>
      <w:r w:rsidRPr="00D00D35">
        <w:rPr>
          <w:rFonts w:ascii="Palatino Linotype" w:hAnsi="Palatino Linotype" w:cs="Tahoma"/>
          <w:sz w:val="22"/>
          <w:szCs w:val="22"/>
          <w:lang w:eastAsia="es-MX"/>
        </w:rPr>
        <w:lastRenderedPageBreak/>
        <w:t>Población a todas las personas residentes en el país, así como a los mexicanos que residan en el extranjero.</w:t>
      </w:r>
    </w:p>
    <w:p w14:paraId="4C69B853" w14:textId="77777777" w:rsidR="00C73CB9" w:rsidRPr="00D00D35" w:rsidRDefault="00C73CB9" w:rsidP="00223F72">
      <w:pPr>
        <w:spacing w:line="360" w:lineRule="auto"/>
        <w:contextualSpacing/>
        <w:jc w:val="both"/>
        <w:rPr>
          <w:rFonts w:ascii="Palatino Linotype" w:hAnsi="Palatino Linotype" w:cs="Tahoma"/>
          <w:sz w:val="22"/>
          <w:szCs w:val="22"/>
          <w:lang w:eastAsia="es-MX"/>
        </w:rPr>
      </w:pPr>
    </w:p>
    <w:p w14:paraId="0ED11DCC" w14:textId="40383D23" w:rsidR="00C73CB9" w:rsidRPr="00D00D35" w:rsidRDefault="00C73CB9" w:rsidP="00223F72">
      <w:pPr>
        <w:spacing w:line="360" w:lineRule="auto"/>
        <w:contextualSpacing/>
        <w:jc w:val="both"/>
        <w:rPr>
          <w:rFonts w:ascii="Palatino Linotype" w:hAnsi="Palatino Linotype" w:cs="Tahoma"/>
          <w:sz w:val="22"/>
          <w:szCs w:val="22"/>
          <w:lang w:eastAsia="es-MX"/>
        </w:rPr>
      </w:pPr>
      <w:r w:rsidRPr="00D00D35">
        <w:rPr>
          <w:rFonts w:ascii="Palatino Linotype" w:hAnsi="Palatino Linotype" w:cs="Tahoma"/>
          <w:sz w:val="22"/>
          <w:szCs w:val="22"/>
          <w:lang w:eastAsia="es-MX"/>
        </w:rPr>
        <w:t xml:space="preserve">De conformidad con lo precisado por la propia Secretaría de Gobernación en la dirección </w:t>
      </w:r>
      <w:hyperlink r:id="rId22" w:history="1">
        <w:r w:rsidRPr="00D00D35">
          <w:rPr>
            <w:rFonts w:ascii="Palatino Linotype" w:hAnsi="Palatino Linotype" w:cs="Tahoma"/>
            <w:color w:val="0563C1" w:themeColor="hyperlink"/>
            <w:sz w:val="22"/>
            <w:szCs w:val="22"/>
            <w:u w:val="single"/>
            <w:lang w:eastAsia="es-MX"/>
          </w:rPr>
          <w:t>https://consultas.curp.gob.mx/CurpSP/html/informacionecurpPS.html</w:t>
        </w:r>
      </w:hyperlink>
      <w:r w:rsidR="00593CBF" w:rsidRPr="00D00D35">
        <w:rPr>
          <w:rFonts w:ascii="Palatino Linotype" w:hAnsi="Palatino Linotype" w:cs="Tahoma"/>
          <w:color w:val="0563C1" w:themeColor="hyperlink"/>
          <w:sz w:val="22"/>
          <w:szCs w:val="22"/>
          <w:u w:val="single"/>
          <w:lang w:eastAsia="es-MX"/>
        </w:rPr>
        <w:t xml:space="preserve"> </w:t>
      </w:r>
      <w:r w:rsidR="00593CBF" w:rsidRPr="00D00D35">
        <w:rPr>
          <w:rFonts w:ascii="Palatino Linotype" w:hAnsi="Palatino Linotype" w:cs="Tahoma"/>
          <w:sz w:val="22"/>
          <w:szCs w:val="22"/>
          <w:lang w:eastAsia="es-MX"/>
        </w:rPr>
        <w:t>(consultada el veinticinco de marzo de dos mil diecinueve a las once horas con cuarenta minutos)</w:t>
      </w:r>
      <w:r w:rsidRPr="00D00D35">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D00D35">
        <w:rPr>
          <w:rFonts w:ascii="Palatino Linotype" w:hAnsi="Palatino Linotype" w:cs="Tahoma"/>
          <w:b/>
          <w:sz w:val="22"/>
          <w:szCs w:val="22"/>
          <w:lang w:eastAsia="es-MX"/>
        </w:rPr>
        <w:t>se generan a partir de los datos contenidos en el documento probatorio de la identidad</w:t>
      </w:r>
      <w:r w:rsidRPr="00D00D35">
        <w:rPr>
          <w:rFonts w:ascii="Palatino Linotype" w:hAnsi="Palatino Linotype" w:cs="Tahoma"/>
          <w:sz w:val="22"/>
          <w:szCs w:val="22"/>
          <w:lang w:eastAsia="es-MX"/>
        </w:rPr>
        <w:t xml:space="preserve"> </w:t>
      </w:r>
      <w:r w:rsidRPr="00D00D35">
        <w:rPr>
          <w:rFonts w:ascii="Palatino Linotype" w:hAnsi="Palatino Linotype" w:cs="Tahoma"/>
          <w:b/>
          <w:sz w:val="22"/>
          <w:szCs w:val="22"/>
          <w:lang w:eastAsia="es-MX"/>
        </w:rPr>
        <w:t xml:space="preserve">del interesado </w:t>
      </w:r>
      <w:r w:rsidRPr="00D00D35">
        <w:rPr>
          <w:rFonts w:ascii="Palatino Linotype" w:hAnsi="Palatino Linotype" w:cs="Tahoma"/>
          <w:sz w:val="22"/>
          <w:szCs w:val="22"/>
          <w:lang w:eastAsia="es-MX"/>
        </w:rPr>
        <w:t>(acta de nacimiento, carta de naturalización o documento migratorio) de la siguiente forma:</w:t>
      </w:r>
    </w:p>
    <w:p w14:paraId="0770E631" w14:textId="77777777" w:rsidR="00C73CB9" w:rsidRPr="00D00D35" w:rsidRDefault="00C73CB9" w:rsidP="00223F72">
      <w:pPr>
        <w:spacing w:line="360" w:lineRule="auto"/>
        <w:contextualSpacing/>
        <w:jc w:val="both"/>
        <w:rPr>
          <w:rFonts w:ascii="Palatino Linotype" w:hAnsi="Palatino Linotype" w:cs="Tahoma"/>
          <w:sz w:val="22"/>
          <w:szCs w:val="22"/>
          <w:lang w:eastAsia="es-MX"/>
        </w:rPr>
      </w:pPr>
    </w:p>
    <w:p w14:paraId="113B996E" w14:textId="77777777" w:rsidR="00C73CB9" w:rsidRPr="00D00D35" w:rsidRDefault="00C73CB9" w:rsidP="00223F72">
      <w:pPr>
        <w:spacing w:line="360" w:lineRule="auto"/>
        <w:ind w:left="284"/>
        <w:contextualSpacing/>
        <w:jc w:val="both"/>
        <w:rPr>
          <w:rFonts w:ascii="Palatino Linotype" w:hAnsi="Palatino Linotype" w:cs="Tahoma"/>
          <w:sz w:val="22"/>
          <w:szCs w:val="22"/>
          <w:lang w:eastAsia="es-MX"/>
        </w:rPr>
      </w:pPr>
      <w:r w:rsidRPr="00D00D35">
        <w:rPr>
          <w:rFonts w:ascii="Palatino Linotype" w:hAnsi="Palatino Linotype" w:cs="Tahoma"/>
          <w:sz w:val="22"/>
          <w:szCs w:val="22"/>
          <w:lang w:eastAsia="es-MX"/>
        </w:rPr>
        <w:t xml:space="preserve"> • El primero y segundo apellidos, así como al nombre de pila.</w:t>
      </w:r>
    </w:p>
    <w:p w14:paraId="3679CA35" w14:textId="77777777" w:rsidR="00C73CB9" w:rsidRPr="00D00D35" w:rsidRDefault="00C73CB9" w:rsidP="00223F72">
      <w:pPr>
        <w:spacing w:line="360" w:lineRule="auto"/>
        <w:ind w:left="284"/>
        <w:contextualSpacing/>
        <w:jc w:val="both"/>
        <w:rPr>
          <w:rFonts w:ascii="Palatino Linotype" w:hAnsi="Palatino Linotype" w:cs="Tahoma"/>
          <w:sz w:val="22"/>
          <w:szCs w:val="22"/>
          <w:lang w:eastAsia="es-MX"/>
        </w:rPr>
      </w:pPr>
      <w:r w:rsidRPr="00D00D35">
        <w:rPr>
          <w:rFonts w:ascii="Palatino Linotype" w:hAnsi="Palatino Linotype" w:cs="Tahoma"/>
          <w:sz w:val="22"/>
          <w:szCs w:val="22"/>
          <w:lang w:eastAsia="es-MX"/>
        </w:rPr>
        <w:t xml:space="preserve"> • La fecha de nacimiento.</w:t>
      </w:r>
    </w:p>
    <w:p w14:paraId="794F2466" w14:textId="77777777" w:rsidR="00C73CB9" w:rsidRPr="00D00D35" w:rsidRDefault="00C73CB9" w:rsidP="00223F72">
      <w:pPr>
        <w:spacing w:line="360" w:lineRule="auto"/>
        <w:ind w:left="284"/>
        <w:contextualSpacing/>
        <w:jc w:val="both"/>
        <w:rPr>
          <w:rFonts w:ascii="Palatino Linotype" w:hAnsi="Palatino Linotype" w:cs="Tahoma"/>
          <w:sz w:val="22"/>
          <w:szCs w:val="22"/>
          <w:lang w:eastAsia="es-MX"/>
        </w:rPr>
      </w:pPr>
      <w:r w:rsidRPr="00D00D35">
        <w:rPr>
          <w:rFonts w:ascii="Palatino Linotype" w:hAnsi="Palatino Linotype" w:cs="Tahoma"/>
          <w:sz w:val="22"/>
          <w:szCs w:val="22"/>
          <w:lang w:eastAsia="es-MX"/>
        </w:rPr>
        <w:t xml:space="preserve"> • El sexo.</w:t>
      </w:r>
    </w:p>
    <w:p w14:paraId="6C345264" w14:textId="77777777" w:rsidR="00C73CB9" w:rsidRPr="00D00D35" w:rsidRDefault="00C73CB9" w:rsidP="00223F72">
      <w:pPr>
        <w:spacing w:line="360" w:lineRule="auto"/>
        <w:ind w:left="284"/>
        <w:contextualSpacing/>
        <w:jc w:val="both"/>
        <w:rPr>
          <w:rFonts w:ascii="Palatino Linotype" w:hAnsi="Palatino Linotype" w:cs="Tahoma"/>
          <w:sz w:val="22"/>
          <w:szCs w:val="22"/>
          <w:lang w:eastAsia="es-MX"/>
        </w:rPr>
      </w:pPr>
      <w:r w:rsidRPr="00D00D35">
        <w:rPr>
          <w:rFonts w:ascii="Palatino Linotype" w:hAnsi="Palatino Linotype" w:cs="Tahoma"/>
          <w:sz w:val="22"/>
          <w:szCs w:val="22"/>
          <w:lang w:eastAsia="es-MX"/>
        </w:rPr>
        <w:t xml:space="preserve"> • La entidad federativa de nacimiento.</w:t>
      </w:r>
    </w:p>
    <w:p w14:paraId="2E49B18D" w14:textId="77777777" w:rsidR="00C73CB9" w:rsidRPr="00D00D35" w:rsidRDefault="00C73CB9" w:rsidP="00223F72">
      <w:pPr>
        <w:spacing w:line="360" w:lineRule="auto"/>
        <w:contextualSpacing/>
        <w:jc w:val="both"/>
        <w:rPr>
          <w:rFonts w:ascii="Palatino Linotype" w:hAnsi="Palatino Linotype" w:cs="Tahoma"/>
          <w:sz w:val="22"/>
          <w:szCs w:val="22"/>
          <w:lang w:eastAsia="es-MX"/>
        </w:rPr>
      </w:pPr>
    </w:p>
    <w:p w14:paraId="5C2D455D" w14:textId="77777777" w:rsidR="00C73CB9" w:rsidRPr="00D00D35" w:rsidRDefault="00C73CB9" w:rsidP="00223F72">
      <w:pPr>
        <w:spacing w:line="360" w:lineRule="auto"/>
        <w:contextualSpacing/>
        <w:jc w:val="both"/>
        <w:rPr>
          <w:rFonts w:ascii="Palatino Linotype" w:hAnsi="Palatino Linotype" w:cs="Tahoma"/>
          <w:sz w:val="22"/>
          <w:szCs w:val="22"/>
          <w:lang w:eastAsia="es-MX"/>
        </w:rPr>
      </w:pPr>
      <w:r w:rsidRPr="00D00D35">
        <w:rPr>
          <w:rFonts w:ascii="Palatino Linotype" w:hAnsi="Palatino Linotype" w:cs="Tahoma"/>
          <w:sz w:val="22"/>
          <w:szCs w:val="22"/>
          <w:lang w:eastAsia="es-MX"/>
        </w:rPr>
        <w:t>Los dos últimos elementos de la Clave Única de Registro de Población evitan la duplicidad de la Clave y garantizan su correcta integración.</w:t>
      </w:r>
    </w:p>
    <w:p w14:paraId="4FCAE424" w14:textId="77777777" w:rsidR="00C73CB9" w:rsidRPr="00D00D35" w:rsidRDefault="00C73CB9" w:rsidP="00223F72">
      <w:pPr>
        <w:spacing w:line="360" w:lineRule="auto"/>
        <w:contextualSpacing/>
        <w:jc w:val="both"/>
        <w:rPr>
          <w:rFonts w:ascii="Palatino Linotype" w:hAnsi="Palatino Linotype" w:cs="Tahoma"/>
          <w:sz w:val="22"/>
          <w:szCs w:val="22"/>
          <w:lang w:eastAsia="es-MX"/>
        </w:rPr>
      </w:pPr>
    </w:p>
    <w:p w14:paraId="359F0D60" w14:textId="77777777" w:rsidR="00C73CB9" w:rsidRPr="00D00D35" w:rsidRDefault="00C73CB9" w:rsidP="00223F72">
      <w:pPr>
        <w:spacing w:line="360" w:lineRule="auto"/>
        <w:contextualSpacing/>
        <w:jc w:val="both"/>
        <w:rPr>
          <w:rFonts w:ascii="Palatino Linotype" w:hAnsi="Palatino Linotype" w:cs="Tahoma"/>
          <w:sz w:val="22"/>
          <w:szCs w:val="22"/>
        </w:rPr>
      </w:pPr>
      <w:r w:rsidRPr="00D00D35">
        <w:rPr>
          <w:rFonts w:ascii="Palatino Linotype" w:hAnsi="Palatino Linotype" w:cs="Tahoma"/>
          <w:sz w:val="22"/>
          <w:szCs w:val="22"/>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31D0DC9D" w14:textId="77777777" w:rsidR="00C73CB9" w:rsidRPr="00D00D35" w:rsidRDefault="00C73CB9" w:rsidP="00223F72">
      <w:pPr>
        <w:spacing w:line="360" w:lineRule="auto"/>
        <w:contextualSpacing/>
        <w:jc w:val="both"/>
        <w:rPr>
          <w:rFonts w:ascii="Palatino Linotype" w:hAnsi="Palatino Linotype" w:cs="Tahoma"/>
          <w:sz w:val="22"/>
          <w:szCs w:val="22"/>
        </w:rPr>
      </w:pPr>
    </w:p>
    <w:p w14:paraId="34AC4A7A" w14:textId="77777777" w:rsidR="00C73CB9" w:rsidRPr="00D00D35" w:rsidRDefault="00C73CB9" w:rsidP="00223F72">
      <w:pPr>
        <w:spacing w:line="360" w:lineRule="auto"/>
        <w:contextualSpacing/>
        <w:jc w:val="both"/>
        <w:rPr>
          <w:rFonts w:ascii="Palatino Linotype" w:hAnsi="Palatino Linotype" w:cs="Tahoma"/>
          <w:sz w:val="22"/>
          <w:szCs w:val="22"/>
          <w:lang w:eastAsia="es-MX"/>
        </w:rPr>
      </w:pPr>
      <w:r w:rsidRPr="00D00D35">
        <w:rPr>
          <w:rFonts w:ascii="Palatino Linotype" w:hAnsi="Palatino Linotype" w:cs="Tahoma"/>
          <w:sz w:val="22"/>
          <w:szCs w:val="22"/>
          <w:lang w:eastAsia="es-MX"/>
        </w:rPr>
        <w:t>Resulta aplicable en la especie, como argumento orientador, el Criterio 18/17, emitido por el Instituto Nacional de Transparencia, Acceso a la Información y Protección de Datos Personales.</w:t>
      </w:r>
    </w:p>
    <w:p w14:paraId="50B2032F" w14:textId="77777777" w:rsidR="00C73CB9" w:rsidRPr="00D00D35" w:rsidRDefault="00C73CB9" w:rsidP="00223F72">
      <w:pPr>
        <w:spacing w:line="360" w:lineRule="auto"/>
        <w:contextualSpacing/>
        <w:jc w:val="both"/>
        <w:rPr>
          <w:rFonts w:ascii="Palatino Linotype" w:hAnsi="Palatino Linotype" w:cs="Tahoma"/>
          <w:sz w:val="22"/>
          <w:szCs w:val="22"/>
        </w:rPr>
      </w:pPr>
    </w:p>
    <w:p w14:paraId="58310C3F" w14:textId="77777777" w:rsidR="00C73CB9" w:rsidRPr="00D00D35" w:rsidRDefault="00C73CB9" w:rsidP="00223F72">
      <w:pPr>
        <w:autoSpaceDE w:val="0"/>
        <w:autoSpaceDN w:val="0"/>
        <w:adjustRightInd w:val="0"/>
        <w:spacing w:line="360" w:lineRule="auto"/>
        <w:ind w:left="567" w:right="567"/>
        <w:jc w:val="both"/>
        <w:rPr>
          <w:rFonts w:ascii="Palatino Linotype" w:eastAsia="Calibri" w:hAnsi="Palatino Linotype" w:cs="Tahoma"/>
          <w:color w:val="000000"/>
          <w:szCs w:val="22"/>
        </w:rPr>
      </w:pPr>
      <w:r w:rsidRPr="00D00D35">
        <w:rPr>
          <w:rFonts w:ascii="Palatino Linotype" w:eastAsia="Calibri" w:hAnsi="Palatino Linotype" w:cs="Tahoma"/>
          <w:b/>
          <w:bCs/>
          <w:color w:val="000000"/>
          <w:szCs w:val="22"/>
        </w:rPr>
        <w:t xml:space="preserve">“Clave Única de Registro de Población (CURP). </w:t>
      </w:r>
      <w:r w:rsidRPr="00D00D35">
        <w:rPr>
          <w:rFonts w:ascii="Palatino Linotype" w:eastAsia="Calibri" w:hAnsi="Palatino Linotype" w:cs="Tahoma"/>
          <w:bCs/>
          <w:color w:val="000000"/>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sidRPr="00D00D35">
        <w:rPr>
          <w:rFonts w:ascii="Palatino Linotype" w:eastAsia="Calibri" w:hAnsi="Palatino Linotype" w:cs="Tahoma"/>
          <w:color w:val="000000"/>
          <w:szCs w:val="22"/>
        </w:rPr>
        <w:t xml:space="preserve">” </w:t>
      </w:r>
    </w:p>
    <w:p w14:paraId="6CAFB57C" w14:textId="77777777" w:rsidR="00C73CB9" w:rsidRPr="00D00D35" w:rsidRDefault="00C73CB9" w:rsidP="00223F72">
      <w:pPr>
        <w:spacing w:line="360" w:lineRule="auto"/>
        <w:jc w:val="both"/>
        <w:rPr>
          <w:rFonts w:ascii="Palatino Linotype" w:hAnsi="Palatino Linotype" w:cs="Tahoma"/>
          <w:sz w:val="22"/>
          <w:szCs w:val="22"/>
        </w:rPr>
      </w:pPr>
    </w:p>
    <w:p w14:paraId="2BD245C4" w14:textId="77777777" w:rsidR="00C73CB9" w:rsidRPr="00D00D35" w:rsidRDefault="00C73CB9" w:rsidP="00223F72">
      <w:pPr>
        <w:spacing w:line="360" w:lineRule="auto"/>
        <w:jc w:val="both"/>
        <w:rPr>
          <w:rFonts w:ascii="Palatino Linotype" w:hAnsi="Palatino Linotype" w:cs="Tahoma"/>
          <w:sz w:val="22"/>
          <w:szCs w:val="22"/>
        </w:rPr>
      </w:pPr>
      <w:r w:rsidRPr="00D00D35">
        <w:rPr>
          <w:rFonts w:ascii="Palatino Linotype" w:hAnsi="Palatino Linotype" w:cs="Tahoma"/>
          <w:sz w:val="22"/>
          <w:szCs w:val="22"/>
        </w:rPr>
        <w:t xml:space="preserve">De acuerdo con lo anterior, se confirma la clasificación de la Clave Única de Registro de Población, por tratarse de un dato personal confidencial, en términos del artículo 143, fracción I de la Ley de Transparencia y Acceso a la Información Pública del Estado de México y Municipios. </w:t>
      </w:r>
    </w:p>
    <w:p w14:paraId="3CCB4373" w14:textId="77777777" w:rsidR="00C73CB9" w:rsidRPr="00D00D35" w:rsidRDefault="00C73CB9" w:rsidP="00223F72">
      <w:pPr>
        <w:shd w:val="clear" w:color="auto" w:fill="FFFFFF" w:themeFill="background1"/>
        <w:spacing w:line="360" w:lineRule="auto"/>
        <w:jc w:val="both"/>
        <w:rPr>
          <w:rFonts w:ascii="Palatino Linotype" w:hAnsi="Palatino Linotype" w:cs="Tahoma"/>
          <w:sz w:val="22"/>
          <w:szCs w:val="22"/>
        </w:rPr>
      </w:pPr>
    </w:p>
    <w:p w14:paraId="5CCA4818" w14:textId="6FD7B607" w:rsidR="00C73CB9" w:rsidRPr="00D00D35" w:rsidRDefault="00C73CB9" w:rsidP="00223F72">
      <w:pPr>
        <w:pStyle w:val="Prrafodelista"/>
        <w:numPr>
          <w:ilvl w:val="0"/>
          <w:numId w:val="16"/>
        </w:numPr>
        <w:spacing w:line="360" w:lineRule="auto"/>
        <w:jc w:val="both"/>
        <w:rPr>
          <w:rFonts w:ascii="Palatino Linotype" w:eastAsia="Calibri" w:hAnsi="Palatino Linotype" w:cs="Tahoma"/>
          <w:b/>
          <w:bCs/>
          <w:szCs w:val="22"/>
          <w:lang w:val="es-ES_tradnl" w:eastAsia="en-US"/>
        </w:rPr>
      </w:pPr>
      <w:r w:rsidRPr="00D00D35">
        <w:rPr>
          <w:rFonts w:ascii="Palatino Linotype" w:eastAsia="Calibri" w:hAnsi="Palatino Linotype" w:cs="Tahoma"/>
          <w:b/>
          <w:bCs/>
          <w:szCs w:val="22"/>
          <w:lang w:val="es-ES_tradnl" w:eastAsia="en-US"/>
        </w:rPr>
        <w:t>Registro Federal de Contribuyentes (RFC)</w:t>
      </w:r>
      <w:r w:rsidR="00757BDC" w:rsidRPr="00D00D35">
        <w:rPr>
          <w:rFonts w:ascii="Palatino Linotype" w:eastAsia="Calibri" w:hAnsi="Palatino Linotype" w:cs="Tahoma"/>
          <w:b/>
          <w:bCs/>
          <w:szCs w:val="22"/>
          <w:lang w:val="es-ES_tradnl" w:eastAsia="en-US"/>
        </w:rPr>
        <w:t xml:space="preserve"> y la constancia de situación fiscal</w:t>
      </w:r>
      <w:r w:rsidRPr="00D00D35">
        <w:rPr>
          <w:rFonts w:ascii="Palatino Linotype" w:eastAsia="Calibri" w:hAnsi="Palatino Linotype" w:cs="Tahoma"/>
          <w:b/>
          <w:bCs/>
          <w:szCs w:val="22"/>
          <w:lang w:val="es-ES_tradnl" w:eastAsia="en-US"/>
        </w:rPr>
        <w:t>.</w:t>
      </w:r>
    </w:p>
    <w:p w14:paraId="369ABF0C" w14:textId="77777777" w:rsidR="00C73CB9" w:rsidRPr="00D00D35" w:rsidRDefault="00C73CB9" w:rsidP="00223F72">
      <w:pPr>
        <w:spacing w:line="360" w:lineRule="auto"/>
        <w:ind w:right="-93"/>
        <w:jc w:val="both"/>
        <w:rPr>
          <w:rFonts w:ascii="Palatino Linotype" w:hAnsi="Palatino Linotype" w:cs="Tahoma"/>
          <w:sz w:val="22"/>
          <w:szCs w:val="22"/>
        </w:rPr>
      </w:pPr>
    </w:p>
    <w:p w14:paraId="5B53ACF4" w14:textId="77777777" w:rsidR="00C73CB9" w:rsidRPr="00D00D35" w:rsidRDefault="00C73CB9" w:rsidP="00223F72">
      <w:pPr>
        <w:spacing w:line="360" w:lineRule="auto"/>
        <w:contextualSpacing/>
        <w:jc w:val="both"/>
        <w:rPr>
          <w:rFonts w:ascii="Palatino Linotype" w:hAnsi="Palatino Linotype" w:cs="Tahoma"/>
          <w:sz w:val="22"/>
          <w:szCs w:val="22"/>
          <w:lang w:eastAsia="es-MX"/>
        </w:rPr>
      </w:pPr>
      <w:r w:rsidRPr="00D00D35">
        <w:rPr>
          <w:rFonts w:ascii="Palatino Linotype" w:hAnsi="Palatino Linotype" w:cs="Tahoma"/>
          <w:sz w:val="22"/>
          <w:szCs w:val="22"/>
          <w:lang w:eastAsia="es-MX"/>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341EE3A2" w14:textId="77777777" w:rsidR="00C73CB9" w:rsidRPr="00D00D35" w:rsidRDefault="00C73CB9" w:rsidP="00223F72">
      <w:pPr>
        <w:spacing w:line="360" w:lineRule="auto"/>
        <w:contextualSpacing/>
        <w:jc w:val="both"/>
        <w:rPr>
          <w:rFonts w:ascii="Palatino Linotype" w:hAnsi="Palatino Linotype" w:cs="Tahoma"/>
          <w:sz w:val="22"/>
          <w:szCs w:val="22"/>
          <w:lang w:eastAsia="es-MX"/>
        </w:rPr>
      </w:pPr>
    </w:p>
    <w:p w14:paraId="200F9346" w14:textId="77777777" w:rsidR="00C73CB9" w:rsidRPr="00D00D35" w:rsidRDefault="00C73CB9" w:rsidP="00223F72">
      <w:pPr>
        <w:widowControl w:val="0"/>
        <w:spacing w:line="360" w:lineRule="auto"/>
        <w:contextualSpacing/>
        <w:jc w:val="both"/>
        <w:rPr>
          <w:rFonts w:ascii="Palatino Linotype" w:hAnsi="Palatino Linotype" w:cs="Tahoma"/>
          <w:sz w:val="22"/>
          <w:szCs w:val="22"/>
          <w:lang w:eastAsia="es-MX"/>
        </w:rPr>
      </w:pPr>
      <w:r w:rsidRPr="00D00D35">
        <w:rPr>
          <w:rFonts w:ascii="Palatino Linotype" w:hAnsi="Palatino Linotype" w:cs="Tahoma"/>
          <w:sz w:val="22"/>
          <w:szCs w:val="22"/>
          <w:lang w:eastAsia="es-MX"/>
        </w:rPr>
        <w:t xml:space="preserve">De acuerdo a lo establecido en el artículo en comento, esta clave se compone de trece caracteres alfanuméricos, con datos obtenidos de los apellidos, nombre(s), fecha de nacimiento del </w:t>
      </w:r>
      <w:r w:rsidRPr="00D00D35">
        <w:rPr>
          <w:rFonts w:ascii="Palatino Linotype" w:hAnsi="Palatino Linotype" w:cs="Tahoma"/>
          <w:sz w:val="22"/>
          <w:szCs w:val="22"/>
          <w:lang w:eastAsia="es-MX"/>
        </w:rPr>
        <w:lastRenderedPageBreak/>
        <w:t>titular, más una homoclave que establece el sistema automático del Servicio de Administración Tributaria.</w:t>
      </w:r>
    </w:p>
    <w:p w14:paraId="10919A9B" w14:textId="77777777" w:rsidR="00C73CB9" w:rsidRPr="00D00D35" w:rsidRDefault="00C73CB9" w:rsidP="00223F72">
      <w:pPr>
        <w:spacing w:line="360" w:lineRule="auto"/>
        <w:contextualSpacing/>
        <w:jc w:val="both"/>
        <w:rPr>
          <w:rFonts w:ascii="Palatino Linotype" w:hAnsi="Palatino Linotype" w:cs="Tahoma"/>
          <w:sz w:val="22"/>
          <w:szCs w:val="22"/>
          <w:lang w:eastAsia="es-MX"/>
        </w:rPr>
      </w:pPr>
    </w:p>
    <w:p w14:paraId="3CE4EC4C" w14:textId="77777777" w:rsidR="00C73CB9" w:rsidRPr="00D00D35" w:rsidRDefault="00C73CB9" w:rsidP="00223F72">
      <w:pPr>
        <w:spacing w:line="360" w:lineRule="auto"/>
        <w:contextualSpacing/>
        <w:jc w:val="both"/>
        <w:rPr>
          <w:rFonts w:ascii="Palatino Linotype" w:hAnsi="Palatino Linotype" w:cs="Tahoma"/>
          <w:sz w:val="22"/>
          <w:szCs w:val="22"/>
          <w:lang w:eastAsia="es-MX"/>
        </w:rPr>
      </w:pPr>
      <w:r w:rsidRPr="00D00D35">
        <w:rPr>
          <w:rFonts w:ascii="Palatino Linotype" w:hAnsi="Palatino Linotype" w:cs="Tahoma"/>
          <w:sz w:val="22"/>
          <w:szCs w:val="22"/>
          <w:lang w:eastAsia="es-MX"/>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3549FE18" w14:textId="77777777" w:rsidR="00C73CB9" w:rsidRPr="00D00D35" w:rsidRDefault="00C73CB9" w:rsidP="00223F72">
      <w:pPr>
        <w:spacing w:line="360" w:lineRule="auto"/>
        <w:contextualSpacing/>
        <w:jc w:val="both"/>
        <w:rPr>
          <w:rFonts w:ascii="Palatino Linotype" w:hAnsi="Palatino Linotype" w:cs="Tahoma"/>
          <w:sz w:val="22"/>
          <w:szCs w:val="22"/>
          <w:lang w:eastAsia="es-MX"/>
        </w:rPr>
      </w:pPr>
    </w:p>
    <w:p w14:paraId="72A5BA6E" w14:textId="401C5E32" w:rsidR="00C73CB9" w:rsidRPr="00D00D35" w:rsidRDefault="00C73CB9" w:rsidP="00223F72">
      <w:pPr>
        <w:spacing w:line="360" w:lineRule="auto"/>
        <w:contextualSpacing/>
        <w:jc w:val="both"/>
        <w:rPr>
          <w:rFonts w:ascii="Palatino Linotype" w:hAnsi="Palatino Linotype" w:cs="Tahoma"/>
          <w:sz w:val="22"/>
          <w:szCs w:val="22"/>
          <w:lang w:eastAsia="es-MX"/>
        </w:rPr>
      </w:pPr>
      <w:r w:rsidRPr="00D00D35">
        <w:rPr>
          <w:rFonts w:ascii="Palatino Linotype" w:hAnsi="Palatino Linotype" w:cs="Tahoma"/>
          <w:sz w:val="22"/>
          <w:szCs w:val="22"/>
          <w:lang w:eastAsia="es-MX"/>
        </w:rPr>
        <w:t xml:space="preserve">Conforme a lo expuesto,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5AEDF463" w14:textId="77777777" w:rsidR="00C73CB9" w:rsidRPr="00D00D35" w:rsidRDefault="00C73CB9" w:rsidP="00223F72">
      <w:pPr>
        <w:spacing w:line="360" w:lineRule="auto"/>
        <w:contextualSpacing/>
        <w:jc w:val="both"/>
        <w:rPr>
          <w:rFonts w:ascii="Palatino Linotype" w:hAnsi="Palatino Linotype" w:cs="Tahoma"/>
          <w:sz w:val="22"/>
          <w:szCs w:val="22"/>
          <w:lang w:eastAsia="es-MX"/>
        </w:rPr>
      </w:pPr>
    </w:p>
    <w:p w14:paraId="75C55F7D" w14:textId="77777777" w:rsidR="00C73CB9" w:rsidRPr="00D00D35" w:rsidRDefault="00C73CB9" w:rsidP="00223F72">
      <w:pPr>
        <w:spacing w:line="360" w:lineRule="auto"/>
        <w:jc w:val="both"/>
        <w:rPr>
          <w:rFonts w:ascii="Palatino Linotype" w:eastAsiaTheme="minorHAnsi" w:hAnsi="Palatino Linotype" w:cs="Tahoma"/>
          <w:bCs/>
          <w:sz w:val="22"/>
          <w:szCs w:val="22"/>
          <w:lang w:eastAsia="es-MX"/>
        </w:rPr>
      </w:pPr>
      <w:r w:rsidRPr="00D00D35">
        <w:rPr>
          <w:rFonts w:ascii="Palatino Linotype" w:eastAsiaTheme="minorHAnsi" w:hAnsi="Palatino Linotype" w:cs="Tahoma"/>
          <w:bCs/>
          <w:sz w:val="22"/>
          <w:szCs w:val="22"/>
          <w:lang w:eastAsia="es-MX"/>
        </w:rPr>
        <w:t>Lo anterior, resulta congruente con el Criterio 19/17 emitido por el Instituto Nacional de Transparencia, Acceso a la Información y Protección de Datos Personales, en el cual se señala lo siguiente:</w:t>
      </w:r>
    </w:p>
    <w:p w14:paraId="2FED4356" w14:textId="77777777" w:rsidR="00C73CB9" w:rsidRPr="00D00D35" w:rsidRDefault="00C73CB9" w:rsidP="00223F72">
      <w:pPr>
        <w:spacing w:line="360" w:lineRule="auto"/>
        <w:contextualSpacing/>
        <w:jc w:val="both"/>
        <w:rPr>
          <w:rFonts w:ascii="Palatino Linotype" w:hAnsi="Palatino Linotype" w:cs="Tahoma"/>
          <w:sz w:val="22"/>
          <w:szCs w:val="22"/>
          <w:lang w:eastAsia="es-MX"/>
        </w:rPr>
      </w:pPr>
    </w:p>
    <w:p w14:paraId="3C3CF6B6" w14:textId="77777777" w:rsidR="00C73CB9" w:rsidRPr="00D00D35" w:rsidRDefault="00C73CB9" w:rsidP="00223F72">
      <w:pPr>
        <w:spacing w:line="360" w:lineRule="auto"/>
        <w:ind w:left="567" w:right="567"/>
        <w:contextualSpacing/>
        <w:jc w:val="both"/>
        <w:rPr>
          <w:rFonts w:ascii="Palatino Linotype" w:hAnsi="Palatino Linotype" w:cs="Tahoma"/>
        </w:rPr>
      </w:pPr>
      <w:r w:rsidRPr="00D00D35">
        <w:rPr>
          <w:rFonts w:ascii="Palatino Linotype" w:hAnsi="Palatino Linotype" w:cs="Tahoma"/>
          <w:b/>
        </w:rPr>
        <w:t>“Registro Federal de Contribuyentes (RFC) de personas físicas.</w:t>
      </w:r>
      <w:r w:rsidRPr="00D00D35">
        <w:rPr>
          <w:rFonts w:ascii="Palatino Linotype" w:hAnsi="Palatino Linotype" w:cs="Tahoma"/>
        </w:rPr>
        <w:t xml:space="preserve"> El RFC es una clave de carácter fiscal, única e irrepetible, que permite identificar al titular, su edad y fecha de nacimiento, por lo que es un dato personal de carácter confidencial.”</w:t>
      </w:r>
    </w:p>
    <w:p w14:paraId="09D16E00" w14:textId="77777777" w:rsidR="00C73CB9" w:rsidRPr="00D00D35" w:rsidRDefault="00C73CB9" w:rsidP="00223F72">
      <w:pPr>
        <w:spacing w:line="360" w:lineRule="auto"/>
        <w:ind w:left="567" w:right="567"/>
        <w:contextualSpacing/>
        <w:jc w:val="both"/>
        <w:rPr>
          <w:rFonts w:ascii="Palatino Linotype" w:hAnsi="Palatino Linotype" w:cs="Tahoma"/>
          <w:sz w:val="22"/>
          <w:szCs w:val="22"/>
        </w:rPr>
      </w:pPr>
    </w:p>
    <w:p w14:paraId="4275AD39" w14:textId="5181EF3C" w:rsidR="00C73CB9" w:rsidRPr="00D00D35" w:rsidRDefault="00C73CB9" w:rsidP="00223F72">
      <w:pPr>
        <w:widowControl w:val="0"/>
        <w:spacing w:line="360" w:lineRule="auto"/>
        <w:contextualSpacing/>
        <w:jc w:val="both"/>
        <w:rPr>
          <w:rFonts w:ascii="Palatino Linotype" w:eastAsia="Calibri" w:hAnsi="Palatino Linotype" w:cs="Tahoma"/>
          <w:bCs/>
          <w:sz w:val="22"/>
          <w:szCs w:val="22"/>
          <w:lang w:eastAsia="en-US"/>
        </w:rPr>
      </w:pPr>
      <w:r w:rsidRPr="00D00D35">
        <w:rPr>
          <w:rFonts w:ascii="Palatino Linotype" w:hAnsi="Palatino Linotype" w:cs="Tahoma"/>
          <w:sz w:val="22"/>
          <w:szCs w:val="22"/>
          <w:lang w:eastAsia="es-MX"/>
        </w:rPr>
        <w:t xml:space="preserve">De tal suerte, el Registro Federal de Contribuyentes de los servidores públicos no guarda relación con la transparencia de los recursos públicos, así como tampoco con el desempeño laboral que pueda tener una persona, por lo que constituye un dato personal confidencial </w:t>
      </w:r>
      <w:r w:rsidRPr="00D00D35">
        <w:rPr>
          <w:rFonts w:ascii="Palatino Linotype" w:hAnsi="Palatino Linotype" w:cs="Tahoma"/>
          <w:sz w:val="22"/>
          <w:szCs w:val="22"/>
        </w:rPr>
        <w:t xml:space="preserve">al </w:t>
      </w:r>
      <w:r w:rsidRPr="00D00D35">
        <w:rPr>
          <w:rFonts w:ascii="Palatino Linotype" w:hAnsi="Palatino Linotype" w:cs="Tahoma"/>
          <w:sz w:val="22"/>
          <w:szCs w:val="22"/>
        </w:rPr>
        <w:lastRenderedPageBreak/>
        <w:t>actualizar el supuesto normativo del artículo 143, fracción I</w:t>
      </w:r>
      <w:r w:rsidR="00134EBC" w:rsidRPr="00D00D35">
        <w:rPr>
          <w:rFonts w:ascii="Palatino Linotype" w:hAnsi="Palatino Linotype" w:cs="Tahoma"/>
          <w:sz w:val="22"/>
          <w:szCs w:val="22"/>
        </w:rPr>
        <w:t>,</w:t>
      </w:r>
      <w:r w:rsidRPr="00D00D35">
        <w:rPr>
          <w:rFonts w:ascii="Palatino Linotype" w:hAnsi="Palatino Linotype" w:cs="Tahoma"/>
          <w:sz w:val="22"/>
          <w:szCs w:val="22"/>
        </w:rPr>
        <w:t xml:space="preserve"> de la Ley de Transparencia y Acceso a la Información Pública del Estado de México y Municipios</w:t>
      </w:r>
      <w:r w:rsidRPr="00D00D35">
        <w:rPr>
          <w:rFonts w:ascii="Palatino Linotype" w:hAnsi="Palatino Linotype" w:cs="Tahoma"/>
          <w:sz w:val="22"/>
          <w:szCs w:val="22"/>
          <w:lang w:eastAsia="es-MX"/>
        </w:rPr>
        <w:t>.</w:t>
      </w:r>
    </w:p>
    <w:p w14:paraId="5C26E608" w14:textId="77777777" w:rsidR="00C73CB9" w:rsidRPr="00D00D35" w:rsidRDefault="00C73CB9" w:rsidP="00223F72">
      <w:pPr>
        <w:spacing w:line="360" w:lineRule="auto"/>
        <w:ind w:right="-93"/>
        <w:jc w:val="both"/>
        <w:rPr>
          <w:rFonts w:ascii="Palatino Linotype" w:hAnsi="Palatino Linotype" w:cs="Tahoma"/>
          <w:sz w:val="22"/>
          <w:szCs w:val="22"/>
        </w:rPr>
      </w:pPr>
    </w:p>
    <w:p w14:paraId="3027F524" w14:textId="6A3E3545" w:rsidR="00757BDC" w:rsidRPr="00D00D35" w:rsidRDefault="00757BDC" w:rsidP="00223F72">
      <w:pPr>
        <w:spacing w:line="360" w:lineRule="auto"/>
        <w:ind w:right="-93"/>
        <w:jc w:val="both"/>
        <w:rPr>
          <w:rFonts w:ascii="Palatino Linotype" w:hAnsi="Palatino Linotype" w:cs="Tahoma"/>
          <w:sz w:val="22"/>
          <w:szCs w:val="22"/>
        </w:rPr>
      </w:pPr>
      <w:r w:rsidRPr="00D00D35">
        <w:rPr>
          <w:rFonts w:ascii="Palatino Linotype" w:hAnsi="Palatino Linotype" w:cs="Tahoma"/>
          <w:sz w:val="22"/>
          <w:szCs w:val="22"/>
        </w:rPr>
        <w:t>Ahora bien, por lo que hace a la c</w:t>
      </w:r>
      <w:r w:rsidRPr="00D00D35">
        <w:rPr>
          <w:rFonts w:ascii="Palatino Linotype" w:hAnsi="Palatino Linotype" w:cs="Tahoma"/>
          <w:b/>
          <w:sz w:val="22"/>
          <w:szCs w:val="22"/>
        </w:rPr>
        <w:t>onstancia de situación fiscal</w:t>
      </w:r>
      <w:r w:rsidRPr="00D00D35">
        <w:rPr>
          <w:rFonts w:ascii="Palatino Linotype" w:hAnsi="Palatino Linotype" w:cs="Tahoma"/>
          <w:sz w:val="22"/>
          <w:szCs w:val="22"/>
        </w:rPr>
        <w:t xml:space="preserve">, cabe precisar que conforme a la página del Servicio de Administración Tributaria (consultado el veintiséis de marzo de dos mil diecinueve, en la página </w:t>
      </w:r>
      <w:hyperlink r:id="rId23" w:history="1">
        <w:r w:rsidRPr="00D00D35">
          <w:rPr>
            <w:rStyle w:val="Hipervnculo"/>
            <w:rFonts w:ascii="Palatino Linotype" w:hAnsi="Palatino Linotype" w:cs="Tahoma"/>
            <w:sz w:val="22"/>
            <w:szCs w:val="22"/>
          </w:rPr>
          <w:t>https://www.sat.gob.mx/aplicacion/53027/genera-tu-constancia-de-situacion-fiscal.</w:t>
        </w:r>
      </w:hyperlink>
      <w:r w:rsidRPr="00D00D35">
        <w:rPr>
          <w:rFonts w:ascii="Palatino Linotype" w:hAnsi="Palatino Linotype" w:cs="Tahoma"/>
          <w:sz w:val="22"/>
          <w:szCs w:val="22"/>
        </w:rPr>
        <w:t>, a las dieciocho horas), de la cual se desprende que contiene la información del Registro Federal de Contribuyentes y la Cédula de Identificación Fiscal; por lo cual, de la misma manera que el dato anterior, dicha información no guarda relación con la transparencia de los recursos públicos</w:t>
      </w:r>
      <w:r w:rsidR="001015E0" w:rsidRPr="00D00D35">
        <w:rPr>
          <w:rFonts w:ascii="Palatino Linotype" w:hAnsi="Palatino Linotype" w:cs="Tahoma"/>
          <w:sz w:val="22"/>
          <w:szCs w:val="22"/>
        </w:rPr>
        <w:t>, así como el desempeño laboral que pueda tener la servidora pública.</w:t>
      </w:r>
    </w:p>
    <w:p w14:paraId="4AD86241" w14:textId="5AD6CD35" w:rsidR="001015E0" w:rsidRPr="00D00D35" w:rsidRDefault="001015E0" w:rsidP="00223F72">
      <w:pPr>
        <w:spacing w:line="360" w:lineRule="auto"/>
        <w:ind w:right="-93"/>
        <w:jc w:val="both"/>
        <w:rPr>
          <w:rFonts w:ascii="Palatino Linotype" w:hAnsi="Palatino Linotype" w:cs="Tahoma"/>
          <w:sz w:val="22"/>
          <w:szCs w:val="22"/>
        </w:rPr>
      </w:pPr>
    </w:p>
    <w:p w14:paraId="4EE41335" w14:textId="05A994C2" w:rsidR="001015E0" w:rsidRPr="00D00D35" w:rsidRDefault="001015E0" w:rsidP="00223F72">
      <w:pPr>
        <w:spacing w:line="360" w:lineRule="auto"/>
        <w:ind w:right="-93"/>
        <w:jc w:val="both"/>
        <w:rPr>
          <w:rFonts w:ascii="Palatino Linotype" w:hAnsi="Palatino Linotype" w:cs="Tahoma"/>
          <w:sz w:val="22"/>
          <w:szCs w:val="22"/>
        </w:rPr>
      </w:pPr>
      <w:r w:rsidRPr="00D00D35">
        <w:rPr>
          <w:rFonts w:ascii="Palatino Linotype" w:hAnsi="Palatino Linotype" w:cs="Tahoma"/>
          <w:sz w:val="22"/>
          <w:szCs w:val="22"/>
        </w:rPr>
        <w:t xml:space="preserve">Lo anterior, toma sustento con la finalidad que tiene la constancia de situación fiscal, que es darle al contribuyente, un documento que acredite que se encuentra debidamente registrado ante el Servicio de Administración Tributaria y que cuenta con su respetivo Registro Federal de Contribuyentes, información que no abona nada a la transparencia, pues es información relevante únicamente para la persona involucrada, en el presente caso, la Titular de la Unidad de Transparencia; por lo que, la constancia de situación fiscal, actualiza la causal de clasificación prevista en el artículo 143, fracción I de la Ley de Transparencia y Acceso a la Información </w:t>
      </w:r>
      <w:r w:rsidR="00FE67B6" w:rsidRPr="00D00D35">
        <w:rPr>
          <w:rFonts w:ascii="Palatino Linotype" w:hAnsi="Palatino Linotype" w:cs="Tahoma"/>
          <w:sz w:val="22"/>
          <w:szCs w:val="22"/>
        </w:rPr>
        <w:t>Pública del Estado de México y Municipios.</w:t>
      </w:r>
    </w:p>
    <w:p w14:paraId="6F8E9A37" w14:textId="77777777" w:rsidR="001015E0" w:rsidRPr="00D00D35" w:rsidRDefault="001015E0" w:rsidP="00223F72">
      <w:pPr>
        <w:spacing w:line="360" w:lineRule="auto"/>
        <w:ind w:right="-93"/>
        <w:jc w:val="both"/>
        <w:rPr>
          <w:rFonts w:ascii="Palatino Linotype" w:hAnsi="Palatino Linotype" w:cs="Tahoma"/>
          <w:sz w:val="22"/>
          <w:szCs w:val="22"/>
        </w:rPr>
      </w:pPr>
    </w:p>
    <w:p w14:paraId="19D3779C" w14:textId="60A05CDC" w:rsidR="00C73CB9" w:rsidRPr="00D00D35" w:rsidRDefault="00C73CB9" w:rsidP="00223F72">
      <w:pPr>
        <w:pStyle w:val="Prrafodelista"/>
        <w:numPr>
          <w:ilvl w:val="0"/>
          <w:numId w:val="16"/>
        </w:numPr>
        <w:spacing w:line="360" w:lineRule="auto"/>
        <w:jc w:val="both"/>
        <w:rPr>
          <w:rFonts w:ascii="Palatino Linotype" w:hAnsi="Palatino Linotype" w:cs="Tahoma"/>
          <w:szCs w:val="22"/>
        </w:rPr>
      </w:pPr>
      <w:r w:rsidRPr="00D00D35">
        <w:rPr>
          <w:rFonts w:ascii="Palatino Linotype" w:hAnsi="Palatino Linotype" w:cs="Tahoma"/>
          <w:b/>
          <w:szCs w:val="22"/>
        </w:rPr>
        <w:t>Domicilio particular y fiscal.</w:t>
      </w:r>
    </w:p>
    <w:p w14:paraId="699FEEF9" w14:textId="77777777" w:rsidR="00C73CB9" w:rsidRPr="00D00D35" w:rsidRDefault="00C73CB9" w:rsidP="00223F72">
      <w:pPr>
        <w:spacing w:line="360" w:lineRule="auto"/>
        <w:ind w:right="-93"/>
        <w:jc w:val="both"/>
        <w:rPr>
          <w:rFonts w:ascii="Palatino Linotype" w:hAnsi="Palatino Linotype" w:cs="Tahoma"/>
          <w:sz w:val="22"/>
          <w:szCs w:val="22"/>
        </w:rPr>
      </w:pPr>
    </w:p>
    <w:p w14:paraId="6280DD0B" w14:textId="77777777" w:rsidR="00C73CB9" w:rsidRPr="00D00D35" w:rsidRDefault="00C73CB9" w:rsidP="00223F72">
      <w:pPr>
        <w:spacing w:line="360" w:lineRule="auto"/>
        <w:ind w:right="-93"/>
        <w:jc w:val="both"/>
        <w:rPr>
          <w:rFonts w:ascii="Palatino Linotype" w:hAnsi="Palatino Linotype" w:cs="Tahoma"/>
          <w:sz w:val="22"/>
          <w:szCs w:val="22"/>
          <w:lang w:val="es-ES"/>
        </w:rPr>
      </w:pPr>
      <w:r w:rsidRPr="00D00D35">
        <w:rPr>
          <w:rFonts w:ascii="Palatino Linotype" w:hAnsi="Palatino Linotype" w:cs="Tahoma"/>
          <w:sz w:val="22"/>
          <w:szCs w:val="22"/>
          <w:lang w:val="es-ES"/>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04ACCF35" w14:textId="77777777" w:rsidR="00C73CB9" w:rsidRPr="00D00D35" w:rsidRDefault="00C73CB9" w:rsidP="00223F72">
      <w:pPr>
        <w:spacing w:line="360" w:lineRule="auto"/>
        <w:ind w:right="-93"/>
        <w:jc w:val="both"/>
        <w:rPr>
          <w:rFonts w:ascii="Palatino Linotype" w:hAnsi="Palatino Linotype" w:cs="Tahoma"/>
          <w:sz w:val="22"/>
          <w:szCs w:val="22"/>
          <w:lang w:val="es-ES"/>
        </w:rPr>
      </w:pPr>
    </w:p>
    <w:p w14:paraId="7495E06B" w14:textId="77777777" w:rsidR="00C73CB9" w:rsidRPr="00D00D35" w:rsidRDefault="00C73CB9" w:rsidP="00223F72">
      <w:pPr>
        <w:spacing w:line="360" w:lineRule="auto"/>
        <w:ind w:right="-93"/>
        <w:jc w:val="both"/>
        <w:rPr>
          <w:rFonts w:ascii="Palatino Linotype" w:hAnsi="Palatino Linotype" w:cs="Tahoma"/>
          <w:b/>
          <w:sz w:val="22"/>
          <w:szCs w:val="22"/>
          <w:lang w:val="es-ES"/>
        </w:rPr>
      </w:pPr>
      <w:r w:rsidRPr="00D00D35">
        <w:rPr>
          <w:rFonts w:ascii="Palatino Linotype" w:hAnsi="Palatino Linotype" w:cs="Tahoma"/>
          <w:sz w:val="22"/>
          <w:szCs w:val="22"/>
          <w:lang w:val="es-ES"/>
        </w:rPr>
        <w:lastRenderedPageBreak/>
        <w:t>De la misma manera, lo establece el artículo 29 del Código Civil Federal, al precisar que el domicilio de personas físicas</w:t>
      </w:r>
      <w:r w:rsidRPr="00D00D35">
        <w:rPr>
          <w:rFonts w:ascii="Palatino Linotype" w:hAnsi="Palatino Linotype" w:cs="Tahoma"/>
          <w:b/>
          <w:sz w:val="22"/>
          <w:szCs w:val="22"/>
          <w:lang w:val="es-ES"/>
        </w:rPr>
        <w:t>, es el lugar donde residen habitualmente, el lugar del centro principal de sus negocios, donde residan o el lugar donde se encuentren.</w:t>
      </w:r>
    </w:p>
    <w:p w14:paraId="041E7DF4" w14:textId="77777777" w:rsidR="00C73CB9" w:rsidRPr="00D00D35" w:rsidRDefault="00C73CB9" w:rsidP="00223F72">
      <w:pPr>
        <w:spacing w:line="360" w:lineRule="auto"/>
        <w:ind w:right="-93"/>
        <w:jc w:val="both"/>
        <w:rPr>
          <w:rFonts w:ascii="Palatino Linotype" w:hAnsi="Palatino Linotype" w:cs="Tahoma"/>
          <w:b/>
          <w:sz w:val="22"/>
          <w:szCs w:val="22"/>
          <w:lang w:val="es-ES"/>
        </w:rPr>
      </w:pPr>
    </w:p>
    <w:p w14:paraId="20D2A5C7" w14:textId="4C10A60C" w:rsidR="00C73CB9" w:rsidRPr="00D00D35" w:rsidRDefault="00C73CB9" w:rsidP="00223F72">
      <w:pPr>
        <w:spacing w:line="360" w:lineRule="auto"/>
        <w:ind w:right="-93"/>
        <w:jc w:val="both"/>
        <w:rPr>
          <w:rFonts w:ascii="Palatino Linotype" w:hAnsi="Palatino Linotype" w:cs="Tahoma"/>
          <w:sz w:val="22"/>
          <w:szCs w:val="22"/>
          <w:lang w:val="es-ES"/>
        </w:rPr>
      </w:pPr>
      <w:r w:rsidRPr="00D00D35">
        <w:rPr>
          <w:rFonts w:ascii="Palatino Linotype" w:hAnsi="Palatino Linotype" w:cs="Tahoma"/>
          <w:sz w:val="22"/>
          <w:szCs w:val="22"/>
          <w:lang w:val="es-ES"/>
        </w:rPr>
        <w:t xml:space="preserve">Además, respecto al domicilio fiscal, en el presente caso, al corresponder el dato a una servidora pública, se presume que corresponde al lugar donde reside habitualmente y por lo tanto, </w:t>
      </w:r>
      <w:r w:rsidRPr="00D00D35">
        <w:rPr>
          <w:rFonts w:ascii="Palatino Linotype" w:hAnsi="Palatino Linotype" w:cs="Tahoma"/>
          <w:b/>
          <w:sz w:val="22"/>
          <w:szCs w:val="22"/>
          <w:lang w:val="es-ES"/>
        </w:rPr>
        <w:t>el domicilio particular y fiscal, en el caso concreto, es el mismo.</w:t>
      </w:r>
    </w:p>
    <w:p w14:paraId="34CF639B" w14:textId="77777777" w:rsidR="00C73CB9" w:rsidRPr="00D00D35" w:rsidRDefault="00C73CB9" w:rsidP="00223F72">
      <w:pPr>
        <w:spacing w:line="360" w:lineRule="auto"/>
        <w:ind w:right="-93"/>
        <w:jc w:val="both"/>
        <w:rPr>
          <w:rFonts w:ascii="Palatino Linotype" w:hAnsi="Palatino Linotype" w:cs="Tahoma"/>
          <w:sz w:val="22"/>
          <w:szCs w:val="22"/>
          <w:lang w:val="es-ES"/>
        </w:rPr>
      </w:pPr>
    </w:p>
    <w:p w14:paraId="132CF92B" w14:textId="24655AFB" w:rsidR="00C73CB9" w:rsidRPr="00D00D35" w:rsidRDefault="00C73CB9" w:rsidP="00223F72">
      <w:pPr>
        <w:spacing w:line="360" w:lineRule="auto"/>
        <w:ind w:right="-93"/>
        <w:jc w:val="both"/>
        <w:rPr>
          <w:rFonts w:ascii="Palatino Linotype" w:hAnsi="Palatino Linotype" w:cs="Tahoma"/>
          <w:sz w:val="22"/>
          <w:szCs w:val="22"/>
          <w:lang w:val="es-ES"/>
        </w:rPr>
      </w:pPr>
      <w:r w:rsidRPr="00D00D35">
        <w:rPr>
          <w:rFonts w:ascii="Palatino Linotype" w:hAnsi="Palatino Linotype" w:cs="Tahoma"/>
          <w:sz w:val="22"/>
          <w:szCs w:val="22"/>
          <w:lang w:val="es-ES"/>
        </w:rPr>
        <w:t>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tanto, se actualiza la clasificación, de conformidad con la fracción I, del artículo 143 de la Ley de Transparencia y Acceso a la Información Pública del Estado de México y Municipios.</w:t>
      </w:r>
    </w:p>
    <w:p w14:paraId="379FA877" w14:textId="77777777" w:rsidR="00C73CB9" w:rsidRPr="00D00D35" w:rsidRDefault="00C73CB9" w:rsidP="00223F72">
      <w:pPr>
        <w:spacing w:line="360" w:lineRule="auto"/>
        <w:ind w:right="-93"/>
        <w:jc w:val="both"/>
        <w:rPr>
          <w:rFonts w:ascii="Palatino Linotype" w:hAnsi="Palatino Linotype" w:cs="Tahoma"/>
          <w:sz w:val="22"/>
          <w:szCs w:val="22"/>
        </w:rPr>
      </w:pPr>
    </w:p>
    <w:p w14:paraId="34D13972" w14:textId="5B358B25" w:rsidR="00C73CB9" w:rsidRPr="00D00D35" w:rsidRDefault="00757BDC" w:rsidP="00223F72">
      <w:pPr>
        <w:pStyle w:val="Prrafodelista"/>
        <w:numPr>
          <w:ilvl w:val="0"/>
          <w:numId w:val="16"/>
        </w:numPr>
        <w:spacing w:line="360" w:lineRule="auto"/>
        <w:jc w:val="both"/>
        <w:rPr>
          <w:rFonts w:ascii="Palatino Linotype" w:hAnsi="Palatino Linotype" w:cs="Tahoma"/>
          <w:szCs w:val="22"/>
        </w:rPr>
      </w:pPr>
      <w:r w:rsidRPr="00D00D35">
        <w:rPr>
          <w:rFonts w:ascii="Palatino Linotype" w:hAnsi="Palatino Linotype" w:cs="Tahoma"/>
          <w:b/>
          <w:szCs w:val="22"/>
        </w:rPr>
        <w:t>Estado c</w:t>
      </w:r>
      <w:r w:rsidR="00C73CB9" w:rsidRPr="00D00D35">
        <w:rPr>
          <w:rFonts w:ascii="Palatino Linotype" w:hAnsi="Palatino Linotype" w:cs="Tahoma"/>
          <w:b/>
          <w:szCs w:val="22"/>
        </w:rPr>
        <w:t>ivil.</w:t>
      </w:r>
    </w:p>
    <w:p w14:paraId="4782A855" w14:textId="77777777" w:rsidR="00C73CB9" w:rsidRPr="00D00D35" w:rsidRDefault="00C73CB9" w:rsidP="00223F72">
      <w:pPr>
        <w:spacing w:line="360" w:lineRule="auto"/>
        <w:ind w:right="-93"/>
        <w:jc w:val="both"/>
        <w:rPr>
          <w:rFonts w:ascii="Palatino Linotype" w:hAnsi="Palatino Linotype" w:cs="Tahoma"/>
          <w:sz w:val="22"/>
          <w:szCs w:val="22"/>
        </w:rPr>
      </w:pPr>
    </w:p>
    <w:p w14:paraId="3441F7C7" w14:textId="77777777" w:rsidR="00C73CB9" w:rsidRPr="00D00D35" w:rsidRDefault="00C73CB9" w:rsidP="00223F72">
      <w:pPr>
        <w:spacing w:line="360" w:lineRule="auto"/>
        <w:jc w:val="both"/>
        <w:rPr>
          <w:rFonts w:ascii="Palatino Linotype" w:eastAsia="Calibri" w:hAnsi="Palatino Linotype" w:cs="Tahoma"/>
          <w:bCs/>
          <w:sz w:val="22"/>
          <w:szCs w:val="22"/>
          <w:lang w:val="es-ES" w:eastAsia="en-US"/>
        </w:rPr>
      </w:pPr>
      <w:r w:rsidRPr="00D00D35">
        <w:rPr>
          <w:rFonts w:ascii="Palatino Linotype" w:eastAsia="Calibri" w:hAnsi="Palatino Linotype" w:cs="Tahoma"/>
          <w:bCs/>
          <w:sz w:val="22"/>
          <w:szCs w:val="22"/>
          <w:lang w:val="es-ES" w:eastAsia="en-US"/>
        </w:rPr>
        <w:t>El estado civil es un atributo de la personalidad, de acuerdo al artículo 2.3 del Código Civil del Estado de México, e indica si las personas son solteras o casadas y sólo se comprueba con las constancias relativas del Registro Civil. Por lo que es un tema que tiene que ver con la vida privada, ya que para acceder a un cargo público, el estado civil de las personas es irrelevante, ya que tener uno u otro no influye en el mejor o menor desempeño de un cargo público.</w:t>
      </w:r>
    </w:p>
    <w:p w14:paraId="61CB58BE" w14:textId="77777777" w:rsidR="00C73CB9" w:rsidRPr="00D00D35" w:rsidRDefault="00C73CB9" w:rsidP="00223F72">
      <w:pPr>
        <w:spacing w:line="360" w:lineRule="auto"/>
        <w:jc w:val="both"/>
        <w:rPr>
          <w:rFonts w:ascii="Palatino Linotype" w:eastAsia="Calibri" w:hAnsi="Palatino Linotype" w:cs="Tahoma"/>
          <w:bCs/>
          <w:sz w:val="22"/>
          <w:szCs w:val="22"/>
          <w:lang w:val="es-ES" w:eastAsia="en-US"/>
        </w:rPr>
      </w:pPr>
    </w:p>
    <w:p w14:paraId="51186DDA" w14:textId="77777777" w:rsidR="00C73CB9" w:rsidRPr="00D00D35" w:rsidRDefault="00C73CB9" w:rsidP="00223F72">
      <w:pPr>
        <w:spacing w:line="360" w:lineRule="auto"/>
        <w:jc w:val="both"/>
        <w:rPr>
          <w:rFonts w:ascii="Palatino Linotype" w:eastAsia="Calibri" w:hAnsi="Palatino Linotype" w:cs="Tahoma"/>
          <w:bCs/>
          <w:sz w:val="22"/>
          <w:szCs w:val="22"/>
          <w:lang w:val="es-ES" w:eastAsia="en-US"/>
        </w:rPr>
      </w:pPr>
      <w:r w:rsidRPr="00D00D35">
        <w:rPr>
          <w:rFonts w:ascii="Palatino Linotype" w:eastAsia="Calibri" w:hAnsi="Palatino Linotype" w:cs="Tahoma"/>
          <w:bCs/>
          <w:sz w:val="22"/>
          <w:szCs w:val="22"/>
          <w:lang w:val="es-ES" w:eastAsia="en-US"/>
        </w:rPr>
        <w:t xml:space="preserve">De esta manera, se trata de un dato personal confidencial que tiene que ver únicamente con la vida privada de las personas, motivo por el cual se considera un dato personal en términos </w:t>
      </w:r>
      <w:r w:rsidRPr="00D00D35">
        <w:rPr>
          <w:rFonts w:ascii="Palatino Linotype" w:eastAsia="Calibri" w:hAnsi="Palatino Linotype" w:cs="Tahoma"/>
          <w:bCs/>
          <w:sz w:val="22"/>
          <w:szCs w:val="22"/>
          <w:lang w:val="es-ES" w:eastAsia="en-US"/>
        </w:rPr>
        <w:lastRenderedPageBreak/>
        <w:t>del artículo 143, fracción I de la Ley de Transparencia y Acceso a la Información Pública del Estado de México y Municipios.</w:t>
      </w:r>
    </w:p>
    <w:p w14:paraId="030EA730" w14:textId="77777777" w:rsidR="00C73CB9" w:rsidRPr="00D00D35" w:rsidRDefault="00C73CB9" w:rsidP="00223F72">
      <w:pPr>
        <w:spacing w:line="360" w:lineRule="auto"/>
        <w:ind w:right="-93"/>
        <w:jc w:val="both"/>
        <w:rPr>
          <w:rFonts w:ascii="Palatino Linotype" w:hAnsi="Palatino Linotype" w:cs="Tahoma"/>
          <w:sz w:val="22"/>
          <w:szCs w:val="22"/>
        </w:rPr>
      </w:pPr>
    </w:p>
    <w:p w14:paraId="752FC941" w14:textId="5B9F294F" w:rsidR="00C73CB9" w:rsidRPr="00D00D35" w:rsidRDefault="00C73CB9" w:rsidP="00223F72">
      <w:pPr>
        <w:pStyle w:val="Prrafodelista"/>
        <w:numPr>
          <w:ilvl w:val="0"/>
          <w:numId w:val="16"/>
        </w:numPr>
        <w:spacing w:line="360" w:lineRule="auto"/>
        <w:jc w:val="both"/>
        <w:rPr>
          <w:rFonts w:ascii="Palatino Linotype" w:hAnsi="Palatino Linotype" w:cs="Tahoma"/>
          <w:szCs w:val="22"/>
        </w:rPr>
      </w:pPr>
      <w:r w:rsidRPr="00D00D35">
        <w:rPr>
          <w:rFonts w:ascii="Palatino Linotype" w:hAnsi="Palatino Linotype" w:cs="Tahoma"/>
          <w:b/>
          <w:szCs w:val="22"/>
        </w:rPr>
        <w:t>Correo electrónico particular.</w:t>
      </w:r>
    </w:p>
    <w:p w14:paraId="0400A055" w14:textId="77777777" w:rsidR="00C73CB9" w:rsidRPr="00D00D35" w:rsidRDefault="00C73CB9" w:rsidP="00223F72">
      <w:pPr>
        <w:spacing w:line="360" w:lineRule="auto"/>
        <w:jc w:val="both"/>
        <w:rPr>
          <w:rFonts w:ascii="Palatino Linotype" w:eastAsia="Calibri" w:hAnsi="Palatino Linotype" w:cs="Tahoma"/>
          <w:bCs/>
          <w:sz w:val="22"/>
          <w:szCs w:val="22"/>
          <w:lang w:val="es-ES" w:eastAsia="en-US"/>
        </w:rPr>
      </w:pPr>
    </w:p>
    <w:p w14:paraId="1B39A15B" w14:textId="08F56D67" w:rsidR="00C73CB9" w:rsidRPr="00D00D35" w:rsidRDefault="00C73CB9" w:rsidP="00223F72">
      <w:pPr>
        <w:spacing w:line="360" w:lineRule="auto"/>
        <w:jc w:val="both"/>
        <w:rPr>
          <w:rFonts w:ascii="Palatino Linotype" w:eastAsia="Calibri" w:hAnsi="Palatino Linotype" w:cs="Tahoma"/>
          <w:bCs/>
          <w:sz w:val="22"/>
          <w:szCs w:val="22"/>
          <w:lang w:val="es-ES" w:eastAsia="en-US"/>
        </w:rPr>
      </w:pPr>
      <w:r w:rsidRPr="00D00D35">
        <w:rPr>
          <w:rFonts w:ascii="Palatino Linotype" w:eastAsia="Calibri" w:hAnsi="Palatino Linotype" w:cs="Tahoma"/>
          <w:bCs/>
          <w:sz w:val="22"/>
          <w:szCs w:val="22"/>
          <w:lang w:val="es-ES" w:eastAsia="en-US"/>
        </w:rPr>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14:paraId="6B0298DE" w14:textId="77777777" w:rsidR="00C73CB9" w:rsidRPr="00D00D35" w:rsidRDefault="00C73CB9" w:rsidP="00223F72">
      <w:pPr>
        <w:spacing w:line="360" w:lineRule="auto"/>
        <w:jc w:val="both"/>
        <w:rPr>
          <w:rFonts w:ascii="Palatino Linotype" w:eastAsia="Calibri" w:hAnsi="Palatino Linotype" w:cs="Tahoma"/>
          <w:bCs/>
          <w:sz w:val="22"/>
          <w:szCs w:val="22"/>
          <w:lang w:val="es-ES" w:eastAsia="en-US"/>
        </w:rPr>
      </w:pPr>
    </w:p>
    <w:p w14:paraId="6DC2B8D5" w14:textId="214C040F" w:rsidR="00C73CB9" w:rsidRPr="00D00D35" w:rsidRDefault="00C73CB9" w:rsidP="00223F72">
      <w:pPr>
        <w:spacing w:line="360" w:lineRule="auto"/>
        <w:jc w:val="both"/>
        <w:rPr>
          <w:rFonts w:ascii="Palatino Linotype" w:eastAsia="Calibri" w:hAnsi="Palatino Linotype" w:cs="Tahoma"/>
          <w:bCs/>
          <w:sz w:val="22"/>
          <w:szCs w:val="22"/>
          <w:lang w:val="es-ES" w:eastAsia="en-US"/>
        </w:rPr>
      </w:pPr>
      <w:r w:rsidRPr="00D00D35">
        <w:rPr>
          <w:rFonts w:ascii="Palatino Linotype" w:eastAsia="Calibri" w:hAnsi="Palatino Linotype" w:cs="Tahoma"/>
          <w:bCs/>
          <w:sz w:val="22"/>
          <w:szCs w:val="22"/>
          <w:lang w:val="es-ES" w:eastAsia="en-US"/>
        </w:rPr>
        <w:t>En ese sentido,  cabe señalar que el correo electrónico en estudio fue proporcionado por una servidora pública en su carácter de particular, por lo que, mantiene su carácter primigenio, es decir, que la titularidad de dicho dato corresponde a la persona física y no así en su calidad de trabajador del Gobierno; por lo que corresponde a un dato personal que actualiza la causal de clasificación establecida en el artículo 143, fracción I de la Ley de Transparencia y Acceso a la Información Pública del Estado de México y Municipios.</w:t>
      </w:r>
    </w:p>
    <w:p w14:paraId="6239B68B" w14:textId="77777777" w:rsidR="00C73CB9" w:rsidRPr="00D00D35" w:rsidRDefault="00C73CB9" w:rsidP="00223F72">
      <w:pPr>
        <w:spacing w:line="360" w:lineRule="auto"/>
        <w:jc w:val="both"/>
        <w:rPr>
          <w:rFonts w:ascii="Palatino Linotype" w:eastAsia="Calibri" w:hAnsi="Palatino Linotype" w:cs="Tahoma"/>
          <w:bCs/>
          <w:sz w:val="22"/>
          <w:szCs w:val="22"/>
          <w:lang w:val="es-ES" w:eastAsia="en-US"/>
        </w:rPr>
      </w:pPr>
    </w:p>
    <w:p w14:paraId="71E34F13" w14:textId="7BF806F4" w:rsidR="00C73CB9" w:rsidRPr="00D00D35" w:rsidRDefault="00C73CB9" w:rsidP="00223F72">
      <w:pPr>
        <w:pStyle w:val="Prrafodelista"/>
        <w:numPr>
          <w:ilvl w:val="0"/>
          <w:numId w:val="16"/>
        </w:numPr>
        <w:spacing w:line="360" w:lineRule="auto"/>
        <w:jc w:val="both"/>
        <w:rPr>
          <w:rFonts w:ascii="Palatino Linotype" w:hAnsi="Palatino Linotype" w:cs="Tahoma"/>
          <w:szCs w:val="22"/>
        </w:rPr>
      </w:pPr>
      <w:r w:rsidRPr="00D00D35">
        <w:rPr>
          <w:rFonts w:ascii="Palatino Linotype" w:hAnsi="Palatino Linotype" w:cs="Tahoma"/>
          <w:b/>
          <w:szCs w:val="22"/>
        </w:rPr>
        <w:t>Teléfono particular.</w:t>
      </w:r>
    </w:p>
    <w:p w14:paraId="63BF8A8B" w14:textId="77777777" w:rsidR="00C73CB9" w:rsidRPr="00D00D35" w:rsidRDefault="00C73CB9" w:rsidP="00223F72">
      <w:pPr>
        <w:spacing w:line="360" w:lineRule="auto"/>
        <w:jc w:val="both"/>
        <w:rPr>
          <w:rFonts w:ascii="Palatino Linotype" w:hAnsi="Palatino Linotype" w:cs="Tahoma"/>
          <w:sz w:val="22"/>
          <w:szCs w:val="22"/>
        </w:rPr>
      </w:pPr>
    </w:p>
    <w:p w14:paraId="7C3956BC" w14:textId="77777777" w:rsidR="00C73CB9" w:rsidRPr="00D00D35" w:rsidRDefault="00C73CB9" w:rsidP="00223F72">
      <w:pPr>
        <w:spacing w:line="360" w:lineRule="auto"/>
        <w:jc w:val="both"/>
        <w:rPr>
          <w:rFonts w:ascii="Palatino Linotype" w:hAnsi="Palatino Linotype" w:cs="Tahoma"/>
          <w:sz w:val="22"/>
          <w:szCs w:val="22"/>
        </w:rPr>
      </w:pPr>
      <w:r w:rsidRPr="00D00D35">
        <w:rPr>
          <w:rFonts w:ascii="Palatino Linotype" w:hAnsi="Palatino Linotype" w:cs="Tahoma"/>
          <w:sz w:val="22"/>
          <w:szCs w:val="22"/>
        </w:rPr>
        <w:t xml:space="preserve">Al igual que el correo electrónico, el número asignado a un teléfono particular permite localizar a una persona física identificada o identificable, ya sea a través de un dispositivo móvil o bien, en un lugar como el domicilio. </w:t>
      </w:r>
    </w:p>
    <w:p w14:paraId="1BA6F31E" w14:textId="77777777" w:rsidR="00C73CB9" w:rsidRPr="007431AD" w:rsidRDefault="00C73CB9" w:rsidP="00223F72">
      <w:pPr>
        <w:spacing w:line="360" w:lineRule="auto"/>
        <w:jc w:val="both"/>
        <w:rPr>
          <w:rFonts w:ascii="Palatino Linotype" w:hAnsi="Palatino Linotype" w:cs="Tahoma"/>
          <w:sz w:val="18"/>
          <w:szCs w:val="22"/>
        </w:rPr>
      </w:pPr>
    </w:p>
    <w:p w14:paraId="6EC97BB2" w14:textId="6A5195B5" w:rsidR="00C73CB9" w:rsidRPr="00D00D35" w:rsidRDefault="00C73CB9" w:rsidP="00223F72">
      <w:pPr>
        <w:spacing w:line="360" w:lineRule="auto"/>
        <w:jc w:val="both"/>
        <w:rPr>
          <w:rFonts w:ascii="Palatino Linotype" w:hAnsi="Palatino Linotype" w:cs="Tahoma"/>
          <w:sz w:val="22"/>
          <w:szCs w:val="22"/>
        </w:rPr>
      </w:pPr>
      <w:r w:rsidRPr="00D00D35">
        <w:rPr>
          <w:rFonts w:ascii="Palatino Linotype" w:hAnsi="Palatino Linotype" w:cs="Tahoma"/>
          <w:sz w:val="22"/>
          <w:szCs w:val="22"/>
        </w:rPr>
        <w:t xml:space="preserve">En ese sentido, se colige que si bien fue proporcionado por </w:t>
      </w:r>
      <w:r w:rsidR="00C879C0" w:rsidRPr="00D00D35">
        <w:rPr>
          <w:rFonts w:ascii="Palatino Linotype" w:hAnsi="Palatino Linotype" w:cs="Tahoma"/>
          <w:sz w:val="22"/>
          <w:szCs w:val="22"/>
        </w:rPr>
        <w:t>la</w:t>
      </w:r>
      <w:r w:rsidRPr="00D00D35">
        <w:rPr>
          <w:rFonts w:ascii="Palatino Linotype" w:hAnsi="Palatino Linotype" w:cs="Tahoma"/>
          <w:sz w:val="22"/>
          <w:szCs w:val="22"/>
        </w:rPr>
        <w:t xml:space="preserve"> ahora servidora pública que ocupa el cargo de Titular de la Unidad de Transparencia, lo cierto es que fue proporcionado como número contacto, para poder ser localizada de manera privada; por lo que, la titularidad </w:t>
      </w:r>
      <w:r w:rsidRPr="00D00D35">
        <w:rPr>
          <w:rFonts w:ascii="Palatino Linotype" w:hAnsi="Palatino Linotype" w:cs="Tahoma"/>
          <w:sz w:val="22"/>
          <w:szCs w:val="22"/>
        </w:rPr>
        <w:lastRenderedPageBreak/>
        <w:t>del mismo, al igual que el correo electrónico analizado, corresponde a la persona física en su calidad de particular y no como servidor público.</w:t>
      </w:r>
    </w:p>
    <w:p w14:paraId="59C78BEF" w14:textId="77777777" w:rsidR="00C73CB9" w:rsidRPr="00D00D35" w:rsidRDefault="00C73CB9" w:rsidP="00223F72">
      <w:pPr>
        <w:spacing w:line="360" w:lineRule="auto"/>
        <w:jc w:val="both"/>
        <w:rPr>
          <w:rFonts w:ascii="Palatino Linotype" w:hAnsi="Palatino Linotype" w:cs="Tahoma"/>
          <w:sz w:val="22"/>
          <w:szCs w:val="22"/>
        </w:rPr>
      </w:pPr>
    </w:p>
    <w:p w14:paraId="7C5C0972" w14:textId="1F7F8FFE" w:rsidR="00C73CB9" w:rsidRPr="00D00D35" w:rsidRDefault="00C73CB9" w:rsidP="00223F72">
      <w:pPr>
        <w:spacing w:line="360" w:lineRule="auto"/>
        <w:jc w:val="both"/>
        <w:rPr>
          <w:rFonts w:ascii="Palatino Linotype" w:hAnsi="Palatino Linotype" w:cs="Tahoma"/>
          <w:sz w:val="22"/>
          <w:szCs w:val="22"/>
        </w:rPr>
      </w:pPr>
      <w:r w:rsidRPr="00D00D35">
        <w:rPr>
          <w:rFonts w:ascii="Palatino Linotype" w:hAnsi="Palatino Linotype" w:cs="Tahoma"/>
          <w:sz w:val="22"/>
          <w:szCs w:val="22"/>
        </w:rPr>
        <w:t>En tales consideraciones, dicho dato persona es susceptible de ser clasificado como confidencial, con fundamento en el artículo 143, fracción I de la Ley de Transparencia y Acceso a la Información Pública.</w:t>
      </w:r>
    </w:p>
    <w:p w14:paraId="64309AA0" w14:textId="77777777" w:rsidR="00C73CB9" w:rsidRPr="00D00D35" w:rsidRDefault="00C73CB9" w:rsidP="00223F72">
      <w:pPr>
        <w:spacing w:line="360" w:lineRule="auto"/>
        <w:ind w:right="-93"/>
        <w:jc w:val="both"/>
        <w:rPr>
          <w:rFonts w:ascii="Palatino Linotype" w:hAnsi="Palatino Linotype" w:cs="Tahoma"/>
          <w:sz w:val="22"/>
          <w:szCs w:val="22"/>
        </w:rPr>
      </w:pPr>
    </w:p>
    <w:p w14:paraId="4C80752C" w14:textId="3C905F09" w:rsidR="00C73CB9" w:rsidRPr="00D00D35" w:rsidRDefault="00C73CB9" w:rsidP="00223F72">
      <w:pPr>
        <w:pStyle w:val="Prrafodelista"/>
        <w:numPr>
          <w:ilvl w:val="0"/>
          <w:numId w:val="16"/>
        </w:numPr>
        <w:spacing w:line="360" w:lineRule="auto"/>
        <w:jc w:val="both"/>
        <w:rPr>
          <w:rFonts w:ascii="Palatino Linotype" w:hAnsi="Palatino Linotype" w:cs="Tahoma"/>
          <w:szCs w:val="22"/>
        </w:rPr>
      </w:pPr>
      <w:r w:rsidRPr="00D00D35">
        <w:rPr>
          <w:rFonts w:ascii="Palatino Linotype" w:hAnsi="Palatino Linotype" w:cs="Tahoma"/>
          <w:b/>
          <w:szCs w:val="22"/>
        </w:rPr>
        <w:t>Datos Bancarios:</w:t>
      </w:r>
    </w:p>
    <w:p w14:paraId="632FBB9F" w14:textId="77777777" w:rsidR="00C73CB9" w:rsidRPr="00D00D35" w:rsidRDefault="00C73CB9" w:rsidP="00223F72">
      <w:pPr>
        <w:spacing w:line="360" w:lineRule="auto"/>
        <w:ind w:right="-93"/>
        <w:jc w:val="both"/>
        <w:rPr>
          <w:rFonts w:ascii="Palatino Linotype" w:hAnsi="Palatino Linotype" w:cs="Tahoma"/>
          <w:sz w:val="22"/>
          <w:szCs w:val="22"/>
        </w:rPr>
      </w:pPr>
    </w:p>
    <w:p w14:paraId="0649DFEA" w14:textId="6637DBDA" w:rsidR="00C73CB9" w:rsidRPr="00D00D35" w:rsidRDefault="00C73CB9" w:rsidP="00223F72">
      <w:pPr>
        <w:spacing w:line="360" w:lineRule="auto"/>
        <w:ind w:right="-93"/>
        <w:jc w:val="both"/>
        <w:rPr>
          <w:rFonts w:ascii="Palatino Linotype" w:hAnsi="Palatino Linotype" w:cs="Tahoma"/>
          <w:sz w:val="22"/>
          <w:szCs w:val="22"/>
        </w:rPr>
      </w:pPr>
      <w:r w:rsidRPr="00D00D35">
        <w:rPr>
          <w:rFonts w:ascii="Palatino Linotype" w:hAnsi="Palatino Linotype" w:cs="Tahoma"/>
          <w:sz w:val="22"/>
          <w:szCs w:val="22"/>
        </w:rPr>
        <w:t xml:space="preserve">Al respecto, se estima que dichos datos se relacionan con hechos y actos de carácter económico, pues los mismos darían cuenta, de la relación que tiene una institución financiero con un particular, inclusive dichos datos pudieran conformarse de las cuentas bancarias con las que cuenta la servidora pública, o bien, la </w:t>
      </w:r>
      <w:proofErr w:type="spellStart"/>
      <w:r w:rsidRPr="00D00D35">
        <w:rPr>
          <w:rFonts w:ascii="Palatino Linotype" w:hAnsi="Palatino Linotype" w:cs="Tahoma"/>
          <w:sz w:val="22"/>
          <w:szCs w:val="22"/>
        </w:rPr>
        <w:t>clabe</w:t>
      </w:r>
      <w:proofErr w:type="spellEnd"/>
      <w:r w:rsidRPr="00D00D35">
        <w:rPr>
          <w:rFonts w:ascii="Palatino Linotype" w:hAnsi="Palatino Linotype" w:cs="Tahoma"/>
          <w:sz w:val="22"/>
          <w:szCs w:val="22"/>
        </w:rPr>
        <w:t xml:space="preserve"> interbancaria; además, que con dicha información se podría obtener los recursos enviados a las órdenes de cargo, pago de nómina o a las transferencias electrónicas e fondos interbancarios, entre otros movimientos que sean utilizados exclusivamente en la cuenta señalada por el cliente y por lo tanto, los datos bancarios corresponden a información que se encuentra relacionada con el patrimonio de la persona titular de la cuenta, en el presente caso de la Titular de la Unidad de Transparencia, en su calidad de particular.</w:t>
      </w:r>
    </w:p>
    <w:p w14:paraId="0E85AAA4" w14:textId="5B1FD9FD" w:rsidR="00C73CB9" w:rsidRPr="00D00D35" w:rsidRDefault="00C73CB9" w:rsidP="00223F72">
      <w:pPr>
        <w:spacing w:line="360" w:lineRule="auto"/>
        <w:ind w:right="-93"/>
        <w:jc w:val="both"/>
        <w:rPr>
          <w:rFonts w:ascii="Palatino Linotype" w:hAnsi="Palatino Linotype" w:cs="Tahoma"/>
          <w:sz w:val="22"/>
          <w:szCs w:val="22"/>
        </w:rPr>
      </w:pPr>
      <w:r w:rsidRPr="00D00D35">
        <w:rPr>
          <w:rFonts w:ascii="Palatino Linotype" w:hAnsi="Palatino Linotype" w:cs="Tahoma"/>
          <w:sz w:val="22"/>
          <w:szCs w:val="22"/>
        </w:rPr>
        <w:t xml:space="preserve"> </w:t>
      </w:r>
    </w:p>
    <w:p w14:paraId="1C86D3ED" w14:textId="02E68427" w:rsidR="00C73CB9" w:rsidRPr="00D00D35" w:rsidRDefault="00C73CB9" w:rsidP="00223F72">
      <w:pPr>
        <w:shd w:val="clear" w:color="auto" w:fill="FFFFFF" w:themeFill="background1"/>
        <w:spacing w:line="360" w:lineRule="auto"/>
        <w:jc w:val="both"/>
        <w:rPr>
          <w:rFonts w:ascii="Palatino Linotype" w:hAnsi="Palatino Linotype" w:cs="Tahoma"/>
          <w:sz w:val="22"/>
          <w:szCs w:val="22"/>
        </w:rPr>
      </w:pPr>
      <w:r w:rsidRPr="00D00D35">
        <w:rPr>
          <w:rFonts w:ascii="Palatino Linotype" w:hAnsi="Palatino Linotype" w:cs="Tahoma"/>
          <w:sz w:val="22"/>
          <w:szCs w:val="22"/>
        </w:rPr>
        <w:t>A mayor abundamiento, resulta necesario traer a colación el Criterio 10/17 emitido por el Instituto Nacional de Transparencia, Acceso a la Información y Protección de Datos Personales, mismo que establece lo siguiente:</w:t>
      </w:r>
    </w:p>
    <w:p w14:paraId="7B7CF772" w14:textId="77777777" w:rsidR="00C73CB9" w:rsidRPr="00D00D35" w:rsidRDefault="00C73CB9" w:rsidP="00223F72">
      <w:pPr>
        <w:shd w:val="clear" w:color="auto" w:fill="FFFFFF" w:themeFill="background1"/>
        <w:spacing w:line="360" w:lineRule="auto"/>
        <w:ind w:left="567" w:right="567"/>
        <w:jc w:val="both"/>
        <w:rPr>
          <w:rFonts w:ascii="Palatino Linotype" w:hAnsi="Palatino Linotype" w:cs="Tahoma"/>
          <w:sz w:val="22"/>
        </w:rPr>
      </w:pPr>
    </w:p>
    <w:p w14:paraId="042DD424" w14:textId="77777777" w:rsidR="00C73CB9" w:rsidRPr="00D00D35" w:rsidRDefault="00C73CB9" w:rsidP="00223F72">
      <w:pPr>
        <w:shd w:val="clear" w:color="auto" w:fill="FFFFFF" w:themeFill="background1"/>
        <w:spacing w:line="360" w:lineRule="auto"/>
        <w:ind w:left="567" w:right="567"/>
        <w:jc w:val="both"/>
        <w:rPr>
          <w:rFonts w:ascii="Palatino Linotype" w:hAnsi="Palatino Linotype" w:cs="Tahoma"/>
        </w:rPr>
      </w:pPr>
      <w:r w:rsidRPr="00D00D35">
        <w:rPr>
          <w:rFonts w:ascii="Palatino Linotype" w:hAnsi="Palatino Linotype" w:cs="Tahoma"/>
        </w:rPr>
        <w:t>“</w:t>
      </w:r>
      <w:r w:rsidRPr="00D00D35">
        <w:rPr>
          <w:rFonts w:ascii="Palatino Linotype" w:hAnsi="Palatino Linotype" w:cs="Tahoma"/>
          <w:b/>
        </w:rPr>
        <w:t>Cuentas bancarias y/o CLABE interbancaria de personas físicas y morales privadas.</w:t>
      </w:r>
      <w:r w:rsidRPr="00D00D35">
        <w:rPr>
          <w:rFonts w:ascii="Palatino Linotype" w:hAnsi="Palatino Linotype" w:cs="Tahoma"/>
        </w:rPr>
        <w:t xml:space="preserve"> El número de cuenta bancaria y/o CLABE interbancaria de particulares es información confidencial, al tratarse de un conjunto de caracteres numéricos utilizados por los grupos </w:t>
      </w:r>
      <w:r w:rsidRPr="00D00D35">
        <w:rPr>
          <w:rFonts w:ascii="Palatino Linotype" w:hAnsi="Palatino Linotype" w:cs="Tahoma"/>
        </w:rPr>
        <w:lastRenderedPageBreak/>
        <w:t>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6D302924" w14:textId="77777777" w:rsidR="00C73CB9" w:rsidRPr="00D00D35" w:rsidRDefault="00C73CB9" w:rsidP="00223F72">
      <w:pPr>
        <w:spacing w:line="360" w:lineRule="auto"/>
        <w:contextualSpacing/>
        <w:jc w:val="both"/>
        <w:rPr>
          <w:rFonts w:ascii="Palatino Linotype" w:hAnsi="Palatino Linotype" w:cs="Tahoma"/>
          <w:sz w:val="22"/>
          <w:szCs w:val="22"/>
          <w:lang w:eastAsia="es-MX"/>
        </w:rPr>
      </w:pPr>
    </w:p>
    <w:p w14:paraId="6BA72F87" w14:textId="311DF965" w:rsidR="00C73CB9" w:rsidRPr="00D00D35" w:rsidRDefault="00C73CB9" w:rsidP="00223F72">
      <w:pPr>
        <w:spacing w:line="360" w:lineRule="auto"/>
        <w:ind w:right="-93"/>
        <w:jc w:val="both"/>
        <w:rPr>
          <w:rFonts w:ascii="Palatino Linotype" w:hAnsi="Palatino Linotype" w:cs="Tahoma"/>
          <w:sz w:val="22"/>
          <w:szCs w:val="22"/>
        </w:rPr>
      </w:pPr>
      <w:r w:rsidRPr="00D00D35">
        <w:rPr>
          <w:rFonts w:ascii="Palatino Linotype" w:hAnsi="Palatino Linotype" w:cs="Tahoma"/>
          <w:sz w:val="22"/>
          <w:szCs w:val="22"/>
          <w:lang w:eastAsia="es-MX"/>
        </w:rPr>
        <w:t xml:space="preserve">Por lo cual, se puede colegir que dichos datos no guardan relación con el servicio público ni con los recursos públicos, pues solo corresponde a información, que le atañe a la institución financiera y al cliente; por lo que este número constituye información confidencial al pertenecer exclusivamente al ámbito de la vida privada del trabajador y procede su eliminación de conformidad con el </w:t>
      </w:r>
      <w:r w:rsidRPr="00D00D35">
        <w:rPr>
          <w:rFonts w:ascii="Palatino Linotype" w:hAnsi="Palatino Linotype" w:cs="Tahoma"/>
          <w:sz w:val="22"/>
          <w:szCs w:val="22"/>
        </w:rPr>
        <w:t>artículo 143, fracción I, de la Ley de Transparencia y Acceso a la Información Pública del Estado de México y Municipios.</w:t>
      </w:r>
    </w:p>
    <w:p w14:paraId="7278556A" w14:textId="77777777" w:rsidR="00C73CB9" w:rsidRPr="00D00D35" w:rsidRDefault="00C73CB9" w:rsidP="00223F72">
      <w:pPr>
        <w:spacing w:line="360" w:lineRule="auto"/>
        <w:ind w:right="-93"/>
        <w:jc w:val="both"/>
        <w:rPr>
          <w:rFonts w:ascii="Palatino Linotype" w:hAnsi="Palatino Linotype" w:cs="Tahoma"/>
          <w:sz w:val="22"/>
          <w:szCs w:val="22"/>
        </w:rPr>
      </w:pPr>
    </w:p>
    <w:p w14:paraId="0D71ABBD" w14:textId="38221BD3" w:rsidR="00C73CB9" w:rsidRPr="00D00D35" w:rsidRDefault="00FE67B6" w:rsidP="00223F72">
      <w:pPr>
        <w:spacing w:line="360" w:lineRule="auto"/>
        <w:ind w:right="-93"/>
        <w:jc w:val="both"/>
        <w:rPr>
          <w:rFonts w:ascii="Palatino Linotype" w:hAnsi="Palatino Linotype" w:cs="Tahoma"/>
          <w:sz w:val="22"/>
          <w:szCs w:val="22"/>
        </w:rPr>
      </w:pPr>
      <w:r w:rsidRPr="00D00D35">
        <w:rPr>
          <w:rFonts w:ascii="Palatino Linotype" w:hAnsi="Palatino Linotype" w:cs="Tahoma"/>
          <w:sz w:val="22"/>
          <w:szCs w:val="22"/>
        </w:rPr>
        <w:t>Conforme a lo analizado, se advirtió que el Sujeto Obligado proporcionó una versión pública del currículum vitae de la servidora pública señalada en la solicitud, en donde si bien</w:t>
      </w:r>
      <w:r w:rsidR="00D7455F" w:rsidRPr="00D00D35">
        <w:rPr>
          <w:rFonts w:ascii="Palatino Linotype" w:hAnsi="Palatino Linotype" w:cs="Tahoma"/>
          <w:sz w:val="22"/>
          <w:szCs w:val="22"/>
        </w:rPr>
        <w:t>,</w:t>
      </w:r>
      <w:r w:rsidRPr="00D00D35">
        <w:rPr>
          <w:rFonts w:ascii="Palatino Linotype" w:hAnsi="Palatino Linotype" w:cs="Tahoma"/>
          <w:sz w:val="22"/>
          <w:szCs w:val="22"/>
        </w:rPr>
        <w:t xml:space="preserve"> testó datos personales confidenciales, en términos del artículo 143, fracción I de la Ley de la materia, a saber, la Clave Única de Registro de Población, el Registro Federal de Contribuyentes, domicilio particular, estado civil, correo electrónico, número telefónico, domicilio fiscal, datos bancarios y la constancia de situación fiscal, también lo es que clasificó la fotografía, misma que guarda el carácter de público y por lo tanto, no se puede dar por válida la documentación otorgada</w:t>
      </w:r>
      <w:r w:rsidR="009E22F1" w:rsidRPr="00D00D35">
        <w:rPr>
          <w:rFonts w:ascii="Palatino Linotype" w:hAnsi="Palatino Linotype" w:cs="Tahoma"/>
          <w:sz w:val="22"/>
          <w:szCs w:val="22"/>
        </w:rPr>
        <w:t xml:space="preserve"> y por lo tanto, el agravio del Particular resulta </w:t>
      </w:r>
      <w:r w:rsidR="009E22F1" w:rsidRPr="00D00D35">
        <w:rPr>
          <w:rFonts w:ascii="Palatino Linotype" w:hAnsi="Palatino Linotype" w:cs="Tahoma"/>
          <w:b/>
          <w:sz w:val="22"/>
          <w:szCs w:val="22"/>
        </w:rPr>
        <w:t>FUNDADO</w:t>
      </w:r>
      <w:r w:rsidRPr="00D00D35">
        <w:rPr>
          <w:rFonts w:ascii="Palatino Linotype" w:hAnsi="Palatino Linotype" w:cs="Tahoma"/>
          <w:sz w:val="22"/>
          <w:szCs w:val="22"/>
        </w:rPr>
        <w:t>.</w:t>
      </w:r>
    </w:p>
    <w:p w14:paraId="5CD6183F" w14:textId="77777777" w:rsidR="00C73CB9" w:rsidRPr="00D00D35" w:rsidRDefault="00C73CB9" w:rsidP="00223F72">
      <w:pPr>
        <w:spacing w:line="360" w:lineRule="auto"/>
        <w:ind w:right="-93"/>
        <w:jc w:val="both"/>
        <w:rPr>
          <w:rFonts w:ascii="Palatino Linotype" w:hAnsi="Palatino Linotype" w:cs="Tahoma"/>
          <w:sz w:val="22"/>
          <w:szCs w:val="22"/>
        </w:rPr>
      </w:pPr>
    </w:p>
    <w:p w14:paraId="713964C9" w14:textId="77777777" w:rsidR="00FE67B6" w:rsidRPr="00D00D35" w:rsidRDefault="00FE67B6" w:rsidP="00223F72">
      <w:pPr>
        <w:spacing w:line="360" w:lineRule="auto"/>
        <w:ind w:right="-93"/>
        <w:jc w:val="both"/>
        <w:rPr>
          <w:rFonts w:ascii="Palatino Linotype" w:hAnsi="Palatino Linotype" w:cs="Tahoma"/>
          <w:sz w:val="22"/>
          <w:szCs w:val="22"/>
        </w:rPr>
      </w:pPr>
      <w:r w:rsidRPr="00D00D35">
        <w:rPr>
          <w:rFonts w:ascii="Palatino Linotype" w:hAnsi="Palatino Linotype" w:cs="Tahoma"/>
          <w:sz w:val="22"/>
          <w:szCs w:val="22"/>
        </w:rPr>
        <w:t xml:space="preserve">Al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w:t>
      </w:r>
      <w:r w:rsidRPr="00D00D35">
        <w:rPr>
          <w:rFonts w:ascii="Palatino Linotype" w:hAnsi="Palatino Linotype" w:cs="Tahoma"/>
          <w:sz w:val="22"/>
          <w:szCs w:val="22"/>
        </w:rPr>
        <w:lastRenderedPageBreak/>
        <w:t>versión Pública en la que se testen las partes o secciones clasificadas, indicando su contenido de manera genérica y fundando y motivando su clasificación.</w:t>
      </w:r>
    </w:p>
    <w:p w14:paraId="41DC54CD" w14:textId="77777777" w:rsidR="00FE67B6" w:rsidRPr="00D00D35" w:rsidRDefault="00FE67B6" w:rsidP="00223F72">
      <w:pPr>
        <w:spacing w:line="360" w:lineRule="auto"/>
        <w:ind w:right="-93"/>
        <w:jc w:val="both"/>
        <w:rPr>
          <w:rFonts w:ascii="Palatino Linotype" w:hAnsi="Palatino Linotype" w:cs="Tahoma"/>
          <w:sz w:val="22"/>
          <w:szCs w:val="22"/>
        </w:rPr>
      </w:pPr>
    </w:p>
    <w:p w14:paraId="1C6D17A2" w14:textId="3CAE17F6" w:rsidR="00C73CB9" w:rsidRPr="00D00D35" w:rsidRDefault="00FE67B6" w:rsidP="00223F72">
      <w:pPr>
        <w:spacing w:line="360" w:lineRule="auto"/>
        <w:ind w:right="-93"/>
        <w:jc w:val="both"/>
        <w:rPr>
          <w:rFonts w:ascii="Palatino Linotype" w:hAnsi="Palatino Linotype" w:cs="Tahoma"/>
          <w:sz w:val="22"/>
          <w:szCs w:val="22"/>
        </w:rPr>
      </w:pPr>
      <w:r w:rsidRPr="00D00D35">
        <w:rPr>
          <w:rFonts w:ascii="Palatino Linotype" w:hAnsi="Palatino Linotype" w:cs="Tahoma"/>
          <w:sz w:val="22"/>
          <w:szCs w:val="22"/>
        </w:rPr>
        <w:t>Para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los datos previamente señalados, fundando y motivando la clasificación.</w:t>
      </w:r>
    </w:p>
    <w:p w14:paraId="2030672A" w14:textId="77777777" w:rsidR="00C73CB9" w:rsidRPr="00D00D35" w:rsidRDefault="00C73CB9" w:rsidP="00223F72">
      <w:pPr>
        <w:spacing w:line="360" w:lineRule="auto"/>
        <w:ind w:right="-93"/>
        <w:jc w:val="both"/>
        <w:rPr>
          <w:rFonts w:ascii="Palatino Linotype" w:hAnsi="Palatino Linotype" w:cs="Tahoma"/>
          <w:sz w:val="22"/>
          <w:szCs w:val="22"/>
        </w:rPr>
      </w:pPr>
    </w:p>
    <w:p w14:paraId="3D127C3F" w14:textId="77777777" w:rsidR="000C6095" w:rsidRPr="00D00D35" w:rsidRDefault="00FE67B6" w:rsidP="00223F72">
      <w:pPr>
        <w:spacing w:line="360" w:lineRule="auto"/>
        <w:ind w:right="-93"/>
        <w:jc w:val="both"/>
        <w:rPr>
          <w:rFonts w:ascii="Palatino Linotype" w:hAnsi="Palatino Linotype" w:cs="Tahoma"/>
          <w:bCs/>
          <w:sz w:val="22"/>
          <w:szCs w:val="22"/>
          <w:lang w:val="es-ES"/>
        </w:rPr>
      </w:pPr>
      <w:r w:rsidRPr="00D00D35">
        <w:rPr>
          <w:rFonts w:ascii="Palatino Linotype" w:hAnsi="Palatino Linotype" w:cs="Tahoma"/>
          <w:sz w:val="22"/>
          <w:szCs w:val="22"/>
        </w:rPr>
        <w:t>Así, para dar atención a dicho punto, el Ayuntamiento de Atlacomulco, deberá de entregar</w:t>
      </w:r>
      <w:r w:rsidR="000C6095" w:rsidRPr="00D00D35">
        <w:rPr>
          <w:rFonts w:ascii="Palatino Linotype" w:hAnsi="Palatino Linotype" w:cs="Tahoma"/>
          <w:sz w:val="22"/>
          <w:szCs w:val="22"/>
        </w:rPr>
        <w:t xml:space="preserve"> la versión pública de currículum vitae de la Titular de la Unidad de Transparencia, en la cual únicamente podrá clasificar la Clave Única de Registro de Población, el Registro Federal de Contribuyentes, domicilio particular, estado civil, correo electrónico, número telefónico, domicilio fiscal, datos bancarios y la constancia de situación fiscal, en términos del artículo 143, fracción I de la Ley de la materia y no podrá clasificar la fotografía, </w:t>
      </w:r>
      <w:r w:rsidR="000C6095" w:rsidRPr="00D00D35">
        <w:rPr>
          <w:rFonts w:ascii="Palatino Linotype" w:hAnsi="Palatino Linotype" w:cs="Tahoma"/>
          <w:bCs/>
          <w:sz w:val="22"/>
          <w:szCs w:val="22"/>
          <w:lang w:val="es-ES"/>
        </w:rPr>
        <w:t>así como emitir el Acuerdo, por parte del Comité de Transparencia, donde confirme la clasificación de los datos previamente señalados, fundando y motivando la clasificación.</w:t>
      </w:r>
    </w:p>
    <w:p w14:paraId="7BF26A68" w14:textId="6885B253" w:rsidR="00C73CB9" w:rsidRPr="00D00D35" w:rsidRDefault="00C73CB9" w:rsidP="00223F72">
      <w:pPr>
        <w:spacing w:line="360" w:lineRule="auto"/>
        <w:ind w:right="-93"/>
        <w:jc w:val="both"/>
        <w:rPr>
          <w:rFonts w:ascii="Palatino Linotype" w:hAnsi="Palatino Linotype" w:cs="Tahoma"/>
          <w:sz w:val="22"/>
          <w:szCs w:val="22"/>
          <w:lang w:val="es-ES"/>
        </w:rPr>
      </w:pPr>
    </w:p>
    <w:p w14:paraId="6C16F6B0" w14:textId="7E348AD5" w:rsidR="000C6095" w:rsidRPr="00D00D35" w:rsidRDefault="00BD1E0A" w:rsidP="00223F72">
      <w:pPr>
        <w:pStyle w:val="Prrafodelista"/>
        <w:numPr>
          <w:ilvl w:val="0"/>
          <w:numId w:val="15"/>
        </w:numPr>
        <w:spacing w:line="360" w:lineRule="auto"/>
        <w:ind w:right="-93"/>
        <w:jc w:val="both"/>
        <w:rPr>
          <w:rFonts w:ascii="Palatino Linotype" w:hAnsi="Palatino Linotype" w:cs="Tahoma"/>
          <w:b/>
          <w:szCs w:val="22"/>
        </w:rPr>
      </w:pPr>
      <w:r w:rsidRPr="00D00D35">
        <w:rPr>
          <w:rFonts w:ascii="Palatino Linotype" w:hAnsi="Palatino Linotype" w:cs="Tahoma"/>
          <w:b/>
          <w:szCs w:val="22"/>
        </w:rPr>
        <w:t>La inexistencia de los recibos de nómina del Cabildo, Presidente Municipal, sus respectivos asesores, el Secretario de Ayuntamiento y Particular</w:t>
      </w:r>
      <w:r w:rsidR="00D02D3F" w:rsidRPr="00D00D35">
        <w:rPr>
          <w:rFonts w:ascii="Palatino Linotype" w:hAnsi="Palatino Linotype" w:cs="Tahoma"/>
          <w:b/>
          <w:szCs w:val="22"/>
        </w:rPr>
        <w:t>, Coordinador de Tianguis y Mercados</w:t>
      </w:r>
      <w:r w:rsidRPr="00D00D35">
        <w:rPr>
          <w:rFonts w:ascii="Palatino Linotype" w:hAnsi="Palatino Linotype" w:cs="Tahoma"/>
          <w:b/>
          <w:szCs w:val="22"/>
        </w:rPr>
        <w:t>,  directores, jefes de departamento y c</w:t>
      </w:r>
      <w:r w:rsidR="00733834" w:rsidRPr="00D00D35">
        <w:rPr>
          <w:rFonts w:ascii="Palatino Linotype" w:hAnsi="Palatino Linotype" w:cs="Tahoma"/>
          <w:b/>
          <w:szCs w:val="22"/>
        </w:rPr>
        <w:t>oordinadores, de la primera quincena del dos mil diecinueve.</w:t>
      </w:r>
    </w:p>
    <w:p w14:paraId="1DE901CF" w14:textId="77777777" w:rsidR="00C73CB9" w:rsidRPr="00D00D35" w:rsidRDefault="00C73CB9" w:rsidP="00223F72">
      <w:pPr>
        <w:spacing w:line="360" w:lineRule="auto"/>
        <w:ind w:right="-93"/>
        <w:jc w:val="both"/>
        <w:rPr>
          <w:rFonts w:ascii="Palatino Linotype" w:hAnsi="Palatino Linotype" w:cs="Tahoma"/>
          <w:sz w:val="22"/>
          <w:szCs w:val="22"/>
        </w:rPr>
      </w:pPr>
    </w:p>
    <w:p w14:paraId="3829DDF8" w14:textId="21EEB05D" w:rsidR="00C73CB9" w:rsidRPr="00D00D35" w:rsidRDefault="00BD1E0A" w:rsidP="00223F72">
      <w:pPr>
        <w:spacing w:line="360" w:lineRule="auto"/>
        <w:ind w:right="-93"/>
        <w:jc w:val="both"/>
        <w:rPr>
          <w:rFonts w:ascii="Palatino Linotype" w:hAnsi="Palatino Linotype" w:cs="Tahoma"/>
          <w:sz w:val="22"/>
          <w:szCs w:val="22"/>
        </w:rPr>
      </w:pPr>
      <w:r w:rsidRPr="00D00D35">
        <w:rPr>
          <w:rFonts w:ascii="Palatino Linotype" w:hAnsi="Palatino Linotype" w:cs="Tahoma"/>
          <w:sz w:val="22"/>
          <w:szCs w:val="22"/>
        </w:rPr>
        <w:t xml:space="preserve">En principio, </w:t>
      </w:r>
      <w:r w:rsidR="00FB6CB9" w:rsidRPr="00D00D35">
        <w:rPr>
          <w:rFonts w:ascii="Palatino Linotype" w:hAnsi="Palatino Linotype" w:cs="Tahoma"/>
          <w:sz w:val="22"/>
          <w:szCs w:val="22"/>
        </w:rPr>
        <w:t xml:space="preserve">resulta necesario precisar que la unidad administrativa que se pronunció sobre dicho requerimiento, fue la Tesorería Municipal, que como se precisó en el Considerando Segundo, cuenta con la </w:t>
      </w:r>
      <w:r w:rsidR="00FB6CB9" w:rsidRPr="00D00D35">
        <w:rPr>
          <w:rFonts w:ascii="Palatino Linotype" w:hAnsi="Palatino Linotype" w:cs="Tahoma"/>
          <w:b/>
          <w:sz w:val="22"/>
          <w:szCs w:val="22"/>
        </w:rPr>
        <w:t xml:space="preserve">Coordinación de Egresos, </w:t>
      </w:r>
      <w:r w:rsidR="00FB6CB9" w:rsidRPr="00D00D35">
        <w:rPr>
          <w:rFonts w:ascii="Palatino Linotype" w:hAnsi="Palatino Linotype" w:cs="Tahoma"/>
          <w:sz w:val="22"/>
          <w:szCs w:val="22"/>
        </w:rPr>
        <w:t xml:space="preserve"> que se encarga de elaborar la nómina quincenal del Ayuntamiento y envía los recibos de pago a los servidores públicos; por lo que, </w:t>
      </w:r>
      <w:r w:rsidR="00FB6CB9" w:rsidRPr="00D00D35">
        <w:rPr>
          <w:rFonts w:ascii="Palatino Linotype" w:hAnsi="Palatino Linotype" w:cs="Tahoma"/>
          <w:sz w:val="22"/>
          <w:szCs w:val="22"/>
        </w:rPr>
        <w:lastRenderedPageBreak/>
        <w:t>se puede colegir que el Sujeto Obligado turnó la solicitud de información a la unidad administrativa idónea para conocer de la información, por lo que, dio cumplimiento al artículo 162 de la Ley de Transparencia y Acceso a la Información Pública del Estado de México y Municipios.</w:t>
      </w:r>
    </w:p>
    <w:p w14:paraId="2D89FE54" w14:textId="77777777" w:rsidR="00FB6CB9" w:rsidRPr="00D00D35" w:rsidRDefault="00FB6CB9" w:rsidP="00223F72">
      <w:pPr>
        <w:spacing w:line="360" w:lineRule="auto"/>
        <w:ind w:right="-93"/>
        <w:jc w:val="both"/>
        <w:rPr>
          <w:rFonts w:ascii="Palatino Linotype" w:hAnsi="Palatino Linotype" w:cs="Tahoma"/>
          <w:sz w:val="22"/>
          <w:szCs w:val="22"/>
        </w:rPr>
      </w:pPr>
    </w:p>
    <w:p w14:paraId="5CF09D13" w14:textId="4BA6A611" w:rsidR="00FB6CB9" w:rsidRPr="00D00D35" w:rsidRDefault="00FB6CB9" w:rsidP="00223F72">
      <w:pPr>
        <w:spacing w:line="360" w:lineRule="auto"/>
        <w:ind w:right="-93"/>
        <w:jc w:val="both"/>
        <w:rPr>
          <w:rFonts w:ascii="Palatino Linotype" w:hAnsi="Palatino Linotype" w:cs="Tahoma"/>
          <w:sz w:val="22"/>
          <w:szCs w:val="22"/>
        </w:rPr>
      </w:pPr>
      <w:r w:rsidRPr="00D00D35">
        <w:rPr>
          <w:rFonts w:ascii="Palatino Linotype" w:hAnsi="Palatino Linotype" w:cs="Tahoma"/>
          <w:sz w:val="22"/>
          <w:szCs w:val="22"/>
        </w:rPr>
        <w:t>Ahora bien, la Tesorería Municipal información precisó que a la fecha de la solicitud, no se había aprobado el Presupuesto Municipal para el año dos mil diecinueve, mismos que incluye el Tabulador de sueldos, mismo que podía expedirse hasta el veinticinco de febrero de la presente anualid</w:t>
      </w:r>
      <w:r w:rsidR="00733834" w:rsidRPr="00D00D35">
        <w:rPr>
          <w:rFonts w:ascii="Palatino Linotype" w:hAnsi="Palatino Linotype" w:cs="Tahoma"/>
          <w:sz w:val="22"/>
          <w:szCs w:val="22"/>
        </w:rPr>
        <w:t xml:space="preserve">ad; sin embargo, se puede colegir que dicha manifestación no va tendiente a saber si existen o no los recibos de nómina requeridos por el Particular. Así, se advierte que la respuesta otorgada </w:t>
      </w:r>
      <w:r w:rsidR="00733834" w:rsidRPr="00D00D35">
        <w:rPr>
          <w:rFonts w:ascii="Palatino Linotype" w:hAnsi="Palatino Linotype" w:cs="Tahoma"/>
          <w:b/>
          <w:sz w:val="22"/>
          <w:szCs w:val="22"/>
        </w:rPr>
        <w:t xml:space="preserve">no es congruente </w:t>
      </w:r>
      <w:r w:rsidR="00733834" w:rsidRPr="00D00D35">
        <w:rPr>
          <w:rFonts w:ascii="Palatino Linotype" w:hAnsi="Palatino Linotype" w:cs="Tahoma"/>
          <w:sz w:val="22"/>
          <w:szCs w:val="22"/>
        </w:rPr>
        <w:t>con lo peticionado.</w:t>
      </w:r>
    </w:p>
    <w:p w14:paraId="39354165" w14:textId="77777777" w:rsidR="00C73CB9" w:rsidRPr="00D00D35" w:rsidRDefault="00C73CB9" w:rsidP="00223F72">
      <w:pPr>
        <w:spacing w:line="360" w:lineRule="auto"/>
        <w:ind w:right="-93"/>
        <w:jc w:val="both"/>
        <w:rPr>
          <w:rFonts w:ascii="Palatino Linotype" w:hAnsi="Palatino Linotype" w:cs="Tahoma"/>
          <w:sz w:val="22"/>
          <w:szCs w:val="22"/>
        </w:rPr>
      </w:pPr>
    </w:p>
    <w:p w14:paraId="2779B2C2" w14:textId="77777777" w:rsidR="00733834" w:rsidRPr="00D00D35" w:rsidRDefault="00733834" w:rsidP="00223F72">
      <w:pPr>
        <w:spacing w:line="360" w:lineRule="auto"/>
        <w:ind w:right="-93"/>
        <w:jc w:val="both"/>
        <w:rPr>
          <w:rFonts w:ascii="Palatino Linotype" w:eastAsia="Calibri" w:hAnsi="Palatino Linotype" w:cs="Tahoma"/>
          <w:bCs/>
          <w:sz w:val="22"/>
          <w:szCs w:val="22"/>
          <w:lang w:val="es-ES" w:eastAsia="en-US"/>
        </w:rPr>
      </w:pPr>
      <w:r w:rsidRPr="00D00D35">
        <w:rPr>
          <w:rFonts w:ascii="Palatino Linotype" w:eastAsia="Calibri" w:hAnsi="Palatino Linotype" w:cs="Tahoma"/>
          <w:bCs/>
          <w:sz w:val="22"/>
          <w:szCs w:val="22"/>
          <w:lang w:val="es-ES" w:eastAsia="en-US"/>
        </w:rPr>
        <w:t>Al respecto, el Criterio 2/17, emitido por el Instituto Nacional de Transparencia, Acceso a la Información y Protección de Datos Personales, señala lo siguiente:</w:t>
      </w:r>
    </w:p>
    <w:p w14:paraId="02CB9652" w14:textId="77777777" w:rsidR="00733834" w:rsidRPr="00D00D35" w:rsidRDefault="00733834" w:rsidP="00223F72">
      <w:pPr>
        <w:spacing w:line="360" w:lineRule="auto"/>
        <w:ind w:right="-93"/>
        <w:jc w:val="both"/>
        <w:rPr>
          <w:rFonts w:ascii="Palatino Linotype" w:eastAsia="Calibri" w:hAnsi="Palatino Linotype" w:cs="Tahoma"/>
          <w:bCs/>
          <w:sz w:val="22"/>
          <w:szCs w:val="22"/>
          <w:lang w:val="es-ES" w:eastAsia="en-US"/>
        </w:rPr>
      </w:pPr>
    </w:p>
    <w:p w14:paraId="57527319" w14:textId="77777777" w:rsidR="00733834" w:rsidRPr="00D00D35" w:rsidRDefault="00733834" w:rsidP="00223F72">
      <w:pPr>
        <w:spacing w:line="360" w:lineRule="auto"/>
        <w:ind w:left="567" w:right="567"/>
        <w:jc w:val="both"/>
        <w:rPr>
          <w:rFonts w:ascii="Palatino Linotype" w:eastAsia="Calibri" w:hAnsi="Palatino Linotype" w:cs="Tahoma"/>
          <w:bCs/>
          <w:lang w:eastAsia="en-US"/>
        </w:rPr>
      </w:pPr>
      <w:r w:rsidRPr="00D00D35">
        <w:rPr>
          <w:rFonts w:ascii="Palatino Linotype" w:eastAsia="Calibri" w:hAnsi="Palatino Linotype" w:cs="Tahoma"/>
          <w:b/>
          <w:bCs/>
          <w:lang w:eastAsia="en-US"/>
        </w:rPr>
        <w:t xml:space="preserve">“Congruencia y exhaustividad. Sus alcances para garantizar el derecho de acceso a la información. </w:t>
      </w:r>
      <w:r w:rsidRPr="00D00D35">
        <w:rPr>
          <w:rFonts w:ascii="Palatino Linotype" w:eastAsia="Calibri" w:hAnsi="Palatino Linotype" w:cs="Tahoma"/>
          <w:bCs/>
          <w:lang w:eastAsia="en-US"/>
        </w:rPr>
        <w:t xml:space="preserve">De conformidad con el artículo </w:t>
      </w:r>
      <w:r w:rsidRPr="00D00D35">
        <w:rPr>
          <w:rFonts w:ascii="Palatino Linotype" w:eastAsia="Calibri" w:hAnsi="Palatino Linotype" w:cs="Tahoma"/>
          <w:bCs/>
          <w:lang w:val="es-ES_tradnl" w:eastAsia="en-US"/>
        </w:rPr>
        <w:t>3 de la Ley Federal de Procedimiento Administrativo</w:t>
      </w:r>
      <w:r w:rsidRPr="00D00D35">
        <w:rPr>
          <w:rFonts w:ascii="Palatino Linotype" w:eastAsia="Calibri" w:hAnsi="Palatino Linotype" w:cs="Tahoma"/>
          <w:bCs/>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D00D35">
        <w:rPr>
          <w:rFonts w:ascii="Palatino Linotype" w:eastAsia="Calibri" w:hAnsi="Palatino Linotype" w:cs="Tahoma"/>
          <w:b/>
          <w:bCs/>
          <w:lang w:eastAsia="en-US"/>
        </w:rPr>
        <w:t>la congruencia implica que exista concordancia entre el requerimiento formulado por el particular y la respuesta proporcionada por el sujeto obligado</w:t>
      </w:r>
      <w:r w:rsidRPr="00D00D35">
        <w:rPr>
          <w:rFonts w:ascii="Palatino Linotype" w:eastAsia="Calibri" w:hAnsi="Palatino Linotype" w:cs="Tahoma"/>
          <w:bCs/>
          <w:lang w:eastAsia="en-US"/>
        </w:rPr>
        <w:t xml:space="preserve">; mientras que la exhaustividad significa que dicha respuesta se refiera expresamente a cada uno de los puntos solicitados. Por lo anterior, los sujetos obligados cumplirán con los principios de congruencia y exhaustividad, cuando las respuestas que </w:t>
      </w:r>
      <w:r w:rsidRPr="00D00D35">
        <w:rPr>
          <w:rFonts w:ascii="Palatino Linotype" w:eastAsia="Calibri" w:hAnsi="Palatino Linotype" w:cs="Tahoma"/>
          <w:b/>
          <w:bCs/>
          <w:lang w:eastAsia="en-US"/>
        </w:rPr>
        <w:t>emitan guarden una relación lógica con lo solicitado</w:t>
      </w:r>
      <w:r w:rsidRPr="00D00D35">
        <w:rPr>
          <w:rFonts w:ascii="Palatino Linotype" w:eastAsia="Calibri" w:hAnsi="Palatino Linotype" w:cs="Tahoma"/>
          <w:bCs/>
          <w:lang w:eastAsia="en-US"/>
        </w:rPr>
        <w:t xml:space="preserve"> y atiendan de manera puntual y expresa, cada uno de los contenidos de información.”</w:t>
      </w:r>
    </w:p>
    <w:p w14:paraId="11165F7A" w14:textId="77777777" w:rsidR="00733834" w:rsidRPr="00D00D35" w:rsidRDefault="00733834" w:rsidP="00223F72">
      <w:pPr>
        <w:spacing w:line="360" w:lineRule="auto"/>
        <w:ind w:left="567" w:right="567"/>
        <w:jc w:val="right"/>
        <w:rPr>
          <w:rFonts w:ascii="Palatino Linotype" w:eastAsia="Calibri" w:hAnsi="Palatino Linotype" w:cs="Tahoma"/>
          <w:bCs/>
          <w:lang w:eastAsia="en-US"/>
        </w:rPr>
      </w:pPr>
      <w:r w:rsidRPr="00D00D35">
        <w:rPr>
          <w:rFonts w:ascii="Palatino Linotype" w:eastAsia="Calibri" w:hAnsi="Palatino Linotype" w:cs="Tahoma"/>
          <w:bCs/>
          <w:lang w:eastAsia="en-US"/>
        </w:rPr>
        <w:t>(Énfasis añadido)</w:t>
      </w:r>
    </w:p>
    <w:p w14:paraId="22598A30" w14:textId="77777777" w:rsidR="00733834" w:rsidRPr="00D00D35" w:rsidRDefault="00733834" w:rsidP="00223F72">
      <w:pPr>
        <w:spacing w:line="360" w:lineRule="auto"/>
        <w:ind w:right="-93"/>
        <w:jc w:val="both"/>
        <w:rPr>
          <w:rFonts w:ascii="Palatino Linotype" w:eastAsia="Calibri" w:hAnsi="Palatino Linotype" w:cs="Tahoma"/>
          <w:bCs/>
          <w:sz w:val="22"/>
          <w:szCs w:val="22"/>
          <w:lang w:val="es-ES" w:eastAsia="en-US"/>
        </w:rPr>
      </w:pPr>
    </w:p>
    <w:p w14:paraId="6017161F" w14:textId="246942D5" w:rsidR="00733834" w:rsidRPr="00D00D35" w:rsidRDefault="00733834" w:rsidP="00223F72">
      <w:pPr>
        <w:spacing w:line="360" w:lineRule="auto"/>
        <w:ind w:right="-93"/>
        <w:jc w:val="both"/>
        <w:rPr>
          <w:rFonts w:ascii="Palatino Linotype" w:eastAsia="Calibri" w:hAnsi="Palatino Linotype" w:cs="Tahoma"/>
          <w:b/>
          <w:bCs/>
          <w:sz w:val="22"/>
          <w:szCs w:val="22"/>
          <w:lang w:eastAsia="en-US"/>
        </w:rPr>
      </w:pPr>
      <w:r w:rsidRPr="00D00D35">
        <w:rPr>
          <w:rFonts w:ascii="Palatino Linotype" w:eastAsia="Calibri" w:hAnsi="Palatino Linotype" w:cs="Tahoma"/>
          <w:bCs/>
          <w:sz w:val="22"/>
          <w:szCs w:val="22"/>
          <w:lang w:val="es-ES" w:eastAsia="en-US"/>
        </w:rPr>
        <w:t xml:space="preserve">Conforme al citado Criterio, se colige que </w:t>
      </w:r>
      <w:r w:rsidRPr="00D00D35">
        <w:rPr>
          <w:rFonts w:ascii="Palatino Linotype" w:eastAsia="Calibri" w:hAnsi="Palatino Linotype" w:cs="Tahoma"/>
          <w:bCs/>
          <w:sz w:val="22"/>
          <w:szCs w:val="22"/>
          <w:lang w:eastAsia="en-US"/>
        </w:rPr>
        <w:t xml:space="preserve">todo acto administrativo debe apegarse al </w:t>
      </w:r>
      <w:r w:rsidRPr="00D00D35">
        <w:rPr>
          <w:rFonts w:ascii="Palatino Linotype" w:eastAsia="Calibri" w:hAnsi="Palatino Linotype" w:cs="Tahoma"/>
          <w:b/>
          <w:bCs/>
          <w:sz w:val="22"/>
          <w:szCs w:val="22"/>
          <w:lang w:eastAsia="en-US"/>
        </w:rPr>
        <w:t>principio de congruencia</w:t>
      </w:r>
      <w:r w:rsidRPr="00D00D35">
        <w:rPr>
          <w:rFonts w:ascii="Palatino Linotype" w:eastAsia="Calibri" w:hAnsi="Palatino Linotype" w:cs="Tahoma"/>
          <w:bCs/>
          <w:sz w:val="22"/>
          <w:szCs w:val="22"/>
          <w:lang w:eastAsia="en-US"/>
        </w:rPr>
        <w:t xml:space="preserve">, entendiéndolo como la concordancia que debe existir entre el pedimento formulado y la respuesta, lo cual en materia de transparencia y acceso a la información pública se traduce, que las respuestas que emitan los sujetos obligados deben guardar una </w:t>
      </w:r>
      <w:r w:rsidRPr="00D00D35">
        <w:rPr>
          <w:rFonts w:ascii="Palatino Linotype" w:eastAsia="Calibri" w:hAnsi="Palatino Linotype" w:cs="Tahoma"/>
          <w:b/>
          <w:bCs/>
          <w:sz w:val="22"/>
          <w:szCs w:val="22"/>
          <w:u w:val="single"/>
          <w:lang w:eastAsia="en-US"/>
        </w:rPr>
        <w:t>relación lógica con lo solicitado</w:t>
      </w:r>
      <w:r w:rsidRPr="00D00D35">
        <w:rPr>
          <w:rFonts w:ascii="Palatino Linotype" w:eastAsia="Calibri" w:hAnsi="Palatino Linotype" w:cs="Tahoma"/>
          <w:bCs/>
          <w:sz w:val="22"/>
          <w:szCs w:val="22"/>
          <w:lang w:eastAsia="en-US"/>
        </w:rPr>
        <w:t xml:space="preserve">, a fin de satisfacer la solicitud correspondiente y por lo tanto, el agravio </w:t>
      </w:r>
      <w:r w:rsidR="009E22F1" w:rsidRPr="00D00D35">
        <w:rPr>
          <w:rFonts w:ascii="Palatino Linotype" w:eastAsia="Calibri" w:hAnsi="Palatino Linotype" w:cs="Tahoma"/>
          <w:bCs/>
          <w:sz w:val="22"/>
          <w:szCs w:val="22"/>
          <w:lang w:eastAsia="en-US"/>
        </w:rPr>
        <w:t xml:space="preserve">hecho valer por el Particular resulta </w:t>
      </w:r>
      <w:r w:rsidR="009E22F1" w:rsidRPr="00D00D35">
        <w:rPr>
          <w:rFonts w:ascii="Palatino Linotype" w:eastAsia="Calibri" w:hAnsi="Palatino Linotype" w:cs="Tahoma"/>
          <w:b/>
          <w:bCs/>
          <w:sz w:val="22"/>
          <w:szCs w:val="22"/>
          <w:lang w:eastAsia="en-US"/>
        </w:rPr>
        <w:t>FUNDADO.</w:t>
      </w:r>
    </w:p>
    <w:p w14:paraId="70B8966D" w14:textId="77777777" w:rsidR="00733834" w:rsidRPr="00D00D35" w:rsidRDefault="00733834" w:rsidP="00223F72">
      <w:pPr>
        <w:spacing w:line="360" w:lineRule="auto"/>
        <w:ind w:right="-93"/>
        <w:jc w:val="both"/>
        <w:rPr>
          <w:rFonts w:ascii="Palatino Linotype" w:eastAsia="Calibri" w:hAnsi="Palatino Linotype" w:cs="Tahoma"/>
          <w:bCs/>
          <w:sz w:val="22"/>
          <w:szCs w:val="22"/>
          <w:lang w:val="es-ES" w:eastAsia="en-US"/>
        </w:rPr>
      </w:pPr>
    </w:p>
    <w:p w14:paraId="746FB467" w14:textId="0066357E" w:rsidR="00733834" w:rsidRPr="00D00D35" w:rsidRDefault="00733834" w:rsidP="00223F72">
      <w:pPr>
        <w:spacing w:line="360" w:lineRule="auto"/>
        <w:ind w:right="-93"/>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t xml:space="preserve">De tales circunstancias, se desprende que si bien, el Sujeto Obligado proporcionó información relacionada con lo solicitado, esta no corresponde con la solicitud, ya que no refiere la existencia o inexistencia de los recibos de nómina requeridos, por lo que, incumplió </w:t>
      </w:r>
      <w:r w:rsidRPr="00D00D35">
        <w:rPr>
          <w:rFonts w:ascii="Palatino Linotype" w:eastAsia="Calibri" w:hAnsi="Palatino Linotype" w:cs="Tahoma"/>
          <w:b/>
          <w:bCs/>
          <w:sz w:val="22"/>
          <w:szCs w:val="22"/>
          <w:lang w:eastAsia="en-US"/>
        </w:rPr>
        <w:t>el principio de congruencia</w:t>
      </w:r>
      <w:r w:rsidRPr="00D00D35">
        <w:rPr>
          <w:rFonts w:ascii="Palatino Linotype" w:eastAsia="Calibri" w:hAnsi="Palatino Linotype" w:cs="Tahoma"/>
          <w:bCs/>
          <w:sz w:val="22"/>
          <w:szCs w:val="22"/>
          <w:lang w:eastAsia="en-US"/>
        </w:rPr>
        <w:t xml:space="preserve">; no obstante lo anterior, durante la substanciación del presente medio de impugnación, </w:t>
      </w:r>
      <w:r w:rsidR="009E22F1" w:rsidRPr="00D00D35">
        <w:rPr>
          <w:rFonts w:ascii="Palatino Linotype" w:eastAsia="Calibri" w:hAnsi="Palatino Linotype" w:cs="Tahoma"/>
          <w:bCs/>
          <w:sz w:val="22"/>
          <w:szCs w:val="22"/>
          <w:lang w:eastAsia="en-US"/>
        </w:rPr>
        <w:t>la Tesorería Municipal precisó que contaba con la información solicitada, esto es, la correspondiente a los recibos nómina de la primera quincena de enero de dos mil diecinueve.</w:t>
      </w:r>
    </w:p>
    <w:p w14:paraId="3287020B" w14:textId="77777777" w:rsidR="009E22F1" w:rsidRPr="00D00D35" w:rsidRDefault="009E22F1" w:rsidP="00223F72">
      <w:pPr>
        <w:spacing w:line="360" w:lineRule="auto"/>
        <w:ind w:right="-93"/>
        <w:jc w:val="both"/>
        <w:rPr>
          <w:rFonts w:ascii="Palatino Linotype" w:eastAsia="Calibri" w:hAnsi="Palatino Linotype" w:cs="Tahoma"/>
          <w:bCs/>
          <w:sz w:val="22"/>
          <w:szCs w:val="22"/>
          <w:lang w:eastAsia="en-US"/>
        </w:rPr>
      </w:pPr>
    </w:p>
    <w:p w14:paraId="6C1EDFEA" w14:textId="522F1801" w:rsidR="009E22F1" w:rsidRPr="00D00D35" w:rsidRDefault="009E22F1" w:rsidP="00223F72">
      <w:pPr>
        <w:spacing w:line="360" w:lineRule="auto"/>
        <w:ind w:right="-93"/>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t xml:space="preserve">Además, proporcionó una relación </w:t>
      </w:r>
      <w:r w:rsidRPr="00D00D35">
        <w:rPr>
          <w:rFonts w:ascii="Palatino Linotype" w:eastAsia="Calibri" w:hAnsi="Palatino Linotype" w:cs="Tahoma"/>
          <w:b/>
          <w:bCs/>
          <w:sz w:val="22"/>
          <w:szCs w:val="22"/>
          <w:lang w:eastAsia="en-US"/>
        </w:rPr>
        <w:t>con cincuenta siete servidores públicos</w:t>
      </w:r>
      <w:r w:rsidRPr="00D00D35">
        <w:rPr>
          <w:rFonts w:ascii="Palatino Linotype" w:eastAsia="Calibri" w:hAnsi="Palatino Linotype" w:cs="Tahoma"/>
          <w:bCs/>
          <w:sz w:val="22"/>
          <w:szCs w:val="22"/>
          <w:lang w:eastAsia="en-US"/>
        </w:rPr>
        <w:t xml:space="preserve">, a los cuales se les emitieron los recibos de nómina, se muestra un extracto a continuación: </w:t>
      </w:r>
    </w:p>
    <w:p w14:paraId="58DDDB33" w14:textId="77777777" w:rsidR="009E22F1" w:rsidRPr="00D00D35" w:rsidRDefault="009E22F1" w:rsidP="00223F72">
      <w:pPr>
        <w:spacing w:line="360" w:lineRule="auto"/>
        <w:ind w:right="-93"/>
        <w:jc w:val="both"/>
        <w:rPr>
          <w:rFonts w:ascii="Palatino Linotype" w:eastAsia="Calibri" w:hAnsi="Palatino Linotype" w:cs="Tahoma"/>
          <w:bCs/>
          <w:sz w:val="22"/>
          <w:szCs w:val="22"/>
          <w:lang w:eastAsia="en-US"/>
        </w:rPr>
      </w:pPr>
    </w:p>
    <w:p w14:paraId="73B8CE74" w14:textId="588E4DA7" w:rsidR="009E22F1" w:rsidRPr="00D00D35" w:rsidRDefault="009E22F1" w:rsidP="00223F72">
      <w:pPr>
        <w:spacing w:line="360" w:lineRule="auto"/>
        <w:ind w:right="-93"/>
        <w:jc w:val="both"/>
        <w:rPr>
          <w:rFonts w:ascii="Palatino Linotype" w:eastAsia="Calibri" w:hAnsi="Palatino Linotype" w:cs="Tahoma"/>
          <w:bCs/>
          <w:sz w:val="22"/>
          <w:szCs w:val="22"/>
          <w:lang w:eastAsia="en-US"/>
        </w:rPr>
      </w:pPr>
      <w:r w:rsidRPr="00D00D35">
        <w:rPr>
          <w:noProof/>
          <w:lang w:eastAsia="es-MX"/>
        </w:rPr>
        <w:drawing>
          <wp:inline distT="0" distB="0" distL="0" distR="0" wp14:anchorId="6645E485" wp14:editId="08314667">
            <wp:extent cx="5742940" cy="10763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529"/>
                    <a:stretch/>
                  </pic:blipFill>
                  <pic:spPr bwMode="auto">
                    <a:xfrm>
                      <a:off x="0" y="0"/>
                      <a:ext cx="5742940" cy="1076325"/>
                    </a:xfrm>
                    <a:prstGeom prst="rect">
                      <a:avLst/>
                    </a:prstGeom>
                    <a:ln>
                      <a:noFill/>
                    </a:ln>
                    <a:extLst>
                      <a:ext uri="{53640926-AAD7-44D8-BBD7-CCE9431645EC}">
                        <a14:shadowObscured xmlns:a14="http://schemas.microsoft.com/office/drawing/2010/main"/>
                      </a:ext>
                    </a:extLst>
                  </pic:spPr>
                </pic:pic>
              </a:graphicData>
            </a:graphic>
          </wp:inline>
        </w:drawing>
      </w:r>
    </w:p>
    <w:p w14:paraId="122A738B" w14:textId="77777777" w:rsidR="009E22F1" w:rsidRPr="00D00D35" w:rsidRDefault="009E22F1" w:rsidP="00223F72">
      <w:pPr>
        <w:spacing w:line="360" w:lineRule="auto"/>
        <w:ind w:right="-93"/>
        <w:jc w:val="both"/>
        <w:rPr>
          <w:rFonts w:ascii="Palatino Linotype" w:eastAsia="Calibri" w:hAnsi="Palatino Linotype" w:cs="Tahoma"/>
          <w:bCs/>
          <w:sz w:val="22"/>
          <w:szCs w:val="22"/>
          <w:lang w:eastAsia="en-US"/>
        </w:rPr>
      </w:pPr>
    </w:p>
    <w:p w14:paraId="019F550C" w14:textId="07C2A9AF" w:rsidR="009E22F1" w:rsidRPr="00D00D35" w:rsidRDefault="009E22F1" w:rsidP="00223F72">
      <w:pPr>
        <w:spacing w:line="360" w:lineRule="auto"/>
        <w:ind w:right="-93"/>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t>Asimismo, proporcionó la versión pública de cincuenta y siete servidores públicos, correspondientes al periodo del uno al quince de enero de dos mil diecinueve, es decir, la primera quincena de la presente anualidad.</w:t>
      </w:r>
    </w:p>
    <w:p w14:paraId="76FA9F6A" w14:textId="77777777" w:rsidR="009E22F1" w:rsidRPr="00D00D35" w:rsidRDefault="009E22F1" w:rsidP="00223F72">
      <w:pPr>
        <w:spacing w:line="360" w:lineRule="auto"/>
        <w:ind w:right="-93"/>
        <w:jc w:val="both"/>
        <w:rPr>
          <w:rFonts w:ascii="Palatino Linotype" w:eastAsia="Calibri" w:hAnsi="Palatino Linotype" w:cs="Tahoma"/>
          <w:bCs/>
          <w:sz w:val="22"/>
          <w:szCs w:val="22"/>
          <w:lang w:eastAsia="en-US"/>
        </w:rPr>
      </w:pPr>
    </w:p>
    <w:p w14:paraId="5E806A85" w14:textId="0282A0EE" w:rsidR="007E65EE" w:rsidRPr="00D00D35" w:rsidRDefault="009E22F1" w:rsidP="00223F72">
      <w:pPr>
        <w:spacing w:line="360" w:lineRule="auto"/>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lastRenderedPageBreak/>
        <w:t>En ese sentido, se revis</w:t>
      </w:r>
      <w:r w:rsidR="00220ABA" w:rsidRPr="00D00D35">
        <w:rPr>
          <w:rFonts w:ascii="Palatino Linotype" w:eastAsia="Calibri" w:hAnsi="Palatino Linotype" w:cs="Tahoma"/>
          <w:bCs/>
          <w:sz w:val="22"/>
          <w:szCs w:val="22"/>
          <w:lang w:eastAsia="en-US"/>
        </w:rPr>
        <w:t>ó</w:t>
      </w:r>
      <w:r w:rsidRPr="00D00D35">
        <w:rPr>
          <w:rFonts w:ascii="Palatino Linotype" w:eastAsia="Calibri" w:hAnsi="Palatino Linotype" w:cs="Tahoma"/>
          <w:bCs/>
          <w:sz w:val="22"/>
          <w:szCs w:val="22"/>
          <w:lang w:eastAsia="en-US"/>
        </w:rPr>
        <w:t xml:space="preserve"> la relación y recibos proporcionados, en </w:t>
      </w:r>
      <w:r w:rsidR="00AE465F" w:rsidRPr="00D00D35">
        <w:rPr>
          <w:rFonts w:ascii="Palatino Linotype" w:eastAsia="Calibri" w:hAnsi="Palatino Linotype" w:cs="Tahoma"/>
          <w:bCs/>
          <w:sz w:val="22"/>
          <w:szCs w:val="22"/>
          <w:lang w:eastAsia="en-US"/>
        </w:rPr>
        <w:t xml:space="preserve">los </w:t>
      </w:r>
      <w:r w:rsidRPr="00D00D35">
        <w:rPr>
          <w:rFonts w:ascii="Palatino Linotype" w:eastAsia="Calibri" w:hAnsi="Palatino Linotype" w:cs="Tahoma"/>
          <w:bCs/>
          <w:sz w:val="22"/>
          <w:szCs w:val="22"/>
          <w:lang w:eastAsia="en-US"/>
        </w:rPr>
        <w:t>cual</w:t>
      </w:r>
      <w:r w:rsidR="00AE465F" w:rsidRPr="00D00D35">
        <w:rPr>
          <w:rFonts w:ascii="Palatino Linotype" w:eastAsia="Calibri" w:hAnsi="Palatino Linotype" w:cs="Tahoma"/>
          <w:bCs/>
          <w:sz w:val="22"/>
          <w:szCs w:val="22"/>
          <w:lang w:eastAsia="en-US"/>
        </w:rPr>
        <w:t>es</w:t>
      </w:r>
      <w:r w:rsidRPr="00D00D35">
        <w:rPr>
          <w:rFonts w:ascii="Palatino Linotype" w:eastAsia="Calibri" w:hAnsi="Palatino Linotype" w:cs="Tahoma"/>
          <w:bCs/>
          <w:sz w:val="22"/>
          <w:szCs w:val="22"/>
          <w:lang w:eastAsia="en-US"/>
        </w:rPr>
        <w:t xml:space="preserve">, se logró </w:t>
      </w:r>
      <w:r w:rsidR="00AE465F" w:rsidRPr="00D00D35">
        <w:rPr>
          <w:rFonts w:ascii="Palatino Linotype" w:eastAsia="Calibri" w:hAnsi="Palatino Linotype" w:cs="Tahoma"/>
          <w:bCs/>
          <w:sz w:val="22"/>
          <w:szCs w:val="22"/>
          <w:lang w:eastAsia="en-US"/>
        </w:rPr>
        <w:t xml:space="preserve">identificar </w:t>
      </w:r>
      <w:r w:rsidR="000E7C1C" w:rsidRPr="00D00D35">
        <w:rPr>
          <w:rFonts w:ascii="Palatino Linotype" w:eastAsia="Calibri" w:hAnsi="Palatino Linotype" w:cs="Tahoma"/>
          <w:bCs/>
          <w:sz w:val="22"/>
          <w:szCs w:val="22"/>
          <w:lang w:eastAsia="en-US"/>
        </w:rPr>
        <w:t xml:space="preserve">que </w:t>
      </w:r>
      <w:r w:rsidRPr="00D00D35">
        <w:rPr>
          <w:rFonts w:ascii="Palatino Linotype" w:eastAsia="Calibri" w:hAnsi="Palatino Linotype" w:cs="Tahoma"/>
          <w:bCs/>
          <w:sz w:val="22"/>
          <w:szCs w:val="22"/>
          <w:lang w:eastAsia="en-US"/>
        </w:rPr>
        <w:t>los documentos contienen la informaci</w:t>
      </w:r>
      <w:r w:rsidR="00134EBC" w:rsidRPr="00D00D35">
        <w:rPr>
          <w:rFonts w:ascii="Palatino Linotype" w:eastAsia="Calibri" w:hAnsi="Palatino Linotype" w:cs="Tahoma"/>
          <w:bCs/>
          <w:sz w:val="22"/>
          <w:szCs w:val="22"/>
          <w:lang w:eastAsia="en-US"/>
        </w:rPr>
        <w:t xml:space="preserve">ón de los mismos servidores públicos, los cuales corresponden al </w:t>
      </w:r>
      <w:r w:rsidR="00134EBC" w:rsidRPr="00D00D35">
        <w:rPr>
          <w:rFonts w:ascii="Palatino Linotype" w:eastAsia="Calibri" w:hAnsi="Palatino Linotype" w:cs="Tahoma"/>
          <w:b/>
          <w:bCs/>
          <w:sz w:val="22"/>
          <w:szCs w:val="22"/>
          <w:lang w:eastAsia="en-US"/>
        </w:rPr>
        <w:t>Cabildo, Presidente Municipal, sus respectivos asesores, el Secretario de Ayuntamiento y Particular</w:t>
      </w:r>
      <w:r w:rsidR="00D02D3F" w:rsidRPr="00D00D35">
        <w:rPr>
          <w:rFonts w:ascii="Palatino Linotype" w:eastAsia="Calibri" w:hAnsi="Palatino Linotype" w:cs="Tahoma"/>
          <w:b/>
          <w:bCs/>
          <w:sz w:val="22"/>
          <w:szCs w:val="22"/>
          <w:lang w:eastAsia="en-US"/>
        </w:rPr>
        <w:t>, el Coordinador de Tianguis y Mercados</w:t>
      </w:r>
      <w:r w:rsidR="00134EBC" w:rsidRPr="00D00D35">
        <w:rPr>
          <w:rFonts w:ascii="Palatino Linotype" w:eastAsia="Calibri" w:hAnsi="Palatino Linotype" w:cs="Tahoma"/>
          <w:b/>
          <w:bCs/>
          <w:sz w:val="22"/>
          <w:szCs w:val="22"/>
          <w:lang w:eastAsia="en-US"/>
        </w:rPr>
        <w:t>, directores, jefes de departamento y coordinadores</w:t>
      </w:r>
      <w:r w:rsidR="00134EBC" w:rsidRPr="00D00D35">
        <w:rPr>
          <w:rFonts w:ascii="Palatino Linotype" w:eastAsia="Calibri" w:hAnsi="Palatino Linotype" w:cs="Tahoma"/>
          <w:bCs/>
          <w:sz w:val="22"/>
          <w:szCs w:val="22"/>
          <w:lang w:eastAsia="en-US"/>
        </w:rPr>
        <w:t>.</w:t>
      </w:r>
    </w:p>
    <w:p w14:paraId="6A7E952D" w14:textId="77777777" w:rsidR="007E65EE" w:rsidRPr="00D00D35" w:rsidRDefault="007E65EE" w:rsidP="00223F72">
      <w:pPr>
        <w:spacing w:line="360" w:lineRule="auto"/>
        <w:jc w:val="both"/>
        <w:rPr>
          <w:rFonts w:ascii="Palatino Linotype" w:eastAsia="Calibri" w:hAnsi="Palatino Linotype" w:cs="Tahoma"/>
          <w:bCs/>
          <w:sz w:val="22"/>
          <w:szCs w:val="22"/>
          <w:lang w:eastAsia="en-US"/>
        </w:rPr>
      </w:pPr>
    </w:p>
    <w:p w14:paraId="50D62E35" w14:textId="5995545C" w:rsidR="00134EBC" w:rsidRPr="00D00D35" w:rsidRDefault="007E65EE" w:rsidP="00223F72">
      <w:pPr>
        <w:spacing w:line="360" w:lineRule="auto"/>
        <w:jc w:val="both"/>
        <w:rPr>
          <w:rFonts w:ascii="Palatino Linotype" w:hAnsi="Palatino Linotype" w:cs="Tahoma"/>
          <w:sz w:val="22"/>
          <w:szCs w:val="22"/>
        </w:rPr>
      </w:pPr>
      <w:r w:rsidRPr="00D00D35">
        <w:rPr>
          <w:rFonts w:ascii="Palatino Linotype" w:eastAsia="Calibri" w:hAnsi="Palatino Linotype" w:cs="Tahoma"/>
          <w:bCs/>
          <w:sz w:val="22"/>
          <w:szCs w:val="22"/>
          <w:lang w:eastAsia="en-US"/>
        </w:rPr>
        <w:t>Así, se logra colegir que el Sujeto Obligado proporcionó los recibos de nómina de los servidores públicos requeridos, de la primera quincena de enero de dos mil diecinueve, al respecto, cabe señalar</w:t>
      </w:r>
      <w:r w:rsidR="00134EBC" w:rsidRPr="00D00D35">
        <w:rPr>
          <w:rFonts w:ascii="Palatino Linotype" w:hAnsi="Palatino Linotype" w:cs="Tahoma"/>
          <w:sz w:val="22"/>
          <w:szCs w:val="22"/>
        </w:rPr>
        <w:t xml:space="preserve"> que este Instituto no tiene atribuciones para pronunciarse sobre la veracidad de la información.</w:t>
      </w:r>
    </w:p>
    <w:p w14:paraId="43B78178" w14:textId="77777777" w:rsidR="00134EBC" w:rsidRPr="00D00D35" w:rsidRDefault="00134EBC" w:rsidP="00223F72">
      <w:pPr>
        <w:spacing w:line="360" w:lineRule="auto"/>
        <w:jc w:val="both"/>
        <w:rPr>
          <w:rFonts w:ascii="Palatino Linotype" w:hAnsi="Palatino Linotype" w:cs="Tahoma"/>
          <w:sz w:val="22"/>
          <w:szCs w:val="22"/>
        </w:rPr>
      </w:pPr>
    </w:p>
    <w:p w14:paraId="71EEA6BE" w14:textId="77777777" w:rsidR="00134EBC" w:rsidRPr="00D00D35" w:rsidRDefault="00134EBC" w:rsidP="00223F72">
      <w:pPr>
        <w:spacing w:line="360" w:lineRule="auto"/>
        <w:jc w:val="both"/>
        <w:rPr>
          <w:rFonts w:ascii="Palatino Linotype" w:hAnsi="Palatino Linotype" w:cs="Tahoma"/>
          <w:sz w:val="22"/>
          <w:szCs w:val="22"/>
        </w:rPr>
      </w:pPr>
      <w:r w:rsidRPr="00D00D35">
        <w:rPr>
          <w:rFonts w:ascii="Palatino Linotype" w:hAnsi="Palatino Linotype" w:cs="Tahoma"/>
          <w:sz w:val="22"/>
          <w:szCs w:val="22"/>
        </w:rPr>
        <w:t>Apoya lo anterior, el Criterio histórico 31/10 del ahora denominado Instituto Nacional de Transparencia, Acceso a la Información Pública y Protección de Datos Personales, que a continuación se cita:</w:t>
      </w:r>
    </w:p>
    <w:p w14:paraId="6B7FB22B" w14:textId="77777777" w:rsidR="00134EBC" w:rsidRPr="00D00D35" w:rsidRDefault="00134EBC" w:rsidP="00223F72">
      <w:pPr>
        <w:spacing w:line="360" w:lineRule="auto"/>
        <w:jc w:val="both"/>
        <w:rPr>
          <w:rFonts w:ascii="Palatino Linotype" w:hAnsi="Palatino Linotype" w:cs="Tahoma"/>
          <w:sz w:val="22"/>
          <w:szCs w:val="22"/>
        </w:rPr>
      </w:pPr>
    </w:p>
    <w:p w14:paraId="1CE3123C" w14:textId="77777777" w:rsidR="00134EBC" w:rsidRPr="00D00D35" w:rsidRDefault="00134EBC" w:rsidP="00223F72">
      <w:pPr>
        <w:spacing w:line="360" w:lineRule="auto"/>
        <w:ind w:left="567" w:right="567"/>
        <w:jc w:val="both"/>
        <w:rPr>
          <w:rFonts w:ascii="Palatino Linotype" w:hAnsi="Palatino Linotype" w:cs="Tahoma"/>
        </w:rPr>
      </w:pPr>
      <w:r w:rsidRPr="00D00D35">
        <w:rPr>
          <w:rFonts w:ascii="Palatino Linotype" w:hAnsi="Palatino Linotype" w:cs="Tahoma"/>
        </w:rPr>
        <w:t xml:space="preserve">El Instituto Federal de Acceso a la Información y Protección de Datos </w:t>
      </w:r>
      <w:r w:rsidRPr="00D00D35">
        <w:rPr>
          <w:rFonts w:ascii="Palatino Linotype" w:hAnsi="Palatino Linotype" w:cs="Tahoma"/>
          <w:u w:val="single"/>
        </w:rPr>
        <w:t xml:space="preserve">no cuenta con facultades para pronunciarse respecto de la veracidad de los documentos proporcionados por los sujetos obligados. </w:t>
      </w:r>
      <w:r w:rsidRPr="00D00D35">
        <w:rPr>
          <w:rFonts w:ascii="Palatino Linotype" w:hAnsi="Palatino Linotype" w:cs="Tahoma"/>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1F461EF" w14:textId="2AF73852" w:rsidR="009E22F1" w:rsidRPr="00D00D35" w:rsidRDefault="009E22F1" w:rsidP="00223F72">
      <w:pPr>
        <w:spacing w:line="360" w:lineRule="auto"/>
        <w:ind w:right="-93"/>
        <w:jc w:val="both"/>
        <w:rPr>
          <w:rFonts w:ascii="Palatino Linotype" w:eastAsia="Calibri" w:hAnsi="Palatino Linotype" w:cs="Tahoma"/>
          <w:bCs/>
          <w:sz w:val="22"/>
          <w:szCs w:val="22"/>
          <w:lang w:eastAsia="en-US"/>
        </w:rPr>
      </w:pPr>
    </w:p>
    <w:p w14:paraId="3215A5FC" w14:textId="7E8AC223" w:rsidR="007E65EE" w:rsidRPr="00D00D35" w:rsidRDefault="0075286A" w:rsidP="00223F72">
      <w:pPr>
        <w:spacing w:line="360" w:lineRule="auto"/>
        <w:ind w:right="-93"/>
        <w:jc w:val="both"/>
        <w:rPr>
          <w:rFonts w:ascii="Palatino Linotype" w:hAnsi="Palatino Linotype" w:cs="Tahoma"/>
          <w:bCs/>
          <w:sz w:val="22"/>
          <w:szCs w:val="22"/>
        </w:rPr>
      </w:pPr>
      <w:r w:rsidRPr="00D00D35">
        <w:rPr>
          <w:rFonts w:ascii="Palatino Linotype" w:hAnsi="Palatino Linotype" w:cs="Tahoma"/>
          <w:sz w:val="22"/>
          <w:szCs w:val="22"/>
        </w:rPr>
        <w:t>De lo anterior se concluye que</w:t>
      </w:r>
      <w:r w:rsidR="007E65EE" w:rsidRPr="00D00D35">
        <w:rPr>
          <w:rFonts w:ascii="Palatino Linotype" w:hAnsi="Palatino Linotype" w:cs="Tahoma"/>
          <w:sz w:val="22"/>
          <w:szCs w:val="22"/>
        </w:rPr>
        <w:t xml:space="preserve"> el Sujeto Obligado </w:t>
      </w:r>
      <w:r w:rsidR="007E65EE" w:rsidRPr="00D00D35">
        <w:rPr>
          <w:rFonts w:ascii="Palatino Linotype" w:hAnsi="Palatino Linotype" w:cs="Tahoma"/>
          <w:b/>
          <w:sz w:val="22"/>
          <w:szCs w:val="22"/>
        </w:rPr>
        <w:t xml:space="preserve">proporcionó la documentación que da cuenta de lo solicitado, </w:t>
      </w:r>
      <w:r w:rsidR="009C2484" w:rsidRPr="00D00D35">
        <w:rPr>
          <w:rFonts w:ascii="Palatino Linotype" w:hAnsi="Palatino Linotype" w:cs="Tahoma"/>
          <w:b/>
          <w:sz w:val="22"/>
          <w:szCs w:val="22"/>
        </w:rPr>
        <w:t>concerniente a</w:t>
      </w:r>
      <w:r w:rsidR="007E65EE" w:rsidRPr="00D00D35">
        <w:rPr>
          <w:rFonts w:ascii="Palatino Linotype" w:hAnsi="Palatino Linotype" w:cs="Tahoma"/>
          <w:b/>
          <w:sz w:val="22"/>
          <w:szCs w:val="22"/>
        </w:rPr>
        <w:t xml:space="preserve"> los recibos de nómina de la primera quincena de enero de dos mil diecinueve de los servidores públicos que conforman al Cabildo y asesores, así como, de aquellos que ocupan los cargos de </w:t>
      </w:r>
      <w:r w:rsidR="007E65EE" w:rsidRPr="00D00D35">
        <w:rPr>
          <w:rFonts w:ascii="Palatino Linotype" w:hAnsi="Palatino Linotype" w:cs="Tahoma"/>
          <w:b/>
          <w:bCs/>
          <w:sz w:val="22"/>
          <w:szCs w:val="22"/>
        </w:rPr>
        <w:t>Presidente Municipal, asesores, el Secretario de Ayuntamiento y Particular</w:t>
      </w:r>
      <w:r w:rsidR="00D02D3F" w:rsidRPr="00D00D35">
        <w:rPr>
          <w:rFonts w:ascii="Palatino Linotype" w:hAnsi="Palatino Linotype" w:cs="Tahoma"/>
          <w:b/>
          <w:bCs/>
          <w:sz w:val="22"/>
          <w:szCs w:val="22"/>
        </w:rPr>
        <w:t>, el Coordinador de Tianguis y Mercados</w:t>
      </w:r>
      <w:r w:rsidR="007E65EE" w:rsidRPr="00D00D35">
        <w:rPr>
          <w:rFonts w:ascii="Palatino Linotype" w:hAnsi="Palatino Linotype" w:cs="Tahoma"/>
          <w:b/>
          <w:bCs/>
          <w:sz w:val="22"/>
          <w:szCs w:val="22"/>
        </w:rPr>
        <w:t>,  directores, jefes de departamento y coordinadores</w:t>
      </w:r>
      <w:r w:rsidR="007E65EE" w:rsidRPr="00D00D35">
        <w:rPr>
          <w:rFonts w:ascii="Palatino Linotype" w:hAnsi="Palatino Linotype" w:cs="Tahoma"/>
          <w:bCs/>
          <w:sz w:val="22"/>
          <w:szCs w:val="22"/>
        </w:rPr>
        <w:t xml:space="preserve">, como obra en sus archivos, dando cumplimiento </w:t>
      </w:r>
      <w:r w:rsidR="009C2484" w:rsidRPr="00D00D35">
        <w:rPr>
          <w:rFonts w:ascii="Palatino Linotype" w:hAnsi="Palatino Linotype" w:cs="Tahoma"/>
          <w:bCs/>
          <w:sz w:val="22"/>
          <w:szCs w:val="22"/>
        </w:rPr>
        <w:t>al artículo 12 y 160 de la Ley de Transparencia y Acceso a la Información Pública del Estado de México y Municipios.</w:t>
      </w:r>
    </w:p>
    <w:p w14:paraId="4B1A9269" w14:textId="63082C39" w:rsidR="00C73CB9" w:rsidRPr="00D00D35" w:rsidRDefault="00C73CB9" w:rsidP="00223F72">
      <w:pPr>
        <w:spacing w:line="360" w:lineRule="auto"/>
        <w:ind w:right="-93"/>
        <w:jc w:val="both"/>
        <w:rPr>
          <w:rFonts w:ascii="Palatino Linotype" w:hAnsi="Palatino Linotype" w:cs="Tahoma"/>
          <w:sz w:val="22"/>
          <w:szCs w:val="22"/>
        </w:rPr>
      </w:pPr>
    </w:p>
    <w:p w14:paraId="556FB45D" w14:textId="1C9C23E9" w:rsidR="00C73CB9" w:rsidRPr="00D00D35" w:rsidRDefault="009C2484" w:rsidP="00223F72">
      <w:pPr>
        <w:spacing w:line="360" w:lineRule="auto"/>
        <w:ind w:right="-93"/>
        <w:jc w:val="both"/>
        <w:rPr>
          <w:rFonts w:ascii="Palatino Linotype" w:hAnsi="Palatino Linotype" w:cs="Tahoma"/>
          <w:b/>
          <w:bCs/>
          <w:iCs/>
          <w:sz w:val="22"/>
          <w:szCs w:val="24"/>
        </w:rPr>
      </w:pPr>
      <w:r w:rsidRPr="00D00D35">
        <w:rPr>
          <w:rFonts w:ascii="Palatino Linotype" w:hAnsi="Palatino Linotype" w:cs="Tahoma"/>
          <w:sz w:val="22"/>
          <w:szCs w:val="22"/>
        </w:rPr>
        <w:t xml:space="preserve">En ese sentido, si bien el Ayuntamiento de Atlacomulco entregó la documentación que atiende el requerimiento informativo, también lo es, que lo proporcionó en versión público; al respecto, cabe precisar que la Tesorería Municipal, que se entregaba los recibos de nómina testados, en términos del </w:t>
      </w:r>
      <w:r w:rsidRPr="00D00D35">
        <w:rPr>
          <w:rFonts w:ascii="Palatino Linotype" w:hAnsi="Palatino Linotype" w:cs="Tahoma"/>
          <w:bCs/>
          <w:iCs/>
          <w:sz w:val="22"/>
          <w:szCs w:val="24"/>
        </w:rPr>
        <w:t xml:space="preserve">Acta de la Novena Sesión Extraordinaria del Comité de Transparencia número AA/CT/9ªext/2019, </w:t>
      </w:r>
      <w:r w:rsidRPr="00D00D35">
        <w:rPr>
          <w:rFonts w:ascii="Palatino Linotype" w:hAnsi="Palatino Linotype" w:cs="Tahoma"/>
          <w:b/>
          <w:bCs/>
          <w:iCs/>
          <w:sz w:val="22"/>
          <w:szCs w:val="24"/>
        </w:rPr>
        <w:t>sin embargo de las constancias de obran en el expediente, se desprende que omitió realizar dicha acción.</w:t>
      </w:r>
    </w:p>
    <w:p w14:paraId="5669317B" w14:textId="77777777" w:rsidR="009C2484" w:rsidRPr="00D00D35" w:rsidRDefault="009C2484" w:rsidP="00223F72">
      <w:pPr>
        <w:spacing w:line="360" w:lineRule="auto"/>
        <w:ind w:right="-93"/>
        <w:jc w:val="both"/>
        <w:rPr>
          <w:rFonts w:ascii="Palatino Linotype" w:hAnsi="Palatino Linotype" w:cs="Tahoma"/>
          <w:b/>
          <w:bCs/>
          <w:iCs/>
          <w:sz w:val="22"/>
          <w:szCs w:val="24"/>
        </w:rPr>
      </w:pPr>
    </w:p>
    <w:p w14:paraId="2D1A6E86" w14:textId="3C75622E" w:rsidR="009C2484" w:rsidRPr="00D00D35" w:rsidRDefault="009C2484" w:rsidP="00223F72">
      <w:pPr>
        <w:spacing w:line="360" w:lineRule="auto"/>
        <w:ind w:right="-93"/>
        <w:jc w:val="both"/>
        <w:rPr>
          <w:rFonts w:ascii="Palatino Linotype" w:hAnsi="Palatino Linotype" w:cs="Tahoma"/>
          <w:bCs/>
          <w:iCs/>
          <w:sz w:val="22"/>
          <w:szCs w:val="24"/>
        </w:rPr>
      </w:pPr>
      <w:r w:rsidRPr="00D00D35">
        <w:rPr>
          <w:rFonts w:ascii="Palatino Linotype" w:hAnsi="Palatino Linotype" w:cs="Tahoma"/>
          <w:bCs/>
          <w:iCs/>
          <w:sz w:val="22"/>
          <w:szCs w:val="24"/>
        </w:rPr>
        <w:t>Por lo cual, de la revisión de los cincuenta siete recibos proporcionados por el Ente Recurrido, se logró advertir que los datos clasificados, fueron los siguientes:</w:t>
      </w:r>
    </w:p>
    <w:p w14:paraId="0D7E2C47" w14:textId="77777777" w:rsidR="009C2484" w:rsidRPr="00D00D35" w:rsidRDefault="009C2484" w:rsidP="00223F72">
      <w:pPr>
        <w:spacing w:line="360" w:lineRule="auto"/>
        <w:ind w:right="-93"/>
        <w:jc w:val="both"/>
        <w:rPr>
          <w:rFonts w:ascii="Palatino Linotype" w:hAnsi="Palatino Linotype" w:cs="Tahoma"/>
          <w:bCs/>
          <w:iCs/>
          <w:sz w:val="22"/>
          <w:szCs w:val="24"/>
        </w:rPr>
      </w:pPr>
    </w:p>
    <w:p w14:paraId="7E445600" w14:textId="05939845" w:rsidR="009C2484" w:rsidRPr="00D00D35" w:rsidRDefault="009C2484" w:rsidP="00223F72">
      <w:pPr>
        <w:pStyle w:val="Prrafodelista"/>
        <w:numPr>
          <w:ilvl w:val="0"/>
          <w:numId w:val="15"/>
        </w:numPr>
        <w:spacing w:line="360" w:lineRule="auto"/>
        <w:ind w:right="-93"/>
        <w:jc w:val="both"/>
        <w:rPr>
          <w:rFonts w:ascii="Palatino Linotype" w:hAnsi="Palatino Linotype" w:cs="Tahoma"/>
          <w:szCs w:val="22"/>
        </w:rPr>
      </w:pPr>
      <w:r w:rsidRPr="00D00D35">
        <w:rPr>
          <w:rFonts w:ascii="Palatino Linotype" w:hAnsi="Palatino Linotype" w:cs="Tahoma"/>
          <w:szCs w:val="22"/>
        </w:rPr>
        <w:t>Registro</w:t>
      </w:r>
      <w:r w:rsidR="00DC0E1E" w:rsidRPr="00D00D35">
        <w:rPr>
          <w:rFonts w:ascii="Palatino Linotype" w:hAnsi="Palatino Linotype" w:cs="Tahoma"/>
          <w:szCs w:val="22"/>
        </w:rPr>
        <w:t xml:space="preserve"> patronal</w:t>
      </w:r>
      <w:r w:rsidRPr="00D00D35">
        <w:rPr>
          <w:rFonts w:ascii="Palatino Linotype" w:hAnsi="Palatino Linotype" w:cs="Tahoma"/>
          <w:szCs w:val="22"/>
        </w:rPr>
        <w:t xml:space="preserve"> del </w:t>
      </w:r>
      <w:r w:rsidR="00DC0E1E" w:rsidRPr="00D00D35">
        <w:rPr>
          <w:rFonts w:ascii="Palatino Linotype" w:hAnsi="Palatino Linotype" w:cs="Tahoma"/>
          <w:szCs w:val="22"/>
        </w:rPr>
        <w:t>Instituto de Seguridad Social del Estado de México y Municipios</w:t>
      </w:r>
      <w:r w:rsidRPr="00D00D35">
        <w:rPr>
          <w:rFonts w:ascii="Palatino Linotype" w:hAnsi="Palatino Linotype" w:cs="Tahoma"/>
          <w:szCs w:val="22"/>
        </w:rPr>
        <w:t>;</w:t>
      </w:r>
    </w:p>
    <w:p w14:paraId="21DE76BB" w14:textId="741F7A79" w:rsidR="009C2484" w:rsidRPr="00D00D35" w:rsidRDefault="009C2484" w:rsidP="00223F72">
      <w:pPr>
        <w:pStyle w:val="Prrafodelista"/>
        <w:numPr>
          <w:ilvl w:val="0"/>
          <w:numId w:val="15"/>
        </w:numPr>
        <w:spacing w:line="360" w:lineRule="auto"/>
        <w:ind w:right="-93"/>
        <w:jc w:val="both"/>
        <w:rPr>
          <w:rFonts w:ascii="Palatino Linotype" w:hAnsi="Palatino Linotype" w:cs="Tahoma"/>
          <w:szCs w:val="22"/>
        </w:rPr>
      </w:pPr>
      <w:r w:rsidRPr="00D00D35">
        <w:rPr>
          <w:rFonts w:ascii="Palatino Linotype" w:hAnsi="Palatino Linotype" w:cs="Tahoma"/>
          <w:szCs w:val="22"/>
        </w:rPr>
        <w:t>Número de trabajador;</w:t>
      </w:r>
    </w:p>
    <w:p w14:paraId="1D9B05BB" w14:textId="040EC0A8" w:rsidR="00DC0E1E" w:rsidRPr="00D00D35" w:rsidRDefault="009C2484" w:rsidP="00223F72">
      <w:pPr>
        <w:pStyle w:val="Prrafodelista"/>
        <w:numPr>
          <w:ilvl w:val="0"/>
          <w:numId w:val="15"/>
        </w:numPr>
        <w:spacing w:line="360" w:lineRule="auto"/>
        <w:ind w:right="-93"/>
        <w:jc w:val="both"/>
        <w:rPr>
          <w:rFonts w:ascii="Palatino Linotype" w:hAnsi="Palatino Linotype" w:cs="Tahoma"/>
          <w:szCs w:val="22"/>
        </w:rPr>
      </w:pPr>
      <w:r w:rsidRPr="00D00D35">
        <w:rPr>
          <w:rFonts w:ascii="Palatino Linotype" w:hAnsi="Palatino Linotype" w:cs="Tahoma"/>
          <w:szCs w:val="22"/>
        </w:rPr>
        <w:t xml:space="preserve">Clave Única </w:t>
      </w:r>
      <w:r w:rsidR="00DC0E1E" w:rsidRPr="00D00D35">
        <w:rPr>
          <w:rFonts w:ascii="Palatino Linotype" w:hAnsi="Palatino Linotype" w:cs="Tahoma"/>
          <w:szCs w:val="22"/>
        </w:rPr>
        <w:t>de Registro de Población;</w:t>
      </w:r>
    </w:p>
    <w:p w14:paraId="4E1483BD" w14:textId="152A722E" w:rsidR="00DC0E1E" w:rsidRPr="00D00D35" w:rsidRDefault="00DC0E1E" w:rsidP="00223F72">
      <w:pPr>
        <w:pStyle w:val="Prrafodelista"/>
        <w:numPr>
          <w:ilvl w:val="0"/>
          <w:numId w:val="15"/>
        </w:numPr>
        <w:spacing w:line="360" w:lineRule="auto"/>
        <w:ind w:right="-93"/>
        <w:jc w:val="both"/>
        <w:rPr>
          <w:rFonts w:ascii="Palatino Linotype" w:hAnsi="Palatino Linotype" w:cs="Tahoma"/>
          <w:szCs w:val="22"/>
        </w:rPr>
      </w:pPr>
      <w:r w:rsidRPr="00D00D35">
        <w:rPr>
          <w:rFonts w:ascii="Palatino Linotype" w:hAnsi="Palatino Linotype" w:cs="Tahoma"/>
          <w:szCs w:val="22"/>
        </w:rPr>
        <w:t>Registro Federal de Contribuyentes;</w:t>
      </w:r>
    </w:p>
    <w:p w14:paraId="3967350B" w14:textId="152E91E8" w:rsidR="00C73CB9" w:rsidRPr="00D00D35" w:rsidRDefault="00DC0E1E" w:rsidP="00223F72">
      <w:pPr>
        <w:pStyle w:val="Prrafodelista"/>
        <w:numPr>
          <w:ilvl w:val="0"/>
          <w:numId w:val="15"/>
        </w:numPr>
        <w:spacing w:line="360" w:lineRule="auto"/>
        <w:ind w:right="-93"/>
        <w:jc w:val="both"/>
        <w:rPr>
          <w:rFonts w:ascii="Palatino Linotype" w:hAnsi="Palatino Linotype" w:cs="Tahoma"/>
          <w:szCs w:val="22"/>
        </w:rPr>
      </w:pPr>
      <w:r w:rsidRPr="00D00D35">
        <w:rPr>
          <w:rFonts w:ascii="Palatino Linotype" w:hAnsi="Palatino Linotype" w:cs="Tahoma"/>
          <w:szCs w:val="22"/>
        </w:rPr>
        <w:t>Clave de seguridad social del Instituto de Seguridad Social del Estado de México y Municipios.</w:t>
      </w:r>
    </w:p>
    <w:p w14:paraId="4707E6D0" w14:textId="36A02AAD" w:rsidR="00DC0E1E" w:rsidRPr="00D00D35" w:rsidRDefault="00DC0E1E" w:rsidP="00223F72">
      <w:pPr>
        <w:pStyle w:val="Prrafodelista"/>
        <w:numPr>
          <w:ilvl w:val="0"/>
          <w:numId w:val="15"/>
        </w:numPr>
        <w:spacing w:line="360" w:lineRule="auto"/>
        <w:ind w:right="-93"/>
        <w:jc w:val="both"/>
        <w:rPr>
          <w:rFonts w:ascii="Palatino Linotype" w:hAnsi="Palatino Linotype" w:cs="Tahoma"/>
          <w:szCs w:val="22"/>
        </w:rPr>
      </w:pPr>
      <w:r w:rsidRPr="00D00D35">
        <w:rPr>
          <w:rFonts w:ascii="Palatino Linotype" w:hAnsi="Palatino Linotype" w:cs="Tahoma"/>
          <w:szCs w:val="22"/>
        </w:rPr>
        <w:t>Deducciones personales;</w:t>
      </w:r>
    </w:p>
    <w:p w14:paraId="39920DEF" w14:textId="6C784368" w:rsidR="00DC0E1E" w:rsidRPr="00D00D35" w:rsidRDefault="00DC0E1E" w:rsidP="00223F72">
      <w:pPr>
        <w:pStyle w:val="Prrafodelista"/>
        <w:numPr>
          <w:ilvl w:val="0"/>
          <w:numId w:val="15"/>
        </w:numPr>
        <w:spacing w:line="360" w:lineRule="auto"/>
        <w:ind w:right="-93"/>
        <w:jc w:val="both"/>
        <w:rPr>
          <w:rFonts w:ascii="Palatino Linotype" w:hAnsi="Palatino Linotype" w:cs="Tahoma"/>
          <w:szCs w:val="22"/>
        </w:rPr>
      </w:pPr>
      <w:r w:rsidRPr="00D00D35">
        <w:rPr>
          <w:rFonts w:ascii="Palatino Linotype" w:hAnsi="Palatino Linotype" w:cs="Tahoma"/>
          <w:szCs w:val="22"/>
        </w:rPr>
        <w:lastRenderedPageBreak/>
        <w:t>Folio Fiscal;</w:t>
      </w:r>
    </w:p>
    <w:p w14:paraId="332D508F" w14:textId="4B8B4B22" w:rsidR="00DC0E1E" w:rsidRPr="00D00D35" w:rsidRDefault="00DC0E1E" w:rsidP="00223F72">
      <w:pPr>
        <w:pStyle w:val="Prrafodelista"/>
        <w:numPr>
          <w:ilvl w:val="0"/>
          <w:numId w:val="15"/>
        </w:numPr>
        <w:spacing w:line="360" w:lineRule="auto"/>
        <w:ind w:right="-93"/>
        <w:jc w:val="both"/>
        <w:rPr>
          <w:rFonts w:ascii="Palatino Linotype" w:hAnsi="Palatino Linotype" w:cs="Tahoma"/>
          <w:szCs w:val="22"/>
        </w:rPr>
      </w:pPr>
      <w:r w:rsidRPr="00D00D35">
        <w:rPr>
          <w:rFonts w:ascii="Palatino Linotype" w:hAnsi="Palatino Linotype" w:cs="Tahoma"/>
          <w:szCs w:val="22"/>
        </w:rPr>
        <w:t>Fecha de certificación;</w:t>
      </w:r>
    </w:p>
    <w:p w14:paraId="39CE4007" w14:textId="720B81B4" w:rsidR="00DC0E1E" w:rsidRPr="00D00D35" w:rsidRDefault="00DC0E1E" w:rsidP="00223F72">
      <w:pPr>
        <w:pStyle w:val="Prrafodelista"/>
        <w:numPr>
          <w:ilvl w:val="0"/>
          <w:numId w:val="15"/>
        </w:numPr>
        <w:spacing w:line="360" w:lineRule="auto"/>
        <w:ind w:right="-93"/>
        <w:jc w:val="both"/>
        <w:rPr>
          <w:rFonts w:ascii="Palatino Linotype" w:hAnsi="Palatino Linotype" w:cs="Tahoma"/>
          <w:szCs w:val="22"/>
        </w:rPr>
      </w:pPr>
      <w:r w:rsidRPr="00D00D35">
        <w:rPr>
          <w:rFonts w:ascii="Palatino Linotype" w:hAnsi="Palatino Linotype" w:cs="Tahoma"/>
          <w:szCs w:val="22"/>
        </w:rPr>
        <w:t>Número de serie del CSD;</w:t>
      </w:r>
    </w:p>
    <w:p w14:paraId="66EB0F7A" w14:textId="6DE3D87E" w:rsidR="00BA0FEF" w:rsidRPr="00D00D35" w:rsidRDefault="00BA0FEF" w:rsidP="00223F72">
      <w:pPr>
        <w:pStyle w:val="Prrafodelista"/>
        <w:numPr>
          <w:ilvl w:val="0"/>
          <w:numId w:val="15"/>
        </w:numPr>
        <w:spacing w:line="360" w:lineRule="auto"/>
        <w:ind w:right="-93"/>
        <w:jc w:val="both"/>
        <w:rPr>
          <w:rFonts w:ascii="Palatino Linotype" w:hAnsi="Palatino Linotype" w:cs="Tahoma"/>
          <w:szCs w:val="22"/>
        </w:rPr>
      </w:pPr>
      <w:r w:rsidRPr="00D00D35">
        <w:rPr>
          <w:rFonts w:ascii="Palatino Linotype" w:hAnsi="Palatino Linotype" w:cs="Tahoma"/>
          <w:szCs w:val="22"/>
        </w:rPr>
        <w:t>Sellos digitales y cadenas originales.</w:t>
      </w:r>
    </w:p>
    <w:p w14:paraId="476AB7FE" w14:textId="77777777" w:rsidR="00C73CB9" w:rsidRPr="00D00D35" w:rsidRDefault="00C73CB9" w:rsidP="00223F72">
      <w:pPr>
        <w:spacing w:line="360" w:lineRule="auto"/>
        <w:ind w:right="-93"/>
        <w:jc w:val="both"/>
        <w:rPr>
          <w:rFonts w:ascii="Palatino Linotype" w:hAnsi="Palatino Linotype" w:cs="Tahoma"/>
          <w:sz w:val="22"/>
          <w:szCs w:val="22"/>
        </w:rPr>
      </w:pPr>
    </w:p>
    <w:p w14:paraId="642172AC" w14:textId="69C0BA55" w:rsidR="00C73CB9" w:rsidRPr="00D00D35" w:rsidRDefault="00BA0FEF" w:rsidP="00223F72">
      <w:pPr>
        <w:spacing w:line="360" w:lineRule="auto"/>
        <w:ind w:right="-93"/>
        <w:jc w:val="both"/>
        <w:rPr>
          <w:rFonts w:ascii="Palatino Linotype" w:hAnsi="Palatino Linotype" w:cs="Tahoma"/>
          <w:sz w:val="22"/>
          <w:szCs w:val="22"/>
        </w:rPr>
      </w:pPr>
      <w:r w:rsidRPr="00D00D35">
        <w:rPr>
          <w:rFonts w:ascii="Palatino Linotype" w:hAnsi="Palatino Linotype" w:cs="Tahoma"/>
          <w:sz w:val="22"/>
          <w:szCs w:val="22"/>
        </w:rPr>
        <w:t>Bajo ese contexto, se analizarán si dichos datos contenidos en los Recibos de Nómina, deben ser considerados confidenciales o públicos, conforme a la Ley de Transparencia.</w:t>
      </w:r>
    </w:p>
    <w:p w14:paraId="723923CC" w14:textId="77777777" w:rsidR="00C73CB9" w:rsidRPr="00D00D35" w:rsidRDefault="00C73CB9" w:rsidP="00223F72">
      <w:pPr>
        <w:spacing w:line="360" w:lineRule="auto"/>
        <w:ind w:right="-93"/>
        <w:jc w:val="both"/>
        <w:rPr>
          <w:rFonts w:ascii="Palatino Linotype" w:hAnsi="Palatino Linotype" w:cs="Tahoma"/>
          <w:sz w:val="22"/>
          <w:szCs w:val="22"/>
        </w:rPr>
      </w:pPr>
    </w:p>
    <w:p w14:paraId="572CC5AF" w14:textId="5945E595" w:rsidR="00BA0FEF" w:rsidRPr="00D00D35" w:rsidRDefault="00BA0FEF" w:rsidP="00223F72">
      <w:pPr>
        <w:pStyle w:val="Prrafodelista"/>
        <w:numPr>
          <w:ilvl w:val="0"/>
          <w:numId w:val="16"/>
        </w:numPr>
        <w:spacing w:line="360" w:lineRule="auto"/>
        <w:jc w:val="both"/>
        <w:rPr>
          <w:rFonts w:ascii="Palatino Linotype" w:hAnsi="Palatino Linotype" w:cs="Tahoma"/>
          <w:b/>
          <w:szCs w:val="22"/>
        </w:rPr>
      </w:pPr>
      <w:r w:rsidRPr="00D00D35">
        <w:rPr>
          <w:rFonts w:ascii="Palatino Linotype" w:hAnsi="Palatino Linotype" w:cs="Tahoma"/>
          <w:b/>
          <w:szCs w:val="22"/>
        </w:rPr>
        <w:t>C</w:t>
      </w:r>
      <w:r w:rsidRPr="00D00D35">
        <w:rPr>
          <w:rFonts w:ascii="Palatino Linotype" w:eastAsia="Calibri" w:hAnsi="Palatino Linotype" w:cs="Tahoma"/>
          <w:b/>
          <w:bCs/>
          <w:szCs w:val="22"/>
          <w:lang w:val="es-ES_tradnl" w:eastAsia="en-US"/>
        </w:rPr>
        <w:t>lave Única de Registro de Población</w:t>
      </w:r>
      <w:r w:rsidRPr="00D00D35">
        <w:rPr>
          <w:rFonts w:ascii="Palatino Linotype" w:hAnsi="Palatino Linotype" w:cs="Tahoma"/>
          <w:b/>
          <w:szCs w:val="22"/>
        </w:rPr>
        <w:t xml:space="preserve"> y </w:t>
      </w:r>
      <w:r w:rsidRPr="00D00D35">
        <w:rPr>
          <w:rFonts w:ascii="Palatino Linotype" w:eastAsia="Calibri" w:hAnsi="Palatino Linotype" w:cs="Tahoma"/>
          <w:b/>
          <w:bCs/>
          <w:szCs w:val="22"/>
          <w:lang w:val="es-ES_tradnl" w:eastAsia="en-US"/>
        </w:rPr>
        <w:t>Registro Federal de Contribuyentes.</w:t>
      </w:r>
    </w:p>
    <w:p w14:paraId="6A40F6B8" w14:textId="77777777" w:rsidR="00BA0FEF" w:rsidRPr="00D00D35" w:rsidRDefault="00BA0FEF" w:rsidP="00223F72">
      <w:pPr>
        <w:spacing w:line="360" w:lineRule="auto"/>
        <w:jc w:val="both"/>
        <w:rPr>
          <w:rFonts w:ascii="Palatino Linotype" w:hAnsi="Palatino Linotype" w:cs="Tahoma"/>
          <w:b/>
          <w:szCs w:val="22"/>
        </w:rPr>
      </w:pPr>
    </w:p>
    <w:p w14:paraId="02E458F5" w14:textId="5315C59C" w:rsidR="00BA0FEF" w:rsidRPr="00D00D35" w:rsidRDefault="00BA0FEF" w:rsidP="00223F72">
      <w:pPr>
        <w:spacing w:line="360" w:lineRule="auto"/>
        <w:jc w:val="both"/>
        <w:rPr>
          <w:rFonts w:ascii="Palatino Linotype" w:hAnsi="Palatino Linotype" w:cs="Tahoma"/>
          <w:sz w:val="22"/>
          <w:szCs w:val="22"/>
        </w:rPr>
      </w:pPr>
      <w:r w:rsidRPr="00D00D35">
        <w:rPr>
          <w:rFonts w:ascii="Palatino Linotype" w:hAnsi="Palatino Linotype" w:cs="Tahoma"/>
          <w:sz w:val="22"/>
          <w:szCs w:val="22"/>
        </w:rPr>
        <w:t>Como se precisó en párrafos anteriores, estos corresponden a datos personales confidenciales, por lo que actualizan la causal de clasificación prevista en el artículo 143, fracción I de la Ley de Transparencia y Acceso a la Información Pública del Estado de México y Municipios y por lo tanto, procede su testado.</w:t>
      </w:r>
    </w:p>
    <w:p w14:paraId="344101E2" w14:textId="77777777" w:rsidR="00BA0FEF" w:rsidRPr="00D00D35" w:rsidRDefault="00BA0FEF" w:rsidP="00223F72">
      <w:pPr>
        <w:spacing w:line="360" w:lineRule="auto"/>
        <w:jc w:val="both"/>
        <w:rPr>
          <w:rFonts w:ascii="Palatino Linotype" w:hAnsi="Palatino Linotype" w:cs="Tahoma"/>
          <w:b/>
          <w:szCs w:val="22"/>
        </w:rPr>
      </w:pPr>
    </w:p>
    <w:p w14:paraId="3EE391C0" w14:textId="7D9F265B" w:rsidR="00BA0FEF" w:rsidRPr="00D00D35" w:rsidRDefault="00BA0FEF" w:rsidP="00223F72">
      <w:pPr>
        <w:pStyle w:val="Prrafodelista"/>
        <w:numPr>
          <w:ilvl w:val="0"/>
          <w:numId w:val="16"/>
        </w:numPr>
        <w:spacing w:line="360" w:lineRule="auto"/>
        <w:jc w:val="both"/>
        <w:rPr>
          <w:rFonts w:ascii="Palatino Linotype" w:hAnsi="Palatino Linotype" w:cs="Tahoma"/>
          <w:b/>
          <w:szCs w:val="22"/>
        </w:rPr>
      </w:pPr>
      <w:r w:rsidRPr="00D00D35">
        <w:rPr>
          <w:rFonts w:ascii="Palatino Linotype" w:hAnsi="Palatino Linotype" w:cs="Tahoma"/>
          <w:b/>
          <w:szCs w:val="22"/>
        </w:rPr>
        <w:t>Registro patronal del Instituto de Seguridad Social del Estado de México y Municipios.</w:t>
      </w:r>
    </w:p>
    <w:p w14:paraId="78DFC1CF" w14:textId="77777777" w:rsidR="005F2E1A" w:rsidRPr="00D00D35" w:rsidRDefault="005F2E1A" w:rsidP="00223F72">
      <w:pPr>
        <w:spacing w:line="360" w:lineRule="auto"/>
        <w:jc w:val="both"/>
        <w:rPr>
          <w:rFonts w:ascii="Palatino Linotype" w:hAnsi="Palatino Linotype" w:cs="Tahoma"/>
          <w:b/>
          <w:szCs w:val="22"/>
        </w:rPr>
      </w:pPr>
    </w:p>
    <w:p w14:paraId="1A236541" w14:textId="66117AEB" w:rsidR="005F2E1A" w:rsidRPr="00D00D35" w:rsidRDefault="005F2E1A" w:rsidP="00223F72">
      <w:pPr>
        <w:spacing w:line="360" w:lineRule="auto"/>
        <w:jc w:val="both"/>
        <w:rPr>
          <w:rFonts w:ascii="Palatino Linotype" w:hAnsi="Palatino Linotype" w:cs="Tahoma"/>
          <w:sz w:val="22"/>
          <w:szCs w:val="22"/>
        </w:rPr>
      </w:pPr>
      <w:r w:rsidRPr="00D00D35">
        <w:rPr>
          <w:rFonts w:ascii="Palatino Linotype" w:hAnsi="Palatino Linotype" w:cs="Tahoma"/>
          <w:sz w:val="22"/>
          <w:szCs w:val="22"/>
        </w:rPr>
        <w:t>En principio, resulta necesario precisar en principio que en el presente caso se trata del número de registro patronal otorgado por el Instituto de Seguridad Social del Estado de México y Municipios</w:t>
      </w:r>
      <w:r w:rsidR="003B1C63" w:rsidRPr="00D00D35">
        <w:rPr>
          <w:rFonts w:ascii="Palatino Linotype" w:hAnsi="Palatino Linotype" w:cs="Tahoma"/>
          <w:sz w:val="22"/>
          <w:szCs w:val="22"/>
        </w:rPr>
        <w:t xml:space="preserve"> (ISSEMYM)</w:t>
      </w:r>
      <w:r w:rsidRPr="00D00D35">
        <w:rPr>
          <w:rFonts w:ascii="Palatino Linotype" w:hAnsi="Palatino Linotype" w:cs="Tahoma"/>
          <w:sz w:val="22"/>
          <w:szCs w:val="22"/>
        </w:rPr>
        <w:t xml:space="preserve"> al Ayuntamiento de Atlacomulco, en su calidad de patrón.</w:t>
      </w:r>
    </w:p>
    <w:p w14:paraId="69B86355" w14:textId="77777777" w:rsidR="005F2E1A" w:rsidRPr="00D00D35" w:rsidRDefault="005F2E1A" w:rsidP="00223F72">
      <w:pPr>
        <w:spacing w:line="360" w:lineRule="auto"/>
        <w:jc w:val="both"/>
        <w:rPr>
          <w:rFonts w:ascii="Palatino Linotype" w:hAnsi="Palatino Linotype" w:cs="Tahoma"/>
          <w:sz w:val="22"/>
          <w:szCs w:val="22"/>
        </w:rPr>
      </w:pPr>
    </w:p>
    <w:p w14:paraId="61C2B550" w14:textId="45B46948" w:rsidR="003B1C63" w:rsidRPr="00D00D35" w:rsidRDefault="005F2E1A" w:rsidP="00223F72">
      <w:pPr>
        <w:spacing w:line="360" w:lineRule="auto"/>
        <w:jc w:val="both"/>
        <w:rPr>
          <w:rFonts w:ascii="Palatino Linotype" w:hAnsi="Palatino Linotype" w:cs="Tahoma"/>
          <w:sz w:val="22"/>
          <w:szCs w:val="22"/>
        </w:rPr>
      </w:pPr>
      <w:r w:rsidRPr="00D00D35">
        <w:rPr>
          <w:rFonts w:ascii="Palatino Linotype" w:hAnsi="Palatino Linotype" w:cs="Tahoma"/>
          <w:sz w:val="22"/>
          <w:szCs w:val="22"/>
        </w:rPr>
        <w:t>Ahora bien, el número de registro patronal es el número que se otorga a las instituciones públicas que solicitan su inscripción ante el Instituto de Seguridad Social del Estado de México y Municipios y que tengan contratados trabajadores; por lo que, el mismo identifica individualmente a cada entidad gubernamental</w:t>
      </w:r>
      <w:r w:rsidR="003B1C63" w:rsidRPr="00D00D35">
        <w:rPr>
          <w:rFonts w:ascii="Palatino Linotype" w:hAnsi="Palatino Linotype" w:cs="Tahoma"/>
          <w:sz w:val="22"/>
          <w:szCs w:val="22"/>
        </w:rPr>
        <w:t xml:space="preserve"> o municipal.</w:t>
      </w:r>
    </w:p>
    <w:p w14:paraId="44D54B3E" w14:textId="77777777" w:rsidR="003B1C63" w:rsidRPr="00D00D35" w:rsidRDefault="003B1C63" w:rsidP="00223F72">
      <w:pPr>
        <w:spacing w:line="360" w:lineRule="auto"/>
        <w:jc w:val="both"/>
        <w:rPr>
          <w:rFonts w:ascii="Palatino Linotype" w:hAnsi="Palatino Linotype" w:cs="Tahoma"/>
          <w:sz w:val="22"/>
          <w:szCs w:val="22"/>
        </w:rPr>
      </w:pPr>
    </w:p>
    <w:p w14:paraId="7DBFDE2D" w14:textId="7D424C78" w:rsidR="003B1C63" w:rsidRPr="00D00D35" w:rsidRDefault="003B1C63" w:rsidP="00223F72">
      <w:pPr>
        <w:spacing w:line="360" w:lineRule="auto"/>
        <w:jc w:val="both"/>
        <w:rPr>
          <w:rFonts w:ascii="Palatino Linotype" w:hAnsi="Palatino Linotype" w:cs="Tahoma"/>
          <w:sz w:val="22"/>
          <w:szCs w:val="22"/>
        </w:rPr>
      </w:pPr>
      <w:r w:rsidRPr="00D00D35">
        <w:rPr>
          <w:rFonts w:ascii="Palatino Linotype" w:hAnsi="Palatino Linotype" w:cs="Tahoma"/>
          <w:sz w:val="22"/>
          <w:szCs w:val="22"/>
        </w:rPr>
        <w:lastRenderedPageBreak/>
        <w:t>En ese contexto, el número de registro del Ayuntamiento de Atlacomulco, no se considera un dato confidencial, pues corresponde al número otorgado por el ISSEMYM al Sujeto Obligado, como medio de identificación; además, se considera que dicho dato favorece la rendición de cuentas pues da cuenta de que el Municipio se encuentra debidamente registrado ante el Instituto de Seguridad Socia, para cumplir con sus obligaciones, mismas que se pagan con recursos públicos.</w:t>
      </w:r>
    </w:p>
    <w:p w14:paraId="4B32F733" w14:textId="77777777" w:rsidR="003B1C63" w:rsidRPr="00D00D35" w:rsidRDefault="003B1C63" w:rsidP="00223F72">
      <w:pPr>
        <w:spacing w:line="360" w:lineRule="auto"/>
        <w:jc w:val="both"/>
        <w:rPr>
          <w:rFonts w:ascii="Palatino Linotype" w:hAnsi="Palatino Linotype" w:cs="Tahoma"/>
          <w:sz w:val="22"/>
          <w:szCs w:val="22"/>
        </w:rPr>
      </w:pPr>
    </w:p>
    <w:p w14:paraId="737C9BD7" w14:textId="7F7934B6" w:rsidR="003B1C63" w:rsidRPr="00D00D35" w:rsidRDefault="003B1C63" w:rsidP="00223F72">
      <w:pPr>
        <w:spacing w:line="360" w:lineRule="auto"/>
        <w:jc w:val="both"/>
        <w:rPr>
          <w:rFonts w:ascii="Palatino Linotype" w:hAnsi="Palatino Linotype" w:cs="Tahoma"/>
          <w:sz w:val="22"/>
          <w:szCs w:val="22"/>
        </w:rPr>
      </w:pPr>
      <w:r w:rsidRPr="00D00D35">
        <w:rPr>
          <w:rFonts w:ascii="Palatino Linotype" w:hAnsi="Palatino Linotype" w:cs="Tahoma"/>
          <w:sz w:val="22"/>
          <w:szCs w:val="22"/>
        </w:rPr>
        <w:t>Lo anterior, toma sustento con la relación denominada “Instituciones Públicas Afiliadas al ISSEMYM“</w:t>
      </w:r>
      <w:r w:rsidR="00A53E6D" w:rsidRPr="00D00D35">
        <w:rPr>
          <w:rFonts w:ascii="Palatino Linotype" w:hAnsi="Palatino Linotype" w:cs="Tahoma"/>
          <w:sz w:val="22"/>
          <w:szCs w:val="22"/>
        </w:rPr>
        <w:t>, localizada en el Portal de Información Pública de Oficio Mexiquense del Instituto de Seguridad Social del Estado de México y Municipios</w:t>
      </w:r>
      <w:r w:rsidRPr="00D00D35">
        <w:rPr>
          <w:rFonts w:ascii="Palatino Linotype" w:hAnsi="Palatino Linotype" w:cs="Tahoma"/>
          <w:sz w:val="22"/>
          <w:szCs w:val="22"/>
        </w:rPr>
        <w:t xml:space="preserve"> (consultada, en la página </w:t>
      </w:r>
      <w:r w:rsidR="00A53E6D" w:rsidRPr="00D00D35">
        <w:rPr>
          <w:rFonts w:ascii="Palatino Linotype" w:hAnsi="Palatino Linotype" w:cs="Tahoma"/>
          <w:sz w:val="22"/>
          <w:szCs w:val="22"/>
        </w:rPr>
        <w:t xml:space="preserve">electrónica </w:t>
      </w:r>
      <w:hyperlink r:id="rId24" w:history="1">
        <w:r w:rsidR="00A53E6D" w:rsidRPr="00D00D35">
          <w:rPr>
            <w:rStyle w:val="Hipervnculo"/>
            <w:rFonts w:ascii="Palatino Linotype" w:hAnsi="Palatino Linotype" w:cs="Tahoma"/>
            <w:sz w:val="22"/>
            <w:szCs w:val="22"/>
          </w:rPr>
          <w:t>https://www.ipomex.org.mx/ipo/lgt/infoExcel/issemym/solicitudes2/0/0.web</w:t>
        </w:r>
      </w:hyperlink>
      <w:r w:rsidR="00A53E6D" w:rsidRPr="00D00D35">
        <w:rPr>
          <w:rFonts w:ascii="Palatino Linotype" w:hAnsi="Palatino Linotype" w:cs="Tahoma"/>
          <w:sz w:val="22"/>
          <w:szCs w:val="22"/>
        </w:rPr>
        <w:t>,  el veintisiete de marzo de dos mil diecinueve a las nueve horas con treinta minutos</w:t>
      </w:r>
      <w:r w:rsidRPr="00D00D35">
        <w:rPr>
          <w:rFonts w:ascii="Palatino Linotype" w:hAnsi="Palatino Linotype" w:cs="Tahoma"/>
          <w:sz w:val="22"/>
          <w:szCs w:val="22"/>
        </w:rPr>
        <w:t>), la cual contiene la clave del Ayuntamiento de Atlacomulco, tal como se observa a continuación:</w:t>
      </w:r>
    </w:p>
    <w:p w14:paraId="05B2A70B" w14:textId="77777777" w:rsidR="003B1C63" w:rsidRPr="00D00D35" w:rsidRDefault="003B1C63" w:rsidP="00223F72">
      <w:pPr>
        <w:spacing w:line="360" w:lineRule="auto"/>
        <w:jc w:val="both"/>
        <w:rPr>
          <w:rFonts w:ascii="Palatino Linotype" w:hAnsi="Palatino Linotype" w:cs="Tahoma"/>
          <w:b/>
          <w:szCs w:val="22"/>
        </w:rPr>
      </w:pPr>
    </w:p>
    <w:p w14:paraId="67E82FA3" w14:textId="2EF42EC0" w:rsidR="00A53E6D" w:rsidRPr="00D00D35" w:rsidRDefault="00A53E6D" w:rsidP="00223F72">
      <w:pPr>
        <w:spacing w:line="360" w:lineRule="auto"/>
        <w:jc w:val="both"/>
        <w:rPr>
          <w:rFonts w:ascii="Palatino Linotype" w:hAnsi="Palatino Linotype" w:cs="Tahoma"/>
          <w:b/>
          <w:szCs w:val="22"/>
        </w:rPr>
      </w:pPr>
      <w:r w:rsidRPr="00D00D35">
        <w:rPr>
          <w:noProof/>
          <w:lang w:eastAsia="es-MX"/>
        </w:rPr>
        <w:drawing>
          <wp:inline distT="0" distB="0" distL="0" distR="0" wp14:anchorId="68B236F1" wp14:editId="69C3DA0E">
            <wp:extent cx="5742940" cy="150495"/>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2940" cy="150495"/>
                    </a:xfrm>
                    <a:prstGeom prst="rect">
                      <a:avLst/>
                    </a:prstGeom>
                  </pic:spPr>
                </pic:pic>
              </a:graphicData>
            </a:graphic>
          </wp:inline>
        </w:drawing>
      </w:r>
    </w:p>
    <w:p w14:paraId="19913111" w14:textId="2F499CC3" w:rsidR="00A53E6D" w:rsidRPr="00D00D35" w:rsidRDefault="00A53E6D" w:rsidP="00223F72">
      <w:pPr>
        <w:spacing w:line="360" w:lineRule="auto"/>
        <w:jc w:val="center"/>
        <w:rPr>
          <w:rFonts w:ascii="Palatino Linotype" w:hAnsi="Palatino Linotype" w:cs="Tahoma"/>
          <w:b/>
          <w:szCs w:val="22"/>
        </w:rPr>
      </w:pPr>
      <w:r w:rsidRPr="00D00D35">
        <w:rPr>
          <w:rFonts w:ascii="Palatino Linotype" w:hAnsi="Palatino Linotype" w:cs="Tahoma"/>
          <w:b/>
          <w:szCs w:val="22"/>
        </w:rPr>
        <w:t>…</w:t>
      </w:r>
    </w:p>
    <w:p w14:paraId="360FA3A1" w14:textId="7C4E805E" w:rsidR="00A53E6D" w:rsidRPr="00D00D35" w:rsidRDefault="00A53E6D" w:rsidP="00223F72">
      <w:pPr>
        <w:spacing w:line="360" w:lineRule="auto"/>
        <w:jc w:val="center"/>
        <w:rPr>
          <w:rFonts w:ascii="Palatino Linotype" w:hAnsi="Palatino Linotype" w:cs="Tahoma"/>
          <w:b/>
          <w:szCs w:val="22"/>
        </w:rPr>
      </w:pPr>
      <w:r w:rsidRPr="00D00D35">
        <w:rPr>
          <w:noProof/>
          <w:lang w:eastAsia="es-MX"/>
        </w:rPr>
        <mc:AlternateContent>
          <mc:Choice Requires="wps">
            <w:drawing>
              <wp:anchor distT="0" distB="0" distL="114300" distR="114300" simplePos="0" relativeHeight="251660288" behindDoc="0" locked="0" layoutInCell="1" allowOverlap="1" wp14:anchorId="6A9F808B" wp14:editId="7F4998B0">
                <wp:simplePos x="0" y="0"/>
                <wp:positionH relativeFrom="column">
                  <wp:posOffset>201295</wp:posOffset>
                </wp:positionH>
                <wp:positionV relativeFrom="paragraph">
                  <wp:posOffset>111125</wp:posOffset>
                </wp:positionV>
                <wp:extent cx="514350" cy="104775"/>
                <wp:effectExtent l="19050" t="19050" r="19050" b="28575"/>
                <wp:wrapNone/>
                <wp:docPr id="15" name="Rectángulo 15"/>
                <wp:cNvGraphicFramePr/>
                <a:graphic xmlns:a="http://schemas.openxmlformats.org/drawingml/2006/main">
                  <a:graphicData uri="http://schemas.microsoft.com/office/word/2010/wordprocessingShape">
                    <wps:wsp>
                      <wps:cNvSpPr/>
                      <wps:spPr>
                        <a:xfrm>
                          <a:off x="0" y="0"/>
                          <a:ext cx="514350" cy="10477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9C3759E" id="Rectángulo 15" o:spid="_x0000_s1026" style="position:absolute;margin-left:15.85pt;margin-top:8.75pt;width:40.5pt;height:8.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" filled="f" strokecolor="black [3213]" strokeweight="3pt"/>
            </w:pict>
          </mc:Fallback>
        </mc:AlternateContent>
      </w:r>
      <w:r w:rsidRPr="00D00D35">
        <w:rPr>
          <w:noProof/>
          <w:lang w:eastAsia="es-MX"/>
        </w:rPr>
        <w:drawing>
          <wp:inline distT="0" distB="0" distL="0" distR="0" wp14:anchorId="4E0C6804" wp14:editId="1B200437">
            <wp:extent cx="5742940" cy="5175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42940" cy="517525"/>
                    </a:xfrm>
                    <a:prstGeom prst="rect">
                      <a:avLst/>
                    </a:prstGeom>
                  </pic:spPr>
                </pic:pic>
              </a:graphicData>
            </a:graphic>
          </wp:inline>
        </w:drawing>
      </w:r>
    </w:p>
    <w:p w14:paraId="45739BF6" w14:textId="77777777" w:rsidR="00A53E6D" w:rsidRPr="00D00D35" w:rsidRDefault="00A53E6D" w:rsidP="00223F72">
      <w:pPr>
        <w:spacing w:line="360" w:lineRule="auto"/>
        <w:jc w:val="both"/>
        <w:rPr>
          <w:rFonts w:ascii="Palatino Linotype" w:hAnsi="Palatino Linotype" w:cs="Tahoma"/>
          <w:b/>
          <w:szCs w:val="22"/>
        </w:rPr>
      </w:pPr>
    </w:p>
    <w:p w14:paraId="63D26D4E" w14:textId="33BCB596" w:rsidR="00A53E6D" w:rsidRPr="00D00D35" w:rsidRDefault="00A53E6D" w:rsidP="00223F72">
      <w:pPr>
        <w:spacing w:line="360" w:lineRule="auto"/>
        <w:jc w:val="both"/>
        <w:rPr>
          <w:rFonts w:ascii="Palatino Linotype" w:hAnsi="Palatino Linotype" w:cs="Tahoma"/>
          <w:sz w:val="22"/>
          <w:szCs w:val="22"/>
        </w:rPr>
      </w:pPr>
      <w:r w:rsidRPr="00D00D35">
        <w:rPr>
          <w:rFonts w:ascii="Palatino Linotype" w:hAnsi="Palatino Linotype" w:cs="Tahoma"/>
          <w:sz w:val="22"/>
          <w:szCs w:val="22"/>
        </w:rPr>
        <w:t xml:space="preserve">Conforme a lo anterior, se considera que el Registro Patronal del Ayuntamiento, está conformado únicamente por una serie de números, de los cuales no se logra advertir la forma en que dicho dato puede ser considerado confidencial; inclusive, resulta aplicable la excepción establecida en el artículo 143, último párrafo, de la Ley de la materia, </w:t>
      </w:r>
      <w:r w:rsidRPr="00D00D35">
        <w:rPr>
          <w:rFonts w:ascii="Palatino Linotype" w:hAnsi="Palatino Linotype" w:cs="Tahoma"/>
          <w:b/>
          <w:sz w:val="22"/>
          <w:szCs w:val="22"/>
        </w:rPr>
        <w:t>que precisa que no se considerara confidencial  la información que se encuentra en registros públicos o fuentes de acceso público,</w:t>
      </w:r>
      <w:r w:rsidRPr="00D00D35">
        <w:rPr>
          <w:rFonts w:ascii="Palatino Linotype" w:hAnsi="Palatino Linotype" w:cs="Tahoma"/>
          <w:sz w:val="22"/>
          <w:szCs w:val="22"/>
        </w:rPr>
        <w:t xml:space="preserve"> lo cual aplica en el caso en concreto y por lo tanto, resulta improcedente la clasificación de dicho dato.</w:t>
      </w:r>
    </w:p>
    <w:p w14:paraId="7F33084D" w14:textId="77777777" w:rsidR="00A53E6D" w:rsidRPr="00D00D35" w:rsidRDefault="00A53E6D" w:rsidP="00223F72">
      <w:pPr>
        <w:spacing w:line="360" w:lineRule="auto"/>
        <w:jc w:val="both"/>
        <w:rPr>
          <w:rFonts w:ascii="Palatino Linotype" w:hAnsi="Palatino Linotype" w:cs="Tahoma"/>
          <w:b/>
          <w:szCs w:val="22"/>
        </w:rPr>
      </w:pPr>
    </w:p>
    <w:p w14:paraId="181EB25C" w14:textId="6DB5726B" w:rsidR="00736809" w:rsidRPr="00D00D35" w:rsidRDefault="00BA0FEF" w:rsidP="00223F72">
      <w:pPr>
        <w:pStyle w:val="Prrafodelista"/>
        <w:numPr>
          <w:ilvl w:val="0"/>
          <w:numId w:val="16"/>
        </w:numPr>
        <w:spacing w:line="360" w:lineRule="auto"/>
        <w:jc w:val="both"/>
        <w:rPr>
          <w:rFonts w:ascii="Palatino Linotype" w:hAnsi="Palatino Linotype" w:cs="Tahoma"/>
          <w:b/>
          <w:szCs w:val="22"/>
        </w:rPr>
      </w:pPr>
      <w:r w:rsidRPr="00D00D35">
        <w:rPr>
          <w:rFonts w:ascii="Palatino Linotype" w:hAnsi="Palatino Linotype" w:cs="Tahoma"/>
          <w:b/>
          <w:szCs w:val="22"/>
        </w:rPr>
        <w:lastRenderedPageBreak/>
        <w:t xml:space="preserve">Número de </w:t>
      </w:r>
      <w:r w:rsidR="00736809" w:rsidRPr="00D00D35">
        <w:rPr>
          <w:rFonts w:ascii="Palatino Linotype" w:hAnsi="Palatino Linotype" w:cs="Tahoma"/>
          <w:b/>
          <w:szCs w:val="22"/>
        </w:rPr>
        <w:t>empleado.</w:t>
      </w:r>
    </w:p>
    <w:p w14:paraId="64F354E0" w14:textId="77777777" w:rsidR="00736809" w:rsidRPr="00D00D35" w:rsidRDefault="00736809" w:rsidP="00223F72">
      <w:pPr>
        <w:spacing w:line="360" w:lineRule="auto"/>
        <w:jc w:val="both"/>
        <w:rPr>
          <w:rFonts w:ascii="Palatino Linotype" w:hAnsi="Palatino Linotype" w:cs="Tahoma"/>
          <w:b/>
          <w:sz w:val="22"/>
          <w:szCs w:val="22"/>
        </w:rPr>
      </w:pPr>
    </w:p>
    <w:p w14:paraId="6E93A0BE" w14:textId="2D4B427C" w:rsidR="00736809" w:rsidRPr="00D00D35" w:rsidRDefault="00736809" w:rsidP="00223F72">
      <w:pPr>
        <w:spacing w:line="360" w:lineRule="auto"/>
        <w:jc w:val="both"/>
        <w:rPr>
          <w:rFonts w:ascii="Palatino Linotype" w:hAnsi="Palatino Linotype" w:cs="Tahoma"/>
          <w:sz w:val="22"/>
          <w:szCs w:val="22"/>
        </w:rPr>
      </w:pPr>
      <w:r w:rsidRPr="00D00D35">
        <w:rPr>
          <w:rFonts w:ascii="Palatino Linotype" w:hAnsi="Palatino Linotype" w:cs="Tahoma"/>
          <w:sz w:val="22"/>
          <w:szCs w:val="22"/>
        </w:rPr>
        <w:t xml:space="preserve">En relación con el número de empleado de servidores </w:t>
      </w:r>
      <w:r w:rsidR="0054741C" w:rsidRPr="00D00D35">
        <w:rPr>
          <w:rFonts w:ascii="Palatino Linotype" w:hAnsi="Palatino Linotype" w:cs="Tahoma"/>
          <w:sz w:val="22"/>
          <w:szCs w:val="22"/>
        </w:rPr>
        <w:t xml:space="preserve">públicos o su equivalente, con independencia del nombre que reciba, constituye un instrumento de control interno que permite a las dependencias y entidades identificar a sus trabajadores y a </w:t>
      </w:r>
      <w:r w:rsidR="00211612" w:rsidRPr="00D00D35">
        <w:rPr>
          <w:rFonts w:ascii="Palatino Linotype" w:hAnsi="Palatino Linotype" w:cs="Tahoma"/>
          <w:sz w:val="22"/>
          <w:szCs w:val="22"/>
        </w:rPr>
        <w:t>e</w:t>
      </w:r>
      <w:r w:rsidR="0054741C" w:rsidRPr="00D00D35">
        <w:rPr>
          <w:rFonts w:ascii="Palatino Linotype" w:hAnsi="Palatino Linotype" w:cs="Tahoma"/>
          <w:sz w:val="22"/>
          <w:szCs w:val="22"/>
        </w:rPr>
        <w:t>stos les facilita la realización de gestiones en su carácter de empleado.</w:t>
      </w:r>
    </w:p>
    <w:p w14:paraId="7F79DFA0" w14:textId="77777777" w:rsidR="0054741C" w:rsidRPr="00D00D35" w:rsidRDefault="0054741C" w:rsidP="00223F72">
      <w:pPr>
        <w:spacing w:line="360" w:lineRule="auto"/>
        <w:jc w:val="both"/>
        <w:rPr>
          <w:rFonts w:ascii="Palatino Linotype" w:hAnsi="Palatino Linotype" w:cs="Tahoma"/>
          <w:sz w:val="22"/>
          <w:szCs w:val="22"/>
        </w:rPr>
      </w:pPr>
    </w:p>
    <w:p w14:paraId="641466FD" w14:textId="0C0AD582" w:rsidR="0054741C" w:rsidRPr="00D00D35" w:rsidRDefault="0054741C" w:rsidP="00223F72">
      <w:pPr>
        <w:spacing w:line="360" w:lineRule="auto"/>
        <w:jc w:val="both"/>
        <w:rPr>
          <w:rFonts w:ascii="Palatino Linotype" w:hAnsi="Palatino Linotype" w:cs="Tahoma"/>
          <w:sz w:val="22"/>
          <w:szCs w:val="22"/>
        </w:rPr>
      </w:pPr>
      <w:r w:rsidRPr="00D00D35">
        <w:rPr>
          <w:rFonts w:ascii="Palatino Linotype" w:hAnsi="Palatino Linotype" w:cs="Tahoma"/>
          <w:sz w:val="22"/>
          <w:szCs w:val="22"/>
        </w:rPr>
        <w:t>En ese sentido, cuando el número de empleado se integre de datos personales de los trabajadores, procede su clasificación en términos de lo previsto en el artículo 143, fracción I de la Ley de Transparencia y Acceso a la Información Pública del Estado de México y Municipios; sin embargo, cuando dicho dato se conforma de dígitos, letras o símbolos que no revelan datos personales, no reviste el carácter de confidencial, al no dar por sí solo acceso a datos personales.</w:t>
      </w:r>
    </w:p>
    <w:p w14:paraId="12901D56" w14:textId="77777777" w:rsidR="00BA0FEF" w:rsidRPr="00D00D35" w:rsidRDefault="00BA0FEF" w:rsidP="00223F72">
      <w:pPr>
        <w:spacing w:line="360" w:lineRule="auto"/>
        <w:rPr>
          <w:rFonts w:ascii="Palatino Linotype" w:hAnsi="Palatino Linotype" w:cs="Tahoma"/>
          <w:sz w:val="22"/>
          <w:szCs w:val="22"/>
        </w:rPr>
      </w:pPr>
    </w:p>
    <w:p w14:paraId="38AC91BC" w14:textId="19062B42" w:rsidR="0054741C" w:rsidRPr="00D00D35" w:rsidRDefault="0054741C" w:rsidP="00223F72">
      <w:pPr>
        <w:spacing w:line="360" w:lineRule="auto"/>
        <w:jc w:val="both"/>
        <w:rPr>
          <w:rFonts w:ascii="Palatino Linotype" w:hAnsi="Palatino Linotype" w:cs="Tahoma"/>
          <w:sz w:val="22"/>
          <w:szCs w:val="22"/>
        </w:rPr>
      </w:pPr>
      <w:r w:rsidRPr="00D00D35">
        <w:rPr>
          <w:rFonts w:ascii="Palatino Linotype" w:hAnsi="Palatino Linotype" w:cs="Tahoma"/>
          <w:sz w:val="22"/>
          <w:szCs w:val="22"/>
        </w:rPr>
        <w:t>Lo anterior, se robustece con el Criterio 03/14, emitido por el Pleno del entonces Instituto Federal de Acceso a la Información y Protección de Datos, que establece lo siguiente:</w:t>
      </w:r>
    </w:p>
    <w:p w14:paraId="30C73FE5" w14:textId="77777777" w:rsidR="0054741C" w:rsidRPr="00D00D35" w:rsidRDefault="0054741C" w:rsidP="00223F72">
      <w:pPr>
        <w:spacing w:line="360" w:lineRule="auto"/>
        <w:jc w:val="both"/>
        <w:rPr>
          <w:rFonts w:ascii="Palatino Linotype" w:hAnsi="Palatino Linotype" w:cs="Tahoma"/>
          <w:sz w:val="22"/>
          <w:szCs w:val="22"/>
        </w:rPr>
      </w:pPr>
    </w:p>
    <w:p w14:paraId="1CB63DA6" w14:textId="20809271" w:rsidR="0054741C" w:rsidRPr="00D00D35" w:rsidRDefault="0054741C" w:rsidP="00223F72">
      <w:pPr>
        <w:spacing w:line="360" w:lineRule="auto"/>
        <w:ind w:left="567" w:right="567"/>
        <w:jc w:val="both"/>
        <w:rPr>
          <w:rFonts w:ascii="Palatino Linotype" w:hAnsi="Palatino Linotype" w:cs="Tahoma"/>
        </w:rPr>
      </w:pPr>
      <w:r w:rsidRPr="00D00D35">
        <w:rPr>
          <w:rFonts w:ascii="Palatino Linotype" w:hAnsi="Palatino Linotype" w:cs="Tahoma"/>
          <w:b/>
        </w:rPr>
        <w:t>“Número de empleado, o su equivalente, si se integra con datos personales del trabajador o permite acceder a éstos sin necesidad de una contraseña, constituye información confidencial.</w:t>
      </w:r>
      <w:r w:rsidRPr="00D00D35">
        <w:rPr>
          <w:rFonts w:ascii="Palatino Linotype" w:hAnsi="Palatino Linotype" w:cs="Tahoma"/>
        </w:rPr>
        <w:t xml:space="preserve"> El número de empleado, con independencia del nombre que reciba, constituye un instrumento de control interno que permite a las dependencias y entidades identificar a sus trabajadores, y a éstos les facilita la realización de gestiones en su carácter de empleado. En este sentido, cuando el número de empleado, o su equivalente, se integra con datos personales de los trabajadores; o funciona como una clave de acceso que no requiere adicionalmente de una contraseña para ingresar a sistemas o bases en las que obran datos personales, procede su clasificación en términos de lo previsto en el artículo 18, fracción II de la Ley Federal de Transparencia y Acceso a la Información Pública Gubernamental, en relación con el artículo 3, fracción II de ese mismo </w:t>
      </w:r>
      <w:r w:rsidRPr="00D00D35">
        <w:rPr>
          <w:rFonts w:ascii="Palatino Linotype" w:hAnsi="Palatino Linotype" w:cs="Tahoma"/>
        </w:rPr>
        <w:lastRenderedPageBreak/>
        <w:t>ordenamiento. Sin embargo, cuando el número de empleado es un elemento que requiere de una contraseña para acceder a sistemas de datos o su conformación no revela datos personales, no reviste el carácter de confidencial, ya que por sí solo no permite el acceso a los datos personales de los servidores públicos.”</w:t>
      </w:r>
    </w:p>
    <w:p w14:paraId="5FA35BD0" w14:textId="77777777" w:rsidR="0054741C" w:rsidRPr="00D00D35" w:rsidRDefault="0054741C" w:rsidP="00223F72">
      <w:pPr>
        <w:spacing w:line="360" w:lineRule="auto"/>
        <w:jc w:val="both"/>
        <w:rPr>
          <w:rFonts w:ascii="Palatino Linotype" w:hAnsi="Palatino Linotype" w:cs="Tahoma"/>
          <w:sz w:val="22"/>
          <w:szCs w:val="22"/>
        </w:rPr>
      </w:pPr>
    </w:p>
    <w:p w14:paraId="74D52047" w14:textId="4383A469" w:rsidR="007D43B0" w:rsidRPr="00D00D35" w:rsidRDefault="007D43B0" w:rsidP="00223F72">
      <w:pPr>
        <w:spacing w:line="360" w:lineRule="auto"/>
        <w:ind w:right="-93"/>
        <w:jc w:val="both"/>
        <w:rPr>
          <w:rFonts w:ascii="Palatino Linotype" w:eastAsia="Calibri" w:hAnsi="Palatino Linotype" w:cs="Tahoma"/>
          <w:bCs/>
          <w:sz w:val="22"/>
          <w:szCs w:val="22"/>
          <w:lang w:eastAsia="en-US"/>
        </w:rPr>
      </w:pPr>
      <w:r w:rsidRPr="00D00D35">
        <w:rPr>
          <w:rFonts w:ascii="Palatino Linotype" w:hAnsi="Palatino Linotype" w:cs="Tahoma"/>
          <w:sz w:val="22"/>
          <w:szCs w:val="22"/>
        </w:rPr>
        <w:t xml:space="preserve">En ese contexto, cabe recordar que el Sujeto Obligado proporcionó </w:t>
      </w:r>
      <w:r w:rsidRPr="00D00D35">
        <w:rPr>
          <w:rFonts w:ascii="Palatino Linotype" w:eastAsia="Calibri" w:hAnsi="Palatino Linotype" w:cs="Tahoma"/>
          <w:bCs/>
          <w:sz w:val="22"/>
          <w:szCs w:val="22"/>
          <w:lang w:eastAsia="en-US"/>
        </w:rPr>
        <w:t xml:space="preserve">una relación </w:t>
      </w:r>
      <w:r w:rsidRPr="00D00D35">
        <w:rPr>
          <w:rFonts w:ascii="Palatino Linotype" w:eastAsia="Calibri" w:hAnsi="Palatino Linotype" w:cs="Tahoma"/>
          <w:b/>
          <w:bCs/>
          <w:sz w:val="22"/>
          <w:szCs w:val="22"/>
          <w:lang w:eastAsia="en-US"/>
        </w:rPr>
        <w:t>con cincuenta siete servidores públicos</w:t>
      </w:r>
      <w:r w:rsidRPr="00D00D35">
        <w:rPr>
          <w:rFonts w:ascii="Palatino Linotype" w:eastAsia="Calibri" w:hAnsi="Palatino Linotype" w:cs="Tahoma"/>
          <w:bCs/>
          <w:sz w:val="22"/>
          <w:szCs w:val="22"/>
          <w:lang w:eastAsia="en-US"/>
        </w:rPr>
        <w:t xml:space="preserve">, a los cuales se les emitieron los recibos de nómina, lista que contiene </w:t>
      </w:r>
      <w:r w:rsidRPr="00D00D35">
        <w:rPr>
          <w:rFonts w:ascii="Palatino Linotype" w:eastAsia="Calibri" w:hAnsi="Palatino Linotype" w:cs="Tahoma"/>
          <w:b/>
          <w:bCs/>
          <w:sz w:val="22"/>
          <w:szCs w:val="22"/>
          <w:lang w:eastAsia="en-US"/>
        </w:rPr>
        <w:t>el número de empleado</w:t>
      </w:r>
      <w:r w:rsidRPr="00D00D35">
        <w:rPr>
          <w:rFonts w:ascii="Palatino Linotype" w:eastAsia="Calibri" w:hAnsi="Palatino Linotype" w:cs="Tahoma"/>
          <w:bCs/>
          <w:sz w:val="22"/>
          <w:szCs w:val="22"/>
          <w:lang w:eastAsia="en-US"/>
        </w:rPr>
        <w:t xml:space="preserve">, se muestra un extracto a continuación: </w:t>
      </w:r>
    </w:p>
    <w:p w14:paraId="2F4447F8" w14:textId="77777777" w:rsidR="007D43B0" w:rsidRPr="00D00D35" w:rsidRDefault="007D43B0" w:rsidP="00223F72">
      <w:pPr>
        <w:spacing w:line="360" w:lineRule="auto"/>
        <w:ind w:right="-93"/>
        <w:jc w:val="both"/>
        <w:rPr>
          <w:rFonts w:ascii="Palatino Linotype" w:eastAsia="Calibri" w:hAnsi="Palatino Linotype" w:cs="Tahoma"/>
          <w:bCs/>
          <w:sz w:val="22"/>
          <w:szCs w:val="22"/>
          <w:lang w:eastAsia="en-US"/>
        </w:rPr>
      </w:pPr>
    </w:p>
    <w:p w14:paraId="6989B874" w14:textId="3F81ACF9" w:rsidR="007D43B0" w:rsidRPr="00D00D35" w:rsidRDefault="007D43B0" w:rsidP="00223F72">
      <w:pPr>
        <w:spacing w:line="360" w:lineRule="auto"/>
        <w:ind w:right="-93"/>
        <w:jc w:val="both"/>
        <w:rPr>
          <w:rFonts w:ascii="Palatino Linotype" w:eastAsia="Calibri" w:hAnsi="Palatino Linotype" w:cs="Tahoma"/>
          <w:bCs/>
          <w:sz w:val="22"/>
          <w:szCs w:val="22"/>
          <w:lang w:eastAsia="en-US"/>
        </w:rPr>
      </w:pPr>
      <w:r w:rsidRPr="00D00D35">
        <w:rPr>
          <w:noProof/>
          <w:lang w:eastAsia="es-MX"/>
        </w:rPr>
        <mc:AlternateContent>
          <mc:Choice Requires="wps">
            <w:drawing>
              <wp:anchor distT="0" distB="0" distL="114300" distR="114300" simplePos="0" relativeHeight="251661312" behindDoc="0" locked="0" layoutInCell="1" allowOverlap="1" wp14:anchorId="6CD59596" wp14:editId="74C6DC47">
                <wp:simplePos x="0" y="0"/>
                <wp:positionH relativeFrom="column">
                  <wp:posOffset>67944</wp:posOffset>
                </wp:positionH>
                <wp:positionV relativeFrom="paragraph">
                  <wp:posOffset>369570</wp:posOffset>
                </wp:positionV>
                <wp:extent cx="581025" cy="704850"/>
                <wp:effectExtent l="0" t="0" r="28575" b="19050"/>
                <wp:wrapNone/>
                <wp:docPr id="17" name="Rectángulo 17"/>
                <wp:cNvGraphicFramePr/>
                <a:graphic xmlns:a="http://schemas.openxmlformats.org/drawingml/2006/main">
                  <a:graphicData uri="http://schemas.microsoft.com/office/word/2010/wordprocessingShape">
                    <wps:wsp>
                      <wps:cNvSpPr/>
                      <wps:spPr>
                        <a:xfrm>
                          <a:off x="0" y="0"/>
                          <a:ext cx="581025" cy="7048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EA32FEB" id="Rectángulo 17" o:spid="_x0000_s1026" style="position:absolute;margin-left:5.35pt;margin-top:29.1pt;width:45.75pt;height:5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" filled="f" strokecolor="black [3213]" strokeweight="1.5pt"/>
            </w:pict>
          </mc:Fallback>
        </mc:AlternateContent>
      </w:r>
      <w:r w:rsidRPr="00D00D35">
        <w:rPr>
          <w:noProof/>
          <w:lang w:eastAsia="es-MX"/>
        </w:rPr>
        <w:drawing>
          <wp:inline distT="0" distB="0" distL="0" distR="0" wp14:anchorId="63761F4B" wp14:editId="459B6254">
            <wp:extent cx="5742940" cy="10763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529"/>
                    <a:stretch/>
                  </pic:blipFill>
                  <pic:spPr bwMode="auto">
                    <a:xfrm>
                      <a:off x="0" y="0"/>
                      <a:ext cx="5742940" cy="1076325"/>
                    </a:xfrm>
                    <a:prstGeom prst="rect">
                      <a:avLst/>
                    </a:prstGeom>
                    <a:ln>
                      <a:noFill/>
                    </a:ln>
                    <a:extLst>
                      <a:ext uri="{53640926-AAD7-44D8-BBD7-CCE9431645EC}">
                        <a14:shadowObscured xmlns:a14="http://schemas.microsoft.com/office/drawing/2010/main"/>
                      </a:ext>
                    </a:extLst>
                  </pic:spPr>
                </pic:pic>
              </a:graphicData>
            </a:graphic>
          </wp:inline>
        </w:drawing>
      </w:r>
    </w:p>
    <w:p w14:paraId="79A9F6D9" w14:textId="6167BEB2" w:rsidR="0054741C" w:rsidRPr="00D00D35" w:rsidRDefault="0054741C" w:rsidP="00223F72">
      <w:pPr>
        <w:spacing w:line="360" w:lineRule="auto"/>
        <w:jc w:val="both"/>
        <w:rPr>
          <w:rFonts w:ascii="Palatino Linotype" w:hAnsi="Palatino Linotype" w:cs="Tahoma"/>
          <w:sz w:val="22"/>
          <w:szCs w:val="22"/>
        </w:rPr>
      </w:pPr>
    </w:p>
    <w:p w14:paraId="0BFD7EFD" w14:textId="14642383" w:rsidR="007D43B0" w:rsidRPr="00D00D35" w:rsidRDefault="007D43B0" w:rsidP="00223F72">
      <w:pPr>
        <w:spacing w:line="360" w:lineRule="auto"/>
        <w:jc w:val="both"/>
        <w:rPr>
          <w:rFonts w:ascii="Palatino Linotype" w:hAnsi="Palatino Linotype" w:cs="Tahoma"/>
          <w:sz w:val="22"/>
          <w:szCs w:val="22"/>
        </w:rPr>
      </w:pPr>
      <w:r w:rsidRPr="00D00D35">
        <w:rPr>
          <w:rFonts w:ascii="Palatino Linotype" w:hAnsi="Palatino Linotype" w:cs="Tahoma"/>
          <w:sz w:val="22"/>
          <w:szCs w:val="22"/>
        </w:rPr>
        <w:t>Conforme a lo anterior, se considera, que en el presente caso el número de empleado se conforma únicamente de números, que de ninguna manera revelan datos personales de los servidores públicos, aunado al hecho de que tampoco se advierte que con dicho número, se puedan acceder a otros datos confidenciales; por lo tanto, este Instituto considera que no procede la clasificación del número de empleado de los servidores públicos, en términos del artículo 143, fracción I de la Ley de la materia.</w:t>
      </w:r>
    </w:p>
    <w:p w14:paraId="4F5F9983" w14:textId="77777777" w:rsidR="0054741C" w:rsidRPr="00D00D35" w:rsidRDefault="0054741C" w:rsidP="00223F72">
      <w:pPr>
        <w:spacing w:line="360" w:lineRule="auto"/>
        <w:rPr>
          <w:rFonts w:ascii="Palatino Linotype" w:hAnsi="Palatino Linotype" w:cs="Tahoma"/>
          <w:b/>
          <w:szCs w:val="22"/>
        </w:rPr>
      </w:pPr>
    </w:p>
    <w:p w14:paraId="26EAEDEF" w14:textId="71998960" w:rsidR="00BA0FEF" w:rsidRPr="00D00D35" w:rsidRDefault="00BA0FEF" w:rsidP="00223F72">
      <w:pPr>
        <w:pStyle w:val="Prrafodelista"/>
        <w:numPr>
          <w:ilvl w:val="0"/>
          <w:numId w:val="16"/>
        </w:numPr>
        <w:spacing w:line="360" w:lineRule="auto"/>
        <w:jc w:val="both"/>
        <w:rPr>
          <w:rFonts w:ascii="Palatino Linotype" w:hAnsi="Palatino Linotype" w:cs="Tahoma"/>
          <w:b/>
          <w:szCs w:val="22"/>
        </w:rPr>
      </w:pPr>
      <w:r w:rsidRPr="00D00D35">
        <w:rPr>
          <w:rFonts w:ascii="Palatino Linotype" w:hAnsi="Palatino Linotype" w:cs="Tahoma"/>
          <w:b/>
          <w:szCs w:val="22"/>
        </w:rPr>
        <w:t xml:space="preserve">Clave de seguridad social del Instituto de Seguridad Social del Estado de México y Municipios </w:t>
      </w:r>
    </w:p>
    <w:p w14:paraId="60B31A86" w14:textId="77777777" w:rsidR="007D43B0" w:rsidRPr="00D00D35" w:rsidRDefault="007D43B0" w:rsidP="00223F72">
      <w:pPr>
        <w:spacing w:line="360" w:lineRule="auto"/>
        <w:rPr>
          <w:rFonts w:ascii="Palatino Linotype" w:hAnsi="Palatino Linotype" w:cs="Tahoma"/>
          <w:b/>
          <w:szCs w:val="22"/>
        </w:rPr>
      </w:pPr>
    </w:p>
    <w:p w14:paraId="70F0E1CE" w14:textId="77777777" w:rsidR="007D43B0" w:rsidRPr="00D00D35" w:rsidRDefault="007D43B0" w:rsidP="00223F72">
      <w:pPr>
        <w:spacing w:line="360" w:lineRule="auto"/>
        <w:jc w:val="both"/>
        <w:rPr>
          <w:rFonts w:ascii="Palatino Linotype" w:hAnsi="Palatino Linotype" w:cs="Tahoma"/>
          <w:sz w:val="22"/>
          <w:szCs w:val="22"/>
          <w:lang w:eastAsia="es-MX"/>
        </w:rPr>
      </w:pPr>
      <w:r w:rsidRPr="00D00D35">
        <w:rPr>
          <w:rFonts w:ascii="Palatino Linotype" w:hAnsi="Palatino Linotype" w:cs="Tahoma"/>
          <w:sz w:val="22"/>
          <w:szCs w:val="22"/>
          <w:lang w:eastAsia="es-MX"/>
        </w:rPr>
        <w:t xml:space="preserve">El Instituto de Seguridad Social del Estado de México y Municipios (ISSEMYM) es el organismo público encargado de proporcionar los servicios de seguridad social a los servidores públicos del Estado de México, con el objetivo de garantizar a los derechohabientes </w:t>
      </w:r>
      <w:r w:rsidRPr="00D00D35">
        <w:rPr>
          <w:rFonts w:ascii="Palatino Linotype" w:hAnsi="Palatino Linotype" w:cs="Tahoma"/>
          <w:sz w:val="22"/>
          <w:szCs w:val="22"/>
          <w:lang w:eastAsia="es-MX"/>
        </w:rPr>
        <w:lastRenderedPageBreak/>
        <w:t>el acceso a las prestaciones que otorga, de conformidad con el artículo 14 de la Ley de Seguridad Social para los Servidores Públicos del Estado de México y Municipios.</w:t>
      </w:r>
    </w:p>
    <w:p w14:paraId="1605CD95" w14:textId="77777777" w:rsidR="00D02D3F" w:rsidRPr="00D00D35" w:rsidRDefault="00D02D3F" w:rsidP="00223F72">
      <w:pPr>
        <w:spacing w:line="360" w:lineRule="auto"/>
        <w:jc w:val="both"/>
        <w:rPr>
          <w:rFonts w:ascii="Palatino Linotype" w:hAnsi="Palatino Linotype" w:cs="Tahoma"/>
          <w:sz w:val="22"/>
          <w:szCs w:val="22"/>
          <w:lang w:eastAsia="es-MX"/>
        </w:rPr>
      </w:pPr>
    </w:p>
    <w:p w14:paraId="64138615" w14:textId="77777777" w:rsidR="007D43B0" w:rsidRPr="00D00D35" w:rsidRDefault="007D43B0" w:rsidP="00223F72">
      <w:pPr>
        <w:spacing w:line="360" w:lineRule="auto"/>
        <w:jc w:val="both"/>
        <w:rPr>
          <w:rFonts w:ascii="Palatino Linotype" w:hAnsi="Palatino Linotype" w:cs="Tahoma"/>
          <w:sz w:val="22"/>
          <w:szCs w:val="22"/>
          <w:lang w:eastAsia="es-MX"/>
        </w:rPr>
      </w:pPr>
      <w:r w:rsidRPr="00D00D35">
        <w:rPr>
          <w:rFonts w:ascii="Palatino Linotype" w:hAnsi="Palatino Linotype" w:cs="Tahoma"/>
          <w:sz w:val="22"/>
          <w:szCs w:val="22"/>
          <w:lang w:eastAsia="es-MX"/>
        </w:rPr>
        <w:t xml:space="preserve">El artículo 9° del mismo ordenamiento, dispone que el Instituto de Seguridad Social del Estado de México y Municipios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w:t>
      </w:r>
      <w:r w:rsidRPr="00D00D35">
        <w:rPr>
          <w:rFonts w:ascii="Palatino Linotype" w:hAnsi="Palatino Linotype" w:cs="Tahoma"/>
          <w:b/>
          <w:sz w:val="22"/>
          <w:szCs w:val="22"/>
          <w:lang w:eastAsia="es-MX"/>
        </w:rPr>
        <w:t>y se le asigna una clave para hacer identificable al trabajador con el objetivo de poder proporcionar los servicios que brinda el Instituto de Seguridad Social del Estado de México y Municipios.</w:t>
      </w:r>
    </w:p>
    <w:p w14:paraId="5C0BC358" w14:textId="77777777" w:rsidR="007D43B0" w:rsidRPr="00D00D35" w:rsidRDefault="007D43B0" w:rsidP="00223F72">
      <w:pPr>
        <w:spacing w:line="360" w:lineRule="auto"/>
        <w:contextualSpacing/>
        <w:jc w:val="both"/>
        <w:rPr>
          <w:rFonts w:ascii="Palatino Linotype" w:hAnsi="Palatino Linotype" w:cs="Tahoma"/>
          <w:sz w:val="22"/>
          <w:szCs w:val="24"/>
          <w:lang w:eastAsia="es-MX"/>
        </w:rPr>
      </w:pPr>
    </w:p>
    <w:p w14:paraId="4A520081" w14:textId="77777777" w:rsidR="007D43B0" w:rsidRPr="00D00D35" w:rsidRDefault="007D43B0" w:rsidP="00223F72">
      <w:pPr>
        <w:spacing w:line="360" w:lineRule="auto"/>
        <w:contextualSpacing/>
        <w:jc w:val="both"/>
        <w:rPr>
          <w:rFonts w:ascii="Palatino Linotype" w:hAnsi="Palatino Linotype" w:cs="Tahoma"/>
          <w:sz w:val="22"/>
          <w:szCs w:val="22"/>
          <w:lang w:eastAsia="es-MX"/>
        </w:rPr>
      </w:pPr>
      <w:r w:rsidRPr="00D00D35">
        <w:rPr>
          <w:rFonts w:ascii="Palatino Linotype" w:hAnsi="Palatino Linotype" w:cs="Tahoma"/>
          <w:sz w:val="22"/>
          <w:szCs w:val="22"/>
          <w:lang w:eastAsia="es-MX"/>
        </w:rPr>
        <w:t>Como se advierte, la clave ISSEMYM es un dato personal que permite identificar que una persona ya trabajó o trabaja en alguna institución pública del Estado de México, por la que tiene o tuvo derecho a esta prestación de seguridad social; es de destacar que dicho dato no cambia, aunque el trabajador se dé de baja y alta en diversas ocasiones, con motivo de haber trabajado en diferentes instituciones públicas de la Entidad.</w:t>
      </w:r>
    </w:p>
    <w:p w14:paraId="46EA202B" w14:textId="77777777" w:rsidR="007D43B0" w:rsidRPr="00D00D35" w:rsidRDefault="007D43B0" w:rsidP="00223F72">
      <w:pPr>
        <w:spacing w:line="360" w:lineRule="auto"/>
        <w:ind w:left="720"/>
        <w:contextualSpacing/>
        <w:jc w:val="both"/>
        <w:rPr>
          <w:rFonts w:ascii="Palatino Linotype" w:hAnsi="Palatino Linotype" w:cs="Tahoma"/>
          <w:sz w:val="22"/>
          <w:szCs w:val="24"/>
          <w:lang w:eastAsia="es-MX"/>
        </w:rPr>
      </w:pPr>
    </w:p>
    <w:p w14:paraId="1EE0DA27" w14:textId="77777777" w:rsidR="007D43B0" w:rsidRPr="00D00D35" w:rsidRDefault="007D43B0" w:rsidP="00223F72">
      <w:pPr>
        <w:spacing w:line="360" w:lineRule="auto"/>
        <w:contextualSpacing/>
        <w:jc w:val="both"/>
        <w:rPr>
          <w:rFonts w:ascii="Palatino Linotype" w:hAnsi="Palatino Linotype" w:cs="Tahoma"/>
          <w:sz w:val="22"/>
          <w:szCs w:val="22"/>
          <w:lang w:eastAsia="es-MX"/>
        </w:rPr>
      </w:pPr>
      <w:r w:rsidRPr="00D00D35">
        <w:rPr>
          <w:rFonts w:ascii="Palatino Linotype" w:hAnsi="Palatino Linotype" w:cs="Tahoma"/>
          <w:sz w:val="22"/>
          <w:szCs w:val="22"/>
          <w:lang w:eastAsia="es-MX"/>
        </w:rPr>
        <w:t>Contar con la prestación de seguridad social que brinda el Instituto de Seguridad Social del Estado de México y Municipios no es una obligación para entrar a trabajar a una institución pública, por el contrario es un derecho que se adquiere cuando se ingresa al servicio público, por tal motivo, es un dato personal confidencial, por lo que se aprueba su eliminación en las versiones públicas, toda vez que actualiza el supuesto de confidencialidad del artículo 143, fracción I de la Ley de Transparencia y Acceso a la Información Pública del Estado de México y Municipios.</w:t>
      </w:r>
    </w:p>
    <w:p w14:paraId="7669A955" w14:textId="77777777" w:rsidR="007D43B0" w:rsidRPr="00D00D35" w:rsidRDefault="007D43B0" w:rsidP="00223F72">
      <w:pPr>
        <w:spacing w:line="360" w:lineRule="auto"/>
        <w:rPr>
          <w:rFonts w:ascii="Palatino Linotype" w:hAnsi="Palatino Linotype" w:cs="Tahoma"/>
          <w:b/>
          <w:szCs w:val="22"/>
        </w:rPr>
      </w:pPr>
    </w:p>
    <w:p w14:paraId="30E7DEDA" w14:textId="77777777" w:rsidR="007D43B0" w:rsidRPr="00D00D35" w:rsidRDefault="007D43B0" w:rsidP="00223F72">
      <w:pPr>
        <w:pStyle w:val="Prrafodelista"/>
        <w:numPr>
          <w:ilvl w:val="0"/>
          <w:numId w:val="16"/>
        </w:numPr>
        <w:spacing w:line="360" w:lineRule="auto"/>
        <w:ind w:right="-93"/>
        <w:jc w:val="both"/>
        <w:rPr>
          <w:rFonts w:ascii="Palatino Linotype" w:hAnsi="Palatino Linotype" w:cs="Tahoma"/>
          <w:b/>
          <w:szCs w:val="22"/>
        </w:rPr>
      </w:pPr>
      <w:r w:rsidRPr="00D00D35">
        <w:rPr>
          <w:rFonts w:ascii="Palatino Linotype" w:hAnsi="Palatino Linotype" w:cs="Tahoma"/>
          <w:b/>
          <w:bCs/>
          <w:iCs/>
          <w:szCs w:val="22"/>
        </w:rPr>
        <w:lastRenderedPageBreak/>
        <w:t>Préstamos o descuentos que se le hagan al servidor público.</w:t>
      </w:r>
    </w:p>
    <w:p w14:paraId="3536BD5A" w14:textId="77777777" w:rsidR="00D02D3F" w:rsidRPr="00D00D35" w:rsidRDefault="00D02D3F" w:rsidP="00223F72">
      <w:pPr>
        <w:pStyle w:val="Prrafodelista"/>
        <w:spacing w:line="360" w:lineRule="auto"/>
        <w:ind w:right="-93"/>
        <w:jc w:val="both"/>
        <w:rPr>
          <w:rFonts w:ascii="Palatino Linotype" w:hAnsi="Palatino Linotype" w:cs="Tahoma"/>
          <w:b/>
          <w:szCs w:val="22"/>
        </w:rPr>
      </w:pPr>
    </w:p>
    <w:p w14:paraId="0654A228" w14:textId="77777777" w:rsidR="007D43B0" w:rsidRPr="00D00D35" w:rsidRDefault="007D43B0" w:rsidP="00223F72">
      <w:pPr>
        <w:spacing w:line="360" w:lineRule="auto"/>
        <w:ind w:right="-93"/>
        <w:jc w:val="both"/>
        <w:rPr>
          <w:rFonts w:ascii="Palatino Linotype" w:hAnsi="Palatino Linotype" w:cs="Tahoma"/>
          <w:sz w:val="22"/>
          <w:szCs w:val="22"/>
        </w:rPr>
      </w:pPr>
      <w:r w:rsidRPr="00D00D35">
        <w:rPr>
          <w:rFonts w:ascii="Palatino Linotype" w:hAnsi="Palatino Linotype" w:cs="Tahoma"/>
          <w:sz w:val="22"/>
          <w:szCs w:val="22"/>
        </w:rPr>
        <w:t>Existen deducciones que se generan con motivo de una decisión libre y voluntaria de los servidores públicos, como son: contratar seguros de vida, de gastos médicos mayores (potenciación) o de automóvil.</w:t>
      </w:r>
    </w:p>
    <w:p w14:paraId="77DD8DA7" w14:textId="77777777" w:rsidR="007D43B0" w:rsidRPr="00D00D35" w:rsidRDefault="007D43B0" w:rsidP="00223F72">
      <w:pPr>
        <w:spacing w:line="360" w:lineRule="auto"/>
        <w:ind w:right="-93"/>
        <w:jc w:val="both"/>
        <w:rPr>
          <w:rFonts w:ascii="Palatino Linotype" w:hAnsi="Palatino Linotype" w:cs="Tahoma"/>
          <w:sz w:val="22"/>
          <w:szCs w:val="22"/>
        </w:rPr>
      </w:pPr>
    </w:p>
    <w:p w14:paraId="0990378F" w14:textId="3B426477" w:rsidR="007D43B0" w:rsidRPr="00D00D35" w:rsidRDefault="007D43B0" w:rsidP="00223F72">
      <w:pPr>
        <w:widowControl w:val="0"/>
        <w:spacing w:line="360" w:lineRule="auto"/>
        <w:ind w:right="-91"/>
        <w:jc w:val="both"/>
        <w:rPr>
          <w:rFonts w:ascii="Palatino Linotype" w:hAnsi="Palatino Linotype" w:cs="Tahoma"/>
          <w:sz w:val="22"/>
          <w:szCs w:val="22"/>
        </w:rPr>
      </w:pPr>
      <w:r w:rsidRPr="00D00D35">
        <w:rPr>
          <w:rFonts w:ascii="Palatino Linotype" w:hAnsi="Palatino Linotype" w:cs="Tahoma"/>
          <w:sz w:val="22"/>
          <w:szCs w:val="22"/>
        </w:rPr>
        <w:t xml:space="preserve"> Asimismo, pueden existir deducciones que se generan con motivo de una sentencia judicial, como es la pensión alimenticia que periódicamente se retira de la cuenta de un empleado, a efecto de que sea entregado a un tercero.  </w:t>
      </w:r>
    </w:p>
    <w:p w14:paraId="7CB00E09" w14:textId="77777777" w:rsidR="007D43B0" w:rsidRPr="00D00D35" w:rsidRDefault="007D43B0" w:rsidP="00223F72">
      <w:pPr>
        <w:spacing w:line="360" w:lineRule="auto"/>
        <w:ind w:right="-93"/>
        <w:jc w:val="both"/>
        <w:rPr>
          <w:rFonts w:ascii="Palatino Linotype" w:hAnsi="Palatino Linotype" w:cs="Tahoma"/>
          <w:sz w:val="22"/>
          <w:szCs w:val="22"/>
        </w:rPr>
      </w:pPr>
    </w:p>
    <w:p w14:paraId="09176C1B" w14:textId="77777777" w:rsidR="007D43B0" w:rsidRPr="00D00D35" w:rsidRDefault="007D43B0" w:rsidP="00223F72">
      <w:pPr>
        <w:spacing w:line="360" w:lineRule="auto"/>
        <w:ind w:right="-93"/>
        <w:jc w:val="both"/>
        <w:rPr>
          <w:rFonts w:ascii="Palatino Linotype" w:hAnsi="Palatino Linotype" w:cs="Tahoma"/>
          <w:sz w:val="22"/>
          <w:szCs w:val="22"/>
        </w:rPr>
      </w:pPr>
      <w:r w:rsidRPr="00D00D35">
        <w:rPr>
          <w:rFonts w:ascii="Palatino Linotype" w:hAnsi="Palatino Linotype" w:cs="Tahoma"/>
          <w:sz w:val="22"/>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 </w:t>
      </w:r>
    </w:p>
    <w:p w14:paraId="629AEC99" w14:textId="77777777" w:rsidR="007D43B0" w:rsidRPr="00D00D35" w:rsidRDefault="007D43B0" w:rsidP="00223F72">
      <w:pPr>
        <w:spacing w:line="360" w:lineRule="auto"/>
        <w:ind w:right="-93"/>
        <w:jc w:val="both"/>
        <w:rPr>
          <w:rFonts w:ascii="Palatino Linotype" w:hAnsi="Palatino Linotype" w:cs="Tahoma"/>
          <w:sz w:val="22"/>
          <w:szCs w:val="22"/>
        </w:rPr>
      </w:pPr>
    </w:p>
    <w:p w14:paraId="6C738A89" w14:textId="77777777" w:rsidR="007D43B0" w:rsidRPr="00D00D35" w:rsidRDefault="007D43B0" w:rsidP="00223F72">
      <w:pPr>
        <w:spacing w:line="360" w:lineRule="auto"/>
        <w:ind w:right="-93"/>
        <w:jc w:val="both"/>
        <w:rPr>
          <w:rFonts w:ascii="Palatino Linotype" w:hAnsi="Palatino Linotype" w:cs="Tahoma"/>
          <w:sz w:val="22"/>
          <w:szCs w:val="22"/>
        </w:rPr>
      </w:pPr>
      <w:r w:rsidRPr="00D00D35">
        <w:rPr>
          <w:rFonts w:ascii="Palatino Linotype" w:hAnsi="Palatino Linotype" w:cs="Tahoma"/>
          <w:sz w:val="22"/>
          <w:szCs w:val="22"/>
        </w:rPr>
        <w:t>Por lo tanto, resulta procedente clasificar dicho dato en términos del artículo 143, fracción I de la Ley de Transparencia y Acceso a la Información Pública del Estado de México y Municipios.</w:t>
      </w:r>
    </w:p>
    <w:p w14:paraId="4E5B772E" w14:textId="77777777" w:rsidR="007D43B0" w:rsidRPr="00D00D35" w:rsidRDefault="007D43B0" w:rsidP="00223F72">
      <w:pPr>
        <w:spacing w:line="360" w:lineRule="auto"/>
        <w:ind w:right="-93"/>
        <w:jc w:val="both"/>
        <w:rPr>
          <w:rFonts w:ascii="Palatino Linotype" w:hAnsi="Palatino Linotype" w:cs="Tahoma"/>
          <w:sz w:val="22"/>
          <w:szCs w:val="22"/>
        </w:rPr>
      </w:pPr>
    </w:p>
    <w:p w14:paraId="25F7FFFF" w14:textId="1FCC06A3" w:rsidR="007D43B0" w:rsidRPr="00D00D35" w:rsidRDefault="007D43B0" w:rsidP="00223F72">
      <w:pPr>
        <w:pStyle w:val="Prrafodelista"/>
        <w:numPr>
          <w:ilvl w:val="0"/>
          <w:numId w:val="16"/>
        </w:numPr>
        <w:spacing w:line="360" w:lineRule="auto"/>
        <w:jc w:val="both"/>
        <w:rPr>
          <w:rFonts w:ascii="Palatino Linotype" w:hAnsi="Palatino Linotype" w:cs="Tahoma"/>
          <w:b/>
          <w:szCs w:val="22"/>
        </w:rPr>
      </w:pPr>
      <w:r w:rsidRPr="00D00D35">
        <w:rPr>
          <w:rFonts w:ascii="Palatino Linotype" w:hAnsi="Palatino Linotype" w:cs="Tahoma"/>
          <w:b/>
          <w:bCs/>
        </w:rPr>
        <w:t>Sellos digitales del emisor y del Servicio de Administración Tributaria y cadena original del complemento de certificación digital del órgano previamente señalado</w:t>
      </w:r>
      <w:r w:rsidR="00B15F9E" w:rsidRPr="00D00D35">
        <w:rPr>
          <w:rFonts w:ascii="Palatino Linotype" w:hAnsi="Palatino Linotype" w:cs="Tahoma"/>
          <w:b/>
          <w:bCs/>
        </w:rPr>
        <w:t>; así como sus respectivos números de serie de los certificados de sellos digitales, folio fiscal, y la fecha y hora de certificación</w:t>
      </w:r>
      <w:r w:rsidRPr="00D00D35">
        <w:rPr>
          <w:rFonts w:ascii="Palatino Linotype" w:hAnsi="Palatino Linotype" w:cs="Tahoma"/>
          <w:b/>
          <w:bCs/>
        </w:rPr>
        <w:t>.</w:t>
      </w:r>
    </w:p>
    <w:p w14:paraId="36249CC6" w14:textId="77777777" w:rsidR="007D43B0" w:rsidRPr="00D00D35" w:rsidRDefault="007D43B0" w:rsidP="00223F72">
      <w:pPr>
        <w:spacing w:line="360" w:lineRule="auto"/>
        <w:ind w:right="-93"/>
        <w:jc w:val="both"/>
        <w:rPr>
          <w:rFonts w:ascii="Palatino Linotype" w:hAnsi="Palatino Linotype" w:cs="Tahoma"/>
          <w:b/>
          <w:szCs w:val="22"/>
        </w:rPr>
      </w:pPr>
    </w:p>
    <w:p w14:paraId="359F282E" w14:textId="174205F4" w:rsidR="007D43B0" w:rsidRPr="00D00D35" w:rsidRDefault="007D43B0" w:rsidP="00223F72">
      <w:pPr>
        <w:spacing w:line="360" w:lineRule="auto"/>
        <w:ind w:right="-91"/>
        <w:jc w:val="both"/>
        <w:rPr>
          <w:rFonts w:ascii="Palatino Linotype" w:eastAsia="Calibri" w:hAnsi="Palatino Linotype" w:cs="Tahoma"/>
          <w:bCs/>
          <w:sz w:val="22"/>
          <w:szCs w:val="22"/>
          <w:lang w:val="es-ES" w:eastAsia="en-US"/>
        </w:rPr>
      </w:pPr>
      <w:r w:rsidRPr="00D00D35">
        <w:rPr>
          <w:rFonts w:ascii="Palatino Linotype" w:eastAsia="Calibri" w:hAnsi="Palatino Linotype" w:cs="Tahoma"/>
          <w:bCs/>
          <w:sz w:val="22"/>
          <w:szCs w:val="22"/>
          <w:lang w:val="es-ES" w:eastAsia="en-US"/>
        </w:rPr>
        <w:lastRenderedPageBreak/>
        <w:t xml:space="preserve">Cuando, de la secuencia de números y letras, no se advierta un </w:t>
      </w:r>
      <w:r w:rsidR="00B15F9E" w:rsidRPr="00D00D35">
        <w:rPr>
          <w:rFonts w:ascii="Palatino Linotype" w:eastAsia="Calibri" w:hAnsi="Palatino Linotype" w:cs="Tahoma"/>
          <w:bCs/>
          <w:sz w:val="22"/>
          <w:szCs w:val="22"/>
          <w:lang w:val="es-ES" w:eastAsia="en-US"/>
        </w:rPr>
        <w:t xml:space="preserve">Registro Federal de </w:t>
      </w:r>
      <w:r w:rsidR="00BD713D" w:rsidRPr="00D00D35">
        <w:rPr>
          <w:rFonts w:ascii="Palatino Linotype" w:eastAsia="Calibri" w:hAnsi="Palatino Linotype" w:cs="Tahoma"/>
          <w:bCs/>
          <w:sz w:val="22"/>
          <w:szCs w:val="22"/>
          <w:lang w:val="es-ES" w:eastAsia="en-US"/>
        </w:rPr>
        <w:t>Contribuyentes</w:t>
      </w:r>
      <w:r w:rsidRPr="00D00D35">
        <w:rPr>
          <w:rFonts w:ascii="Palatino Linotype" w:eastAsia="Calibri" w:hAnsi="Palatino Linotype" w:cs="Tahoma"/>
          <w:bCs/>
          <w:sz w:val="22"/>
          <w:szCs w:val="22"/>
          <w:lang w:val="es-ES" w:eastAsia="en-US"/>
        </w:rPr>
        <w:t xml:space="preserve"> o una </w:t>
      </w:r>
      <w:r w:rsidR="00B15F9E" w:rsidRPr="00D00D35">
        <w:rPr>
          <w:rFonts w:ascii="Palatino Linotype" w:eastAsia="Calibri" w:hAnsi="Palatino Linotype" w:cs="Tahoma"/>
          <w:bCs/>
          <w:sz w:val="22"/>
          <w:szCs w:val="22"/>
          <w:lang w:val="es-ES" w:eastAsia="en-US"/>
        </w:rPr>
        <w:t>Clave Única de Registro de Población</w:t>
      </w:r>
      <w:r w:rsidRPr="00D00D35">
        <w:rPr>
          <w:rFonts w:ascii="Palatino Linotype" w:eastAsia="Calibri" w:hAnsi="Palatino Linotype" w:cs="Tahoma"/>
          <w:bCs/>
          <w:sz w:val="22"/>
          <w:szCs w:val="22"/>
          <w:lang w:val="es-ES" w:eastAsia="en-US"/>
        </w:rPr>
        <w:t>,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35D534CB" w14:textId="77777777" w:rsidR="007D43B0" w:rsidRPr="00D00D35" w:rsidRDefault="007D43B0" w:rsidP="00223F72">
      <w:pPr>
        <w:spacing w:line="360" w:lineRule="auto"/>
        <w:ind w:right="-91"/>
        <w:jc w:val="both"/>
        <w:rPr>
          <w:rFonts w:ascii="Palatino Linotype" w:eastAsia="Calibri" w:hAnsi="Palatino Linotype" w:cs="Tahoma"/>
          <w:bCs/>
          <w:sz w:val="22"/>
          <w:szCs w:val="22"/>
          <w:lang w:val="es-ES" w:eastAsia="en-US"/>
        </w:rPr>
      </w:pPr>
    </w:p>
    <w:p w14:paraId="4F571F8B" w14:textId="77777777" w:rsidR="007D43B0" w:rsidRPr="00D00D35" w:rsidRDefault="007D43B0" w:rsidP="00223F72">
      <w:pPr>
        <w:spacing w:line="360" w:lineRule="auto"/>
        <w:ind w:right="-91"/>
        <w:jc w:val="both"/>
        <w:rPr>
          <w:rFonts w:ascii="Palatino Linotype" w:eastAsia="Calibri" w:hAnsi="Palatino Linotype" w:cs="Tahoma"/>
          <w:bCs/>
          <w:sz w:val="22"/>
          <w:szCs w:val="22"/>
          <w:lang w:val="es-ES" w:eastAsia="en-US"/>
        </w:rPr>
      </w:pPr>
      <w:r w:rsidRPr="00D00D35">
        <w:rPr>
          <w:rFonts w:ascii="Palatino Linotype" w:eastAsia="Calibri" w:hAnsi="Palatino Linotype" w:cs="Tahoma"/>
          <w:bCs/>
          <w:sz w:val="22"/>
          <w:szCs w:val="22"/>
          <w:lang w:val="es-ES" w:eastAsia="en-US"/>
        </w:rPr>
        <w:t>Las cadenas originales y sellos que se agregan a las facturas,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14:paraId="5C62027E" w14:textId="77777777" w:rsidR="007D43B0" w:rsidRPr="00D00D35" w:rsidRDefault="007D43B0" w:rsidP="00223F72">
      <w:pPr>
        <w:spacing w:line="360" w:lineRule="auto"/>
        <w:ind w:right="-91"/>
        <w:jc w:val="both"/>
        <w:rPr>
          <w:rFonts w:ascii="Palatino Linotype" w:eastAsia="Calibri" w:hAnsi="Palatino Linotype" w:cs="Tahoma"/>
          <w:bCs/>
          <w:sz w:val="22"/>
          <w:szCs w:val="22"/>
          <w:lang w:val="es-ES" w:eastAsia="en-US"/>
        </w:rPr>
      </w:pPr>
    </w:p>
    <w:p w14:paraId="3706844D" w14:textId="77777777" w:rsidR="007D43B0" w:rsidRPr="00D00D35" w:rsidRDefault="007D43B0" w:rsidP="00223F72">
      <w:pPr>
        <w:spacing w:line="360" w:lineRule="auto"/>
        <w:ind w:left="567" w:right="539"/>
        <w:jc w:val="both"/>
        <w:rPr>
          <w:rFonts w:ascii="Palatino Linotype" w:eastAsia="Calibri" w:hAnsi="Palatino Linotype" w:cs="Tahoma"/>
          <w:bCs/>
          <w:lang w:val="es-ES" w:eastAsia="en-US"/>
        </w:rPr>
      </w:pPr>
      <w:r w:rsidRPr="00D00D35">
        <w:rPr>
          <w:rFonts w:ascii="Palatino Linotype" w:eastAsia="Calibri" w:hAnsi="Palatino Linotype" w:cs="Tahoma"/>
          <w:bCs/>
          <w:lang w:val="es-ES" w:eastAsia="en-US"/>
        </w:rPr>
        <w:t>“Elementos utilizados en la generación de Sellos Digitales:</w:t>
      </w:r>
    </w:p>
    <w:p w14:paraId="100E405D" w14:textId="77777777" w:rsidR="007D43B0" w:rsidRPr="00D00D35" w:rsidRDefault="007D43B0" w:rsidP="00223F72">
      <w:pPr>
        <w:spacing w:line="360" w:lineRule="auto"/>
        <w:ind w:left="567" w:right="539"/>
        <w:jc w:val="both"/>
        <w:rPr>
          <w:rFonts w:ascii="Palatino Linotype" w:eastAsia="Calibri" w:hAnsi="Palatino Linotype" w:cs="Tahoma"/>
          <w:bCs/>
          <w:lang w:val="es-ES" w:eastAsia="en-US"/>
        </w:rPr>
      </w:pPr>
      <w:r w:rsidRPr="00D00D35">
        <w:rPr>
          <w:rFonts w:ascii="Palatino Linotype" w:eastAsia="Calibri" w:hAnsi="Palatino Linotype" w:cs="Tahoma"/>
          <w:bCs/>
          <w:lang w:val="es-ES" w:eastAsia="en-US"/>
        </w:rPr>
        <w:t>•</w:t>
      </w:r>
      <w:r w:rsidRPr="00D00D35">
        <w:rPr>
          <w:rFonts w:ascii="Palatino Linotype" w:eastAsia="Calibri" w:hAnsi="Palatino Linotype" w:cs="Tahoma"/>
          <w:bCs/>
          <w:lang w:val="es-ES" w:eastAsia="en-US"/>
        </w:rPr>
        <w:tab/>
        <w:t>Cadena Original, el elemento a sellar, en este caso de un comprobante fiscal digital a través de Internet.</w:t>
      </w:r>
    </w:p>
    <w:p w14:paraId="0DC7E0B7" w14:textId="77777777" w:rsidR="007D43B0" w:rsidRPr="00D00D35" w:rsidRDefault="007D43B0" w:rsidP="00223F72">
      <w:pPr>
        <w:spacing w:line="360" w:lineRule="auto"/>
        <w:ind w:left="567" w:right="539"/>
        <w:jc w:val="both"/>
        <w:rPr>
          <w:rFonts w:ascii="Palatino Linotype" w:eastAsia="Calibri" w:hAnsi="Palatino Linotype" w:cs="Tahoma"/>
          <w:bCs/>
          <w:lang w:val="es-ES" w:eastAsia="en-US"/>
        </w:rPr>
      </w:pPr>
      <w:r w:rsidRPr="00D00D35">
        <w:rPr>
          <w:rFonts w:ascii="Palatino Linotype" w:eastAsia="Calibri" w:hAnsi="Palatino Linotype" w:cs="Tahoma"/>
          <w:bCs/>
          <w:lang w:val="es-ES" w:eastAsia="en-US"/>
        </w:rPr>
        <w:t>•</w:t>
      </w:r>
      <w:r w:rsidRPr="00D00D35">
        <w:rPr>
          <w:rFonts w:ascii="Palatino Linotype" w:eastAsia="Calibri" w:hAnsi="Palatino Linotype" w:cs="Tahoma"/>
          <w:bCs/>
          <w:lang w:val="es-ES" w:eastAsia="en-US"/>
        </w:rPr>
        <w:tab/>
        <w:t>Certificado de Sello Digital y su correspondiente clave privada.</w:t>
      </w:r>
    </w:p>
    <w:p w14:paraId="48049769" w14:textId="77777777" w:rsidR="007D43B0" w:rsidRPr="00D00D35" w:rsidRDefault="007D43B0" w:rsidP="00223F72">
      <w:pPr>
        <w:spacing w:line="360" w:lineRule="auto"/>
        <w:ind w:left="567" w:right="539"/>
        <w:jc w:val="both"/>
        <w:rPr>
          <w:rFonts w:ascii="Palatino Linotype" w:eastAsia="Calibri" w:hAnsi="Palatino Linotype" w:cs="Tahoma"/>
          <w:bCs/>
          <w:lang w:val="es-ES" w:eastAsia="en-US"/>
        </w:rPr>
      </w:pPr>
      <w:r w:rsidRPr="00D00D35">
        <w:rPr>
          <w:rFonts w:ascii="Palatino Linotype" w:eastAsia="Calibri" w:hAnsi="Palatino Linotype" w:cs="Tahoma"/>
          <w:bCs/>
          <w:lang w:val="es-ES" w:eastAsia="en-US"/>
        </w:rPr>
        <w:t>•</w:t>
      </w:r>
      <w:r w:rsidRPr="00D00D35">
        <w:rPr>
          <w:rFonts w:ascii="Palatino Linotype" w:eastAsia="Calibri" w:hAnsi="Palatino Linotype" w:cs="Tahoma"/>
          <w:bCs/>
          <w:lang w:val="es-ES" w:eastAsia="en-US"/>
        </w:rPr>
        <w:tab/>
        <w:t>Algoritmos de criptografía de clave pública para firma electrónica avanzada.</w:t>
      </w:r>
    </w:p>
    <w:p w14:paraId="73316332" w14:textId="77777777" w:rsidR="007D43B0" w:rsidRPr="00D00D35" w:rsidRDefault="007D43B0" w:rsidP="00223F72">
      <w:pPr>
        <w:spacing w:line="360" w:lineRule="auto"/>
        <w:ind w:left="567" w:right="539"/>
        <w:jc w:val="both"/>
        <w:rPr>
          <w:rFonts w:ascii="Palatino Linotype" w:eastAsia="Calibri" w:hAnsi="Palatino Linotype" w:cs="Tahoma"/>
          <w:bCs/>
          <w:lang w:val="es-ES" w:eastAsia="en-US"/>
        </w:rPr>
      </w:pPr>
      <w:r w:rsidRPr="00D00D35">
        <w:rPr>
          <w:rFonts w:ascii="Palatino Linotype" w:eastAsia="Calibri" w:hAnsi="Palatino Linotype" w:cs="Tahoma"/>
          <w:bCs/>
          <w:lang w:val="es-ES" w:eastAsia="en-US"/>
        </w:rPr>
        <w:t>•</w:t>
      </w:r>
      <w:r w:rsidRPr="00D00D35">
        <w:rPr>
          <w:rFonts w:ascii="Palatino Linotype" w:eastAsia="Calibri" w:hAnsi="Palatino Linotype" w:cs="Tahoma"/>
          <w:bCs/>
          <w:lang w:val="es-ES" w:eastAsia="en-US"/>
        </w:rPr>
        <w:tab/>
        <w:t>Especificaciones de conversión de la firma electrónica avanzada a Base 64.</w:t>
      </w:r>
    </w:p>
    <w:p w14:paraId="48B75D04" w14:textId="77777777" w:rsidR="007D43B0" w:rsidRPr="00D00D35" w:rsidRDefault="007D43B0" w:rsidP="00223F72">
      <w:pPr>
        <w:spacing w:line="360" w:lineRule="auto"/>
        <w:ind w:left="567" w:right="539"/>
        <w:jc w:val="both"/>
        <w:rPr>
          <w:rFonts w:ascii="Palatino Linotype" w:eastAsia="Calibri" w:hAnsi="Palatino Linotype" w:cs="Tahoma"/>
          <w:bCs/>
          <w:lang w:val="es-ES" w:eastAsia="en-US"/>
        </w:rPr>
      </w:pPr>
      <w:r w:rsidRPr="00D00D35">
        <w:rPr>
          <w:rFonts w:ascii="Palatino Linotype" w:eastAsia="Calibri" w:hAnsi="Palatino Linotype" w:cs="Tahoma"/>
          <w:bCs/>
          <w:lang w:val="es-ES" w:eastAsia="en-US"/>
        </w:rPr>
        <w:t>Para la generación de sellos digitales se utiliza criptografía de clave pública aplicada a una cadena original.</w:t>
      </w:r>
    </w:p>
    <w:p w14:paraId="13FE6AD8" w14:textId="77777777" w:rsidR="00D02D3F" w:rsidRPr="00D00D35" w:rsidRDefault="00D02D3F" w:rsidP="00223F72">
      <w:pPr>
        <w:spacing w:line="360" w:lineRule="auto"/>
        <w:ind w:left="567" w:right="539"/>
        <w:jc w:val="both"/>
        <w:rPr>
          <w:rFonts w:ascii="Palatino Linotype" w:eastAsia="Calibri" w:hAnsi="Palatino Linotype" w:cs="Tahoma"/>
          <w:bCs/>
          <w:sz w:val="24"/>
          <w:lang w:val="es-ES" w:eastAsia="en-US"/>
        </w:rPr>
      </w:pPr>
    </w:p>
    <w:p w14:paraId="3D783300" w14:textId="77777777" w:rsidR="007D43B0" w:rsidRPr="00D00D35" w:rsidRDefault="007D43B0" w:rsidP="00223F72">
      <w:pPr>
        <w:spacing w:line="360" w:lineRule="auto"/>
        <w:ind w:left="567" w:right="539"/>
        <w:jc w:val="both"/>
        <w:rPr>
          <w:rFonts w:ascii="Palatino Linotype" w:eastAsia="Calibri" w:hAnsi="Palatino Linotype" w:cs="Tahoma"/>
          <w:bCs/>
          <w:lang w:val="es-ES" w:eastAsia="en-US"/>
        </w:rPr>
      </w:pPr>
      <w:r w:rsidRPr="00D00D35">
        <w:rPr>
          <w:rFonts w:ascii="Palatino Linotype" w:eastAsia="Calibri" w:hAnsi="Palatino Linotype" w:cs="Tahoma"/>
          <w:bCs/>
          <w:lang w:val="es-ES" w:eastAsia="en-US"/>
        </w:rPr>
        <w:t>Criptografía de la Clave Pública</w:t>
      </w:r>
    </w:p>
    <w:p w14:paraId="47496AF4" w14:textId="77777777" w:rsidR="007D43B0" w:rsidRPr="00D00D35" w:rsidRDefault="007D43B0" w:rsidP="00223F72">
      <w:pPr>
        <w:spacing w:line="360" w:lineRule="auto"/>
        <w:ind w:left="567" w:right="539"/>
        <w:jc w:val="both"/>
        <w:rPr>
          <w:rFonts w:ascii="Palatino Linotype" w:eastAsia="Calibri" w:hAnsi="Palatino Linotype" w:cs="Tahoma"/>
          <w:bCs/>
          <w:lang w:val="es-ES" w:eastAsia="en-US"/>
        </w:rPr>
      </w:pPr>
      <w:r w:rsidRPr="00D00D35">
        <w:rPr>
          <w:rFonts w:ascii="Palatino Linotype" w:eastAsia="Calibri" w:hAnsi="Palatino Linotype" w:cs="Tahoma"/>
          <w:bCs/>
          <w:lang w:val="es-ES" w:eastAsia="en-US"/>
        </w:rPr>
        <w:t xml:space="preserve">La criptografía de Clave Pública se basa en la generación de una pareja de números muy grandes relacionados íntimamente entre sí, de tal manera que una operación de </w:t>
      </w:r>
      <w:proofErr w:type="spellStart"/>
      <w:r w:rsidRPr="00D00D35">
        <w:rPr>
          <w:rFonts w:ascii="Palatino Linotype" w:eastAsia="Calibri" w:hAnsi="Palatino Linotype" w:cs="Tahoma"/>
          <w:bCs/>
          <w:lang w:val="es-ES" w:eastAsia="en-US"/>
        </w:rPr>
        <w:t>encripción</w:t>
      </w:r>
      <w:proofErr w:type="spellEnd"/>
      <w:r w:rsidRPr="00D00D35">
        <w:rPr>
          <w:rFonts w:ascii="Palatino Linotype" w:eastAsia="Calibri" w:hAnsi="Palatino Linotype" w:cs="Tahoma"/>
          <w:bCs/>
          <w:lang w:val="es-ES" w:eastAsia="en-US"/>
        </w:rPr>
        <w:t xml:space="preserve"> sobre un mensaje tomando como clave de </w:t>
      </w:r>
      <w:proofErr w:type="spellStart"/>
      <w:r w:rsidRPr="00D00D35">
        <w:rPr>
          <w:rFonts w:ascii="Palatino Linotype" w:eastAsia="Calibri" w:hAnsi="Palatino Linotype" w:cs="Tahoma"/>
          <w:bCs/>
          <w:lang w:val="es-ES" w:eastAsia="en-US"/>
        </w:rPr>
        <w:t>encripción</w:t>
      </w:r>
      <w:proofErr w:type="spellEnd"/>
      <w:r w:rsidRPr="00D00D35">
        <w:rPr>
          <w:rFonts w:ascii="Palatino Linotype" w:eastAsia="Calibri" w:hAnsi="Palatino Linotype" w:cs="Tahoma"/>
          <w:bCs/>
          <w:lang w:val="es-ES" w:eastAsia="en-US"/>
        </w:rPr>
        <w:t xml:space="preserve"> a uno de los dos números, produce un mensaje alterado en su significado que solo puede ser devuelto a su estado original mediante la operación de </w:t>
      </w:r>
      <w:proofErr w:type="spellStart"/>
      <w:r w:rsidRPr="00D00D35">
        <w:rPr>
          <w:rFonts w:ascii="Palatino Linotype" w:eastAsia="Calibri" w:hAnsi="Palatino Linotype" w:cs="Tahoma"/>
          <w:bCs/>
          <w:lang w:val="es-ES" w:eastAsia="en-US"/>
        </w:rPr>
        <w:t>desencripción</w:t>
      </w:r>
      <w:proofErr w:type="spellEnd"/>
      <w:r w:rsidRPr="00D00D35">
        <w:rPr>
          <w:rFonts w:ascii="Palatino Linotype" w:eastAsia="Calibri" w:hAnsi="Palatino Linotype" w:cs="Tahoma"/>
          <w:bCs/>
          <w:lang w:val="es-ES" w:eastAsia="en-US"/>
        </w:rPr>
        <w:t xml:space="preserve"> correspondiente tomando como clave de </w:t>
      </w:r>
      <w:proofErr w:type="spellStart"/>
      <w:r w:rsidRPr="00D00D35">
        <w:rPr>
          <w:rFonts w:ascii="Palatino Linotype" w:eastAsia="Calibri" w:hAnsi="Palatino Linotype" w:cs="Tahoma"/>
          <w:bCs/>
          <w:lang w:val="es-ES" w:eastAsia="en-US"/>
        </w:rPr>
        <w:t>desencripción</w:t>
      </w:r>
      <w:proofErr w:type="spellEnd"/>
      <w:r w:rsidRPr="00D00D35">
        <w:rPr>
          <w:rFonts w:ascii="Palatino Linotype" w:eastAsia="Calibri" w:hAnsi="Palatino Linotype" w:cs="Tahoma"/>
          <w:bCs/>
          <w:lang w:val="es-ES" w:eastAsia="en-US"/>
        </w:rPr>
        <w:t xml:space="preserve"> al otro número de la pareja.”</w:t>
      </w:r>
    </w:p>
    <w:p w14:paraId="6698F851" w14:textId="77777777" w:rsidR="007D43B0" w:rsidRPr="00D00D35" w:rsidRDefault="007D43B0" w:rsidP="00223F72">
      <w:pPr>
        <w:spacing w:line="360" w:lineRule="auto"/>
        <w:ind w:right="-91"/>
        <w:jc w:val="both"/>
        <w:rPr>
          <w:rFonts w:ascii="Palatino Linotype" w:eastAsia="Calibri" w:hAnsi="Palatino Linotype" w:cs="Tahoma"/>
          <w:bCs/>
          <w:sz w:val="22"/>
          <w:szCs w:val="22"/>
          <w:lang w:val="es-ES" w:eastAsia="en-US"/>
        </w:rPr>
      </w:pPr>
    </w:p>
    <w:p w14:paraId="157B27ED" w14:textId="77777777" w:rsidR="007D43B0" w:rsidRPr="00D00D35" w:rsidRDefault="007D43B0" w:rsidP="00223F72">
      <w:pPr>
        <w:spacing w:line="360" w:lineRule="auto"/>
        <w:jc w:val="both"/>
        <w:rPr>
          <w:rFonts w:ascii="Palatino Linotype" w:eastAsia="Calibri" w:hAnsi="Palatino Linotype" w:cs="Tahoma"/>
          <w:bCs/>
          <w:sz w:val="22"/>
          <w:szCs w:val="22"/>
          <w:lang w:val="es-ES" w:eastAsia="en-US"/>
        </w:rPr>
      </w:pPr>
      <w:r w:rsidRPr="00D00D35">
        <w:rPr>
          <w:rFonts w:ascii="Palatino Linotype" w:eastAsia="Calibri" w:hAnsi="Palatino Linotype" w:cs="Tahoma"/>
          <w:bCs/>
          <w:sz w:val="22"/>
          <w:szCs w:val="22"/>
          <w:lang w:val="es-ES" w:eastAsia="en-US"/>
        </w:rPr>
        <w:t>Es decir, por sí solos las cadenas originales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30B7632D" w14:textId="77777777" w:rsidR="007D43B0" w:rsidRPr="00D00D35" w:rsidRDefault="007D43B0" w:rsidP="00223F72">
      <w:pPr>
        <w:spacing w:line="360" w:lineRule="auto"/>
        <w:jc w:val="both"/>
        <w:rPr>
          <w:rFonts w:ascii="Palatino Linotype" w:eastAsia="Calibri" w:hAnsi="Palatino Linotype" w:cs="Tahoma"/>
          <w:bCs/>
          <w:sz w:val="22"/>
          <w:szCs w:val="22"/>
          <w:lang w:val="es-ES" w:eastAsia="en-US"/>
        </w:rPr>
      </w:pPr>
    </w:p>
    <w:p w14:paraId="7F0EB79E" w14:textId="48FB895C" w:rsidR="00BD713D" w:rsidRPr="00D00D35" w:rsidRDefault="00B15F9E" w:rsidP="00223F72">
      <w:pPr>
        <w:spacing w:line="360" w:lineRule="auto"/>
        <w:jc w:val="both"/>
        <w:rPr>
          <w:rFonts w:ascii="Palatino Linotype" w:eastAsia="Calibri" w:hAnsi="Palatino Linotype" w:cs="Tahoma"/>
          <w:bCs/>
          <w:sz w:val="22"/>
          <w:szCs w:val="22"/>
          <w:lang w:val="es-ES" w:eastAsia="en-US"/>
        </w:rPr>
      </w:pPr>
      <w:r w:rsidRPr="00D00D35">
        <w:rPr>
          <w:rFonts w:ascii="Palatino Linotype" w:eastAsia="Calibri" w:hAnsi="Palatino Linotype" w:cs="Tahoma"/>
          <w:bCs/>
          <w:sz w:val="22"/>
          <w:szCs w:val="22"/>
          <w:lang w:val="es-ES" w:eastAsia="en-US"/>
        </w:rPr>
        <w:t>Por otra parte, por lo que hace al número de serie de los certificados de Sello Digitales del emisor y del Servicio de Administración Tributaria, el ANEXO 20 de la Segunda Resolución de modificaciones a la Resolución Miscelánea Fiscal para dos mil  diecisiete, precisa que dichos datos se conforman por veinte caracteres numéricos</w:t>
      </w:r>
      <w:r w:rsidR="009A7E60" w:rsidRPr="00D00D35">
        <w:rPr>
          <w:rFonts w:ascii="Palatino Linotype" w:eastAsia="Calibri" w:hAnsi="Palatino Linotype" w:cs="Tahoma"/>
          <w:bCs/>
          <w:sz w:val="22"/>
          <w:szCs w:val="22"/>
          <w:lang w:val="es-ES" w:eastAsia="en-US"/>
        </w:rPr>
        <w:t xml:space="preserve">; </w:t>
      </w:r>
      <w:r w:rsidR="00BD713D" w:rsidRPr="00D00D35">
        <w:rPr>
          <w:rFonts w:ascii="Palatino Linotype" w:eastAsia="Calibri" w:hAnsi="Palatino Linotype" w:cs="Tahoma"/>
          <w:bCs/>
          <w:sz w:val="22"/>
          <w:szCs w:val="22"/>
          <w:lang w:val="es-ES" w:eastAsia="en-US"/>
        </w:rPr>
        <w:t xml:space="preserve">dicha situación se robustece con el ejemplo localizado en el documento denominado “Cómo ubicar el Folio Fiscal en una factura”, emitido por el Instituto Nacional electoral (consultado el veintisiete de marzo de dos mil diecinueve, a las once horas con diez minutos, en la página electrónica </w:t>
      </w:r>
      <w:hyperlink r:id="rId27" w:history="1">
        <w:r w:rsidR="00BD713D" w:rsidRPr="00D00D35">
          <w:rPr>
            <w:rStyle w:val="Hipervnculo"/>
            <w:rFonts w:ascii="Palatino Linotype" w:eastAsia="Calibri" w:hAnsi="Palatino Linotype" w:cs="Tahoma"/>
            <w:bCs/>
            <w:sz w:val="22"/>
            <w:szCs w:val="22"/>
            <w:lang w:eastAsia="en-US"/>
          </w:rPr>
          <w:t>https://portalanterior.ine.mx/archivos2/tutoriales/sistemas/ApoyoInstitucional/SIF/docs/candidatos/folioFiscalFactura.pdf</w:t>
        </w:r>
      </w:hyperlink>
      <w:r w:rsidR="00BD713D" w:rsidRPr="00D00D35">
        <w:rPr>
          <w:rFonts w:ascii="Palatino Linotype" w:eastAsia="Calibri" w:hAnsi="Palatino Linotype" w:cs="Tahoma"/>
          <w:bCs/>
          <w:sz w:val="22"/>
          <w:szCs w:val="22"/>
          <w:lang w:val="es-ES" w:eastAsia="en-US"/>
        </w:rPr>
        <w:t>), en la cual se advierte que únicamente se encuentra conformado por números, se muestra a continuación:</w:t>
      </w:r>
    </w:p>
    <w:p w14:paraId="46149A8B" w14:textId="77777777" w:rsidR="00BD713D" w:rsidRPr="00D00D35" w:rsidRDefault="00BD713D" w:rsidP="00223F72">
      <w:pPr>
        <w:spacing w:line="360" w:lineRule="auto"/>
        <w:jc w:val="both"/>
        <w:rPr>
          <w:rFonts w:ascii="Palatino Linotype" w:eastAsia="Calibri" w:hAnsi="Palatino Linotype" w:cs="Tahoma"/>
          <w:bCs/>
          <w:sz w:val="22"/>
          <w:szCs w:val="22"/>
          <w:lang w:val="es-ES" w:eastAsia="en-US"/>
        </w:rPr>
      </w:pPr>
    </w:p>
    <w:p w14:paraId="184DD1D0" w14:textId="32DF7F5E" w:rsidR="00BD713D" w:rsidRPr="00D00D35" w:rsidRDefault="00BD713D" w:rsidP="00223F72">
      <w:pPr>
        <w:spacing w:line="360" w:lineRule="auto"/>
        <w:jc w:val="center"/>
        <w:rPr>
          <w:rFonts w:ascii="Palatino Linotype" w:eastAsia="Calibri" w:hAnsi="Palatino Linotype" w:cs="Tahoma"/>
          <w:bCs/>
          <w:sz w:val="22"/>
          <w:szCs w:val="22"/>
          <w:lang w:val="es-ES" w:eastAsia="en-US"/>
        </w:rPr>
      </w:pPr>
      <w:r w:rsidRPr="00D00D35">
        <w:rPr>
          <w:noProof/>
          <w:lang w:eastAsia="es-MX"/>
        </w:rPr>
        <w:lastRenderedPageBreak/>
        <mc:AlternateContent>
          <mc:Choice Requires="wps">
            <w:drawing>
              <wp:anchor distT="0" distB="0" distL="114300" distR="114300" simplePos="0" relativeHeight="251662336" behindDoc="0" locked="0" layoutInCell="1" allowOverlap="1" wp14:anchorId="4325FC6F" wp14:editId="2159D050">
                <wp:simplePos x="0" y="0"/>
                <wp:positionH relativeFrom="column">
                  <wp:posOffset>315594</wp:posOffset>
                </wp:positionH>
                <wp:positionV relativeFrom="paragraph">
                  <wp:posOffset>837565</wp:posOffset>
                </wp:positionV>
                <wp:extent cx="3457575" cy="219075"/>
                <wp:effectExtent l="19050" t="19050" r="28575" b="28575"/>
                <wp:wrapNone/>
                <wp:docPr id="19" name="Rectángulo 19"/>
                <wp:cNvGraphicFramePr/>
                <a:graphic xmlns:a="http://schemas.openxmlformats.org/drawingml/2006/main">
                  <a:graphicData uri="http://schemas.microsoft.com/office/word/2010/wordprocessingShape">
                    <wps:wsp>
                      <wps:cNvSpPr/>
                      <wps:spPr>
                        <a:xfrm>
                          <a:off x="0" y="0"/>
                          <a:ext cx="3457575" cy="2190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FE96FF8" id="Rectángulo 19" o:spid="_x0000_s1026" style="position:absolute;margin-left:24.85pt;margin-top:65.95pt;width:272.2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" filled="f" strokecolor="black [3213]" strokeweight="2.25pt"/>
            </w:pict>
          </mc:Fallback>
        </mc:AlternateContent>
      </w:r>
      <w:r w:rsidRPr="00D00D35">
        <w:rPr>
          <w:noProof/>
          <w:lang w:eastAsia="es-MX"/>
        </w:rPr>
        <w:drawing>
          <wp:inline distT="0" distB="0" distL="0" distR="0" wp14:anchorId="4DB26519" wp14:editId="79462B77">
            <wp:extent cx="5437410" cy="10572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56959" cy="1061076"/>
                    </a:xfrm>
                    <a:prstGeom prst="rect">
                      <a:avLst/>
                    </a:prstGeom>
                  </pic:spPr>
                </pic:pic>
              </a:graphicData>
            </a:graphic>
          </wp:inline>
        </w:drawing>
      </w:r>
    </w:p>
    <w:p w14:paraId="79E514C0" w14:textId="77777777" w:rsidR="00BD713D" w:rsidRPr="00D00D35" w:rsidRDefault="00BD713D" w:rsidP="00223F72">
      <w:pPr>
        <w:spacing w:line="360" w:lineRule="auto"/>
        <w:jc w:val="both"/>
        <w:rPr>
          <w:rFonts w:ascii="Palatino Linotype" w:eastAsia="Calibri" w:hAnsi="Palatino Linotype" w:cs="Tahoma"/>
          <w:bCs/>
          <w:sz w:val="22"/>
          <w:szCs w:val="22"/>
          <w:lang w:val="es-ES" w:eastAsia="en-US"/>
        </w:rPr>
      </w:pPr>
    </w:p>
    <w:p w14:paraId="6D04A7D0" w14:textId="7E6B517B" w:rsidR="009A7E60" w:rsidRPr="00D00D35" w:rsidRDefault="00BD713D" w:rsidP="00223F72">
      <w:pPr>
        <w:spacing w:line="360" w:lineRule="auto"/>
        <w:jc w:val="both"/>
        <w:rPr>
          <w:rFonts w:ascii="Palatino Linotype" w:eastAsia="Calibri" w:hAnsi="Palatino Linotype" w:cs="Tahoma"/>
          <w:bCs/>
          <w:sz w:val="22"/>
          <w:szCs w:val="22"/>
          <w:lang w:val="es-ES" w:eastAsia="en-US"/>
        </w:rPr>
      </w:pPr>
      <w:r w:rsidRPr="00D00D35">
        <w:rPr>
          <w:rFonts w:ascii="Palatino Linotype" w:eastAsia="Calibri" w:hAnsi="Palatino Linotype" w:cs="Tahoma"/>
          <w:bCs/>
          <w:sz w:val="22"/>
          <w:szCs w:val="22"/>
          <w:lang w:val="es-ES" w:eastAsia="en-US"/>
        </w:rPr>
        <w:t xml:space="preserve">Como se logra observar, </w:t>
      </w:r>
      <w:r w:rsidR="009A7E60" w:rsidRPr="00D00D35">
        <w:rPr>
          <w:rFonts w:ascii="Palatino Linotype" w:eastAsia="Calibri" w:hAnsi="Palatino Linotype" w:cs="Tahoma"/>
          <w:bCs/>
          <w:sz w:val="22"/>
          <w:szCs w:val="22"/>
          <w:lang w:val="es-ES" w:eastAsia="en-US"/>
        </w:rPr>
        <w:t xml:space="preserve"> </w:t>
      </w:r>
      <w:r w:rsidRPr="00D00D35">
        <w:rPr>
          <w:rFonts w:ascii="Palatino Linotype" w:eastAsia="Calibri" w:hAnsi="Palatino Linotype" w:cs="Tahoma"/>
          <w:bCs/>
          <w:sz w:val="22"/>
          <w:szCs w:val="22"/>
          <w:lang w:val="es-ES" w:eastAsia="en-US"/>
        </w:rPr>
        <w:t>los números de serie del certificado de sello digital no contiene</w:t>
      </w:r>
      <w:r w:rsidR="009A7E60" w:rsidRPr="00D00D35">
        <w:rPr>
          <w:rFonts w:ascii="Palatino Linotype" w:eastAsia="Calibri" w:hAnsi="Palatino Linotype" w:cs="Tahoma"/>
          <w:bCs/>
          <w:sz w:val="22"/>
          <w:szCs w:val="22"/>
          <w:lang w:val="es-ES" w:eastAsia="en-US"/>
        </w:rPr>
        <w:t xml:space="preserve"> datos personales y con dichos </w:t>
      </w:r>
      <w:r w:rsidRPr="00D00D35">
        <w:rPr>
          <w:rFonts w:ascii="Palatino Linotype" w:eastAsia="Calibri" w:hAnsi="Palatino Linotype" w:cs="Tahoma"/>
          <w:bCs/>
          <w:sz w:val="22"/>
          <w:szCs w:val="22"/>
          <w:lang w:val="es-ES" w:eastAsia="en-US"/>
        </w:rPr>
        <w:t>dígitos</w:t>
      </w:r>
      <w:r w:rsidR="009A7E60" w:rsidRPr="00D00D35">
        <w:rPr>
          <w:rFonts w:ascii="Palatino Linotype" w:eastAsia="Calibri" w:hAnsi="Palatino Linotype" w:cs="Tahoma"/>
          <w:bCs/>
          <w:sz w:val="22"/>
          <w:szCs w:val="22"/>
          <w:lang w:val="es-ES" w:eastAsia="en-US"/>
        </w:rPr>
        <w:t xml:space="preserve"> tampoco se puede obtener información de carácter confidencial, por lo que, tampoco actualizan la causal de clasificación, establecida en el artículo 143, fracción I, de la Ley de Transparencia y Acceso a la Información Pública del Estado de México y Municipios. </w:t>
      </w:r>
      <w:r w:rsidR="009A7E60" w:rsidRPr="00D00D35">
        <w:rPr>
          <w:rFonts w:ascii="Palatino Linotype" w:eastAsia="Calibri" w:hAnsi="Palatino Linotype" w:cs="Tahoma"/>
          <w:b/>
          <w:bCs/>
          <w:sz w:val="22"/>
          <w:szCs w:val="22"/>
          <w:lang w:val="es-ES" w:eastAsia="en-US"/>
        </w:rPr>
        <w:t>Máxime que permite corroborar la legitimidad a la factura, pues amparan la utilización de los certificados de sellos digitales válidos.</w:t>
      </w:r>
    </w:p>
    <w:p w14:paraId="5677C86B" w14:textId="77777777" w:rsidR="007D43B0" w:rsidRPr="00D00D35" w:rsidRDefault="007D43B0" w:rsidP="00223F72">
      <w:pPr>
        <w:spacing w:line="360" w:lineRule="auto"/>
        <w:jc w:val="both"/>
        <w:rPr>
          <w:rFonts w:ascii="Palatino Linotype" w:eastAsia="Calibri" w:hAnsi="Palatino Linotype" w:cs="Tahoma"/>
          <w:bCs/>
          <w:sz w:val="22"/>
          <w:szCs w:val="22"/>
          <w:lang w:val="es-ES" w:eastAsia="en-US"/>
        </w:rPr>
      </w:pPr>
    </w:p>
    <w:p w14:paraId="479BA8A9" w14:textId="1F1B62C1" w:rsidR="007D43B0" w:rsidRPr="00D00D35" w:rsidRDefault="00BD713D" w:rsidP="00223F72">
      <w:pPr>
        <w:spacing w:line="360" w:lineRule="auto"/>
        <w:jc w:val="both"/>
        <w:rPr>
          <w:rFonts w:ascii="Palatino Linotype" w:eastAsia="Calibri" w:hAnsi="Palatino Linotype" w:cs="Tahoma"/>
          <w:bCs/>
          <w:sz w:val="22"/>
          <w:szCs w:val="22"/>
          <w:lang w:val="es-ES" w:eastAsia="en-US"/>
        </w:rPr>
      </w:pPr>
      <w:r w:rsidRPr="00D00D35">
        <w:rPr>
          <w:rFonts w:ascii="Palatino Linotype" w:eastAsia="Calibri" w:hAnsi="Palatino Linotype" w:cs="Tahoma"/>
          <w:bCs/>
          <w:sz w:val="22"/>
          <w:szCs w:val="22"/>
          <w:lang w:val="es-ES" w:eastAsia="en-US"/>
        </w:rPr>
        <w:t>Ahora bien, por lo que hace Folio Fiscal, cabe precisar que conforme al ANEXO 20 de la Segunda Resolución de modificaciones a la Resolución Miscelánea Fiscal para dos mil  diecisiete, el folio fiscal se conforma de treinta seis caracteres</w:t>
      </w:r>
      <w:r w:rsidR="00234002" w:rsidRPr="00D00D35">
        <w:rPr>
          <w:rFonts w:ascii="Palatino Linotype" w:eastAsia="Calibri" w:hAnsi="Palatino Linotype" w:cs="Tahoma"/>
          <w:bCs/>
          <w:sz w:val="22"/>
          <w:szCs w:val="22"/>
          <w:lang w:val="es-ES" w:eastAsia="en-US"/>
        </w:rPr>
        <w:t xml:space="preserve"> </w:t>
      </w:r>
      <w:r w:rsidR="00D02D3F" w:rsidRPr="00D00D35">
        <w:rPr>
          <w:rFonts w:ascii="Palatino Linotype" w:eastAsia="Calibri" w:hAnsi="Palatino Linotype" w:cs="Tahoma"/>
          <w:bCs/>
          <w:sz w:val="22"/>
          <w:szCs w:val="22"/>
          <w:lang w:val="es-ES" w:eastAsia="en-US"/>
        </w:rPr>
        <w:t>alfanuméricos</w:t>
      </w:r>
      <w:r w:rsidRPr="00D00D35">
        <w:rPr>
          <w:rFonts w:ascii="Palatino Linotype" w:eastAsia="Calibri" w:hAnsi="Palatino Linotype" w:cs="Tahoma"/>
          <w:bCs/>
          <w:sz w:val="22"/>
          <w:szCs w:val="22"/>
          <w:lang w:val="es-ES" w:eastAsia="en-US"/>
        </w:rPr>
        <w:t>;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14:paraId="2670515A" w14:textId="77777777" w:rsidR="00BD713D" w:rsidRPr="00D00D35" w:rsidRDefault="00BD713D" w:rsidP="00223F72">
      <w:pPr>
        <w:spacing w:line="360" w:lineRule="auto"/>
        <w:jc w:val="both"/>
        <w:rPr>
          <w:rFonts w:ascii="Palatino Linotype" w:eastAsia="Calibri" w:hAnsi="Palatino Linotype" w:cs="Tahoma"/>
          <w:bCs/>
          <w:sz w:val="22"/>
          <w:szCs w:val="22"/>
          <w:lang w:val="es-ES" w:eastAsia="en-US"/>
        </w:rPr>
      </w:pPr>
    </w:p>
    <w:p w14:paraId="603A8C94" w14:textId="03B4BD82" w:rsidR="00BD713D" w:rsidRPr="00D00D35" w:rsidRDefault="00BD713D" w:rsidP="00223F72">
      <w:pPr>
        <w:spacing w:line="360" w:lineRule="auto"/>
        <w:jc w:val="center"/>
        <w:rPr>
          <w:rFonts w:ascii="Palatino Linotype" w:eastAsia="Calibri" w:hAnsi="Palatino Linotype" w:cs="Tahoma"/>
          <w:bCs/>
          <w:sz w:val="22"/>
          <w:szCs w:val="22"/>
          <w:lang w:val="es-ES" w:eastAsia="en-US"/>
        </w:rPr>
      </w:pPr>
      <w:r w:rsidRPr="00D00D35">
        <w:rPr>
          <w:noProof/>
          <w:lang w:eastAsia="es-MX"/>
        </w:rPr>
        <w:drawing>
          <wp:inline distT="0" distB="0" distL="0" distR="0" wp14:anchorId="47D6DD2C" wp14:editId="0DF7C63A">
            <wp:extent cx="5457825" cy="15621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32787"/>
                    <a:stretch/>
                  </pic:blipFill>
                  <pic:spPr bwMode="auto">
                    <a:xfrm>
                      <a:off x="0" y="0"/>
                      <a:ext cx="5457825" cy="1562100"/>
                    </a:xfrm>
                    <a:prstGeom prst="rect">
                      <a:avLst/>
                    </a:prstGeom>
                    <a:ln>
                      <a:noFill/>
                    </a:ln>
                    <a:extLst>
                      <a:ext uri="{53640926-AAD7-44D8-BBD7-CCE9431645EC}">
                        <a14:shadowObscured xmlns:a14="http://schemas.microsoft.com/office/drawing/2010/main"/>
                      </a:ext>
                    </a:extLst>
                  </pic:spPr>
                </pic:pic>
              </a:graphicData>
            </a:graphic>
          </wp:inline>
        </w:drawing>
      </w:r>
    </w:p>
    <w:p w14:paraId="39A24259" w14:textId="77777777" w:rsidR="007D43B0" w:rsidRPr="00D00D35" w:rsidRDefault="007D43B0" w:rsidP="00223F72">
      <w:pPr>
        <w:spacing w:line="360" w:lineRule="auto"/>
        <w:jc w:val="both"/>
        <w:rPr>
          <w:rFonts w:ascii="Palatino Linotype" w:hAnsi="Palatino Linotype"/>
          <w:b/>
          <w:sz w:val="22"/>
          <w:szCs w:val="22"/>
          <w:u w:val="single"/>
          <w:lang w:val="es-ES"/>
        </w:rPr>
      </w:pPr>
    </w:p>
    <w:p w14:paraId="4BE13E96" w14:textId="34ED2439" w:rsidR="00234002" w:rsidRPr="00D00D35" w:rsidRDefault="00234002" w:rsidP="00223F72">
      <w:pPr>
        <w:spacing w:line="360" w:lineRule="auto"/>
        <w:jc w:val="both"/>
        <w:rPr>
          <w:rFonts w:ascii="Palatino Linotype" w:hAnsi="Palatino Linotype"/>
          <w:sz w:val="22"/>
          <w:szCs w:val="22"/>
          <w:lang w:val="es-ES"/>
        </w:rPr>
      </w:pPr>
      <w:r w:rsidRPr="00D00D35">
        <w:rPr>
          <w:rFonts w:ascii="Palatino Linotype" w:hAnsi="Palatino Linotype"/>
          <w:sz w:val="22"/>
          <w:szCs w:val="22"/>
          <w:lang w:val="es-ES"/>
        </w:rPr>
        <w:t xml:space="preserve">En ese contexto, de la misma manera que en los casos previamente analizados, el folio fiscal, no contiene datos personales del emisor y tampoco se puede obtener información confidencial con </w:t>
      </w:r>
      <w:r w:rsidR="00EA1C5D" w:rsidRPr="00D00D35">
        <w:rPr>
          <w:rFonts w:ascii="Palatino Linotype" w:hAnsi="Palatino Linotype"/>
          <w:sz w:val="22"/>
          <w:szCs w:val="22"/>
          <w:lang w:val="es-ES"/>
        </w:rPr>
        <w:t>el mismo</w:t>
      </w:r>
      <w:r w:rsidRPr="00D00D35">
        <w:rPr>
          <w:rFonts w:ascii="Palatino Linotype" w:hAnsi="Palatino Linotype"/>
          <w:sz w:val="22"/>
          <w:szCs w:val="22"/>
          <w:lang w:val="es-ES"/>
        </w:rPr>
        <w:t xml:space="preserve">, pues solamente es un identificador del emisor, </w:t>
      </w:r>
      <w:r w:rsidR="00EA1C5D" w:rsidRPr="00D00D35">
        <w:rPr>
          <w:rFonts w:ascii="Palatino Linotype" w:hAnsi="Palatino Linotype"/>
          <w:sz w:val="22"/>
          <w:szCs w:val="22"/>
          <w:lang w:val="es-ES"/>
        </w:rPr>
        <w:t xml:space="preserve">del </w:t>
      </w:r>
      <w:r w:rsidRPr="00D00D35">
        <w:rPr>
          <w:rFonts w:ascii="Palatino Linotype" w:hAnsi="Palatino Linotype"/>
          <w:sz w:val="22"/>
          <w:szCs w:val="22"/>
          <w:lang w:val="es-ES"/>
        </w:rPr>
        <w:t>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1B2AEAD1" w14:textId="77777777" w:rsidR="00234002" w:rsidRPr="00D00D35" w:rsidRDefault="00234002" w:rsidP="00223F72">
      <w:pPr>
        <w:spacing w:line="360" w:lineRule="auto"/>
        <w:jc w:val="both"/>
        <w:rPr>
          <w:rFonts w:ascii="Palatino Linotype" w:hAnsi="Palatino Linotype"/>
          <w:b/>
          <w:sz w:val="22"/>
          <w:szCs w:val="22"/>
          <w:u w:val="single"/>
          <w:lang w:val="es-ES"/>
        </w:rPr>
      </w:pPr>
    </w:p>
    <w:p w14:paraId="587F2419" w14:textId="089361FF" w:rsidR="00234002" w:rsidRPr="00D00D35" w:rsidRDefault="009D5F5F" w:rsidP="00223F72">
      <w:pPr>
        <w:spacing w:line="360" w:lineRule="auto"/>
        <w:jc w:val="both"/>
        <w:rPr>
          <w:rFonts w:ascii="Palatino Linotype" w:hAnsi="Palatino Linotype"/>
          <w:sz w:val="22"/>
          <w:szCs w:val="22"/>
          <w:lang w:val="es-ES"/>
        </w:rPr>
      </w:pPr>
      <w:r w:rsidRPr="00D00D35">
        <w:rPr>
          <w:rFonts w:ascii="Palatino Linotype" w:hAnsi="Palatino Linotype"/>
          <w:sz w:val="22"/>
          <w:szCs w:val="22"/>
          <w:lang w:val="es-ES"/>
        </w:rPr>
        <w:t>Finalmente, por lo que hace a la fecha y hora de certificaci</w:t>
      </w:r>
      <w:r w:rsidR="009F2D38" w:rsidRPr="00D00D35">
        <w:rPr>
          <w:rFonts w:ascii="Palatino Linotype" w:hAnsi="Palatino Linotype"/>
          <w:sz w:val="22"/>
          <w:szCs w:val="22"/>
          <w:lang w:val="es-ES"/>
        </w:rPr>
        <w:t>ón, este Instituto no advierte la manera en que precisar el momento en el cual se certificó el Comprobante Fiscal Digital por Internet, pudiera dar cuenta de datos personales o dar acceso a estos, pues únicamente específica el momento exacto en el que se autorizó dicha factura</w:t>
      </w:r>
      <w:r w:rsidR="007826B0" w:rsidRPr="00D00D35">
        <w:rPr>
          <w:rFonts w:ascii="Palatino Linotype" w:hAnsi="Palatino Linotype"/>
          <w:sz w:val="22"/>
          <w:szCs w:val="22"/>
          <w:lang w:val="es-ES"/>
        </w:rPr>
        <w:t>;</w:t>
      </w:r>
      <w:r w:rsidR="009F2D38" w:rsidRPr="00D00D35">
        <w:rPr>
          <w:rFonts w:ascii="Palatino Linotype" w:hAnsi="Palatino Linotype"/>
          <w:sz w:val="22"/>
          <w:szCs w:val="22"/>
          <w:lang w:val="es-ES"/>
        </w:rPr>
        <w:t xml:space="preserve"> es decir, el día y hora exacta; por lo que, de la misma manera no actualiza la causal de clasificación señalada en el párrafo anterior.</w:t>
      </w:r>
    </w:p>
    <w:p w14:paraId="5D96FA5C" w14:textId="77777777" w:rsidR="009F2D38" w:rsidRPr="00D00D35" w:rsidRDefault="009F2D38" w:rsidP="00223F72">
      <w:pPr>
        <w:spacing w:line="360" w:lineRule="auto"/>
        <w:jc w:val="both"/>
        <w:rPr>
          <w:rFonts w:ascii="Palatino Linotype" w:hAnsi="Palatino Linotype"/>
          <w:sz w:val="22"/>
          <w:szCs w:val="22"/>
          <w:lang w:val="es-ES"/>
        </w:rPr>
      </w:pPr>
    </w:p>
    <w:p w14:paraId="616B4D7E" w14:textId="3CE8F921" w:rsidR="009F2D38" w:rsidRPr="00D00D35" w:rsidRDefault="009F2D38" w:rsidP="00223F72">
      <w:pPr>
        <w:spacing w:line="360" w:lineRule="auto"/>
        <w:jc w:val="both"/>
        <w:rPr>
          <w:rFonts w:ascii="Palatino Linotype" w:hAnsi="Palatino Linotype"/>
          <w:sz w:val="22"/>
          <w:szCs w:val="22"/>
          <w:lang w:val="es-ES"/>
        </w:rPr>
      </w:pPr>
      <w:r w:rsidRPr="00D00D35">
        <w:rPr>
          <w:rFonts w:ascii="Palatino Linotype" w:hAnsi="Palatino Linotype"/>
          <w:sz w:val="22"/>
          <w:szCs w:val="22"/>
          <w:lang w:val="es-ES"/>
        </w:rPr>
        <w:t>Conforme a lo expuesto, se pudo corroborar que el Sujeto Obligado proporcionó la versión pública de la documentación que da cuenta de lo requerido por el Particular; sin embargo, la entregó testando datos que tienen naturaleza pública, tales como, el registro patronal del Ayuntamiento ante el Instituto de Seguridad Social del Estado de México y Municipios, el número de empleado, el folio iscal, fecha de certificación, los números de serie del Certificado de Sello Digital, los sellos digitales y las cadenas originales.</w:t>
      </w:r>
    </w:p>
    <w:p w14:paraId="50AA2E18" w14:textId="77777777" w:rsidR="009F2D38" w:rsidRPr="00D00D35" w:rsidRDefault="009F2D38" w:rsidP="00223F72">
      <w:pPr>
        <w:spacing w:line="360" w:lineRule="auto"/>
        <w:jc w:val="both"/>
        <w:rPr>
          <w:rFonts w:ascii="Palatino Linotype" w:hAnsi="Palatino Linotype"/>
          <w:sz w:val="22"/>
          <w:szCs w:val="22"/>
          <w:lang w:val="es-ES"/>
        </w:rPr>
      </w:pPr>
    </w:p>
    <w:p w14:paraId="2BB73705" w14:textId="77915E42" w:rsidR="009F2D38" w:rsidRPr="00D00D35" w:rsidRDefault="009F2D38" w:rsidP="00223F72">
      <w:pPr>
        <w:spacing w:line="360" w:lineRule="auto"/>
        <w:jc w:val="both"/>
        <w:rPr>
          <w:rFonts w:ascii="Palatino Linotype" w:hAnsi="Palatino Linotype"/>
          <w:sz w:val="22"/>
          <w:szCs w:val="22"/>
          <w:lang w:val="es-ES"/>
        </w:rPr>
      </w:pPr>
      <w:r w:rsidRPr="00D00D35">
        <w:rPr>
          <w:rFonts w:ascii="Palatino Linotype" w:hAnsi="Palatino Linotype"/>
          <w:sz w:val="22"/>
          <w:szCs w:val="22"/>
          <w:lang w:val="es-ES"/>
        </w:rPr>
        <w:t xml:space="preserve">Por lo que, para dar atención al presente punto, deberá entregar la versión pública de los cincuenta y siete recibos de nómina previamente analizados, en donde únicamente podrá testar, en términos del artículo 143, fracción I de la Ley de la materia, la </w:t>
      </w:r>
      <w:r w:rsidRPr="00D00D35">
        <w:rPr>
          <w:rFonts w:ascii="Palatino Linotype" w:hAnsi="Palatino Linotype"/>
          <w:sz w:val="22"/>
          <w:szCs w:val="22"/>
        </w:rPr>
        <w:t xml:space="preserve">Clave Única de Registro de Población, el Registro Federal de Contribuyentes, la Clave de seguridad social del Instituto de Seguridad Social del Estado de México y Municipios y las deducciones personales; </w:t>
      </w:r>
      <w:r w:rsidRPr="00D00D35">
        <w:rPr>
          <w:rFonts w:ascii="Palatino Linotype" w:hAnsi="Palatino Linotype"/>
          <w:sz w:val="22"/>
          <w:szCs w:val="22"/>
        </w:rPr>
        <w:lastRenderedPageBreak/>
        <w:t>además, de proporcionar el acuerdo emitido por el Comité de Transparencia en donde confirme dicha clasificación.</w:t>
      </w:r>
    </w:p>
    <w:p w14:paraId="151F37DB" w14:textId="77777777" w:rsidR="00C73CB9" w:rsidRPr="00D00D35" w:rsidRDefault="00C73CB9" w:rsidP="00223F72">
      <w:pPr>
        <w:spacing w:line="360" w:lineRule="auto"/>
        <w:ind w:right="-93"/>
        <w:jc w:val="both"/>
        <w:rPr>
          <w:rFonts w:ascii="Palatino Linotype" w:hAnsi="Palatino Linotype" w:cs="Tahoma"/>
          <w:sz w:val="22"/>
          <w:szCs w:val="22"/>
        </w:rPr>
      </w:pPr>
    </w:p>
    <w:p w14:paraId="4336A7AB" w14:textId="1D9DB50E" w:rsidR="0071336C" w:rsidRPr="00D00D35" w:rsidRDefault="00D02D3F" w:rsidP="00223F72">
      <w:pPr>
        <w:pStyle w:val="Prrafodelista"/>
        <w:numPr>
          <w:ilvl w:val="0"/>
          <w:numId w:val="5"/>
        </w:numPr>
        <w:spacing w:line="360" w:lineRule="auto"/>
        <w:jc w:val="both"/>
        <w:rPr>
          <w:rFonts w:ascii="Palatino Linotype" w:hAnsi="Palatino Linotype" w:cs="Tahoma"/>
          <w:b/>
          <w:szCs w:val="22"/>
        </w:rPr>
      </w:pPr>
      <w:r w:rsidRPr="00D00D35">
        <w:rPr>
          <w:rFonts w:ascii="Palatino Linotype" w:hAnsi="Palatino Linotype" w:cs="Tahoma"/>
          <w:b/>
          <w:szCs w:val="22"/>
        </w:rPr>
        <w:t>La clasificación de diversos datos en las Licencias de Funcionamiento para establecimientos comerciales, industriales y de prestación de servicios; así como, que las proporcionadas estaban incompletas</w:t>
      </w:r>
    </w:p>
    <w:p w14:paraId="22CB2350" w14:textId="77777777" w:rsidR="0071336C" w:rsidRPr="00D00D35" w:rsidRDefault="0071336C" w:rsidP="00223F72">
      <w:pPr>
        <w:spacing w:line="360" w:lineRule="auto"/>
        <w:ind w:right="-93"/>
        <w:jc w:val="both"/>
        <w:rPr>
          <w:rFonts w:ascii="Palatino Linotype" w:hAnsi="Palatino Linotype" w:cs="Tahoma"/>
          <w:sz w:val="22"/>
          <w:szCs w:val="22"/>
        </w:rPr>
      </w:pPr>
    </w:p>
    <w:p w14:paraId="12C16917" w14:textId="19232B76" w:rsidR="003352BC" w:rsidRPr="00D00D35" w:rsidRDefault="00D02D3F" w:rsidP="00223F72">
      <w:pPr>
        <w:spacing w:line="360" w:lineRule="auto"/>
        <w:ind w:right="-93"/>
        <w:jc w:val="both"/>
        <w:rPr>
          <w:rFonts w:ascii="Palatino Linotype" w:eastAsia="Calibri" w:hAnsi="Palatino Linotype" w:cs="Tahoma"/>
          <w:bCs/>
          <w:sz w:val="22"/>
          <w:szCs w:val="22"/>
          <w:lang w:eastAsia="en-US"/>
        </w:rPr>
      </w:pPr>
      <w:r w:rsidRPr="00D00D35">
        <w:rPr>
          <w:rFonts w:ascii="Palatino Linotype" w:hAnsi="Palatino Linotype" w:cs="Tahoma"/>
          <w:sz w:val="22"/>
          <w:szCs w:val="22"/>
        </w:rPr>
        <w:t xml:space="preserve">Al respecto, </w:t>
      </w:r>
      <w:r w:rsidR="008E25D6" w:rsidRPr="00D00D35">
        <w:rPr>
          <w:rFonts w:ascii="Palatino Linotype" w:hAnsi="Palatino Linotype" w:cs="Tahoma"/>
          <w:sz w:val="22"/>
          <w:szCs w:val="22"/>
        </w:rPr>
        <w:t>en principio cabe precisar que el Sujeto Obligado turnó la solicitud de información a la Dirección de Desarrollo Econ</w:t>
      </w:r>
      <w:r w:rsidR="003352BC" w:rsidRPr="00D00D35">
        <w:rPr>
          <w:rFonts w:ascii="Palatino Linotype" w:hAnsi="Palatino Linotype" w:cs="Tahoma"/>
          <w:sz w:val="22"/>
          <w:szCs w:val="22"/>
        </w:rPr>
        <w:t xml:space="preserve">ómico. En ese contexto, resulta necesario precisar que conforme al Bando Municipal dos mil diecinueve del Ayuntamiento de Atlacomulco, establece en su artículo 71, que cuenta con diversas unidades administrativas para el ejercicio de sus atribuciones, entre las que se encuentra la Dirección de Desarrollo Económico, </w:t>
      </w:r>
      <w:r w:rsidR="003352BC" w:rsidRPr="00D00D35">
        <w:rPr>
          <w:rFonts w:ascii="Palatino Linotype" w:eastAsia="Calibri" w:hAnsi="Palatino Linotype" w:cs="Tahoma"/>
          <w:bCs/>
          <w:sz w:val="22"/>
          <w:szCs w:val="22"/>
          <w:lang w:eastAsia="en-US"/>
        </w:rPr>
        <w:t xml:space="preserve">que impulsa la simplificación de trámites y reducción de plazos para el otorgamiento de permisos, </w:t>
      </w:r>
      <w:r w:rsidR="003352BC" w:rsidRPr="00D00D35">
        <w:rPr>
          <w:rFonts w:ascii="Palatino Linotype" w:eastAsia="Calibri" w:hAnsi="Palatino Linotype" w:cs="Tahoma"/>
          <w:b/>
          <w:bCs/>
          <w:sz w:val="22"/>
          <w:szCs w:val="22"/>
          <w:lang w:eastAsia="en-US"/>
        </w:rPr>
        <w:t>licencias</w:t>
      </w:r>
      <w:r w:rsidR="003352BC" w:rsidRPr="00D00D35">
        <w:rPr>
          <w:rFonts w:ascii="Palatino Linotype" w:eastAsia="Calibri" w:hAnsi="Palatino Linotype" w:cs="Tahoma"/>
          <w:bCs/>
          <w:sz w:val="22"/>
          <w:szCs w:val="22"/>
          <w:lang w:eastAsia="en-US"/>
        </w:rPr>
        <w:t xml:space="preserve"> y autorizaciones del orden municipal, así como de operar y actualizar el Registro Municipal de Unidades Económicas de los permisos o licencias de funcionamiento otorgadas, de conformidad con el artículo 96 </w:t>
      </w:r>
      <w:proofErr w:type="spellStart"/>
      <w:r w:rsidR="003352BC" w:rsidRPr="00D00D35">
        <w:rPr>
          <w:rFonts w:ascii="Palatino Linotype" w:eastAsia="Calibri" w:hAnsi="Palatino Linotype" w:cs="Tahoma"/>
          <w:bCs/>
          <w:sz w:val="22"/>
          <w:szCs w:val="22"/>
          <w:lang w:eastAsia="en-US"/>
        </w:rPr>
        <w:t>Quáter</w:t>
      </w:r>
      <w:proofErr w:type="spellEnd"/>
      <w:r w:rsidR="003352BC" w:rsidRPr="00D00D35">
        <w:rPr>
          <w:rFonts w:ascii="Palatino Linotype" w:eastAsia="Calibri" w:hAnsi="Palatino Linotype" w:cs="Tahoma"/>
          <w:bCs/>
          <w:sz w:val="22"/>
          <w:szCs w:val="22"/>
          <w:lang w:eastAsia="en-US"/>
        </w:rPr>
        <w:t xml:space="preserve"> de la Ley Orgánica Municipal el Estado de México.</w:t>
      </w:r>
    </w:p>
    <w:p w14:paraId="360E3F58" w14:textId="77777777" w:rsidR="003352BC" w:rsidRPr="00D00D35" w:rsidRDefault="003352BC" w:rsidP="00223F72">
      <w:pPr>
        <w:spacing w:line="360" w:lineRule="auto"/>
        <w:ind w:right="-93"/>
        <w:jc w:val="both"/>
        <w:rPr>
          <w:rFonts w:ascii="Palatino Linotype" w:eastAsia="Calibri" w:hAnsi="Palatino Linotype" w:cs="Tahoma"/>
          <w:bCs/>
          <w:sz w:val="22"/>
          <w:szCs w:val="22"/>
          <w:lang w:eastAsia="en-US"/>
        </w:rPr>
      </w:pPr>
    </w:p>
    <w:p w14:paraId="5BA0E41D" w14:textId="0CDFBE1E" w:rsidR="003352BC" w:rsidRPr="00D00D35" w:rsidRDefault="003352BC" w:rsidP="00223F72">
      <w:pPr>
        <w:spacing w:line="360" w:lineRule="auto"/>
        <w:ind w:right="-93"/>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t>Conforme a lo anterior, se puede advertir que el Sujeto Obligado turnó la solicitud de información a la unidad administrativa competente para conocer de la información requerida, a saber, la Dirección de Desarrollo Económico; lo anterior, se robustece, con el hecho de que esta señaló diversa información respecto a las licencias y permisos solicitados.</w:t>
      </w:r>
    </w:p>
    <w:p w14:paraId="7E8D3FB7" w14:textId="77777777" w:rsidR="003352BC" w:rsidRPr="00D00D35" w:rsidRDefault="003352BC" w:rsidP="00223F72">
      <w:pPr>
        <w:spacing w:line="360" w:lineRule="auto"/>
        <w:ind w:right="-93"/>
        <w:jc w:val="both"/>
        <w:rPr>
          <w:rFonts w:ascii="Palatino Linotype" w:eastAsia="Calibri" w:hAnsi="Palatino Linotype" w:cs="Tahoma"/>
          <w:bCs/>
          <w:sz w:val="22"/>
          <w:szCs w:val="22"/>
          <w:lang w:eastAsia="en-US"/>
        </w:rPr>
      </w:pPr>
    </w:p>
    <w:p w14:paraId="1A6DBBD7" w14:textId="77777777" w:rsidR="003352BC" w:rsidRPr="00D00D35" w:rsidRDefault="003352BC" w:rsidP="00223F72">
      <w:pPr>
        <w:spacing w:line="360" w:lineRule="auto"/>
        <w:ind w:right="-93"/>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t xml:space="preserve">Ahora bien, respecto al requerimiento en el artículo 2°, fracciones XV y XXXVIII, 5°, fracción X, 7°, fracción V, 15, 16 y 33 de la Ley de Competitividad y Ordenamiento Comercial del Estado de México, la </w:t>
      </w:r>
      <w:r w:rsidRPr="00D00D35">
        <w:rPr>
          <w:rFonts w:ascii="Palatino Linotype" w:eastAsia="Calibri" w:hAnsi="Palatino Linotype" w:cs="Tahoma"/>
          <w:b/>
          <w:bCs/>
          <w:sz w:val="22"/>
          <w:szCs w:val="22"/>
          <w:lang w:eastAsia="en-US"/>
        </w:rPr>
        <w:t xml:space="preserve">licencia de funcionamiento, </w:t>
      </w:r>
      <w:r w:rsidRPr="00D00D35">
        <w:rPr>
          <w:rFonts w:ascii="Palatino Linotype" w:eastAsia="Calibri" w:hAnsi="Palatino Linotype" w:cs="Tahoma"/>
          <w:bCs/>
          <w:sz w:val="22"/>
          <w:szCs w:val="22"/>
          <w:lang w:eastAsia="en-US"/>
        </w:rPr>
        <w:t xml:space="preserve">es el acto administrativo emitido por </w:t>
      </w:r>
      <w:r w:rsidRPr="00D00D35">
        <w:rPr>
          <w:rFonts w:ascii="Palatino Linotype" w:eastAsia="Calibri" w:hAnsi="Palatino Linotype" w:cs="Tahoma"/>
          <w:b/>
          <w:bCs/>
          <w:sz w:val="22"/>
          <w:szCs w:val="22"/>
          <w:lang w:eastAsia="en-US"/>
        </w:rPr>
        <w:t xml:space="preserve">los Municipios, a través de la Ventanilla Única, a través del cual se autoriza a una persona física o jurídica colectiva a desarrollar actividades económicas de bajo impacto, entre las que se </w:t>
      </w:r>
      <w:r w:rsidRPr="00D00D35">
        <w:rPr>
          <w:rFonts w:ascii="Palatino Linotype" w:eastAsia="Calibri" w:hAnsi="Palatino Linotype" w:cs="Tahoma"/>
          <w:b/>
          <w:bCs/>
          <w:sz w:val="22"/>
          <w:szCs w:val="22"/>
          <w:lang w:eastAsia="en-US"/>
        </w:rPr>
        <w:lastRenderedPageBreak/>
        <w:t>encuentran la intermediación, compraventa, arredramiento, distribución de bienes o  prestación de servicios comerciales.</w:t>
      </w:r>
      <w:r w:rsidRPr="00D00D35">
        <w:rPr>
          <w:rFonts w:ascii="Palatino Linotype" w:eastAsia="Calibri" w:hAnsi="Palatino Linotype" w:cs="Tahoma"/>
          <w:bCs/>
          <w:sz w:val="22"/>
          <w:szCs w:val="22"/>
          <w:lang w:eastAsia="en-US"/>
        </w:rPr>
        <w:t xml:space="preserve"> </w:t>
      </w:r>
    </w:p>
    <w:p w14:paraId="7ECBD69B" w14:textId="77777777" w:rsidR="003352BC" w:rsidRPr="00D00D35" w:rsidRDefault="003352BC" w:rsidP="00223F72">
      <w:pPr>
        <w:spacing w:line="360" w:lineRule="auto"/>
        <w:ind w:right="-93"/>
        <w:jc w:val="both"/>
        <w:rPr>
          <w:rFonts w:ascii="Palatino Linotype" w:eastAsia="Calibri" w:hAnsi="Palatino Linotype" w:cs="Tahoma"/>
          <w:bCs/>
          <w:sz w:val="22"/>
          <w:szCs w:val="22"/>
          <w:lang w:eastAsia="en-US"/>
        </w:rPr>
      </w:pPr>
    </w:p>
    <w:p w14:paraId="6CF4FEA7" w14:textId="77777777" w:rsidR="003352BC" w:rsidRPr="00D00D35" w:rsidRDefault="003352BC" w:rsidP="00223F72">
      <w:pPr>
        <w:spacing w:line="360" w:lineRule="auto"/>
        <w:ind w:right="-93"/>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t xml:space="preserve">En ese contexto, la operación de la </w:t>
      </w:r>
      <w:r w:rsidRPr="00D00D35">
        <w:rPr>
          <w:rFonts w:ascii="Palatino Linotype" w:eastAsia="Calibri" w:hAnsi="Palatino Linotype" w:cs="Tahoma"/>
          <w:b/>
          <w:bCs/>
          <w:sz w:val="22"/>
          <w:szCs w:val="22"/>
          <w:lang w:eastAsia="en-US"/>
        </w:rPr>
        <w:t xml:space="preserve">Ventanilla Única </w:t>
      </w:r>
      <w:r w:rsidRPr="00D00D35">
        <w:rPr>
          <w:rFonts w:ascii="Palatino Linotype" w:eastAsia="Calibri" w:hAnsi="Palatino Linotype" w:cs="Tahoma"/>
          <w:bCs/>
          <w:sz w:val="22"/>
          <w:szCs w:val="22"/>
          <w:lang w:eastAsia="en-US"/>
        </w:rPr>
        <w:t xml:space="preserve">y la expedición de las </w:t>
      </w:r>
      <w:r w:rsidRPr="00D00D35">
        <w:rPr>
          <w:rFonts w:ascii="Palatino Linotype" w:eastAsia="Calibri" w:hAnsi="Palatino Linotype" w:cs="Tahoma"/>
          <w:b/>
          <w:bCs/>
          <w:sz w:val="22"/>
          <w:szCs w:val="22"/>
          <w:lang w:eastAsia="en-US"/>
        </w:rPr>
        <w:t>licencias de funcionamiento</w:t>
      </w:r>
      <w:r w:rsidRPr="00D00D35">
        <w:rPr>
          <w:rFonts w:ascii="Palatino Linotype" w:eastAsia="Calibri" w:hAnsi="Palatino Linotype" w:cs="Tahoma"/>
          <w:bCs/>
          <w:sz w:val="22"/>
          <w:szCs w:val="22"/>
          <w:lang w:eastAsia="en-US"/>
        </w:rPr>
        <w:t>, le corresponde a los Ayuntamientos, al coordinar la gestión de trámites para la recepción, integración y verificación de los expedientes que presentan los particulares; por tales circunstancias, cada Municipio deberá apegarse a las disposiciones legales que emita, ello conforme a los artículos 16 y 22, fracción I, del Reglamento de la Ley de Competitividad y Ordenamiento Comercial del Estado de México.</w:t>
      </w:r>
    </w:p>
    <w:p w14:paraId="091B166E" w14:textId="395C30FD" w:rsidR="0071336C" w:rsidRPr="00D00D35" w:rsidRDefault="0071336C" w:rsidP="00223F72">
      <w:pPr>
        <w:spacing w:line="360" w:lineRule="auto"/>
        <w:ind w:right="-93"/>
        <w:jc w:val="both"/>
        <w:rPr>
          <w:rFonts w:ascii="Palatino Linotype" w:hAnsi="Palatino Linotype" w:cs="Tahoma"/>
          <w:sz w:val="22"/>
          <w:szCs w:val="22"/>
        </w:rPr>
      </w:pPr>
    </w:p>
    <w:p w14:paraId="6F383FF1" w14:textId="2EE25FFE" w:rsidR="0071336C" w:rsidRPr="00D00D35" w:rsidRDefault="003352BC" w:rsidP="00223F72">
      <w:pPr>
        <w:spacing w:line="360" w:lineRule="auto"/>
        <w:ind w:right="-93"/>
        <w:jc w:val="both"/>
        <w:rPr>
          <w:rFonts w:ascii="Palatino Linotype" w:hAnsi="Palatino Linotype" w:cs="Tahoma"/>
          <w:sz w:val="22"/>
          <w:szCs w:val="22"/>
        </w:rPr>
      </w:pPr>
      <w:r w:rsidRPr="00D00D35">
        <w:rPr>
          <w:rFonts w:ascii="Palatino Linotype" w:hAnsi="Palatino Linotype" w:cs="Tahoma"/>
          <w:sz w:val="22"/>
          <w:szCs w:val="22"/>
        </w:rPr>
        <w:t xml:space="preserve">En ese contexto, el artículo 125 de </w:t>
      </w:r>
      <w:r w:rsidR="009D5190" w:rsidRPr="00D00D35">
        <w:rPr>
          <w:rFonts w:ascii="Palatino Linotype" w:hAnsi="Palatino Linotype" w:cs="Tahoma"/>
          <w:sz w:val="22"/>
          <w:szCs w:val="22"/>
        </w:rPr>
        <w:t>Bando Municipal del Ayuntamiento de Atlacomulco del dos mil diecinueve, establece que toda actividad industrial, comercial o prestación de servicios que realice una persona física o jurídica colectiva, pública o privada, requiere de autorización, licencia o permiso del Ayuntamiento. Dichas autorizaciones deberán ser expedidas de manera conjunta por el Director de Desarrollo Económico y el Secretario del Ayuntamiento. Lo cual robustece el hecho de que el Sujeto Obligado turnó la solicitud a la unidad administrativa idónea para conocer de la información.</w:t>
      </w:r>
    </w:p>
    <w:p w14:paraId="064C0ED9" w14:textId="77777777" w:rsidR="009D5190" w:rsidRPr="00D00D35" w:rsidRDefault="009D5190" w:rsidP="00223F72">
      <w:pPr>
        <w:spacing w:line="360" w:lineRule="auto"/>
        <w:ind w:right="-93"/>
        <w:jc w:val="both"/>
        <w:rPr>
          <w:rFonts w:ascii="Palatino Linotype" w:hAnsi="Palatino Linotype" w:cs="Tahoma"/>
          <w:sz w:val="22"/>
          <w:szCs w:val="22"/>
        </w:rPr>
      </w:pPr>
    </w:p>
    <w:p w14:paraId="3D896B59" w14:textId="4BCF8682" w:rsidR="009D5190" w:rsidRPr="00D00D35" w:rsidRDefault="007431AD" w:rsidP="00223F72">
      <w:pPr>
        <w:spacing w:line="360" w:lineRule="auto"/>
        <w:ind w:right="-93"/>
        <w:jc w:val="both"/>
        <w:rPr>
          <w:rFonts w:ascii="Palatino Linotype" w:hAnsi="Palatino Linotype" w:cs="Tahoma"/>
          <w:sz w:val="22"/>
          <w:szCs w:val="22"/>
        </w:rPr>
      </w:pPr>
      <w:r>
        <w:rPr>
          <w:rFonts w:ascii="Palatino Linotype" w:hAnsi="Palatino Linotype" w:cs="Tahoma"/>
          <w:noProof/>
          <w:sz w:val="22"/>
          <w:szCs w:val="22"/>
          <w:lang w:eastAsia="es-MX"/>
        </w:rPr>
        <mc:AlternateContent>
          <mc:Choice Requires="wps">
            <w:drawing>
              <wp:anchor distT="0" distB="0" distL="114300" distR="114300" simplePos="0" relativeHeight="251663360" behindDoc="0" locked="0" layoutInCell="1" allowOverlap="1" wp14:anchorId="73680682" wp14:editId="22DBD6E3">
                <wp:simplePos x="0" y="0"/>
                <wp:positionH relativeFrom="column">
                  <wp:posOffset>115569</wp:posOffset>
                </wp:positionH>
                <wp:positionV relativeFrom="paragraph">
                  <wp:posOffset>1036955</wp:posOffset>
                </wp:positionV>
                <wp:extent cx="5686425" cy="1390650"/>
                <wp:effectExtent l="0" t="0" r="28575" b="19050"/>
                <wp:wrapNone/>
                <wp:docPr id="26" name="Conector recto 26"/>
                <wp:cNvGraphicFramePr/>
                <a:graphic xmlns:a="http://schemas.openxmlformats.org/drawingml/2006/main">
                  <a:graphicData uri="http://schemas.microsoft.com/office/word/2010/wordprocessingShape">
                    <wps:wsp>
                      <wps:cNvCnPr/>
                      <wps:spPr>
                        <a:xfrm flipV="1">
                          <a:off x="0" y="0"/>
                          <a:ext cx="5686425" cy="1390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41FB9BD1" id="Conector recto 26"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9.1pt,81.65pt" to="456.85pt,1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" strokecolor="#4472c4 [3204]" strokeweight=".5pt">
                <v:stroke joinstyle="miter"/>
              </v:line>
            </w:pict>
          </mc:Fallback>
        </mc:AlternateContent>
      </w:r>
      <w:r w:rsidR="009D5190" w:rsidRPr="00D00D35">
        <w:rPr>
          <w:rFonts w:ascii="Palatino Linotype" w:hAnsi="Palatino Linotype" w:cs="Tahoma"/>
          <w:sz w:val="22"/>
          <w:szCs w:val="22"/>
        </w:rPr>
        <w:t xml:space="preserve">Ahora bien, respuesta el Sujeto Obligado precisó </w:t>
      </w:r>
      <w:r w:rsidR="00425BBA" w:rsidRPr="00D00D35">
        <w:rPr>
          <w:rFonts w:ascii="Palatino Linotype" w:hAnsi="Palatino Linotype" w:cs="Tahoma"/>
          <w:sz w:val="22"/>
          <w:szCs w:val="22"/>
        </w:rPr>
        <w:t>las licencias de f</w:t>
      </w:r>
      <w:r w:rsidR="009D5190" w:rsidRPr="00D00D35">
        <w:rPr>
          <w:rFonts w:ascii="Palatino Linotype" w:hAnsi="Palatino Linotype" w:cs="Tahoma"/>
          <w:sz w:val="22"/>
          <w:szCs w:val="22"/>
        </w:rPr>
        <w:t>uncionamiento que había expedido durante el periodo solicitado, a saber, del dos mil dieciséis a la fecha de la solicitud, esto es, al siete de enero de dos mil diecinueve, tal como se logra observar en el siguiente cuadro:</w:t>
      </w:r>
    </w:p>
    <w:p w14:paraId="00F7FE72" w14:textId="77777777" w:rsidR="009D5190" w:rsidRPr="00D00D35" w:rsidRDefault="009D5190" w:rsidP="00223F72">
      <w:pPr>
        <w:spacing w:line="360" w:lineRule="auto"/>
        <w:ind w:right="-93"/>
        <w:jc w:val="both"/>
        <w:rPr>
          <w:rFonts w:ascii="Palatino Linotype" w:hAnsi="Palatino Linotype" w:cs="Tahoma"/>
          <w:sz w:val="22"/>
          <w:szCs w:val="22"/>
        </w:rPr>
      </w:pPr>
    </w:p>
    <w:p w14:paraId="3B1E1BD0" w14:textId="3C69C162" w:rsidR="009D5190" w:rsidRPr="00D00D35" w:rsidRDefault="009D5190" w:rsidP="00223F72">
      <w:pPr>
        <w:spacing w:line="360" w:lineRule="auto"/>
        <w:ind w:right="-93"/>
        <w:jc w:val="center"/>
        <w:rPr>
          <w:rFonts w:ascii="Palatino Linotype" w:hAnsi="Palatino Linotype" w:cs="Tahoma"/>
          <w:sz w:val="22"/>
          <w:szCs w:val="22"/>
        </w:rPr>
      </w:pPr>
      <w:r w:rsidRPr="00D00D35">
        <w:rPr>
          <w:noProof/>
          <w:lang w:eastAsia="es-MX"/>
        </w:rPr>
        <w:lastRenderedPageBreak/>
        <w:drawing>
          <wp:inline distT="0" distB="0" distL="0" distR="0" wp14:anchorId="402CAAF0" wp14:editId="0CA686F7">
            <wp:extent cx="2145890" cy="1714500"/>
            <wp:effectExtent l="0" t="0" r="698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49774" cy="1717604"/>
                    </a:xfrm>
                    <a:prstGeom prst="rect">
                      <a:avLst/>
                    </a:prstGeom>
                  </pic:spPr>
                </pic:pic>
              </a:graphicData>
            </a:graphic>
          </wp:inline>
        </w:drawing>
      </w:r>
    </w:p>
    <w:p w14:paraId="5BF9F36A" w14:textId="77777777" w:rsidR="0071336C" w:rsidRPr="00D00D35" w:rsidRDefault="0071336C" w:rsidP="00223F72">
      <w:pPr>
        <w:spacing w:line="360" w:lineRule="auto"/>
        <w:ind w:right="-93"/>
        <w:jc w:val="both"/>
        <w:rPr>
          <w:rFonts w:ascii="Palatino Linotype" w:hAnsi="Palatino Linotype" w:cs="Tahoma"/>
          <w:sz w:val="22"/>
          <w:szCs w:val="22"/>
        </w:rPr>
      </w:pPr>
    </w:p>
    <w:p w14:paraId="1EFC14E2" w14:textId="5B11AE8D" w:rsidR="0071336C" w:rsidRPr="00D00D35" w:rsidRDefault="009D5190" w:rsidP="00223F72">
      <w:pPr>
        <w:spacing w:line="360" w:lineRule="auto"/>
        <w:ind w:right="-93"/>
        <w:jc w:val="both"/>
        <w:rPr>
          <w:rFonts w:ascii="Palatino Linotype" w:hAnsi="Palatino Linotype" w:cs="Tahoma"/>
          <w:sz w:val="22"/>
          <w:szCs w:val="22"/>
        </w:rPr>
      </w:pPr>
      <w:r w:rsidRPr="00D00D35">
        <w:rPr>
          <w:rFonts w:ascii="Palatino Linotype" w:hAnsi="Palatino Linotype" w:cs="Tahoma"/>
          <w:sz w:val="22"/>
          <w:szCs w:val="22"/>
        </w:rPr>
        <w:t>Además, proporcionó una relación que contiene diversos datos de las licencias previamente señaladas, se muestra un extracto a continuación:</w:t>
      </w:r>
    </w:p>
    <w:p w14:paraId="12DD9E61" w14:textId="77777777" w:rsidR="009D5190" w:rsidRPr="00D00D35" w:rsidRDefault="009D5190" w:rsidP="00223F72">
      <w:pPr>
        <w:spacing w:line="360" w:lineRule="auto"/>
        <w:ind w:right="-93"/>
        <w:jc w:val="both"/>
        <w:rPr>
          <w:rFonts w:ascii="Palatino Linotype" w:hAnsi="Palatino Linotype" w:cs="Tahoma"/>
          <w:sz w:val="22"/>
          <w:szCs w:val="22"/>
        </w:rPr>
      </w:pPr>
    </w:p>
    <w:p w14:paraId="506243B8" w14:textId="061CA326" w:rsidR="009D5190" w:rsidRPr="00D00D35" w:rsidRDefault="009D5190" w:rsidP="00223F72">
      <w:pPr>
        <w:spacing w:line="360" w:lineRule="auto"/>
        <w:ind w:right="-93"/>
        <w:jc w:val="both"/>
        <w:rPr>
          <w:rFonts w:ascii="Palatino Linotype" w:hAnsi="Palatino Linotype" w:cs="Tahoma"/>
          <w:sz w:val="22"/>
          <w:szCs w:val="22"/>
        </w:rPr>
      </w:pPr>
      <w:r w:rsidRPr="00D00D35">
        <w:rPr>
          <w:noProof/>
          <w:lang w:eastAsia="es-MX"/>
        </w:rPr>
        <w:drawing>
          <wp:inline distT="0" distB="0" distL="0" distR="0" wp14:anchorId="13ABABDE" wp14:editId="0AFEDA3C">
            <wp:extent cx="5742940" cy="153225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42940" cy="1532255"/>
                    </a:xfrm>
                    <a:prstGeom prst="rect">
                      <a:avLst/>
                    </a:prstGeom>
                  </pic:spPr>
                </pic:pic>
              </a:graphicData>
            </a:graphic>
          </wp:inline>
        </w:drawing>
      </w:r>
    </w:p>
    <w:p w14:paraId="47B9E0BE" w14:textId="77777777" w:rsidR="0071336C" w:rsidRPr="00D00D35" w:rsidRDefault="0071336C" w:rsidP="00223F72">
      <w:pPr>
        <w:spacing w:line="360" w:lineRule="auto"/>
        <w:ind w:right="-93"/>
        <w:jc w:val="both"/>
        <w:rPr>
          <w:rFonts w:ascii="Palatino Linotype" w:hAnsi="Palatino Linotype" w:cs="Tahoma"/>
          <w:sz w:val="22"/>
          <w:szCs w:val="22"/>
        </w:rPr>
      </w:pPr>
    </w:p>
    <w:p w14:paraId="40EFAD2B" w14:textId="12F950A3" w:rsidR="0071336C" w:rsidRPr="00D00D35" w:rsidRDefault="009D5190" w:rsidP="00223F72">
      <w:pPr>
        <w:spacing w:line="360" w:lineRule="auto"/>
        <w:ind w:right="-93"/>
        <w:jc w:val="both"/>
        <w:rPr>
          <w:rFonts w:ascii="Palatino Linotype" w:hAnsi="Palatino Linotype" w:cs="Tahoma"/>
          <w:sz w:val="22"/>
          <w:szCs w:val="22"/>
        </w:rPr>
      </w:pPr>
      <w:r w:rsidRPr="00D00D35">
        <w:rPr>
          <w:rFonts w:ascii="Palatino Linotype" w:hAnsi="Palatino Linotype" w:cs="Tahoma"/>
          <w:sz w:val="22"/>
          <w:szCs w:val="22"/>
        </w:rPr>
        <w:t xml:space="preserve">Finalmente, señaló la fuente, forma y lugar, en términos </w:t>
      </w:r>
      <w:r w:rsidR="0079782A" w:rsidRPr="00D00D35">
        <w:rPr>
          <w:rFonts w:ascii="Palatino Linotype" w:hAnsi="Palatino Linotype" w:cs="Tahoma"/>
          <w:sz w:val="22"/>
          <w:szCs w:val="22"/>
        </w:rPr>
        <w:t>del 161 de la Ley de Transparencia y Acceso a la Información Pública del Estado de México y Municipios, para poder obtener la versión pública de las licencias de funcionamiento expedidas por el Sujeto Obligado, del dos mil dieciséis al dos mil dieciocho; lo anterior, toda vez que señaló la liga electrónica, correspondiente al Portal de Información Pública de Oficio Mexiquense (IPOMEX) “</w:t>
      </w:r>
      <w:hyperlink r:id="rId31" w:history="1">
        <w:r w:rsidR="0079782A" w:rsidRPr="00D00D35">
          <w:rPr>
            <w:rStyle w:val="Hipervnculo"/>
            <w:rFonts w:ascii="Palatino Linotype" w:hAnsi="Palatino Linotype" w:cs="Tahoma"/>
            <w:sz w:val="22"/>
            <w:szCs w:val="22"/>
          </w:rPr>
          <w:t>https://www.ipomex.org.mx/ipo3/lgt/indice/atlacomulco.web</w:t>
        </w:r>
      </w:hyperlink>
      <w:r w:rsidR="0079782A" w:rsidRPr="00D00D35">
        <w:rPr>
          <w:rFonts w:ascii="Palatino Linotype" w:hAnsi="Palatino Linotype" w:cs="Tahoma"/>
          <w:sz w:val="22"/>
          <w:szCs w:val="22"/>
        </w:rPr>
        <w:t>”, así como, la fracción correspondiente, esto es, la XXXII Las concesiones, contratos, convenios, permisos, licencias o autorizaciones otorgados, y los años donde podía ubicar la información. En ese contexto, este Instituto realizó la búsqueda de la información, y se logró obtener la siguiente información, respecto al año dos mil dieciocho:</w:t>
      </w:r>
    </w:p>
    <w:p w14:paraId="71DB472C" w14:textId="77777777" w:rsidR="0079782A" w:rsidRPr="00D00D35" w:rsidRDefault="0079782A" w:rsidP="00223F72">
      <w:pPr>
        <w:spacing w:line="360" w:lineRule="auto"/>
        <w:ind w:right="-93"/>
        <w:jc w:val="both"/>
        <w:rPr>
          <w:rFonts w:ascii="Palatino Linotype" w:hAnsi="Palatino Linotype" w:cs="Tahoma"/>
          <w:sz w:val="22"/>
          <w:szCs w:val="22"/>
        </w:rPr>
      </w:pPr>
    </w:p>
    <w:p w14:paraId="19C86C17" w14:textId="03C8C3EA" w:rsidR="0079782A" w:rsidRPr="00D00D35" w:rsidRDefault="0084295D" w:rsidP="00223F72">
      <w:pPr>
        <w:spacing w:line="360" w:lineRule="auto"/>
        <w:ind w:right="-93"/>
        <w:jc w:val="both"/>
        <w:rPr>
          <w:rFonts w:ascii="Palatino Linotype" w:hAnsi="Palatino Linotype" w:cs="Tahoma"/>
          <w:sz w:val="22"/>
          <w:szCs w:val="22"/>
        </w:rPr>
      </w:pPr>
      <w:r w:rsidRPr="00D00D35">
        <w:rPr>
          <w:noProof/>
          <w:lang w:eastAsia="es-MX"/>
        </w:rPr>
        <w:drawing>
          <wp:inline distT="0" distB="0" distL="0" distR="0" wp14:anchorId="4810A4C6" wp14:editId="27DA74B1">
            <wp:extent cx="5742940" cy="147383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42940" cy="1473835"/>
                    </a:xfrm>
                    <a:prstGeom prst="rect">
                      <a:avLst/>
                    </a:prstGeom>
                  </pic:spPr>
                </pic:pic>
              </a:graphicData>
            </a:graphic>
          </wp:inline>
        </w:drawing>
      </w:r>
    </w:p>
    <w:p w14:paraId="45D323C9" w14:textId="77777777" w:rsidR="0071336C" w:rsidRPr="00D00D35" w:rsidRDefault="0071336C" w:rsidP="00223F72">
      <w:pPr>
        <w:spacing w:line="360" w:lineRule="auto"/>
        <w:ind w:right="-93"/>
        <w:jc w:val="both"/>
        <w:rPr>
          <w:rFonts w:ascii="Palatino Linotype" w:hAnsi="Palatino Linotype" w:cs="Tahoma"/>
          <w:sz w:val="22"/>
          <w:szCs w:val="22"/>
        </w:rPr>
      </w:pPr>
    </w:p>
    <w:p w14:paraId="5010B5B4" w14:textId="4D3333D7" w:rsidR="0071336C" w:rsidRPr="00D00D35" w:rsidRDefault="0084295D" w:rsidP="00223F72">
      <w:pPr>
        <w:spacing w:line="360" w:lineRule="auto"/>
        <w:ind w:right="-93"/>
        <w:jc w:val="both"/>
        <w:rPr>
          <w:rFonts w:ascii="Palatino Linotype" w:hAnsi="Palatino Linotype" w:cs="Tahoma"/>
          <w:sz w:val="22"/>
          <w:szCs w:val="22"/>
        </w:rPr>
      </w:pPr>
      <w:r w:rsidRPr="00D00D35">
        <w:rPr>
          <w:rFonts w:ascii="Palatino Linotype" w:hAnsi="Palatino Linotype" w:cs="Tahoma"/>
          <w:sz w:val="22"/>
          <w:szCs w:val="22"/>
        </w:rPr>
        <w:t>En ese sentido, se puede advertir que en el Portal de Información Pública de Oficio Mexiquense del Municipio de Atlacomulco, contiene el vínculo para obtener la versión p</w:t>
      </w:r>
      <w:r w:rsidR="00425BBA" w:rsidRPr="00D00D35">
        <w:rPr>
          <w:rFonts w:ascii="Palatino Linotype" w:hAnsi="Palatino Linotype" w:cs="Tahoma"/>
          <w:sz w:val="22"/>
          <w:szCs w:val="22"/>
        </w:rPr>
        <w:t>ública de las licencias de f</w:t>
      </w:r>
      <w:r w:rsidRPr="00D00D35">
        <w:rPr>
          <w:rFonts w:ascii="Palatino Linotype" w:hAnsi="Palatino Linotype" w:cs="Tahoma"/>
          <w:sz w:val="22"/>
          <w:szCs w:val="22"/>
        </w:rPr>
        <w:t>uncionamiento expedidas por la Dirección de Desarrollo Económico, se muestra un ejemplo de dichas documentales:</w:t>
      </w:r>
    </w:p>
    <w:p w14:paraId="11B6F104" w14:textId="77777777" w:rsidR="0084295D" w:rsidRPr="00D00D35" w:rsidRDefault="0084295D" w:rsidP="00223F72">
      <w:pPr>
        <w:spacing w:line="360" w:lineRule="auto"/>
        <w:ind w:right="-93"/>
        <w:jc w:val="both"/>
        <w:rPr>
          <w:rFonts w:ascii="Palatino Linotype" w:hAnsi="Palatino Linotype" w:cs="Tahoma"/>
          <w:sz w:val="22"/>
          <w:szCs w:val="22"/>
        </w:rPr>
      </w:pPr>
    </w:p>
    <w:p w14:paraId="3144A0F8" w14:textId="672C76B1" w:rsidR="0084295D" w:rsidRPr="00D00D35" w:rsidRDefault="0084295D" w:rsidP="00223F72">
      <w:pPr>
        <w:spacing w:line="360" w:lineRule="auto"/>
        <w:ind w:right="-93"/>
        <w:jc w:val="both"/>
        <w:rPr>
          <w:rFonts w:ascii="Palatino Linotype" w:hAnsi="Palatino Linotype" w:cs="Tahoma"/>
          <w:sz w:val="22"/>
          <w:szCs w:val="22"/>
        </w:rPr>
      </w:pPr>
      <w:r w:rsidRPr="00D00D35">
        <w:rPr>
          <w:noProof/>
          <w:lang w:eastAsia="es-MX"/>
        </w:rPr>
        <w:drawing>
          <wp:inline distT="0" distB="0" distL="0" distR="0" wp14:anchorId="2FD262C8" wp14:editId="21B4E988">
            <wp:extent cx="5742940" cy="3653155"/>
            <wp:effectExtent l="0" t="0" r="0" b="44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42940" cy="3653155"/>
                    </a:xfrm>
                    <a:prstGeom prst="rect">
                      <a:avLst/>
                    </a:prstGeom>
                  </pic:spPr>
                </pic:pic>
              </a:graphicData>
            </a:graphic>
          </wp:inline>
        </w:drawing>
      </w:r>
    </w:p>
    <w:p w14:paraId="2C179282" w14:textId="77777777" w:rsidR="0071336C" w:rsidRPr="00D00D35" w:rsidRDefault="0071336C" w:rsidP="00223F72">
      <w:pPr>
        <w:spacing w:line="360" w:lineRule="auto"/>
        <w:ind w:right="-93"/>
        <w:jc w:val="both"/>
        <w:rPr>
          <w:rFonts w:ascii="Palatino Linotype" w:hAnsi="Palatino Linotype" w:cs="Tahoma"/>
          <w:sz w:val="22"/>
          <w:szCs w:val="22"/>
        </w:rPr>
      </w:pPr>
    </w:p>
    <w:p w14:paraId="1F5C5015" w14:textId="1977846E" w:rsidR="0071336C" w:rsidRPr="00D00D35" w:rsidRDefault="007778EE" w:rsidP="00223F72">
      <w:pPr>
        <w:spacing w:line="360" w:lineRule="auto"/>
        <w:ind w:right="-93"/>
        <w:jc w:val="both"/>
        <w:rPr>
          <w:rFonts w:ascii="Palatino Linotype" w:hAnsi="Palatino Linotype" w:cs="Tahoma"/>
          <w:sz w:val="22"/>
          <w:szCs w:val="22"/>
        </w:rPr>
      </w:pPr>
      <w:r w:rsidRPr="00D00D35">
        <w:rPr>
          <w:rFonts w:ascii="Palatino Linotype" w:hAnsi="Palatino Linotype" w:cs="Tahoma"/>
          <w:sz w:val="22"/>
          <w:szCs w:val="22"/>
        </w:rPr>
        <w:lastRenderedPageBreak/>
        <w:t>Por tal situación, se procedió a verificar si la información contenida en las relaciones proporcionadas en la por la Dirección de Desarrollo Económico, se encuentra en el Portal de Información Pública de Oficio Mexiquense del Ayuntamiento de Atlacomulco, obteniendo el siguiente resultado:</w:t>
      </w:r>
    </w:p>
    <w:p w14:paraId="19202370" w14:textId="77777777" w:rsidR="007778EE" w:rsidRPr="00D00D35" w:rsidRDefault="007778EE" w:rsidP="00223F72">
      <w:pPr>
        <w:spacing w:line="360" w:lineRule="auto"/>
        <w:ind w:right="-93"/>
        <w:jc w:val="both"/>
        <w:rPr>
          <w:rFonts w:ascii="Palatino Linotype" w:hAnsi="Palatino Linotype" w:cs="Tahoma"/>
          <w:sz w:val="22"/>
          <w:szCs w:val="22"/>
        </w:rPr>
      </w:pPr>
    </w:p>
    <w:tbl>
      <w:tblPr>
        <w:tblStyle w:val="Tablaconcuadrcula"/>
        <w:tblW w:w="0" w:type="auto"/>
        <w:jc w:val="center"/>
        <w:tblLook w:val="04A0" w:firstRow="1" w:lastRow="0" w:firstColumn="1" w:lastColumn="0" w:noHBand="0" w:noVBand="1"/>
      </w:tblPr>
      <w:tblGrid>
        <w:gridCol w:w="1413"/>
        <w:gridCol w:w="3392"/>
        <w:gridCol w:w="3979"/>
      </w:tblGrid>
      <w:tr w:rsidR="007778EE" w:rsidRPr="00D00D35" w14:paraId="01B05A33" w14:textId="77777777" w:rsidTr="007778EE">
        <w:trPr>
          <w:jc w:val="center"/>
        </w:trPr>
        <w:tc>
          <w:tcPr>
            <w:tcW w:w="1413" w:type="dxa"/>
          </w:tcPr>
          <w:p w14:paraId="0CAD78DB" w14:textId="7A471BD0" w:rsidR="007778EE" w:rsidRPr="00D00D35" w:rsidRDefault="007778EE" w:rsidP="00223F72">
            <w:pPr>
              <w:spacing w:line="360" w:lineRule="auto"/>
              <w:ind w:right="-93"/>
              <w:jc w:val="center"/>
              <w:rPr>
                <w:rFonts w:ascii="Palatino Linotype" w:hAnsi="Palatino Linotype" w:cs="Tahoma"/>
                <w:sz w:val="22"/>
                <w:szCs w:val="22"/>
              </w:rPr>
            </w:pPr>
            <w:r w:rsidRPr="00D00D35">
              <w:rPr>
                <w:rFonts w:ascii="Palatino Linotype" w:hAnsi="Palatino Linotype" w:cs="Tahoma"/>
                <w:sz w:val="22"/>
                <w:szCs w:val="22"/>
              </w:rPr>
              <w:t>Año</w:t>
            </w:r>
          </w:p>
        </w:tc>
        <w:tc>
          <w:tcPr>
            <w:tcW w:w="3392" w:type="dxa"/>
          </w:tcPr>
          <w:p w14:paraId="76021F21" w14:textId="67E3150F" w:rsidR="007778EE" w:rsidRPr="00D00D35" w:rsidRDefault="007778EE" w:rsidP="00223F72">
            <w:pPr>
              <w:spacing w:line="360" w:lineRule="auto"/>
              <w:ind w:right="-93"/>
              <w:jc w:val="center"/>
              <w:rPr>
                <w:rFonts w:ascii="Palatino Linotype" w:hAnsi="Palatino Linotype" w:cs="Tahoma"/>
                <w:sz w:val="22"/>
                <w:szCs w:val="22"/>
              </w:rPr>
            </w:pPr>
            <w:r w:rsidRPr="00D00D35">
              <w:rPr>
                <w:rFonts w:ascii="Palatino Linotype" w:hAnsi="Palatino Linotype" w:cs="Tahoma"/>
                <w:sz w:val="22"/>
                <w:szCs w:val="22"/>
              </w:rPr>
              <w:t>Licencias conforme a las relaciones proporcionadas por el Sujeto Obligado</w:t>
            </w:r>
          </w:p>
        </w:tc>
        <w:tc>
          <w:tcPr>
            <w:tcW w:w="3979" w:type="dxa"/>
          </w:tcPr>
          <w:p w14:paraId="4A713052" w14:textId="4FD9F237" w:rsidR="007778EE" w:rsidRPr="00D00D35" w:rsidRDefault="007778EE" w:rsidP="00223F72">
            <w:pPr>
              <w:spacing w:line="360" w:lineRule="auto"/>
              <w:ind w:right="-93"/>
              <w:jc w:val="center"/>
              <w:rPr>
                <w:rFonts w:ascii="Palatino Linotype" w:hAnsi="Palatino Linotype" w:cs="Tahoma"/>
                <w:sz w:val="22"/>
                <w:szCs w:val="22"/>
              </w:rPr>
            </w:pPr>
            <w:r w:rsidRPr="00D00D35">
              <w:rPr>
                <w:rFonts w:ascii="Palatino Linotype" w:hAnsi="Palatino Linotype" w:cs="Tahoma"/>
                <w:sz w:val="22"/>
                <w:szCs w:val="22"/>
              </w:rPr>
              <w:t>Versión Pública, de las Licencias de Funcionamiento, localizadas en el sistema (IPOMEX), correspondientes a las relaciones entregadas.</w:t>
            </w:r>
          </w:p>
        </w:tc>
      </w:tr>
      <w:tr w:rsidR="007778EE" w:rsidRPr="00D00D35" w14:paraId="0904ECE8" w14:textId="77777777" w:rsidTr="007778EE">
        <w:trPr>
          <w:jc w:val="center"/>
        </w:trPr>
        <w:tc>
          <w:tcPr>
            <w:tcW w:w="1413" w:type="dxa"/>
          </w:tcPr>
          <w:p w14:paraId="6581044E" w14:textId="79C198EE" w:rsidR="007778EE" w:rsidRPr="00D00D35" w:rsidRDefault="007778EE" w:rsidP="00223F72">
            <w:pPr>
              <w:spacing w:line="360" w:lineRule="auto"/>
              <w:ind w:right="-93"/>
              <w:jc w:val="center"/>
              <w:rPr>
                <w:rFonts w:ascii="Palatino Linotype" w:hAnsi="Palatino Linotype" w:cs="Tahoma"/>
                <w:sz w:val="22"/>
                <w:szCs w:val="22"/>
              </w:rPr>
            </w:pPr>
            <w:r w:rsidRPr="00D00D35">
              <w:rPr>
                <w:rFonts w:ascii="Palatino Linotype" w:hAnsi="Palatino Linotype" w:cs="Tahoma"/>
                <w:sz w:val="22"/>
                <w:szCs w:val="22"/>
              </w:rPr>
              <w:t>2016</w:t>
            </w:r>
          </w:p>
        </w:tc>
        <w:tc>
          <w:tcPr>
            <w:tcW w:w="3392" w:type="dxa"/>
          </w:tcPr>
          <w:p w14:paraId="218F23DE" w14:textId="54C0EB1D" w:rsidR="007778EE" w:rsidRPr="00D00D35" w:rsidRDefault="007778EE" w:rsidP="00223F72">
            <w:pPr>
              <w:spacing w:line="360" w:lineRule="auto"/>
              <w:ind w:right="-93"/>
              <w:jc w:val="center"/>
              <w:rPr>
                <w:rFonts w:ascii="Palatino Linotype" w:hAnsi="Palatino Linotype" w:cs="Tahoma"/>
                <w:sz w:val="22"/>
                <w:szCs w:val="22"/>
              </w:rPr>
            </w:pPr>
            <w:r w:rsidRPr="00D00D35">
              <w:rPr>
                <w:rFonts w:ascii="Palatino Linotype" w:hAnsi="Palatino Linotype" w:cs="Tahoma"/>
                <w:sz w:val="22"/>
                <w:szCs w:val="22"/>
              </w:rPr>
              <w:t>126</w:t>
            </w:r>
          </w:p>
        </w:tc>
        <w:tc>
          <w:tcPr>
            <w:tcW w:w="3979" w:type="dxa"/>
          </w:tcPr>
          <w:p w14:paraId="0B5FCBFA" w14:textId="0808ACCD" w:rsidR="007778EE" w:rsidRPr="00D00D35" w:rsidRDefault="007778EE" w:rsidP="00223F72">
            <w:pPr>
              <w:spacing w:line="360" w:lineRule="auto"/>
              <w:ind w:right="-93"/>
              <w:jc w:val="center"/>
              <w:rPr>
                <w:rFonts w:ascii="Palatino Linotype" w:hAnsi="Palatino Linotype" w:cs="Tahoma"/>
                <w:sz w:val="22"/>
                <w:szCs w:val="22"/>
              </w:rPr>
            </w:pPr>
            <w:r w:rsidRPr="00D00D35">
              <w:rPr>
                <w:rFonts w:ascii="Palatino Linotype" w:hAnsi="Palatino Linotype" w:cs="Tahoma"/>
                <w:sz w:val="22"/>
                <w:szCs w:val="22"/>
              </w:rPr>
              <w:t>126</w:t>
            </w:r>
          </w:p>
        </w:tc>
      </w:tr>
      <w:tr w:rsidR="007778EE" w:rsidRPr="00D00D35" w14:paraId="6FA92929" w14:textId="77777777" w:rsidTr="007778EE">
        <w:trPr>
          <w:jc w:val="center"/>
        </w:trPr>
        <w:tc>
          <w:tcPr>
            <w:tcW w:w="1413" w:type="dxa"/>
          </w:tcPr>
          <w:p w14:paraId="1D014571" w14:textId="1314E969" w:rsidR="007778EE" w:rsidRPr="00D00D35" w:rsidRDefault="007778EE" w:rsidP="00223F72">
            <w:pPr>
              <w:spacing w:line="360" w:lineRule="auto"/>
              <w:ind w:right="-93"/>
              <w:jc w:val="center"/>
              <w:rPr>
                <w:rFonts w:ascii="Palatino Linotype" w:hAnsi="Palatino Linotype" w:cs="Tahoma"/>
                <w:sz w:val="22"/>
                <w:szCs w:val="22"/>
              </w:rPr>
            </w:pPr>
            <w:r w:rsidRPr="00D00D35">
              <w:rPr>
                <w:rFonts w:ascii="Palatino Linotype" w:hAnsi="Palatino Linotype" w:cs="Tahoma"/>
                <w:sz w:val="22"/>
                <w:szCs w:val="22"/>
              </w:rPr>
              <w:t>2017</w:t>
            </w:r>
          </w:p>
        </w:tc>
        <w:tc>
          <w:tcPr>
            <w:tcW w:w="3392" w:type="dxa"/>
          </w:tcPr>
          <w:p w14:paraId="54D1CCA0" w14:textId="0465AC77" w:rsidR="007778EE" w:rsidRPr="00D00D35" w:rsidRDefault="007778EE" w:rsidP="00223F72">
            <w:pPr>
              <w:spacing w:line="360" w:lineRule="auto"/>
              <w:ind w:right="-93"/>
              <w:jc w:val="center"/>
              <w:rPr>
                <w:rFonts w:ascii="Palatino Linotype" w:hAnsi="Palatino Linotype" w:cs="Tahoma"/>
                <w:sz w:val="22"/>
                <w:szCs w:val="22"/>
              </w:rPr>
            </w:pPr>
            <w:r w:rsidRPr="00D00D35">
              <w:rPr>
                <w:rFonts w:ascii="Palatino Linotype" w:hAnsi="Palatino Linotype" w:cs="Tahoma"/>
                <w:sz w:val="22"/>
                <w:szCs w:val="22"/>
              </w:rPr>
              <w:t>123</w:t>
            </w:r>
          </w:p>
        </w:tc>
        <w:tc>
          <w:tcPr>
            <w:tcW w:w="3979" w:type="dxa"/>
          </w:tcPr>
          <w:p w14:paraId="0FA40865" w14:textId="4B960169" w:rsidR="007778EE" w:rsidRPr="00D00D35" w:rsidRDefault="007778EE" w:rsidP="00223F72">
            <w:pPr>
              <w:spacing w:line="360" w:lineRule="auto"/>
              <w:ind w:right="-93"/>
              <w:jc w:val="center"/>
              <w:rPr>
                <w:rFonts w:ascii="Palatino Linotype" w:hAnsi="Palatino Linotype" w:cs="Tahoma"/>
                <w:sz w:val="22"/>
                <w:szCs w:val="22"/>
              </w:rPr>
            </w:pPr>
            <w:r w:rsidRPr="00D00D35">
              <w:rPr>
                <w:rFonts w:ascii="Palatino Linotype" w:hAnsi="Palatino Linotype" w:cs="Tahoma"/>
                <w:sz w:val="22"/>
                <w:szCs w:val="22"/>
              </w:rPr>
              <w:t>123</w:t>
            </w:r>
          </w:p>
        </w:tc>
      </w:tr>
      <w:tr w:rsidR="007778EE" w:rsidRPr="00D00D35" w14:paraId="6084AABF" w14:textId="77777777" w:rsidTr="007778EE">
        <w:trPr>
          <w:jc w:val="center"/>
        </w:trPr>
        <w:tc>
          <w:tcPr>
            <w:tcW w:w="1413" w:type="dxa"/>
          </w:tcPr>
          <w:p w14:paraId="479D0587" w14:textId="244B19DE" w:rsidR="007778EE" w:rsidRPr="00D00D35" w:rsidRDefault="007778EE" w:rsidP="00223F72">
            <w:pPr>
              <w:spacing w:line="360" w:lineRule="auto"/>
              <w:ind w:right="-93"/>
              <w:jc w:val="center"/>
              <w:rPr>
                <w:rFonts w:ascii="Palatino Linotype" w:hAnsi="Palatino Linotype" w:cs="Tahoma"/>
                <w:sz w:val="22"/>
                <w:szCs w:val="22"/>
              </w:rPr>
            </w:pPr>
            <w:r w:rsidRPr="00D00D35">
              <w:rPr>
                <w:rFonts w:ascii="Palatino Linotype" w:hAnsi="Palatino Linotype" w:cs="Tahoma"/>
                <w:sz w:val="22"/>
                <w:szCs w:val="22"/>
              </w:rPr>
              <w:t>2018</w:t>
            </w:r>
          </w:p>
        </w:tc>
        <w:tc>
          <w:tcPr>
            <w:tcW w:w="3392" w:type="dxa"/>
          </w:tcPr>
          <w:p w14:paraId="6DE9DACA" w14:textId="15B8FEB5" w:rsidR="007778EE" w:rsidRPr="00D00D35" w:rsidRDefault="007778EE" w:rsidP="00223F72">
            <w:pPr>
              <w:spacing w:line="360" w:lineRule="auto"/>
              <w:ind w:right="-93"/>
              <w:jc w:val="center"/>
              <w:rPr>
                <w:rFonts w:ascii="Palatino Linotype" w:hAnsi="Palatino Linotype" w:cs="Tahoma"/>
                <w:sz w:val="22"/>
                <w:szCs w:val="22"/>
              </w:rPr>
            </w:pPr>
            <w:r w:rsidRPr="00D00D35">
              <w:rPr>
                <w:rFonts w:ascii="Palatino Linotype" w:hAnsi="Palatino Linotype" w:cs="Tahoma"/>
                <w:sz w:val="22"/>
                <w:szCs w:val="22"/>
              </w:rPr>
              <w:t>141</w:t>
            </w:r>
          </w:p>
        </w:tc>
        <w:tc>
          <w:tcPr>
            <w:tcW w:w="3979" w:type="dxa"/>
          </w:tcPr>
          <w:p w14:paraId="3F7B73EA" w14:textId="751010E9" w:rsidR="007778EE" w:rsidRPr="00D00D35" w:rsidRDefault="007778EE" w:rsidP="00223F72">
            <w:pPr>
              <w:spacing w:line="360" w:lineRule="auto"/>
              <w:ind w:right="-93"/>
              <w:jc w:val="center"/>
              <w:rPr>
                <w:rFonts w:ascii="Palatino Linotype" w:hAnsi="Palatino Linotype" w:cs="Tahoma"/>
                <w:sz w:val="22"/>
                <w:szCs w:val="22"/>
              </w:rPr>
            </w:pPr>
            <w:r w:rsidRPr="00D00D35">
              <w:rPr>
                <w:rFonts w:ascii="Palatino Linotype" w:hAnsi="Palatino Linotype" w:cs="Tahoma"/>
                <w:sz w:val="22"/>
                <w:szCs w:val="22"/>
              </w:rPr>
              <w:t>141</w:t>
            </w:r>
          </w:p>
        </w:tc>
      </w:tr>
      <w:tr w:rsidR="007778EE" w:rsidRPr="00D00D35" w14:paraId="1F635C87" w14:textId="77777777" w:rsidTr="007778EE">
        <w:trPr>
          <w:jc w:val="center"/>
        </w:trPr>
        <w:tc>
          <w:tcPr>
            <w:tcW w:w="1413" w:type="dxa"/>
          </w:tcPr>
          <w:p w14:paraId="5C973B86" w14:textId="702C2061" w:rsidR="007778EE" w:rsidRPr="00D00D35" w:rsidRDefault="007778EE" w:rsidP="00223F72">
            <w:pPr>
              <w:spacing w:line="360" w:lineRule="auto"/>
              <w:ind w:right="-93"/>
              <w:jc w:val="center"/>
              <w:rPr>
                <w:rFonts w:ascii="Palatino Linotype" w:hAnsi="Palatino Linotype" w:cs="Tahoma"/>
                <w:sz w:val="22"/>
                <w:szCs w:val="22"/>
              </w:rPr>
            </w:pPr>
            <w:r w:rsidRPr="00D00D35">
              <w:rPr>
                <w:rFonts w:ascii="Palatino Linotype" w:hAnsi="Palatino Linotype" w:cs="Tahoma"/>
                <w:sz w:val="22"/>
                <w:szCs w:val="22"/>
              </w:rPr>
              <w:t>2019</w:t>
            </w:r>
          </w:p>
        </w:tc>
        <w:tc>
          <w:tcPr>
            <w:tcW w:w="3392" w:type="dxa"/>
          </w:tcPr>
          <w:p w14:paraId="30D3713A" w14:textId="268507EB" w:rsidR="007778EE" w:rsidRPr="00D00D35" w:rsidRDefault="007778EE" w:rsidP="00223F72">
            <w:pPr>
              <w:spacing w:line="360" w:lineRule="auto"/>
              <w:ind w:right="-93"/>
              <w:jc w:val="center"/>
              <w:rPr>
                <w:rFonts w:ascii="Palatino Linotype" w:hAnsi="Palatino Linotype" w:cs="Tahoma"/>
                <w:sz w:val="22"/>
                <w:szCs w:val="22"/>
              </w:rPr>
            </w:pPr>
            <w:r w:rsidRPr="00D00D35">
              <w:rPr>
                <w:rFonts w:ascii="Palatino Linotype" w:hAnsi="Palatino Linotype" w:cs="Tahoma"/>
                <w:sz w:val="22"/>
                <w:szCs w:val="22"/>
              </w:rPr>
              <w:t>3</w:t>
            </w:r>
          </w:p>
        </w:tc>
        <w:tc>
          <w:tcPr>
            <w:tcW w:w="3979" w:type="dxa"/>
          </w:tcPr>
          <w:p w14:paraId="3AAB86FA" w14:textId="588D8D86" w:rsidR="007778EE" w:rsidRPr="00D00D35" w:rsidRDefault="007778EE" w:rsidP="00223F72">
            <w:pPr>
              <w:spacing w:line="360" w:lineRule="auto"/>
              <w:ind w:right="-93"/>
              <w:jc w:val="center"/>
              <w:rPr>
                <w:rFonts w:ascii="Palatino Linotype" w:hAnsi="Palatino Linotype" w:cs="Tahoma"/>
                <w:sz w:val="22"/>
                <w:szCs w:val="22"/>
              </w:rPr>
            </w:pPr>
            <w:r w:rsidRPr="00D00D35">
              <w:rPr>
                <w:rFonts w:ascii="Palatino Linotype" w:hAnsi="Palatino Linotype" w:cs="Tahoma"/>
                <w:sz w:val="22"/>
                <w:szCs w:val="22"/>
              </w:rPr>
              <w:t>0</w:t>
            </w:r>
          </w:p>
        </w:tc>
      </w:tr>
      <w:tr w:rsidR="00425BBA" w:rsidRPr="00D00D35" w14:paraId="739A97CB" w14:textId="77777777" w:rsidTr="007778EE">
        <w:trPr>
          <w:jc w:val="center"/>
        </w:trPr>
        <w:tc>
          <w:tcPr>
            <w:tcW w:w="1413" w:type="dxa"/>
          </w:tcPr>
          <w:p w14:paraId="14C27C9A" w14:textId="0CBE3E56" w:rsidR="00425BBA" w:rsidRPr="00D00D35" w:rsidRDefault="00425BBA" w:rsidP="00223F72">
            <w:pPr>
              <w:spacing w:line="360" w:lineRule="auto"/>
              <w:ind w:right="-93"/>
              <w:jc w:val="center"/>
              <w:rPr>
                <w:rFonts w:ascii="Palatino Linotype" w:hAnsi="Palatino Linotype" w:cs="Tahoma"/>
                <w:b/>
                <w:sz w:val="22"/>
                <w:szCs w:val="22"/>
              </w:rPr>
            </w:pPr>
            <w:r w:rsidRPr="00D00D35">
              <w:rPr>
                <w:rFonts w:ascii="Palatino Linotype" w:hAnsi="Palatino Linotype" w:cs="Tahoma"/>
                <w:b/>
                <w:sz w:val="22"/>
                <w:szCs w:val="22"/>
              </w:rPr>
              <w:t xml:space="preserve">Total </w:t>
            </w:r>
          </w:p>
        </w:tc>
        <w:tc>
          <w:tcPr>
            <w:tcW w:w="3392" w:type="dxa"/>
          </w:tcPr>
          <w:p w14:paraId="0432D406" w14:textId="796A18D2" w:rsidR="00425BBA" w:rsidRPr="00D00D35" w:rsidRDefault="00425BBA" w:rsidP="00223F72">
            <w:pPr>
              <w:spacing w:line="360" w:lineRule="auto"/>
              <w:ind w:right="-93"/>
              <w:jc w:val="center"/>
              <w:rPr>
                <w:rFonts w:ascii="Palatino Linotype" w:hAnsi="Palatino Linotype" w:cs="Tahoma"/>
                <w:b/>
                <w:sz w:val="22"/>
                <w:szCs w:val="22"/>
              </w:rPr>
            </w:pPr>
            <w:r w:rsidRPr="00D00D35">
              <w:rPr>
                <w:rFonts w:ascii="Palatino Linotype" w:hAnsi="Palatino Linotype" w:cs="Tahoma"/>
                <w:b/>
                <w:sz w:val="22"/>
                <w:szCs w:val="22"/>
              </w:rPr>
              <w:t>393</w:t>
            </w:r>
          </w:p>
        </w:tc>
        <w:tc>
          <w:tcPr>
            <w:tcW w:w="3979" w:type="dxa"/>
          </w:tcPr>
          <w:p w14:paraId="2CFCA6E0" w14:textId="7647173D" w:rsidR="00425BBA" w:rsidRPr="00D00D35" w:rsidRDefault="00425BBA" w:rsidP="00223F72">
            <w:pPr>
              <w:spacing w:line="360" w:lineRule="auto"/>
              <w:ind w:right="-93"/>
              <w:jc w:val="center"/>
              <w:rPr>
                <w:rFonts w:ascii="Palatino Linotype" w:hAnsi="Palatino Linotype" w:cs="Tahoma"/>
                <w:b/>
                <w:sz w:val="22"/>
                <w:szCs w:val="22"/>
              </w:rPr>
            </w:pPr>
            <w:r w:rsidRPr="00D00D35">
              <w:rPr>
                <w:rFonts w:ascii="Palatino Linotype" w:hAnsi="Palatino Linotype" w:cs="Tahoma"/>
                <w:b/>
                <w:sz w:val="22"/>
                <w:szCs w:val="22"/>
              </w:rPr>
              <w:t>390</w:t>
            </w:r>
          </w:p>
        </w:tc>
      </w:tr>
    </w:tbl>
    <w:p w14:paraId="00FC515D" w14:textId="77777777" w:rsidR="007778EE" w:rsidRPr="00D00D35" w:rsidRDefault="007778EE" w:rsidP="00223F72">
      <w:pPr>
        <w:spacing w:line="360" w:lineRule="auto"/>
        <w:ind w:right="-93"/>
        <w:jc w:val="both"/>
        <w:rPr>
          <w:rFonts w:ascii="Palatino Linotype" w:hAnsi="Palatino Linotype" w:cs="Tahoma"/>
          <w:sz w:val="22"/>
          <w:szCs w:val="22"/>
        </w:rPr>
      </w:pPr>
    </w:p>
    <w:p w14:paraId="3378FAB7" w14:textId="771EE52B" w:rsidR="0071336C" w:rsidRPr="00D00D35" w:rsidRDefault="007778EE" w:rsidP="00223F72">
      <w:pPr>
        <w:spacing w:line="360" w:lineRule="auto"/>
        <w:ind w:right="-93"/>
        <w:jc w:val="both"/>
        <w:rPr>
          <w:rFonts w:ascii="Palatino Linotype" w:hAnsi="Palatino Linotype" w:cs="Tahoma"/>
          <w:b/>
          <w:sz w:val="22"/>
          <w:szCs w:val="22"/>
        </w:rPr>
      </w:pPr>
      <w:r w:rsidRPr="00D00D35">
        <w:rPr>
          <w:rFonts w:ascii="Palatino Linotype" w:hAnsi="Palatino Linotype" w:cs="Tahoma"/>
          <w:sz w:val="22"/>
          <w:szCs w:val="22"/>
        </w:rPr>
        <w:t xml:space="preserve">Por tales consideraciones, se puede advertir que la información otorgada por el Ayuntamiento de Atlacomulco, </w:t>
      </w:r>
      <w:r w:rsidRPr="00D00D35">
        <w:rPr>
          <w:rFonts w:ascii="Palatino Linotype" w:hAnsi="Palatino Linotype" w:cs="Tahoma"/>
          <w:b/>
          <w:sz w:val="22"/>
          <w:szCs w:val="22"/>
        </w:rPr>
        <w:t>se encuentra incompleta, pues omitió poner a disposición del recurrente las tres licencias de funcionamiento expedidas por la Dirección de Desarrollo Económico</w:t>
      </w:r>
      <w:r w:rsidRPr="00D00D35">
        <w:rPr>
          <w:rFonts w:ascii="Palatino Linotype" w:hAnsi="Palatino Linotype" w:cs="Tahoma"/>
          <w:sz w:val="22"/>
          <w:szCs w:val="22"/>
        </w:rPr>
        <w:t xml:space="preserve">, </w:t>
      </w:r>
      <w:r w:rsidRPr="00D00D35">
        <w:rPr>
          <w:rFonts w:ascii="Palatino Linotype" w:hAnsi="Palatino Linotype" w:cs="Tahoma"/>
          <w:b/>
          <w:sz w:val="22"/>
          <w:szCs w:val="22"/>
        </w:rPr>
        <w:t>en el dos mil diecinueve</w:t>
      </w:r>
      <w:r w:rsidRPr="00D00D35">
        <w:rPr>
          <w:rFonts w:ascii="Palatino Linotype" w:hAnsi="Palatino Linotype" w:cs="Tahoma"/>
          <w:sz w:val="22"/>
          <w:szCs w:val="22"/>
        </w:rPr>
        <w:t>, las cuales corresponden a las siguientes:</w:t>
      </w:r>
      <w:r w:rsidRPr="00D00D35">
        <w:rPr>
          <w:rFonts w:ascii="Palatino Linotype" w:hAnsi="Palatino Linotype" w:cs="Tahoma"/>
          <w:b/>
          <w:sz w:val="22"/>
          <w:szCs w:val="22"/>
        </w:rPr>
        <w:t xml:space="preserve"> </w:t>
      </w:r>
    </w:p>
    <w:p w14:paraId="1F9A2234" w14:textId="77777777" w:rsidR="007778EE" w:rsidRPr="00D00D35" w:rsidRDefault="007778EE" w:rsidP="00223F72">
      <w:pPr>
        <w:spacing w:line="360" w:lineRule="auto"/>
        <w:ind w:right="-93"/>
        <w:jc w:val="both"/>
        <w:rPr>
          <w:rFonts w:ascii="Palatino Linotype" w:hAnsi="Palatino Linotype" w:cs="Tahoma"/>
          <w:sz w:val="22"/>
          <w:szCs w:val="22"/>
        </w:rPr>
      </w:pPr>
    </w:p>
    <w:p w14:paraId="774A8DBA" w14:textId="0961F8C3" w:rsidR="007778EE" w:rsidRPr="00D00D35" w:rsidRDefault="007778EE" w:rsidP="00223F72">
      <w:pPr>
        <w:spacing w:line="360" w:lineRule="auto"/>
        <w:ind w:right="-93"/>
        <w:jc w:val="both"/>
        <w:rPr>
          <w:rFonts w:ascii="Palatino Linotype" w:hAnsi="Palatino Linotype" w:cs="Tahoma"/>
          <w:sz w:val="22"/>
          <w:szCs w:val="22"/>
        </w:rPr>
      </w:pPr>
      <w:r w:rsidRPr="00D00D35">
        <w:rPr>
          <w:rFonts w:ascii="Palatino Linotype" w:hAnsi="Palatino Linotype" w:cs="Tahoma"/>
          <w:noProof/>
          <w:sz w:val="22"/>
          <w:szCs w:val="22"/>
          <w:lang w:eastAsia="es-MX"/>
        </w:rPr>
        <w:drawing>
          <wp:inline distT="0" distB="0" distL="0" distR="0" wp14:anchorId="7DB5F8A7" wp14:editId="29F6A6FE">
            <wp:extent cx="5742940" cy="1022802"/>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2940" cy="1022802"/>
                    </a:xfrm>
                    <a:prstGeom prst="rect">
                      <a:avLst/>
                    </a:prstGeom>
                    <a:noFill/>
                    <a:ln>
                      <a:noFill/>
                    </a:ln>
                  </pic:spPr>
                </pic:pic>
              </a:graphicData>
            </a:graphic>
          </wp:inline>
        </w:drawing>
      </w:r>
    </w:p>
    <w:p w14:paraId="43370417" w14:textId="77777777" w:rsidR="0071336C" w:rsidRPr="007431AD" w:rsidRDefault="0071336C" w:rsidP="00223F72">
      <w:pPr>
        <w:spacing w:line="360" w:lineRule="auto"/>
        <w:ind w:right="-93"/>
        <w:jc w:val="both"/>
        <w:rPr>
          <w:rFonts w:ascii="Palatino Linotype" w:hAnsi="Palatino Linotype" w:cs="Tahoma"/>
          <w:sz w:val="16"/>
          <w:szCs w:val="22"/>
        </w:rPr>
      </w:pPr>
    </w:p>
    <w:p w14:paraId="30A4B661" w14:textId="788210DD" w:rsidR="0071336C" w:rsidRPr="00D00D35" w:rsidRDefault="00762518" w:rsidP="00223F72">
      <w:pPr>
        <w:spacing w:line="360" w:lineRule="auto"/>
        <w:ind w:right="-93"/>
        <w:jc w:val="both"/>
        <w:rPr>
          <w:rFonts w:ascii="Palatino Linotype" w:hAnsi="Palatino Linotype" w:cs="Tahoma"/>
          <w:sz w:val="22"/>
          <w:szCs w:val="22"/>
        </w:rPr>
      </w:pPr>
      <w:r w:rsidRPr="00D00D35">
        <w:rPr>
          <w:rFonts w:ascii="Palatino Linotype" w:hAnsi="Palatino Linotype" w:cs="Tahoma"/>
          <w:sz w:val="22"/>
          <w:szCs w:val="22"/>
        </w:rPr>
        <w:t xml:space="preserve">Por otra parte, se advierte que si bien el Ayuntamiento señaló la fuente, forma y lugar para obtener la versión pública de las licencias de funcionamiento de las empresas que han llegado </w:t>
      </w:r>
      <w:r w:rsidRPr="00D00D35">
        <w:rPr>
          <w:rFonts w:ascii="Palatino Linotype" w:hAnsi="Palatino Linotype" w:cs="Tahoma"/>
          <w:sz w:val="22"/>
          <w:szCs w:val="22"/>
        </w:rPr>
        <w:lastRenderedPageBreak/>
        <w:t>del dos mil dieciséis al siete de enero de dos mil diecinueve, también lo es, que omitió proporcionar la respectiva Acta del Comité de Transparencia donde confirmará la clasificación de los datos testados en dichos documentos.</w:t>
      </w:r>
    </w:p>
    <w:p w14:paraId="62A895A7" w14:textId="77777777" w:rsidR="00762518" w:rsidRPr="00D00D35" w:rsidRDefault="00762518" w:rsidP="00223F72">
      <w:pPr>
        <w:spacing w:line="360" w:lineRule="auto"/>
        <w:ind w:right="-93"/>
        <w:jc w:val="both"/>
        <w:rPr>
          <w:rFonts w:ascii="Palatino Linotype" w:hAnsi="Palatino Linotype" w:cs="Tahoma"/>
          <w:sz w:val="22"/>
          <w:szCs w:val="22"/>
        </w:rPr>
      </w:pPr>
    </w:p>
    <w:p w14:paraId="2AC10BC4" w14:textId="588C38F8" w:rsidR="00762518" w:rsidRPr="00D00D35" w:rsidRDefault="00762518" w:rsidP="00223F72">
      <w:pPr>
        <w:spacing w:line="360" w:lineRule="auto"/>
        <w:ind w:right="-93"/>
        <w:jc w:val="both"/>
        <w:rPr>
          <w:rFonts w:ascii="Palatino Linotype" w:hAnsi="Palatino Linotype" w:cs="Tahoma"/>
          <w:sz w:val="22"/>
          <w:szCs w:val="22"/>
        </w:rPr>
      </w:pPr>
      <w:r w:rsidRPr="00D00D35">
        <w:rPr>
          <w:rFonts w:ascii="Palatino Linotype" w:hAnsi="Palatino Linotype" w:cs="Tahoma"/>
          <w:sz w:val="22"/>
          <w:szCs w:val="22"/>
        </w:rPr>
        <w:t xml:space="preserve">De tales circunstancias, se considera que el agravio hecho valer por el Particular resulta </w:t>
      </w:r>
      <w:r w:rsidRPr="00D00D35">
        <w:rPr>
          <w:rFonts w:ascii="Palatino Linotype" w:hAnsi="Palatino Linotype" w:cs="Tahoma"/>
          <w:b/>
          <w:sz w:val="22"/>
          <w:szCs w:val="22"/>
        </w:rPr>
        <w:t xml:space="preserve">FUNDADO, </w:t>
      </w:r>
      <w:r w:rsidRPr="00D00D35">
        <w:rPr>
          <w:rFonts w:ascii="Palatino Linotype" w:hAnsi="Palatino Linotype" w:cs="Tahoma"/>
          <w:sz w:val="22"/>
          <w:szCs w:val="22"/>
        </w:rPr>
        <w:t>toda vez que no proporcionó las tres licencias de funcionamiento de las empresas que llegaron al Municipio, del uno al siete de enero de dos mil diecinueve y por otra parte, no proporcionó el acta del Comité de Transparencia donde confirmará los datos de las licencias referentes del dos mil dieciséis al dos mil dieciocho.</w:t>
      </w:r>
    </w:p>
    <w:p w14:paraId="4AED156D" w14:textId="77777777" w:rsidR="00762518" w:rsidRPr="00D00D35" w:rsidRDefault="00762518" w:rsidP="00223F72">
      <w:pPr>
        <w:spacing w:line="360" w:lineRule="auto"/>
        <w:ind w:right="-93"/>
        <w:jc w:val="both"/>
        <w:rPr>
          <w:rFonts w:ascii="Palatino Linotype" w:hAnsi="Palatino Linotype" w:cs="Tahoma"/>
          <w:sz w:val="22"/>
          <w:szCs w:val="22"/>
        </w:rPr>
      </w:pPr>
    </w:p>
    <w:p w14:paraId="3E209BC5" w14:textId="400B1AEA" w:rsidR="00762518" w:rsidRPr="00D00D35" w:rsidRDefault="00762518" w:rsidP="00223F72">
      <w:pPr>
        <w:spacing w:line="360" w:lineRule="auto"/>
        <w:ind w:right="-93"/>
        <w:jc w:val="both"/>
        <w:rPr>
          <w:rFonts w:ascii="Palatino Linotype" w:hAnsi="Palatino Linotype" w:cs="Tahoma"/>
          <w:sz w:val="22"/>
          <w:szCs w:val="22"/>
        </w:rPr>
      </w:pPr>
      <w:r w:rsidRPr="00D00D35">
        <w:rPr>
          <w:rFonts w:ascii="Palatino Linotype" w:hAnsi="Palatino Linotype" w:cs="Tahoma"/>
          <w:sz w:val="22"/>
          <w:szCs w:val="22"/>
        </w:rPr>
        <w:t xml:space="preserve">No obstante lo anterior, durante la substanciación del presente medio de impugnación, el Ente Recurrido proporcionó </w:t>
      </w:r>
      <w:r w:rsidR="008674E9" w:rsidRPr="00D00D35">
        <w:rPr>
          <w:rFonts w:ascii="Palatino Linotype" w:hAnsi="Palatino Linotype" w:cs="Tahoma"/>
          <w:sz w:val="22"/>
          <w:szCs w:val="22"/>
        </w:rPr>
        <w:t>el Acta número AA/CT/11ºext/2019, emitida por el Comité de Transparencia, por medio de la cual se clasifica como confidencial la Clave Única de Registro de Población, el Registro Federal de Contribuyente, domicilio del establecimiento, correo electrónico del propietario, colonia y/o localidad del establecimiento, superficie del establecimiento, referencia del domicilio del establecimiento, croquis de ubicación del inmueble, de las licencias de funcionamiento comercial, industrial y servicios, del dos mil dieciséis al siete de enero de dos mil diecinueve.</w:t>
      </w:r>
    </w:p>
    <w:p w14:paraId="39F580C7" w14:textId="77777777" w:rsidR="0071336C" w:rsidRPr="00D00D35" w:rsidRDefault="0071336C" w:rsidP="00223F72">
      <w:pPr>
        <w:spacing w:line="360" w:lineRule="auto"/>
        <w:ind w:right="-93"/>
        <w:jc w:val="both"/>
        <w:rPr>
          <w:rFonts w:ascii="Palatino Linotype" w:hAnsi="Palatino Linotype" w:cs="Tahoma"/>
          <w:sz w:val="22"/>
          <w:szCs w:val="22"/>
        </w:rPr>
      </w:pPr>
    </w:p>
    <w:p w14:paraId="1A5A2E75" w14:textId="62BCB385" w:rsidR="0071336C" w:rsidRPr="00D00D35" w:rsidRDefault="00B155B9" w:rsidP="00223F72">
      <w:pPr>
        <w:spacing w:line="360" w:lineRule="auto"/>
        <w:ind w:right="-93"/>
        <w:jc w:val="both"/>
        <w:rPr>
          <w:rFonts w:ascii="Palatino Linotype" w:hAnsi="Palatino Linotype" w:cs="Tahoma"/>
          <w:sz w:val="22"/>
          <w:szCs w:val="22"/>
        </w:rPr>
      </w:pPr>
      <w:r w:rsidRPr="00D00D35">
        <w:rPr>
          <w:rFonts w:ascii="Palatino Linotype" w:hAnsi="Palatino Linotype" w:cs="Tahoma"/>
          <w:sz w:val="22"/>
          <w:szCs w:val="22"/>
        </w:rPr>
        <w:t>Bajo ese contexto, se analizarán si dichos datos contenidos en las licencias de funcionamiento, deben ser considerados confidenciales o públicos, conforme a la Ley de Transparencia.</w:t>
      </w:r>
    </w:p>
    <w:p w14:paraId="10B50204" w14:textId="77777777" w:rsidR="0071336C" w:rsidRPr="00D00D35" w:rsidRDefault="0071336C" w:rsidP="00223F72">
      <w:pPr>
        <w:spacing w:line="360" w:lineRule="auto"/>
        <w:ind w:right="-93"/>
        <w:jc w:val="both"/>
        <w:rPr>
          <w:rFonts w:ascii="Palatino Linotype" w:hAnsi="Palatino Linotype" w:cs="Tahoma"/>
          <w:sz w:val="22"/>
          <w:szCs w:val="22"/>
        </w:rPr>
      </w:pPr>
    </w:p>
    <w:p w14:paraId="739C6126" w14:textId="77777777" w:rsidR="00B155B9" w:rsidRPr="00D00D35" w:rsidRDefault="00B155B9" w:rsidP="00223F72">
      <w:pPr>
        <w:pStyle w:val="Prrafodelista"/>
        <w:numPr>
          <w:ilvl w:val="0"/>
          <w:numId w:val="16"/>
        </w:numPr>
        <w:spacing w:line="360" w:lineRule="auto"/>
        <w:jc w:val="both"/>
        <w:rPr>
          <w:rFonts w:ascii="Palatino Linotype" w:hAnsi="Palatino Linotype" w:cs="Tahoma"/>
          <w:b/>
          <w:szCs w:val="22"/>
        </w:rPr>
      </w:pPr>
      <w:r w:rsidRPr="00D00D35">
        <w:rPr>
          <w:rFonts w:ascii="Palatino Linotype" w:hAnsi="Palatino Linotype" w:cs="Tahoma"/>
          <w:b/>
          <w:szCs w:val="22"/>
        </w:rPr>
        <w:t>C</w:t>
      </w:r>
      <w:r w:rsidRPr="00D00D35">
        <w:rPr>
          <w:rFonts w:ascii="Palatino Linotype" w:eastAsia="Calibri" w:hAnsi="Palatino Linotype" w:cs="Tahoma"/>
          <w:b/>
          <w:bCs/>
          <w:szCs w:val="22"/>
          <w:lang w:val="es-ES_tradnl" w:eastAsia="en-US"/>
        </w:rPr>
        <w:t>lave Única de Registro de Población</w:t>
      </w:r>
      <w:r w:rsidRPr="00D00D35">
        <w:rPr>
          <w:rFonts w:ascii="Palatino Linotype" w:hAnsi="Palatino Linotype" w:cs="Tahoma"/>
          <w:b/>
          <w:szCs w:val="22"/>
        </w:rPr>
        <w:t xml:space="preserve"> y </w:t>
      </w:r>
      <w:r w:rsidRPr="00D00D35">
        <w:rPr>
          <w:rFonts w:ascii="Palatino Linotype" w:eastAsia="Calibri" w:hAnsi="Palatino Linotype" w:cs="Tahoma"/>
          <w:b/>
          <w:bCs/>
          <w:szCs w:val="22"/>
          <w:lang w:val="es-ES_tradnl" w:eastAsia="en-US"/>
        </w:rPr>
        <w:t>Registro Federal de Contribuyentes.</w:t>
      </w:r>
    </w:p>
    <w:p w14:paraId="5147E1F8" w14:textId="77777777" w:rsidR="00B155B9" w:rsidRPr="00D00D35" w:rsidRDefault="00B155B9" w:rsidP="00223F72">
      <w:pPr>
        <w:spacing w:line="360" w:lineRule="auto"/>
        <w:jc w:val="both"/>
        <w:rPr>
          <w:rFonts w:ascii="Palatino Linotype" w:hAnsi="Palatino Linotype" w:cs="Tahoma"/>
          <w:b/>
          <w:szCs w:val="22"/>
        </w:rPr>
      </w:pPr>
    </w:p>
    <w:p w14:paraId="4DB4C7FA" w14:textId="000268D2" w:rsidR="00B155B9" w:rsidRPr="00D00D35" w:rsidRDefault="00B155B9" w:rsidP="00223F72">
      <w:pPr>
        <w:spacing w:line="360" w:lineRule="auto"/>
        <w:jc w:val="both"/>
        <w:rPr>
          <w:rFonts w:ascii="Palatino Linotype" w:hAnsi="Palatino Linotype" w:cs="Tahoma"/>
          <w:sz w:val="22"/>
          <w:szCs w:val="22"/>
        </w:rPr>
      </w:pPr>
      <w:r w:rsidRPr="00D00D35">
        <w:rPr>
          <w:rFonts w:ascii="Palatino Linotype" w:hAnsi="Palatino Linotype" w:cs="Tahoma"/>
          <w:sz w:val="22"/>
          <w:szCs w:val="22"/>
        </w:rPr>
        <w:t xml:space="preserve">Como se precisó en párrafos anteriores, estos corresponden a datos personales confidenciales, por lo que actualizan la causal de clasificación prevista en el artículo 143, fracción I de la Ley </w:t>
      </w:r>
      <w:r w:rsidRPr="00D00D35">
        <w:rPr>
          <w:rFonts w:ascii="Palatino Linotype" w:hAnsi="Palatino Linotype" w:cs="Tahoma"/>
          <w:sz w:val="22"/>
          <w:szCs w:val="22"/>
        </w:rPr>
        <w:lastRenderedPageBreak/>
        <w:t>de Transparencia y Acceso a la Información Pública del Estado de México y Municipios y por lo tanto, procede su testado.</w:t>
      </w:r>
    </w:p>
    <w:p w14:paraId="777BEB25" w14:textId="77777777" w:rsidR="0076002E" w:rsidRPr="00D00D35" w:rsidRDefault="0076002E" w:rsidP="00223F72">
      <w:pPr>
        <w:spacing w:line="360" w:lineRule="auto"/>
        <w:jc w:val="both"/>
        <w:rPr>
          <w:rFonts w:ascii="Palatino Linotype" w:hAnsi="Palatino Linotype" w:cs="Tahoma"/>
          <w:sz w:val="22"/>
          <w:szCs w:val="22"/>
        </w:rPr>
      </w:pPr>
    </w:p>
    <w:p w14:paraId="2B689657" w14:textId="51470CFF" w:rsidR="00B155B9" w:rsidRPr="00D00D35" w:rsidRDefault="00B155B9" w:rsidP="00223F72">
      <w:pPr>
        <w:pStyle w:val="Prrafodelista"/>
        <w:numPr>
          <w:ilvl w:val="0"/>
          <w:numId w:val="16"/>
        </w:numPr>
        <w:spacing w:line="360" w:lineRule="auto"/>
        <w:jc w:val="both"/>
        <w:rPr>
          <w:rFonts w:ascii="Palatino Linotype" w:hAnsi="Palatino Linotype" w:cs="Tahoma"/>
          <w:b/>
          <w:szCs w:val="22"/>
        </w:rPr>
      </w:pPr>
      <w:r w:rsidRPr="00D00D35">
        <w:rPr>
          <w:rFonts w:ascii="Palatino Linotype" w:hAnsi="Palatino Linotype" w:cs="Tahoma"/>
          <w:b/>
          <w:szCs w:val="22"/>
        </w:rPr>
        <w:t>Correo electrónico del propietario</w:t>
      </w:r>
      <w:r w:rsidRPr="00D00D35">
        <w:rPr>
          <w:rFonts w:ascii="Palatino Linotype" w:eastAsia="Calibri" w:hAnsi="Palatino Linotype" w:cs="Tahoma"/>
          <w:b/>
          <w:bCs/>
          <w:szCs w:val="22"/>
          <w:lang w:val="es-ES_tradnl" w:eastAsia="en-US"/>
        </w:rPr>
        <w:t>.</w:t>
      </w:r>
    </w:p>
    <w:p w14:paraId="665C5D3F" w14:textId="77777777" w:rsidR="00B155B9" w:rsidRPr="00D00D35" w:rsidRDefault="00B155B9" w:rsidP="00223F72">
      <w:pPr>
        <w:spacing w:line="360" w:lineRule="auto"/>
        <w:jc w:val="both"/>
        <w:rPr>
          <w:rFonts w:ascii="Palatino Linotype" w:hAnsi="Palatino Linotype" w:cs="Tahoma"/>
          <w:b/>
          <w:szCs w:val="22"/>
        </w:rPr>
      </w:pPr>
    </w:p>
    <w:p w14:paraId="00722B55" w14:textId="40AABB64" w:rsidR="00B155B9" w:rsidRPr="00D00D35" w:rsidRDefault="00B155B9" w:rsidP="00223F72">
      <w:pPr>
        <w:spacing w:line="360" w:lineRule="auto"/>
        <w:jc w:val="both"/>
        <w:rPr>
          <w:rFonts w:ascii="Palatino Linotype" w:hAnsi="Palatino Linotype" w:cs="Tahoma"/>
          <w:sz w:val="22"/>
          <w:szCs w:val="22"/>
        </w:rPr>
      </w:pPr>
      <w:r w:rsidRPr="00D00D35">
        <w:rPr>
          <w:rFonts w:ascii="Palatino Linotype" w:hAnsi="Palatino Linotype" w:cs="Tahoma"/>
          <w:sz w:val="22"/>
          <w:szCs w:val="22"/>
        </w:rPr>
        <w:t>Como se precisó de manera previa, dicho dato se asemeja al teléfono o domicilio de una persona, por lo que, se considera un dato personal confidencial</w:t>
      </w:r>
      <w:r w:rsidR="00705BE5" w:rsidRPr="00D00D35">
        <w:rPr>
          <w:rFonts w:ascii="Palatino Linotype" w:hAnsi="Palatino Linotype" w:cs="Tahoma"/>
          <w:sz w:val="22"/>
          <w:szCs w:val="22"/>
        </w:rPr>
        <w:t xml:space="preserve"> que hace localizable e identificable al propietario</w:t>
      </w:r>
      <w:r w:rsidRPr="00D00D35">
        <w:rPr>
          <w:rFonts w:ascii="Palatino Linotype" w:hAnsi="Palatino Linotype" w:cs="Tahoma"/>
          <w:sz w:val="22"/>
          <w:szCs w:val="22"/>
        </w:rPr>
        <w:t xml:space="preserve">, en términos del artículo 143, fracción I, de la Ley de Transparencia y Acceso a la Información Pública del Estado de México y Municipios, pues corresponde a un medio de comunicación con el que cuenta, en el presente caso, el propietario de un establecimiento comercial, industrial o de servicios; por lo que, es decisión de </w:t>
      </w:r>
      <w:r w:rsidR="00705BE5" w:rsidRPr="00D00D35">
        <w:rPr>
          <w:rFonts w:ascii="Palatino Linotype" w:hAnsi="Palatino Linotype" w:cs="Tahoma"/>
          <w:sz w:val="22"/>
          <w:szCs w:val="22"/>
        </w:rPr>
        <w:t>este</w:t>
      </w:r>
      <w:r w:rsidRPr="00D00D35">
        <w:rPr>
          <w:rFonts w:ascii="Palatino Linotype" w:hAnsi="Palatino Linotype" w:cs="Tahoma"/>
          <w:sz w:val="22"/>
          <w:szCs w:val="22"/>
        </w:rPr>
        <w:t xml:space="preserve"> si quieren proporcionarlo al p</w:t>
      </w:r>
      <w:r w:rsidR="00705BE5" w:rsidRPr="00D00D35">
        <w:rPr>
          <w:rFonts w:ascii="Palatino Linotype" w:hAnsi="Palatino Linotype" w:cs="Tahoma"/>
          <w:sz w:val="22"/>
          <w:szCs w:val="22"/>
        </w:rPr>
        <w:t>úblico o no</w:t>
      </w:r>
      <w:r w:rsidRPr="00D00D35">
        <w:rPr>
          <w:rFonts w:ascii="Palatino Linotype" w:hAnsi="Palatino Linotype" w:cs="Tahoma"/>
          <w:sz w:val="22"/>
          <w:szCs w:val="22"/>
        </w:rPr>
        <w:t>.</w:t>
      </w:r>
    </w:p>
    <w:p w14:paraId="7E6E18E4" w14:textId="77777777" w:rsidR="0071336C" w:rsidRPr="00D00D35" w:rsidRDefault="0071336C" w:rsidP="00223F72">
      <w:pPr>
        <w:spacing w:line="360" w:lineRule="auto"/>
        <w:ind w:right="-93"/>
        <w:jc w:val="both"/>
        <w:rPr>
          <w:rFonts w:ascii="Palatino Linotype" w:hAnsi="Palatino Linotype" w:cs="Tahoma"/>
          <w:sz w:val="22"/>
          <w:szCs w:val="22"/>
        </w:rPr>
      </w:pPr>
    </w:p>
    <w:p w14:paraId="6DD3FB0F" w14:textId="3FC90E64" w:rsidR="00705BE5" w:rsidRPr="00D00D35" w:rsidRDefault="00705BE5" w:rsidP="00223F72">
      <w:pPr>
        <w:pStyle w:val="Prrafodelista"/>
        <w:numPr>
          <w:ilvl w:val="0"/>
          <w:numId w:val="16"/>
        </w:numPr>
        <w:spacing w:line="360" w:lineRule="auto"/>
        <w:jc w:val="both"/>
        <w:rPr>
          <w:rFonts w:ascii="Palatino Linotype" w:hAnsi="Palatino Linotype" w:cs="Tahoma"/>
          <w:b/>
          <w:szCs w:val="22"/>
        </w:rPr>
      </w:pPr>
      <w:r w:rsidRPr="00D00D35">
        <w:rPr>
          <w:rFonts w:ascii="Palatino Linotype" w:hAnsi="Palatino Linotype" w:cs="Tahoma"/>
          <w:b/>
          <w:szCs w:val="22"/>
        </w:rPr>
        <w:t>Domicilio del establecimiento, referencia de dicha ubicación y croquis del lugar</w:t>
      </w:r>
      <w:r w:rsidRPr="00D00D35">
        <w:rPr>
          <w:rFonts w:ascii="Palatino Linotype" w:eastAsia="Calibri" w:hAnsi="Palatino Linotype" w:cs="Tahoma"/>
          <w:b/>
          <w:bCs/>
          <w:szCs w:val="22"/>
          <w:lang w:val="es-ES_tradnl" w:eastAsia="en-US"/>
        </w:rPr>
        <w:t>.</w:t>
      </w:r>
    </w:p>
    <w:p w14:paraId="6E727EC7" w14:textId="77777777" w:rsidR="00705BE5" w:rsidRPr="00D00D35" w:rsidRDefault="00705BE5" w:rsidP="00223F72">
      <w:pPr>
        <w:spacing w:line="360" w:lineRule="auto"/>
        <w:ind w:right="-93"/>
        <w:jc w:val="both"/>
        <w:rPr>
          <w:rFonts w:ascii="Palatino Linotype" w:hAnsi="Palatino Linotype" w:cs="Tahoma"/>
          <w:sz w:val="22"/>
          <w:szCs w:val="22"/>
        </w:rPr>
      </w:pPr>
    </w:p>
    <w:p w14:paraId="678E0D63" w14:textId="4FA48726" w:rsidR="00705BE5" w:rsidRPr="00D00D35" w:rsidRDefault="00705BE5" w:rsidP="00223F72">
      <w:pPr>
        <w:spacing w:line="360" w:lineRule="auto"/>
        <w:ind w:right="-93"/>
        <w:jc w:val="both"/>
        <w:rPr>
          <w:rFonts w:ascii="Palatino Linotype" w:eastAsia="Calibri" w:hAnsi="Palatino Linotype" w:cs="Tahoma"/>
          <w:b/>
          <w:bCs/>
          <w:sz w:val="22"/>
          <w:szCs w:val="22"/>
          <w:u w:val="single"/>
          <w:lang w:eastAsia="en-US"/>
        </w:rPr>
      </w:pPr>
      <w:r w:rsidRPr="00D00D35">
        <w:rPr>
          <w:rFonts w:ascii="Palatino Linotype" w:hAnsi="Palatino Linotype" w:cs="Tahoma"/>
          <w:sz w:val="22"/>
          <w:szCs w:val="22"/>
        </w:rPr>
        <w:t xml:space="preserve">En principio, </w:t>
      </w:r>
      <w:r w:rsidRPr="00D00D35">
        <w:rPr>
          <w:rFonts w:ascii="Palatino Linotype" w:eastAsia="Calibri" w:hAnsi="Palatino Linotype" w:cs="Tahoma"/>
          <w:bCs/>
          <w:sz w:val="22"/>
          <w:szCs w:val="22"/>
          <w:lang w:eastAsia="en-US"/>
        </w:rPr>
        <w:t xml:space="preserve">resulta necesario precisar, que en el artículo 21, fracción III de la Ley de Competitividad y Ordenamiento Comercial del Estado de México, </w:t>
      </w:r>
      <w:r w:rsidRPr="00D00D35">
        <w:rPr>
          <w:rFonts w:ascii="Palatino Linotype" w:eastAsia="Calibri" w:hAnsi="Palatino Linotype" w:cs="Tahoma"/>
          <w:b/>
          <w:bCs/>
          <w:sz w:val="22"/>
          <w:szCs w:val="22"/>
          <w:u w:val="single"/>
          <w:lang w:eastAsia="en-US"/>
        </w:rPr>
        <w:t>se prevé que es obligación de los propietarios de establecimientos, tener en un lugar visible dentro de la unidad económica, el original o copia certificada de la licencia de funcionamiento.</w:t>
      </w:r>
    </w:p>
    <w:p w14:paraId="397691D4" w14:textId="1F39F490" w:rsidR="00705BE5" w:rsidRPr="00D00D35" w:rsidRDefault="00705BE5" w:rsidP="00223F72">
      <w:pPr>
        <w:spacing w:line="360" w:lineRule="auto"/>
        <w:ind w:right="-93"/>
        <w:jc w:val="both"/>
        <w:rPr>
          <w:rFonts w:ascii="Palatino Linotype" w:hAnsi="Palatino Linotype" w:cs="Tahoma"/>
          <w:sz w:val="22"/>
          <w:szCs w:val="22"/>
        </w:rPr>
      </w:pPr>
    </w:p>
    <w:p w14:paraId="64BB447D" w14:textId="0DC39D4F" w:rsidR="00705BE5" w:rsidRPr="00D00D35" w:rsidRDefault="00705BE5" w:rsidP="00223F72">
      <w:pPr>
        <w:spacing w:line="360" w:lineRule="auto"/>
        <w:ind w:right="-93"/>
        <w:jc w:val="both"/>
        <w:rPr>
          <w:rFonts w:ascii="Palatino Linotype" w:hAnsi="Palatino Linotype" w:cs="Tahoma"/>
          <w:b/>
          <w:sz w:val="22"/>
          <w:szCs w:val="22"/>
        </w:rPr>
      </w:pPr>
      <w:r w:rsidRPr="00D00D35">
        <w:rPr>
          <w:rFonts w:ascii="Palatino Linotype" w:hAnsi="Palatino Linotype" w:cs="Tahoma"/>
          <w:sz w:val="22"/>
          <w:szCs w:val="22"/>
        </w:rPr>
        <w:t xml:space="preserve">En ese contexto, de las Licencias de Funcionamiento localizadas en el Portal de Información Pública de Oficio Mexiquense del Ayuntamiento de Atlacomulco, se puede advertir que los datos referentes </w:t>
      </w:r>
      <w:r w:rsidRPr="00D00D35">
        <w:rPr>
          <w:rFonts w:ascii="Palatino Linotype" w:hAnsi="Palatino Linotype" w:cs="Tahoma"/>
          <w:b/>
          <w:sz w:val="22"/>
          <w:szCs w:val="22"/>
        </w:rPr>
        <w:t xml:space="preserve">a la ubicación no corresponden directamente a donde habita habitualmente el propietario del comercio, industria o centro de servicios, sino </w:t>
      </w:r>
      <w:r w:rsidR="00D361BC" w:rsidRPr="00D00D35">
        <w:rPr>
          <w:rFonts w:ascii="Palatino Linotype" w:hAnsi="Palatino Linotype" w:cs="Tahoma"/>
          <w:b/>
          <w:sz w:val="22"/>
          <w:szCs w:val="22"/>
        </w:rPr>
        <w:t>pertenecen</w:t>
      </w:r>
      <w:r w:rsidRPr="00D00D35">
        <w:rPr>
          <w:rFonts w:ascii="Palatino Linotype" w:hAnsi="Palatino Linotype" w:cs="Tahoma"/>
          <w:b/>
          <w:sz w:val="22"/>
          <w:szCs w:val="22"/>
        </w:rPr>
        <w:t xml:space="preserve"> a</w:t>
      </w:r>
      <w:r w:rsidR="00D361BC" w:rsidRPr="00D00D35">
        <w:rPr>
          <w:rFonts w:ascii="Palatino Linotype" w:hAnsi="Palatino Linotype" w:cs="Tahoma"/>
          <w:b/>
          <w:sz w:val="22"/>
          <w:szCs w:val="22"/>
        </w:rPr>
        <w:t>l</w:t>
      </w:r>
      <w:r w:rsidRPr="00D00D35">
        <w:rPr>
          <w:rFonts w:ascii="Palatino Linotype" w:hAnsi="Palatino Linotype" w:cs="Tahoma"/>
          <w:b/>
          <w:sz w:val="22"/>
          <w:szCs w:val="22"/>
        </w:rPr>
        <w:t xml:space="preserve"> lugar donde se encuentran dichos establecimientos.</w:t>
      </w:r>
    </w:p>
    <w:p w14:paraId="7F3F5190" w14:textId="77777777" w:rsidR="00705BE5" w:rsidRPr="00D00D35" w:rsidRDefault="00705BE5" w:rsidP="00223F72">
      <w:pPr>
        <w:spacing w:line="360" w:lineRule="auto"/>
        <w:ind w:right="-93"/>
        <w:jc w:val="both"/>
        <w:rPr>
          <w:rFonts w:ascii="Palatino Linotype" w:hAnsi="Palatino Linotype" w:cs="Tahoma"/>
          <w:sz w:val="22"/>
          <w:szCs w:val="22"/>
        </w:rPr>
      </w:pPr>
    </w:p>
    <w:p w14:paraId="634BAC11" w14:textId="0CABA75B" w:rsidR="00D361BC" w:rsidRPr="00D00D35" w:rsidRDefault="00D361BC" w:rsidP="00223F72">
      <w:pPr>
        <w:spacing w:line="360" w:lineRule="auto"/>
        <w:ind w:right="-93"/>
        <w:jc w:val="both"/>
        <w:rPr>
          <w:rFonts w:ascii="Palatino Linotype" w:hAnsi="Palatino Linotype" w:cs="Tahoma"/>
          <w:sz w:val="22"/>
          <w:szCs w:val="22"/>
        </w:rPr>
      </w:pPr>
      <w:r w:rsidRPr="00D00D35">
        <w:rPr>
          <w:rFonts w:ascii="Palatino Linotype" w:hAnsi="Palatino Linotype" w:cs="Tahoma"/>
          <w:sz w:val="22"/>
          <w:szCs w:val="22"/>
        </w:rPr>
        <w:lastRenderedPageBreak/>
        <w:t xml:space="preserve">Ese orden de ideas, toda vez que el domicilio localizado en los documentos en análisis, no corresponde al del propietario, en su calidad de particular, sino como dueño de un establecimiento comercial, se considera que el mismo es público, toda vez, que a través de la licencia de funcionamiento, </w:t>
      </w:r>
      <w:r w:rsidRPr="00D00D35">
        <w:rPr>
          <w:rFonts w:ascii="Palatino Linotype" w:hAnsi="Palatino Linotype" w:cs="Tahoma"/>
          <w:b/>
          <w:sz w:val="22"/>
          <w:szCs w:val="22"/>
        </w:rPr>
        <w:t xml:space="preserve">se puede corroborar que la exhibida en la industria o comercio, corresponda a la emitida efectivamente por la autoridad competente, en el presente caso, por el Municipio de Atlacomulco. </w:t>
      </w:r>
      <w:r w:rsidRPr="00D00D35">
        <w:rPr>
          <w:rFonts w:ascii="Palatino Linotype" w:hAnsi="Palatino Linotype" w:cs="Tahoma"/>
          <w:sz w:val="22"/>
          <w:szCs w:val="22"/>
        </w:rPr>
        <w:t>Asimismo, se puede verificar que la ubicación de dichos comercios corresponda, en ambas licencias (la entregada por el sujeto obligado y la localizada en el establecimiento).</w:t>
      </w:r>
    </w:p>
    <w:p w14:paraId="1BE71F62" w14:textId="77777777" w:rsidR="00D361BC" w:rsidRPr="00D00D35" w:rsidRDefault="00D361BC" w:rsidP="00223F72">
      <w:pPr>
        <w:spacing w:line="360" w:lineRule="auto"/>
        <w:ind w:right="-93"/>
        <w:jc w:val="both"/>
        <w:rPr>
          <w:rFonts w:ascii="Palatino Linotype" w:hAnsi="Palatino Linotype" w:cs="Tahoma"/>
          <w:sz w:val="22"/>
          <w:szCs w:val="22"/>
        </w:rPr>
      </w:pPr>
    </w:p>
    <w:p w14:paraId="303FFCBD" w14:textId="4B381E52" w:rsidR="00D361BC" w:rsidRPr="00D00D35" w:rsidRDefault="003B388F" w:rsidP="00223F72">
      <w:pPr>
        <w:spacing w:line="360" w:lineRule="auto"/>
        <w:ind w:right="-93"/>
        <w:jc w:val="both"/>
        <w:rPr>
          <w:rFonts w:ascii="Palatino Linotype" w:hAnsi="Palatino Linotype" w:cs="Tahoma"/>
          <w:sz w:val="22"/>
          <w:szCs w:val="22"/>
        </w:rPr>
      </w:pPr>
      <w:r w:rsidRPr="00D00D35">
        <w:rPr>
          <w:rFonts w:ascii="Palatino Linotype" w:hAnsi="Palatino Linotype" w:cs="Tahoma"/>
          <w:sz w:val="22"/>
          <w:szCs w:val="22"/>
        </w:rPr>
        <w:t xml:space="preserve">Por tales circunstancias, se considera que los datos correspondientes al domicilio del establecimiento, referencia de dicha ubicación y croquis del lugar, </w:t>
      </w:r>
      <w:r w:rsidRPr="00D00D35">
        <w:rPr>
          <w:rFonts w:ascii="Palatino Linotype" w:hAnsi="Palatino Linotype" w:cs="Tahoma"/>
          <w:b/>
          <w:sz w:val="22"/>
          <w:szCs w:val="22"/>
        </w:rPr>
        <w:t xml:space="preserve">únicamente hacen localizables los establecimientos comerciales, industriales o servicios, situación que tiene relevancia pues con dicha información se puede verificar que se encuentren ubicados, en el lugar precisado en la propia licencia respectiva; </w:t>
      </w:r>
      <w:r w:rsidRPr="00D00D35">
        <w:rPr>
          <w:rFonts w:ascii="Palatino Linotype" w:hAnsi="Palatino Linotype" w:cs="Tahoma"/>
          <w:sz w:val="22"/>
          <w:szCs w:val="22"/>
        </w:rPr>
        <w:t>así mismo, se desprende que no hace localizable al propietario en su calidad de particular, pues dicho domicilio no corresponde al lugar donde habitualmente se encuentra, dato que como se ha precisado en párrafos anteriores resulta confidencial.</w:t>
      </w:r>
    </w:p>
    <w:p w14:paraId="232E8885" w14:textId="77777777" w:rsidR="003B388F" w:rsidRPr="00D00D35" w:rsidRDefault="003B388F" w:rsidP="00223F72">
      <w:pPr>
        <w:spacing w:line="360" w:lineRule="auto"/>
        <w:ind w:right="-93"/>
        <w:jc w:val="both"/>
        <w:rPr>
          <w:rFonts w:ascii="Palatino Linotype" w:hAnsi="Palatino Linotype" w:cs="Tahoma"/>
          <w:sz w:val="22"/>
          <w:szCs w:val="22"/>
        </w:rPr>
      </w:pPr>
    </w:p>
    <w:p w14:paraId="42F01EFC" w14:textId="36E5E20B" w:rsidR="003B388F" w:rsidRPr="00D00D35" w:rsidRDefault="003B388F" w:rsidP="00223F72">
      <w:pPr>
        <w:spacing w:line="360" w:lineRule="auto"/>
        <w:ind w:right="-93"/>
        <w:jc w:val="both"/>
        <w:rPr>
          <w:rFonts w:ascii="Palatino Linotype" w:hAnsi="Palatino Linotype" w:cs="Tahoma"/>
          <w:sz w:val="22"/>
          <w:szCs w:val="22"/>
        </w:rPr>
      </w:pPr>
      <w:r w:rsidRPr="00D00D35">
        <w:rPr>
          <w:rFonts w:ascii="Palatino Linotype" w:hAnsi="Palatino Linotype" w:cs="Tahoma"/>
          <w:sz w:val="22"/>
          <w:szCs w:val="22"/>
        </w:rPr>
        <w:t>Así, se concluye que los datos en análisis no actualizan la causal de clasificación prevista en el artículo 143, fracción I de la Ley de Transparencia y Acceso a la Información Pública del Estado de México y Municipios.</w:t>
      </w:r>
    </w:p>
    <w:p w14:paraId="1CFD27A0" w14:textId="77777777" w:rsidR="003B388F" w:rsidRPr="00D00D35" w:rsidRDefault="003B388F" w:rsidP="00223F72">
      <w:pPr>
        <w:spacing w:line="360" w:lineRule="auto"/>
        <w:ind w:right="-93"/>
        <w:jc w:val="both"/>
        <w:rPr>
          <w:rFonts w:ascii="Palatino Linotype" w:hAnsi="Palatino Linotype" w:cs="Tahoma"/>
          <w:b/>
          <w:sz w:val="22"/>
          <w:szCs w:val="22"/>
        </w:rPr>
      </w:pPr>
    </w:p>
    <w:p w14:paraId="2C1D8D53" w14:textId="5D006F9A" w:rsidR="003B388F" w:rsidRPr="00D00D35" w:rsidRDefault="003B388F" w:rsidP="00223F72">
      <w:pPr>
        <w:pStyle w:val="Prrafodelista"/>
        <w:numPr>
          <w:ilvl w:val="0"/>
          <w:numId w:val="5"/>
        </w:numPr>
        <w:spacing w:line="360" w:lineRule="auto"/>
        <w:jc w:val="both"/>
        <w:rPr>
          <w:rFonts w:ascii="Palatino Linotype" w:hAnsi="Palatino Linotype" w:cs="Tahoma"/>
          <w:b/>
          <w:szCs w:val="22"/>
        </w:rPr>
      </w:pPr>
      <w:r w:rsidRPr="00D00D35">
        <w:rPr>
          <w:rFonts w:ascii="Palatino Linotype" w:hAnsi="Palatino Linotype" w:cs="Tahoma"/>
          <w:b/>
          <w:szCs w:val="22"/>
        </w:rPr>
        <w:t>Superficie del establecimiento.</w:t>
      </w:r>
    </w:p>
    <w:p w14:paraId="4691A8AB" w14:textId="77777777" w:rsidR="003B388F" w:rsidRPr="00D00D35" w:rsidRDefault="003B388F" w:rsidP="00223F72">
      <w:pPr>
        <w:spacing w:line="360" w:lineRule="auto"/>
        <w:jc w:val="both"/>
        <w:rPr>
          <w:rFonts w:ascii="Palatino Linotype" w:hAnsi="Palatino Linotype" w:cs="Tahoma"/>
          <w:b/>
          <w:sz w:val="22"/>
          <w:szCs w:val="22"/>
        </w:rPr>
      </w:pPr>
    </w:p>
    <w:p w14:paraId="316192A1" w14:textId="229CD301" w:rsidR="003B388F" w:rsidRPr="00D00D35" w:rsidRDefault="00425BBA" w:rsidP="00223F72">
      <w:pPr>
        <w:spacing w:line="360" w:lineRule="auto"/>
        <w:jc w:val="both"/>
        <w:rPr>
          <w:rFonts w:ascii="Palatino Linotype" w:hAnsi="Palatino Linotype" w:cs="Tahoma"/>
          <w:sz w:val="22"/>
          <w:szCs w:val="22"/>
        </w:rPr>
      </w:pPr>
      <w:r w:rsidRPr="00D00D35">
        <w:rPr>
          <w:rFonts w:ascii="Palatino Linotype" w:hAnsi="Palatino Linotype" w:cs="Tahoma"/>
          <w:sz w:val="22"/>
          <w:szCs w:val="22"/>
        </w:rPr>
        <w:t xml:space="preserve">Al respecto, cabe precisar que señalar la superficie del establecimiento no revela ningún dato personal del propietario o bien, corresponde a información privada, pues de lo único que da cuenta es del tamaño autorizado del establecimiento, </w:t>
      </w:r>
      <w:r w:rsidR="00A872A7" w:rsidRPr="00D00D35">
        <w:rPr>
          <w:rFonts w:ascii="Palatino Linotype" w:hAnsi="Palatino Linotype" w:cs="Tahoma"/>
          <w:sz w:val="22"/>
          <w:szCs w:val="22"/>
        </w:rPr>
        <w:t xml:space="preserve">pues </w:t>
      </w:r>
      <w:r w:rsidRPr="00D00D35">
        <w:rPr>
          <w:rFonts w:ascii="Palatino Linotype" w:hAnsi="Palatino Linotype" w:cs="Tahoma"/>
          <w:sz w:val="22"/>
          <w:szCs w:val="22"/>
        </w:rPr>
        <w:t>es de interés público</w:t>
      </w:r>
      <w:r w:rsidR="00F832DF" w:rsidRPr="00D00D35">
        <w:rPr>
          <w:rFonts w:ascii="Palatino Linotype" w:hAnsi="Palatino Linotype" w:cs="Tahoma"/>
          <w:sz w:val="22"/>
          <w:szCs w:val="22"/>
        </w:rPr>
        <w:t xml:space="preserve"> </w:t>
      </w:r>
      <w:r w:rsidRPr="00D00D35">
        <w:rPr>
          <w:rFonts w:ascii="Palatino Linotype" w:hAnsi="Palatino Linotype" w:cs="Tahoma"/>
          <w:sz w:val="22"/>
          <w:szCs w:val="22"/>
        </w:rPr>
        <w:t xml:space="preserve">conocer si el </w:t>
      </w:r>
      <w:r w:rsidRPr="00D00D35">
        <w:rPr>
          <w:rFonts w:ascii="Palatino Linotype" w:hAnsi="Palatino Linotype" w:cs="Tahoma"/>
          <w:sz w:val="22"/>
          <w:szCs w:val="22"/>
        </w:rPr>
        <w:lastRenderedPageBreak/>
        <w:t>local, lugar o industria,</w:t>
      </w:r>
      <w:r w:rsidRPr="00D00D35">
        <w:rPr>
          <w:rFonts w:ascii="Palatino Linotype" w:hAnsi="Palatino Linotype" w:cs="Tahoma"/>
          <w:b/>
          <w:sz w:val="22"/>
          <w:szCs w:val="22"/>
        </w:rPr>
        <w:t xml:space="preserve"> </w:t>
      </w:r>
      <w:r w:rsidRPr="00D00D35">
        <w:rPr>
          <w:rFonts w:ascii="Palatino Linotype" w:hAnsi="Palatino Linotype" w:cs="Tahoma"/>
          <w:sz w:val="22"/>
          <w:szCs w:val="22"/>
        </w:rPr>
        <w:t>cumple con lo establecido en las propias licencias de funcionamiento; por lo que, la única forma en que la ciudadanía puede corroborar que los metros autorizados en las licencias de funcionamiento expedidas por el Municipio de Atlacomulco, corresponden a las localizadas en los propios comercios, es que se entregue dicho dato; por lo que, no actualiza la causal de clasificación establecida en el artículo 143, fracción I, de la Ley de Transparencia y Acceso a la Información Pública del Estado de México y Municipios.</w:t>
      </w:r>
    </w:p>
    <w:p w14:paraId="033B0EC8" w14:textId="77777777" w:rsidR="00425BBA" w:rsidRPr="00D00D35" w:rsidRDefault="00425BBA" w:rsidP="00223F72">
      <w:pPr>
        <w:spacing w:line="360" w:lineRule="auto"/>
        <w:jc w:val="both"/>
        <w:rPr>
          <w:rFonts w:ascii="Palatino Linotype" w:hAnsi="Palatino Linotype" w:cs="Tahoma"/>
          <w:sz w:val="22"/>
          <w:szCs w:val="22"/>
        </w:rPr>
      </w:pPr>
    </w:p>
    <w:p w14:paraId="3FC65E27" w14:textId="755793A5" w:rsidR="00223F72" w:rsidRPr="00D00D35" w:rsidRDefault="00425BBA" w:rsidP="00223F72">
      <w:pPr>
        <w:spacing w:line="360" w:lineRule="auto"/>
        <w:jc w:val="both"/>
        <w:rPr>
          <w:rFonts w:ascii="Palatino Linotype" w:hAnsi="Palatino Linotype" w:cs="Tahoma"/>
          <w:sz w:val="22"/>
          <w:szCs w:val="22"/>
        </w:rPr>
      </w:pPr>
      <w:r w:rsidRPr="00D00D35">
        <w:rPr>
          <w:rFonts w:ascii="Palatino Linotype" w:hAnsi="Palatino Linotype" w:cs="Tahoma"/>
          <w:sz w:val="22"/>
          <w:szCs w:val="22"/>
        </w:rPr>
        <w:t>Por lo que, para dar atención al presente punto el análisis, el Sujeto Obligado deberá entregar la versión pública de las trescientas noventa y tres licencias de funcionamiento</w:t>
      </w:r>
      <w:r w:rsidR="00223F72" w:rsidRPr="00D00D35">
        <w:rPr>
          <w:rFonts w:ascii="Palatino Linotype" w:hAnsi="Palatino Linotype" w:cs="Tahoma"/>
          <w:sz w:val="22"/>
          <w:szCs w:val="22"/>
        </w:rPr>
        <w:t xml:space="preserve"> expedidas a las empresas</w:t>
      </w:r>
      <w:r w:rsidRPr="00D00D35">
        <w:rPr>
          <w:rFonts w:ascii="Palatino Linotype" w:hAnsi="Palatino Linotype" w:cs="Tahoma"/>
          <w:sz w:val="22"/>
          <w:szCs w:val="22"/>
        </w:rPr>
        <w:t xml:space="preserve"> que han llegado al Municipio de Atlacomulco, del </w:t>
      </w:r>
      <w:r w:rsidR="00E407D1" w:rsidRPr="00D00D35">
        <w:rPr>
          <w:rFonts w:ascii="Palatino Linotype" w:hAnsi="Palatino Linotype" w:cs="Tahoma"/>
          <w:sz w:val="22"/>
          <w:szCs w:val="22"/>
        </w:rPr>
        <w:t xml:space="preserve">primero </w:t>
      </w:r>
      <w:r w:rsidRPr="00D00D35">
        <w:rPr>
          <w:rFonts w:ascii="Palatino Linotype" w:hAnsi="Palatino Linotype" w:cs="Tahoma"/>
          <w:sz w:val="22"/>
          <w:szCs w:val="22"/>
        </w:rPr>
        <w:t xml:space="preserve">de enero de dos mil dieciséis al siete de enero de dos mil diecinueve, en las cuales únicamente podrá testar el Registro Federal de Contribuyentes, la Clave Única de Registro de Población y el correo electrónico del propietario, en términos del artículo 143, fracción I, de la Ley de Transparencia y Acceso a la Información Pública del Estado de México y Municipios; además de </w:t>
      </w:r>
      <w:r w:rsidR="00223F72" w:rsidRPr="00D00D35">
        <w:rPr>
          <w:rFonts w:ascii="Palatino Linotype" w:hAnsi="Palatino Linotype" w:cs="Tahoma"/>
          <w:sz w:val="22"/>
          <w:szCs w:val="22"/>
        </w:rPr>
        <w:t>emitir el Acuerdo, por parte del Comité de Transparencia, donde confirme la clasificación de los datos previamente señalados, fundando y motivando la clasificación.</w:t>
      </w:r>
    </w:p>
    <w:p w14:paraId="6FAA3C6D" w14:textId="1CFAD1C0" w:rsidR="0071336C" w:rsidRPr="00D00D35" w:rsidRDefault="0071336C" w:rsidP="00223F72">
      <w:pPr>
        <w:spacing w:line="360" w:lineRule="auto"/>
        <w:jc w:val="both"/>
        <w:rPr>
          <w:rFonts w:ascii="Palatino Linotype" w:hAnsi="Palatino Linotype" w:cs="Tahoma"/>
          <w:sz w:val="22"/>
          <w:szCs w:val="22"/>
        </w:rPr>
      </w:pPr>
    </w:p>
    <w:p w14:paraId="1A0BC67A" w14:textId="31DC5697" w:rsidR="003A7643" w:rsidRPr="00D00D35" w:rsidRDefault="007E493E" w:rsidP="00223F72">
      <w:pPr>
        <w:spacing w:line="360" w:lineRule="auto"/>
        <w:ind w:right="-93"/>
        <w:jc w:val="both"/>
        <w:rPr>
          <w:rFonts w:ascii="Palatino Linotype" w:hAnsi="Palatino Linotype" w:cs="Tahoma"/>
          <w:sz w:val="22"/>
          <w:szCs w:val="22"/>
        </w:rPr>
      </w:pPr>
      <w:r w:rsidRPr="00D00D35">
        <w:rPr>
          <w:rFonts w:ascii="Palatino Linotype" w:hAnsi="Palatino Linotype" w:cs="Tahoma"/>
          <w:b/>
          <w:sz w:val="22"/>
          <w:szCs w:val="22"/>
        </w:rPr>
        <w:t xml:space="preserve">SEXTO. Decisión. </w:t>
      </w:r>
      <w:r w:rsidRPr="00D00D35">
        <w:rPr>
          <w:rFonts w:ascii="Palatino Linotype" w:hAnsi="Palatino Linotype" w:cs="Tahoma"/>
          <w:sz w:val="22"/>
          <w:szCs w:val="22"/>
        </w:rPr>
        <w:t>Con fundamento en el artículo 186, fracción I</w:t>
      </w:r>
      <w:r w:rsidR="00C34181" w:rsidRPr="00D00D35">
        <w:rPr>
          <w:rFonts w:ascii="Palatino Linotype" w:hAnsi="Palatino Linotype" w:cs="Tahoma"/>
          <w:sz w:val="22"/>
          <w:szCs w:val="22"/>
        </w:rPr>
        <w:t>II</w:t>
      </w:r>
      <w:r w:rsidRPr="00D00D35">
        <w:rPr>
          <w:rFonts w:ascii="Palatino Linotype" w:hAnsi="Palatino Linotype" w:cs="Tahoma"/>
          <w:sz w:val="22"/>
          <w:szCs w:val="22"/>
        </w:rPr>
        <w:t xml:space="preserve">, de la Ley de Transparencia y Acceso a la Información Pública del Estado de México y Municipios, este Instituto considera procedente </w:t>
      </w:r>
      <w:r w:rsidR="00C34181" w:rsidRPr="00D00D35">
        <w:rPr>
          <w:rFonts w:ascii="Palatino Linotype" w:hAnsi="Palatino Linotype" w:cs="Tahoma"/>
          <w:b/>
          <w:sz w:val="22"/>
          <w:szCs w:val="22"/>
        </w:rPr>
        <w:t xml:space="preserve">MODIFICAR </w:t>
      </w:r>
      <w:r w:rsidRPr="00D00D35">
        <w:rPr>
          <w:rFonts w:ascii="Palatino Linotype" w:hAnsi="Palatino Linotype" w:cs="Tahoma"/>
          <w:sz w:val="22"/>
          <w:szCs w:val="22"/>
        </w:rPr>
        <w:t>la</w:t>
      </w:r>
      <w:r w:rsidR="00F851FE" w:rsidRPr="00D00D35">
        <w:rPr>
          <w:rFonts w:ascii="Palatino Linotype" w:hAnsi="Palatino Linotype" w:cs="Tahoma"/>
          <w:sz w:val="22"/>
          <w:szCs w:val="22"/>
        </w:rPr>
        <w:t>s</w:t>
      </w:r>
      <w:r w:rsidRPr="00D00D35">
        <w:rPr>
          <w:rFonts w:ascii="Palatino Linotype" w:hAnsi="Palatino Linotype" w:cs="Tahoma"/>
          <w:sz w:val="22"/>
          <w:szCs w:val="22"/>
        </w:rPr>
        <w:t xml:space="preserve"> respuesta</w:t>
      </w:r>
      <w:r w:rsidR="00F851FE" w:rsidRPr="00D00D35">
        <w:rPr>
          <w:rFonts w:ascii="Palatino Linotype" w:hAnsi="Palatino Linotype" w:cs="Tahoma"/>
          <w:sz w:val="22"/>
          <w:szCs w:val="22"/>
        </w:rPr>
        <w:t>s</w:t>
      </w:r>
      <w:r w:rsidRPr="00D00D35">
        <w:rPr>
          <w:rFonts w:ascii="Palatino Linotype" w:hAnsi="Palatino Linotype" w:cs="Tahoma"/>
          <w:sz w:val="22"/>
          <w:szCs w:val="22"/>
        </w:rPr>
        <w:t xml:space="preserve"> otorgada</w:t>
      </w:r>
      <w:r w:rsidR="00F851FE" w:rsidRPr="00D00D35">
        <w:rPr>
          <w:rFonts w:ascii="Palatino Linotype" w:hAnsi="Palatino Linotype" w:cs="Tahoma"/>
          <w:sz w:val="22"/>
          <w:szCs w:val="22"/>
        </w:rPr>
        <w:t>s</w:t>
      </w:r>
      <w:r w:rsidRPr="00D00D35">
        <w:rPr>
          <w:rFonts w:ascii="Palatino Linotype" w:hAnsi="Palatino Linotype" w:cs="Tahoma"/>
          <w:sz w:val="22"/>
          <w:szCs w:val="22"/>
        </w:rPr>
        <w:t xml:space="preserve"> por el </w:t>
      </w:r>
      <w:r w:rsidR="008D263D" w:rsidRPr="00D00D35">
        <w:rPr>
          <w:rFonts w:ascii="Palatino Linotype" w:hAnsi="Palatino Linotype" w:cs="Tahoma"/>
          <w:sz w:val="22"/>
          <w:szCs w:val="22"/>
        </w:rPr>
        <w:t>Ayuntamiento de Atlacomulco</w:t>
      </w:r>
      <w:r w:rsidR="00223F72" w:rsidRPr="00D00D35">
        <w:rPr>
          <w:rFonts w:ascii="Palatino Linotype" w:hAnsi="Palatino Linotype" w:cs="Tahoma"/>
          <w:sz w:val="22"/>
          <w:szCs w:val="22"/>
        </w:rPr>
        <w:t>, a efecto de que entregue</w:t>
      </w:r>
      <w:r w:rsidR="00C879C0" w:rsidRPr="00D00D35">
        <w:rPr>
          <w:rFonts w:ascii="Palatino Linotype" w:hAnsi="Palatino Linotype" w:cs="Tahoma"/>
          <w:sz w:val="22"/>
          <w:szCs w:val="22"/>
        </w:rPr>
        <w:t>,</w:t>
      </w:r>
      <w:r w:rsidR="00223F72" w:rsidRPr="00D00D35">
        <w:rPr>
          <w:rFonts w:ascii="Palatino Linotype" w:hAnsi="Palatino Linotype" w:cs="Tahoma"/>
          <w:sz w:val="22"/>
          <w:szCs w:val="22"/>
        </w:rPr>
        <w:t xml:space="preserve"> a través del Sistema de Acceso a la Información Mexiquense (SAIMEX), la versión pública de lo siguiente:</w:t>
      </w:r>
    </w:p>
    <w:p w14:paraId="5C2DBBA5" w14:textId="77777777" w:rsidR="00223F72" w:rsidRPr="00D00D35" w:rsidRDefault="00223F72" w:rsidP="00223F72">
      <w:pPr>
        <w:spacing w:line="360" w:lineRule="auto"/>
        <w:ind w:right="-93"/>
        <w:jc w:val="both"/>
        <w:rPr>
          <w:rFonts w:ascii="Palatino Linotype" w:hAnsi="Palatino Linotype" w:cs="Tahoma"/>
          <w:sz w:val="22"/>
          <w:szCs w:val="22"/>
        </w:rPr>
      </w:pPr>
    </w:p>
    <w:p w14:paraId="5B1E8EF1" w14:textId="4E2A4846" w:rsidR="00223F72" w:rsidRPr="00D00D35" w:rsidRDefault="00223F72" w:rsidP="00223F72">
      <w:pPr>
        <w:pStyle w:val="Prrafodelista"/>
        <w:numPr>
          <w:ilvl w:val="0"/>
          <w:numId w:val="5"/>
        </w:numPr>
        <w:spacing w:line="360" w:lineRule="auto"/>
        <w:ind w:right="-93"/>
        <w:jc w:val="both"/>
        <w:rPr>
          <w:rFonts w:ascii="Palatino Linotype" w:hAnsi="Palatino Linotype" w:cs="Tahoma"/>
          <w:szCs w:val="22"/>
        </w:rPr>
      </w:pPr>
      <w:r w:rsidRPr="00D00D35">
        <w:rPr>
          <w:rFonts w:ascii="Palatino Linotype" w:hAnsi="Palatino Linotype" w:cs="Tahoma"/>
          <w:szCs w:val="22"/>
        </w:rPr>
        <w:t xml:space="preserve">Currículum vitae de la Titular de la Unidad de Transparencia del Ayuntamiento, en el cual, únicamente podrá clasificar la Clave Única de Registro de Población, el Registro Federal de Contribuyentes, domicilio particular, estado civil, correo electrónico, número telefónico, domicilio fiscal, datos bancarios y la constancia de situación fiscal, </w:t>
      </w:r>
      <w:r w:rsidRPr="00D00D35">
        <w:rPr>
          <w:rFonts w:ascii="Palatino Linotype" w:hAnsi="Palatino Linotype" w:cs="Tahoma"/>
          <w:szCs w:val="22"/>
        </w:rPr>
        <w:lastRenderedPageBreak/>
        <w:t>en términos del artículo 143, fracción I de la Ley de la materia y no podrá clasificar la fotografía.</w:t>
      </w:r>
    </w:p>
    <w:p w14:paraId="0F8B466D" w14:textId="77777777" w:rsidR="00223F72" w:rsidRPr="00D00D35" w:rsidRDefault="00223F72" w:rsidP="00223F72">
      <w:pPr>
        <w:pStyle w:val="Prrafodelista"/>
        <w:spacing w:line="360" w:lineRule="auto"/>
        <w:ind w:right="-93"/>
        <w:jc w:val="both"/>
        <w:rPr>
          <w:rFonts w:ascii="Palatino Linotype" w:hAnsi="Palatino Linotype" w:cs="Tahoma"/>
          <w:szCs w:val="22"/>
        </w:rPr>
      </w:pPr>
    </w:p>
    <w:p w14:paraId="4679EA9C" w14:textId="3D8BEC17" w:rsidR="00223F72" w:rsidRPr="00D00D35" w:rsidRDefault="00223F72" w:rsidP="00223F72">
      <w:pPr>
        <w:pStyle w:val="Prrafodelista"/>
        <w:numPr>
          <w:ilvl w:val="0"/>
          <w:numId w:val="5"/>
        </w:numPr>
        <w:spacing w:line="360" w:lineRule="auto"/>
        <w:ind w:right="-93"/>
        <w:jc w:val="both"/>
        <w:rPr>
          <w:rFonts w:ascii="Palatino Linotype" w:hAnsi="Palatino Linotype" w:cs="Tahoma"/>
          <w:szCs w:val="22"/>
        </w:rPr>
      </w:pPr>
      <w:r w:rsidRPr="00D00D35">
        <w:rPr>
          <w:rFonts w:ascii="Palatino Linotype" w:hAnsi="Palatino Linotype" w:cs="Tahoma"/>
          <w:szCs w:val="22"/>
        </w:rPr>
        <w:t xml:space="preserve">Los cincuenta siete recibos de nómina, concernientes a la primera quincena de enero de dos mil diecinueve, referentes al personal que conforma al </w:t>
      </w:r>
      <w:r w:rsidRPr="00D00D35">
        <w:rPr>
          <w:rFonts w:ascii="Palatino Linotype" w:eastAsia="Calibri" w:hAnsi="Palatino Linotype" w:cs="Tahoma"/>
          <w:bCs/>
          <w:szCs w:val="22"/>
          <w:lang w:eastAsia="en-US"/>
        </w:rPr>
        <w:t>Cabildo, así como el Presidente Municipal, sus respectivos asesores, el Secretario de Ayuntamiento y Particular, el Coordinador de Tianguis y Mercados,  directores, jefes de departamento y coordinadores</w:t>
      </w:r>
      <w:r w:rsidRPr="00D00D35">
        <w:rPr>
          <w:rFonts w:ascii="Palatino Linotype" w:hAnsi="Palatino Linotype" w:cs="Tahoma"/>
          <w:szCs w:val="22"/>
        </w:rPr>
        <w:t xml:space="preserve">, en los cuales únicamente podrá clasificar la </w:t>
      </w:r>
      <w:r w:rsidRPr="00D00D35">
        <w:rPr>
          <w:rFonts w:ascii="Palatino Linotype" w:hAnsi="Palatino Linotype"/>
          <w:szCs w:val="22"/>
        </w:rPr>
        <w:t>Clave de seguridad social del Instituto de Seguridad Social del Estado de México y Municipios y las deducciones personales, en términos del artículo 143, fracción I, de la Ley de la materia.</w:t>
      </w:r>
    </w:p>
    <w:p w14:paraId="06614C6A" w14:textId="77777777" w:rsidR="00223F72" w:rsidRPr="00D00D35" w:rsidRDefault="00223F72" w:rsidP="00223F72">
      <w:pPr>
        <w:pStyle w:val="Prrafodelista"/>
        <w:rPr>
          <w:rFonts w:ascii="Palatino Linotype" w:hAnsi="Palatino Linotype" w:cs="Tahoma"/>
          <w:szCs w:val="22"/>
        </w:rPr>
      </w:pPr>
    </w:p>
    <w:p w14:paraId="5515789C" w14:textId="3BC80951" w:rsidR="00223F72" w:rsidRPr="00D00D35" w:rsidRDefault="00223F72" w:rsidP="00223F72">
      <w:pPr>
        <w:pStyle w:val="Prrafodelista"/>
        <w:numPr>
          <w:ilvl w:val="0"/>
          <w:numId w:val="5"/>
        </w:numPr>
        <w:spacing w:line="360" w:lineRule="auto"/>
        <w:ind w:right="-93"/>
        <w:jc w:val="both"/>
        <w:rPr>
          <w:rFonts w:ascii="Palatino Linotype" w:hAnsi="Palatino Linotype" w:cs="Tahoma"/>
          <w:szCs w:val="22"/>
        </w:rPr>
      </w:pPr>
      <w:r w:rsidRPr="00D00D35">
        <w:rPr>
          <w:rFonts w:ascii="Palatino Linotype" w:hAnsi="Palatino Linotype"/>
          <w:szCs w:val="22"/>
        </w:rPr>
        <w:t>Las trecientas noventa y tres licencias de funcionamiento</w:t>
      </w:r>
      <w:r w:rsidR="00C879C0" w:rsidRPr="00D00D35">
        <w:rPr>
          <w:rFonts w:ascii="Palatino Linotype" w:hAnsi="Palatino Linotype"/>
          <w:szCs w:val="22"/>
        </w:rPr>
        <w:t>,</w:t>
      </w:r>
      <w:r w:rsidRPr="00D00D35">
        <w:rPr>
          <w:rFonts w:ascii="Palatino Linotype" w:hAnsi="Palatino Linotype"/>
          <w:szCs w:val="22"/>
        </w:rPr>
        <w:t xml:space="preserve"> </w:t>
      </w:r>
      <w:r w:rsidRPr="00D00D35">
        <w:rPr>
          <w:rFonts w:ascii="Palatino Linotype" w:hAnsi="Palatino Linotype" w:cs="Tahoma"/>
          <w:szCs w:val="22"/>
        </w:rPr>
        <w:t xml:space="preserve">expedidas a las empresas que han llegado al Municipio de Atlacomulco, del </w:t>
      </w:r>
      <w:r w:rsidR="00AF688A" w:rsidRPr="00D00D35">
        <w:rPr>
          <w:rFonts w:ascii="Palatino Linotype" w:hAnsi="Palatino Linotype" w:cs="Tahoma"/>
          <w:szCs w:val="22"/>
        </w:rPr>
        <w:t xml:space="preserve">primero </w:t>
      </w:r>
      <w:r w:rsidRPr="00D00D35">
        <w:rPr>
          <w:rFonts w:ascii="Palatino Linotype" w:hAnsi="Palatino Linotype" w:cs="Tahoma"/>
          <w:szCs w:val="22"/>
        </w:rPr>
        <w:t>de enero de dos mil dieciséis al siete de enero de dos mil diecinueve, en las cuales únicamente podrán testar el Registro Federal de Contribuyentes, la Clave Única de Registro de Población y el correo electrónico del propietario, en términos del artículo 143, fracción I de la Ley de Transparencia y Acceso a la Información Pública del Estado de México y Municipios.</w:t>
      </w:r>
    </w:p>
    <w:p w14:paraId="3E5EA405" w14:textId="77777777" w:rsidR="00223F72" w:rsidRPr="00D00D35" w:rsidRDefault="00223F72" w:rsidP="00223F72">
      <w:pPr>
        <w:spacing w:line="360" w:lineRule="auto"/>
        <w:ind w:right="-93"/>
        <w:jc w:val="both"/>
        <w:rPr>
          <w:rFonts w:ascii="Palatino Linotype" w:hAnsi="Palatino Linotype" w:cs="Tahoma"/>
          <w:sz w:val="22"/>
          <w:szCs w:val="22"/>
        </w:rPr>
      </w:pPr>
    </w:p>
    <w:p w14:paraId="20F8542A" w14:textId="3754B1E0" w:rsidR="00223F72" w:rsidRPr="00D00D35" w:rsidRDefault="00223F72" w:rsidP="00223F72">
      <w:pPr>
        <w:spacing w:line="360" w:lineRule="auto"/>
        <w:ind w:right="-93"/>
        <w:jc w:val="both"/>
        <w:rPr>
          <w:rFonts w:ascii="Palatino Linotype" w:hAnsi="Palatino Linotype" w:cs="Tahoma"/>
          <w:sz w:val="22"/>
          <w:szCs w:val="22"/>
        </w:rPr>
      </w:pPr>
      <w:r w:rsidRPr="00D00D35">
        <w:rPr>
          <w:rFonts w:ascii="Palatino Linotype" w:hAnsi="Palatino Linotype" w:cs="Tahoma"/>
          <w:sz w:val="22"/>
          <w:szCs w:val="22"/>
        </w:rPr>
        <w:t>Junto con la</w:t>
      </w:r>
      <w:r w:rsidR="00C879C0" w:rsidRPr="00D00D35">
        <w:rPr>
          <w:rFonts w:ascii="Palatino Linotype" w:hAnsi="Palatino Linotype" w:cs="Tahoma"/>
          <w:sz w:val="22"/>
          <w:szCs w:val="22"/>
        </w:rPr>
        <w:t>s</w:t>
      </w:r>
      <w:r w:rsidRPr="00D00D35">
        <w:rPr>
          <w:rFonts w:ascii="Palatino Linotype" w:hAnsi="Palatino Linotype" w:cs="Tahoma"/>
          <w:sz w:val="22"/>
          <w:szCs w:val="22"/>
        </w:rPr>
        <w:t xml:space="preserve"> </w:t>
      </w:r>
      <w:r w:rsidR="00C879C0" w:rsidRPr="00D00D35">
        <w:rPr>
          <w:rFonts w:ascii="Palatino Linotype" w:hAnsi="Palatino Linotype" w:cs="Tahoma"/>
          <w:sz w:val="22"/>
          <w:szCs w:val="22"/>
        </w:rPr>
        <w:t>versiones</w:t>
      </w:r>
      <w:r w:rsidRPr="00D00D35">
        <w:rPr>
          <w:rFonts w:ascii="Palatino Linotype" w:hAnsi="Palatino Linotype" w:cs="Tahoma"/>
          <w:sz w:val="22"/>
          <w:szCs w:val="22"/>
        </w:rPr>
        <w:t xml:space="preserve"> pública</w:t>
      </w:r>
      <w:r w:rsidR="00C879C0" w:rsidRPr="00D00D35">
        <w:rPr>
          <w:rFonts w:ascii="Palatino Linotype" w:hAnsi="Palatino Linotype" w:cs="Tahoma"/>
          <w:sz w:val="22"/>
          <w:szCs w:val="22"/>
        </w:rPr>
        <w:t>s</w:t>
      </w:r>
      <w:r w:rsidRPr="00D00D35">
        <w:rPr>
          <w:rFonts w:ascii="Palatino Linotype" w:hAnsi="Palatino Linotype" w:cs="Tahoma"/>
          <w:sz w:val="22"/>
          <w:szCs w:val="22"/>
        </w:rPr>
        <w:t>, se deberá proporcionar el Acuerdo de Clasificación donde el Comité de Transparencia, confirme la eliminación de los datos en las versiones públicas, de conformidad con los artículos 49, fracciones II y VIII, 143, fracción I y 149 de la Ley de Transparencia y Acceso a la Información Pública del Estado de México y Municipios.</w:t>
      </w:r>
    </w:p>
    <w:p w14:paraId="1A0BC682" w14:textId="77777777" w:rsidR="00F851FE" w:rsidRPr="00D00D35" w:rsidRDefault="00F851FE" w:rsidP="00223F72">
      <w:pPr>
        <w:pStyle w:val="Prrafodelista"/>
        <w:spacing w:line="360" w:lineRule="auto"/>
        <w:jc w:val="both"/>
        <w:rPr>
          <w:rFonts w:ascii="Palatino Linotype" w:eastAsia="Calibri" w:hAnsi="Palatino Linotype" w:cs="Tahoma"/>
          <w:iCs/>
          <w:szCs w:val="22"/>
          <w:lang w:val="es-ES" w:eastAsia="es-ES_tradnl"/>
        </w:rPr>
      </w:pPr>
    </w:p>
    <w:p w14:paraId="1A0BC683" w14:textId="77777777" w:rsidR="007E493E" w:rsidRPr="00D00D35" w:rsidRDefault="007E493E" w:rsidP="00223F72">
      <w:pPr>
        <w:spacing w:line="360" w:lineRule="auto"/>
        <w:ind w:right="-93"/>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t>Por lo expuesto y fundado, este Pleno:</w:t>
      </w:r>
    </w:p>
    <w:p w14:paraId="1A0BC684" w14:textId="77777777" w:rsidR="007E493E" w:rsidRPr="00D00D35" w:rsidRDefault="007E493E" w:rsidP="00223F72">
      <w:pPr>
        <w:spacing w:line="360" w:lineRule="auto"/>
        <w:ind w:right="-93"/>
        <w:jc w:val="both"/>
        <w:rPr>
          <w:rFonts w:ascii="Palatino Linotype" w:eastAsia="Calibri" w:hAnsi="Palatino Linotype" w:cs="Tahoma"/>
          <w:bCs/>
          <w:sz w:val="22"/>
          <w:szCs w:val="22"/>
          <w:lang w:eastAsia="en-US"/>
        </w:rPr>
      </w:pPr>
    </w:p>
    <w:p w14:paraId="1A0BC685" w14:textId="77777777" w:rsidR="007E493E" w:rsidRPr="00D00D35" w:rsidRDefault="007E493E" w:rsidP="00223F72">
      <w:pPr>
        <w:spacing w:line="360" w:lineRule="auto"/>
        <w:ind w:right="-91"/>
        <w:jc w:val="center"/>
        <w:rPr>
          <w:rFonts w:ascii="Palatino Linotype" w:eastAsia="Calibri" w:hAnsi="Palatino Linotype" w:cs="Tahoma"/>
          <w:b/>
          <w:bCs/>
          <w:sz w:val="22"/>
          <w:szCs w:val="22"/>
          <w:lang w:eastAsia="en-US"/>
        </w:rPr>
      </w:pPr>
      <w:r w:rsidRPr="00D00D35">
        <w:rPr>
          <w:rFonts w:ascii="Palatino Linotype" w:eastAsia="Calibri" w:hAnsi="Palatino Linotype" w:cs="Tahoma"/>
          <w:b/>
          <w:bCs/>
          <w:sz w:val="22"/>
          <w:szCs w:val="22"/>
          <w:lang w:eastAsia="en-US"/>
        </w:rPr>
        <w:t>RESUELVE:</w:t>
      </w:r>
    </w:p>
    <w:p w14:paraId="1A0BC686" w14:textId="77777777" w:rsidR="007E493E" w:rsidRPr="00D00D35" w:rsidRDefault="007E493E" w:rsidP="00223F72">
      <w:pPr>
        <w:spacing w:line="360" w:lineRule="auto"/>
        <w:jc w:val="center"/>
        <w:rPr>
          <w:rFonts w:ascii="Palatino Linotype" w:hAnsi="Palatino Linotype" w:cs="Tahoma"/>
          <w:b/>
          <w:bCs/>
          <w:sz w:val="22"/>
          <w:szCs w:val="22"/>
          <w:lang w:val="es-ES_tradnl"/>
        </w:rPr>
      </w:pPr>
    </w:p>
    <w:p w14:paraId="1A0BC687" w14:textId="458C29FC" w:rsidR="007E493E" w:rsidRPr="00D00D35" w:rsidRDefault="007E493E" w:rsidP="00223F72">
      <w:pPr>
        <w:spacing w:line="360" w:lineRule="auto"/>
        <w:jc w:val="both"/>
        <w:rPr>
          <w:rFonts w:ascii="Palatino Linotype" w:hAnsi="Palatino Linotype" w:cs="Tahoma"/>
          <w:sz w:val="22"/>
          <w:szCs w:val="22"/>
        </w:rPr>
      </w:pPr>
      <w:r w:rsidRPr="00D00D35">
        <w:rPr>
          <w:rFonts w:ascii="Palatino Linotype" w:hAnsi="Palatino Linotype" w:cs="Tahoma"/>
          <w:b/>
          <w:bCs/>
          <w:sz w:val="22"/>
          <w:szCs w:val="22"/>
          <w:lang w:val="es-ES_tradnl"/>
        </w:rPr>
        <w:lastRenderedPageBreak/>
        <w:t xml:space="preserve">PRIMERO. </w:t>
      </w:r>
      <w:r w:rsidRPr="00D00D35">
        <w:rPr>
          <w:rFonts w:ascii="Palatino Linotype" w:hAnsi="Palatino Linotype" w:cs="Tahoma"/>
          <w:sz w:val="22"/>
          <w:szCs w:val="22"/>
        </w:rPr>
        <w:t xml:space="preserve">Se </w:t>
      </w:r>
      <w:r w:rsidR="0028412B" w:rsidRPr="00D00D35">
        <w:rPr>
          <w:rFonts w:ascii="Palatino Linotype" w:hAnsi="Palatino Linotype" w:cs="Tahoma"/>
          <w:b/>
          <w:sz w:val="22"/>
          <w:szCs w:val="22"/>
        </w:rPr>
        <w:t>MODIFICA</w:t>
      </w:r>
      <w:r w:rsidR="00564755" w:rsidRPr="00D00D35">
        <w:rPr>
          <w:rFonts w:ascii="Palatino Linotype" w:hAnsi="Palatino Linotype" w:cs="Tahoma"/>
          <w:b/>
          <w:sz w:val="22"/>
          <w:szCs w:val="22"/>
        </w:rPr>
        <w:t>N</w:t>
      </w:r>
      <w:r w:rsidR="0028412B" w:rsidRPr="00D00D35">
        <w:rPr>
          <w:rFonts w:ascii="Palatino Linotype" w:hAnsi="Palatino Linotype" w:cs="Tahoma"/>
          <w:b/>
          <w:sz w:val="22"/>
          <w:szCs w:val="22"/>
        </w:rPr>
        <w:t xml:space="preserve"> </w:t>
      </w:r>
      <w:r w:rsidRPr="00D00D35">
        <w:rPr>
          <w:rFonts w:ascii="Palatino Linotype" w:hAnsi="Palatino Linotype" w:cs="Tahoma"/>
          <w:sz w:val="22"/>
          <w:szCs w:val="22"/>
        </w:rPr>
        <w:t>la</w:t>
      </w:r>
      <w:r w:rsidR="00065E78" w:rsidRPr="00D00D35">
        <w:rPr>
          <w:rFonts w:ascii="Palatino Linotype" w:hAnsi="Palatino Linotype" w:cs="Tahoma"/>
          <w:sz w:val="22"/>
          <w:szCs w:val="22"/>
        </w:rPr>
        <w:t>s</w:t>
      </w:r>
      <w:r w:rsidRPr="00D00D35">
        <w:rPr>
          <w:rFonts w:ascii="Palatino Linotype" w:hAnsi="Palatino Linotype" w:cs="Tahoma"/>
          <w:sz w:val="22"/>
          <w:szCs w:val="22"/>
        </w:rPr>
        <w:t xml:space="preserve"> respuesta</w:t>
      </w:r>
      <w:r w:rsidR="00564755" w:rsidRPr="00D00D35">
        <w:rPr>
          <w:rFonts w:ascii="Palatino Linotype" w:hAnsi="Palatino Linotype" w:cs="Tahoma"/>
          <w:sz w:val="22"/>
          <w:szCs w:val="22"/>
        </w:rPr>
        <w:t>s</w:t>
      </w:r>
      <w:r w:rsidRPr="00D00D35">
        <w:rPr>
          <w:rFonts w:ascii="Palatino Linotype" w:hAnsi="Palatino Linotype" w:cs="Tahoma"/>
          <w:sz w:val="22"/>
          <w:szCs w:val="22"/>
        </w:rPr>
        <w:t xml:space="preserve"> entregada</w:t>
      </w:r>
      <w:r w:rsidR="00564755" w:rsidRPr="00D00D35">
        <w:rPr>
          <w:rFonts w:ascii="Palatino Linotype" w:hAnsi="Palatino Linotype" w:cs="Tahoma"/>
          <w:sz w:val="22"/>
          <w:szCs w:val="22"/>
        </w:rPr>
        <w:t>s</w:t>
      </w:r>
      <w:r w:rsidRPr="00D00D35">
        <w:rPr>
          <w:rFonts w:ascii="Palatino Linotype" w:hAnsi="Palatino Linotype" w:cs="Tahoma"/>
          <w:sz w:val="22"/>
          <w:szCs w:val="22"/>
        </w:rPr>
        <w:t xml:space="preserve"> por el Sujeto Obligado a la</w:t>
      </w:r>
      <w:r w:rsidR="00564755" w:rsidRPr="00D00D35">
        <w:rPr>
          <w:rFonts w:ascii="Palatino Linotype" w:hAnsi="Palatino Linotype" w:cs="Tahoma"/>
          <w:sz w:val="22"/>
          <w:szCs w:val="22"/>
        </w:rPr>
        <w:t>s</w:t>
      </w:r>
      <w:r w:rsidRPr="00D00D35">
        <w:rPr>
          <w:rFonts w:ascii="Palatino Linotype" w:hAnsi="Palatino Linotype" w:cs="Tahoma"/>
          <w:sz w:val="22"/>
          <w:szCs w:val="22"/>
        </w:rPr>
        <w:t xml:space="preserve"> solicitud</w:t>
      </w:r>
      <w:r w:rsidR="00564755" w:rsidRPr="00D00D35">
        <w:rPr>
          <w:rFonts w:ascii="Palatino Linotype" w:hAnsi="Palatino Linotype" w:cs="Tahoma"/>
          <w:sz w:val="22"/>
          <w:szCs w:val="22"/>
        </w:rPr>
        <w:t xml:space="preserve">es </w:t>
      </w:r>
      <w:r w:rsidRPr="00D00D35">
        <w:rPr>
          <w:rFonts w:ascii="Palatino Linotype" w:hAnsi="Palatino Linotype" w:cs="Tahoma"/>
          <w:sz w:val="22"/>
          <w:szCs w:val="22"/>
        </w:rPr>
        <w:t xml:space="preserve">de información con número </w:t>
      </w:r>
      <w:r w:rsidR="00C879C0" w:rsidRPr="00D00D35">
        <w:rPr>
          <w:rFonts w:ascii="Palatino Linotype" w:hAnsi="Palatino Linotype" w:cs="Tahoma"/>
          <w:bCs/>
          <w:iCs/>
          <w:sz w:val="22"/>
          <w:szCs w:val="22"/>
        </w:rPr>
        <w:t xml:space="preserve">00010/ATLACOM/IP/2019 </w:t>
      </w:r>
      <w:r w:rsidR="00564755" w:rsidRPr="00D00D35">
        <w:rPr>
          <w:rFonts w:ascii="Palatino Linotype" w:hAnsi="Palatino Linotype" w:cs="Tahoma"/>
          <w:bCs/>
          <w:iCs/>
          <w:sz w:val="22"/>
          <w:szCs w:val="22"/>
        </w:rPr>
        <w:t xml:space="preserve">y </w:t>
      </w:r>
      <w:r w:rsidR="00C879C0" w:rsidRPr="00D00D35">
        <w:rPr>
          <w:rFonts w:ascii="Palatino Linotype" w:hAnsi="Palatino Linotype" w:cs="Tahoma"/>
          <w:bCs/>
          <w:iCs/>
          <w:sz w:val="22"/>
          <w:szCs w:val="22"/>
        </w:rPr>
        <w:t>00011/ATLACOM/IP/2019</w:t>
      </w:r>
      <w:r w:rsidRPr="00D00D35">
        <w:rPr>
          <w:rFonts w:ascii="Palatino Linotype" w:hAnsi="Palatino Linotype" w:cs="Tahoma"/>
          <w:sz w:val="22"/>
          <w:szCs w:val="22"/>
        </w:rPr>
        <w:t xml:space="preserve">, por resultar </w:t>
      </w:r>
      <w:r w:rsidRPr="00D00D35">
        <w:rPr>
          <w:rFonts w:ascii="Palatino Linotype" w:hAnsi="Palatino Linotype" w:cs="Tahoma"/>
          <w:b/>
          <w:sz w:val="22"/>
          <w:szCs w:val="22"/>
        </w:rPr>
        <w:t>FUNDADOS</w:t>
      </w:r>
      <w:r w:rsidRPr="00D00D35">
        <w:rPr>
          <w:rFonts w:ascii="Palatino Linotype" w:hAnsi="Palatino Linotype" w:cs="Tahoma"/>
          <w:sz w:val="22"/>
          <w:szCs w:val="22"/>
        </w:rPr>
        <w:t xml:space="preserve"> los motivos de inconformidad vertidos por </w:t>
      </w:r>
      <w:r w:rsidR="00C879C0" w:rsidRPr="00D00D35">
        <w:rPr>
          <w:rFonts w:ascii="Palatino Linotype" w:hAnsi="Palatino Linotype" w:cs="Tahoma"/>
          <w:sz w:val="22"/>
          <w:szCs w:val="22"/>
        </w:rPr>
        <w:t>el</w:t>
      </w:r>
      <w:r w:rsidR="0008177A" w:rsidRPr="00D00D35">
        <w:rPr>
          <w:rFonts w:ascii="Palatino Linotype" w:hAnsi="Palatino Linotype" w:cs="Tahoma"/>
          <w:sz w:val="22"/>
          <w:szCs w:val="22"/>
        </w:rPr>
        <w:t xml:space="preserve"> Recurrente</w:t>
      </w:r>
      <w:r w:rsidR="00564755" w:rsidRPr="00D00D35">
        <w:rPr>
          <w:rFonts w:ascii="Palatino Linotype" w:hAnsi="Palatino Linotype" w:cs="Tahoma"/>
          <w:sz w:val="22"/>
          <w:szCs w:val="22"/>
        </w:rPr>
        <w:t xml:space="preserve"> en </w:t>
      </w:r>
      <w:r w:rsidR="00C879C0" w:rsidRPr="00D00D35">
        <w:rPr>
          <w:rFonts w:ascii="Palatino Linotype" w:hAnsi="Palatino Linotype" w:cs="Tahoma"/>
          <w:sz w:val="22"/>
          <w:szCs w:val="22"/>
        </w:rPr>
        <w:t>los</w:t>
      </w:r>
      <w:r w:rsidR="00564755" w:rsidRPr="00D00D35">
        <w:rPr>
          <w:rFonts w:ascii="Palatino Linotype" w:hAnsi="Palatino Linotype" w:cs="Tahoma"/>
          <w:sz w:val="22"/>
          <w:szCs w:val="22"/>
        </w:rPr>
        <w:t xml:space="preserve"> Recurso</w:t>
      </w:r>
      <w:r w:rsidR="00C879C0" w:rsidRPr="00D00D35">
        <w:rPr>
          <w:rFonts w:ascii="Palatino Linotype" w:hAnsi="Palatino Linotype" w:cs="Tahoma"/>
          <w:sz w:val="22"/>
          <w:szCs w:val="22"/>
        </w:rPr>
        <w:t>s</w:t>
      </w:r>
      <w:r w:rsidR="00564755" w:rsidRPr="00D00D35">
        <w:rPr>
          <w:rFonts w:ascii="Palatino Linotype" w:hAnsi="Palatino Linotype" w:cs="Tahoma"/>
          <w:sz w:val="22"/>
          <w:szCs w:val="22"/>
        </w:rPr>
        <w:t xml:space="preserve"> de Revisión</w:t>
      </w:r>
      <w:r w:rsidR="00C879C0" w:rsidRPr="00D00D35">
        <w:rPr>
          <w:rFonts w:ascii="Palatino Linotype" w:hAnsi="Palatino Linotype" w:cs="Tahoma"/>
          <w:sz w:val="22"/>
          <w:szCs w:val="22"/>
        </w:rPr>
        <w:t xml:space="preserve"> con</w:t>
      </w:r>
      <w:r w:rsidR="00564755" w:rsidRPr="00D00D35">
        <w:rPr>
          <w:rFonts w:ascii="Palatino Linotype" w:hAnsi="Palatino Linotype" w:cs="Tahoma"/>
          <w:sz w:val="22"/>
          <w:szCs w:val="22"/>
        </w:rPr>
        <w:t xml:space="preserve"> número </w:t>
      </w:r>
      <w:r w:rsidR="008D263D" w:rsidRPr="00D00D35">
        <w:rPr>
          <w:rFonts w:ascii="Palatino Linotype" w:eastAsia="Calibri" w:hAnsi="Palatino Linotype" w:cs="Tahoma"/>
          <w:bCs/>
          <w:sz w:val="22"/>
          <w:szCs w:val="22"/>
          <w:lang w:eastAsia="en-US"/>
        </w:rPr>
        <w:t>00286/INFOEM/IP/RR/2019</w:t>
      </w:r>
      <w:r w:rsidR="00564755" w:rsidRPr="00D00D35">
        <w:rPr>
          <w:rFonts w:ascii="Palatino Linotype" w:eastAsia="Calibri" w:hAnsi="Palatino Linotype" w:cs="Tahoma"/>
          <w:bCs/>
          <w:sz w:val="22"/>
          <w:szCs w:val="22"/>
          <w:lang w:eastAsia="en-US"/>
        </w:rPr>
        <w:t xml:space="preserve"> </w:t>
      </w:r>
      <w:r w:rsidR="00C879C0" w:rsidRPr="00D00D35">
        <w:rPr>
          <w:rFonts w:ascii="Palatino Linotype" w:eastAsia="Calibri" w:hAnsi="Palatino Linotype" w:cs="Tahoma"/>
          <w:bCs/>
          <w:sz w:val="22"/>
          <w:szCs w:val="22"/>
          <w:lang w:eastAsia="en-US"/>
        </w:rPr>
        <w:t xml:space="preserve">y </w:t>
      </w:r>
      <w:r w:rsidR="008D263D" w:rsidRPr="00D00D35">
        <w:rPr>
          <w:rFonts w:ascii="Palatino Linotype" w:eastAsia="Calibri" w:hAnsi="Palatino Linotype" w:cs="Tahoma"/>
          <w:bCs/>
          <w:sz w:val="22"/>
          <w:szCs w:val="22"/>
          <w:lang w:eastAsia="en-US"/>
        </w:rPr>
        <w:t>00287/INFOEM/IP/RR/2019</w:t>
      </w:r>
      <w:r w:rsidRPr="00D00D35">
        <w:rPr>
          <w:rFonts w:ascii="Palatino Linotype" w:hAnsi="Palatino Linotype" w:cs="Tahoma"/>
          <w:sz w:val="22"/>
          <w:szCs w:val="22"/>
        </w:rPr>
        <w:t>, en términos de</w:t>
      </w:r>
      <w:r w:rsidR="00F43113" w:rsidRPr="00D00D35">
        <w:rPr>
          <w:rFonts w:ascii="Palatino Linotype" w:hAnsi="Palatino Linotype" w:cs="Tahoma"/>
          <w:sz w:val="22"/>
          <w:szCs w:val="22"/>
        </w:rPr>
        <w:t xml:space="preserve"> los</w:t>
      </w:r>
      <w:r w:rsidRPr="00D00D35">
        <w:rPr>
          <w:rFonts w:ascii="Palatino Linotype" w:hAnsi="Palatino Linotype" w:cs="Tahoma"/>
          <w:sz w:val="22"/>
          <w:szCs w:val="22"/>
        </w:rPr>
        <w:t xml:space="preserve"> Considerando</w:t>
      </w:r>
      <w:r w:rsidR="00F43113" w:rsidRPr="00D00D35">
        <w:rPr>
          <w:rFonts w:ascii="Palatino Linotype" w:hAnsi="Palatino Linotype" w:cs="Tahoma"/>
          <w:sz w:val="22"/>
          <w:szCs w:val="22"/>
        </w:rPr>
        <w:t>s</w:t>
      </w:r>
      <w:r w:rsidRPr="00D00D35">
        <w:rPr>
          <w:rFonts w:ascii="Palatino Linotype" w:hAnsi="Palatino Linotype" w:cs="Tahoma"/>
          <w:sz w:val="22"/>
          <w:szCs w:val="22"/>
        </w:rPr>
        <w:t xml:space="preserve"> </w:t>
      </w:r>
      <w:r w:rsidRPr="00D00D35">
        <w:rPr>
          <w:rFonts w:ascii="Palatino Linotype" w:hAnsi="Palatino Linotype" w:cs="Tahoma"/>
          <w:b/>
          <w:sz w:val="22"/>
          <w:szCs w:val="22"/>
        </w:rPr>
        <w:t>QUINTO</w:t>
      </w:r>
      <w:r w:rsidR="00564755" w:rsidRPr="00D00D35">
        <w:rPr>
          <w:rFonts w:ascii="Palatino Linotype" w:hAnsi="Palatino Linotype" w:cs="Tahoma"/>
          <w:b/>
          <w:sz w:val="22"/>
          <w:szCs w:val="22"/>
        </w:rPr>
        <w:t xml:space="preserve"> y SEXTO</w:t>
      </w:r>
      <w:r w:rsidRPr="00D00D35">
        <w:rPr>
          <w:rFonts w:ascii="Palatino Linotype" w:hAnsi="Palatino Linotype" w:cs="Tahoma"/>
          <w:sz w:val="22"/>
          <w:szCs w:val="22"/>
        </w:rPr>
        <w:t xml:space="preserve"> de la presente Resolución.</w:t>
      </w:r>
    </w:p>
    <w:p w14:paraId="1A0BC688" w14:textId="77777777" w:rsidR="00AE14E4" w:rsidRPr="00D00D35" w:rsidRDefault="00AE14E4" w:rsidP="00223F72">
      <w:pPr>
        <w:spacing w:line="360" w:lineRule="auto"/>
        <w:jc w:val="both"/>
        <w:rPr>
          <w:rFonts w:ascii="Palatino Linotype" w:hAnsi="Palatino Linotype" w:cs="Tahoma"/>
          <w:sz w:val="22"/>
          <w:szCs w:val="22"/>
        </w:rPr>
      </w:pPr>
    </w:p>
    <w:p w14:paraId="1A0BC689" w14:textId="041A4351" w:rsidR="00564755" w:rsidRPr="00D00D35" w:rsidRDefault="007E493E" w:rsidP="00223F72">
      <w:pPr>
        <w:shd w:val="clear" w:color="auto" w:fill="FFFFFF" w:themeFill="background1"/>
        <w:spacing w:line="360" w:lineRule="auto"/>
        <w:jc w:val="both"/>
        <w:rPr>
          <w:rFonts w:ascii="Palatino Linotype" w:hAnsi="Palatino Linotype" w:cs="Tahoma"/>
          <w:sz w:val="22"/>
          <w:szCs w:val="22"/>
        </w:rPr>
      </w:pPr>
      <w:r w:rsidRPr="00D00D35">
        <w:rPr>
          <w:rFonts w:ascii="Palatino Linotype" w:eastAsia="Calibri" w:hAnsi="Palatino Linotype" w:cs="Tahoma"/>
          <w:b/>
          <w:bCs/>
          <w:sz w:val="22"/>
          <w:szCs w:val="22"/>
          <w:lang w:eastAsia="en-US"/>
        </w:rPr>
        <w:t xml:space="preserve">SEGUNDO. </w:t>
      </w:r>
      <w:r w:rsidR="0028412B" w:rsidRPr="00D00D35">
        <w:rPr>
          <w:rFonts w:ascii="Palatino Linotype" w:hAnsi="Palatino Linotype" w:cs="Tahoma"/>
          <w:sz w:val="22"/>
          <w:szCs w:val="22"/>
        </w:rPr>
        <w:t xml:space="preserve">Se </w:t>
      </w:r>
      <w:r w:rsidR="0028412B" w:rsidRPr="00D00D35">
        <w:rPr>
          <w:rFonts w:ascii="Palatino Linotype" w:hAnsi="Palatino Linotype" w:cs="Tahoma"/>
          <w:b/>
          <w:sz w:val="22"/>
          <w:szCs w:val="22"/>
        </w:rPr>
        <w:t>ORDENA</w:t>
      </w:r>
      <w:r w:rsidR="0028412B" w:rsidRPr="00D00D35">
        <w:rPr>
          <w:rFonts w:ascii="Palatino Linotype" w:hAnsi="Palatino Linotype" w:cs="Tahoma"/>
          <w:sz w:val="22"/>
          <w:szCs w:val="22"/>
        </w:rPr>
        <w:t xml:space="preserve"> </w:t>
      </w:r>
      <w:r w:rsidR="0028412B" w:rsidRPr="00D00D35">
        <w:rPr>
          <w:rFonts w:ascii="Palatino Linotype" w:hAnsi="Palatino Linotype"/>
          <w:sz w:val="22"/>
          <w:szCs w:val="22"/>
          <w:lang w:val="es-ES_tradnl"/>
        </w:rPr>
        <w:t>al Sujeto</w:t>
      </w:r>
      <w:r w:rsidR="001D6EC3" w:rsidRPr="00D00D35">
        <w:rPr>
          <w:rFonts w:ascii="Palatino Linotype" w:hAnsi="Palatino Linotype"/>
          <w:sz w:val="22"/>
          <w:szCs w:val="22"/>
          <w:lang w:val="es-ES_tradnl"/>
        </w:rPr>
        <w:t xml:space="preserve"> Obligado</w:t>
      </w:r>
      <w:r w:rsidR="0028412B" w:rsidRPr="00D00D35">
        <w:rPr>
          <w:rFonts w:ascii="Palatino Linotype" w:hAnsi="Palatino Linotype"/>
          <w:sz w:val="22"/>
          <w:szCs w:val="22"/>
          <w:lang w:val="es-ES_tradnl"/>
        </w:rPr>
        <w:t xml:space="preserve"> </w:t>
      </w:r>
      <w:r w:rsidR="00C879C0" w:rsidRPr="00D00D35">
        <w:rPr>
          <w:rFonts w:ascii="Palatino Linotype" w:hAnsi="Palatino Linotype" w:cs="Tahoma"/>
          <w:sz w:val="22"/>
          <w:szCs w:val="22"/>
        </w:rPr>
        <w:t>a efecto de que entregue, a través del Sistema de Acceso a la Información Mexiquense (SAIMEX), versión pública de lo siguiente:</w:t>
      </w:r>
    </w:p>
    <w:p w14:paraId="1A0BC68A" w14:textId="77777777" w:rsidR="00564755" w:rsidRPr="00D00D35" w:rsidRDefault="00564755" w:rsidP="00223F72">
      <w:pPr>
        <w:spacing w:line="360" w:lineRule="auto"/>
        <w:ind w:right="-93"/>
        <w:jc w:val="both"/>
        <w:rPr>
          <w:rFonts w:ascii="Palatino Linotype" w:hAnsi="Palatino Linotype" w:cs="Tahoma"/>
          <w:sz w:val="22"/>
          <w:szCs w:val="22"/>
        </w:rPr>
      </w:pPr>
    </w:p>
    <w:p w14:paraId="247B6D0A" w14:textId="53661E10" w:rsidR="00C879C0" w:rsidRPr="00D00D35" w:rsidRDefault="00C879C0" w:rsidP="00C879C0">
      <w:pPr>
        <w:pStyle w:val="Prrafodelista"/>
        <w:numPr>
          <w:ilvl w:val="0"/>
          <w:numId w:val="5"/>
        </w:numPr>
        <w:spacing w:line="360" w:lineRule="auto"/>
        <w:ind w:right="-93"/>
        <w:jc w:val="both"/>
        <w:rPr>
          <w:rFonts w:ascii="Palatino Linotype" w:hAnsi="Palatino Linotype" w:cs="Tahoma"/>
          <w:szCs w:val="22"/>
        </w:rPr>
      </w:pPr>
      <w:r w:rsidRPr="00D00D35">
        <w:rPr>
          <w:rFonts w:ascii="Palatino Linotype" w:hAnsi="Palatino Linotype" w:cs="Tahoma"/>
          <w:szCs w:val="22"/>
        </w:rPr>
        <w:t>Currículum vitae de la Titular de la Unidad de Transparencia del Ayuntamiento.</w:t>
      </w:r>
    </w:p>
    <w:p w14:paraId="2E12D6AD" w14:textId="77777777" w:rsidR="00C879C0" w:rsidRPr="00D00D35" w:rsidRDefault="00C879C0" w:rsidP="00C879C0">
      <w:pPr>
        <w:pStyle w:val="Prrafodelista"/>
        <w:spacing w:line="360" w:lineRule="auto"/>
        <w:ind w:right="-93"/>
        <w:jc w:val="both"/>
        <w:rPr>
          <w:rFonts w:ascii="Palatino Linotype" w:hAnsi="Palatino Linotype" w:cs="Tahoma"/>
          <w:szCs w:val="22"/>
        </w:rPr>
      </w:pPr>
    </w:p>
    <w:p w14:paraId="23C26D9C" w14:textId="50D1E745" w:rsidR="00C879C0" w:rsidRPr="00D00D35" w:rsidRDefault="00C879C0" w:rsidP="00C879C0">
      <w:pPr>
        <w:pStyle w:val="Prrafodelista"/>
        <w:numPr>
          <w:ilvl w:val="0"/>
          <w:numId w:val="5"/>
        </w:numPr>
        <w:spacing w:line="360" w:lineRule="auto"/>
        <w:ind w:right="-93"/>
        <w:jc w:val="both"/>
        <w:rPr>
          <w:rFonts w:ascii="Palatino Linotype" w:hAnsi="Palatino Linotype" w:cs="Tahoma"/>
          <w:szCs w:val="22"/>
        </w:rPr>
      </w:pPr>
      <w:r w:rsidRPr="00D00D35">
        <w:rPr>
          <w:rFonts w:ascii="Palatino Linotype" w:hAnsi="Palatino Linotype" w:cs="Tahoma"/>
          <w:szCs w:val="22"/>
        </w:rPr>
        <w:t>Los cincuenta</w:t>
      </w:r>
      <w:r w:rsidR="00A912BF">
        <w:rPr>
          <w:rFonts w:ascii="Palatino Linotype" w:hAnsi="Palatino Linotype" w:cs="Tahoma"/>
          <w:szCs w:val="22"/>
        </w:rPr>
        <w:t xml:space="preserve"> y</w:t>
      </w:r>
      <w:r w:rsidRPr="00D00D35">
        <w:rPr>
          <w:rFonts w:ascii="Palatino Linotype" w:hAnsi="Palatino Linotype" w:cs="Tahoma"/>
          <w:szCs w:val="22"/>
        </w:rPr>
        <w:t xml:space="preserve"> siete recibos de nómina, concernientes a la primera quincena de enero de dos mil diecinueve, refer</w:t>
      </w:r>
      <w:r w:rsidR="00A912BF">
        <w:rPr>
          <w:rFonts w:ascii="Palatino Linotype" w:hAnsi="Palatino Linotype" w:cs="Tahoma"/>
          <w:szCs w:val="22"/>
        </w:rPr>
        <w:t>entes al personal que conforma e</w:t>
      </w:r>
      <w:r w:rsidRPr="00D00D35">
        <w:rPr>
          <w:rFonts w:ascii="Palatino Linotype" w:hAnsi="Palatino Linotype" w:cs="Tahoma"/>
          <w:szCs w:val="22"/>
        </w:rPr>
        <w:t xml:space="preserve">l </w:t>
      </w:r>
      <w:r w:rsidRPr="00D00D35">
        <w:rPr>
          <w:rFonts w:ascii="Palatino Linotype" w:eastAsia="Calibri" w:hAnsi="Palatino Linotype" w:cs="Tahoma"/>
          <w:bCs/>
          <w:szCs w:val="22"/>
          <w:lang w:eastAsia="en-US"/>
        </w:rPr>
        <w:t xml:space="preserve">Cabildo, así como </w:t>
      </w:r>
      <w:r w:rsidR="00A912BF">
        <w:rPr>
          <w:rFonts w:ascii="Palatino Linotype" w:eastAsia="Calibri" w:hAnsi="Palatino Linotype" w:cs="Tahoma"/>
          <w:bCs/>
          <w:szCs w:val="22"/>
          <w:lang w:eastAsia="en-US"/>
        </w:rPr>
        <w:t>d</w:t>
      </w:r>
      <w:r w:rsidRPr="00D00D35">
        <w:rPr>
          <w:rFonts w:ascii="Palatino Linotype" w:eastAsia="Calibri" w:hAnsi="Palatino Linotype" w:cs="Tahoma"/>
          <w:bCs/>
          <w:szCs w:val="22"/>
          <w:lang w:eastAsia="en-US"/>
        </w:rPr>
        <w:t>el Presidente Municipal, sus respectivos asesores, el Secretario de Ayuntamiento y Particular, el Coordinador de Tianguis y Mercados,  directores, jefes de departamento y coordinadores</w:t>
      </w:r>
      <w:r w:rsidRPr="00D00D35">
        <w:rPr>
          <w:rFonts w:ascii="Palatino Linotype" w:hAnsi="Palatino Linotype" w:cs="Tahoma"/>
          <w:szCs w:val="22"/>
        </w:rPr>
        <w:t>.</w:t>
      </w:r>
    </w:p>
    <w:p w14:paraId="74F3CD70" w14:textId="77777777" w:rsidR="00C879C0" w:rsidRPr="00D00D35" w:rsidRDefault="00C879C0" w:rsidP="00C879C0">
      <w:pPr>
        <w:pStyle w:val="Prrafodelista"/>
        <w:rPr>
          <w:rFonts w:ascii="Palatino Linotype" w:hAnsi="Palatino Linotype" w:cs="Tahoma"/>
          <w:szCs w:val="22"/>
        </w:rPr>
      </w:pPr>
    </w:p>
    <w:p w14:paraId="481D44BD" w14:textId="7E953A90" w:rsidR="00C879C0" w:rsidRPr="00D00D35" w:rsidRDefault="00C879C0" w:rsidP="00C879C0">
      <w:pPr>
        <w:pStyle w:val="Prrafodelista"/>
        <w:numPr>
          <w:ilvl w:val="0"/>
          <w:numId w:val="5"/>
        </w:numPr>
        <w:spacing w:line="360" w:lineRule="auto"/>
        <w:ind w:right="-93"/>
        <w:jc w:val="both"/>
        <w:rPr>
          <w:rFonts w:ascii="Palatino Linotype" w:hAnsi="Palatino Linotype" w:cs="Tahoma"/>
          <w:szCs w:val="22"/>
        </w:rPr>
      </w:pPr>
      <w:r w:rsidRPr="00D00D35">
        <w:rPr>
          <w:rFonts w:ascii="Palatino Linotype" w:hAnsi="Palatino Linotype"/>
          <w:szCs w:val="22"/>
        </w:rPr>
        <w:t xml:space="preserve">Las trecientas noventa y tres licencias de funcionamiento, </w:t>
      </w:r>
      <w:r w:rsidRPr="00D00D35">
        <w:rPr>
          <w:rFonts w:ascii="Palatino Linotype" w:hAnsi="Palatino Linotype" w:cs="Tahoma"/>
          <w:szCs w:val="22"/>
        </w:rPr>
        <w:t xml:space="preserve">expedidas a las empresas que han llegado al Municipio de Atlacomulco, del </w:t>
      </w:r>
      <w:r w:rsidR="005D7A27" w:rsidRPr="00D00D35">
        <w:rPr>
          <w:rFonts w:ascii="Palatino Linotype" w:hAnsi="Palatino Linotype" w:cs="Tahoma"/>
          <w:szCs w:val="22"/>
        </w:rPr>
        <w:t xml:space="preserve">primero </w:t>
      </w:r>
      <w:r w:rsidRPr="00D00D35">
        <w:rPr>
          <w:rFonts w:ascii="Palatino Linotype" w:hAnsi="Palatino Linotype" w:cs="Tahoma"/>
          <w:szCs w:val="22"/>
        </w:rPr>
        <w:t>de enero de dos mil dieciséis al siete de enero de dos mil diecinueve.</w:t>
      </w:r>
    </w:p>
    <w:p w14:paraId="25E2D4AA" w14:textId="77777777" w:rsidR="00C879C0" w:rsidRPr="00D00D35" w:rsidRDefault="00C879C0" w:rsidP="00C879C0">
      <w:pPr>
        <w:spacing w:line="360" w:lineRule="auto"/>
        <w:ind w:right="-93"/>
        <w:jc w:val="both"/>
        <w:rPr>
          <w:rFonts w:ascii="Palatino Linotype" w:hAnsi="Palatino Linotype" w:cs="Tahoma"/>
          <w:sz w:val="22"/>
          <w:szCs w:val="22"/>
        </w:rPr>
      </w:pPr>
    </w:p>
    <w:p w14:paraId="0A05349C" w14:textId="6E6A5A37" w:rsidR="00C879C0" w:rsidRPr="00D00D35" w:rsidRDefault="00C879C0" w:rsidP="00C879C0">
      <w:pPr>
        <w:spacing w:line="360" w:lineRule="auto"/>
        <w:ind w:right="-93"/>
        <w:jc w:val="both"/>
        <w:rPr>
          <w:rFonts w:ascii="Palatino Linotype" w:hAnsi="Palatino Linotype" w:cs="Tahoma"/>
          <w:sz w:val="22"/>
          <w:szCs w:val="22"/>
        </w:rPr>
      </w:pPr>
      <w:r w:rsidRPr="00D00D35">
        <w:rPr>
          <w:rFonts w:ascii="Palatino Linotype" w:hAnsi="Palatino Linotype" w:cs="Tahoma"/>
          <w:sz w:val="22"/>
          <w:szCs w:val="22"/>
        </w:rPr>
        <w:t>Junto con las versiones públicas, se deberá proporcionar el Acuerdo de Clasificación donde el Comité de Transparencia, confirme la eliminación de los datos conforme a lo concluido en el Considerado Sexto, de conformidad con los artículos 49, fracciones II y VIII, 143, fracción I y 149 de la Ley de Transparencia y Acceso a la Información Pública del Estado de México y Municipios.</w:t>
      </w:r>
    </w:p>
    <w:p w14:paraId="545CBA35" w14:textId="77777777" w:rsidR="00C879C0" w:rsidRPr="00D00D35" w:rsidRDefault="00C879C0" w:rsidP="00223F72">
      <w:pPr>
        <w:spacing w:line="360" w:lineRule="auto"/>
        <w:ind w:right="-93"/>
        <w:jc w:val="both"/>
        <w:rPr>
          <w:rFonts w:ascii="Palatino Linotype" w:hAnsi="Palatino Linotype" w:cs="Tahoma"/>
          <w:sz w:val="22"/>
          <w:szCs w:val="22"/>
        </w:rPr>
      </w:pPr>
    </w:p>
    <w:p w14:paraId="1A0BC692" w14:textId="77777777" w:rsidR="00564755" w:rsidRPr="00D00D35" w:rsidRDefault="00564755" w:rsidP="00223F72">
      <w:pPr>
        <w:spacing w:line="360" w:lineRule="auto"/>
        <w:jc w:val="both"/>
        <w:rPr>
          <w:rFonts w:ascii="Palatino Linotype" w:hAnsi="Palatino Linotype" w:cs="Tahoma"/>
          <w:b/>
          <w:sz w:val="22"/>
          <w:szCs w:val="22"/>
        </w:rPr>
      </w:pPr>
    </w:p>
    <w:p w14:paraId="1A0BC693" w14:textId="77777777" w:rsidR="00C21BBF" w:rsidRPr="00D00D35" w:rsidRDefault="00C21BBF" w:rsidP="00223F72">
      <w:pPr>
        <w:spacing w:line="360" w:lineRule="auto"/>
        <w:jc w:val="both"/>
        <w:rPr>
          <w:rFonts w:ascii="Palatino Linotype" w:hAnsi="Palatino Linotype" w:cs="Tahoma"/>
          <w:i/>
          <w:sz w:val="22"/>
          <w:szCs w:val="22"/>
        </w:rPr>
      </w:pPr>
      <w:r w:rsidRPr="00D00D35">
        <w:rPr>
          <w:rFonts w:ascii="Palatino Linotype" w:hAnsi="Palatino Linotype" w:cs="Tahoma"/>
          <w:b/>
          <w:sz w:val="22"/>
          <w:szCs w:val="22"/>
        </w:rPr>
        <w:t xml:space="preserve">TERCERO. NOTIFÍQUESE </w:t>
      </w:r>
      <w:r w:rsidRPr="00D00D35">
        <w:rPr>
          <w:rFonts w:ascii="Palatino Linotype" w:hAnsi="Palatino Linotype" w:cs="Tahoma"/>
          <w:sz w:val="22"/>
          <w:szCs w:val="22"/>
        </w:rPr>
        <w:t>la presente resolución a</w:t>
      </w:r>
      <w:r w:rsidR="00564755" w:rsidRPr="00D00D35">
        <w:rPr>
          <w:rFonts w:ascii="Palatino Linotype" w:hAnsi="Palatino Linotype" w:cs="Tahoma"/>
          <w:sz w:val="22"/>
          <w:szCs w:val="22"/>
        </w:rPr>
        <w:t xml:space="preserve"> </w:t>
      </w:r>
      <w:r w:rsidRPr="00D00D35">
        <w:rPr>
          <w:rFonts w:ascii="Palatino Linotype" w:hAnsi="Palatino Linotype" w:cs="Tahoma"/>
          <w:sz w:val="22"/>
          <w:szCs w:val="22"/>
        </w:rPr>
        <w:t>l</w:t>
      </w:r>
      <w:r w:rsidR="00564755" w:rsidRPr="00D00D35">
        <w:rPr>
          <w:rFonts w:ascii="Palatino Linotype" w:hAnsi="Palatino Linotype" w:cs="Tahoma"/>
          <w:sz w:val="22"/>
          <w:szCs w:val="22"/>
        </w:rPr>
        <w:t>a</w:t>
      </w:r>
      <w:r w:rsidRPr="00D00D35">
        <w:rPr>
          <w:rFonts w:ascii="Palatino Linotype" w:hAnsi="Palatino Linotype" w:cs="Tahoma"/>
          <w:sz w:val="22"/>
          <w:szCs w:val="22"/>
        </w:rPr>
        <w:t xml:space="preserve"> Titular de la Unidad de Transparencia del Sujet</w:t>
      </w:r>
      <w:r w:rsidR="00805E62" w:rsidRPr="00D00D35">
        <w:rPr>
          <w:rFonts w:ascii="Palatino Linotype" w:hAnsi="Palatino Linotype" w:cs="Tahoma"/>
          <w:sz w:val="22"/>
          <w:szCs w:val="22"/>
        </w:rPr>
        <w:t>o Obligado, para que conforme a los</w:t>
      </w:r>
      <w:r w:rsidRPr="00D00D35">
        <w:rPr>
          <w:rFonts w:ascii="Palatino Linotype" w:hAnsi="Palatino Linotype" w:cs="Tahoma"/>
          <w:sz w:val="22"/>
          <w:szCs w:val="22"/>
        </w:rPr>
        <w:t xml:space="preserve"> artículo</w:t>
      </w:r>
      <w:r w:rsidR="00805E62" w:rsidRPr="00D00D35">
        <w:rPr>
          <w:rFonts w:ascii="Palatino Linotype" w:hAnsi="Palatino Linotype" w:cs="Tahoma"/>
          <w:sz w:val="22"/>
          <w:szCs w:val="22"/>
        </w:rPr>
        <w:t>s</w:t>
      </w:r>
      <w:r w:rsidRPr="00D00D35">
        <w:rPr>
          <w:rFonts w:ascii="Palatino Linotype" w:hAnsi="Palatino Linotype" w:cs="Tahoma"/>
          <w:sz w:val="22"/>
          <w:szCs w:val="22"/>
        </w:rPr>
        <w:t xml:space="preserve"> 186</w:t>
      </w:r>
      <w:r w:rsidR="00805E62" w:rsidRPr="00D00D35">
        <w:rPr>
          <w:rFonts w:ascii="Palatino Linotype" w:hAnsi="Palatino Linotype" w:cs="Tahoma"/>
          <w:sz w:val="22"/>
          <w:szCs w:val="22"/>
        </w:rPr>
        <w:t>, último párrafo;</w:t>
      </w:r>
      <w:r w:rsidRPr="00D00D35">
        <w:rPr>
          <w:rFonts w:ascii="Palatino Linotype" w:hAnsi="Palatino Linotype" w:cs="Tahoma"/>
          <w:sz w:val="22"/>
          <w:szCs w:val="22"/>
        </w:rPr>
        <w:t xml:space="preserve"> 189</w:t>
      </w:r>
      <w:r w:rsidR="00805E62" w:rsidRPr="00D00D35">
        <w:rPr>
          <w:rFonts w:ascii="Palatino Linotype" w:hAnsi="Palatino Linotype" w:cs="Tahoma"/>
          <w:sz w:val="22"/>
          <w:szCs w:val="22"/>
        </w:rPr>
        <w:t>,</w:t>
      </w:r>
      <w:r w:rsidRPr="00D00D35">
        <w:rPr>
          <w:rFonts w:ascii="Palatino Linotype" w:hAnsi="Palatino Linotype" w:cs="Tahoma"/>
          <w:sz w:val="22"/>
          <w:szCs w:val="22"/>
        </w:rPr>
        <w:t xml:space="preserve">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1A0BC694" w14:textId="77777777" w:rsidR="007E493E" w:rsidRPr="00D00D35" w:rsidRDefault="007E493E" w:rsidP="00223F72">
      <w:pPr>
        <w:shd w:val="clear" w:color="auto" w:fill="FFFFFF" w:themeFill="background1"/>
        <w:spacing w:line="360" w:lineRule="auto"/>
        <w:jc w:val="both"/>
        <w:rPr>
          <w:rFonts w:ascii="Palatino Linotype" w:eastAsia="Calibri" w:hAnsi="Palatino Linotype" w:cs="Tahoma"/>
          <w:sz w:val="22"/>
          <w:szCs w:val="22"/>
          <w:lang w:eastAsia="es-MX"/>
        </w:rPr>
      </w:pPr>
    </w:p>
    <w:p w14:paraId="1A0BC695" w14:textId="6DF2D762" w:rsidR="008008CD" w:rsidRPr="00D00D35" w:rsidRDefault="00C21BBF" w:rsidP="00223F72">
      <w:pPr>
        <w:shd w:val="clear" w:color="auto" w:fill="FFFFFF" w:themeFill="background1"/>
        <w:spacing w:line="360" w:lineRule="auto"/>
        <w:jc w:val="both"/>
        <w:rPr>
          <w:rFonts w:ascii="Palatino Linotype" w:hAnsi="Palatino Linotype" w:cs="Tahoma"/>
          <w:sz w:val="22"/>
          <w:szCs w:val="22"/>
        </w:rPr>
      </w:pPr>
      <w:r w:rsidRPr="00D00D35">
        <w:rPr>
          <w:rFonts w:ascii="Palatino Linotype" w:eastAsia="Calibri" w:hAnsi="Palatino Linotype" w:cs="Tahoma"/>
          <w:b/>
          <w:bCs/>
          <w:sz w:val="22"/>
          <w:szCs w:val="22"/>
          <w:lang w:eastAsia="en-US"/>
        </w:rPr>
        <w:t>CUARTO</w:t>
      </w:r>
      <w:r w:rsidR="007E493E" w:rsidRPr="00D00D35">
        <w:rPr>
          <w:rFonts w:ascii="Palatino Linotype" w:eastAsia="Calibri" w:hAnsi="Palatino Linotype" w:cs="Tahoma"/>
          <w:b/>
          <w:bCs/>
          <w:sz w:val="22"/>
          <w:szCs w:val="22"/>
          <w:lang w:eastAsia="en-US"/>
        </w:rPr>
        <w:t xml:space="preserve">. </w:t>
      </w:r>
      <w:r w:rsidR="007E493E" w:rsidRPr="00D00D35">
        <w:rPr>
          <w:rFonts w:ascii="Palatino Linotype" w:hAnsi="Palatino Linotype" w:cs="Tahoma"/>
          <w:b/>
          <w:sz w:val="22"/>
          <w:szCs w:val="22"/>
        </w:rPr>
        <w:t>NOTIFÍQUESE</w:t>
      </w:r>
      <w:r w:rsidR="007E493E" w:rsidRPr="00D00D35">
        <w:rPr>
          <w:rFonts w:ascii="Palatino Linotype" w:hAnsi="Palatino Linotype" w:cs="Tahoma"/>
          <w:sz w:val="22"/>
          <w:szCs w:val="22"/>
        </w:rPr>
        <w:t xml:space="preserve"> </w:t>
      </w:r>
      <w:r w:rsidR="00C879C0" w:rsidRPr="00D00D35">
        <w:rPr>
          <w:rFonts w:ascii="Palatino Linotype" w:hAnsi="Palatino Linotype" w:cs="Tahoma"/>
          <w:sz w:val="22"/>
          <w:szCs w:val="22"/>
        </w:rPr>
        <w:t>al</w:t>
      </w:r>
      <w:r w:rsidR="007E493E" w:rsidRPr="00D00D35">
        <w:rPr>
          <w:rFonts w:ascii="Palatino Linotype" w:hAnsi="Palatino Linotype" w:cs="Tahoma"/>
          <w:sz w:val="22"/>
          <w:szCs w:val="22"/>
        </w:rPr>
        <w:t xml:space="preserv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 </w:t>
      </w:r>
    </w:p>
    <w:p w14:paraId="1A0BC696" w14:textId="77777777" w:rsidR="00E1792D" w:rsidRPr="00D00D35" w:rsidRDefault="00E1792D" w:rsidP="00223F72">
      <w:pPr>
        <w:shd w:val="clear" w:color="auto" w:fill="FFFFFF" w:themeFill="background1"/>
        <w:spacing w:line="360" w:lineRule="auto"/>
        <w:jc w:val="both"/>
        <w:rPr>
          <w:rFonts w:ascii="Palatino Linotype" w:hAnsi="Palatino Linotype" w:cs="Tahoma"/>
          <w:sz w:val="22"/>
          <w:szCs w:val="22"/>
        </w:rPr>
      </w:pPr>
    </w:p>
    <w:p w14:paraId="1A0BC697" w14:textId="493DC576" w:rsidR="007E493E" w:rsidRPr="00D00D35" w:rsidRDefault="007E493E" w:rsidP="00223F72">
      <w:pPr>
        <w:spacing w:line="360" w:lineRule="auto"/>
        <w:jc w:val="both"/>
        <w:rPr>
          <w:rFonts w:ascii="Palatino Linotype" w:hAnsi="Palatino Linotype" w:cs="Tahoma"/>
          <w:sz w:val="22"/>
          <w:szCs w:val="24"/>
          <w:lang w:eastAsia="es-MX"/>
        </w:rPr>
      </w:pPr>
      <w:r w:rsidRPr="00D00D35">
        <w:rPr>
          <w:rFonts w:ascii="Palatino Linotype" w:hAnsi="Palatino Linotype" w:cs="Tahoma"/>
          <w:sz w:val="22"/>
          <w:szCs w:val="24"/>
          <w:lang w:eastAsia="es-MX"/>
        </w:rPr>
        <w:t xml:space="preserve">ASÍ, POR </w:t>
      </w:r>
      <w:r w:rsidRPr="00D00D35">
        <w:rPr>
          <w:rFonts w:ascii="Palatino Linotype" w:hAnsi="Palatino Linotype" w:cs="Tahoma"/>
          <w:b/>
          <w:sz w:val="22"/>
          <w:szCs w:val="24"/>
          <w:lang w:eastAsia="es-MX"/>
        </w:rPr>
        <w:t>UNANIMIDAD</w:t>
      </w:r>
      <w:r w:rsidRPr="00D00D35">
        <w:rPr>
          <w:rFonts w:ascii="Palatino Linotype" w:hAnsi="Palatino Linotype" w:cs="Tahoma"/>
          <w:sz w:val="22"/>
          <w:szCs w:val="24"/>
          <w:lang w:eastAsia="es-MX"/>
        </w:rPr>
        <w:t xml:space="preserve"> DE VOTOS, LO RESOLVIERON Y FIRMAN LOS COMISIONADOS DEL INSTITUTO DE TRANSPARENCIA, ACCESO A LA INFORMACIÓN PÚBLICA Y PROTECCIÓN DE DATOS PERSONALES DEL ESTADO DE MÉXICO Y MUNICIPIOS, ZULEMA MARTÍNEZ SÁNCHEZ</w:t>
      </w:r>
      <w:r w:rsidR="007431AD">
        <w:rPr>
          <w:rFonts w:ascii="Palatino Linotype" w:hAnsi="Palatino Linotype" w:cs="Tahoma"/>
          <w:sz w:val="22"/>
          <w:szCs w:val="24"/>
          <w:lang w:eastAsia="es-MX"/>
        </w:rPr>
        <w:t xml:space="preserve"> (EMITIENDO VOTO PARTICULAR)</w:t>
      </w:r>
      <w:r w:rsidRPr="00D00D35">
        <w:rPr>
          <w:rFonts w:ascii="Palatino Linotype" w:hAnsi="Palatino Linotype" w:cs="Tahoma"/>
          <w:sz w:val="22"/>
          <w:szCs w:val="24"/>
          <w:lang w:eastAsia="es-MX"/>
        </w:rPr>
        <w:t>; EVA ABAID YAPUR; JOSÉ GUADALUPE LUNA HERNÁNDEZ</w:t>
      </w:r>
      <w:r w:rsidR="000B3E80">
        <w:rPr>
          <w:rFonts w:ascii="Palatino Linotype" w:hAnsi="Palatino Linotype" w:cs="Tahoma"/>
          <w:sz w:val="22"/>
          <w:szCs w:val="24"/>
          <w:lang w:eastAsia="es-MX"/>
        </w:rPr>
        <w:t xml:space="preserve"> </w:t>
      </w:r>
      <w:r w:rsidR="000B3E80">
        <w:rPr>
          <w:rFonts w:ascii="Palatino Linotype" w:eastAsia="Calibri" w:hAnsi="Palatino Linotype" w:cs="Tahoma"/>
          <w:bCs/>
          <w:sz w:val="22"/>
          <w:szCs w:val="22"/>
          <w:lang w:val="es-ES_tradnl" w:eastAsia="en-US"/>
        </w:rPr>
        <w:t>(AUSENCIA JUSTIFICADA)</w:t>
      </w:r>
      <w:r w:rsidRPr="00D00D35">
        <w:rPr>
          <w:rFonts w:ascii="Palatino Linotype" w:hAnsi="Palatino Linotype" w:cs="Tahoma"/>
          <w:sz w:val="22"/>
          <w:szCs w:val="24"/>
          <w:lang w:eastAsia="es-MX"/>
        </w:rPr>
        <w:t>; JAVIER MARTÍNEZ CRUZ</w:t>
      </w:r>
      <w:r w:rsidR="007431AD">
        <w:rPr>
          <w:rFonts w:ascii="Palatino Linotype" w:hAnsi="Palatino Linotype" w:cs="Tahoma"/>
          <w:sz w:val="22"/>
          <w:szCs w:val="24"/>
          <w:lang w:eastAsia="es-MX"/>
        </w:rPr>
        <w:t xml:space="preserve"> (EMITIENDO VOTO PARTICULAR) </w:t>
      </w:r>
      <w:r w:rsidRPr="00D00D35">
        <w:rPr>
          <w:rFonts w:ascii="Palatino Linotype" w:hAnsi="Palatino Linotype" w:cs="Tahoma"/>
          <w:sz w:val="22"/>
          <w:szCs w:val="24"/>
          <w:lang w:eastAsia="es-MX"/>
        </w:rPr>
        <w:t xml:space="preserve">Y LUIS GUSTAVO PARRA NORIEGA, EN LA </w:t>
      </w:r>
      <w:r w:rsidR="00C879C0" w:rsidRPr="00D00D35">
        <w:rPr>
          <w:rFonts w:ascii="Palatino Linotype" w:hAnsi="Palatino Linotype" w:cs="Tahoma"/>
          <w:sz w:val="22"/>
          <w:szCs w:val="24"/>
          <w:lang w:eastAsia="es-MX"/>
        </w:rPr>
        <w:t>DÉCIMA TERCERA</w:t>
      </w:r>
      <w:r w:rsidRPr="00D00D35">
        <w:rPr>
          <w:rFonts w:ascii="Palatino Linotype" w:hAnsi="Palatino Linotype" w:cs="Tahoma"/>
          <w:sz w:val="22"/>
          <w:szCs w:val="24"/>
          <w:lang w:eastAsia="es-MX"/>
        </w:rPr>
        <w:t xml:space="preserve"> SESIÓN ORDINARIA, CELEBRADA EL </w:t>
      </w:r>
      <w:r w:rsidR="00C879C0" w:rsidRPr="00D00D35">
        <w:rPr>
          <w:rFonts w:ascii="Palatino Linotype" w:hAnsi="Palatino Linotype" w:cs="Tahoma"/>
          <w:sz w:val="22"/>
          <w:szCs w:val="24"/>
          <w:lang w:eastAsia="es-MX"/>
        </w:rPr>
        <w:t>TRES DE ABRIL</w:t>
      </w:r>
      <w:r w:rsidRPr="00D00D35">
        <w:rPr>
          <w:rFonts w:ascii="Palatino Linotype" w:hAnsi="Palatino Linotype" w:cs="Tahoma"/>
          <w:sz w:val="22"/>
          <w:szCs w:val="24"/>
          <w:lang w:eastAsia="es-MX"/>
        </w:rPr>
        <w:t xml:space="preserve"> DE DOS MIL </w:t>
      </w:r>
      <w:r w:rsidR="00AE14E4" w:rsidRPr="00D00D35">
        <w:rPr>
          <w:rFonts w:ascii="Palatino Linotype" w:hAnsi="Palatino Linotype" w:cs="Tahoma"/>
          <w:sz w:val="22"/>
          <w:szCs w:val="24"/>
          <w:lang w:eastAsia="es-MX"/>
        </w:rPr>
        <w:t>DIECINUEVE</w:t>
      </w:r>
      <w:r w:rsidRPr="00D00D35">
        <w:rPr>
          <w:rFonts w:ascii="Palatino Linotype" w:hAnsi="Palatino Linotype" w:cs="Tahoma"/>
          <w:sz w:val="22"/>
          <w:szCs w:val="24"/>
          <w:lang w:eastAsia="es-MX"/>
        </w:rPr>
        <w:t>, ANTE EL SECRETARIO TÉCNICO DEL PLENO, ALEXIS TAPIA RAMÍREZ.</w:t>
      </w:r>
    </w:p>
    <w:tbl>
      <w:tblPr>
        <w:tblW w:w="9072" w:type="dxa"/>
        <w:tblInd w:w="137" w:type="dxa"/>
        <w:tblLook w:val="04A0" w:firstRow="1" w:lastRow="0" w:firstColumn="1" w:lastColumn="0" w:noHBand="0" w:noVBand="1"/>
      </w:tblPr>
      <w:tblGrid>
        <w:gridCol w:w="4536"/>
        <w:gridCol w:w="4536"/>
      </w:tblGrid>
      <w:tr w:rsidR="00AE14E4" w:rsidRPr="00D00D35" w14:paraId="1A0BC69F" w14:textId="77777777" w:rsidTr="008D263D">
        <w:tc>
          <w:tcPr>
            <w:tcW w:w="9072" w:type="dxa"/>
            <w:gridSpan w:val="2"/>
          </w:tcPr>
          <w:p w14:paraId="1A0BC698" w14:textId="77777777" w:rsidR="00AE14E4" w:rsidRPr="007431AD" w:rsidRDefault="00AE14E4" w:rsidP="007431AD">
            <w:pPr>
              <w:spacing w:line="276" w:lineRule="auto"/>
              <w:jc w:val="center"/>
              <w:rPr>
                <w:rFonts w:ascii="Palatino Linotype" w:eastAsia="Calibri" w:hAnsi="Palatino Linotype" w:cs="Tahoma"/>
                <w:b/>
                <w:sz w:val="22"/>
                <w:szCs w:val="24"/>
                <w:lang w:eastAsia="es-MX"/>
              </w:rPr>
            </w:pPr>
          </w:p>
          <w:p w14:paraId="3EC02DFC" w14:textId="77777777" w:rsidR="007431AD" w:rsidRPr="007431AD" w:rsidRDefault="007431AD" w:rsidP="000B3E80">
            <w:pPr>
              <w:spacing w:line="276" w:lineRule="auto"/>
              <w:rPr>
                <w:rFonts w:ascii="Palatino Linotype" w:eastAsia="Calibri" w:hAnsi="Palatino Linotype" w:cs="Tahoma"/>
                <w:b/>
                <w:sz w:val="22"/>
                <w:szCs w:val="24"/>
                <w:lang w:eastAsia="es-MX"/>
              </w:rPr>
            </w:pPr>
          </w:p>
          <w:p w14:paraId="1A0BC69A" w14:textId="77777777" w:rsidR="00AE14E4" w:rsidRPr="007431AD" w:rsidRDefault="00AE14E4" w:rsidP="007431AD">
            <w:pPr>
              <w:tabs>
                <w:tab w:val="left" w:pos="2445"/>
                <w:tab w:val="center" w:pos="4428"/>
              </w:tabs>
              <w:spacing w:line="276" w:lineRule="auto"/>
              <w:jc w:val="center"/>
              <w:rPr>
                <w:rFonts w:ascii="Palatino Linotype" w:eastAsia="Calibri" w:hAnsi="Palatino Linotype" w:cs="Tahoma"/>
                <w:b/>
                <w:sz w:val="22"/>
                <w:szCs w:val="24"/>
                <w:lang w:eastAsia="es-MX"/>
              </w:rPr>
            </w:pPr>
            <w:r w:rsidRPr="007431AD">
              <w:rPr>
                <w:rFonts w:ascii="Palatino Linotype" w:eastAsia="Calibri" w:hAnsi="Palatino Linotype" w:cs="Tahoma"/>
                <w:b/>
                <w:sz w:val="22"/>
                <w:szCs w:val="24"/>
                <w:lang w:eastAsia="es-MX"/>
              </w:rPr>
              <w:t>Zulema Martínez Sánchez</w:t>
            </w:r>
          </w:p>
          <w:p w14:paraId="1A0BC69B" w14:textId="77777777" w:rsidR="00AE14E4" w:rsidRPr="007431AD" w:rsidRDefault="00AE14E4" w:rsidP="007431AD">
            <w:pPr>
              <w:spacing w:line="276" w:lineRule="auto"/>
              <w:ind w:right="-108"/>
              <w:jc w:val="center"/>
              <w:rPr>
                <w:rFonts w:ascii="Palatino Linotype" w:eastAsia="Calibri" w:hAnsi="Palatino Linotype" w:cs="Tahoma"/>
                <w:sz w:val="22"/>
                <w:szCs w:val="24"/>
                <w:lang w:eastAsia="es-MX"/>
              </w:rPr>
            </w:pPr>
            <w:r w:rsidRPr="007431AD">
              <w:rPr>
                <w:rFonts w:ascii="Palatino Linotype" w:eastAsia="Calibri" w:hAnsi="Palatino Linotype" w:cs="Tahoma"/>
                <w:sz w:val="22"/>
                <w:szCs w:val="24"/>
                <w:lang w:eastAsia="es-MX"/>
              </w:rPr>
              <w:t>Comisionada Presidenta</w:t>
            </w:r>
          </w:p>
          <w:p w14:paraId="1A0BC69C" w14:textId="77777777" w:rsidR="00AE14E4" w:rsidRPr="007431AD" w:rsidRDefault="00AE14E4" w:rsidP="007431AD">
            <w:pPr>
              <w:spacing w:line="276" w:lineRule="auto"/>
              <w:jc w:val="center"/>
              <w:rPr>
                <w:rFonts w:ascii="Palatino Linotype" w:eastAsia="Calibri" w:hAnsi="Palatino Linotype" w:cs="Tahoma"/>
                <w:b/>
                <w:sz w:val="22"/>
                <w:szCs w:val="24"/>
                <w:lang w:eastAsia="es-MX"/>
              </w:rPr>
            </w:pPr>
            <w:r w:rsidRPr="007431AD">
              <w:rPr>
                <w:rFonts w:ascii="Palatino Linotype" w:eastAsia="Calibri" w:hAnsi="Palatino Linotype" w:cs="Tahoma"/>
                <w:b/>
                <w:sz w:val="22"/>
                <w:szCs w:val="24"/>
                <w:lang w:eastAsia="es-MX"/>
              </w:rPr>
              <w:t>(Rúbrica)</w:t>
            </w:r>
          </w:p>
          <w:p w14:paraId="1A0BC69D" w14:textId="77777777" w:rsidR="00AE14E4" w:rsidRPr="007431AD" w:rsidRDefault="00AE14E4" w:rsidP="007431AD">
            <w:pPr>
              <w:spacing w:line="276" w:lineRule="auto"/>
              <w:ind w:right="-108"/>
              <w:rPr>
                <w:rFonts w:ascii="Palatino Linotype" w:eastAsia="Calibri" w:hAnsi="Palatino Linotype" w:cs="Tahoma"/>
                <w:b/>
                <w:sz w:val="22"/>
                <w:szCs w:val="24"/>
              </w:rPr>
            </w:pPr>
          </w:p>
          <w:p w14:paraId="1E0F64F9" w14:textId="77777777" w:rsidR="00AE14E4" w:rsidRDefault="00AE14E4" w:rsidP="007431AD">
            <w:pPr>
              <w:spacing w:line="276" w:lineRule="auto"/>
              <w:ind w:right="-108"/>
              <w:rPr>
                <w:rFonts w:ascii="Palatino Linotype" w:eastAsia="Calibri" w:hAnsi="Palatino Linotype" w:cs="Tahoma"/>
                <w:b/>
                <w:sz w:val="22"/>
                <w:szCs w:val="24"/>
              </w:rPr>
            </w:pPr>
          </w:p>
          <w:p w14:paraId="70188E19" w14:textId="77777777" w:rsidR="007431AD" w:rsidRDefault="007431AD" w:rsidP="007431AD">
            <w:pPr>
              <w:spacing w:line="276" w:lineRule="auto"/>
              <w:ind w:right="-108"/>
              <w:rPr>
                <w:rFonts w:ascii="Palatino Linotype" w:eastAsia="Calibri" w:hAnsi="Palatino Linotype" w:cs="Tahoma"/>
                <w:b/>
                <w:sz w:val="22"/>
                <w:szCs w:val="24"/>
              </w:rPr>
            </w:pPr>
          </w:p>
          <w:p w14:paraId="6C97AB15" w14:textId="77777777" w:rsidR="007431AD" w:rsidRDefault="007431AD" w:rsidP="007431AD">
            <w:pPr>
              <w:spacing w:line="276" w:lineRule="auto"/>
              <w:ind w:right="-108"/>
              <w:rPr>
                <w:rFonts w:ascii="Palatino Linotype" w:eastAsia="Calibri" w:hAnsi="Palatino Linotype" w:cs="Tahoma"/>
                <w:b/>
                <w:sz w:val="22"/>
                <w:szCs w:val="24"/>
              </w:rPr>
            </w:pPr>
          </w:p>
          <w:p w14:paraId="3A61742D" w14:textId="77777777" w:rsidR="007431AD" w:rsidRDefault="007431AD" w:rsidP="007431AD">
            <w:pPr>
              <w:spacing w:line="276" w:lineRule="auto"/>
              <w:ind w:right="-108"/>
              <w:rPr>
                <w:rFonts w:ascii="Palatino Linotype" w:eastAsia="Calibri" w:hAnsi="Palatino Linotype" w:cs="Tahoma"/>
                <w:b/>
                <w:sz w:val="22"/>
                <w:szCs w:val="24"/>
              </w:rPr>
            </w:pPr>
          </w:p>
          <w:p w14:paraId="1A0BC69E" w14:textId="5B572CE0" w:rsidR="007431AD" w:rsidRPr="007431AD" w:rsidRDefault="007431AD" w:rsidP="007431AD">
            <w:pPr>
              <w:spacing w:line="276" w:lineRule="auto"/>
              <w:ind w:right="-108"/>
              <w:rPr>
                <w:rFonts w:ascii="Palatino Linotype" w:eastAsia="Calibri" w:hAnsi="Palatino Linotype" w:cs="Tahoma"/>
                <w:b/>
                <w:sz w:val="22"/>
                <w:szCs w:val="24"/>
              </w:rPr>
            </w:pPr>
          </w:p>
        </w:tc>
      </w:tr>
      <w:tr w:rsidR="00AE14E4" w:rsidRPr="00D00D35" w14:paraId="1A0BC6AC" w14:textId="77777777" w:rsidTr="008D263D">
        <w:trPr>
          <w:trHeight w:val="2016"/>
        </w:trPr>
        <w:tc>
          <w:tcPr>
            <w:tcW w:w="4536" w:type="dxa"/>
          </w:tcPr>
          <w:p w14:paraId="1A0BC6A0" w14:textId="77777777" w:rsidR="00AE14E4" w:rsidRPr="007431AD" w:rsidRDefault="00AE14E4" w:rsidP="007431AD">
            <w:pPr>
              <w:spacing w:line="276" w:lineRule="auto"/>
              <w:ind w:right="879"/>
              <w:jc w:val="center"/>
              <w:rPr>
                <w:rFonts w:ascii="Palatino Linotype" w:eastAsia="Calibri" w:hAnsi="Palatino Linotype" w:cs="Tahoma"/>
                <w:b/>
                <w:sz w:val="22"/>
                <w:szCs w:val="24"/>
              </w:rPr>
            </w:pPr>
            <w:r w:rsidRPr="007431AD">
              <w:rPr>
                <w:rFonts w:ascii="Palatino Linotype" w:eastAsia="Calibri" w:hAnsi="Palatino Linotype" w:cs="Tahoma"/>
                <w:b/>
                <w:sz w:val="22"/>
                <w:szCs w:val="24"/>
              </w:rPr>
              <w:lastRenderedPageBreak/>
              <w:t xml:space="preserve">Eva Abaid Yapur </w:t>
            </w:r>
          </w:p>
          <w:p w14:paraId="1A0BC6A1" w14:textId="77777777" w:rsidR="00AE14E4" w:rsidRPr="007431AD" w:rsidRDefault="00AE14E4" w:rsidP="007431AD">
            <w:pPr>
              <w:spacing w:line="276" w:lineRule="auto"/>
              <w:ind w:right="879"/>
              <w:jc w:val="center"/>
              <w:rPr>
                <w:rFonts w:ascii="Palatino Linotype" w:eastAsia="Calibri" w:hAnsi="Palatino Linotype" w:cs="Tahoma"/>
                <w:sz w:val="22"/>
                <w:szCs w:val="24"/>
              </w:rPr>
            </w:pPr>
            <w:r w:rsidRPr="007431AD">
              <w:rPr>
                <w:rFonts w:ascii="Palatino Linotype" w:eastAsia="Calibri" w:hAnsi="Palatino Linotype" w:cs="Tahoma"/>
                <w:sz w:val="22"/>
                <w:szCs w:val="24"/>
              </w:rPr>
              <w:t>Comisionada</w:t>
            </w:r>
          </w:p>
          <w:p w14:paraId="1A0BC6A2" w14:textId="77777777" w:rsidR="00AE14E4" w:rsidRPr="007431AD" w:rsidRDefault="00AE14E4" w:rsidP="007431AD">
            <w:pPr>
              <w:spacing w:line="276" w:lineRule="auto"/>
              <w:ind w:right="879"/>
              <w:jc w:val="center"/>
              <w:rPr>
                <w:rFonts w:ascii="Palatino Linotype" w:eastAsia="Calibri" w:hAnsi="Palatino Linotype" w:cs="Tahoma"/>
                <w:b/>
                <w:sz w:val="22"/>
                <w:szCs w:val="24"/>
                <w:lang w:eastAsia="es-MX"/>
              </w:rPr>
            </w:pPr>
            <w:r w:rsidRPr="007431AD">
              <w:rPr>
                <w:rFonts w:ascii="Palatino Linotype" w:eastAsia="Calibri" w:hAnsi="Palatino Linotype" w:cs="Tahoma"/>
                <w:b/>
                <w:sz w:val="22"/>
                <w:szCs w:val="24"/>
                <w:lang w:eastAsia="es-MX"/>
              </w:rPr>
              <w:t>(Rúbrica)</w:t>
            </w:r>
          </w:p>
          <w:p w14:paraId="1A0BC6A3" w14:textId="77777777" w:rsidR="00AE14E4" w:rsidRPr="007431AD" w:rsidRDefault="00AE14E4" w:rsidP="007431AD">
            <w:pPr>
              <w:spacing w:line="276" w:lineRule="auto"/>
              <w:ind w:right="879"/>
              <w:rPr>
                <w:rFonts w:ascii="Palatino Linotype" w:eastAsia="Calibri" w:hAnsi="Palatino Linotype" w:cs="Tahoma"/>
                <w:sz w:val="22"/>
                <w:szCs w:val="24"/>
                <w:lang w:eastAsia="es-MX"/>
              </w:rPr>
            </w:pPr>
          </w:p>
          <w:p w14:paraId="1A0BC6A4" w14:textId="77777777" w:rsidR="00AE14E4" w:rsidRPr="007431AD" w:rsidRDefault="00AE14E4" w:rsidP="007431AD">
            <w:pPr>
              <w:tabs>
                <w:tab w:val="left" w:pos="2385"/>
              </w:tabs>
              <w:spacing w:line="276" w:lineRule="auto"/>
              <w:ind w:right="879"/>
              <w:rPr>
                <w:rFonts w:ascii="Palatino Linotype" w:eastAsia="Calibri" w:hAnsi="Palatino Linotype" w:cs="Tahoma"/>
                <w:sz w:val="22"/>
                <w:szCs w:val="24"/>
                <w:lang w:eastAsia="es-MX"/>
              </w:rPr>
            </w:pPr>
          </w:p>
          <w:p w14:paraId="1A0BC6A5" w14:textId="77777777" w:rsidR="00AE14E4" w:rsidRPr="007431AD" w:rsidRDefault="00AE14E4" w:rsidP="007431AD">
            <w:pPr>
              <w:tabs>
                <w:tab w:val="left" w:pos="2385"/>
              </w:tabs>
              <w:spacing w:line="276" w:lineRule="auto"/>
              <w:ind w:right="879"/>
              <w:rPr>
                <w:rFonts w:ascii="Palatino Linotype" w:eastAsia="Calibri" w:hAnsi="Palatino Linotype" w:cs="Tahoma"/>
                <w:sz w:val="22"/>
                <w:szCs w:val="24"/>
                <w:lang w:eastAsia="es-MX"/>
              </w:rPr>
            </w:pPr>
          </w:p>
          <w:p w14:paraId="548C6436" w14:textId="77777777" w:rsidR="00AE14E4" w:rsidRDefault="00AE14E4" w:rsidP="007431AD">
            <w:pPr>
              <w:tabs>
                <w:tab w:val="left" w:pos="2385"/>
              </w:tabs>
              <w:spacing w:line="276" w:lineRule="auto"/>
              <w:ind w:right="879"/>
              <w:rPr>
                <w:rFonts w:ascii="Palatino Linotype" w:eastAsia="Calibri" w:hAnsi="Palatino Linotype" w:cs="Tahoma"/>
                <w:sz w:val="22"/>
                <w:szCs w:val="24"/>
                <w:lang w:eastAsia="es-MX"/>
              </w:rPr>
            </w:pPr>
          </w:p>
          <w:p w14:paraId="06C45186" w14:textId="77777777" w:rsidR="007431AD" w:rsidRDefault="007431AD" w:rsidP="007431AD">
            <w:pPr>
              <w:tabs>
                <w:tab w:val="left" w:pos="2385"/>
              </w:tabs>
              <w:spacing w:line="276" w:lineRule="auto"/>
              <w:ind w:right="879"/>
              <w:rPr>
                <w:rFonts w:ascii="Palatino Linotype" w:eastAsia="Calibri" w:hAnsi="Palatino Linotype" w:cs="Tahoma"/>
                <w:sz w:val="22"/>
                <w:szCs w:val="24"/>
                <w:lang w:eastAsia="es-MX"/>
              </w:rPr>
            </w:pPr>
          </w:p>
          <w:p w14:paraId="139BFB57" w14:textId="77777777" w:rsidR="007431AD" w:rsidRDefault="007431AD" w:rsidP="007431AD">
            <w:pPr>
              <w:tabs>
                <w:tab w:val="left" w:pos="2385"/>
              </w:tabs>
              <w:spacing w:line="276" w:lineRule="auto"/>
              <w:ind w:right="879"/>
              <w:rPr>
                <w:rFonts w:ascii="Palatino Linotype" w:eastAsia="Calibri" w:hAnsi="Palatino Linotype" w:cs="Tahoma"/>
                <w:sz w:val="22"/>
                <w:szCs w:val="24"/>
                <w:lang w:eastAsia="es-MX"/>
              </w:rPr>
            </w:pPr>
          </w:p>
          <w:p w14:paraId="1A0BC6A6" w14:textId="600DFC7C" w:rsidR="007431AD" w:rsidRPr="007431AD" w:rsidRDefault="007431AD" w:rsidP="007431AD">
            <w:pPr>
              <w:tabs>
                <w:tab w:val="left" w:pos="2385"/>
              </w:tabs>
              <w:spacing w:line="276" w:lineRule="auto"/>
              <w:ind w:right="879"/>
              <w:rPr>
                <w:rFonts w:ascii="Palatino Linotype" w:eastAsia="Calibri" w:hAnsi="Palatino Linotype" w:cs="Tahoma"/>
                <w:sz w:val="22"/>
                <w:szCs w:val="24"/>
                <w:lang w:eastAsia="es-MX"/>
              </w:rPr>
            </w:pPr>
          </w:p>
        </w:tc>
        <w:tc>
          <w:tcPr>
            <w:tcW w:w="4536" w:type="dxa"/>
          </w:tcPr>
          <w:p w14:paraId="1A0BC6A7" w14:textId="77777777" w:rsidR="00AE14E4" w:rsidRPr="007431AD" w:rsidRDefault="00AE14E4" w:rsidP="007431AD">
            <w:pPr>
              <w:tabs>
                <w:tab w:val="center" w:pos="2160"/>
              </w:tabs>
              <w:spacing w:line="276" w:lineRule="auto"/>
              <w:ind w:left="181"/>
              <w:rPr>
                <w:rFonts w:ascii="Palatino Linotype" w:eastAsia="Calibri" w:hAnsi="Palatino Linotype" w:cs="Tahoma"/>
                <w:b/>
                <w:sz w:val="22"/>
                <w:szCs w:val="24"/>
                <w:lang w:eastAsia="es-MX"/>
              </w:rPr>
            </w:pPr>
            <w:r w:rsidRPr="007431AD">
              <w:rPr>
                <w:rFonts w:ascii="Palatino Linotype" w:eastAsia="Calibri" w:hAnsi="Palatino Linotype" w:cs="Tahoma"/>
                <w:sz w:val="22"/>
                <w:szCs w:val="24"/>
                <w:lang w:eastAsia="es-MX"/>
              </w:rPr>
              <w:t xml:space="preserve">       </w:t>
            </w:r>
            <w:r w:rsidRPr="007431AD">
              <w:rPr>
                <w:rFonts w:ascii="Palatino Linotype" w:eastAsia="Calibri" w:hAnsi="Palatino Linotype" w:cs="Tahoma"/>
                <w:sz w:val="22"/>
                <w:szCs w:val="24"/>
                <w:lang w:eastAsia="es-MX"/>
              </w:rPr>
              <w:tab/>
            </w:r>
            <w:r w:rsidRPr="007431AD">
              <w:rPr>
                <w:rFonts w:ascii="Palatino Linotype" w:eastAsia="Calibri" w:hAnsi="Palatino Linotype" w:cs="Tahoma"/>
                <w:b/>
                <w:sz w:val="22"/>
                <w:szCs w:val="24"/>
                <w:lang w:eastAsia="es-MX"/>
              </w:rPr>
              <w:t>José Guadalupe Luna Hernández</w:t>
            </w:r>
          </w:p>
          <w:p w14:paraId="1A0BC6A8" w14:textId="77777777" w:rsidR="00AE14E4" w:rsidRPr="007431AD" w:rsidRDefault="00AE14E4" w:rsidP="007431AD">
            <w:pPr>
              <w:spacing w:line="276" w:lineRule="auto"/>
              <w:ind w:left="181" w:right="-108"/>
              <w:jc w:val="center"/>
              <w:rPr>
                <w:rFonts w:ascii="Palatino Linotype" w:eastAsia="Calibri" w:hAnsi="Palatino Linotype" w:cs="Tahoma"/>
                <w:sz w:val="22"/>
                <w:szCs w:val="24"/>
                <w:lang w:eastAsia="es-MX"/>
              </w:rPr>
            </w:pPr>
            <w:r w:rsidRPr="007431AD">
              <w:rPr>
                <w:rFonts w:ascii="Palatino Linotype" w:eastAsia="Calibri" w:hAnsi="Palatino Linotype" w:cs="Tahoma"/>
                <w:sz w:val="22"/>
                <w:szCs w:val="24"/>
                <w:lang w:eastAsia="es-MX"/>
              </w:rPr>
              <w:t>Comisionado</w:t>
            </w:r>
          </w:p>
          <w:p w14:paraId="1A0BC6AA" w14:textId="02AC3A56" w:rsidR="00AE14E4" w:rsidRPr="000B3E80" w:rsidRDefault="000B3E80" w:rsidP="000B3E80">
            <w:pPr>
              <w:spacing w:line="276" w:lineRule="auto"/>
              <w:jc w:val="center"/>
              <w:rPr>
                <w:rFonts w:ascii="Palatino Linotype" w:eastAsia="Calibri" w:hAnsi="Palatino Linotype" w:cs="Tahoma"/>
                <w:b/>
                <w:sz w:val="22"/>
                <w:szCs w:val="24"/>
                <w:lang w:eastAsia="es-MX"/>
              </w:rPr>
            </w:pPr>
            <w:r w:rsidRPr="000B3E80">
              <w:rPr>
                <w:rFonts w:ascii="Palatino Linotype" w:eastAsia="Calibri" w:hAnsi="Palatino Linotype" w:cs="Tahoma"/>
                <w:b/>
                <w:bCs/>
                <w:sz w:val="22"/>
                <w:szCs w:val="22"/>
                <w:lang w:val="es-ES_tradnl" w:eastAsia="en-US"/>
              </w:rPr>
              <w:t>(AUSENCIA JUSTIFICADA)</w:t>
            </w:r>
          </w:p>
          <w:p w14:paraId="1A0BC6AB" w14:textId="77777777" w:rsidR="00AE14E4" w:rsidRPr="007431AD" w:rsidRDefault="00AE14E4" w:rsidP="007431AD">
            <w:pPr>
              <w:spacing w:line="276" w:lineRule="auto"/>
              <w:ind w:left="181"/>
              <w:rPr>
                <w:rFonts w:ascii="Palatino Linotype" w:eastAsia="Calibri" w:hAnsi="Palatino Linotype" w:cs="Tahoma"/>
                <w:sz w:val="22"/>
                <w:szCs w:val="24"/>
                <w:lang w:eastAsia="es-MX"/>
              </w:rPr>
            </w:pPr>
          </w:p>
        </w:tc>
      </w:tr>
      <w:tr w:rsidR="00AE14E4" w:rsidRPr="00D00D35" w14:paraId="1A0BC6B5" w14:textId="77777777" w:rsidTr="008D263D">
        <w:trPr>
          <w:trHeight w:val="80"/>
        </w:trPr>
        <w:tc>
          <w:tcPr>
            <w:tcW w:w="4536" w:type="dxa"/>
          </w:tcPr>
          <w:p w14:paraId="1A0BC6AD" w14:textId="77777777" w:rsidR="00AE14E4" w:rsidRPr="007431AD" w:rsidRDefault="00AE14E4" w:rsidP="007431AD">
            <w:pPr>
              <w:spacing w:line="276" w:lineRule="auto"/>
              <w:ind w:right="879"/>
              <w:jc w:val="center"/>
              <w:rPr>
                <w:rFonts w:ascii="Palatino Linotype" w:eastAsia="Calibri" w:hAnsi="Palatino Linotype" w:cs="Tahoma"/>
                <w:b/>
                <w:sz w:val="22"/>
                <w:szCs w:val="24"/>
                <w:lang w:val="es-ES_tradnl"/>
              </w:rPr>
            </w:pPr>
            <w:r w:rsidRPr="007431AD">
              <w:rPr>
                <w:rFonts w:ascii="Palatino Linotype" w:eastAsia="Calibri" w:hAnsi="Palatino Linotype" w:cs="Tahoma"/>
                <w:b/>
                <w:sz w:val="22"/>
                <w:szCs w:val="24"/>
              </w:rPr>
              <w:t xml:space="preserve"> </w:t>
            </w:r>
            <w:r w:rsidRPr="007431AD">
              <w:rPr>
                <w:rFonts w:ascii="Palatino Linotype" w:eastAsia="Calibri" w:hAnsi="Palatino Linotype" w:cs="Tahoma"/>
                <w:b/>
                <w:sz w:val="22"/>
                <w:szCs w:val="24"/>
                <w:lang w:val="es-ES_tradnl"/>
              </w:rPr>
              <w:t xml:space="preserve">Javier Martínez Cruz </w:t>
            </w:r>
          </w:p>
          <w:p w14:paraId="1A0BC6AE" w14:textId="77777777" w:rsidR="00AE14E4" w:rsidRPr="007431AD" w:rsidRDefault="00AE14E4" w:rsidP="007431AD">
            <w:pPr>
              <w:spacing w:line="276" w:lineRule="auto"/>
              <w:ind w:right="879"/>
              <w:jc w:val="center"/>
              <w:rPr>
                <w:rFonts w:ascii="Palatino Linotype" w:eastAsia="Calibri" w:hAnsi="Palatino Linotype" w:cs="Tahoma"/>
                <w:b/>
                <w:sz w:val="22"/>
                <w:szCs w:val="24"/>
              </w:rPr>
            </w:pPr>
            <w:r w:rsidRPr="007431AD">
              <w:rPr>
                <w:rFonts w:ascii="Palatino Linotype" w:eastAsia="Calibri" w:hAnsi="Palatino Linotype" w:cs="Tahoma"/>
                <w:sz w:val="22"/>
                <w:szCs w:val="24"/>
              </w:rPr>
              <w:t>Comisionado</w:t>
            </w:r>
          </w:p>
          <w:p w14:paraId="1A0BC6AF" w14:textId="77777777" w:rsidR="00AE14E4" w:rsidRPr="007431AD" w:rsidRDefault="00AE14E4" w:rsidP="007431AD">
            <w:pPr>
              <w:spacing w:line="276" w:lineRule="auto"/>
              <w:ind w:right="879"/>
              <w:jc w:val="center"/>
              <w:rPr>
                <w:rFonts w:ascii="Palatino Linotype" w:eastAsia="Calibri" w:hAnsi="Palatino Linotype" w:cs="Tahoma"/>
                <w:b/>
                <w:sz w:val="22"/>
                <w:szCs w:val="24"/>
                <w:lang w:eastAsia="es-MX"/>
              </w:rPr>
            </w:pPr>
            <w:r w:rsidRPr="007431AD">
              <w:rPr>
                <w:rFonts w:ascii="Palatino Linotype" w:eastAsia="Calibri" w:hAnsi="Palatino Linotype" w:cs="Tahoma"/>
                <w:b/>
                <w:sz w:val="22"/>
                <w:szCs w:val="24"/>
                <w:lang w:eastAsia="es-MX"/>
              </w:rPr>
              <w:t>(Rúbrica)</w:t>
            </w:r>
          </w:p>
          <w:p w14:paraId="1A0BC6B0" w14:textId="77777777" w:rsidR="00AE14E4" w:rsidRPr="007431AD" w:rsidRDefault="00AE14E4" w:rsidP="007431AD">
            <w:pPr>
              <w:spacing w:line="276" w:lineRule="auto"/>
              <w:ind w:right="879"/>
              <w:rPr>
                <w:rFonts w:ascii="Palatino Linotype" w:eastAsia="Calibri" w:hAnsi="Palatino Linotype" w:cs="Tahoma"/>
                <w:sz w:val="22"/>
                <w:szCs w:val="24"/>
                <w:lang w:eastAsia="es-MX"/>
              </w:rPr>
            </w:pPr>
          </w:p>
          <w:p w14:paraId="1C3AB26B" w14:textId="77777777" w:rsidR="00AE14E4" w:rsidRDefault="00AE14E4" w:rsidP="007431AD">
            <w:pPr>
              <w:spacing w:line="276" w:lineRule="auto"/>
              <w:ind w:right="879"/>
              <w:rPr>
                <w:rFonts w:ascii="Palatino Linotype" w:eastAsia="Calibri" w:hAnsi="Palatino Linotype" w:cs="Tahoma"/>
                <w:sz w:val="22"/>
                <w:szCs w:val="24"/>
                <w:lang w:eastAsia="es-MX"/>
              </w:rPr>
            </w:pPr>
          </w:p>
          <w:p w14:paraId="22578E81" w14:textId="77777777" w:rsidR="007431AD" w:rsidRDefault="007431AD" w:rsidP="007431AD">
            <w:pPr>
              <w:spacing w:line="276" w:lineRule="auto"/>
              <w:ind w:right="879"/>
              <w:rPr>
                <w:rFonts w:ascii="Palatino Linotype" w:eastAsia="Calibri" w:hAnsi="Palatino Linotype" w:cs="Tahoma"/>
                <w:sz w:val="22"/>
                <w:szCs w:val="24"/>
                <w:lang w:eastAsia="es-MX"/>
              </w:rPr>
            </w:pPr>
          </w:p>
          <w:p w14:paraId="2EB0027E" w14:textId="77777777" w:rsidR="007431AD" w:rsidRDefault="007431AD" w:rsidP="007431AD">
            <w:pPr>
              <w:spacing w:line="276" w:lineRule="auto"/>
              <w:ind w:right="879"/>
              <w:rPr>
                <w:rFonts w:ascii="Palatino Linotype" w:eastAsia="Calibri" w:hAnsi="Palatino Linotype" w:cs="Tahoma"/>
                <w:sz w:val="22"/>
                <w:szCs w:val="24"/>
                <w:lang w:eastAsia="es-MX"/>
              </w:rPr>
            </w:pPr>
          </w:p>
          <w:p w14:paraId="1A0BC6B1" w14:textId="1E9AAB72" w:rsidR="007431AD" w:rsidRPr="007431AD" w:rsidRDefault="007431AD" w:rsidP="007431AD">
            <w:pPr>
              <w:spacing w:line="276" w:lineRule="auto"/>
              <w:ind w:right="879"/>
              <w:rPr>
                <w:rFonts w:ascii="Palatino Linotype" w:eastAsia="Calibri" w:hAnsi="Palatino Linotype" w:cs="Tahoma"/>
                <w:sz w:val="22"/>
                <w:szCs w:val="24"/>
                <w:lang w:eastAsia="es-MX"/>
              </w:rPr>
            </w:pPr>
          </w:p>
        </w:tc>
        <w:tc>
          <w:tcPr>
            <w:tcW w:w="4536" w:type="dxa"/>
          </w:tcPr>
          <w:p w14:paraId="1A0BC6B2" w14:textId="77777777" w:rsidR="00AE14E4" w:rsidRPr="007431AD" w:rsidRDefault="00AE14E4" w:rsidP="007431AD">
            <w:pPr>
              <w:spacing w:line="276" w:lineRule="auto"/>
              <w:ind w:left="181" w:right="-108"/>
              <w:jc w:val="center"/>
              <w:rPr>
                <w:rFonts w:ascii="Palatino Linotype" w:eastAsia="Calibri" w:hAnsi="Palatino Linotype" w:cs="Tahoma"/>
                <w:b/>
                <w:sz w:val="22"/>
                <w:szCs w:val="24"/>
              </w:rPr>
            </w:pPr>
            <w:r w:rsidRPr="007431AD">
              <w:rPr>
                <w:rFonts w:ascii="Palatino Linotype" w:eastAsia="Calibri" w:hAnsi="Palatino Linotype" w:cs="Tahoma"/>
                <w:b/>
                <w:sz w:val="22"/>
                <w:szCs w:val="24"/>
                <w:lang w:val="es-ES_tradnl"/>
              </w:rPr>
              <w:t>Luis Gustavo Parra Noriega</w:t>
            </w:r>
          </w:p>
          <w:p w14:paraId="1A0BC6B3" w14:textId="77777777" w:rsidR="00AE14E4" w:rsidRPr="007431AD" w:rsidRDefault="00AE14E4" w:rsidP="007431AD">
            <w:pPr>
              <w:spacing w:line="276" w:lineRule="auto"/>
              <w:ind w:left="181" w:right="-108"/>
              <w:jc w:val="center"/>
              <w:rPr>
                <w:rFonts w:ascii="Palatino Linotype" w:eastAsia="Calibri" w:hAnsi="Palatino Linotype" w:cs="Tahoma"/>
                <w:sz w:val="22"/>
                <w:szCs w:val="24"/>
              </w:rPr>
            </w:pPr>
            <w:r w:rsidRPr="007431AD">
              <w:rPr>
                <w:rFonts w:ascii="Palatino Linotype" w:eastAsia="Calibri" w:hAnsi="Palatino Linotype" w:cs="Tahoma"/>
                <w:sz w:val="22"/>
                <w:szCs w:val="24"/>
              </w:rPr>
              <w:t>Comisionado</w:t>
            </w:r>
          </w:p>
          <w:p w14:paraId="1A0BC6B4" w14:textId="77777777" w:rsidR="00AE14E4" w:rsidRPr="007431AD" w:rsidRDefault="00AE14E4" w:rsidP="007431AD">
            <w:pPr>
              <w:spacing w:line="276" w:lineRule="auto"/>
              <w:ind w:left="181"/>
              <w:jc w:val="center"/>
              <w:rPr>
                <w:rFonts w:ascii="Palatino Linotype" w:eastAsia="Calibri" w:hAnsi="Palatino Linotype" w:cs="Tahoma"/>
                <w:b/>
                <w:sz w:val="22"/>
                <w:szCs w:val="24"/>
                <w:lang w:eastAsia="es-MX"/>
              </w:rPr>
            </w:pPr>
            <w:r w:rsidRPr="007431AD">
              <w:rPr>
                <w:rFonts w:ascii="Palatino Linotype" w:eastAsia="Calibri" w:hAnsi="Palatino Linotype" w:cs="Tahoma"/>
                <w:b/>
                <w:sz w:val="22"/>
                <w:szCs w:val="24"/>
                <w:lang w:eastAsia="es-MX"/>
              </w:rPr>
              <w:t>(Rúbrica)</w:t>
            </w:r>
          </w:p>
        </w:tc>
      </w:tr>
      <w:tr w:rsidR="00AE14E4" w:rsidRPr="00D00D35" w14:paraId="1A0BC6B9" w14:textId="77777777" w:rsidTr="008D263D">
        <w:tc>
          <w:tcPr>
            <w:tcW w:w="9072" w:type="dxa"/>
            <w:gridSpan w:val="2"/>
          </w:tcPr>
          <w:p w14:paraId="1A0BC6B6" w14:textId="77777777" w:rsidR="00AE14E4" w:rsidRPr="007431AD" w:rsidRDefault="00AE14E4" w:rsidP="007431AD">
            <w:pPr>
              <w:spacing w:line="276" w:lineRule="auto"/>
              <w:jc w:val="center"/>
              <w:rPr>
                <w:rFonts w:ascii="Palatino Linotype" w:eastAsia="Calibri" w:hAnsi="Palatino Linotype" w:cs="Tahoma"/>
                <w:b/>
                <w:sz w:val="22"/>
                <w:szCs w:val="24"/>
              </w:rPr>
            </w:pPr>
            <w:r w:rsidRPr="007431AD">
              <w:rPr>
                <w:rFonts w:ascii="Palatino Linotype" w:eastAsia="Calibri" w:hAnsi="Palatino Linotype" w:cs="Tahoma"/>
                <w:b/>
                <w:sz w:val="22"/>
                <w:szCs w:val="24"/>
              </w:rPr>
              <w:t>Alexis Tapia Ramírez</w:t>
            </w:r>
          </w:p>
          <w:p w14:paraId="1A0BC6B7" w14:textId="77777777" w:rsidR="00AE14E4" w:rsidRPr="007431AD" w:rsidRDefault="00AE14E4" w:rsidP="007431AD">
            <w:pPr>
              <w:spacing w:line="276" w:lineRule="auto"/>
              <w:jc w:val="center"/>
              <w:rPr>
                <w:rFonts w:ascii="Palatino Linotype" w:eastAsia="Calibri" w:hAnsi="Palatino Linotype" w:cs="Tahoma"/>
                <w:sz w:val="22"/>
                <w:szCs w:val="24"/>
              </w:rPr>
            </w:pPr>
            <w:r w:rsidRPr="007431AD">
              <w:rPr>
                <w:rFonts w:ascii="Palatino Linotype" w:eastAsia="Calibri" w:hAnsi="Palatino Linotype" w:cs="Tahoma"/>
                <w:sz w:val="22"/>
                <w:szCs w:val="24"/>
              </w:rPr>
              <w:t>Secretario Técnico del Pleno</w:t>
            </w:r>
          </w:p>
          <w:p w14:paraId="1A0BC6B8" w14:textId="77777777" w:rsidR="00AE14E4" w:rsidRPr="007431AD" w:rsidRDefault="00AE14E4" w:rsidP="007431AD">
            <w:pPr>
              <w:spacing w:line="276" w:lineRule="auto"/>
              <w:jc w:val="center"/>
              <w:rPr>
                <w:rFonts w:ascii="Palatino Linotype" w:eastAsia="Calibri" w:hAnsi="Palatino Linotype" w:cs="Tahoma"/>
                <w:b/>
                <w:sz w:val="22"/>
                <w:szCs w:val="24"/>
                <w:lang w:eastAsia="es-MX"/>
              </w:rPr>
            </w:pPr>
            <w:r w:rsidRPr="007431AD">
              <w:rPr>
                <w:rFonts w:ascii="Palatino Linotype" w:eastAsia="Calibri" w:hAnsi="Palatino Linotype" w:cs="Tahoma"/>
                <w:b/>
                <w:sz w:val="22"/>
                <w:szCs w:val="24"/>
                <w:lang w:eastAsia="es-MX"/>
              </w:rPr>
              <w:t>(Rúbrica)</w:t>
            </w:r>
          </w:p>
        </w:tc>
      </w:tr>
    </w:tbl>
    <w:p w14:paraId="1A0BC6BC" w14:textId="1E698471" w:rsidR="00BA1948" w:rsidRPr="00BC4C9F" w:rsidRDefault="007E493E" w:rsidP="00223F72">
      <w:pPr>
        <w:tabs>
          <w:tab w:val="left" w:pos="8931"/>
        </w:tabs>
        <w:spacing w:line="360" w:lineRule="auto"/>
        <w:ind w:right="-93"/>
        <w:jc w:val="both"/>
        <w:rPr>
          <w:rFonts w:ascii="Palatino Linotype" w:eastAsia="Calibri" w:hAnsi="Palatino Linotype" w:cs="Tahoma"/>
          <w:sz w:val="22"/>
          <w:lang w:eastAsia="en-US"/>
        </w:rPr>
      </w:pPr>
      <w:r w:rsidRPr="00D00D35">
        <w:rPr>
          <w:rFonts w:ascii="Palatino Linotype" w:eastAsia="Calibri" w:hAnsi="Palatino Linotype" w:cs="Tahoma"/>
          <w:sz w:val="22"/>
          <w:lang w:eastAsia="en-US"/>
        </w:rPr>
        <w:t xml:space="preserve">Esta foja corresponde a la resolución de fecha </w:t>
      </w:r>
      <w:r w:rsidR="00C879C0" w:rsidRPr="00D00D35">
        <w:rPr>
          <w:rFonts w:ascii="Palatino Linotype" w:eastAsia="Calibri" w:hAnsi="Palatino Linotype" w:cs="Tahoma"/>
          <w:sz w:val="22"/>
          <w:lang w:eastAsia="en-US"/>
        </w:rPr>
        <w:t>tres de abril</w:t>
      </w:r>
      <w:r w:rsidR="00A94E3B" w:rsidRPr="00D00D35">
        <w:rPr>
          <w:rFonts w:ascii="Palatino Linotype" w:eastAsia="Calibri" w:hAnsi="Palatino Linotype" w:cs="Tahoma"/>
          <w:sz w:val="22"/>
          <w:lang w:eastAsia="en-US"/>
        </w:rPr>
        <w:t xml:space="preserve"> </w:t>
      </w:r>
      <w:r w:rsidRPr="00D00D35">
        <w:rPr>
          <w:rFonts w:ascii="Palatino Linotype" w:eastAsia="Calibri" w:hAnsi="Palatino Linotype" w:cs="Tahoma"/>
          <w:sz w:val="22"/>
          <w:lang w:eastAsia="en-US"/>
        </w:rPr>
        <w:t xml:space="preserve">de dos mil </w:t>
      </w:r>
      <w:r w:rsidR="00AE14E4" w:rsidRPr="00D00D35">
        <w:rPr>
          <w:rFonts w:ascii="Palatino Linotype" w:eastAsia="Calibri" w:hAnsi="Palatino Linotype" w:cs="Tahoma"/>
          <w:sz w:val="22"/>
          <w:lang w:eastAsia="en-US"/>
        </w:rPr>
        <w:t>diecinueve</w:t>
      </w:r>
      <w:r w:rsidRPr="00D00D35">
        <w:rPr>
          <w:rFonts w:ascii="Palatino Linotype" w:eastAsia="Calibri" w:hAnsi="Palatino Linotype" w:cs="Tahoma"/>
          <w:sz w:val="22"/>
          <w:lang w:eastAsia="en-US"/>
        </w:rPr>
        <w:t>, emitida</w:t>
      </w:r>
      <w:r w:rsidR="00C879C0" w:rsidRPr="00D00D35">
        <w:rPr>
          <w:rFonts w:ascii="Palatino Linotype" w:eastAsia="Calibri" w:hAnsi="Palatino Linotype" w:cs="Tahoma"/>
          <w:sz w:val="22"/>
          <w:lang w:eastAsia="en-US"/>
        </w:rPr>
        <w:t xml:space="preserve"> en </w:t>
      </w:r>
      <w:proofErr w:type="gramStart"/>
      <w:r w:rsidR="00F21FBA">
        <w:rPr>
          <w:rFonts w:ascii="Palatino Linotype" w:eastAsia="Calibri" w:hAnsi="Palatino Linotype" w:cs="Tahoma"/>
          <w:sz w:val="22"/>
          <w:lang w:eastAsia="en-US"/>
        </w:rPr>
        <w:t>l</w:t>
      </w:r>
      <w:r w:rsidR="00C879C0" w:rsidRPr="00D00D35">
        <w:rPr>
          <w:rFonts w:ascii="Palatino Linotype" w:eastAsia="Calibri" w:hAnsi="Palatino Linotype" w:cs="Tahoma"/>
          <w:sz w:val="22"/>
          <w:lang w:eastAsia="en-US"/>
        </w:rPr>
        <w:t>os</w:t>
      </w:r>
      <w:proofErr w:type="gramEnd"/>
      <w:r w:rsidR="00C879C0" w:rsidRPr="00D00D35">
        <w:rPr>
          <w:rFonts w:ascii="Palatino Linotype" w:eastAsia="Calibri" w:hAnsi="Palatino Linotype" w:cs="Tahoma"/>
          <w:sz w:val="22"/>
          <w:lang w:eastAsia="en-US"/>
        </w:rPr>
        <w:t xml:space="preserve"> R</w:t>
      </w:r>
      <w:r w:rsidRPr="00D00D35">
        <w:rPr>
          <w:rFonts w:ascii="Palatino Linotype" w:eastAsia="Calibri" w:hAnsi="Palatino Linotype" w:cs="Tahoma"/>
          <w:sz w:val="22"/>
          <w:lang w:eastAsia="en-US"/>
        </w:rPr>
        <w:t xml:space="preserve">ecurso de </w:t>
      </w:r>
      <w:r w:rsidR="00C879C0" w:rsidRPr="00D00D35">
        <w:rPr>
          <w:rFonts w:ascii="Palatino Linotype" w:eastAsia="Calibri" w:hAnsi="Palatino Linotype" w:cs="Tahoma"/>
          <w:sz w:val="22"/>
          <w:lang w:eastAsia="en-US"/>
        </w:rPr>
        <w:t>R</w:t>
      </w:r>
      <w:r w:rsidRPr="00D00D35">
        <w:rPr>
          <w:rFonts w:ascii="Palatino Linotype" w:eastAsia="Calibri" w:hAnsi="Palatino Linotype" w:cs="Tahoma"/>
          <w:sz w:val="22"/>
          <w:lang w:eastAsia="en-US"/>
        </w:rPr>
        <w:t xml:space="preserve">evisión número </w:t>
      </w:r>
      <w:r w:rsidRPr="007431AD">
        <w:rPr>
          <w:rFonts w:ascii="Palatino Linotype" w:eastAsia="Calibri" w:hAnsi="Palatino Linotype" w:cs="Tahoma"/>
          <w:b/>
          <w:bCs/>
          <w:sz w:val="22"/>
          <w:lang w:eastAsia="en-US"/>
        </w:rPr>
        <w:t>0</w:t>
      </w:r>
      <w:r w:rsidR="008D263D" w:rsidRPr="007431AD">
        <w:rPr>
          <w:rFonts w:ascii="Palatino Linotype" w:eastAsia="Calibri" w:hAnsi="Palatino Linotype" w:cs="Tahoma"/>
          <w:b/>
          <w:bCs/>
          <w:sz w:val="22"/>
          <w:lang w:eastAsia="en-US"/>
        </w:rPr>
        <w:t>00286/INFOEM/IP/RR/2019</w:t>
      </w:r>
      <w:r w:rsidR="007431AD" w:rsidRPr="007431AD">
        <w:rPr>
          <w:rFonts w:ascii="Palatino Linotype" w:eastAsia="Calibri" w:hAnsi="Palatino Linotype" w:cs="Tahoma"/>
          <w:b/>
          <w:bCs/>
          <w:sz w:val="22"/>
          <w:lang w:eastAsia="en-US"/>
        </w:rPr>
        <w:t xml:space="preserve"> y acumulado</w:t>
      </w:r>
      <w:r w:rsidRPr="007431AD">
        <w:rPr>
          <w:rFonts w:ascii="Palatino Linotype" w:eastAsia="Calibri" w:hAnsi="Palatino Linotype" w:cs="Tahoma"/>
          <w:b/>
          <w:bCs/>
          <w:sz w:val="22"/>
          <w:lang w:eastAsia="en-US"/>
        </w:rPr>
        <w:t>.</w:t>
      </w:r>
    </w:p>
    <w:sectPr w:rsidR="00BA1948" w:rsidRPr="00BC4C9F" w:rsidSect="00DB7E5F">
      <w:headerReference w:type="default" r:id="rId35"/>
      <w:footerReference w:type="default" r:id="rId36"/>
      <w:headerReference w:type="first" r:id="rId37"/>
      <w:footerReference w:type="first" r:id="rId38"/>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921A6A" w14:textId="77777777" w:rsidR="0092778B" w:rsidRDefault="0092778B" w:rsidP="00B31222">
      <w:r>
        <w:separator/>
      </w:r>
    </w:p>
  </w:endnote>
  <w:endnote w:type="continuationSeparator" w:id="0">
    <w:p w14:paraId="549D7D8F" w14:textId="77777777" w:rsidR="0092778B" w:rsidRDefault="0092778B"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7977509"/>
      <w:docPartObj>
        <w:docPartGallery w:val="Page Numbers (Bottom of Page)"/>
        <w:docPartUnique/>
      </w:docPartObj>
    </w:sdtPr>
    <w:sdtEndPr>
      <w:rPr>
        <w:rFonts w:ascii="Palatino Linotype" w:hAnsi="Palatino Linotype"/>
      </w:rPr>
    </w:sdtEndPr>
    <w:sdtContent>
      <w:sdt>
        <w:sdtPr>
          <w:rPr>
            <w:rFonts w:ascii="Palatino Linotype" w:hAnsi="Palatino Linotype"/>
          </w:rPr>
          <w:id w:val="18901883"/>
          <w:docPartObj>
            <w:docPartGallery w:val="Page Numbers (Top of Page)"/>
            <w:docPartUnique/>
          </w:docPartObj>
        </w:sdtPr>
        <w:sdtEndPr/>
        <w:sdtContent>
          <w:p w14:paraId="1A0BC6D3" w14:textId="29C226DE" w:rsidR="00BD713D" w:rsidRPr="00147666" w:rsidRDefault="00BD713D">
            <w:pPr>
              <w:pStyle w:val="Piedepgina"/>
              <w:jc w:val="right"/>
              <w:rPr>
                <w:rFonts w:ascii="Palatino Linotype" w:hAnsi="Palatino Linotype"/>
              </w:rPr>
            </w:pPr>
            <w:r w:rsidRPr="00147666">
              <w:rPr>
                <w:rFonts w:ascii="Palatino Linotype" w:hAnsi="Palatino Linotype"/>
                <w:lang w:val="es-ES"/>
              </w:rPr>
              <w:t xml:space="preserve">Página </w:t>
            </w:r>
            <w:r w:rsidRPr="00147666">
              <w:rPr>
                <w:rFonts w:ascii="Palatino Linotype" w:hAnsi="Palatino Linotype"/>
                <w:b/>
                <w:bCs/>
                <w:sz w:val="24"/>
                <w:szCs w:val="24"/>
              </w:rPr>
              <w:fldChar w:fldCharType="begin"/>
            </w:r>
            <w:r w:rsidRPr="00147666">
              <w:rPr>
                <w:rFonts w:ascii="Palatino Linotype" w:hAnsi="Palatino Linotype"/>
                <w:b/>
                <w:bCs/>
              </w:rPr>
              <w:instrText>PAGE</w:instrText>
            </w:r>
            <w:r w:rsidRPr="00147666">
              <w:rPr>
                <w:rFonts w:ascii="Palatino Linotype" w:hAnsi="Palatino Linotype"/>
                <w:b/>
                <w:bCs/>
                <w:sz w:val="24"/>
                <w:szCs w:val="24"/>
              </w:rPr>
              <w:fldChar w:fldCharType="separate"/>
            </w:r>
            <w:r w:rsidR="001D16A9">
              <w:rPr>
                <w:rFonts w:ascii="Palatino Linotype" w:hAnsi="Palatino Linotype"/>
                <w:b/>
                <w:bCs/>
                <w:noProof/>
              </w:rPr>
              <w:t>2</w:t>
            </w:r>
            <w:r w:rsidRPr="00147666">
              <w:rPr>
                <w:rFonts w:ascii="Palatino Linotype" w:hAnsi="Palatino Linotype"/>
                <w:b/>
                <w:bCs/>
                <w:sz w:val="24"/>
                <w:szCs w:val="24"/>
              </w:rPr>
              <w:fldChar w:fldCharType="end"/>
            </w:r>
            <w:r w:rsidRPr="00147666">
              <w:rPr>
                <w:rFonts w:ascii="Palatino Linotype" w:hAnsi="Palatino Linotype"/>
                <w:lang w:val="es-ES"/>
              </w:rPr>
              <w:t xml:space="preserve"> de </w:t>
            </w:r>
            <w:r w:rsidRPr="00147666">
              <w:rPr>
                <w:rFonts w:ascii="Palatino Linotype" w:hAnsi="Palatino Linotype"/>
                <w:b/>
                <w:bCs/>
                <w:sz w:val="24"/>
                <w:szCs w:val="24"/>
              </w:rPr>
              <w:fldChar w:fldCharType="begin"/>
            </w:r>
            <w:r w:rsidRPr="00147666">
              <w:rPr>
                <w:rFonts w:ascii="Palatino Linotype" w:hAnsi="Palatino Linotype"/>
                <w:b/>
                <w:bCs/>
              </w:rPr>
              <w:instrText>NUMPAGES</w:instrText>
            </w:r>
            <w:r w:rsidRPr="00147666">
              <w:rPr>
                <w:rFonts w:ascii="Palatino Linotype" w:hAnsi="Palatino Linotype"/>
                <w:b/>
                <w:bCs/>
                <w:sz w:val="24"/>
                <w:szCs w:val="24"/>
              </w:rPr>
              <w:fldChar w:fldCharType="separate"/>
            </w:r>
            <w:r w:rsidR="001D16A9">
              <w:rPr>
                <w:rFonts w:ascii="Palatino Linotype" w:hAnsi="Palatino Linotype"/>
                <w:b/>
                <w:bCs/>
                <w:noProof/>
              </w:rPr>
              <w:t>95</w:t>
            </w:r>
            <w:r w:rsidRPr="00147666">
              <w:rPr>
                <w:rFonts w:ascii="Palatino Linotype" w:hAnsi="Palatino Linotype"/>
                <w:b/>
                <w:bCs/>
                <w:sz w:val="24"/>
                <w:szCs w:val="24"/>
              </w:rPr>
              <w:fldChar w:fldCharType="end"/>
            </w:r>
          </w:p>
        </w:sdtContent>
      </w:sdt>
    </w:sdtContent>
  </w:sdt>
  <w:p w14:paraId="1A0BC6D4" w14:textId="77777777" w:rsidR="00BD713D" w:rsidRDefault="00BD713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1A0BC6E5" w14:textId="36A79CD5" w:rsidR="00BD713D" w:rsidRDefault="00BD713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D16A9">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D16A9">
              <w:rPr>
                <w:b/>
                <w:bCs/>
                <w:noProof/>
              </w:rPr>
              <w:t>95</w:t>
            </w:r>
            <w:r>
              <w:rPr>
                <w:b/>
                <w:bCs/>
                <w:sz w:val="24"/>
                <w:szCs w:val="24"/>
              </w:rPr>
              <w:fldChar w:fldCharType="end"/>
            </w:r>
          </w:p>
        </w:sdtContent>
      </w:sdt>
    </w:sdtContent>
  </w:sdt>
  <w:p w14:paraId="1A0BC6E6" w14:textId="77777777" w:rsidR="00BD713D" w:rsidRDefault="00BD713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D0032B" w14:textId="77777777" w:rsidR="0092778B" w:rsidRDefault="0092778B" w:rsidP="00B31222">
      <w:r>
        <w:separator/>
      </w:r>
    </w:p>
  </w:footnote>
  <w:footnote w:type="continuationSeparator" w:id="0">
    <w:p w14:paraId="367AF01F" w14:textId="77777777" w:rsidR="0092778B" w:rsidRDefault="0092778B"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BD713D" w:rsidRPr="002A2CB9" w14:paraId="1A0BC6D1" w14:textId="77777777" w:rsidTr="00202DB8">
      <w:trPr>
        <w:trHeight w:val="1435"/>
      </w:trPr>
      <w:tc>
        <w:tcPr>
          <w:tcW w:w="2835" w:type="dxa"/>
          <w:shd w:val="clear" w:color="auto" w:fill="auto"/>
        </w:tcPr>
        <w:p w14:paraId="1A0BC6C5" w14:textId="77777777" w:rsidR="00BD713D" w:rsidRPr="005C106F" w:rsidRDefault="00BD713D" w:rsidP="00EF4A64">
          <w:pPr>
            <w:tabs>
              <w:tab w:val="right" w:pos="4273"/>
            </w:tabs>
            <w:rPr>
              <w:rFonts w:ascii="Garamond" w:eastAsia="Calibri" w:hAnsi="Garamond"/>
              <w:sz w:val="16"/>
              <w:szCs w:val="16"/>
              <w:lang w:eastAsia="en-US"/>
            </w:rPr>
          </w:pPr>
        </w:p>
      </w:tc>
      <w:tc>
        <w:tcPr>
          <w:tcW w:w="6733" w:type="dxa"/>
          <w:shd w:val="clear" w:color="auto" w:fill="auto"/>
        </w:tcPr>
        <w:p w14:paraId="1A0BC6C6" w14:textId="77777777" w:rsidR="00BD713D" w:rsidRPr="002A2CB9" w:rsidRDefault="00BD713D" w:rsidP="005743D2">
          <w:pPr>
            <w:rPr>
              <w:sz w:val="22"/>
              <w:szCs w:val="22"/>
            </w:rPr>
          </w:pPr>
        </w:p>
        <w:tbl>
          <w:tblPr>
            <w:tblStyle w:val="Tablaconcuadrcula"/>
            <w:tblW w:w="6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509"/>
          </w:tblGrid>
          <w:tr w:rsidR="00BD713D" w:rsidRPr="00BC4C9F" w14:paraId="1A0BC6C9" w14:textId="77777777" w:rsidTr="00FF46FD">
            <w:trPr>
              <w:trHeight w:val="144"/>
            </w:trPr>
            <w:tc>
              <w:tcPr>
                <w:tcW w:w="2727" w:type="dxa"/>
              </w:tcPr>
              <w:p w14:paraId="1A0BC6C7" w14:textId="77777777" w:rsidR="00BD713D" w:rsidRPr="00BC4C9F" w:rsidRDefault="00BD713D" w:rsidP="00BC4C9F">
                <w:pPr>
                  <w:tabs>
                    <w:tab w:val="right" w:pos="8838"/>
                  </w:tabs>
                  <w:spacing w:line="276" w:lineRule="auto"/>
                  <w:ind w:right="-105"/>
                  <w:rPr>
                    <w:rFonts w:ascii="Palatino Linotype" w:eastAsia="Calibri" w:hAnsi="Palatino Linotype" w:cs="Tahoma"/>
                    <w:b/>
                    <w:sz w:val="22"/>
                    <w:szCs w:val="22"/>
                    <w:lang w:eastAsia="en-US"/>
                  </w:rPr>
                </w:pPr>
                <w:r w:rsidRPr="00BC4C9F">
                  <w:rPr>
                    <w:rFonts w:ascii="Palatino Linotype" w:eastAsia="Calibri" w:hAnsi="Palatino Linotype" w:cs="Tahoma"/>
                    <w:b/>
                    <w:sz w:val="22"/>
                    <w:szCs w:val="22"/>
                    <w:lang w:eastAsia="en-US"/>
                  </w:rPr>
                  <w:t>Recurso de Revisión:</w:t>
                </w:r>
              </w:p>
            </w:tc>
            <w:tc>
              <w:tcPr>
                <w:tcW w:w="3509" w:type="dxa"/>
              </w:tcPr>
              <w:p w14:paraId="1A0BC6C8" w14:textId="7B92BF92" w:rsidR="00BD713D" w:rsidRPr="00BC4C9F" w:rsidRDefault="00BD713D" w:rsidP="00BC4C9F">
                <w:pPr>
                  <w:tabs>
                    <w:tab w:val="right" w:pos="8838"/>
                  </w:tabs>
                  <w:spacing w:line="276" w:lineRule="auto"/>
                  <w:ind w:left="-28" w:right="17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00286/INFOEM/IP/RR/2019</w:t>
                </w:r>
                <w:r w:rsidRPr="007A58D8">
                  <w:rPr>
                    <w:rFonts w:ascii="Palatino Linotype" w:eastAsia="Calibri" w:hAnsi="Palatino Linotype" w:cs="Tahoma"/>
                    <w:bCs/>
                    <w:sz w:val="22"/>
                    <w:szCs w:val="22"/>
                    <w:lang w:eastAsia="en-US"/>
                  </w:rPr>
                  <w:t xml:space="preserve"> y </w:t>
                </w:r>
                <w:r>
                  <w:rPr>
                    <w:rFonts w:ascii="Palatino Linotype" w:eastAsia="Calibri" w:hAnsi="Palatino Linotype" w:cs="Tahoma"/>
                    <w:bCs/>
                    <w:sz w:val="22"/>
                    <w:szCs w:val="22"/>
                    <w:lang w:eastAsia="en-US"/>
                  </w:rPr>
                  <w:t>00287/INFOEM/IP/RR/2019</w:t>
                </w:r>
              </w:p>
            </w:tc>
          </w:tr>
          <w:tr w:rsidR="00BD713D" w:rsidRPr="002A2CB9" w14:paraId="1A0BC6CC" w14:textId="77777777" w:rsidTr="00FF46FD">
            <w:trPr>
              <w:trHeight w:val="283"/>
            </w:trPr>
            <w:tc>
              <w:tcPr>
                <w:tcW w:w="2727" w:type="dxa"/>
              </w:tcPr>
              <w:p w14:paraId="1A0BC6CA" w14:textId="77777777" w:rsidR="00BD713D" w:rsidRPr="002A2CB9" w:rsidRDefault="00BD713D" w:rsidP="00BC4C9F">
                <w:pPr>
                  <w:tabs>
                    <w:tab w:val="right" w:pos="8838"/>
                  </w:tabs>
                  <w:spacing w:line="276" w:lineRule="auto"/>
                  <w:ind w:right="-105"/>
                  <w:rPr>
                    <w:rFonts w:ascii="Palatino Linotype" w:eastAsia="Calibri" w:hAnsi="Palatino Linotype" w:cs="Tahoma"/>
                    <w:b/>
                    <w:sz w:val="22"/>
                    <w:szCs w:val="22"/>
                    <w:lang w:eastAsia="en-US"/>
                  </w:rPr>
                </w:pPr>
                <w:r w:rsidRPr="002A2CB9">
                  <w:rPr>
                    <w:rFonts w:ascii="Palatino Linotype" w:eastAsia="Calibri" w:hAnsi="Palatino Linotype" w:cs="Tahoma"/>
                    <w:b/>
                    <w:sz w:val="22"/>
                    <w:szCs w:val="22"/>
                    <w:lang w:eastAsia="en-US"/>
                  </w:rPr>
                  <w:t>Sujeto Obligado:</w:t>
                </w:r>
              </w:p>
            </w:tc>
            <w:tc>
              <w:tcPr>
                <w:tcW w:w="3509" w:type="dxa"/>
              </w:tcPr>
              <w:p w14:paraId="1A0BC6CB" w14:textId="7891A040" w:rsidR="00BD713D" w:rsidRPr="002A2CB9" w:rsidRDefault="00BD713D" w:rsidP="00BC4C9F">
                <w:pPr>
                  <w:tabs>
                    <w:tab w:val="left" w:pos="2834"/>
                    <w:tab w:val="right" w:pos="8838"/>
                  </w:tabs>
                  <w:spacing w:line="276" w:lineRule="auto"/>
                  <w:ind w:right="171"/>
                  <w:jc w:val="both"/>
                  <w:rPr>
                    <w:rFonts w:ascii="Palatino Linotype" w:eastAsia="Calibri" w:hAnsi="Palatino Linotype" w:cs="Tahoma"/>
                    <w:b/>
                    <w:sz w:val="22"/>
                    <w:szCs w:val="22"/>
                    <w:lang w:eastAsia="en-US"/>
                  </w:rPr>
                </w:pPr>
                <w:r>
                  <w:rPr>
                    <w:rFonts w:ascii="Palatino Linotype" w:eastAsia="Calibri" w:hAnsi="Palatino Linotype" w:cs="Tahoma"/>
                    <w:bCs/>
                    <w:sz w:val="22"/>
                    <w:szCs w:val="22"/>
                    <w:lang w:eastAsia="en-US"/>
                  </w:rPr>
                  <w:t>Ayuntamiento de Atlacomulco</w:t>
                </w:r>
              </w:p>
            </w:tc>
          </w:tr>
          <w:tr w:rsidR="00BD713D" w:rsidRPr="002A2CB9" w14:paraId="1A0BC6CF" w14:textId="77777777" w:rsidTr="00FF46FD">
            <w:trPr>
              <w:trHeight w:val="283"/>
            </w:trPr>
            <w:tc>
              <w:tcPr>
                <w:tcW w:w="2727" w:type="dxa"/>
              </w:tcPr>
              <w:p w14:paraId="1A0BC6CD" w14:textId="77777777" w:rsidR="00BD713D" w:rsidRPr="002A2CB9" w:rsidRDefault="00BD713D" w:rsidP="00BC4C9F">
                <w:pPr>
                  <w:tabs>
                    <w:tab w:val="right" w:pos="8838"/>
                  </w:tabs>
                  <w:spacing w:line="276" w:lineRule="auto"/>
                  <w:ind w:right="-105"/>
                  <w:rPr>
                    <w:rFonts w:ascii="Palatino Linotype" w:eastAsia="Calibri" w:hAnsi="Palatino Linotype" w:cs="Tahoma"/>
                    <w:b/>
                    <w:sz w:val="22"/>
                    <w:szCs w:val="22"/>
                    <w:lang w:eastAsia="en-US"/>
                  </w:rPr>
                </w:pPr>
                <w:r w:rsidRPr="002A2CB9">
                  <w:rPr>
                    <w:rFonts w:ascii="Palatino Linotype" w:eastAsia="Calibri" w:hAnsi="Palatino Linotype" w:cs="Tahoma"/>
                    <w:b/>
                    <w:sz w:val="22"/>
                    <w:szCs w:val="22"/>
                    <w:lang w:eastAsia="en-US"/>
                  </w:rPr>
                  <w:t>Comisionado Ponente:</w:t>
                </w:r>
              </w:p>
            </w:tc>
            <w:tc>
              <w:tcPr>
                <w:tcW w:w="3509" w:type="dxa"/>
              </w:tcPr>
              <w:p w14:paraId="1A0BC6CE" w14:textId="77777777" w:rsidR="00BD713D" w:rsidRPr="002A2CB9" w:rsidRDefault="00BD713D" w:rsidP="00BC4C9F">
                <w:pPr>
                  <w:tabs>
                    <w:tab w:val="right" w:pos="8838"/>
                  </w:tabs>
                  <w:spacing w:line="276" w:lineRule="auto"/>
                  <w:ind w:right="171"/>
                  <w:jc w:val="both"/>
                  <w:rPr>
                    <w:rFonts w:ascii="Palatino Linotype" w:eastAsia="Calibri" w:hAnsi="Palatino Linotype" w:cs="Tahoma"/>
                    <w:b/>
                    <w:sz w:val="22"/>
                    <w:szCs w:val="22"/>
                    <w:lang w:eastAsia="en-US"/>
                  </w:rPr>
                </w:pPr>
                <w:r w:rsidRPr="002A2CB9">
                  <w:rPr>
                    <w:rFonts w:ascii="Palatino Linotype" w:eastAsia="Calibri" w:hAnsi="Palatino Linotype" w:cs="Tahoma"/>
                    <w:sz w:val="22"/>
                    <w:szCs w:val="22"/>
                    <w:lang w:eastAsia="en-US"/>
                  </w:rPr>
                  <w:t>Luis Gustavo Parra Noriega</w:t>
                </w:r>
              </w:p>
            </w:tc>
          </w:tr>
        </w:tbl>
        <w:p w14:paraId="1A0BC6D0" w14:textId="77777777" w:rsidR="00BD713D" w:rsidRPr="002A2CB9" w:rsidRDefault="00BD713D" w:rsidP="005743D2">
          <w:pPr>
            <w:tabs>
              <w:tab w:val="right" w:pos="8838"/>
            </w:tabs>
            <w:ind w:left="-28"/>
            <w:jc w:val="both"/>
            <w:rPr>
              <w:rFonts w:ascii="Arial" w:eastAsia="Calibri" w:hAnsi="Arial" w:cs="Arial"/>
              <w:b/>
              <w:sz w:val="22"/>
              <w:szCs w:val="22"/>
              <w:lang w:eastAsia="en-US"/>
            </w:rPr>
          </w:pPr>
        </w:p>
      </w:tc>
    </w:tr>
  </w:tbl>
  <w:p w14:paraId="1A0BC6D2" w14:textId="77777777" w:rsidR="00BD713D" w:rsidRPr="00443C6B" w:rsidRDefault="00BD713D"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BD713D" w:rsidRPr="005C106F" w14:paraId="1A0BC6E3" w14:textId="77777777" w:rsidTr="003B165A">
      <w:trPr>
        <w:trHeight w:val="1435"/>
      </w:trPr>
      <w:tc>
        <w:tcPr>
          <w:tcW w:w="2835" w:type="dxa"/>
          <w:shd w:val="clear" w:color="auto" w:fill="auto"/>
        </w:tcPr>
        <w:p w14:paraId="1A0BC6D5" w14:textId="77777777" w:rsidR="00BD713D" w:rsidRPr="005C106F" w:rsidRDefault="00BD713D" w:rsidP="00DB7E5F">
          <w:pPr>
            <w:tabs>
              <w:tab w:val="right" w:pos="4273"/>
            </w:tabs>
            <w:rPr>
              <w:rFonts w:ascii="Garamond" w:eastAsia="Calibri" w:hAnsi="Garamond"/>
              <w:sz w:val="16"/>
              <w:szCs w:val="16"/>
              <w:lang w:eastAsia="en-US"/>
            </w:rPr>
          </w:pPr>
        </w:p>
      </w:tc>
      <w:tc>
        <w:tcPr>
          <w:tcW w:w="6733" w:type="dxa"/>
          <w:shd w:val="clear" w:color="auto" w:fill="auto"/>
        </w:tcPr>
        <w:tbl>
          <w:tblPr>
            <w:tblStyle w:val="Tablaconcuadrcula"/>
            <w:tblW w:w="6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4"/>
            <w:gridCol w:w="3793"/>
          </w:tblGrid>
          <w:tr w:rsidR="00BD713D" w:rsidRPr="002A2CB9" w14:paraId="1A0BC6D8" w14:textId="77777777" w:rsidTr="00C36461">
            <w:trPr>
              <w:trHeight w:val="144"/>
            </w:trPr>
            <w:tc>
              <w:tcPr>
                <w:tcW w:w="2444" w:type="dxa"/>
              </w:tcPr>
              <w:p w14:paraId="1A0BC6D6" w14:textId="77777777" w:rsidR="00BD713D" w:rsidRPr="002A2CB9" w:rsidRDefault="00BD713D" w:rsidP="002A2CB9">
                <w:pPr>
                  <w:tabs>
                    <w:tab w:val="right" w:pos="8838"/>
                  </w:tabs>
                  <w:spacing w:line="360" w:lineRule="auto"/>
                  <w:ind w:left="-74" w:right="-105"/>
                  <w:rPr>
                    <w:rFonts w:ascii="Palatino Linotype" w:eastAsia="Calibri" w:hAnsi="Palatino Linotype" w:cs="Tahoma"/>
                    <w:b/>
                    <w:sz w:val="22"/>
                    <w:szCs w:val="22"/>
                    <w:lang w:eastAsia="en-US"/>
                  </w:rPr>
                </w:pPr>
                <w:r w:rsidRPr="002A2CB9">
                  <w:rPr>
                    <w:rFonts w:ascii="Palatino Linotype" w:eastAsia="Calibri" w:hAnsi="Palatino Linotype" w:cs="Tahoma"/>
                    <w:b/>
                    <w:sz w:val="22"/>
                    <w:szCs w:val="22"/>
                    <w:lang w:eastAsia="en-US"/>
                  </w:rPr>
                  <w:t>Recurso de Revisión:</w:t>
                </w:r>
              </w:p>
            </w:tc>
            <w:tc>
              <w:tcPr>
                <w:tcW w:w="3793" w:type="dxa"/>
              </w:tcPr>
              <w:p w14:paraId="1A0BC6D7" w14:textId="4CD21EF6" w:rsidR="00BD713D" w:rsidRPr="002A2CB9" w:rsidRDefault="00BD713D" w:rsidP="00A5623B">
                <w:pPr>
                  <w:tabs>
                    <w:tab w:val="right" w:pos="8838"/>
                  </w:tabs>
                  <w:spacing w:line="360" w:lineRule="auto"/>
                  <w:ind w:left="-74"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00286/INFOEM/IP/R</w:t>
                </w:r>
                <w:r w:rsidR="007431AD">
                  <w:rPr>
                    <w:rFonts w:ascii="Palatino Linotype" w:eastAsia="Calibri" w:hAnsi="Palatino Linotype" w:cs="Tahoma"/>
                    <w:bCs/>
                    <w:sz w:val="22"/>
                    <w:szCs w:val="22"/>
                    <w:lang w:eastAsia="en-US"/>
                  </w:rPr>
                  <w:t>R/2019 y acumulado</w:t>
                </w:r>
              </w:p>
            </w:tc>
          </w:tr>
          <w:tr w:rsidR="00BD713D" w:rsidRPr="002A2CB9" w14:paraId="1A0BC6DB" w14:textId="77777777" w:rsidTr="00C36461">
            <w:trPr>
              <w:trHeight w:val="144"/>
            </w:trPr>
            <w:tc>
              <w:tcPr>
                <w:tcW w:w="2444" w:type="dxa"/>
              </w:tcPr>
              <w:p w14:paraId="1A0BC6D9" w14:textId="77777777" w:rsidR="00BD713D" w:rsidRPr="002A2CB9" w:rsidRDefault="00BD713D" w:rsidP="002A2CB9">
                <w:pPr>
                  <w:tabs>
                    <w:tab w:val="right" w:pos="8838"/>
                  </w:tabs>
                  <w:spacing w:line="360" w:lineRule="auto"/>
                  <w:ind w:left="-74" w:right="-105"/>
                  <w:rPr>
                    <w:rFonts w:ascii="Palatino Linotype" w:eastAsia="Calibri" w:hAnsi="Palatino Linotype" w:cs="Tahoma"/>
                    <w:b/>
                    <w:sz w:val="22"/>
                    <w:szCs w:val="22"/>
                    <w:lang w:eastAsia="en-US"/>
                  </w:rPr>
                </w:pPr>
                <w:r w:rsidRPr="002A2CB9">
                  <w:rPr>
                    <w:rFonts w:ascii="Palatino Linotype" w:eastAsia="Calibri" w:hAnsi="Palatino Linotype" w:cs="Tahoma"/>
                    <w:b/>
                    <w:sz w:val="22"/>
                    <w:szCs w:val="22"/>
                    <w:lang w:eastAsia="en-US"/>
                  </w:rPr>
                  <w:t>Recurrente:</w:t>
                </w:r>
              </w:p>
            </w:tc>
            <w:tc>
              <w:tcPr>
                <w:tcW w:w="3793" w:type="dxa"/>
              </w:tcPr>
              <w:p w14:paraId="1A0BC6DA" w14:textId="337574C3" w:rsidR="00BD713D" w:rsidRPr="002A2CB9" w:rsidRDefault="001D16A9" w:rsidP="002A2CB9">
                <w:pPr>
                  <w:tabs>
                    <w:tab w:val="left" w:pos="3122"/>
                    <w:tab w:val="right" w:pos="8838"/>
                  </w:tabs>
                  <w:spacing w:line="360" w:lineRule="auto"/>
                  <w:ind w:left="-74" w:right="-105"/>
                  <w:jc w:val="both"/>
                  <w:rPr>
                    <w:rFonts w:ascii="Palatino Linotype" w:eastAsia="Calibri" w:hAnsi="Palatino Linotype" w:cs="Tahoma"/>
                    <w:sz w:val="22"/>
                    <w:szCs w:val="22"/>
                    <w:lang w:eastAsia="en-US"/>
                  </w:rPr>
                </w:pPr>
                <w:proofErr w:type="spellStart"/>
                <w:r>
                  <w:rPr>
                    <w:rFonts w:ascii="Palatino Linotype" w:eastAsia="Calibri" w:hAnsi="Palatino Linotype" w:cs="Tahoma"/>
                    <w:sz w:val="22"/>
                    <w:szCs w:val="22"/>
                    <w:lang w:eastAsia="en-US"/>
                  </w:rPr>
                  <w:t>XXXXX</w:t>
                </w:r>
                <w:proofErr w:type="spellEnd"/>
                <w:r>
                  <w:rPr>
                    <w:rFonts w:ascii="Palatino Linotype" w:eastAsia="Calibri" w:hAnsi="Palatino Linotype" w:cs="Tahoma"/>
                    <w:sz w:val="22"/>
                    <w:szCs w:val="22"/>
                    <w:lang w:eastAsia="en-US"/>
                  </w:rPr>
                  <w:t xml:space="preserve"> </w:t>
                </w:r>
                <w:proofErr w:type="spellStart"/>
                <w:r>
                  <w:rPr>
                    <w:rFonts w:ascii="Palatino Linotype" w:eastAsia="Calibri" w:hAnsi="Palatino Linotype" w:cs="Tahoma"/>
                    <w:sz w:val="22"/>
                    <w:szCs w:val="22"/>
                    <w:lang w:eastAsia="en-US"/>
                  </w:rPr>
                  <w:t>XXXXXXX</w:t>
                </w:r>
                <w:proofErr w:type="spellEnd"/>
                <w:r>
                  <w:rPr>
                    <w:rFonts w:ascii="Palatino Linotype" w:eastAsia="Calibri" w:hAnsi="Palatino Linotype" w:cs="Tahoma"/>
                    <w:sz w:val="22"/>
                    <w:szCs w:val="22"/>
                    <w:lang w:eastAsia="en-US"/>
                  </w:rPr>
                  <w:t xml:space="preserve"> </w:t>
                </w:r>
                <w:proofErr w:type="spellStart"/>
                <w:r>
                  <w:rPr>
                    <w:rFonts w:ascii="Palatino Linotype" w:eastAsia="Calibri" w:hAnsi="Palatino Linotype" w:cs="Tahoma"/>
                    <w:sz w:val="22"/>
                    <w:szCs w:val="22"/>
                    <w:lang w:eastAsia="en-US"/>
                  </w:rPr>
                  <w:t>XXXXXXXXX</w:t>
                </w:r>
                <w:proofErr w:type="spellEnd"/>
              </w:p>
            </w:tc>
          </w:tr>
          <w:tr w:rsidR="00BD713D" w:rsidRPr="002A2CB9" w14:paraId="1A0BC6DE" w14:textId="77777777" w:rsidTr="00C36461">
            <w:trPr>
              <w:trHeight w:val="283"/>
            </w:trPr>
            <w:tc>
              <w:tcPr>
                <w:tcW w:w="2444" w:type="dxa"/>
              </w:tcPr>
              <w:p w14:paraId="1A0BC6DC" w14:textId="77777777" w:rsidR="00BD713D" w:rsidRPr="002A2CB9" w:rsidRDefault="00BD713D" w:rsidP="002A2CB9">
                <w:pPr>
                  <w:tabs>
                    <w:tab w:val="right" w:pos="8838"/>
                  </w:tabs>
                  <w:spacing w:line="360" w:lineRule="auto"/>
                  <w:ind w:left="-74" w:right="-105"/>
                  <w:rPr>
                    <w:rFonts w:ascii="Palatino Linotype" w:eastAsia="Calibri" w:hAnsi="Palatino Linotype" w:cs="Tahoma"/>
                    <w:b/>
                    <w:sz w:val="22"/>
                    <w:szCs w:val="22"/>
                    <w:lang w:eastAsia="en-US"/>
                  </w:rPr>
                </w:pPr>
                <w:r w:rsidRPr="002A2CB9">
                  <w:rPr>
                    <w:rFonts w:ascii="Palatino Linotype" w:eastAsia="Calibri" w:hAnsi="Palatino Linotype" w:cs="Tahoma"/>
                    <w:b/>
                    <w:sz w:val="22"/>
                    <w:szCs w:val="22"/>
                    <w:lang w:eastAsia="en-US"/>
                  </w:rPr>
                  <w:t>Sujeto Obligado:</w:t>
                </w:r>
              </w:p>
            </w:tc>
            <w:tc>
              <w:tcPr>
                <w:tcW w:w="3793" w:type="dxa"/>
              </w:tcPr>
              <w:p w14:paraId="1A0BC6DD" w14:textId="144CFA26" w:rsidR="00BD713D" w:rsidRPr="002A2CB9" w:rsidRDefault="00BD713D" w:rsidP="002A2CB9">
                <w:pPr>
                  <w:tabs>
                    <w:tab w:val="left" w:pos="2834"/>
                    <w:tab w:val="right" w:pos="8838"/>
                  </w:tabs>
                  <w:spacing w:line="360" w:lineRule="auto"/>
                  <w:ind w:left="-74" w:right="-105"/>
                  <w:jc w:val="both"/>
                  <w:rPr>
                    <w:rFonts w:ascii="Palatino Linotype" w:eastAsia="Calibri" w:hAnsi="Palatino Linotype" w:cs="Tahoma"/>
                    <w:sz w:val="22"/>
                    <w:szCs w:val="22"/>
                    <w:lang w:eastAsia="en-US"/>
                  </w:rPr>
                </w:pPr>
                <w:r>
                  <w:rPr>
                    <w:rFonts w:ascii="Palatino Linotype" w:eastAsia="Calibri" w:hAnsi="Palatino Linotype" w:cs="Tahoma"/>
                    <w:bCs/>
                    <w:sz w:val="22"/>
                    <w:szCs w:val="22"/>
                    <w:lang w:eastAsia="en-US"/>
                  </w:rPr>
                  <w:t>Ayuntamiento de Atlacomulco</w:t>
                </w:r>
              </w:p>
            </w:tc>
          </w:tr>
          <w:tr w:rsidR="00BD713D" w:rsidRPr="002A2CB9" w14:paraId="1A0BC6E1" w14:textId="77777777" w:rsidTr="00C36461">
            <w:trPr>
              <w:trHeight w:val="283"/>
            </w:trPr>
            <w:tc>
              <w:tcPr>
                <w:tcW w:w="2444" w:type="dxa"/>
              </w:tcPr>
              <w:p w14:paraId="1A0BC6DF" w14:textId="77777777" w:rsidR="00BD713D" w:rsidRPr="002A2CB9" w:rsidRDefault="00BD713D" w:rsidP="002A2CB9">
                <w:pPr>
                  <w:tabs>
                    <w:tab w:val="right" w:pos="8838"/>
                  </w:tabs>
                  <w:spacing w:line="360" w:lineRule="auto"/>
                  <w:ind w:left="-74" w:right="-105"/>
                  <w:rPr>
                    <w:rFonts w:ascii="Palatino Linotype" w:eastAsia="Calibri" w:hAnsi="Palatino Linotype" w:cs="Tahoma"/>
                    <w:b/>
                    <w:sz w:val="22"/>
                    <w:szCs w:val="22"/>
                    <w:lang w:eastAsia="en-US"/>
                  </w:rPr>
                </w:pPr>
                <w:r w:rsidRPr="002A2CB9">
                  <w:rPr>
                    <w:rFonts w:ascii="Palatino Linotype" w:eastAsia="Calibri" w:hAnsi="Palatino Linotype" w:cs="Tahoma"/>
                    <w:b/>
                    <w:sz w:val="22"/>
                    <w:szCs w:val="22"/>
                    <w:lang w:eastAsia="en-US"/>
                  </w:rPr>
                  <w:t>Comisionado Ponente:</w:t>
                </w:r>
              </w:p>
            </w:tc>
            <w:tc>
              <w:tcPr>
                <w:tcW w:w="3793" w:type="dxa"/>
              </w:tcPr>
              <w:p w14:paraId="1A0BC6E0" w14:textId="77777777" w:rsidR="00BD713D" w:rsidRPr="002A2CB9" w:rsidRDefault="00BD713D" w:rsidP="002A2CB9">
                <w:pPr>
                  <w:tabs>
                    <w:tab w:val="right" w:pos="8838"/>
                  </w:tabs>
                  <w:spacing w:line="360" w:lineRule="auto"/>
                  <w:ind w:left="-74" w:right="-105"/>
                  <w:jc w:val="both"/>
                  <w:rPr>
                    <w:rFonts w:ascii="Palatino Linotype" w:eastAsia="Calibri" w:hAnsi="Palatino Linotype" w:cs="Tahoma"/>
                    <w:b/>
                    <w:sz w:val="22"/>
                    <w:szCs w:val="22"/>
                    <w:lang w:eastAsia="en-US"/>
                  </w:rPr>
                </w:pPr>
                <w:r w:rsidRPr="002A2CB9">
                  <w:rPr>
                    <w:rFonts w:ascii="Palatino Linotype" w:eastAsia="Calibri" w:hAnsi="Palatino Linotype" w:cs="Tahoma"/>
                    <w:sz w:val="22"/>
                    <w:szCs w:val="22"/>
                    <w:lang w:eastAsia="en-US"/>
                  </w:rPr>
                  <w:t>Luis Gustavo Parra Noriega</w:t>
                </w:r>
              </w:p>
            </w:tc>
          </w:tr>
        </w:tbl>
        <w:p w14:paraId="1A0BC6E2" w14:textId="77777777" w:rsidR="00BD713D" w:rsidRPr="002A2CB9" w:rsidRDefault="00BD713D" w:rsidP="002A2CB9">
          <w:pPr>
            <w:tabs>
              <w:tab w:val="right" w:pos="8838"/>
            </w:tabs>
            <w:spacing w:line="360" w:lineRule="auto"/>
            <w:ind w:left="-28"/>
            <w:jc w:val="both"/>
            <w:rPr>
              <w:rFonts w:ascii="Arial" w:eastAsia="Calibri" w:hAnsi="Arial" w:cs="Arial"/>
              <w:b/>
              <w:sz w:val="22"/>
              <w:szCs w:val="22"/>
              <w:lang w:eastAsia="en-US"/>
            </w:rPr>
          </w:pPr>
        </w:p>
      </w:tc>
    </w:tr>
  </w:tbl>
  <w:p w14:paraId="1A0BC6E4" w14:textId="77777777" w:rsidR="00BD713D" w:rsidRDefault="00BD713D"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B2D5F56"/>
    <w:multiLevelType w:val="hybridMultilevel"/>
    <w:tmpl w:val="7A268A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BA60E1"/>
    <w:multiLevelType w:val="hybridMultilevel"/>
    <w:tmpl w:val="3114294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24E3281"/>
    <w:multiLevelType w:val="hybridMultilevel"/>
    <w:tmpl w:val="3F982BBA"/>
    <w:lvl w:ilvl="0" w:tplc="080A0015">
      <w:start w:val="1"/>
      <w:numFmt w:val="upperLetter"/>
      <w:lvlText w:val="%1."/>
      <w:lvlJc w:val="left"/>
      <w:pPr>
        <w:tabs>
          <w:tab w:val="num" w:pos="720"/>
        </w:tabs>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F4819B2"/>
    <w:multiLevelType w:val="hybridMultilevel"/>
    <w:tmpl w:val="3D4637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361E54F1"/>
    <w:multiLevelType w:val="hybridMultilevel"/>
    <w:tmpl w:val="BCC42E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6807A8C"/>
    <w:multiLevelType w:val="hybridMultilevel"/>
    <w:tmpl w:val="F8742FD2"/>
    <w:lvl w:ilvl="0" w:tplc="D8B66DC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2904588"/>
    <w:multiLevelType w:val="hybridMultilevel"/>
    <w:tmpl w:val="5F8C03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C855A1C"/>
    <w:multiLevelType w:val="hybridMultilevel"/>
    <w:tmpl w:val="5546E2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C0D1D37"/>
    <w:multiLevelType w:val="hybridMultilevel"/>
    <w:tmpl w:val="825CA7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D850268"/>
    <w:multiLevelType w:val="hybridMultilevel"/>
    <w:tmpl w:val="EC7028E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5E97014E"/>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C0539D8"/>
    <w:multiLevelType w:val="hybridMultilevel"/>
    <w:tmpl w:val="9F8C4A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5" w15:restartNumberingAfterBreak="0">
    <w:nsid w:val="77596721"/>
    <w:multiLevelType w:val="hybridMultilevel"/>
    <w:tmpl w:val="3424B5E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15:restartNumberingAfterBreak="0">
    <w:nsid w:val="77E26CCB"/>
    <w:multiLevelType w:val="hybridMultilevel"/>
    <w:tmpl w:val="EB9EC0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13"/>
  </w:num>
  <w:num w:numId="6">
    <w:abstractNumId w:val="6"/>
  </w:num>
  <w:num w:numId="7">
    <w:abstractNumId w:val="7"/>
  </w:num>
  <w:num w:numId="8">
    <w:abstractNumId w:val="9"/>
  </w:num>
  <w:num w:numId="9">
    <w:abstractNumId w:val="11"/>
  </w:num>
  <w:num w:numId="10">
    <w:abstractNumId w:val="15"/>
  </w:num>
  <w:num w:numId="11">
    <w:abstractNumId w:val="8"/>
  </w:num>
  <w:num w:numId="12">
    <w:abstractNumId w:val="1"/>
  </w:num>
  <w:num w:numId="13">
    <w:abstractNumId w:val="3"/>
  </w:num>
  <w:num w:numId="14">
    <w:abstractNumId w:val="12"/>
  </w:num>
  <w:num w:numId="15">
    <w:abstractNumId w:val="4"/>
  </w:num>
  <w:num w:numId="16">
    <w:abstractNumId w:val="2"/>
  </w:num>
  <w:num w:numId="17">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781"/>
    <w:rsid w:val="000027EB"/>
    <w:rsid w:val="0000485A"/>
    <w:rsid w:val="00006543"/>
    <w:rsid w:val="00007C49"/>
    <w:rsid w:val="00013A19"/>
    <w:rsid w:val="00014465"/>
    <w:rsid w:val="00015CB5"/>
    <w:rsid w:val="00017D26"/>
    <w:rsid w:val="00020818"/>
    <w:rsid w:val="000212E5"/>
    <w:rsid w:val="00021C64"/>
    <w:rsid w:val="000241C5"/>
    <w:rsid w:val="00025F5D"/>
    <w:rsid w:val="000300F1"/>
    <w:rsid w:val="000313A7"/>
    <w:rsid w:val="00032F5B"/>
    <w:rsid w:val="00034E9D"/>
    <w:rsid w:val="000373BC"/>
    <w:rsid w:val="00037B34"/>
    <w:rsid w:val="00037F4B"/>
    <w:rsid w:val="00043C4B"/>
    <w:rsid w:val="0004646B"/>
    <w:rsid w:val="00047282"/>
    <w:rsid w:val="000528E6"/>
    <w:rsid w:val="0006017B"/>
    <w:rsid w:val="00064855"/>
    <w:rsid w:val="00065E78"/>
    <w:rsid w:val="00066ACE"/>
    <w:rsid w:val="00071A4A"/>
    <w:rsid w:val="000813B0"/>
    <w:rsid w:val="0008148B"/>
    <w:rsid w:val="0008177A"/>
    <w:rsid w:val="00087174"/>
    <w:rsid w:val="000908DE"/>
    <w:rsid w:val="000914FD"/>
    <w:rsid w:val="00093CF1"/>
    <w:rsid w:val="00097211"/>
    <w:rsid w:val="000A0518"/>
    <w:rsid w:val="000A20A4"/>
    <w:rsid w:val="000A3E7C"/>
    <w:rsid w:val="000A5058"/>
    <w:rsid w:val="000A6ACA"/>
    <w:rsid w:val="000A7211"/>
    <w:rsid w:val="000B1D37"/>
    <w:rsid w:val="000B2C93"/>
    <w:rsid w:val="000B36DD"/>
    <w:rsid w:val="000B3E80"/>
    <w:rsid w:val="000B5711"/>
    <w:rsid w:val="000B6020"/>
    <w:rsid w:val="000B69AB"/>
    <w:rsid w:val="000C2283"/>
    <w:rsid w:val="000C27CA"/>
    <w:rsid w:val="000C59CB"/>
    <w:rsid w:val="000C6095"/>
    <w:rsid w:val="000C7546"/>
    <w:rsid w:val="000D0B08"/>
    <w:rsid w:val="000D2A27"/>
    <w:rsid w:val="000D4673"/>
    <w:rsid w:val="000D72E7"/>
    <w:rsid w:val="000E0BEA"/>
    <w:rsid w:val="000E2952"/>
    <w:rsid w:val="000E2B71"/>
    <w:rsid w:val="000E3B88"/>
    <w:rsid w:val="000E5A72"/>
    <w:rsid w:val="000E7C1C"/>
    <w:rsid w:val="000F05F8"/>
    <w:rsid w:val="000F0A7E"/>
    <w:rsid w:val="000F24C8"/>
    <w:rsid w:val="000F2EBF"/>
    <w:rsid w:val="000F3DA0"/>
    <w:rsid w:val="000F4183"/>
    <w:rsid w:val="000F4876"/>
    <w:rsid w:val="000F555D"/>
    <w:rsid w:val="000F7A45"/>
    <w:rsid w:val="000F7FD8"/>
    <w:rsid w:val="00100BAC"/>
    <w:rsid w:val="00100D89"/>
    <w:rsid w:val="001015E0"/>
    <w:rsid w:val="001017B7"/>
    <w:rsid w:val="001030A6"/>
    <w:rsid w:val="001034C6"/>
    <w:rsid w:val="00103B75"/>
    <w:rsid w:val="001049B0"/>
    <w:rsid w:val="00104ADB"/>
    <w:rsid w:val="001052B4"/>
    <w:rsid w:val="001057BC"/>
    <w:rsid w:val="001065A9"/>
    <w:rsid w:val="00107D2F"/>
    <w:rsid w:val="00112085"/>
    <w:rsid w:val="0011262A"/>
    <w:rsid w:val="001133D5"/>
    <w:rsid w:val="00114068"/>
    <w:rsid w:val="001150E9"/>
    <w:rsid w:val="001166C8"/>
    <w:rsid w:val="001216AC"/>
    <w:rsid w:val="00127757"/>
    <w:rsid w:val="00127A0E"/>
    <w:rsid w:val="0013199B"/>
    <w:rsid w:val="00132968"/>
    <w:rsid w:val="00132A80"/>
    <w:rsid w:val="00132F95"/>
    <w:rsid w:val="00133BC6"/>
    <w:rsid w:val="00134EBC"/>
    <w:rsid w:val="00137127"/>
    <w:rsid w:val="0013791C"/>
    <w:rsid w:val="00142BA2"/>
    <w:rsid w:val="00142E7D"/>
    <w:rsid w:val="0014307A"/>
    <w:rsid w:val="00144D0B"/>
    <w:rsid w:val="00147566"/>
    <w:rsid w:val="00147666"/>
    <w:rsid w:val="00151053"/>
    <w:rsid w:val="00151FBB"/>
    <w:rsid w:val="00155F96"/>
    <w:rsid w:val="00156408"/>
    <w:rsid w:val="00156A6B"/>
    <w:rsid w:val="00161DF9"/>
    <w:rsid w:val="00162383"/>
    <w:rsid w:val="00162503"/>
    <w:rsid w:val="00162CCE"/>
    <w:rsid w:val="001643DC"/>
    <w:rsid w:val="00165891"/>
    <w:rsid w:val="00170545"/>
    <w:rsid w:val="00170F44"/>
    <w:rsid w:val="00171ADD"/>
    <w:rsid w:val="00172E32"/>
    <w:rsid w:val="0017459B"/>
    <w:rsid w:val="001758B5"/>
    <w:rsid w:val="00175CEB"/>
    <w:rsid w:val="00176367"/>
    <w:rsid w:val="00182D6C"/>
    <w:rsid w:val="00182DCE"/>
    <w:rsid w:val="00182F0F"/>
    <w:rsid w:val="00183D24"/>
    <w:rsid w:val="001851A6"/>
    <w:rsid w:val="00185CA6"/>
    <w:rsid w:val="001875A7"/>
    <w:rsid w:val="001879E1"/>
    <w:rsid w:val="00191C72"/>
    <w:rsid w:val="00192414"/>
    <w:rsid w:val="0019389B"/>
    <w:rsid w:val="0019765C"/>
    <w:rsid w:val="001A1B94"/>
    <w:rsid w:val="001A22F5"/>
    <w:rsid w:val="001A3EAE"/>
    <w:rsid w:val="001A7FD2"/>
    <w:rsid w:val="001B107D"/>
    <w:rsid w:val="001B2CD9"/>
    <w:rsid w:val="001B3A46"/>
    <w:rsid w:val="001B62A0"/>
    <w:rsid w:val="001C282F"/>
    <w:rsid w:val="001D0086"/>
    <w:rsid w:val="001D0094"/>
    <w:rsid w:val="001D16A9"/>
    <w:rsid w:val="001D6EC3"/>
    <w:rsid w:val="001D7012"/>
    <w:rsid w:val="001D7BD2"/>
    <w:rsid w:val="001E2A4D"/>
    <w:rsid w:val="001E52EC"/>
    <w:rsid w:val="001E53C2"/>
    <w:rsid w:val="001F0E9C"/>
    <w:rsid w:val="001F0EB8"/>
    <w:rsid w:val="001F1540"/>
    <w:rsid w:val="001F1772"/>
    <w:rsid w:val="001F652C"/>
    <w:rsid w:val="001F6FCB"/>
    <w:rsid w:val="001F78D9"/>
    <w:rsid w:val="00201379"/>
    <w:rsid w:val="00202DB8"/>
    <w:rsid w:val="00207736"/>
    <w:rsid w:val="00211612"/>
    <w:rsid w:val="00212460"/>
    <w:rsid w:val="00213F12"/>
    <w:rsid w:val="00215D0D"/>
    <w:rsid w:val="00217AEF"/>
    <w:rsid w:val="002209FB"/>
    <w:rsid w:val="00220ABA"/>
    <w:rsid w:val="00220F59"/>
    <w:rsid w:val="00221EC9"/>
    <w:rsid w:val="00222731"/>
    <w:rsid w:val="002228EE"/>
    <w:rsid w:val="00223C6D"/>
    <w:rsid w:val="00223ECD"/>
    <w:rsid w:val="00223F72"/>
    <w:rsid w:val="002241A6"/>
    <w:rsid w:val="002241E8"/>
    <w:rsid w:val="00224774"/>
    <w:rsid w:val="002247B0"/>
    <w:rsid w:val="00224F7A"/>
    <w:rsid w:val="00225152"/>
    <w:rsid w:val="002251FE"/>
    <w:rsid w:val="00230E81"/>
    <w:rsid w:val="00232673"/>
    <w:rsid w:val="00234002"/>
    <w:rsid w:val="0023495C"/>
    <w:rsid w:val="00236863"/>
    <w:rsid w:val="00237C1F"/>
    <w:rsid w:val="00237D0D"/>
    <w:rsid w:val="00240035"/>
    <w:rsid w:val="00241D0F"/>
    <w:rsid w:val="002433A4"/>
    <w:rsid w:val="002435DC"/>
    <w:rsid w:val="00247B17"/>
    <w:rsid w:val="00250389"/>
    <w:rsid w:val="00252669"/>
    <w:rsid w:val="00254209"/>
    <w:rsid w:val="00254288"/>
    <w:rsid w:val="0025469C"/>
    <w:rsid w:val="00254705"/>
    <w:rsid w:val="002562E2"/>
    <w:rsid w:val="002579CE"/>
    <w:rsid w:val="00260FEC"/>
    <w:rsid w:val="00261DD6"/>
    <w:rsid w:val="002657E2"/>
    <w:rsid w:val="00265918"/>
    <w:rsid w:val="002660A1"/>
    <w:rsid w:val="002706D6"/>
    <w:rsid w:val="00271592"/>
    <w:rsid w:val="002727CC"/>
    <w:rsid w:val="00273679"/>
    <w:rsid w:val="0027640E"/>
    <w:rsid w:val="00281A35"/>
    <w:rsid w:val="00281AD9"/>
    <w:rsid w:val="00281AFC"/>
    <w:rsid w:val="002834B4"/>
    <w:rsid w:val="0028412B"/>
    <w:rsid w:val="0028420E"/>
    <w:rsid w:val="00284486"/>
    <w:rsid w:val="002852A8"/>
    <w:rsid w:val="00285644"/>
    <w:rsid w:val="0028581E"/>
    <w:rsid w:val="00285B24"/>
    <w:rsid w:val="00290C33"/>
    <w:rsid w:val="00293491"/>
    <w:rsid w:val="002A0FB8"/>
    <w:rsid w:val="002A1B97"/>
    <w:rsid w:val="002A2CB9"/>
    <w:rsid w:val="002A30E1"/>
    <w:rsid w:val="002A3C1C"/>
    <w:rsid w:val="002A57D2"/>
    <w:rsid w:val="002A6193"/>
    <w:rsid w:val="002A6B0E"/>
    <w:rsid w:val="002A7B0F"/>
    <w:rsid w:val="002A7BD4"/>
    <w:rsid w:val="002A7F32"/>
    <w:rsid w:val="002B03CD"/>
    <w:rsid w:val="002B06C1"/>
    <w:rsid w:val="002B20A1"/>
    <w:rsid w:val="002B226E"/>
    <w:rsid w:val="002B3668"/>
    <w:rsid w:val="002B46D4"/>
    <w:rsid w:val="002B54CF"/>
    <w:rsid w:val="002C7419"/>
    <w:rsid w:val="002D1BE4"/>
    <w:rsid w:val="002D37B5"/>
    <w:rsid w:val="002D7B87"/>
    <w:rsid w:val="002E5015"/>
    <w:rsid w:val="002E7ACF"/>
    <w:rsid w:val="002F0C1A"/>
    <w:rsid w:val="002F0CE9"/>
    <w:rsid w:val="002F3BD0"/>
    <w:rsid w:val="002F58D8"/>
    <w:rsid w:val="002F6EB8"/>
    <w:rsid w:val="00300A0B"/>
    <w:rsid w:val="00300A25"/>
    <w:rsid w:val="00301F46"/>
    <w:rsid w:val="00303CAD"/>
    <w:rsid w:val="00303E71"/>
    <w:rsid w:val="00304206"/>
    <w:rsid w:val="00306418"/>
    <w:rsid w:val="003100F3"/>
    <w:rsid w:val="00310C11"/>
    <w:rsid w:val="00310FFE"/>
    <w:rsid w:val="00312BBC"/>
    <w:rsid w:val="00316600"/>
    <w:rsid w:val="003172EC"/>
    <w:rsid w:val="0032170B"/>
    <w:rsid w:val="00323325"/>
    <w:rsid w:val="003243B0"/>
    <w:rsid w:val="00325EC0"/>
    <w:rsid w:val="003279BB"/>
    <w:rsid w:val="00327FDE"/>
    <w:rsid w:val="00333DC8"/>
    <w:rsid w:val="003340EC"/>
    <w:rsid w:val="003350FF"/>
    <w:rsid w:val="003352BC"/>
    <w:rsid w:val="00340452"/>
    <w:rsid w:val="0034057C"/>
    <w:rsid w:val="0034303D"/>
    <w:rsid w:val="00350142"/>
    <w:rsid w:val="00353B6D"/>
    <w:rsid w:val="00354920"/>
    <w:rsid w:val="00354FAA"/>
    <w:rsid w:val="00355DC6"/>
    <w:rsid w:val="00357EEF"/>
    <w:rsid w:val="003604D7"/>
    <w:rsid w:val="00361176"/>
    <w:rsid w:val="003615DF"/>
    <w:rsid w:val="0036351E"/>
    <w:rsid w:val="00364521"/>
    <w:rsid w:val="00365026"/>
    <w:rsid w:val="00367F82"/>
    <w:rsid w:val="003725BF"/>
    <w:rsid w:val="00372803"/>
    <w:rsid w:val="00373757"/>
    <w:rsid w:val="003749EC"/>
    <w:rsid w:val="003756AF"/>
    <w:rsid w:val="00375815"/>
    <w:rsid w:val="00380441"/>
    <w:rsid w:val="00381553"/>
    <w:rsid w:val="00382696"/>
    <w:rsid w:val="00383CAE"/>
    <w:rsid w:val="0038438A"/>
    <w:rsid w:val="003864D2"/>
    <w:rsid w:val="00390249"/>
    <w:rsid w:val="00390BF8"/>
    <w:rsid w:val="00392877"/>
    <w:rsid w:val="00392E12"/>
    <w:rsid w:val="00394D7E"/>
    <w:rsid w:val="0039556D"/>
    <w:rsid w:val="003956E9"/>
    <w:rsid w:val="003965EC"/>
    <w:rsid w:val="00396BA0"/>
    <w:rsid w:val="003A0E17"/>
    <w:rsid w:val="003A357E"/>
    <w:rsid w:val="003A6E62"/>
    <w:rsid w:val="003A7643"/>
    <w:rsid w:val="003A78B5"/>
    <w:rsid w:val="003A7BE8"/>
    <w:rsid w:val="003A7C85"/>
    <w:rsid w:val="003A7FBE"/>
    <w:rsid w:val="003B0D09"/>
    <w:rsid w:val="003B165A"/>
    <w:rsid w:val="003B1A65"/>
    <w:rsid w:val="003B1A7B"/>
    <w:rsid w:val="003B1C63"/>
    <w:rsid w:val="003B2140"/>
    <w:rsid w:val="003B388F"/>
    <w:rsid w:val="003B42F6"/>
    <w:rsid w:val="003C28B8"/>
    <w:rsid w:val="003C5F9B"/>
    <w:rsid w:val="003C6934"/>
    <w:rsid w:val="003C6F30"/>
    <w:rsid w:val="003C7C67"/>
    <w:rsid w:val="003C7FD0"/>
    <w:rsid w:val="003D0268"/>
    <w:rsid w:val="003D1A43"/>
    <w:rsid w:val="003D1A64"/>
    <w:rsid w:val="003D4EA2"/>
    <w:rsid w:val="003D624F"/>
    <w:rsid w:val="003D7B6C"/>
    <w:rsid w:val="003E31E5"/>
    <w:rsid w:val="003E32ED"/>
    <w:rsid w:val="003E3A39"/>
    <w:rsid w:val="003E58C9"/>
    <w:rsid w:val="003F0DFC"/>
    <w:rsid w:val="003F632A"/>
    <w:rsid w:val="003F650B"/>
    <w:rsid w:val="004004E9"/>
    <w:rsid w:val="004052C5"/>
    <w:rsid w:val="00410016"/>
    <w:rsid w:val="004100AA"/>
    <w:rsid w:val="00410CD2"/>
    <w:rsid w:val="00412203"/>
    <w:rsid w:val="004142DD"/>
    <w:rsid w:val="00417DE3"/>
    <w:rsid w:val="00420B07"/>
    <w:rsid w:val="00422869"/>
    <w:rsid w:val="00425BBA"/>
    <w:rsid w:val="00426448"/>
    <w:rsid w:val="00427457"/>
    <w:rsid w:val="0043257A"/>
    <w:rsid w:val="00436FD3"/>
    <w:rsid w:val="004406CF"/>
    <w:rsid w:val="00441804"/>
    <w:rsid w:val="004435B4"/>
    <w:rsid w:val="00446A5C"/>
    <w:rsid w:val="00457F4E"/>
    <w:rsid w:val="0046048A"/>
    <w:rsid w:val="004632AF"/>
    <w:rsid w:val="00463BD6"/>
    <w:rsid w:val="004648C0"/>
    <w:rsid w:val="00466346"/>
    <w:rsid w:val="004663F8"/>
    <w:rsid w:val="004702B0"/>
    <w:rsid w:val="00471E4E"/>
    <w:rsid w:val="004751D6"/>
    <w:rsid w:val="00475E6B"/>
    <w:rsid w:val="00477DBA"/>
    <w:rsid w:val="00477E20"/>
    <w:rsid w:val="00480BB8"/>
    <w:rsid w:val="00480D4A"/>
    <w:rsid w:val="004813CF"/>
    <w:rsid w:val="00481D51"/>
    <w:rsid w:val="0048519E"/>
    <w:rsid w:val="00485EC7"/>
    <w:rsid w:val="004860BD"/>
    <w:rsid w:val="00487430"/>
    <w:rsid w:val="004918F1"/>
    <w:rsid w:val="00491D1E"/>
    <w:rsid w:val="00494D42"/>
    <w:rsid w:val="004954E6"/>
    <w:rsid w:val="00497921"/>
    <w:rsid w:val="004A0A7B"/>
    <w:rsid w:val="004A0BB0"/>
    <w:rsid w:val="004A26CD"/>
    <w:rsid w:val="004A3584"/>
    <w:rsid w:val="004A3EAA"/>
    <w:rsid w:val="004A5121"/>
    <w:rsid w:val="004A577A"/>
    <w:rsid w:val="004A57E9"/>
    <w:rsid w:val="004A6ECB"/>
    <w:rsid w:val="004A7990"/>
    <w:rsid w:val="004B0BB4"/>
    <w:rsid w:val="004B1796"/>
    <w:rsid w:val="004B591D"/>
    <w:rsid w:val="004B643D"/>
    <w:rsid w:val="004B7542"/>
    <w:rsid w:val="004C3D66"/>
    <w:rsid w:val="004C4ACC"/>
    <w:rsid w:val="004C4E8F"/>
    <w:rsid w:val="004C7E83"/>
    <w:rsid w:val="004D5DB3"/>
    <w:rsid w:val="004E345F"/>
    <w:rsid w:val="004E3731"/>
    <w:rsid w:val="004E3914"/>
    <w:rsid w:val="004E3BBA"/>
    <w:rsid w:val="004E401B"/>
    <w:rsid w:val="004E41C7"/>
    <w:rsid w:val="004E63B4"/>
    <w:rsid w:val="004E71CE"/>
    <w:rsid w:val="004E7DB7"/>
    <w:rsid w:val="004F1030"/>
    <w:rsid w:val="004F2D88"/>
    <w:rsid w:val="004F3D21"/>
    <w:rsid w:val="004F772E"/>
    <w:rsid w:val="00506AD1"/>
    <w:rsid w:val="005070C3"/>
    <w:rsid w:val="00507FF7"/>
    <w:rsid w:val="0051276F"/>
    <w:rsid w:val="00515FF4"/>
    <w:rsid w:val="00521E69"/>
    <w:rsid w:val="005220BE"/>
    <w:rsid w:val="00524D67"/>
    <w:rsid w:val="00525ED9"/>
    <w:rsid w:val="00540218"/>
    <w:rsid w:val="00540F7B"/>
    <w:rsid w:val="0054176B"/>
    <w:rsid w:val="0054253A"/>
    <w:rsid w:val="00542D5F"/>
    <w:rsid w:val="005435DE"/>
    <w:rsid w:val="00544C28"/>
    <w:rsid w:val="00546BAE"/>
    <w:rsid w:val="0054741C"/>
    <w:rsid w:val="00550877"/>
    <w:rsid w:val="00552EBD"/>
    <w:rsid w:val="00553827"/>
    <w:rsid w:val="00555F71"/>
    <w:rsid w:val="00563193"/>
    <w:rsid w:val="00563BEB"/>
    <w:rsid w:val="00564755"/>
    <w:rsid w:val="00566849"/>
    <w:rsid w:val="0057298D"/>
    <w:rsid w:val="005740F6"/>
    <w:rsid w:val="00574159"/>
    <w:rsid w:val="005743D2"/>
    <w:rsid w:val="00575905"/>
    <w:rsid w:val="005764E6"/>
    <w:rsid w:val="00577637"/>
    <w:rsid w:val="005802BD"/>
    <w:rsid w:val="005820E3"/>
    <w:rsid w:val="00586FA8"/>
    <w:rsid w:val="00587F23"/>
    <w:rsid w:val="005905E6"/>
    <w:rsid w:val="00591431"/>
    <w:rsid w:val="00591E3A"/>
    <w:rsid w:val="00592D40"/>
    <w:rsid w:val="00593CB4"/>
    <w:rsid w:val="00593CBF"/>
    <w:rsid w:val="00593E68"/>
    <w:rsid w:val="005A1616"/>
    <w:rsid w:val="005B0D7C"/>
    <w:rsid w:val="005B0E86"/>
    <w:rsid w:val="005B5F62"/>
    <w:rsid w:val="005B6854"/>
    <w:rsid w:val="005C1943"/>
    <w:rsid w:val="005C37A0"/>
    <w:rsid w:val="005C4034"/>
    <w:rsid w:val="005C651C"/>
    <w:rsid w:val="005C656A"/>
    <w:rsid w:val="005C76DF"/>
    <w:rsid w:val="005C7E10"/>
    <w:rsid w:val="005D0033"/>
    <w:rsid w:val="005D1427"/>
    <w:rsid w:val="005D49C8"/>
    <w:rsid w:val="005D5607"/>
    <w:rsid w:val="005D7A27"/>
    <w:rsid w:val="005D7AB2"/>
    <w:rsid w:val="005E0DB1"/>
    <w:rsid w:val="005E10D3"/>
    <w:rsid w:val="005E37E9"/>
    <w:rsid w:val="005E5FA2"/>
    <w:rsid w:val="005F03DB"/>
    <w:rsid w:val="005F2E1A"/>
    <w:rsid w:val="005F4977"/>
    <w:rsid w:val="005F737A"/>
    <w:rsid w:val="00603A46"/>
    <w:rsid w:val="00606156"/>
    <w:rsid w:val="00606194"/>
    <w:rsid w:val="0061115C"/>
    <w:rsid w:val="00611A49"/>
    <w:rsid w:val="00613017"/>
    <w:rsid w:val="00613A54"/>
    <w:rsid w:val="00614AF4"/>
    <w:rsid w:val="00616189"/>
    <w:rsid w:val="0062078C"/>
    <w:rsid w:val="00620E8F"/>
    <w:rsid w:val="00621760"/>
    <w:rsid w:val="006217BB"/>
    <w:rsid w:val="00625BD5"/>
    <w:rsid w:val="00625DFB"/>
    <w:rsid w:val="006261EC"/>
    <w:rsid w:val="006277B7"/>
    <w:rsid w:val="00630F1A"/>
    <w:rsid w:val="00634D1A"/>
    <w:rsid w:val="00637179"/>
    <w:rsid w:val="006414CF"/>
    <w:rsid w:val="00645F7D"/>
    <w:rsid w:val="00646100"/>
    <w:rsid w:val="006476CA"/>
    <w:rsid w:val="006552AE"/>
    <w:rsid w:val="00655773"/>
    <w:rsid w:val="006563CA"/>
    <w:rsid w:val="006578FC"/>
    <w:rsid w:val="00657930"/>
    <w:rsid w:val="006608AB"/>
    <w:rsid w:val="006620DA"/>
    <w:rsid w:val="00664587"/>
    <w:rsid w:val="00666F25"/>
    <w:rsid w:val="00667C1C"/>
    <w:rsid w:val="00673DD4"/>
    <w:rsid w:val="00674AEB"/>
    <w:rsid w:val="006816E3"/>
    <w:rsid w:val="0068238F"/>
    <w:rsid w:val="006828D8"/>
    <w:rsid w:val="0068455C"/>
    <w:rsid w:val="00684887"/>
    <w:rsid w:val="00693C8E"/>
    <w:rsid w:val="006969BA"/>
    <w:rsid w:val="00697FF1"/>
    <w:rsid w:val="006A026A"/>
    <w:rsid w:val="006A0425"/>
    <w:rsid w:val="006A167E"/>
    <w:rsid w:val="006A1D62"/>
    <w:rsid w:val="006A396E"/>
    <w:rsid w:val="006A4EAE"/>
    <w:rsid w:val="006A56C3"/>
    <w:rsid w:val="006A6D7F"/>
    <w:rsid w:val="006A7463"/>
    <w:rsid w:val="006B0298"/>
    <w:rsid w:val="006B0E83"/>
    <w:rsid w:val="006B46B4"/>
    <w:rsid w:val="006B5493"/>
    <w:rsid w:val="006C10C0"/>
    <w:rsid w:val="006C1B1D"/>
    <w:rsid w:val="006C2BBE"/>
    <w:rsid w:val="006C32BB"/>
    <w:rsid w:val="006C3747"/>
    <w:rsid w:val="006C40A5"/>
    <w:rsid w:val="006C7760"/>
    <w:rsid w:val="006C7EEA"/>
    <w:rsid w:val="006D005D"/>
    <w:rsid w:val="006D1A5B"/>
    <w:rsid w:val="006D522C"/>
    <w:rsid w:val="006D5588"/>
    <w:rsid w:val="006D56AA"/>
    <w:rsid w:val="006D6A81"/>
    <w:rsid w:val="006D7795"/>
    <w:rsid w:val="006D7ACB"/>
    <w:rsid w:val="006E00EF"/>
    <w:rsid w:val="006E06BB"/>
    <w:rsid w:val="006E1A7A"/>
    <w:rsid w:val="006E716F"/>
    <w:rsid w:val="006F01E7"/>
    <w:rsid w:val="006F1F3A"/>
    <w:rsid w:val="006F5BDB"/>
    <w:rsid w:val="006F7EB8"/>
    <w:rsid w:val="00702DD7"/>
    <w:rsid w:val="00703D83"/>
    <w:rsid w:val="007047D3"/>
    <w:rsid w:val="00705BE5"/>
    <w:rsid w:val="00705C40"/>
    <w:rsid w:val="0071087E"/>
    <w:rsid w:val="0071336C"/>
    <w:rsid w:val="00716A05"/>
    <w:rsid w:val="00721648"/>
    <w:rsid w:val="007229A1"/>
    <w:rsid w:val="007235AA"/>
    <w:rsid w:val="00723D66"/>
    <w:rsid w:val="007246E5"/>
    <w:rsid w:val="00724E18"/>
    <w:rsid w:val="00732289"/>
    <w:rsid w:val="007332AD"/>
    <w:rsid w:val="00733834"/>
    <w:rsid w:val="00735915"/>
    <w:rsid w:val="00735BA3"/>
    <w:rsid w:val="00735C21"/>
    <w:rsid w:val="0073614A"/>
    <w:rsid w:val="00736809"/>
    <w:rsid w:val="00736C21"/>
    <w:rsid w:val="00736FF2"/>
    <w:rsid w:val="00740C8C"/>
    <w:rsid w:val="00741AC4"/>
    <w:rsid w:val="00742CA5"/>
    <w:rsid w:val="007431AD"/>
    <w:rsid w:val="0074778F"/>
    <w:rsid w:val="007515BC"/>
    <w:rsid w:val="0075286A"/>
    <w:rsid w:val="00752CAF"/>
    <w:rsid w:val="007573B2"/>
    <w:rsid w:val="007574BB"/>
    <w:rsid w:val="0075764C"/>
    <w:rsid w:val="00757BDC"/>
    <w:rsid w:val="0076002E"/>
    <w:rsid w:val="00762198"/>
    <w:rsid w:val="00762518"/>
    <w:rsid w:val="0076306F"/>
    <w:rsid w:val="00763CE8"/>
    <w:rsid w:val="00767E64"/>
    <w:rsid w:val="00770792"/>
    <w:rsid w:val="00774FFE"/>
    <w:rsid w:val="00775638"/>
    <w:rsid w:val="00775677"/>
    <w:rsid w:val="0077599A"/>
    <w:rsid w:val="0077724D"/>
    <w:rsid w:val="00777353"/>
    <w:rsid w:val="007778EE"/>
    <w:rsid w:val="00780CD6"/>
    <w:rsid w:val="007826B0"/>
    <w:rsid w:val="007827FA"/>
    <w:rsid w:val="00782EA4"/>
    <w:rsid w:val="00785461"/>
    <w:rsid w:val="00786FF3"/>
    <w:rsid w:val="007876CF"/>
    <w:rsid w:val="00793090"/>
    <w:rsid w:val="00793566"/>
    <w:rsid w:val="00796F2A"/>
    <w:rsid w:val="0079782A"/>
    <w:rsid w:val="007A0176"/>
    <w:rsid w:val="007A19BB"/>
    <w:rsid w:val="007A2F67"/>
    <w:rsid w:val="007A3918"/>
    <w:rsid w:val="007A58D8"/>
    <w:rsid w:val="007B0548"/>
    <w:rsid w:val="007B0E89"/>
    <w:rsid w:val="007B2C38"/>
    <w:rsid w:val="007B2E54"/>
    <w:rsid w:val="007B543E"/>
    <w:rsid w:val="007B575B"/>
    <w:rsid w:val="007B6B7D"/>
    <w:rsid w:val="007B7498"/>
    <w:rsid w:val="007B7AEE"/>
    <w:rsid w:val="007C6A2B"/>
    <w:rsid w:val="007C7E84"/>
    <w:rsid w:val="007C7EB6"/>
    <w:rsid w:val="007D040F"/>
    <w:rsid w:val="007D2F75"/>
    <w:rsid w:val="007D43B0"/>
    <w:rsid w:val="007D7E3A"/>
    <w:rsid w:val="007E22E7"/>
    <w:rsid w:val="007E4232"/>
    <w:rsid w:val="007E493E"/>
    <w:rsid w:val="007E65EE"/>
    <w:rsid w:val="007E69BB"/>
    <w:rsid w:val="007E6AB8"/>
    <w:rsid w:val="007E6C4B"/>
    <w:rsid w:val="007E7E96"/>
    <w:rsid w:val="007F2109"/>
    <w:rsid w:val="007F21C5"/>
    <w:rsid w:val="007F3EF1"/>
    <w:rsid w:val="007F4EEB"/>
    <w:rsid w:val="0080056E"/>
    <w:rsid w:val="008008CD"/>
    <w:rsid w:val="00801BCE"/>
    <w:rsid w:val="00802515"/>
    <w:rsid w:val="00805E62"/>
    <w:rsid w:val="00811E3D"/>
    <w:rsid w:val="0081283F"/>
    <w:rsid w:val="00812BD5"/>
    <w:rsid w:val="00812C0C"/>
    <w:rsid w:val="0081480A"/>
    <w:rsid w:val="008202EB"/>
    <w:rsid w:val="00820472"/>
    <w:rsid w:val="00820F86"/>
    <w:rsid w:val="00823D5B"/>
    <w:rsid w:val="00826A98"/>
    <w:rsid w:val="00827F88"/>
    <w:rsid w:val="008312EA"/>
    <w:rsid w:val="00832085"/>
    <w:rsid w:val="00833388"/>
    <w:rsid w:val="008336A5"/>
    <w:rsid w:val="0083461E"/>
    <w:rsid w:val="00835474"/>
    <w:rsid w:val="00835523"/>
    <w:rsid w:val="008373C0"/>
    <w:rsid w:val="0084145F"/>
    <w:rsid w:val="00841DA2"/>
    <w:rsid w:val="0084295D"/>
    <w:rsid w:val="00844C51"/>
    <w:rsid w:val="00844CB5"/>
    <w:rsid w:val="008458F6"/>
    <w:rsid w:val="00845AED"/>
    <w:rsid w:val="0084708E"/>
    <w:rsid w:val="00851AE4"/>
    <w:rsid w:val="008554B6"/>
    <w:rsid w:val="0085598D"/>
    <w:rsid w:val="00857EF1"/>
    <w:rsid w:val="00862771"/>
    <w:rsid w:val="0086682F"/>
    <w:rsid w:val="008674E9"/>
    <w:rsid w:val="00871098"/>
    <w:rsid w:val="00874894"/>
    <w:rsid w:val="00876975"/>
    <w:rsid w:val="00876D30"/>
    <w:rsid w:val="00876F54"/>
    <w:rsid w:val="00877292"/>
    <w:rsid w:val="0087754A"/>
    <w:rsid w:val="0087766C"/>
    <w:rsid w:val="00880552"/>
    <w:rsid w:val="00881168"/>
    <w:rsid w:val="008839DA"/>
    <w:rsid w:val="00884782"/>
    <w:rsid w:val="00884EE8"/>
    <w:rsid w:val="00885168"/>
    <w:rsid w:val="00886DF7"/>
    <w:rsid w:val="0089173B"/>
    <w:rsid w:val="00891E76"/>
    <w:rsid w:val="0089220F"/>
    <w:rsid w:val="008935AA"/>
    <w:rsid w:val="008963F0"/>
    <w:rsid w:val="00897444"/>
    <w:rsid w:val="00897995"/>
    <w:rsid w:val="008A03A5"/>
    <w:rsid w:val="008A0DF3"/>
    <w:rsid w:val="008A282C"/>
    <w:rsid w:val="008A3586"/>
    <w:rsid w:val="008A4138"/>
    <w:rsid w:val="008A5ADF"/>
    <w:rsid w:val="008A5D96"/>
    <w:rsid w:val="008B4F06"/>
    <w:rsid w:val="008B653F"/>
    <w:rsid w:val="008B6848"/>
    <w:rsid w:val="008C2FA1"/>
    <w:rsid w:val="008C3471"/>
    <w:rsid w:val="008D263D"/>
    <w:rsid w:val="008D2C4C"/>
    <w:rsid w:val="008D40EC"/>
    <w:rsid w:val="008D789F"/>
    <w:rsid w:val="008D7A9D"/>
    <w:rsid w:val="008D7E0D"/>
    <w:rsid w:val="008D7EDB"/>
    <w:rsid w:val="008E1829"/>
    <w:rsid w:val="008E2327"/>
    <w:rsid w:val="008E25D6"/>
    <w:rsid w:val="008E5077"/>
    <w:rsid w:val="008E587D"/>
    <w:rsid w:val="008E64F0"/>
    <w:rsid w:val="008E6FF3"/>
    <w:rsid w:val="008E72D6"/>
    <w:rsid w:val="008E7B05"/>
    <w:rsid w:val="008F0D6B"/>
    <w:rsid w:val="008F18ED"/>
    <w:rsid w:val="008F3687"/>
    <w:rsid w:val="008F46C2"/>
    <w:rsid w:val="008F4EB7"/>
    <w:rsid w:val="008F7068"/>
    <w:rsid w:val="00903D37"/>
    <w:rsid w:val="0091055D"/>
    <w:rsid w:val="00911DF7"/>
    <w:rsid w:val="0091324D"/>
    <w:rsid w:val="00914C61"/>
    <w:rsid w:val="00917D6F"/>
    <w:rsid w:val="00921B1A"/>
    <w:rsid w:val="00921B7F"/>
    <w:rsid w:val="00921DDA"/>
    <w:rsid w:val="00922DE1"/>
    <w:rsid w:val="00925DA1"/>
    <w:rsid w:val="0092600D"/>
    <w:rsid w:val="009272D9"/>
    <w:rsid w:val="0092778B"/>
    <w:rsid w:val="0093039D"/>
    <w:rsid w:val="00931E4F"/>
    <w:rsid w:val="0093364D"/>
    <w:rsid w:val="00936574"/>
    <w:rsid w:val="00937EE1"/>
    <w:rsid w:val="00943BCE"/>
    <w:rsid w:val="00945C38"/>
    <w:rsid w:val="0095041B"/>
    <w:rsid w:val="00954701"/>
    <w:rsid w:val="00955AEE"/>
    <w:rsid w:val="00960346"/>
    <w:rsid w:val="009617D3"/>
    <w:rsid w:val="00964203"/>
    <w:rsid w:val="00964578"/>
    <w:rsid w:val="0096463B"/>
    <w:rsid w:val="00964E89"/>
    <w:rsid w:val="00967869"/>
    <w:rsid w:val="0096796E"/>
    <w:rsid w:val="00971F54"/>
    <w:rsid w:val="009725C5"/>
    <w:rsid w:val="00973F40"/>
    <w:rsid w:val="009756B9"/>
    <w:rsid w:val="00975B3E"/>
    <w:rsid w:val="00980900"/>
    <w:rsid w:val="00983EED"/>
    <w:rsid w:val="009849EF"/>
    <w:rsid w:val="00986A7D"/>
    <w:rsid w:val="00986DB7"/>
    <w:rsid w:val="009934CF"/>
    <w:rsid w:val="009A0D75"/>
    <w:rsid w:val="009A347A"/>
    <w:rsid w:val="009A54CE"/>
    <w:rsid w:val="009A572D"/>
    <w:rsid w:val="009A5F0F"/>
    <w:rsid w:val="009A620E"/>
    <w:rsid w:val="009A6619"/>
    <w:rsid w:val="009A7E60"/>
    <w:rsid w:val="009B6A6F"/>
    <w:rsid w:val="009C1AFE"/>
    <w:rsid w:val="009C2484"/>
    <w:rsid w:val="009C3E33"/>
    <w:rsid w:val="009C5F24"/>
    <w:rsid w:val="009D048B"/>
    <w:rsid w:val="009D5190"/>
    <w:rsid w:val="009D5C79"/>
    <w:rsid w:val="009D5F5F"/>
    <w:rsid w:val="009D69C6"/>
    <w:rsid w:val="009E0271"/>
    <w:rsid w:val="009E22F1"/>
    <w:rsid w:val="009E5419"/>
    <w:rsid w:val="009E5A6E"/>
    <w:rsid w:val="009E70E7"/>
    <w:rsid w:val="009F1961"/>
    <w:rsid w:val="009F2233"/>
    <w:rsid w:val="009F25A8"/>
    <w:rsid w:val="009F2D38"/>
    <w:rsid w:val="009F46DC"/>
    <w:rsid w:val="00A01C00"/>
    <w:rsid w:val="00A03B32"/>
    <w:rsid w:val="00A045CE"/>
    <w:rsid w:val="00A0787D"/>
    <w:rsid w:val="00A11CAD"/>
    <w:rsid w:val="00A1620D"/>
    <w:rsid w:val="00A16AC0"/>
    <w:rsid w:val="00A16DC1"/>
    <w:rsid w:val="00A178C7"/>
    <w:rsid w:val="00A21829"/>
    <w:rsid w:val="00A23D31"/>
    <w:rsid w:val="00A24C9B"/>
    <w:rsid w:val="00A253D6"/>
    <w:rsid w:val="00A25C0B"/>
    <w:rsid w:val="00A26ECD"/>
    <w:rsid w:val="00A27D2B"/>
    <w:rsid w:val="00A301A7"/>
    <w:rsid w:val="00A30C34"/>
    <w:rsid w:val="00A30FD3"/>
    <w:rsid w:val="00A316BA"/>
    <w:rsid w:val="00A3196C"/>
    <w:rsid w:val="00A35E2F"/>
    <w:rsid w:val="00A37891"/>
    <w:rsid w:val="00A4082B"/>
    <w:rsid w:val="00A4096A"/>
    <w:rsid w:val="00A40A51"/>
    <w:rsid w:val="00A42475"/>
    <w:rsid w:val="00A433DE"/>
    <w:rsid w:val="00A44AB1"/>
    <w:rsid w:val="00A47916"/>
    <w:rsid w:val="00A524FC"/>
    <w:rsid w:val="00A536DA"/>
    <w:rsid w:val="00A53E6D"/>
    <w:rsid w:val="00A55249"/>
    <w:rsid w:val="00A5623B"/>
    <w:rsid w:val="00A571CD"/>
    <w:rsid w:val="00A57C3D"/>
    <w:rsid w:val="00A61198"/>
    <w:rsid w:val="00A6247A"/>
    <w:rsid w:val="00A62C52"/>
    <w:rsid w:val="00A6697B"/>
    <w:rsid w:val="00A719AA"/>
    <w:rsid w:val="00A73DE3"/>
    <w:rsid w:val="00A74C2D"/>
    <w:rsid w:val="00A76B34"/>
    <w:rsid w:val="00A83487"/>
    <w:rsid w:val="00A854FF"/>
    <w:rsid w:val="00A87035"/>
    <w:rsid w:val="00A872A7"/>
    <w:rsid w:val="00A8745D"/>
    <w:rsid w:val="00A908DA"/>
    <w:rsid w:val="00A90F9B"/>
    <w:rsid w:val="00A912BF"/>
    <w:rsid w:val="00A92694"/>
    <w:rsid w:val="00A92BAC"/>
    <w:rsid w:val="00A93072"/>
    <w:rsid w:val="00A930EE"/>
    <w:rsid w:val="00A94E3B"/>
    <w:rsid w:val="00A94FA1"/>
    <w:rsid w:val="00A9629C"/>
    <w:rsid w:val="00AA35D5"/>
    <w:rsid w:val="00AA417B"/>
    <w:rsid w:val="00AA533F"/>
    <w:rsid w:val="00AA5637"/>
    <w:rsid w:val="00AA5A86"/>
    <w:rsid w:val="00AA6279"/>
    <w:rsid w:val="00AB010D"/>
    <w:rsid w:val="00AB04C8"/>
    <w:rsid w:val="00AB0749"/>
    <w:rsid w:val="00AB750F"/>
    <w:rsid w:val="00AB76D8"/>
    <w:rsid w:val="00AB7E6A"/>
    <w:rsid w:val="00AC0DB1"/>
    <w:rsid w:val="00AC1B61"/>
    <w:rsid w:val="00AC2C6E"/>
    <w:rsid w:val="00AC5EE6"/>
    <w:rsid w:val="00AC6E40"/>
    <w:rsid w:val="00AC78B3"/>
    <w:rsid w:val="00AD03BD"/>
    <w:rsid w:val="00AD04B2"/>
    <w:rsid w:val="00AD0D24"/>
    <w:rsid w:val="00AD1923"/>
    <w:rsid w:val="00AD2611"/>
    <w:rsid w:val="00AD3AC5"/>
    <w:rsid w:val="00AD3D57"/>
    <w:rsid w:val="00AE14E4"/>
    <w:rsid w:val="00AE465F"/>
    <w:rsid w:val="00AE47BF"/>
    <w:rsid w:val="00AF1F42"/>
    <w:rsid w:val="00AF49A6"/>
    <w:rsid w:val="00AF6432"/>
    <w:rsid w:val="00AF688A"/>
    <w:rsid w:val="00AF6DED"/>
    <w:rsid w:val="00AF79BD"/>
    <w:rsid w:val="00B01A71"/>
    <w:rsid w:val="00B02B02"/>
    <w:rsid w:val="00B02F29"/>
    <w:rsid w:val="00B03088"/>
    <w:rsid w:val="00B046A7"/>
    <w:rsid w:val="00B07F12"/>
    <w:rsid w:val="00B10BAE"/>
    <w:rsid w:val="00B14154"/>
    <w:rsid w:val="00B1415B"/>
    <w:rsid w:val="00B15278"/>
    <w:rsid w:val="00B155B9"/>
    <w:rsid w:val="00B15F9E"/>
    <w:rsid w:val="00B222A2"/>
    <w:rsid w:val="00B234EC"/>
    <w:rsid w:val="00B26A72"/>
    <w:rsid w:val="00B274AE"/>
    <w:rsid w:val="00B274BF"/>
    <w:rsid w:val="00B31222"/>
    <w:rsid w:val="00B318EB"/>
    <w:rsid w:val="00B35BDF"/>
    <w:rsid w:val="00B42C7F"/>
    <w:rsid w:val="00B42E81"/>
    <w:rsid w:val="00B4329D"/>
    <w:rsid w:val="00B44978"/>
    <w:rsid w:val="00B44D89"/>
    <w:rsid w:val="00B520F9"/>
    <w:rsid w:val="00B52812"/>
    <w:rsid w:val="00B53C69"/>
    <w:rsid w:val="00B53DFE"/>
    <w:rsid w:val="00B544B9"/>
    <w:rsid w:val="00B5495A"/>
    <w:rsid w:val="00B54B5C"/>
    <w:rsid w:val="00B577A3"/>
    <w:rsid w:val="00B57C85"/>
    <w:rsid w:val="00B61446"/>
    <w:rsid w:val="00B6144B"/>
    <w:rsid w:val="00B622A0"/>
    <w:rsid w:val="00B62E78"/>
    <w:rsid w:val="00B64641"/>
    <w:rsid w:val="00B7262F"/>
    <w:rsid w:val="00B72790"/>
    <w:rsid w:val="00B727C5"/>
    <w:rsid w:val="00B73FD4"/>
    <w:rsid w:val="00B74FC5"/>
    <w:rsid w:val="00B75A6C"/>
    <w:rsid w:val="00B82F2D"/>
    <w:rsid w:val="00B83E2A"/>
    <w:rsid w:val="00B83E38"/>
    <w:rsid w:val="00B85DF3"/>
    <w:rsid w:val="00B86C19"/>
    <w:rsid w:val="00B91649"/>
    <w:rsid w:val="00B92EDF"/>
    <w:rsid w:val="00B93510"/>
    <w:rsid w:val="00B93883"/>
    <w:rsid w:val="00B93E33"/>
    <w:rsid w:val="00B954F3"/>
    <w:rsid w:val="00B95BCD"/>
    <w:rsid w:val="00B95CDC"/>
    <w:rsid w:val="00B95CE5"/>
    <w:rsid w:val="00B973CE"/>
    <w:rsid w:val="00BA0D0B"/>
    <w:rsid w:val="00BA0FEF"/>
    <w:rsid w:val="00BA1948"/>
    <w:rsid w:val="00BA4F32"/>
    <w:rsid w:val="00BA6B0F"/>
    <w:rsid w:val="00BA787C"/>
    <w:rsid w:val="00BB06AB"/>
    <w:rsid w:val="00BB375D"/>
    <w:rsid w:val="00BB49A0"/>
    <w:rsid w:val="00BB515F"/>
    <w:rsid w:val="00BB532B"/>
    <w:rsid w:val="00BB6E7E"/>
    <w:rsid w:val="00BC1FA5"/>
    <w:rsid w:val="00BC2C0C"/>
    <w:rsid w:val="00BC4C9F"/>
    <w:rsid w:val="00BC732A"/>
    <w:rsid w:val="00BC758B"/>
    <w:rsid w:val="00BD0476"/>
    <w:rsid w:val="00BD1E0A"/>
    <w:rsid w:val="00BD20A9"/>
    <w:rsid w:val="00BD2EAC"/>
    <w:rsid w:val="00BD36F8"/>
    <w:rsid w:val="00BD4BB3"/>
    <w:rsid w:val="00BD54FB"/>
    <w:rsid w:val="00BD713D"/>
    <w:rsid w:val="00BE17C6"/>
    <w:rsid w:val="00BE2BD3"/>
    <w:rsid w:val="00BE4865"/>
    <w:rsid w:val="00BE5595"/>
    <w:rsid w:val="00BE69BF"/>
    <w:rsid w:val="00BE725A"/>
    <w:rsid w:val="00BE7430"/>
    <w:rsid w:val="00BE7B48"/>
    <w:rsid w:val="00BF0F8A"/>
    <w:rsid w:val="00BF3381"/>
    <w:rsid w:val="00BF4DC2"/>
    <w:rsid w:val="00BF5E60"/>
    <w:rsid w:val="00C02B15"/>
    <w:rsid w:val="00C068D5"/>
    <w:rsid w:val="00C10FCF"/>
    <w:rsid w:val="00C12FBA"/>
    <w:rsid w:val="00C16B4B"/>
    <w:rsid w:val="00C17427"/>
    <w:rsid w:val="00C20C00"/>
    <w:rsid w:val="00C210FD"/>
    <w:rsid w:val="00C21BBF"/>
    <w:rsid w:val="00C22901"/>
    <w:rsid w:val="00C22FB1"/>
    <w:rsid w:val="00C25238"/>
    <w:rsid w:val="00C27C34"/>
    <w:rsid w:val="00C305F2"/>
    <w:rsid w:val="00C3345C"/>
    <w:rsid w:val="00C340A7"/>
    <w:rsid w:val="00C34181"/>
    <w:rsid w:val="00C36461"/>
    <w:rsid w:val="00C407E5"/>
    <w:rsid w:val="00C42DAC"/>
    <w:rsid w:val="00C4342B"/>
    <w:rsid w:val="00C459A9"/>
    <w:rsid w:val="00C502A5"/>
    <w:rsid w:val="00C51CEA"/>
    <w:rsid w:val="00C521F7"/>
    <w:rsid w:val="00C52800"/>
    <w:rsid w:val="00C53008"/>
    <w:rsid w:val="00C55151"/>
    <w:rsid w:val="00C5575D"/>
    <w:rsid w:val="00C558FF"/>
    <w:rsid w:val="00C55A39"/>
    <w:rsid w:val="00C560FA"/>
    <w:rsid w:val="00C565BF"/>
    <w:rsid w:val="00C57FF9"/>
    <w:rsid w:val="00C64434"/>
    <w:rsid w:val="00C64B27"/>
    <w:rsid w:val="00C7063C"/>
    <w:rsid w:val="00C729F8"/>
    <w:rsid w:val="00C73C57"/>
    <w:rsid w:val="00C73CB9"/>
    <w:rsid w:val="00C746D9"/>
    <w:rsid w:val="00C7488A"/>
    <w:rsid w:val="00C74D43"/>
    <w:rsid w:val="00C75CA7"/>
    <w:rsid w:val="00C86FC6"/>
    <w:rsid w:val="00C879C0"/>
    <w:rsid w:val="00C901BB"/>
    <w:rsid w:val="00C90CD3"/>
    <w:rsid w:val="00C90F19"/>
    <w:rsid w:val="00C92552"/>
    <w:rsid w:val="00C92EFF"/>
    <w:rsid w:val="00C93F1B"/>
    <w:rsid w:val="00C95035"/>
    <w:rsid w:val="00C976D1"/>
    <w:rsid w:val="00CA308F"/>
    <w:rsid w:val="00CA71D4"/>
    <w:rsid w:val="00CB3D9A"/>
    <w:rsid w:val="00CB5D29"/>
    <w:rsid w:val="00CB675A"/>
    <w:rsid w:val="00CB782B"/>
    <w:rsid w:val="00CC0E77"/>
    <w:rsid w:val="00CC1541"/>
    <w:rsid w:val="00CC2092"/>
    <w:rsid w:val="00CC285C"/>
    <w:rsid w:val="00CC46CD"/>
    <w:rsid w:val="00CC5E76"/>
    <w:rsid w:val="00CC7B9D"/>
    <w:rsid w:val="00CD3A5D"/>
    <w:rsid w:val="00CD5FD4"/>
    <w:rsid w:val="00CE0DCE"/>
    <w:rsid w:val="00CE1BC9"/>
    <w:rsid w:val="00CE33C1"/>
    <w:rsid w:val="00CE4DD6"/>
    <w:rsid w:val="00CE76FF"/>
    <w:rsid w:val="00CF4012"/>
    <w:rsid w:val="00D00A76"/>
    <w:rsid w:val="00D00D35"/>
    <w:rsid w:val="00D01F75"/>
    <w:rsid w:val="00D02BC6"/>
    <w:rsid w:val="00D02D3F"/>
    <w:rsid w:val="00D02DD9"/>
    <w:rsid w:val="00D0310D"/>
    <w:rsid w:val="00D05803"/>
    <w:rsid w:val="00D05C7C"/>
    <w:rsid w:val="00D06906"/>
    <w:rsid w:val="00D07742"/>
    <w:rsid w:val="00D1010C"/>
    <w:rsid w:val="00D1276A"/>
    <w:rsid w:val="00D14DB7"/>
    <w:rsid w:val="00D15ED5"/>
    <w:rsid w:val="00D200AB"/>
    <w:rsid w:val="00D27E59"/>
    <w:rsid w:val="00D31CD5"/>
    <w:rsid w:val="00D348F7"/>
    <w:rsid w:val="00D361BC"/>
    <w:rsid w:val="00D36EF4"/>
    <w:rsid w:val="00D371D0"/>
    <w:rsid w:val="00D4062A"/>
    <w:rsid w:val="00D40BC3"/>
    <w:rsid w:val="00D434EC"/>
    <w:rsid w:val="00D44391"/>
    <w:rsid w:val="00D44E9D"/>
    <w:rsid w:val="00D46DE6"/>
    <w:rsid w:val="00D472A7"/>
    <w:rsid w:val="00D5120B"/>
    <w:rsid w:val="00D51515"/>
    <w:rsid w:val="00D61A0E"/>
    <w:rsid w:val="00D61A7B"/>
    <w:rsid w:val="00D63A5C"/>
    <w:rsid w:val="00D70DAA"/>
    <w:rsid w:val="00D71CF9"/>
    <w:rsid w:val="00D73437"/>
    <w:rsid w:val="00D7455F"/>
    <w:rsid w:val="00D80405"/>
    <w:rsid w:val="00D80F9D"/>
    <w:rsid w:val="00D81BAE"/>
    <w:rsid w:val="00D833A0"/>
    <w:rsid w:val="00D83E74"/>
    <w:rsid w:val="00D84B17"/>
    <w:rsid w:val="00D8507D"/>
    <w:rsid w:val="00D86735"/>
    <w:rsid w:val="00D8718E"/>
    <w:rsid w:val="00D871FB"/>
    <w:rsid w:val="00D90C9D"/>
    <w:rsid w:val="00D90E57"/>
    <w:rsid w:val="00D91910"/>
    <w:rsid w:val="00D91AA8"/>
    <w:rsid w:val="00D944A6"/>
    <w:rsid w:val="00D968AE"/>
    <w:rsid w:val="00D96FC3"/>
    <w:rsid w:val="00D976BA"/>
    <w:rsid w:val="00DA0839"/>
    <w:rsid w:val="00DA12C3"/>
    <w:rsid w:val="00DA22B5"/>
    <w:rsid w:val="00DA495D"/>
    <w:rsid w:val="00DA7BA0"/>
    <w:rsid w:val="00DB469A"/>
    <w:rsid w:val="00DB52C3"/>
    <w:rsid w:val="00DB5DA3"/>
    <w:rsid w:val="00DB78A4"/>
    <w:rsid w:val="00DB7E5F"/>
    <w:rsid w:val="00DC0E1E"/>
    <w:rsid w:val="00DC10B0"/>
    <w:rsid w:val="00DC1594"/>
    <w:rsid w:val="00DC16CF"/>
    <w:rsid w:val="00DC2B45"/>
    <w:rsid w:val="00DC4BCD"/>
    <w:rsid w:val="00DC7ABC"/>
    <w:rsid w:val="00DD1107"/>
    <w:rsid w:val="00DD178F"/>
    <w:rsid w:val="00DD1FE4"/>
    <w:rsid w:val="00DD5703"/>
    <w:rsid w:val="00DD70B0"/>
    <w:rsid w:val="00DE0583"/>
    <w:rsid w:val="00DE2966"/>
    <w:rsid w:val="00DE339D"/>
    <w:rsid w:val="00DE4107"/>
    <w:rsid w:val="00DF04ED"/>
    <w:rsid w:val="00DF0B5E"/>
    <w:rsid w:val="00DF0ED5"/>
    <w:rsid w:val="00DF5502"/>
    <w:rsid w:val="00DF72D9"/>
    <w:rsid w:val="00DF75DC"/>
    <w:rsid w:val="00DF7EC8"/>
    <w:rsid w:val="00E00B32"/>
    <w:rsid w:val="00E0240D"/>
    <w:rsid w:val="00E028ED"/>
    <w:rsid w:val="00E104F6"/>
    <w:rsid w:val="00E10748"/>
    <w:rsid w:val="00E11AC4"/>
    <w:rsid w:val="00E12F57"/>
    <w:rsid w:val="00E133FC"/>
    <w:rsid w:val="00E14282"/>
    <w:rsid w:val="00E156F2"/>
    <w:rsid w:val="00E1792D"/>
    <w:rsid w:val="00E20C74"/>
    <w:rsid w:val="00E2250E"/>
    <w:rsid w:val="00E24BF5"/>
    <w:rsid w:val="00E27DDF"/>
    <w:rsid w:val="00E27E01"/>
    <w:rsid w:val="00E30A90"/>
    <w:rsid w:val="00E31E74"/>
    <w:rsid w:val="00E32DBA"/>
    <w:rsid w:val="00E34BAC"/>
    <w:rsid w:val="00E407D1"/>
    <w:rsid w:val="00E43469"/>
    <w:rsid w:val="00E43535"/>
    <w:rsid w:val="00E43A0F"/>
    <w:rsid w:val="00E445DA"/>
    <w:rsid w:val="00E45379"/>
    <w:rsid w:val="00E50B22"/>
    <w:rsid w:val="00E51E18"/>
    <w:rsid w:val="00E533BD"/>
    <w:rsid w:val="00E53706"/>
    <w:rsid w:val="00E57CE2"/>
    <w:rsid w:val="00E600C3"/>
    <w:rsid w:val="00E617BD"/>
    <w:rsid w:val="00E61E05"/>
    <w:rsid w:val="00E64BD9"/>
    <w:rsid w:val="00E65A78"/>
    <w:rsid w:val="00E670C7"/>
    <w:rsid w:val="00E67E50"/>
    <w:rsid w:val="00E705B4"/>
    <w:rsid w:val="00E72263"/>
    <w:rsid w:val="00E72967"/>
    <w:rsid w:val="00E8155D"/>
    <w:rsid w:val="00E84364"/>
    <w:rsid w:val="00E8554D"/>
    <w:rsid w:val="00E85CC0"/>
    <w:rsid w:val="00E8675B"/>
    <w:rsid w:val="00E91616"/>
    <w:rsid w:val="00EA0E04"/>
    <w:rsid w:val="00EA0E12"/>
    <w:rsid w:val="00EA1C5D"/>
    <w:rsid w:val="00EA220D"/>
    <w:rsid w:val="00EA3156"/>
    <w:rsid w:val="00EA40A2"/>
    <w:rsid w:val="00EA4CD5"/>
    <w:rsid w:val="00EA5D2C"/>
    <w:rsid w:val="00EA5D8E"/>
    <w:rsid w:val="00EA7463"/>
    <w:rsid w:val="00EB07CF"/>
    <w:rsid w:val="00EB3B88"/>
    <w:rsid w:val="00EC05B2"/>
    <w:rsid w:val="00EC0C14"/>
    <w:rsid w:val="00EC0C8F"/>
    <w:rsid w:val="00EC39BA"/>
    <w:rsid w:val="00EC3B8F"/>
    <w:rsid w:val="00EC4A46"/>
    <w:rsid w:val="00EC5CA0"/>
    <w:rsid w:val="00EC7372"/>
    <w:rsid w:val="00ED040E"/>
    <w:rsid w:val="00ED154F"/>
    <w:rsid w:val="00ED19D1"/>
    <w:rsid w:val="00ED30E8"/>
    <w:rsid w:val="00ED3B69"/>
    <w:rsid w:val="00ED4C2D"/>
    <w:rsid w:val="00ED6481"/>
    <w:rsid w:val="00ED6CD1"/>
    <w:rsid w:val="00EE008C"/>
    <w:rsid w:val="00EE5F2E"/>
    <w:rsid w:val="00EF1BA3"/>
    <w:rsid w:val="00EF4A64"/>
    <w:rsid w:val="00F02171"/>
    <w:rsid w:val="00F024EE"/>
    <w:rsid w:val="00F033EF"/>
    <w:rsid w:val="00F061A6"/>
    <w:rsid w:val="00F0710C"/>
    <w:rsid w:val="00F11A37"/>
    <w:rsid w:val="00F11AB3"/>
    <w:rsid w:val="00F14017"/>
    <w:rsid w:val="00F1684C"/>
    <w:rsid w:val="00F20633"/>
    <w:rsid w:val="00F20844"/>
    <w:rsid w:val="00F21FBA"/>
    <w:rsid w:val="00F235BF"/>
    <w:rsid w:val="00F256F5"/>
    <w:rsid w:val="00F25CFE"/>
    <w:rsid w:val="00F272B7"/>
    <w:rsid w:val="00F35243"/>
    <w:rsid w:val="00F36BCC"/>
    <w:rsid w:val="00F43113"/>
    <w:rsid w:val="00F43E6E"/>
    <w:rsid w:val="00F43EBF"/>
    <w:rsid w:val="00F44423"/>
    <w:rsid w:val="00F45D4E"/>
    <w:rsid w:val="00F46ABA"/>
    <w:rsid w:val="00F50004"/>
    <w:rsid w:val="00F51236"/>
    <w:rsid w:val="00F51242"/>
    <w:rsid w:val="00F5217B"/>
    <w:rsid w:val="00F5374C"/>
    <w:rsid w:val="00F541B8"/>
    <w:rsid w:val="00F56CC2"/>
    <w:rsid w:val="00F60142"/>
    <w:rsid w:val="00F60BC0"/>
    <w:rsid w:val="00F61B7F"/>
    <w:rsid w:val="00F62370"/>
    <w:rsid w:val="00F628D3"/>
    <w:rsid w:val="00F62DF9"/>
    <w:rsid w:val="00F6497E"/>
    <w:rsid w:val="00F64B12"/>
    <w:rsid w:val="00F677E2"/>
    <w:rsid w:val="00F67BDF"/>
    <w:rsid w:val="00F72A5B"/>
    <w:rsid w:val="00F73751"/>
    <w:rsid w:val="00F74156"/>
    <w:rsid w:val="00F7443C"/>
    <w:rsid w:val="00F75EAD"/>
    <w:rsid w:val="00F77154"/>
    <w:rsid w:val="00F80F33"/>
    <w:rsid w:val="00F832DF"/>
    <w:rsid w:val="00F846D6"/>
    <w:rsid w:val="00F851FE"/>
    <w:rsid w:val="00F8579D"/>
    <w:rsid w:val="00F86336"/>
    <w:rsid w:val="00F9173A"/>
    <w:rsid w:val="00F91800"/>
    <w:rsid w:val="00F94E99"/>
    <w:rsid w:val="00F95B9C"/>
    <w:rsid w:val="00F9650A"/>
    <w:rsid w:val="00F967C7"/>
    <w:rsid w:val="00FA0437"/>
    <w:rsid w:val="00FA233F"/>
    <w:rsid w:val="00FA2583"/>
    <w:rsid w:val="00FA2E05"/>
    <w:rsid w:val="00FA7D57"/>
    <w:rsid w:val="00FB0008"/>
    <w:rsid w:val="00FB071C"/>
    <w:rsid w:val="00FB3EA0"/>
    <w:rsid w:val="00FB55F4"/>
    <w:rsid w:val="00FB6164"/>
    <w:rsid w:val="00FB6CB9"/>
    <w:rsid w:val="00FB7140"/>
    <w:rsid w:val="00FC0B63"/>
    <w:rsid w:val="00FC2209"/>
    <w:rsid w:val="00FC428D"/>
    <w:rsid w:val="00FC7531"/>
    <w:rsid w:val="00FC7977"/>
    <w:rsid w:val="00FC7EAA"/>
    <w:rsid w:val="00FD2B88"/>
    <w:rsid w:val="00FD4FA5"/>
    <w:rsid w:val="00FD5166"/>
    <w:rsid w:val="00FD6F40"/>
    <w:rsid w:val="00FE0A6B"/>
    <w:rsid w:val="00FE5CF1"/>
    <w:rsid w:val="00FE6702"/>
    <w:rsid w:val="00FE67B6"/>
    <w:rsid w:val="00FF2800"/>
    <w:rsid w:val="00FF30AC"/>
    <w:rsid w:val="00FF456A"/>
    <w:rsid w:val="00FF46FD"/>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0BC4A2"/>
  <w15:docId w15:val="{069FC70D-2E36-4D14-8705-2BE780D2A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4B5C"/>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74804236">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2272256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82339282">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5649410">
      <w:bodyDiv w:val="1"/>
      <w:marLeft w:val="0"/>
      <w:marRight w:val="0"/>
      <w:marTop w:val="0"/>
      <w:marBottom w:val="0"/>
      <w:divBdr>
        <w:top w:val="none" w:sz="0" w:space="0" w:color="auto"/>
        <w:left w:val="none" w:sz="0" w:space="0" w:color="auto"/>
        <w:bottom w:val="none" w:sz="0" w:space="0" w:color="auto"/>
        <w:right w:val="none" w:sz="0" w:space="0" w:color="auto"/>
      </w:divBdr>
    </w:div>
    <w:div w:id="60261447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95082466">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82963228">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68567939">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9729602">
      <w:bodyDiv w:val="1"/>
      <w:marLeft w:val="0"/>
      <w:marRight w:val="0"/>
      <w:marTop w:val="0"/>
      <w:marBottom w:val="0"/>
      <w:divBdr>
        <w:top w:val="none" w:sz="0" w:space="0" w:color="auto"/>
        <w:left w:val="none" w:sz="0" w:space="0" w:color="auto"/>
        <w:bottom w:val="none" w:sz="0" w:space="0" w:color="auto"/>
        <w:right w:val="none" w:sz="0" w:space="0" w:color="auto"/>
      </w:divBdr>
    </w:div>
    <w:div w:id="1021930290">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106316487">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78891282">
      <w:bodyDiv w:val="1"/>
      <w:marLeft w:val="0"/>
      <w:marRight w:val="0"/>
      <w:marTop w:val="0"/>
      <w:marBottom w:val="0"/>
      <w:divBdr>
        <w:top w:val="none" w:sz="0" w:space="0" w:color="auto"/>
        <w:left w:val="none" w:sz="0" w:space="0" w:color="auto"/>
        <w:bottom w:val="none" w:sz="0" w:space="0" w:color="auto"/>
        <w:right w:val="none" w:sz="0" w:space="0" w:color="auto"/>
      </w:divBdr>
    </w:div>
    <w:div w:id="127385318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0069615">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0307545">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45224569">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0172073">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1.png"/><Relationship Id="rId39" Type="http://schemas.openxmlformats.org/officeDocument/2006/relationships/fontTable" Target="fontTable.xml"/><Relationship Id="rId21" Type="http://schemas.openxmlformats.org/officeDocument/2006/relationships/hyperlink" Target="http://atlacomulco.gob.mx/gobierno/cabildo" TargetMode="External"/><Relationship Id="rId34" Type="http://schemas.openxmlformats.org/officeDocument/2006/relationships/image" Target="media/image17.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atlacomulco.gob.mx/gobierno/administracion"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atlacomulco.web" TargetMode="External"/><Relationship Id="rId24" Type="http://schemas.openxmlformats.org/officeDocument/2006/relationships/hyperlink" Target="https://www.ipomex.org.mx/ipo/lgt/infoExcel/issemym/solicitudes2/0/0.web" TargetMode="External"/><Relationship Id="rId32" Type="http://schemas.openxmlformats.org/officeDocument/2006/relationships/image" Target="media/image15.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s://www.sat.gob.mx/aplicacion/53027/genera-tu-constancia-de-situacion-fiscal." TargetMode="External"/><Relationship Id="rId28" Type="http://schemas.openxmlformats.org/officeDocument/2006/relationships/image" Target="media/image12.png"/><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yperlink" Target="https://www.ipomex.org.mx/ipo3/lgt/indice/atlacomulco.web" TargetMode="External"/><Relationship Id="rId4" Type="http://schemas.openxmlformats.org/officeDocument/2006/relationships/settings" Target="settings.xml"/><Relationship Id="rId9" Type="http://schemas.openxmlformats.org/officeDocument/2006/relationships/hyperlink" Target="https://www.ipomex.org.mx/ipo3/lgt/indice/atlacomulco.web" TargetMode="External"/><Relationship Id="rId14" Type="http://schemas.openxmlformats.org/officeDocument/2006/relationships/image" Target="media/image4.png"/><Relationship Id="rId22" Type="http://schemas.openxmlformats.org/officeDocument/2006/relationships/hyperlink" Target="https://consultas.curp.gob.mx/CurpSP/html/informacionecurpPS.html" TargetMode="External"/><Relationship Id="rId27" Type="http://schemas.openxmlformats.org/officeDocument/2006/relationships/hyperlink" Target="https://portalanterior.ine.mx/archivos2/tutoriales/sistemas/ApoyoInstitucional/SIF/docs/candidatos/folioFiscalFactura.pdf" TargetMode="External"/><Relationship Id="rId30" Type="http://schemas.openxmlformats.org/officeDocument/2006/relationships/image" Target="media/image14.png"/><Relationship Id="rId35" Type="http://schemas.openxmlformats.org/officeDocument/2006/relationships/header" Target="header1.xml"/><Relationship Id="rId8" Type="http://schemas.openxmlformats.org/officeDocument/2006/relationships/hyperlink" Target="https://www.saimex.org.mx/saimex/ciudadano/login.page"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F1F9BB-8320-48CB-A573-D61224A9B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24020</Words>
  <Characters>132113</Characters>
  <Application>Microsoft Office Word</Application>
  <DocSecurity>0</DocSecurity>
  <Lines>1100</Lines>
  <Paragraphs>311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155822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Lima Estrada</dc:creator>
  <cp:keywords/>
  <dc:description/>
  <cp:lastModifiedBy>José Fernando Lobato</cp:lastModifiedBy>
  <cp:revision>2</cp:revision>
  <cp:lastPrinted>2019-03-26T01:31:00Z</cp:lastPrinted>
  <dcterms:created xsi:type="dcterms:W3CDTF">2019-05-03T20:45:00Z</dcterms:created>
  <dcterms:modified xsi:type="dcterms:W3CDTF">2019-05-03T20:45:00Z</dcterms:modified>
</cp:coreProperties>
</file>