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24A" w:rsidRDefault="00A6724A"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México, a</w:t>
      </w:r>
      <w:r w:rsidR="00395EB8">
        <w:rPr>
          <w:rFonts w:ascii="Palatino Linotype" w:eastAsia="Times New Roman" w:hAnsi="Palatino Linotype" w:cs="Arial"/>
          <w:color w:val="000000"/>
          <w:sz w:val="24"/>
          <w:szCs w:val="24"/>
          <w:lang w:eastAsia="es-MX"/>
        </w:rPr>
        <w:t xml:space="preserve"> veinti</w:t>
      </w:r>
      <w:r w:rsidR="002B0138">
        <w:rPr>
          <w:rFonts w:ascii="Palatino Linotype" w:eastAsia="Times New Roman" w:hAnsi="Palatino Linotype" w:cs="Arial"/>
          <w:color w:val="000000"/>
          <w:sz w:val="24"/>
          <w:szCs w:val="24"/>
          <w:lang w:eastAsia="es-MX"/>
        </w:rPr>
        <w:t>cinco</w:t>
      </w:r>
      <w:r w:rsidR="00395EB8">
        <w:rPr>
          <w:rFonts w:ascii="Palatino Linotype" w:eastAsia="Times New Roman" w:hAnsi="Palatino Linotype" w:cs="Arial"/>
          <w:color w:val="000000"/>
          <w:sz w:val="24"/>
          <w:szCs w:val="24"/>
          <w:lang w:eastAsia="es-MX"/>
        </w:rPr>
        <w:t xml:space="preserve"> de </w:t>
      </w:r>
      <w:r w:rsidR="002B0138">
        <w:rPr>
          <w:rFonts w:ascii="Palatino Linotype" w:eastAsia="Times New Roman" w:hAnsi="Palatino Linotype" w:cs="Arial"/>
          <w:color w:val="000000"/>
          <w:sz w:val="24"/>
          <w:szCs w:val="24"/>
          <w:lang w:eastAsia="es-MX"/>
        </w:rPr>
        <w:t>septiembre</w:t>
      </w:r>
      <w:r w:rsidR="00395EB8">
        <w:rPr>
          <w:rFonts w:ascii="Palatino Linotype" w:eastAsia="Times New Roman" w:hAnsi="Palatino Linotype" w:cs="Arial"/>
          <w:color w:val="000000"/>
          <w:sz w:val="24"/>
          <w:szCs w:val="24"/>
          <w:lang w:eastAsia="es-MX"/>
        </w:rPr>
        <w:t xml:space="preserve"> de dos mil diecinueve.</w:t>
      </w: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4D1295">
        <w:rPr>
          <w:rFonts w:ascii="Palatino Linotype" w:hAnsi="Palatino Linotype" w:cs="Arial"/>
          <w:b/>
          <w:bCs/>
          <w:sz w:val="24"/>
          <w:szCs w:val="24"/>
          <w:lang w:eastAsia="es-MX"/>
        </w:rPr>
        <w:t>6290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sidR="00994F7A">
        <w:rPr>
          <w:rFonts w:ascii="Palatino Linotype" w:hAnsi="Palatino Linotype" w:cs="Arial"/>
          <w:sz w:val="24"/>
          <w:szCs w:val="24"/>
        </w:rPr>
        <w:t>e</w:t>
      </w:r>
      <w:r>
        <w:rPr>
          <w:rFonts w:ascii="Palatino Linotype" w:hAnsi="Palatino Linotype" w:cs="Arial"/>
          <w:sz w:val="24"/>
          <w:szCs w:val="24"/>
        </w:rPr>
        <w:t xml:space="preserve">l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A6419E">
        <w:rPr>
          <w:rFonts w:ascii="Palatino Linotype" w:hAnsi="Palatino Linotype" w:cs="Arial"/>
          <w:b/>
          <w:sz w:val="24"/>
          <w:szCs w:val="24"/>
        </w:rPr>
        <w:t>xxxxxxxxxxxxxxxxxxxx</w:t>
      </w:r>
      <w:bookmarkStart w:id="0" w:name="_GoBack"/>
      <w:bookmarkEnd w:id="0"/>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661490">
        <w:rPr>
          <w:rFonts w:ascii="Palatino Linotype" w:hAnsi="Palatino Linotype" w:cs="Arial"/>
          <w:b/>
          <w:sz w:val="24"/>
          <w:szCs w:val="24"/>
        </w:rPr>
        <w:t>Nicolás Romero</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FA08FC" w:rsidRPr="00AD2A55" w:rsidRDefault="00FA08FC" w:rsidP="00FA08FC">
      <w:pPr>
        <w:tabs>
          <w:tab w:val="left" w:pos="1701"/>
        </w:tabs>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FA08FC" w:rsidRPr="00AD2A55" w:rsidRDefault="00FA08FC" w:rsidP="00FA08FC">
      <w:pPr>
        <w:spacing w:after="0" w:line="360" w:lineRule="auto"/>
        <w:jc w:val="center"/>
        <w:rPr>
          <w:rFonts w:ascii="Palatino Linotype" w:hAnsi="Palatino Linotype" w:cs="Arial"/>
          <w:b/>
          <w:sz w:val="24"/>
          <w:szCs w:val="24"/>
        </w:rPr>
      </w:pPr>
    </w:p>
    <w:p w:rsidR="00FA08FC"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A6724A" w:rsidRPr="00AD2A55" w:rsidRDefault="00A6724A" w:rsidP="00FA08FC">
      <w:pPr>
        <w:spacing w:after="0" w:line="360" w:lineRule="auto"/>
        <w:jc w:val="both"/>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E6268E">
        <w:rPr>
          <w:rFonts w:ascii="Palatino Linotype" w:hAnsi="Palatino Linotype" w:cs="Arial"/>
          <w:sz w:val="24"/>
          <w:szCs w:val="24"/>
        </w:rPr>
        <w:t>veinti</w:t>
      </w:r>
      <w:r w:rsidR="00661490">
        <w:rPr>
          <w:rFonts w:ascii="Palatino Linotype" w:hAnsi="Palatino Linotype" w:cs="Arial"/>
          <w:sz w:val="24"/>
          <w:szCs w:val="24"/>
        </w:rPr>
        <w:t xml:space="preserve">séis </w:t>
      </w:r>
      <w:r>
        <w:rPr>
          <w:rFonts w:ascii="Palatino Linotype" w:hAnsi="Palatino Linotype" w:cs="Arial"/>
          <w:sz w:val="24"/>
          <w:szCs w:val="24"/>
        </w:rPr>
        <w:t xml:space="preserve">de </w:t>
      </w:r>
      <w:r w:rsidR="00661490">
        <w:rPr>
          <w:rFonts w:ascii="Palatino Linotype" w:hAnsi="Palatino Linotype" w:cs="Arial"/>
          <w:sz w:val="24"/>
          <w:szCs w:val="24"/>
        </w:rPr>
        <w:t>junio</w:t>
      </w:r>
      <w:r>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l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00AD1C73" w:rsidRPr="00AD1C73">
        <w:rPr>
          <w:rFonts w:ascii="Palatino Linotype" w:hAnsi="Palatino Linotype" w:cs="Arial"/>
          <w:b/>
          <w:sz w:val="24"/>
          <w:szCs w:val="24"/>
        </w:rPr>
        <w:t>00</w:t>
      </w:r>
      <w:r w:rsidR="00661490">
        <w:rPr>
          <w:rFonts w:ascii="Palatino Linotype" w:hAnsi="Palatino Linotype" w:cs="Arial"/>
          <w:b/>
          <w:sz w:val="24"/>
          <w:szCs w:val="24"/>
        </w:rPr>
        <w:t>458</w:t>
      </w:r>
      <w:r w:rsidR="00AD1C73" w:rsidRPr="00AD1C73">
        <w:rPr>
          <w:rFonts w:ascii="Palatino Linotype" w:hAnsi="Palatino Linotype" w:cs="Arial"/>
          <w:b/>
          <w:sz w:val="24"/>
          <w:szCs w:val="24"/>
        </w:rPr>
        <w:t>/</w:t>
      </w:r>
      <w:r w:rsidR="00661490">
        <w:rPr>
          <w:rFonts w:ascii="Palatino Linotype" w:hAnsi="Palatino Linotype" w:cs="Arial"/>
          <w:b/>
          <w:sz w:val="24"/>
          <w:szCs w:val="24"/>
        </w:rPr>
        <w:t>NICOROM</w:t>
      </w:r>
      <w:r w:rsidR="00AD1C73" w:rsidRPr="00AD1C73">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FA08FC" w:rsidRPr="00AD2A55" w:rsidRDefault="00FA08FC" w:rsidP="00FA08FC">
      <w:pPr>
        <w:spacing w:after="0" w:line="360" w:lineRule="auto"/>
        <w:ind w:left="851" w:right="850"/>
        <w:jc w:val="both"/>
        <w:rPr>
          <w:rFonts w:ascii="Palatino Linotype" w:hAnsi="Palatino Linotype" w:cs="Arial"/>
          <w:i/>
          <w:sz w:val="20"/>
          <w:szCs w:val="24"/>
        </w:rPr>
      </w:pPr>
    </w:p>
    <w:p w:rsidR="00FA08FC" w:rsidRPr="00661490" w:rsidRDefault="00FA08FC" w:rsidP="00A6724A">
      <w:pPr>
        <w:spacing w:after="0" w:line="360" w:lineRule="auto"/>
        <w:ind w:left="851" w:right="851"/>
        <w:jc w:val="both"/>
        <w:rPr>
          <w:rFonts w:ascii="Palatino Linotype" w:hAnsi="Palatino Linotype"/>
          <w:i/>
          <w:color w:val="000000"/>
          <w:sz w:val="24"/>
          <w:szCs w:val="24"/>
        </w:rPr>
      </w:pPr>
      <w:r w:rsidRPr="00BE7124">
        <w:rPr>
          <w:rFonts w:ascii="Palatino Linotype" w:hAnsi="Palatino Linotype"/>
          <w:i/>
          <w:color w:val="000000"/>
          <w:sz w:val="24"/>
          <w:szCs w:val="24"/>
        </w:rPr>
        <w:t>“</w:t>
      </w:r>
      <w:r w:rsidR="00661490" w:rsidRPr="00661490">
        <w:rPr>
          <w:rFonts w:ascii="Palatino Linotype" w:hAnsi="Palatino Linotype"/>
          <w:i/>
          <w:color w:val="000000"/>
          <w:sz w:val="24"/>
          <w:szCs w:val="24"/>
        </w:rPr>
        <w:t xml:space="preserve">Documentos completos del Presupuesto de Egresos 2019 del Ayuntamiento de Nicolás Romero. Carátulas y reporte a detalle, tal como se entrega a los </w:t>
      </w:r>
      <w:r w:rsidR="00661490" w:rsidRPr="00661490">
        <w:rPr>
          <w:rFonts w:ascii="Palatino Linotype" w:hAnsi="Palatino Linotype"/>
          <w:i/>
          <w:color w:val="000000"/>
          <w:sz w:val="24"/>
          <w:szCs w:val="24"/>
        </w:rPr>
        <w:lastRenderedPageBreak/>
        <w:t>regidores para su aprobación, del Presupuesto de Egresos 2019 aprobado para el presente ejercicio fiscal</w:t>
      </w:r>
      <w:r w:rsidRPr="00BE7124">
        <w:rPr>
          <w:rFonts w:ascii="Palatino Linotype" w:hAnsi="Palatino Linotype"/>
          <w:i/>
          <w:color w:val="000000"/>
          <w:sz w:val="24"/>
          <w:szCs w:val="24"/>
        </w:rPr>
        <w:t>.</w:t>
      </w:r>
      <w:r w:rsidRPr="00661490">
        <w:rPr>
          <w:rFonts w:ascii="Palatino Linotype" w:hAnsi="Palatino Linotype"/>
          <w:i/>
          <w:color w:val="000000"/>
          <w:sz w:val="24"/>
          <w:szCs w:val="24"/>
        </w:rPr>
        <w:t>” (Sic).</w:t>
      </w:r>
    </w:p>
    <w:p w:rsidR="00FA08FC" w:rsidRPr="00CE6940" w:rsidRDefault="00FA08FC" w:rsidP="00CE6940">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FA08FC"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A6724A" w:rsidRPr="00AD2A55" w:rsidRDefault="00A6724A" w:rsidP="00FA08FC">
      <w:pPr>
        <w:spacing w:after="0" w:line="360" w:lineRule="auto"/>
        <w:jc w:val="both"/>
        <w:rPr>
          <w:rFonts w:ascii="Palatino Linotype" w:hAnsi="Palatino Linotype" w:cs="Arial"/>
          <w:b/>
          <w:sz w:val="24"/>
          <w:szCs w:val="24"/>
        </w:rPr>
      </w:pPr>
    </w:p>
    <w:p w:rsidR="00FA08FC" w:rsidRDefault="00FA08FC" w:rsidP="00FA08FC">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 dio respuesta a la solicitud de acceso a la información</w:t>
      </w:r>
      <w:r w:rsidR="00BE7124">
        <w:rPr>
          <w:rFonts w:ascii="Palatino Linotype" w:hAnsi="Palatino Linotype"/>
          <w:sz w:val="24"/>
          <w:szCs w:val="24"/>
        </w:rPr>
        <w:t xml:space="preserve"> en fecha </w:t>
      </w:r>
      <w:r w:rsidR="00661490">
        <w:rPr>
          <w:rFonts w:ascii="Palatino Linotype" w:hAnsi="Palatino Linotype"/>
          <w:sz w:val="24"/>
          <w:szCs w:val="24"/>
        </w:rPr>
        <w:t>dos</w:t>
      </w:r>
      <w:r w:rsidR="00BE7124">
        <w:rPr>
          <w:rFonts w:ascii="Palatino Linotype" w:hAnsi="Palatino Linotype"/>
          <w:sz w:val="24"/>
          <w:szCs w:val="24"/>
        </w:rPr>
        <w:t xml:space="preserve"> de </w:t>
      </w:r>
      <w:r w:rsidR="00661490">
        <w:rPr>
          <w:rFonts w:ascii="Palatino Linotype" w:hAnsi="Palatino Linotype"/>
          <w:sz w:val="24"/>
          <w:szCs w:val="24"/>
        </w:rPr>
        <w:t>julio</w:t>
      </w:r>
      <w:r w:rsidR="00BE7124">
        <w:rPr>
          <w:rFonts w:ascii="Palatino Linotype" w:hAnsi="Palatino Linotype"/>
          <w:sz w:val="24"/>
          <w:szCs w:val="24"/>
        </w:rPr>
        <w:t xml:space="preserve"> de dos mil diecinueve, manifestando lo siguiente:</w:t>
      </w:r>
    </w:p>
    <w:p w:rsidR="00BE7124" w:rsidRDefault="00BE7124" w:rsidP="00FA08FC">
      <w:pPr>
        <w:spacing w:after="0" w:line="360" w:lineRule="auto"/>
        <w:jc w:val="both"/>
        <w:rPr>
          <w:rFonts w:ascii="Palatino Linotype" w:hAnsi="Palatino Linotype"/>
          <w:sz w:val="24"/>
          <w:szCs w:val="24"/>
        </w:rPr>
      </w:pPr>
    </w:p>
    <w:p w:rsidR="00BE7124" w:rsidRPr="00BE7124" w:rsidRDefault="00BE7124" w:rsidP="00A6724A">
      <w:pPr>
        <w:spacing w:after="0" w:line="360" w:lineRule="auto"/>
        <w:ind w:left="851" w:right="851"/>
        <w:jc w:val="both"/>
        <w:rPr>
          <w:rFonts w:ascii="Palatino Linotype" w:hAnsi="Palatino Linotype"/>
          <w:i/>
          <w:color w:val="000000"/>
          <w:sz w:val="24"/>
          <w:szCs w:val="24"/>
        </w:rPr>
      </w:pPr>
      <w:r>
        <w:rPr>
          <w:rFonts w:ascii="Palatino Linotype" w:hAnsi="Palatino Linotype"/>
          <w:i/>
          <w:color w:val="000000"/>
          <w:sz w:val="24"/>
          <w:szCs w:val="24"/>
        </w:rPr>
        <w:t>“</w:t>
      </w:r>
      <w:r w:rsidR="00A6724A" w:rsidRPr="00A6724A">
        <w:rPr>
          <w:rFonts w:ascii="Palatino Linotype" w:hAnsi="Palatino Linotype"/>
          <w:i/>
          <w:color w:val="000000"/>
          <w:sz w:val="24"/>
          <w:szCs w:val="24"/>
        </w:rPr>
        <w:t>Por este medio me permito enviarle la respuesta a su solicitud. Sin mas por el momento, reciba un cordial saludo</w:t>
      </w:r>
      <w:r>
        <w:rPr>
          <w:rFonts w:ascii="Palatino Linotype" w:hAnsi="Palatino Linotype"/>
          <w:i/>
          <w:color w:val="000000"/>
          <w:sz w:val="24"/>
          <w:szCs w:val="24"/>
        </w:rPr>
        <w:t>.” (sic)</w:t>
      </w:r>
    </w:p>
    <w:p w:rsidR="00BE7124" w:rsidRDefault="00BE7124" w:rsidP="00FA08FC">
      <w:pPr>
        <w:spacing w:after="0" w:line="360" w:lineRule="auto"/>
        <w:jc w:val="both"/>
        <w:rPr>
          <w:rFonts w:ascii="Palatino Linotype" w:hAnsi="Palatino Linotype"/>
          <w:sz w:val="24"/>
          <w:szCs w:val="24"/>
        </w:rPr>
      </w:pPr>
    </w:p>
    <w:p w:rsidR="00661490" w:rsidRDefault="00661490" w:rsidP="00FA08FC">
      <w:pPr>
        <w:spacing w:after="0" w:line="360" w:lineRule="auto"/>
        <w:jc w:val="both"/>
        <w:rPr>
          <w:rFonts w:ascii="Palatino Linotype" w:hAnsi="Palatino Linotype"/>
          <w:sz w:val="24"/>
          <w:szCs w:val="24"/>
        </w:rPr>
      </w:pPr>
      <w:r>
        <w:rPr>
          <w:rFonts w:ascii="Palatino Linotype" w:hAnsi="Palatino Linotype"/>
          <w:sz w:val="24"/>
          <w:szCs w:val="24"/>
        </w:rPr>
        <w:t>Adjuntando para tal efecto el archivo electrónico en formato PDF, denominado: “</w:t>
      </w:r>
      <w:r w:rsidRPr="00661490">
        <w:rPr>
          <w:rFonts w:ascii="Palatino Linotype" w:hAnsi="Palatino Linotype"/>
          <w:sz w:val="24"/>
          <w:szCs w:val="24"/>
        </w:rPr>
        <w:t>UTM_NR_00458_SAYUNTAMIENTO_2019.pdf</w:t>
      </w:r>
      <w:r>
        <w:rPr>
          <w:rFonts w:ascii="Palatino Linotype" w:hAnsi="Palatino Linotype"/>
          <w:sz w:val="24"/>
          <w:szCs w:val="24"/>
        </w:rPr>
        <w:t xml:space="preserve">”, </w:t>
      </w:r>
      <w:r w:rsidR="000400CE">
        <w:rPr>
          <w:rFonts w:ascii="Palatino Linotype" w:hAnsi="Palatino Linotype"/>
          <w:sz w:val="24"/>
          <w:szCs w:val="24"/>
        </w:rPr>
        <w:t>el cual será analizado en la parte considerativa de la presente resolución.</w:t>
      </w:r>
    </w:p>
    <w:p w:rsidR="00661490" w:rsidRDefault="00661490"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A6724A" w:rsidRPr="00AD2A55" w:rsidRDefault="00A6724A" w:rsidP="00FA08FC">
      <w:pPr>
        <w:spacing w:after="0" w:line="360" w:lineRule="auto"/>
        <w:jc w:val="both"/>
        <w:rPr>
          <w:rFonts w:ascii="Palatino Linotype" w:hAnsi="Palatino Linotype" w:cs="Arial"/>
          <w:b/>
          <w:sz w:val="24"/>
          <w:szCs w:val="24"/>
        </w:rPr>
      </w:pP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A6724A">
        <w:rPr>
          <w:rFonts w:ascii="Palatino Linotype" w:hAnsi="Palatino Linotype" w:cs="Arial"/>
          <w:sz w:val="24"/>
          <w:szCs w:val="24"/>
        </w:rPr>
        <w:t>veinte nueve</w:t>
      </w:r>
      <w:r w:rsidR="006A78AC">
        <w:rPr>
          <w:rFonts w:ascii="Palatino Linotype" w:hAnsi="Palatino Linotype" w:cs="Arial"/>
          <w:sz w:val="24"/>
          <w:szCs w:val="24"/>
        </w:rPr>
        <w:t xml:space="preserve"> </w:t>
      </w:r>
      <w:r>
        <w:rPr>
          <w:rFonts w:ascii="Palatino Linotype" w:hAnsi="Palatino Linotype" w:cs="Arial"/>
          <w:sz w:val="24"/>
          <w:szCs w:val="24"/>
        </w:rPr>
        <w:t xml:space="preserve">de </w:t>
      </w:r>
      <w:r w:rsidR="00A6724A">
        <w:rPr>
          <w:rFonts w:ascii="Palatino Linotype" w:hAnsi="Palatino Linotype" w:cs="Arial"/>
          <w:sz w:val="24"/>
          <w:szCs w:val="24"/>
        </w:rPr>
        <w:t>julio</w:t>
      </w:r>
      <w:r>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interpuso el recurso de revisión, el </w:t>
      </w:r>
      <w:r w:rsidRPr="00AD2A55">
        <w:rPr>
          <w:rFonts w:ascii="Palatino Linotype" w:hAnsi="Palatino Linotype" w:cs="Arial"/>
          <w:sz w:val="24"/>
          <w:szCs w:val="24"/>
        </w:rPr>
        <w:lastRenderedPageBreak/>
        <w:t>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sidR="00A6724A">
        <w:rPr>
          <w:rFonts w:ascii="Palatino Linotype" w:hAnsi="Palatino Linotype" w:cs="Arial"/>
          <w:b/>
          <w:bCs/>
          <w:sz w:val="24"/>
          <w:szCs w:val="24"/>
          <w:lang w:eastAsia="es-MX"/>
        </w:rPr>
        <w:t>6290</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 las siguientes manifestaciones:</w:t>
      </w:r>
    </w:p>
    <w:p w:rsidR="00A6724A" w:rsidRPr="00AD2A55" w:rsidRDefault="00A6724A"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8A3CFC" w:rsidRDefault="008A3CFC" w:rsidP="00FA08FC">
      <w:pPr>
        <w:spacing w:after="0" w:line="360" w:lineRule="auto"/>
        <w:jc w:val="both"/>
        <w:rPr>
          <w:rFonts w:ascii="Palatino Linotype" w:hAnsi="Palatino Linotype" w:cs="Arial"/>
          <w:b/>
          <w:sz w:val="24"/>
          <w:szCs w:val="24"/>
        </w:rPr>
      </w:pPr>
    </w:p>
    <w:p w:rsidR="00FA08FC" w:rsidRPr="0022049E" w:rsidRDefault="00FA08FC" w:rsidP="00FA08FC">
      <w:pPr>
        <w:ind w:left="851"/>
        <w:jc w:val="both"/>
        <w:rPr>
          <w:rFonts w:ascii="Palatino Linotype" w:hAnsi="Palatino Linotype"/>
          <w:i/>
          <w:color w:val="000000"/>
        </w:rPr>
      </w:pPr>
      <w:r w:rsidRPr="0022049E">
        <w:rPr>
          <w:rFonts w:ascii="Palatino Linotype" w:hAnsi="Palatino Linotype"/>
          <w:i/>
          <w:color w:val="000000"/>
        </w:rPr>
        <w:t>“</w:t>
      </w:r>
      <w:r w:rsidR="00A6724A" w:rsidRPr="00A6724A">
        <w:rPr>
          <w:rFonts w:ascii="Palatino Linotype" w:hAnsi="Palatino Linotype"/>
          <w:i/>
          <w:color w:val="000000"/>
        </w:rPr>
        <w:t>Respuesta al oficio de solicitud de información No. 00458/NICOROM/IP/2019 el cual es respondido por LIC. ALFONSO HERNANDEZ GASCA titular de la Unidad de Transparencia Municipal del H. Ayuntamiento de Nicolás Romero, a través del Secretario del Ayuntamiento, el cual responde que "esa dependencia se limita a emitir citatorios de los ediles..." La respuesta debió responderla la Tesorería Municipal, entregando los documentos del Presupuesto de Egresos 2019 aprobados por los integrantes del Ayuntamiento de Nicolás Romero para el ejercicio fiscal 2019, ya que es información pública de oficio, que debe estar publicada en el portal de información oficial del gobierno local, pero al no cumplir con es disposición de la Ley de Transparencia, el Gobierno Municipal está obligado, a través de sus diversas dependencias, como lo es Tesorería Municipal, a entregar la documentación detallada del Presupuesto, debido a que es información públic</w:t>
      </w:r>
      <w:r w:rsidR="00A6724A">
        <w:rPr>
          <w:rFonts w:ascii="Palatino Linotype" w:hAnsi="Palatino Linotype"/>
          <w:i/>
          <w:color w:val="000000"/>
        </w:rPr>
        <w:t>a</w:t>
      </w:r>
      <w:r w:rsidRPr="0022049E">
        <w:rPr>
          <w:rFonts w:ascii="Palatino Linotype" w:hAnsi="Palatino Linotype"/>
          <w:i/>
          <w:color w:val="000000"/>
        </w:rPr>
        <w:t>.”(Sic).</w:t>
      </w:r>
    </w:p>
    <w:p w:rsidR="009A2B89" w:rsidRDefault="009A2B89" w:rsidP="00FA08FC">
      <w:pPr>
        <w:spacing w:after="0" w:line="360" w:lineRule="auto"/>
        <w:jc w:val="both"/>
        <w:rPr>
          <w:rFonts w:ascii="Palatino Linotype" w:hAnsi="Palatino Linotype" w:cs="Arial"/>
          <w:b/>
          <w:sz w:val="24"/>
          <w:szCs w:val="24"/>
        </w:rPr>
      </w:pP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00C033D6">
        <w:rPr>
          <w:rFonts w:ascii="Palatino Linotype" w:hAnsi="Palatino Linotype" w:cs="Arial"/>
          <w:sz w:val="24"/>
          <w:szCs w:val="24"/>
        </w:rPr>
        <w:t>:</w:t>
      </w:r>
    </w:p>
    <w:p w:rsidR="008A3CFC" w:rsidRDefault="008A3CFC" w:rsidP="00FA08FC">
      <w:pPr>
        <w:spacing w:after="0" w:line="360" w:lineRule="auto"/>
        <w:jc w:val="both"/>
        <w:rPr>
          <w:rFonts w:ascii="Palatino Linotype" w:hAnsi="Palatino Linotype" w:cs="Arial"/>
          <w:sz w:val="24"/>
          <w:szCs w:val="24"/>
        </w:rPr>
      </w:pPr>
    </w:p>
    <w:p w:rsidR="00FA08FC" w:rsidRPr="00B61315" w:rsidRDefault="00FA08FC" w:rsidP="00FA08FC">
      <w:pPr>
        <w:ind w:left="851"/>
        <w:jc w:val="both"/>
        <w:rPr>
          <w:rFonts w:ascii="Palatino Linotype" w:hAnsi="Palatino Linotype"/>
          <w:i/>
          <w:color w:val="000000"/>
        </w:rPr>
      </w:pPr>
      <w:r w:rsidRPr="00B61315">
        <w:rPr>
          <w:rFonts w:ascii="Palatino Linotype" w:hAnsi="Palatino Linotype"/>
          <w:i/>
          <w:color w:val="000000"/>
        </w:rPr>
        <w:t>“</w:t>
      </w:r>
      <w:r w:rsidR="00A6724A" w:rsidRPr="00A6724A">
        <w:rPr>
          <w:rFonts w:ascii="Palatino Linotype" w:hAnsi="Palatino Linotype"/>
          <w:i/>
          <w:color w:val="000000"/>
        </w:rPr>
        <w:t>Con la entrega de una respuesta que no corresponde con lo solicitado, están negando de facto la entrega de la información solicitada.</w:t>
      </w:r>
      <w:r w:rsidRPr="0022049E">
        <w:rPr>
          <w:rFonts w:ascii="Palatino Linotype" w:hAnsi="Palatino Linotype"/>
          <w:i/>
          <w:color w:val="000000"/>
        </w:rPr>
        <w:t>” (Sic)</w:t>
      </w:r>
    </w:p>
    <w:p w:rsidR="00FA08FC" w:rsidRDefault="00FA08FC" w:rsidP="00FA08FC">
      <w:pPr>
        <w:spacing w:after="0" w:line="360" w:lineRule="auto"/>
        <w:jc w:val="center"/>
        <w:rPr>
          <w:rFonts w:ascii="Palatino Linotype" w:hAnsi="Palatino Linotype" w:cs="Arial"/>
          <w:b/>
          <w:sz w:val="24"/>
          <w:szCs w:val="24"/>
        </w:rPr>
      </w:pPr>
    </w:p>
    <w:p w:rsidR="00FA08FC"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A6724A" w:rsidRPr="00AD2A55" w:rsidRDefault="00A6724A" w:rsidP="00FA08FC">
      <w:pPr>
        <w:spacing w:after="0" w:line="360" w:lineRule="auto"/>
        <w:jc w:val="both"/>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306F28">
        <w:rPr>
          <w:rFonts w:ascii="Palatino Linotype" w:hAnsi="Palatino Linotype" w:cs="Arial"/>
          <w:sz w:val="24"/>
          <w:szCs w:val="24"/>
        </w:rPr>
        <w:t>dos</w:t>
      </w:r>
      <w:r>
        <w:rPr>
          <w:rFonts w:ascii="Palatino Linotype" w:hAnsi="Palatino Linotype" w:cs="Arial"/>
          <w:sz w:val="24"/>
          <w:szCs w:val="24"/>
        </w:rPr>
        <w:t xml:space="preserve"> de </w:t>
      </w:r>
      <w:r w:rsidR="00306F28">
        <w:rPr>
          <w:rFonts w:ascii="Palatino Linotype" w:hAnsi="Palatino Linotype" w:cs="Arial"/>
          <w:sz w:val="24"/>
          <w:szCs w:val="24"/>
        </w:rPr>
        <w:t>agosto</w:t>
      </w:r>
      <w:r>
        <w:rPr>
          <w:rFonts w:ascii="Palatino Linotype" w:hAnsi="Palatino Linotype" w:cs="Arial"/>
          <w:sz w:val="24"/>
          <w:szCs w:val="24"/>
        </w:rPr>
        <w:t xml:space="preserve"> </w:t>
      </w:r>
      <w:r w:rsidRPr="00AD2A55">
        <w:rPr>
          <w:rFonts w:ascii="Palatino Linotype" w:hAnsi="Palatino Linotype" w:cs="Arial"/>
          <w:sz w:val="24"/>
          <w:szCs w:val="24"/>
        </w:rPr>
        <w:t xml:space="preserve">de la presente </w:t>
      </w:r>
      <w:r w:rsidRPr="00AD2A55">
        <w:rPr>
          <w:rFonts w:ascii="Palatino Linotype" w:hAnsi="Palatino Linotype" w:cs="Arial"/>
          <w:sz w:val="24"/>
          <w:szCs w:val="24"/>
        </w:rPr>
        <w:lastRenderedPageBreak/>
        <w:t>anualidad, determinándose en él, un plazo de siete días para que las partes manifestaran lo que a su derecho corresponda en términos del numeral ya citado.</w:t>
      </w:r>
    </w:p>
    <w:p w:rsidR="00FA08FC" w:rsidRPr="00AD2A55"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b/>
          <w:sz w:val="24"/>
          <w:szCs w:val="24"/>
        </w:rPr>
      </w:pPr>
      <w:r w:rsidRPr="00D23F59">
        <w:rPr>
          <w:rFonts w:ascii="Palatino Linotype" w:hAnsi="Palatino Linotype" w:cs="Arial"/>
          <w:b/>
          <w:sz w:val="24"/>
          <w:szCs w:val="24"/>
        </w:rPr>
        <w:t xml:space="preserve">QUINTO. De la etapa de </w:t>
      </w:r>
      <w:r w:rsidR="00D23F59">
        <w:rPr>
          <w:rFonts w:ascii="Palatino Linotype" w:hAnsi="Palatino Linotype" w:cs="Arial"/>
          <w:b/>
          <w:sz w:val="24"/>
          <w:szCs w:val="24"/>
        </w:rPr>
        <w:t>instrucción</w:t>
      </w:r>
      <w:r w:rsidRPr="00D23F59">
        <w:rPr>
          <w:rFonts w:ascii="Palatino Linotype" w:hAnsi="Palatino Linotype" w:cs="Arial"/>
          <w:b/>
          <w:sz w:val="24"/>
          <w:szCs w:val="24"/>
        </w:rPr>
        <w:t>.</w:t>
      </w:r>
    </w:p>
    <w:p w:rsidR="00FA08FC" w:rsidRDefault="00306F28" w:rsidP="00FA08FC">
      <w:pPr>
        <w:spacing w:after="0" w:line="360" w:lineRule="auto"/>
        <w:jc w:val="both"/>
        <w:rPr>
          <w:rFonts w:ascii="Palatino Linotype" w:hAnsi="Palatino Linotype" w:cs="Arial"/>
          <w:sz w:val="24"/>
          <w:szCs w:val="24"/>
        </w:rPr>
      </w:pPr>
      <w:r w:rsidRPr="00306F28">
        <w:rPr>
          <w:rFonts w:ascii="Palatino Linotype" w:hAnsi="Palatino Linotype" w:cs="Arial"/>
          <w:sz w:val="24"/>
          <w:szCs w:val="24"/>
        </w:rPr>
        <w:t xml:space="preserve">Se hace constar que el sujeto obligado el día siete de agosto del año dos mil diecinueve, remitió a través del SAIMEX, dos archivos electrónicos denominados: “RESPUESTA SECRETARIA DEL H.AYUNTAMIENTO.pdf” e “IMFORME JUSTIFICADO.pdf”, </w:t>
      </w:r>
      <w:r>
        <w:rPr>
          <w:rFonts w:ascii="Palatino Linotype" w:hAnsi="Palatino Linotype" w:cs="Arial"/>
          <w:sz w:val="24"/>
          <w:szCs w:val="24"/>
        </w:rPr>
        <w:t>los cuales s</w:t>
      </w:r>
      <w:r w:rsidRPr="00306F28">
        <w:rPr>
          <w:rFonts w:ascii="Palatino Linotype" w:hAnsi="Palatino Linotype" w:cs="Arial"/>
          <w:sz w:val="24"/>
          <w:szCs w:val="24"/>
        </w:rPr>
        <w:t>e pu</w:t>
      </w:r>
      <w:r>
        <w:rPr>
          <w:rFonts w:ascii="Palatino Linotype" w:hAnsi="Palatino Linotype" w:cs="Arial"/>
          <w:sz w:val="24"/>
          <w:szCs w:val="24"/>
        </w:rPr>
        <w:t>sieron</w:t>
      </w:r>
      <w:r w:rsidRPr="00306F28">
        <w:rPr>
          <w:rFonts w:ascii="Palatino Linotype" w:hAnsi="Palatino Linotype" w:cs="Arial"/>
          <w:sz w:val="24"/>
          <w:szCs w:val="24"/>
        </w:rPr>
        <w:t xml:space="preserve"> a la vista del recurrente </w:t>
      </w:r>
      <w:r>
        <w:rPr>
          <w:rFonts w:ascii="Palatino Linotype" w:hAnsi="Palatino Linotype" w:cs="Arial"/>
          <w:sz w:val="24"/>
          <w:szCs w:val="24"/>
        </w:rPr>
        <w:t>en fecha catorce de agosto de dos mil diecinueve</w:t>
      </w:r>
      <w:r w:rsidRPr="00306F28">
        <w:rPr>
          <w:rFonts w:ascii="Palatino Linotype" w:hAnsi="Palatino Linotype" w:cs="Arial"/>
          <w:sz w:val="24"/>
          <w:szCs w:val="24"/>
        </w:rPr>
        <w:t xml:space="preserve">, en términos artículo 185 fracción III de la Ley de Transparencia y Acceso a la Información Pública del Estado de México y Municipios, para que en un plazo de tres días </w:t>
      </w:r>
      <w:r>
        <w:rPr>
          <w:rFonts w:ascii="Palatino Linotype" w:hAnsi="Palatino Linotype" w:cs="Arial"/>
          <w:sz w:val="24"/>
          <w:szCs w:val="24"/>
        </w:rPr>
        <w:t xml:space="preserve">el recurrente </w:t>
      </w:r>
      <w:r w:rsidRPr="00306F28">
        <w:rPr>
          <w:rFonts w:ascii="Palatino Linotype" w:hAnsi="Palatino Linotype" w:cs="Arial"/>
          <w:sz w:val="24"/>
          <w:szCs w:val="24"/>
        </w:rPr>
        <w:t>manifest</w:t>
      </w:r>
      <w:r>
        <w:rPr>
          <w:rFonts w:ascii="Palatino Linotype" w:hAnsi="Palatino Linotype" w:cs="Arial"/>
          <w:sz w:val="24"/>
          <w:szCs w:val="24"/>
        </w:rPr>
        <w:t>ara</w:t>
      </w:r>
      <w:r w:rsidRPr="00306F28">
        <w:rPr>
          <w:rFonts w:ascii="Palatino Linotype" w:hAnsi="Palatino Linotype" w:cs="Arial"/>
          <w:sz w:val="24"/>
          <w:szCs w:val="24"/>
        </w:rPr>
        <w:t xml:space="preserve"> lo que a su derecho </w:t>
      </w:r>
      <w:r>
        <w:rPr>
          <w:rFonts w:ascii="Palatino Linotype" w:hAnsi="Palatino Linotype" w:cs="Arial"/>
          <w:sz w:val="24"/>
          <w:szCs w:val="24"/>
        </w:rPr>
        <w:t>conviniera, haciéndose constar que</w:t>
      </w:r>
      <w:r w:rsidR="00FA08FC">
        <w:rPr>
          <w:rFonts w:ascii="Palatino Linotype" w:hAnsi="Palatino Linotype" w:cs="Arial"/>
          <w:sz w:val="24"/>
          <w:szCs w:val="24"/>
        </w:rPr>
        <w:t xml:space="preserve"> no emiti</w:t>
      </w:r>
      <w:r w:rsidR="00D23F59">
        <w:rPr>
          <w:rFonts w:ascii="Palatino Linotype" w:hAnsi="Palatino Linotype" w:cs="Arial"/>
          <w:sz w:val="24"/>
          <w:szCs w:val="24"/>
        </w:rPr>
        <w:t>ó</w:t>
      </w:r>
      <w:r w:rsidR="00FA08FC">
        <w:rPr>
          <w:rFonts w:ascii="Palatino Linotype" w:hAnsi="Palatino Linotype" w:cs="Arial"/>
          <w:sz w:val="24"/>
          <w:szCs w:val="24"/>
        </w:rPr>
        <w:t xml:space="preserve"> manifestaciones,</w:t>
      </w:r>
      <w:r w:rsidR="00D23F59">
        <w:rPr>
          <w:rFonts w:ascii="Palatino Linotype" w:hAnsi="Palatino Linotype" w:cs="Arial"/>
          <w:sz w:val="24"/>
          <w:szCs w:val="24"/>
        </w:rPr>
        <w:t xml:space="preserve"> ni ofreció pruebas de su parte.</w:t>
      </w:r>
    </w:p>
    <w:p w:rsidR="00FA08FC" w:rsidRDefault="00FA08FC" w:rsidP="00FA08FC">
      <w:pPr>
        <w:tabs>
          <w:tab w:val="left" w:pos="3206"/>
        </w:tabs>
        <w:spacing w:after="0" w:line="360" w:lineRule="auto"/>
        <w:jc w:val="both"/>
        <w:rPr>
          <w:rFonts w:ascii="Palatino Linotype" w:hAnsi="Palatino Linotype" w:cs="Arial"/>
          <w:b/>
          <w:sz w:val="24"/>
          <w:szCs w:val="24"/>
        </w:rPr>
      </w:pPr>
    </w:p>
    <w:p w:rsidR="00FA08FC" w:rsidRDefault="00D23F59"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D23F59">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306F28">
        <w:rPr>
          <w:rFonts w:ascii="Palatino Linotype" w:hAnsi="Palatino Linotype" w:cs="Arial"/>
          <w:sz w:val="24"/>
          <w:szCs w:val="24"/>
        </w:rPr>
        <w:t>veintiuno</w:t>
      </w:r>
      <w:r>
        <w:rPr>
          <w:rFonts w:ascii="Palatino Linotype" w:hAnsi="Palatino Linotype" w:cs="Arial"/>
          <w:sz w:val="24"/>
          <w:szCs w:val="24"/>
        </w:rPr>
        <w:t xml:space="preserve"> de </w:t>
      </w:r>
      <w:r w:rsidR="00306F28">
        <w:rPr>
          <w:rFonts w:ascii="Palatino Linotype" w:hAnsi="Palatino Linotype" w:cs="Arial"/>
          <w:sz w:val="24"/>
          <w:szCs w:val="24"/>
        </w:rPr>
        <w:t>agosto</w:t>
      </w:r>
      <w:r>
        <w:rPr>
          <w:rFonts w:ascii="Palatino Linotype" w:hAnsi="Palatino Linotype" w:cs="Arial"/>
          <w:sz w:val="24"/>
          <w:szCs w:val="24"/>
        </w:rPr>
        <w:t xml:space="preserve">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FA08FC"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rsidR="00FA08FC" w:rsidRDefault="00FA08FC" w:rsidP="00FA08FC">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sidR="00306F28">
        <w:rPr>
          <w:rFonts w:ascii="Palatino Linotype" w:hAnsi="Palatino Linotype" w:cs="Arial"/>
          <w:sz w:val="24"/>
          <w:szCs w:val="24"/>
        </w:rPr>
        <w:t>trece</w:t>
      </w:r>
      <w:r>
        <w:rPr>
          <w:rFonts w:ascii="Palatino Linotype" w:hAnsi="Palatino Linotype" w:cs="Arial"/>
          <w:sz w:val="24"/>
          <w:szCs w:val="24"/>
        </w:rPr>
        <w:t xml:space="preserve"> de </w:t>
      </w:r>
      <w:r w:rsidR="00306F28">
        <w:rPr>
          <w:rFonts w:ascii="Palatino Linotype" w:hAnsi="Palatino Linotype" w:cs="Arial"/>
          <w:sz w:val="24"/>
          <w:szCs w:val="24"/>
        </w:rPr>
        <w:t xml:space="preserve">septiembre </w:t>
      </w:r>
      <w:r>
        <w:rPr>
          <w:rFonts w:ascii="Palatino Linotype" w:hAnsi="Palatino Linotype" w:cs="Arial"/>
          <w:sz w:val="24"/>
          <w:szCs w:val="24"/>
        </w:rPr>
        <w:t xml:space="preserve">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306F28" w:rsidRDefault="00306F28"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C033D6">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sidR="00C033D6">
        <w:rPr>
          <w:rFonts w:ascii="Palatino Linotype" w:hAnsi="Palatino Linotype" w:cs="Arial"/>
          <w:sz w:val="24"/>
          <w:szCs w:val="24"/>
        </w:rPr>
        <w:t>tercero</w:t>
      </w:r>
      <w:r w:rsidRPr="00AD2A55">
        <w:rPr>
          <w:rFonts w:ascii="Palatino Linotype" w:hAnsi="Palatino Linotype" w:cs="Arial"/>
          <w:sz w:val="24"/>
          <w:szCs w:val="24"/>
        </w:rPr>
        <w:t xml:space="preserve"> y vigésimo </w:t>
      </w:r>
      <w:r w:rsidR="00C033D6">
        <w:rPr>
          <w:rFonts w:ascii="Palatino Linotype" w:hAnsi="Palatino Linotype" w:cs="Arial"/>
          <w:sz w:val="24"/>
          <w:szCs w:val="24"/>
        </w:rPr>
        <w:t>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306F28" w:rsidRDefault="00306F28" w:rsidP="00FA08FC">
      <w:pPr>
        <w:autoSpaceDE w:val="0"/>
        <w:autoSpaceDN w:val="0"/>
        <w:adjustRightInd w:val="0"/>
        <w:spacing w:after="0" w:line="360" w:lineRule="auto"/>
        <w:jc w:val="both"/>
        <w:rPr>
          <w:rFonts w:ascii="Palatino Linotype" w:hAnsi="Palatino Linotype" w:cs="Arial"/>
          <w:b/>
          <w:sz w:val="24"/>
          <w:szCs w:val="24"/>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A08FC" w:rsidRPr="00AD2A55" w:rsidRDefault="00FA08FC" w:rsidP="00FA08F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w:t>
      </w:r>
      <w:r w:rsidRPr="00AD2A55">
        <w:rPr>
          <w:rFonts w:ascii="Palatino Linotype" w:hAnsi="Palatino Linotype"/>
          <w:i/>
          <w:sz w:val="22"/>
          <w:szCs w:val="22"/>
        </w:rPr>
        <w:lastRenderedPageBreak/>
        <w:t>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A08FC" w:rsidRPr="00AD2A55" w:rsidRDefault="00FA08FC" w:rsidP="00FA08FC">
      <w:pPr>
        <w:pStyle w:val="Prrafodelista"/>
        <w:autoSpaceDE w:val="0"/>
        <w:autoSpaceDN w:val="0"/>
        <w:adjustRightInd w:val="0"/>
        <w:spacing w:line="360" w:lineRule="auto"/>
        <w:ind w:right="850"/>
        <w:jc w:val="both"/>
        <w:rPr>
          <w:rFonts w:ascii="Palatino Linotype" w:hAnsi="Palatino Linotype" w:cs="Arial"/>
          <w:i/>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00186D" w:rsidRDefault="0000186D" w:rsidP="00FA08FC">
      <w:pPr>
        <w:pStyle w:val="Prrafodelista"/>
        <w:autoSpaceDE w:val="0"/>
        <w:autoSpaceDN w:val="0"/>
        <w:adjustRightInd w:val="0"/>
        <w:spacing w:line="360" w:lineRule="auto"/>
        <w:ind w:left="0"/>
        <w:jc w:val="both"/>
        <w:rPr>
          <w:rFonts w:ascii="Palatino Linotype" w:hAnsi="Palatino Linotype" w:cs="Arial"/>
          <w:b/>
        </w:rPr>
      </w:pP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FA08FC" w:rsidRPr="00F64316"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A08FC" w:rsidRPr="002E35AF" w:rsidRDefault="00FA08FC" w:rsidP="00FA08FC">
      <w:pPr>
        <w:spacing w:after="0" w:line="360" w:lineRule="auto"/>
        <w:jc w:val="both"/>
        <w:rPr>
          <w:rFonts w:ascii="Palatino Linotype" w:hAnsi="Palatino Linotype" w:cs="Arial"/>
          <w:color w:val="000000" w:themeColor="text1"/>
          <w:sz w:val="24"/>
          <w:szCs w:val="24"/>
        </w:rPr>
      </w:pPr>
    </w:p>
    <w:p w:rsidR="00FA08FC" w:rsidRPr="0000186D" w:rsidRDefault="00FA08FC" w:rsidP="002D6B6F">
      <w:pPr>
        <w:spacing w:after="0" w:line="360" w:lineRule="auto"/>
        <w:ind w:left="851" w:right="850"/>
        <w:jc w:val="both"/>
        <w:rPr>
          <w:rFonts w:ascii="Palatino Linotype" w:hAnsi="Palatino Linotype" w:cs="Arial"/>
          <w:i/>
          <w:color w:val="000000" w:themeColor="text1"/>
          <w:sz w:val="24"/>
          <w:szCs w:val="24"/>
        </w:rPr>
      </w:pPr>
      <w:r w:rsidRPr="0000186D">
        <w:rPr>
          <w:rFonts w:ascii="Palatino Linotype" w:hAnsi="Palatino Linotype" w:cs="Arial"/>
          <w:b/>
          <w:bCs/>
          <w:i/>
          <w:color w:val="000000" w:themeColor="text1"/>
          <w:sz w:val="24"/>
          <w:szCs w:val="24"/>
        </w:rPr>
        <w:t xml:space="preserve">“Artículo 3. </w:t>
      </w:r>
      <w:r w:rsidRPr="0000186D">
        <w:rPr>
          <w:rFonts w:ascii="Palatino Linotype" w:hAnsi="Palatino Linotype" w:cs="Arial"/>
          <w:bCs/>
          <w:i/>
          <w:color w:val="000000" w:themeColor="text1"/>
          <w:sz w:val="24"/>
          <w:szCs w:val="24"/>
          <w:u w:val="single"/>
        </w:rPr>
        <w:t>Para los efectos de la presente Ley se entenderá por</w:t>
      </w:r>
      <w:r w:rsidRPr="0000186D">
        <w:rPr>
          <w:rFonts w:ascii="Palatino Linotype" w:hAnsi="Palatino Linotype" w:cs="Arial"/>
          <w:bCs/>
          <w:i/>
          <w:color w:val="000000" w:themeColor="text1"/>
          <w:sz w:val="24"/>
          <w:szCs w:val="24"/>
        </w:rPr>
        <w:t>:</w:t>
      </w:r>
    </w:p>
    <w:p w:rsidR="00FA08FC" w:rsidRPr="0000186D" w:rsidRDefault="00FA08FC" w:rsidP="002D6B6F">
      <w:pPr>
        <w:spacing w:after="0" w:line="360" w:lineRule="auto"/>
        <w:ind w:left="851" w:right="850"/>
        <w:jc w:val="both"/>
        <w:rPr>
          <w:rFonts w:ascii="Palatino Linotype" w:hAnsi="Palatino Linotype" w:cs="Arial"/>
          <w:i/>
          <w:sz w:val="24"/>
          <w:szCs w:val="24"/>
        </w:rPr>
      </w:pPr>
      <w:r w:rsidRPr="0000186D">
        <w:rPr>
          <w:rFonts w:ascii="Palatino Linotype" w:hAnsi="Palatino Linotype" w:cs="Arial"/>
          <w:i/>
          <w:sz w:val="24"/>
          <w:szCs w:val="24"/>
        </w:rPr>
        <w:t>…</w:t>
      </w:r>
    </w:p>
    <w:p w:rsidR="00FA08FC" w:rsidRDefault="00FA08FC" w:rsidP="002D6B6F">
      <w:pPr>
        <w:spacing w:after="0" w:line="360" w:lineRule="auto"/>
        <w:ind w:left="851" w:right="850"/>
        <w:jc w:val="both"/>
        <w:rPr>
          <w:rFonts w:ascii="Palatino Linotype" w:hAnsi="Palatino Linotype" w:cs="Arial"/>
          <w:i/>
          <w:color w:val="000000" w:themeColor="text1"/>
          <w:sz w:val="24"/>
          <w:szCs w:val="24"/>
        </w:rPr>
      </w:pPr>
      <w:r w:rsidRPr="0000186D">
        <w:rPr>
          <w:rFonts w:ascii="Palatino Linotype" w:hAnsi="Palatino Linotype" w:cs="Arial"/>
          <w:b/>
          <w:bCs/>
          <w:i/>
          <w:color w:val="000000" w:themeColor="text1"/>
          <w:sz w:val="24"/>
          <w:szCs w:val="24"/>
        </w:rPr>
        <w:lastRenderedPageBreak/>
        <w:t xml:space="preserve">XI. </w:t>
      </w:r>
      <w:r w:rsidRPr="0000186D">
        <w:rPr>
          <w:rFonts w:ascii="Palatino Linotype" w:hAnsi="Palatino Linotype" w:cs="Arial"/>
          <w:b/>
          <w:bCs/>
          <w:i/>
          <w:color w:val="000000" w:themeColor="text1"/>
          <w:sz w:val="24"/>
          <w:szCs w:val="24"/>
          <w:u w:val="single"/>
        </w:rPr>
        <w:t>Documento</w:t>
      </w:r>
      <w:r w:rsidRPr="0000186D">
        <w:rPr>
          <w:rFonts w:ascii="Palatino Linotype" w:hAnsi="Palatino Linotype" w:cs="Arial"/>
          <w:b/>
          <w:bCs/>
          <w:i/>
          <w:color w:val="000000" w:themeColor="text1"/>
          <w:sz w:val="24"/>
          <w:szCs w:val="24"/>
        </w:rPr>
        <w:t xml:space="preserve">: </w:t>
      </w:r>
      <w:r w:rsidRPr="0000186D">
        <w:rPr>
          <w:rFonts w:ascii="Palatino Linotype" w:hAnsi="Palatino Linotype" w:cs="Arial"/>
          <w:i/>
          <w:color w:val="000000" w:themeColor="text1"/>
          <w:sz w:val="24"/>
          <w:szCs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08FC" w:rsidRPr="0000186D" w:rsidRDefault="00FA08FC" w:rsidP="002D6B6F">
      <w:pPr>
        <w:spacing w:after="0" w:line="360" w:lineRule="auto"/>
        <w:ind w:left="851" w:right="850"/>
        <w:jc w:val="both"/>
        <w:rPr>
          <w:rFonts w:ascii="Palatino Linotype" w:hAnsi="Palatino Linotype" w:cs="Arial"/>
          <w:bCs/>
          <w:i/>
          <w:color w:val="000000" w:themeColor="text1"/>
          <w:sz w:val="24"/>
          <w:szCs w:val="24"/>
        </w:rPr>
      </w:pPr>
      <w:r w:rsidRPr="0000186D">
        <w:rPr>
          <w:rFonts w:ascii="Palatino Linotype" w:hAnsi="Palatino Linotype" w:cs="Arial"/>
          <w:b/>
          <w:bCs/>
          <w:i/>
          <w:color w:val="000000" w:themeColor="text1"/>
          <w:sz w:val="24"/>
          <w:szCs w:val="24"/>
        </w:rPr>
        <w:t>XII. Documento electrónico:</w:t>
      </w:r>
      <w:r w:rsidRPr="0000186D">
        <w:rPr>
          <w:rFonts w:ascii="Palatino Linotype" w:hAnsi="Palatino Linotype" w:cs="Arial"/>
          <w:bCs/>
          <w:i/>
          <w:color w:val="000000" w:themeColor="text1"/>
          <w:sz w:val="24"/>
          <w:szCs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A08FC" w:rsidRDefault="00FA08FC" w:rsidP="002D6B6F">
      <w:pPr>
        <w:spacing w:after="0" w:line="360" w:lineRule="auto"/>
        <w:ind w:left="851" w:right="850"/>
        <w:jc w:val="both"/>
        <w:rPr>
          <w:rFonts w:ascii="Palatino Linotype" w:hAnsi="Palatino Linotype" w:cs="Arial"/>
          <w:bCs/>
          <w:i/>
          <w:color w:val="000000" w:themeColor="text1"/>
          <w:sz w:val="24"/>
          <w:szCs w:val="24"/>
        </w:rPr>
      </w:pPr>
      <w:r w:rsidRPr="0000186D">
        <w:rPr>
          <w:rFonts w:ascii="Palatino Linotype" w:hAnsi="Palatino Linotype" w:cs="Arial"/>
          <w:b/>
          <w:bCs/>
          <w:i/>
          <w:color w:val="000000" w:themeColor="text1"/>
          <w:sz w:val="24"/>
          <w:szCs w:val="24"/>
        </w:rPr>
        <w:t xml:space="preserve">Artículo 4. </w:t>
      </w:r>
      <w:r w:rsidRPr="0000186D">
        <w:rPr>
          <w:rFonts w:ascii="Palatino Linotype" w:hAnsi="Palatino Linotype" w:cs="Arial"/>
          <w:bCs/>
          <w:i/>
          <w:color w:val="000000" w:themeColor="text1"/>
          <w:sz w:val="24"/>
          <w:szCs w:val="24"/>
          <w:u w:val="single"/>
        </w:rPr>
        <w:t>El derecho humano de acceso a la información pública es la prerrogativa de las personas para buscar, difundir, investigar, recabar, recibir y solicitar información pública</w:t>
      </w:r>
      <w:r w:rsidRPr="0000186D">
        <w:rPr>
          <w:rFonts w:ascii="Palatino Linotype" w:hAnsi="Palatino Linotype" w:cs="Arial"/>
          <w:bCs/>
          <w:i/>
          <w:color w:val="000000" w:themeColor="text1"/>
          <w:sz w:val="24"/>
          <w:szCs w:val="24"/>
        </w:rPr>
        <w:t>, sin necesidad de acreditar personalidad ni interés jurídico.</w:t>
      </w:r>
    </w:p>
    <w:p w:rsidR="00FA08FC" w:rsidRDefault="00FA08FC" w:rsidP="002D6B6F">
      <w:pPr>
        <w:spacing w:after="0" w:line="360" w:lineRule="auto"/>
        <w:ind w:left="851" w:right="850"/>
        <w:jc w:val="both"/>
        <w:rPr>
          <w:rFonts w:ascii="Palatino Linotype" w:hAnsi="Palatino Linotype" w:cs="Arial"/>
          <w:i/>
          <w:color w:val="000000" w:themeColor="text1"/>
          <w:sz w:val="24"/>
          <w:szCs w:val="24"/>
        </w:rPr>
      </w:pPr>
      <w:r w:rsidRPr="0000186D">
        <w:rPr>
          <w:rFonts w:ascii="Palatino Linotype" w:hAnsi="Palatino Linotype" w:cs="Arial"/>
          <w:i/>
          <w:color w:val="000000" w:themeColor="text1"/>
          <w:sz w:val="24"/>
          <w:szCs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00186D">
        <w:rPr>
          <w:rFonts w:ascii="Palatino Linotype" w:hAnsi="Palatino Linotype" w:cs="Arial"/>
          <w:i/>
          <w:color w:val="000000" w:themeColor="text1"/>
          <w:sz w:val="24"/>
          <w:szCs w:val="24"/>
        </w:rPr>
        <w:t xml:space="preserve"> Solo podrá ser clasificada excepcionalmente como reservada temporalmente por razones </w:t>
      </w:r>
      <w:r w:rsidRPr="0000186D">
        <w:rPr>
          <w:rFonts w:ascii="Palatino Linotype" w:hAnsi="Palatino Linotype" w:cs="Arial"/>
          <w:i/>
          <w:color w:val="000000" w:themeColor="text1"/>
          <w:sz w:val="24"/>
          <w:szCs w:val="24"/>
        </w:rPr>
        <w:lastRenderedPageBreak/>
        <w:t>de interés público, en los términos de las causas legítimas y estrictamente necesarias previstas por esta Ley.</w:t>
      </w:r>
    </w:p>
    <w:p w:rsidR="00FA08FC" w:rsidRDefault="00FA08FC" w:rsidP="002D6B6F">
      <w:pPr>
        <w:spacing w:after="0" w:line="360" w:lineRule="auto"/>
        <w:ind w:left="851" w:right="850"/>
        <w:jc w:val="both"/>
        <w:rPr>
          <w:rFonts w:ascii="Palatino Linotype" w:hAnsi="Palatino Linotype" w:cs="Arial"/>
          <w:i/>
          <w:color w:val="000000" w:themeColor="text1"/>
          <w:sz w:val="24"/>
          <w:szCs w:val="24"/>
        </w:rPr>
      </w:pPr>
      <w:r w:rsidRPr="0000186D">
        <w:rPr>
          <w:rFonts w:ascii="Palatino Linotype" w:hAnsi="Palatino Linotype" w:cs="Arial"/>
          <w:i/>
          <w:color w:val="000000" w:themeColor="text1"/>
          <w:sz w:val="24"/>
          <w:szCs w:val="24"/>
        </w:rPr>
        <w:t>Los sujetos obligados deben poner en práctica, políticas y programas de acceso a la información que se apeguen a criterios de publicidad, veracidad, oportunidad, precisión y suficiencia en beneficio de los solicitantes.</w:t>
      </w:r>
    </w:p>
    <w:p w:rsidR="00FA08FC" w:rsidRDefault="00FA08FC" w:rsidP="002D6B6F">
      <w:pPr>
        <w:spacing w:after="0" w:line="360" w:lineRule="auto"/>
        <w:ind w:left="851" w:right="850"/>
        <w:jc w:val="both"/>
        <w:rPr>
          <w:rFonts w:ascii="Palatino Linotype" w:hAnsi="Palatino Linotype" w:cs="Arial"/>
          <w:i/>
          <w:color w:val="000000" w:themeColor="text1"/>
          <w:sz w:val="24"/>
          <w:szCs w:val="24"/>
        </w:rPr>
      </w:pPr>
      <w:r w:rsidRPr="0000186D">
        <w:rPr>
          <w:rFonts w:ascii="Palatino Linotype" w:hAnsi="Palatino Linotype" w:cs="Arial"/>
          <w:b/>
          <w:bCs/>
          <w:i/>
          <w:color w:val="000000" w:themeColor="text1"/>
          <w:sz w:val="24"/>
          <w:szCs w:val="24"/>
        </w:rPr>
        <w:t xml:space="preserve">Artículo 12. </w:t>
      </w:r>
      <w:r w:rsidRPr="0000186D">
        <w:rPr>
          <w:rFonts w:ascii="Palatino Linotype" w:hAnsi="Palatino Linotype" w:cs="Arial"/>
          <w:i/>
          <w:color w:val="000000" w:themeColor="text1"/>
          <w:sz w:val="24"/>
          <w:szCs w:val="24"/>
        </w:rPr>
        <w:t>Quienes generen, recopilen, administren, manejen, procesen, archiven o conserven información pública serán responsables de la misma en los términos de las disposiciones jurídicas aplicables.</w:t>
      </w:r>
    </w:p>
    <w:p w:rsidR="00FA08FC" w:rsidRPr="0000186D" w:rsidRDefault="00FA08FC" w:rsidP="002D6B6F">
      <w:pPr>
        <w:spacing w:after="0" w:line="360" w:lineRule="auto"/>
        <w:ind w:left="851" w:right="850"/>
        <w:jc w:val="both"/>
        <w:rPr>
          <w:rFonts w:ascii="Palatino Linotype" w:hAnsi="Palatino Linotype" w:cs="Arial"/>
          <w:i/>
          <w:color w:val="000000" w:themeColor="text1"/>
          <w:sz w:val="24"/>
          <w:szCs w:val="24"/>
        </w:rPr>
      </w:pPr>
      <w:r w:rsidRPr="0000186D">
        <w:rPr>
          <w:rFonts w:ascii="Palatino Linotype" w:hAnsi="Palatino Linotype" w:cs="Arial"/>
          <w:i/>
          <w:color w:val="000000" w:themeColor="text1"/>
          <w:sz w:val="24"/>
          <w:szCs w:val="24"/>
          <w:u w:val="single"/>
        </w:rPr>
        <w:t>Los sujetos obligados sólo proporcionarán la información pública que se les requiera y que obre en sus archivos y en el estado en que ésta se encuentre.</w:t>
      </w:r>
      <w:r w:rsidRPr="0000186D">
        <w:rPr>
          <w:rFonts w:ascii="Palatino Linotype" w:hAnsi="Palatino Linotype" w:cs="Arial"/>
          <w:i/>
          <w:color w:val="000000" w:themeColor="text1"/>
          <w:sz w:val="24"/>
          <w:szCs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FA08FC" w:rsidRPr="0000186D" w:rsidRDefault="00FA08FC" w:rsidP="002D6B6F">
      <w:pPr>
        <w:spacing w:after="0" w:line="360" w:lineRule="auto"/>
        <w:ind w:left="851" w:right="850"/>
        <w:jc w:val="both"/>
        <w:rPr>
          <w:rFonts w:ascii="Palatino Linotype" w:hAnsi="Palatino Linotype" w:cs="Arial"/>
          <w:i/>
          <w:color w:val="000000" w:themeColor="text1"/>
          <w:sz w:val="24"/>
          <w:szCs w:val="24"/>
        </w:rPr>
      </w:pPr>
      <w:r w:rsidRPr="0000186D">
        <w:rPr>
          <w:rFonts w:ascii="Palatino Linotype" w:hAnsi="Palatino Linotype" w:cs="Arial"/>
          <w:b/>
          <w:bCs/>
          <w:i/>
          <w:color w:val="000000" w:themeColor="text1"/>
          <w:sz w:val="24"/>
          <w:szCs w:val="24"/>
        </w:rPr>
        <w:t xml:space="preserve">Artículo 24. </w:t>
      </w:r>
      <w:r w:rsidRPr="0000186D">
        <w:rPr>
          <w:rFonts w:ascii="Palatino Linotype" w:hAnsi="Palatino Linotype" w:cs="Arial"/>
          <w:i/>
          <w:color w:val="000000" w:themeColor="text1"/>
          <w:sz w:val="24"/>
          <w:szCs w:val="24"/>
          <w:u w:val="single"/>
        </w:rPr>
        <w:t>Para el cumplimiento de los objetivos de esta Ley, los sujetos obligados deberán cumplir con las siguientes obligaciones, según corresponda, de acuerdo a su naturaleza:</w:t>
      </w:r>
    </w:p>
    <w:p w:rsidR="00FA08FC" w:rsidRPr="0000186D" w:rsidRDefault="00FA08FC" w:rsidP="002D6B6F">
      <w:pPr>
        <w:spacing w:after="0" w:line="360" w:lineRule="auto"/>
        <w:ind w:left="851" w:right="850"/>
        <w:jc w:val="both"/>
        <w:rPr>
          <w:rFonts w:ascii="Palatino Linotype" w:hAnsi="Palatino Linotype" w:cs="Arial"/>
          <w:bCs/>
          <w:i/>
          <w:color w:val="000000" w:themeColor="text1"/>
          <w:sz w:val="24"/>
          <w:szCs w:val="24"/>
        </w:rPr>
      </w:pPr>
      <w:r w:rsidRPr="0000186D">
        <w:rPr>
          <w:rFonts w:ascii="Palatino Linotype" w:hAnsi="Palatino Linotype" w:cs="Arial"/>
          <w:b/>
          <w:bCs/>
          <w:i/>
          <w:color w:val="000000" w:themeColor="text1"/>
          <w:sz w:val="24"/>
          <w:szCs w:val="24"/>
        </w:rPr>
        <w:t>IX.</w:t>
      </w:r>
      <w:r w:rsidRPr="0000186D">
        <w:rPr>
          <w:rFonts w:ascii="Palatino Linotype" w:hAnsi="Palatino Linotype" w:cs="Arial"/>
          <w:bCs/>
          <w:i/>
          <w:color w:val="000000" w:themeColor="text1"/>
          <w:sz w:val="24"/>
          <w:szCs w:val="24"/>
        </w:rPr>
        <w:t xml:space="preserve"> Fomentar el uso de tecnologías de la información para garantizar la transparencia, el derecho de acceso a la información y la accesibilidad a éstos;</w:t>
      </w:r>
    </w:p>
    <w:p w:rsidR="00FA08FC" w:rsidRPr="0000186D" w:rsidRDefault="00FA08FC" w:rsidP="002D6B6F">
      <w:pPr>
        <w:spacing w:after="0" w:line="360" w:lineRule="auto"/>
        <w:ind w:left="851" w:right="850"/>
        <w:jc w:val="both"/>
        <w:rPr>
          <w:rFonts w:ascii="Palatino Linotype" w:hAnsi="Palatino Linotype" w:cs="Arial"/>
          <w:bCs/>
          <w:i/>
          <w:color w:val="000000" w:themeColor="text1"/>
          <w:sz w:val="24"/>
          <w:szCs w:val="24"/>
        </w:rPr>
      </w:pPr>
      <w:r w:rsidRPr="0000186D">
        <w:rPr>
          <w:rFonts w:ascii="Palatino Linotype" w:hAnsi="Palatino Linotype" w:cs="Arial"/>
          <w:b/>
          <w:bCs/>
          <w:i/>
          <w:color w:val="000000" w:themeColor="text1"/>
          <w:sz w:val="24"/>
          <w:szCs w:val="24"/>
        </w:rPr>
        <w:t>XI.</w:t>
      </w:r>
      <w:r w:rsidRPr="0000186D">
        <w:rPr>
          <w:rFonts w:ascii="Palatino Linotype" w:hAnsi="Palatino Linotype" w:cs="Arial"/>
          <w:bCs/>
          <w:i/>
          <w:color w:val="000000" w:themeColor="text1"/>
          <w:sz w:val="24"/>
          <w:szCs w:val="24"/>
        </w:rPr>
        <w:t xml:space="preserve"> </w:t>
      </w:r>
      <w:r w:rsidRPr="0000186D">
        <w:rPr>
          <w:rFonts w:ascii="Palatino Linotype" w:hAnsi="Palatino Linotype" w:cs="Arial"/>
          <w:bCs/>
          <w:i/>
          <w:color w:val="000000" w:themeColor="text1"/>
          <w:sz w:val="24"/>
          <w:szCs w:val="24"/>
          <w:u w:val="single"/>
        </w:rPr>
        <w:t>Dar acceso a la información pública que le sea requerida, en los términos de la Ley General, esta Ley y demás disposiciones jurídicas aplicables;</w:t>
      </w:r>
    </w:p>
    <w:p w:rsidR="00FA08FC" w:rsidRDefault="00FA08FC" w:rsidP="002D6B6F">
      <w:pPr>
        <w:spacing w:after="0" w:line="360" w:lineRule="auto"/>
        <w:ind w:left="851" w:right="850"/>
        <w:jc w:val="both"/>
        <w:rPr>
          <w:rFonts w:ascii="Palatino Linotype" w:hAnsi="Palatino Linotype" w:cs="Arial"/>
          <w:i/>
          <w:color w:val="000000" w:themeColor="text1"/>
          <w:sz w:val="24"/>
          <w:szCs w:val="24"/>
        </w:rPr>
      </w:pPr>
      <w:r w:rsidRPr="0000186D">
        <w:rPr>
          <w:rFonts w:ascii="Palatino Linotype" w:hAnsi="Palatino Linotype" w:cs="Arial"/>
          <w:i/>
          <w:color w:val="000000" w:themeColor="text1"/>
          <w:sz w:val="24"/>
          <w:szCs w:val="24"/>
        </w:rPr>
        <w:t>En la administración, gestión y custodia de los archivos de información pública, los sujetos obligados, los servidores públicos habilitados y los servidores públicos en general, se ajustarán a lo establecido por la normatividad aplicable.</w:t>
      </w:r>
    </w:p>
    <w:p w:rsidR="00FA08FC" w:rsidRPr="002E35AF" w:rsidRDefault="00FA08FC" w:rsidP="002D6B6F">
      <w:pPr>
        <w:spacing w:after="0" w:line="360" w:lineRule="auto"/>
        <w:ind w:left="851" w:right="851"/>
        <w:jc w:val="both"/>
        <w:rPr>
          <w:rFonts w:ascii="Palatino Linotype" w:hAnsi="Palatino Linotype" w:cs="Arial"/>
          <w:i/>
          <w:color w:val="000000" w:themeColor="text1"/>
          <w:u w:val="single"/>
        </w:rPr>
      </w:pPr>
      <w:r w:rsidRPr="0000186D">
        <w:rPr>
          <w:rFonts w:ascii="Palatino Linotype" w:hAnsi="Palatino Linotype" w:cs="Arial"/>
          <w:i/>
          <w:color w:val="000000" w:themeColor="text1"/>
          <w:sz w:val="24"/>
          <w:szCs w:val="24"/>
          <w:u w:val="single"/>
        </w:rPr>
        <w:lastRenderedPageBreak/>
        <w:t>Los sujetos obligados solo proporcionarán la información pública que generen, administren o posean en el ejercicio de sus atribuciones.</w:t>
      </w:r>
    </w:p>
    <w:p w:rsidR="00FA08FC" w:rsidRPr="002E35AF" w:rsidRDefault="00FA08FC" w:rsidP="00FA08FC">
      <w:pPr>
        <w:spacing w:after="0" w:line="360" w:lineRule="auto"/>
        <w:ind w:left="851" w:right="851"/>
        <w:jc w:val="both"/>
        <w:rPr>
          <w:rFonts w:ascii="Palatino Linotype" w:hAnsi="Palatino Linotype" w:cs="Arial"/>
          <w:i/>
          <w:color w:val="000000" w:themeColor="text1"/>
        </w:rPr>
      </w:pPr>
    </w:p>
    <w:p w:rsidR="00FA08FC" w:rsidRPr="00FE2D6D" w:rsidRDefault="00FA08FC" w:rsidP="00FE2D6D">
      <w:pPr>
        <w:spacing w:after="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w:t>
      </w:r>
      <w:r w:rsidR="00812913">
        <w:rPr>
          <w:rFonts w:ascii="Palatino Linotype" w:hAnsi="Palatino Linotype" w:cs="Arial"/>
          <w:sz w:val="24"/>
          <w:szCs w:val="24"/>
        </w:rPr>
        <w:t>strar la información solicitada, consistente en:</w:t>
      </w:r>
    </w:p>
    <w:p w:rsidR="00812913" w:rsidRDefault="00812913" w:rsidP="00FA08FC">
      <w:pPr>
        <w:autoSpaceDE w:val="0"/>
        <w:autoSpaceDN w:val="0"/>
        <w:adjustRightInd w:val="0"/>
        <w:spacing w:after="0" w:line="360" w:lineRule="auto"/>
        <w:jc w:val="both"/>
        <w:rPr>
          <w:rFonts w:ascii="Palatino Linotype" w:hAnsi="Palatino Linotype" w:cs="Arial"/>
          <w:sz w:val="24"/>
          <w:szCs w:val="24"/>
        </w:rPr>
      </w:pPr>
    </w:p>
    <w:p w:rsidR="00812913" w:rsidRDefault="00812913" w:rsidP="0000186D">
      <w:pPr>
        <w:autoSpaceDE w:val="0"/>
        <w:autoSpaceDN w:val="0"/>
        <w:adjustRightInd w:val="0"/>
        <w:spacing w:after="0" w:line="360" w:lineRule="auto"/>
        <w:ind w:left="851" w:right="567"/>
        <w:jc w:val="both"/>
        <w:rPr>
          <w:rFonts w:ascii="Palatino Linotype" w:hAnsi="Palatino Linotype" w:cs="Arial"/>
          <w:sz w:val="24"/>
          <w:szCs w:val="24"/>
        </w:rPr>
      </w:pPr>
      <w:r w:rsidRPr="0000652E">
        <w:rPr>
          <w:rFonts w:ascii="Palatino Linotype" w:hAnsi="Palatino Linotype" w:cs="Arial"/>
          <w:sz w:val="24"/>
          <w:szCs w:val="24"/>
        </w:rPr>
        <w:t>“</w:t>
      </w:r>
      <w:r w:rsidR="0000652E" w:rsidRPr="0000652E">
        <w:rPr>
          <w:rFonts w:ascii="Palatino Linotype" w:hAnsi="Palatino Linotype" w:cs="Arial"/>
          <w:sz w:val="24"/>
          <w:szCs w:val="24"/>
        </w:rPr>
        <w:t>Documentos completos del Presupuesto de Egresos 2019 del Ayuntamiento de Nicolás Romero. Carátulas y reporte a detalle, tal como se entrega a los regidores para su aprobación, del Presupuesto de Egresos 2019 aprobado para el presente ejercicio fiscal</w:t>
      </w:r>
      <w:r w:rsidRPr="0000652E">
        <w:rPr>
          <w:rFonts w:ascii="Palatino Linotype" w:hAnsi="Palatino Linotype" w:cs="Arial"/>
          <w:sz w:val="24"/>
          <w:szCs w:val="24"/>
        </w:rPr>
        <w:t>.” (Sic).</w:t>
      </w:r>
    </w:p>
    <w:p w:rsidR="00812913" w:rsidRDefault="00812913" w:rsidP="00FA08FC">
      <w:pPr>
        <w:autoSpaceDE w:val="0"/>
        <w:autoSpaceDN w:val="0"/>
        <w:adjustRightInd w:val="0"/>
        <w:spacing w:after="0" w:line="360" w:lineRule="auto"/>
        <w:jc w:val="both"/>
        <w:rPr>
          <w:rFonts w:ascii="Palatino Linotype" w:hAnsi="Palatino Linotype" w:cs="Arial"/>
          <w:sz w:val="24"/>
          <w:szCs w:val="24"/>
        </w:rPr>
      </w:pPr>
    </w:p>
    <w:p w:rsidR="00654050" w:rsidRDefault="00654050" w:rsidP="00FA08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Como podemos apreciar el hoy recurrente solicit</w:t>
      </w:r>
      <w:r w:rsidR="00160A11">
        <w:rPr>
          <w:rFonts w:ascii="Palatino Linotype" w:hAnsi="Palatino Linotype" w:cs="Arial"/>
          <w:sz w:val="24"/>
          <w:szCs w:val="24"/>
        </w:rPr>
        <w:t xml:space="preserve">a específicamente dos cosas: 1.- Caratula del </w:t>
      </w:r>
      <w:r w:rsidR="00160A11" w:rsidRPr="0000652E">
        <w:rPr>
          <w:rFonts w:ascii="Palatino Linotype" w:hAnsi="Palatino Linotype" w:cs="Arial"/>
          <w:sz w:val="24"/>
          <w:szCs w:val="24"/>
        </w:rPr>
        <w:t>Presupuesto de Egresos 2019</w:t>
      </w:r>
      <w:r w:rsidR="00160A11">
        <w:rPr>
          <w:rFonts w:ascii="Palatino Linotype" w:hAnsi="Palatino Linotype" w:cs="Arial"/>
          <w:sz w:val="24"/>
          <w:szCs w:val="24"/>
        </w:rPr>
        <w:t xml:space="preserve">, y 2.- reporte a detalle lógicamente se refiere a ese Presupuesto de </w:t>
      </w:r>
      <w:r w:rsidR="00693AD1">
        <w:rPr>
          <w:rFonts w:ascii="Palatino Linotype" w:hAnsi="Palatino Linotype" w:cs="Arial"/>
          <w:sz w:val="24"/>
          <w:szCs w:val="24"/>
        </w:rPr>
        <w:t>Egresos, de los cuales no fueron atendidos mediante respuesta.</w:t>
      </w:r>
    </w:p>
    <w:p w:rsidR="008C1729" w:rsidRDefault="008C1729" w:rsidP="00DB673C">
      <w:pPr>
        <w:spacing w:after="0" w:line="360" w:lineRule="auto"/>
        <w:ind w:right="51"/>
        <w:jc w:val="both"/>
        <w:rPr>
          <w:rFonts w:ascii="Palatino Linotype" w:hAnsi="Palatino Linotype" w:cs="Arial"/>
          <w:sz w:val="24"/>
          <w:szCs w:val="24"/>
        </w:rPr>
      </w:pPr>
    </w:p>
    <w:p w:rsidR="0000652E" w:rsidRDefault="00693AD1" w:rsidP="00DB673C">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lastRenderedPageBreak/>
        <w:t xml:space="preserve">No obstante, en el informe justificado </w:t>
      </w:r>
      <w:r w:rsidR="008C1729">
        <w:rPr>
          <w:rFonts w:ascii="Palatino Linotype" w:hAnsi="Palatino Linotype" w:cs="Arial"/>
          <w:sz w:val="24"/>
          <w:szCs w:val="24"/>
        </w:rPr>
        <w:t>el sujeto obligado remitió entre otras cosas los siguientes documentos:</w:t>
      </w:r>
    </w:p>
    <w:p w:rsidR="008C1729" w:rsidRDefault="008C1729" w:rsidP="00DB673C">
      <w:pPr>
        <w:spacing w:after="0" w:line="360" w:lineRule="auto"/>
        <w:ind w:right="51"/>
        <w:jc w:val="both"/>
        <w:rPr>
          <w:rFonts w:ascii="Palatino Linotype" w:hAnsi="Palatino Linotype" w:cs="Arial"/>
          <w:sz w:val="24"/>
          <w:szCs w:val="24"/>
        </w:rPr>
      </w:pPr>
      <w:r>
        <w:rPr>
          <w:noProof/>
          <w:lang w:eastAsia="es-MX"/>
        </w:rPr>
        <w:drawing>
          <wp:inline distT="0" distB="0" distL="0" distR="0" wp14:anchorId="174950C7" wp14:editId="3D514C4D">
            <wp:extent cx="5715000" cy="70199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943" t="24691" r="21792" b="12993"/>
                    <a:stretch/>
                  </pic:blipFill>
                  <pic:spPr bwMode="auto">
                    <a:xfrm>
                      <a:off x="0" y="0"/>
                      <a:ext cx="5715000" cy="7019925"/>
                    </a:xfrm>
                    <a:prstGeom prst="rect">
                      <a:avLst/>
                    </a:prstGeom>
                    <a:ln>
                      <a:noFill/>
                    </a:ln>
                    <a:extLst>
                      <a:ext uri="{53640926-AAD7-44D8-BBD7-CCE9431645EC}">
                        <a14:shadowObscured xmlns:a14="http://schemas.microsoft.com/office/drawing/2010/main"/>
                      </a:ext>
                    </a:extLst>
                  </pic:spPr>
                </pic:pic>
              </a:graphicData>
            </a:graphic>
          </wp:inline>
        </w:drawing>
      </w:r>
    </w:p>
    <w:p w:rsidR="0000652E" w:rsidRDefault="0000652E" w:rsidP="00DB673C">
      <w:pPr>
        <w:spacing w:after="0" w:line="360" w:lineRule="auto"/>
        <w:ind w:right="51"/>
        <w:jc w:val="both"/>
        <w:rPr>
          <w:rFonts w:ascii="Palatino Linotype" w:hAnsi="Palatino Linotype" w:cs="Arial"/>
          <w:sz w:val="24"/>
          <w:szCs w:val="24"/>
        </w:rPr>
      </w:pPr>
    </w:p>
    <w:p w:rsidR="0000652E" w:rsidRDefault="008C1729" w:rsidP="00DB673C">
      <w:pPr>
        <w:spacing w:after="0" w:line="360" w:lineRule="auto"/>
        <w:ind w:right="51"/>
        <w:jc w:val="both"/>
        <w:rPr>
          <w:rFonts w:ascii="Palatino Linotype" w:hAnsi="Palatino Linotype" w:cs="Arial"/>
          <w:sz w:val="24"/>
          <w:szCs w:val="24"/>
        </w:rPr>
      </w:pPr>
      <w:r>
        <w:rPr>
          <w:noProof/>
          <w:lang w:eastAsia="es-MX"/>
        </w:rPr>
        <w:drawing>
          <wp:inline distT="0" distB="0" distL="0" distR="0" wp14:anchorId="20C8BA26" wp14:editId="7D0AC636">
            <wp:extent cx="5781675" cy="67818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04" t="7936" r="34689" b="4762"/>
                    <a:stretch/>
                  </pic:blipFill>
                  <pic:spPr bwMode="auto">
                    <a:xfrm>
                      <a:off x="0" y="0"/>
                      <a:ext cx="5781675" cy="6781800"/>
                    </a:xfrm>
                    <a:prstGeom prst="rect">
                      <a:avLst/>
                    </a:prstGeom>
                    <a:ln>
                      <a:noFill/>
                    </a:ln>
                    <a:extLst>
                      <a:ext uri="{53640926-AAD7-44D8-BBD7-CCE9431645EC}">
                        <a14:shadowObscured xmlns:a14="http://schemas.microsoft.com/office/drawing/2010/main"/>
                      </a:ext>
                    </a:extLst>
                  </pic:spPr>
                </pic:pic>
              </a:graphicData>
            </a:graphic>
          </wp:inline>
        </w:drawing>
      </w:r>
    </w:p>
    <w:p w:rsidR="0000652E" w:rsidRDefault="0000652E" w:rsidP="00DB673C">
      <w:pPr>
        <w:spacing w:after="0" w:line="360" w:lineRule="auto"/>
        <w:ind w:right="51"/>
        <w:jc w:val="both"/>
        <w:rPr>
          <w:rFonts w:ascii="Palatino Linotype" w:hAnsi="Palatino Linotype" w:cs="Arial"/>
          <w:sz w:val="24"/>
          <w:szCs w:val="24"/>
        </w:rPr>
      </w:pPr>
    </w:p>
    <w:p w:rsidR="0000652E" w:rsidRDefault="0000652E" w:rsidP="00DB673C">
      <w:pPr>
        <w:spacing w:after="0" w:line="360" w:lineRule="auto"/>
        <w:ind w:right="51"/>
        <w:jc w:val="both"/>
        <w:rPr>
          <w:rFonts w:ascii="Palatino Linotype" w:hAnsi="Palatino Linotype" w:cs="Arial"/>
          <w:sz w:val="24"/>
          <w:szCs w:val="24"/>
        </w:rPr>
      </w:pPr>
    </w:p>
    <w:p w:rsidR="0000652E" w:rsidRDefault="008C1729" w:rsidP="00DB673C">
      <w:pPr>
        <w:spacing w:after="0" w:line="360" w:lineRule="auto"/>
        <w:ind w:right="51"/>
        <w:jc w:val="both"/>
        <w:rPr>
          <w:rFonts w:ascii="Palatino Linotype" w:hAnsi="Palatino Linotype" w:cs="Arial"/>
          <w:sz w:val="24"/>
          <w:szCs w:val="24"/>
        </w:rPr>
      </w:pPr>
      <w:r>
        <w:rPr>
          <w:noProof/>
          <w:lang w:eastAsia="es-MX"/>
        </w:rPr>
        <w:drawing>
          <wp:inline distT="0" distB="0" distL="0" distR="0" wp14:anchorId="75498B71" wp14:editId="416CD73F">
            <wp:extent cx="5667375" cy="486727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88" t="12346" r="34524" b="15638"/>
                    <a:stretch/>
                  </pic:blipFill>
                  <pic:spPr bwMode="auto">
                    <a:xfrm>
                      <a:off x="0" y="0"/>
                      <a:ext cx="5667375" cy="4867275"/>
                    </a:xfrm>
                    <a:prstGeom prst="rect">
                      <a:avLst/>
                    </a:prstGeom>
                    <a:ln>
                      <a:noFill/>
                    </a:ln>
                    <a:extLst>
                      <a:ext uri="{53640926-AAD7-44D8-BBD7-CCE9431645EC}">
                        <a14:shadowObscured xmlns:a14="http://schemas.microsoft.com/office/drawing/2010/main"/>
                      </a:ext>
                    </a:extLst>
                  </pic:spPr>
                </pic:pic>
              </a:graphicData>
            </a:graphic>
          </wp:inline>
        </w:drawing>
      </w:r>
    </w:p>
    <w:p w:rsidR="00DE6D9D" w:rsidRDefault="00DE6D9D" w:rsidP="00DB673C">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Sin embargo, dicha información no colma lo que el recurrente solicitó, pues fue muy preciso en su solicitud de información al referir: “</w:t>
      </w:r>
      <w:r w:rsidRPr="00DE6D9D">
        <w:rPr>
          <w:rFonts w:ascii="Palatino Linotype" w:hAnsi="Palatino Linotype" w:cs="Arial"/>
          <w:i/>
          <w:sz w:val="24"/>
          <w:szCs w:val="24"/>
        </w:rPr>
        <w:t xml:space="preserve">Documentos completos del Presupuesto de Egresos 2019 del Ayuntamiento de Nicolás Romero. Carátulas </w:t>
      </w:r>
      <w:r w:rsidRPr="00DE6D9D">
        <w:rPr>
          <w:rFonts w:ascii="Palatino Linotype" w:hAnsi="Palatino Linotype" w:cs="Arial"/>
          <w:b/>
          <w:i/>
          <w:sz w:val="24"/>
          <w:szCs w:val="24"/>
          <w:u w:val="single"/>
        </w:rPr>
        <w:t>y reporte a detalle</w:t>
      </w:r>
      <w:r w:rsidRPr="00DE6D9D">
        <w:rPr>
          <w:rFonts w:ascii="Palatino Linotype" w:hAnsi="Palatino Linotype" w:cs="Arial"/>
          <w:i/>
          <w:sz w:val="24"/>
          <w:szCs w:val="24"/>
        </w:rPr>
        <w:t>, tal como se entrega a los regidores para su aprobación, del Presupuesto de Egresos 2019 aprobado para el presente ejercicio fiscal</w:t>
      </w:r>
      <w:r>
        <w:rPr>
          <w:rFonts w:ascii="Palatino Linotype" w:hAnsi="Palatino Linotype" w:cs="Arial"/>
          <w:sz w:val="24"/>
          <w:szCs w:val="24"/>
        </w:rPr>
        <w:t>.”, como podemos apreciar no sólo pidió la caratula del presupuesto de eg</w:t>
      </w:r>
      <w:r w:rsidR="00C21051">
        <w:rPr>
          <w:rFonts w:ascii="Palatino Linotype" w:hAnsi="Palatino Linotype" w:cs="Arial"/>
          <w:sz w:val="24"/>
          <w:szCs w:val="24"/>
        </w:rPr>
        <w:t>resos sino el reporte a detalle, sin embargo, la expresión documental a dicho pedimento es denominado Presupuesto de Egresos Detallado, el cual tiene sus propias características.</w:t>
      </w:r>
    </w:p>
    <w:p w:rsidR="0000652E" w:rsidRPr="00DE6D9D" w:rsidRDefault="0000652E" w:rsidP="00DE6D9D">
      <w:pPr>
        <w:spacing w:after="0" w:line="360" w:lineRule="auto"/>
        <w:ind w:right="51"/>
        <w:jc w:val="both"/>
        <w:rPr>
          <w:rFonts w:ascii="Palatino Linotype" w:hAnsi="Palatino Linotype" w:cs="Arial"/>
          <w:sz w:val="24"/>
          <w:szCs w:val="24"/>
        </w:rPr>
      </w:pPr>
      <w:r w:rsidRPr="00DE6D9D">
        <w:rPr>
          <w:rFonts w:ascii="Palatino Linotype" w:hAnsi="Palatino Linotype" w:cs="Arial"/>
          <w:sz w:val="24"/>
          <w:szCs w:val="24"/>
        </w:rPr>
        <w:lastRenderedPageBreak/>
        <w:t>Acotado lo anterior, nuestro estudio versará en determinar si el Sujeto obligado cuenta con las atribuciones de generar, poseer o administrar la información solicitada, para tal efecto los Lineamientos para la entrega del Presupuesto de Egresos Municipal</w:t>
      </w:r>
      <w:r w:rsidR="00C21051">
        <w:rPr>
          <w:rFonts w:ascii="Palatino Linotype" w:hAnsi="Palatino Linotype" w:cs="Arial"/>
          <w:sz w:val="24"/>
          <w:szCs w:val="24"/>
        </w:rPr>
        <w:t xml:space="preserve"> Detallado</w:t>
      </w:r>
      <w:r w:rsidRPr="00DE6D9D">
        <w:rPr>
          <w:rFonts w:ascii="Palatino Linotype" w:hAnsi="Palatino Linotype" w:cs="Arial"/>
          <w:sz w:val="24"/>
          <w:szCs w:val="24"/>
        </w:rPr>
        <w:t xml:space="preserve"> 2019, establece lo siguiente:</w:t>
      </w:r>
    </w:p>
    <w:p w:rsidR="0000652E" w:rsidRPr="00DE6D9D" w:rsidRDefault="0000652E" w:rsidP="00DE6D9D">
      <w:pPr>
        <w:spacing w:after="0" w:line="360" w:lineRule="auto"/>
        <w:ind w:right="51"/>
        <w:jc w:val="both"/>
        <w:rPr>
          <w:rFonts w:ascii="Palatino Linotype" w:hAnsi="Palatino Linotype" w:cs="Arial"/>
          <w:sz w:val="24"/>
          <w:szCs w:val="24"/>
        </w:rPr>
      </w:pPr>
    </w:p>
    <w:p w:rsidR="0000652E" w:rsidRDefault="0000652E" w:rsidP="0000652E">
      <w:pPr>
        <w:spacing w:after="0" w:line="360" w:lineRule="auto"/>
        <w:jc w:val="both"/>
        <w:rPr>
          <w:rFonts w:ascii="Palatino Linotype" w:hAnsi="Palatino Linotype"/>
          <w:sz w:val="24"/>
          <w:szCs w:val="24"/>
        </w:rPr>
      </w:pPr>
      <w:r>
        <w:rPr>
          <w:noProof/>
          <w:lang w:eastAsia="es-MX"/>
        </w:rPr>
        <w:drawing>
          <wp:inline distT="0" distB="0" distL="0" distR="0" wp14:anchorId="55EE4E7D" wp14:editId="324607A6">
            <wp:extent cx="5743636" cy="6067425"/>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43" t="17899" r="34469" b="6490"/>
                    <a:stretch/>
                  </pic:blipFill>
                  <pic:spPr bwMode="auto">
                    <a:xfrm>
                      <a:off x="0" y="0"/>
                      <a:ext cx="5747448" cy="6071452"/>
                    </a:xfrm>
                    <a:prstGeom prst="rect">
                      <a:avLst/>
                    </a:prstGeom>
                    <a:ln>
                      <a:noFill/>
                    </a:ln>
                    <a:extLst>
                      <a:ext uri="{53640926-AAD7-44D8-BBD7-CCE9431645EC}">
                        <a14:shadowObscured xmlns:a14="http://schemas.microsoft.com/office/drawing/2010/main"/>
                      </a:ext>
                    </a:extLst>
                  </pic:spPr>
                </pic:pic>
              </a:graphicData>
            </a:graphic>
          </wp:inline>
        </w:drawing>
      </w:r>
    </w:p>
    <w:p w:rsidR="0000652E" w:rsidRDefault="0000652E" w:rsidP="0000652E">
      <w:pPr>
        <w:spacing w:after="0" w:line="360" w:lineRule="auto"/>
        <w:jc w:val="both"/>
        <w:rPr>
          <w:rFonts w:ascii="Palatino Linotype" w:hAnsi="Palatino Linotype"/>
          <w:sz w:val="24"/>
          <w:szCs w:val="24"/>
        </w:rPr>
      </w:pPr>
    </w:p>
    <w:p w:rsidR="0000652E" w:rsidRDefault="0000652E" w:rsidP="0000652E">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72576" behindDoc="0" locked="0" layoutInCell="1" allowOverlap="1" wp14:anchorId="43A036E8" wp14:editId="746746AF">
                <wp:simplePos x="0" y="0"/>
                <wp:positionH relativeFrom="column">
                  <wp:posOffset>1246505</wp:posOffset>
                </wp:positionH>
                <wp:positionV relativeFrom="paragraph">
                  <wp:posOffset>905823</wp:posOffset>
                </wp:positionV>
                <wp:extent cx="1494430" cy="0"/>
                <wp:effectExtent l="0" t="19050" r="29845" b="19050"/>
                <wp:wrapNone/>
                <wp:docPr id="26" name="Conector recto 26"/>
                <wp:cNvGraphicFramePr/>
                <a:graphic xmlns:a="http://schemas.openxmlformats.org/drawingml/2006/main">
                  <a:graphicData uri="http://schemas.microsoft.com/office/word/2010/wordprocessingShape">
                    <wps:wsp>
                      <wps:cNvCnPr/>
                      <wps:spPr>
                        <a:xfrm>
                          <a:off x="0" y="0"/>
                          <a:ext cx="149443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D57E54" id="Conector recto 2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98.15pt,71.3pt" to="215.8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" strokecolor="red" strokeweight="3pt">
                <v:stroke joinstyle="miter"/>
              </v:line>
            </w:pict>
          </mc:Fallback>
        </mc:AlternateContent>
      </w:r>
      <w:r>
        <w:rPr>
          <w:noProof/>
          <w:lang w:eastAsia="es-MX"/>
        </w:rPr>
        <w:drawing>
          <wp:inline distT="0" distB="0" distL="0" distR="0" wp14:anchorId="390F90B3" wp14:editId="252EF6E0">
            <wp:extent cx="5649595" cy="962167"/>
            <wp:effectExtent l="0" t="0" r="825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542" t="41275" r="30951" b="46929"/>
                    <a:stretch/>
                  </pic:blipFill>
                  <pic:spPr bwMode="auto">
                    <a:xfrm>
                      <a:off x="0" y="0"/>
                      <a:ext cx="5797320" cy="987326"/>
                    </a:xfrm>
                    <a:prstGeom prst="rect">
                      <a:avLst/>
                    </a:prstGeom>
                    <a:ln>
                      <a:noFill/>
                    </a:ln>
                    <a:extLst>
                      <a:ext uri="{53640926-AAD7-44D8-BBD7-CCE9431645EC}">
                        <a14:shadowObscured xmlns:a14="http://schemas.microsoft.com/office/drawing/2010/main"/>
                      </a:ext>
                    </a:extLst>
                  </pic:spPr>
                </pic:pic>
              </a:graphicData>
            </a:graphic>
          </wp:inline>
        </w:drawing>
      </w:r>
    </w:p>
    <w:p w:rsidR="0000652E" w:rsidRDefault="0000652E" w:rsidP="0000652E">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66432" behindDoc="0" locked="0" layoutInCell="1" allowOverlap="1" wp14:anchorId="15C1ACAB" wp14:editId="4209E5ED">
                <wp:simplePos x="0" y="0"/>
                <wp:positionH relativeFrom="column">
                  <wp:posOffset>1595120</wp:posOffset>
                </wp:positionH>
                <wp:positionV relativeFrom="paragraph">
                  <wp:posOffset>1392962</wp:posOffset>
                </wp:positionV>
                <wp:extent cx="790984" cy="342199"/>
                <wp:effectExtent l="19050" t="19050" r="9525" b="58420"/>
                <wp:wrapNone/>
                <wp:docPr id="7" name="Conector recto de flecha 7"/>
                <wp:cNvGraphicFramePr/>
                <a:graphic xmlns:a="http://schemas.openxmlformats.org/drawingml/2006/main">
                  <a:graphicData uri="http://schemas.microsoft.com/office/word/2010/wordprocessingShape">
                    <wps:wsp>
                      <wps:cNvCnPr/>
                      <wps:spPr>
                        <a:xfrm flipH="1">
                          <a:off x="0" y="0"/>
                          <a:ext cx="790984" cy="34219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5A7B0C" id="_x0000_t32" coordsize="21600,21600" o:spt="32" o:oned="t" path="m,l21600,21600e" filled="f">
                <v:path arrowok="t" fillok="f" o:connecttype="none"/>
                <o:lock v:ext="edit" shapetype="t"/>
              </v:shapetype>
              <v:shape id="Conector recto de flecha 7" o:spid="_x0000_s1026" type="#_x0000_t32" style="position:absolute;margin-left:125.6pt;margin-top:109.7pt;width:62.3pt;height:26.9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67456" behindDoc="0" locked="0" layoutInCell="1" allowOverlap="1" wp14:anchorId="10C68BB8" wp14:editId="2BEAC46C">
                <wp:simplePos x="0" y="0"/>
                <wp:positionH relativeFrom="column">
                  <wp:posOffset>2673549</wp:posOffset>
                </wp:positionH>
                <wp:positionV relativeFrom="paragraph">
                  <wp:posOffset>1196748</wp:posOffset>
                </wp:positionV>
                <wp:extent cx="403906" cy="493095"/>
                <wp:effectExtent l="38100" t="19050" r="15240" b="40640"/>
                <wp:wrapNone/>
                <wp:docPr id="14" name="Conector recto de flecha 14"/>
                <wp:cNvGraphicFramePr/>
                <a:graphic xmlns:a="http://schemas.openxmlformats.org/drawingml/2006/main">
                  <a:graphicData uri="http://schemas.microsoft.com/office/word/2010/wordprocessingShape">
                    <wps:wsp>
                      <wps:cNvCnPr/>
                      <wps:spPr>
                        <a:xfrm flipH="1">
                          <a:off x="0" y="0"/>
                          <a:ext cx="403906" cy="49309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0A227D" id="Conector recto de flecha 14" o:spid="_x0000_s1026" type="#_x0000_t32" style="position:absolute;margin-left:210.5pt;margin-top:94.25pt;width:31.8pt;height:38.8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70528" behindDoc="0" locked="0" layoutInCell="1" allowOverlap="1" wp14:anchorId="687E2E03" wp14:editId="4BB80D91">
                <wp:simplePos x="0" y="0"/>
                <wp:positionH relativeFrom="column">
                  <wp:posOffset>5243024</wp:posOffset>
                </wp:positionH>
                <wp:positionV relativeFrom="paragraph">
                  <wp:posOffset>1395806</wp:posOffset>
                </wp:positionV>
                <wp:extent cx="650739" cy="762031"/>
                <wp:effectExtent l="38100" t="19050" r="16510" b="38100"/>
                <wp:wrapNone/>
                <wp:docPr id="19" name="Conector recto de flecha 19"/>
                <wp:cNvGraphicFramePr/>
                <a:graphic xmlns:a="http://schemas.openxmlformats.org/drawingml/2006/main">
                  <a:graphicData uri="http://schemas.microsoft.com/office/word/2010/wordprocessingShape">
                    <wps:wsp>
                      <wps:cNvCnPr/>
                      <wps:spPr>
                        <a:xfrm flipH="1">
                          <a:off x="0" y="0"/>
                          <a:ext cx="650739" cy="76203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7644EC" id="Conector recto de flecha 19" o:spid="_x0000_s1026" type="#_x0000_t32" style="position:absolute;margin-left:412.85pt;margin-top:109.9pt;width:51.25pt;height:60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68480" behindDoc="0" locked="0" layoutInCell="1" allowOverlap="1" wp14:anchorId="6EED63C4" wp14:editId="24194C38">
                <wp:simplePos x="0" y="0"/>
                <wp:positionH relativeFrom="column">
                  <wp:posOffset>3779472</wp:posOffset>
                </wp:positionH>
                <wp:positionV relativeFrom="paragraph">
                  <wp:posOffset>1490752</wp:posOffset>
                </wp:positionV>
                <wp:extent cx="650739" cy="762031"/>
                <wp:effectExtent l="38100" t="19050" r="16510" b="38100"/>
                <wp:wrapNone/>
                <wp:docPr id="17" name="Conector recto de flecha 17"/>
                <wp:cNvGraphicFramePr/>
                <a:graphic xmlns:a="http://schemas.openxmlformats.org/drawingml/2006/main">
                  <a:graphicData uri="http://schemas.microsoft.com/office/word/2010/wordprocessingShape">
                    <wps:wsp>
                      <wps:cNvCnPr/>
                      <wps:spPr>
                        <a:xfrm flipH="1">
                          <a:off x="0" y="0"/>
                          <a:ext cx="650739" cy="76203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140C4" id="Conector recto de flecha 17" o:spid="_x0000_s1026" type="#_x0000_t32" style="position:absolute;margin-left:297.6pt;margin-top:117.4pt;width:51.25pt;height:60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69504" behindDoc="0" locked="0" layoutInCell="1" allowOverlap="1" wp14:anchorId="798DB71D" wp14:editId="4CB6CB45">
                <wp:simplePos x="0" y="0"/>
                <wp:positionH relativeFrom="column">
                  <wp:posOffset>2673643</wp:posOffset>
                </wp:positionH>
                <wp:positionV relativeFrom="paragraph">
                  <wp:posOffset>2418127</wp:posOffset>
                </wp:positionV>
                <wp:extent cx="734886" cy="410420"/>
                <wp:effectExtent l="38100" t="38100" r="27305" b="27940"/>
                <wp:wrapNone/>
                <wp:docPr id="18" name="Conector recto de flecha 18"/>
                <wp:cNvGraphicFramePr/>
                <a:graphic xmlns:a="http://schemas.openxmlformats.org/drawingml/2006/main">
                  <a:graphicData uri="http://schemas.microsoft.com/office/word/2010/wordprocessingShape">
                    <wps:wsp>
                      <wps:cNvCnPr/>
                      <wps:spPr>
                        <a:xfrm flipH="1" flipV="1">
                          <a:off x="0" y="0"/>
                          <a:ext cx="734886" cy="41042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F213E7" id="Conector recto de flecha 18" o:spid="_x0000_s1026" type="#_x0000_t32" style="position:absolute;margin-left:210.5pt;margin-top:190.4pt;width:57.85pt;height:32.3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" strokecolor="red" strokeweight="3pt">
                <v:stroke endarrow="block" joinstyle="miter"/>
              </v:shape>
            </w:pict>
          </mc:Fallback>
        </mc:AlternateContent>
      </w:r>
      <w:r>
        <w:rPr>
          <w:noProof/>
          <w:lang w:eastAsia="es-MX"/>
        </w:rPr>
        <w:drawing>
          <wp:inline distT="0" distB="0" distL="0" distR="0" wp14:anchorId="1BA0FA19" wp14:editId="09A7575E">
            <wp:extent cx="5762625" cy="400561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1170" r="1125" b="7114"/>
                    <a:stretch/>
                  </pic:blipFill>
                  <pic:spPr bwMode="auto">
                    <a:xfrm>
                      <a:off x="0" y="0"/>
                      <a:ext cx="5769861" cy="401064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73CF7328" wp14:editId="7881C6B4">
            <wp:extent cx="5761355" cy="207446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0282" r="1125" b="15638"/>
                    <a:stretch/>
                  </pic:blipFill>
                  <pic:spPr bwMode="auto">
                    <a:xfrm>
                      <a:off x="0" y="0"/>
                      <a:ext cx="5795152" cy="2086629"/>
                    </a:xfrm>
                    <a:prstGeom prst="rect">
                      <a:avLst/>
                    </a:prstGeom>
                    <a:ln>
                      <a:noFill/>
                    </a:ln>
                    <a:extLst>
                      <a:ext uri="{53640926-AAD7-44D8-BBD7-CCE9431645EC}">
                        <a14:shadowObscured xmlns:a14="http://schemas.microsoft.com/office/drawing/2010/main"/>
                      </a:ext>
                    </a:extLst>
                  </pic:spPr>
                </pic:pic>
              </a:graphicData>
            </a:graphic>
          </wp:inline>
        </w:drawing>
      </w:r>
    </w:p>
    <w:p w:rsidR="0000652E" w:rsidRDefault="0000652E" w:rsidP="0000652E">
      <w:pPr>
        <w:spacing w:after="0" w:line="360" w:lineRule="auto"/>
        <w:jc w:val="both"/>
        <w:rPr>
          <w:rFonts w:ascii="Palatino Linotype" w:hAnsi="Palatino Linotype"/>
          <w:sz w:val="24"/>
          <w:szCs w:val="24"/>
        </w:rPr>
      </w:pPr>
    </w:p>
    <w:p w:rsidR="0000652E" w:rsidRDefault="0000652E" w:rsidP="0000652E">
      <w:pPr>
        <w:spacing w:after="0" w:line="360" w:lineRule="auto"/>
        <w:jc w:val="both"/>
        <w:rPr>
          <w:rFonts w:ascii="Palatino Linotype" w:hAnsi="Palatino Linotype"/>
          <w:sz w:val="24"/>
          <w:szCs w:val="24"/>
        </w:rPr>
      </w:pPr>
      <w:r>
        <w:rPr>
          <w:noProof/>
          <w:lang w:eastAsia="es-MX"/>
        </w:rPr>
        <w:drawing>
          <wp:inline distT="0" distB="0" distL="0" distR="0" wp14:anchorId="25B0ED4A" wp14:editId="0F8BFA24">
            <wp:extent cx="5758128" cy="2169331"/>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470" b="19553"/>
                    <a:stretch/>
                  </pic:blipFill>
                  <pic:spPr bwMode="auto">
                    <a:xfrm>
                      <a:off x="0" y="0"/>
                      <a:ext cx="5760720" cy="2170308"/>
                    </a:xfrm>
                    <a:prstGeom prst="rect">
                      <a:avLst/>
                    </a:prstGeom>
                    <a:ln>
                      <a:noFill/>
                    </a:ln>
                    <a:extLst>
                      <a:ext uri="{53640926-AAD7-44D8-BBD7-CCE9431645EC}">
                        <a14:shadowObscured xmlns:a14="http://schemas.microsoft.com/office/drawing/2010/main"/>
                      </a:ext>
                    </a:extLst>
                  </pic:spPr>
                </pic:pic>
              </a:graphicData>
            </a:graphic>
          </wp:inline>
        </w:drawing>
      </w:r>
    </w:p>
    <w:p w:rsidR="0000652E" w:rsidRDefault="0000652E" w:rsidP="0000652E">
      <w:pPr>
        <w:spacing w:after="0"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75648" behindDoc="0" locked="0" layoutInCell="1" allowOverlap="1" wp14:anchorId="0807EAC8" wp14:editId="32C6BADF">
                <wp:simplePos x="0" y="0"/>
                <wp:positionH relativeFrom="column">
                  <wp:posOffset>2058850</wp:posOffset>
                </wp:positionH>
                <wp:positionV relativeFrom="paragraph">
                  <wp:posOffset>1931926</wp:posOffset>
                </wp:positionV>
                <wp:extent cx="3916908" cy="49208"/>
                <wp:effectExtent l="38100" t="57150" r="7620" b="103505"/>
                <wp:wrapNone/>
                <wp:docPr id="33" name="Conector recto de flecha 33"/>
                <wp:cNvGraphicFramePr/>
                <a:graphic xmlns:a="http://schemas.openxmlformats.org/drawingml/2006/main">
                  <a:graphicData uri="http://schemas.microsoft.com/office/word/2010/wordprocessingShape">
                    <wps:wsp>
                      <wps:cNvCnPr/>
                      <wps:spPr>
                        <a:xfrm flipH="1">
                          <a:off x="0" y="0"/>
                          <a:ext cx="3916908" cy="4920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330A3" id="Conector recto de flecha 33" o:spid="_x0000_s1026" type="#_x0000_t32" style="position:absolute;margin-left:162.1pt;margin-top:152.1pt;width:308.4pt;height:3.8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74624" behindDoc="0" locked="0" layoutInCell="1" allowOverlap="1" wp14:anchorId="0CFBCA0B" wp14:editId="3282B0FC">
                <wp:simplePos x="0" y="0"/>
                <wp:positionH relativeFrom="column">
                  <wp:posOffset>1569568</wp:posOffset>
                </wp:positionH>
                <wp:positionV relativeFrom="paragraph">
                  <wp:posOffset>1142403</wp:posOffset>
                </wp:positionV>
                <wp:extent cx="403906" cy="493095"/>
                <wp:effectExtent l="38100" t="19050" r="15240" b="40640"/>
                <wp:wrapNone/>
                <wp:docPr id="32" name="Conector recto de flecha 32"/>
                <wp:cNvGraphicFramePr/>
                <a:graphic xmlns:a="http://schemas.openxmlformats.org/drawingml/2006/main">
                  <a:graphicData uri="http://schemas.microsoft.com/office/word/2010/wordprocessingShape">
                    <wps:wsp>
                      <wps:cNvCnPr/>
                      <wps:spPr>
                        <a:xfrm flipH="1">
                          <a:off x="0" y="0"/>
                          <a:ext cx="403906" cy="49309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60E8AC" id="Conector recto de flecha 32" o:spid="_x0000_s1026" type="#_x0000_t32" style="position:absolute;margin-left:123.6pt;margin-top:89.95pt;width:31.8pt;height:38.8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73600" behindDoc="0" locked="0" layoutInCell="1" allowOverlap="1" wp14:anchorId="5ACC74BC" wp14:editId="70A72B2F">
                <wp:simplePos x="0" y="0"/>
                <wp:positionH relativeFrom="column">
                  <wp:posOffset>2809533</wp:posOffset>
                </wp:positionH>
                <wp:positionV relativeFrom="paragraph">
                  <wp:posOffset>1099279</wp:posOffset>
                </wp:positionV>
                <wp:extent cx="403906" cy="493095"/>
                <wp:effectExtent l="38100" t="19050" r="15240" b="40640"/>
                <wp:wrapNone/>
                <wp:docPr id="31" name="Conector recto de flecha 31"/>
                <wp:cNvGraphicFramePr/>
                <a:graphic xmlns:a="http://schemas.openxmlformats.org/drawingml/2006/main">
                  <a:graphicData uri="http://schemas.microsoft.com/office/word/2010/wordprocessingShape">
                    <wps:wsp>
                      <wps:cNvCnPr/>
                      <wps:spPr>
                        <a:xfrm flipH="1">
                          <a:off x="0" y="0"/>
                          <a:ext cx="403906" cy="49309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06F6F4" id="Conector recto de flecha 31" o:spid="_x0000_s1026" type="#_x0000_t32" style="position:absolute;margin-left:221.2pt;margin-top:86.55pt;width:31.8pt;height:38.8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" strokecolor="red" strokeweight="3pt">
                <v:stroke endarrow="block" joinstyle="miter"/>
              </v:shape>
            </w:pict>
          </mc:Fallback>
        </mc:AlternateContent>
      </w:r>
      <w:r>
        <w:rPr>
          <w:noProof/>
          <w:lang w:eastAsia="es-MX"/>
        </w:rPr>
        <w:drawing>
          <wp:inline distT="0" distB="0" distL="0" distR="0" wp14:anchorId="58309093" wp14:editId="5A2743D3">
            <wp:extent cx="5757359" cy="335734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715" t="33483" r="9363" b="8599"/>
                    <a:stretch/>
                  </pic:blipFill>
                  <pic:spPr bwMode="auto">
                    <a:xfrm>
                      <a:off x="0" y="0"/>
                      <a:ext cx="5804360" cy="3384757"/>
                    </a:xfrm>
                    <a:prstGeom prst="rect">
                      <a:avLst/>
                    </a:prstGeom>
                    <a:ln>
                      <a:noFill/>
                    </a:ln>
                    <a:extLst>
                      <a:ext uri="{53640926-AAD7-44D8-BBD7-CCE9431645EC}">
                        <a14:shadowObscured xmlns:a14="http://schemas.microsoft.com/office/drawing/2010/main"/>
                      </a:ext>
                    </a:extLst>
                  </pic:spPr>
                </pic:pic>
              </a:graphicData>
            </a:graphic>
          </wp:inline>
        </w:drawing>
      </w:r>
    </w:p>
    <w:p w:rsidR="0000652E" w:rsidRDefault="0000652E" w:rsidP="0000652E">
      <w:pPr>
        <w:spacing w:after="0" w:line="360" w:lineRule="auto"/>
        <w:jc w:val="both"/>
        <w:rPr>
          <w:rFonts w:ascii="Palatino Linotype" w:hAnsi="Palatino Linotype"/>
          <w:sz w:val="24"/>
          <w:szCs w:val="24"/>
        </w:rPr>
      </w:pPr>
      <w:r>
        <w:rPr>
          <w:noProof/>
          <w:lang w:eastAsia="es-MX"/>
        </w:rPr>
        <w:drawing>
          <wp:inline distT="0" distB="0" distL="0" distR="0" wp14:anchorId="2F61C920" wp14:editId="556D9170">
            <wp:extent cx="5753864" cy="132383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597" t="26323" r="9205" b="33026"/>
                    <a:stretch/>
                  </pic:blipFill>
                  <pic:spPr bwMode="auto">
                    <a:xfrm>
                      <a:off x="0" y="0"/>
                      <a:ext cx="5858455" cy="1347897"/>
                    </a:xfrm>
                    <a:prstGeom prst="rect">
                      <a:avLst/>
                    </a:prstGeom>
                    <a:ln>
                      <a:noFill/>
                    </a:ln>
                    <a:extLst>
                      <a:ext uri="{53640926-AAD7-44D8-BBD7-CCE9431645EC}">
                        <a14:shadowObscured xmlns:a14="http://schemas.microsoft.com/office/drawing/2010/main"/>
                      </a:ext>
                    </a:extLst>
                  </pic:spPr>
                </pic:pic>
              </a:graphicData>
            </a:graphic>
          </wp:inline>
        </w:drawing>
      </w:r>
    </w:p>
    <w:p w:rsidR="0000652E" w:rsidRDefault="0000652E" w:rsidP="0000652E">
      <w:pPr>
        <w:spacing w:after="0" w:line="360" w:lineRule="auto"/>
        <w:jc w:val="both"/>
        <w:rPr>
          <w:rFonts w:ascii="Palatino Linotype" w:hAnsi="Palatino Linotype"/>
          <w:sz w:val="24"/>
          <w:szCs w:val="24"/>
        </w:rPr>
      </w:pPr>
    </w:p>
    <w:p w:rsidR="0000652E" w:rsidRDefault="0000652E" w:rsidP="0000652E">
      <w:pPr>
        <w:spacing w:after="0" w:line="360" w:lineRule="auto"/>
        <w:jc w:val="both"/>
        <w:rPr>
          <w:rFonts w:ascii="Palatino Linotype" w:hAnsi="Palatino Linotype"/>
          <w:sz w:val="24"/>
          <w:szCs w:val="24"/>
        </w:rPr>
      </w:pPr>
    </w:p>
    <w:p w:rsidR="0000652E" w:rsidRDefault="0000652E" w:rsidP="0000652E">
      <w:pPr>
        <w:spacing w:after="0" w:line="360" w:lineRule="auto"/>
        <w:jc w:val="both"/>
        <w:rPr>
          <w:rFonts w:ascii="Palatino Linotype" w:hAnsi="Palatino Linotype"/>
          <w:sz w:val="24"/>
          <w:szCs w:val="24"/>
        </w:rPr>
      </w:pPr>
      <w:r>
        <w:rPr>
          <w:rFonts w:ascii="Palatino Linotype" w:hAnsi="Palatino Linotype"/>
          <w:sz w:val="24"/>
          <w:szCs w:val="24"/>
        </w:rPr>
        <w:t xml:space="preserve">Por su parte los </w:t>
      </w:r>
      <w:r w:rsidRPr="008D1994">
        <w:rPr>
          <w:rFonts w:ascii="Palatino Linotype" w:hAnsi="Palatino Linotype"/>
          <w:sz w:val="24"/>
          <w:szCs w:val="24"/>
        </w:rPr>
        <w:t>Lineamientos Generales para la Evaluación de los Programas Presupuestarios Municipales</w:t>
      </w:r>
      <w:r>
        <w:rPr>
          <w:rFonts w:ascii="Palatino Linotype" w:hAnsi="Palatino Linotype"/>
          <w:sz w:val="24"/>
          <w:szCs w:val="24"/>
        </w:rPr>
        <w:t>, establece lo siguiente:</w:t>
      </w:r>
    </w:p>
    <w:p w:rsidR="0000652E" w:rsidRDefault="0000652E" w:rsidP="0000652E">
      <w:pPr>
        <w:spacing w:after="0" w:line="360" w:lineRule="auto"/>
        <w:jc w:val="both"/>
        <w:rPr>
          <w:rFonts w:ascii="Palatino Linotype" w:hAnsi="Palatino Linotype"/>
          <w:sz w:val="24"/>
          <w:szCs w:val="24"/>
        </w:rPr>
      </w:pPr>
    </w:p>
    <w:p w:rsidR="0000652E" w:rsidRPr="008D1994" w:rsidRDefault="0000652E" w:rsidP="0000652E">
      <w:pPr>
        <w:spacing w:after="0" w:line="360" w:lineRule="auto"/>
        <w:ind w:left="993" w:right="850"/>
        <w:jc w:val="center"/>
        <w:rPr>
          <w:rFonts w:ascii="Palatino Linotype" w:hAnsi="Palatino Linotype"/>
          <w:b/>
          <w:i/>
          <w:sz w:val="24"/>
          <w:szCs w:val="24"/>
        </w:rPr>
      </w:pPr>
      <w:r>
        <w:rPr>
          <w:rFonts w:ascii="Palatino Linotype" w:hAnsi="Palatino Linotype"/>
          <w:b/>
          <w:i/>
          <w:sz w:val="24"/>
          <w:szCs w:val="24"/>
        </w:rPr>
        <w:t>“</w:t>
      </w:r>
      <w:r w:rsidRPr="008D1994">
        <w:rPr>
          <w:rFonts w:ascii="Palatino Linotype" w:hAnsi="Palatino Linotype"/>
          <w:b/>
          <w:i/>
          <w:sz w:val="24"/>
          <w:szCs w:val="24"/>
        </w:rPr>
        <w:t>CAPÍTULO I</w:t>
      </w:r>
    </w:p>
    <w:p w:rsidR="0000652E" w:rsidRPr="008D1994" w:rsidRDefault="0000652E" w:rsidP="0000652E">
      <w:pPr>
        <w:spacing w:after="0" w:line="360" w:lineRule="auto"/>
        <w:ind w:left="993" w:right="850"/>
        <w:jc w:val="center"/>
        <w:rPr>
          <w:rFonts w:ascii="Palatino Linotype" w:hAnsi="Palatino Linotype"/>
          <w:b/>
          <w:i/>
          <w:sz w:val="24"/>
          <w:szCs w:val="24"/>
        </w:rPr>
      </w:pPr>
      <w:r w:rsidRPr="008D1994">
        <w:rPr>
          <w:rFonts w:ascii="Palatino Linotype" w:hAnsi="Palatino Linotype"/>
          <w:b/>
          <w:i/>
          <w:sz w:val="24"/>
          <w:szCs w:val="24"/>
        </w:rPr>
        <w:t>DISPOSICIONES GENERALES</w:t>
      </w:r>
    </w:p>
    <w:p w:rsidR="0000652E" w:rsidRPr="008D1994" w:rsidRDefault="0000652E" w:rsidP="0000652E">
      <w:pPr>
        <w:spacing w:after="0" w:line="360" w:lineRule="auto"/>
        <w:ind w:left="993" w:right="850"/>
        <w:jc w:val="both"/>
        <w:rPr>
          <w:rFonts w:ascii="Palatino Linotype" w:hAnsi="Palatino Linotype"/>
          <w:i/>
          <w:sz w:val="24"/>
          <w:szCs w:val="24"/>
        </w:rPr>
      </w:pPr>
      <w:r w:rsidRPr="008D1994">
        <w:rPr>
          <w:rFonts w:ascii="Palatino Linotype" w:hAnsi="Palatino Linotype"/>
          <w:i/>
          <w:sz w:val="24"/>
          <w:szCs w:val="24"/>
        </w:rPr>
        <w:t xml:space="preserve">PRIMERA. -Los presentes lineamientos tienen por objeto regular la evaluación de </w:t>
      </w:r>
      <w:r w:rsidRPr="00A06020">
        <w:rPr>
          <w:rFonts w:ascii="Palatino Linotype" w:hAnsi="Palatino Linotype"/>
          <w:i/>
          <w:sz w:val="24"/>
          <w:szCs w:val="24"/>
        </w:rPr>
        <w:t>los programas y proyectos</w:t>
      </w:r>
      <w:r w:rsidRPr="008D1994">
        <w:rPr>
          <w:rFonts w:ascii="Palatino Linotype" w:hAnsi="Palatino Linotype"/>
          <w:i/>
          <w:sz w:val="24"/>
          <w:szCs w:val="24"/>
        </w:rPr>
        <w:t xml:space="preserve"> presupuestarios municipales.</w:t>
      </w:r>
    </w:p>
    <w:p w:rsidR="0000652E" w:rsidRPr="008D1994" w:rsidRDefault="0000652E" w:rsidP="0000652E">
      <w:pPr>
        <w:spacing w:after="0" w:line="360" w:lineRule="auto"/>
        <w:ind w:left="993" w:right="850"/>
        <w:jc w:val="both"/>
        <w:rPr>
          <w:rFonts w:ascii="Palatino Linotype" w:hAnsi="Palatino Linotype"/>
          <w:i/>
          <w:sz w:val="24"/>
          <w:szCs w:val="24"/>
        </w:rPr>
      </w:pPr>
      <w:r w:rsidRPr="008D1994">
        <w:rPr>
          <w:rFonts w:ascii="Palatino Linotype" w:hAnsi="Palatino Linotype"/>
          <w:i/>
          <w:sz w:val="24"/>
          <w:szCs w:val="24"/>
        </w:rPr>
        <w:t>…</w:t>
      </w:r>
    </w:p>
    <w:p w:rsidR="0000652E" w:rsidRPr="008D1994" w:rsidRDefault="0000652E" w:rsidP="0000652E">
      <w:pPr>
        <w:spacing w:after="0" w:line="360" w:lineRule="auto"/>
        <w:ind w:left="993" w:right="850"/>
        <w:jc w:val="both"/>
        <w:rPr>
          <w:rFonts w:ascii="Palatino Linotype" w:hAnsi="Palatino Linotype"/>
          <w:i/>
          <w:sz w:val="24"/>
          <w:szCs w:val="24"/>
        </w:rPr>
      </w:pPr>
      <w:r w:rsidRPr="008D1994">
        <w:rPr>
          <w:rFonts w:ascii="Palatino Linotype" w:hAnsi="Palatino Linotype"/>
          <w:i/>
          <w:sz w:val="24"/>
          <w:szCs w:val="24"/>
        </w:rPr>
        <w:t>TERCERA. -Para los efectos de los presentes lineamientos, se entenderá por:</w:t>
      </w:r>
    </w:p>
    <w:p w:rsidR="0000652E" w:rsidRPr="008D1994" w:rsidRDefault="0000652E" w:rsidP="0000652E">
      <w:pPr>
        <w:spacing w:after="0" w:line="360" w:lineRule="auto"/>
        <w:ind w:left="993" w:right="850"/>
        <w:jc w:val="both"/>
        <w:rPr>
          <w:rFonts w:ascii="Palatino Linotype" w:hAnsi="Palatino Linotype"/>
          <w:i/>
          <w:sz w:val="24"/>
          <w:szCs w:val="24"/>
        </w:rPr>
      </w:pPr>
      <w:r w:rsidRPr="008D1994">
        <w:rPr>
          <w:rFonts w:ascii="Palatino Linotype" w:hAnsi="Palatino Linotype"/>
          <w:i/>
          <w:sz w:val="24"/>
          <w:szCs w:val="24"/>
        </w:rPr>
        <w:t>…</w:t>
      </w:r>
    </w:p>
    <w:p w:rsidR="0000652E" w:rsidRDefault="0000652E" w:rsidP="0000652E">
      <w:pPr>
        <w:spacing w:after="0" w:line="360" w:lineRule="auto"/>
        <w:ind w:left="993" w:right="850"/>
        <w:jc w:val="both"/>
        <w:rPr>
          <w:rFonts w:ascii="Palatino Linotype" w:hAnsi="Palatino Linotype"/>
          <w:i/>
          <w:sz w:val="24"/>
          <w:szCs w:val="24"/>
        </w:rPr>
      </w:pPr>
      <w:r w:rsidRPr="008D1994">
        <w:rPr>
          <w:rFonts w:ascii="Palatino Linotype" w:hAnsi="Palatino Linotype"/>
          <w:b/>
          <w:i/>
          <w:sz w:val="24"/>
          <w:szCs w:val="24"/>
        </w:rPr>
        <w:t>Evaluación</w:t>
      </w:r>
      <w:r w:rsidRPr="008D1994">
        <w:rPr>
          <w:rFonts w:ascii="Palatino Linotype" w:hAnsi="Palatino Linotype"/>
          <w:i/>
          <w:sz w:val="24"/>
          <w:szCs w:val="24"/>
        </w:rPr>
        <w:t>: Al proceso que tiene como finalidad determinar el grado de eficacia, eficiencia, calidad, resultados e impacto con que han sido empleados los recursos destinados a alcanzar los objetivos previstos, posibilitando la identificación de las desviaciones y la adopción de medidas correctivas que garanticen el cumplimiento adecuado de las metas, de conformidad con lo señalado en el artículo 10 de la Ley de Planeación del Estado de México y Municipios;</w:t>
      </w:r>
    </w:p>
    <w:p w:rsidR="0000652E" w:rsidRDefault="0000652E" w:rsidP="0000652E">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p>
    <w:p w:rsidR="0000652E" w:rsidRPr="00BE7387" w:rsidRDefault="0000652E" w:rsidP="0000652E">
      <w:pPr>
        <w:spacing w:after="0" w:line="360" w:lineRule="auto"/>
        <w:ind w:left="993" w:right="850"/>
        <w:jc w:val="both"/>
        <w:rPr>
          <w:rFonts w:ascii="Palatino Linotype" w:hAnsi="Palatino Linotype"/>
          <w:i/>
          <w:sz w:val="24"/>
          <w:szCs w:val="24"/>
        </w:rPr>
      </w:pPr>
      <w:r w:rsidRPr="00BE7387">
        <w:rPr>
          <w:rFonts w:ascii="Palatino Linotype" w:hAnsi="Palatino Linotype"/>
          <w:b/>
          <w:i/>
          <w:sz w:val="24"/>
          <w:szCs w:val="24"/>
        </w:rPr>
        <w:t>MIR:</w:t>
      </w:r>
      <w:r w:rsidRPr="00BE7387">
        <w:rPr>
          <w:rFonts w:ascii="Palatino Linotype" w:hAnsi="Palatino Linotype"/>
          <w:i/>
          <w:sz w:val="24"/>
          <w:szCs w:val="24"/>
        </w:rPr>
        <w:t xml:space="preserve"> A la Matriz de Indicadores para Resultados; herramienta de planeación estratégica que </w:t>
      </w:r>
      <w:r w:rsidRPr="00A06020">
        <w:rPr>
          <w:rFonts w:ascii="Palatino Linotype" w:hAnsi="Palatino Linotype"/>
          <w:i/>
          <w:sz w:val="24"/>
          <w:szCs w:val="24"/>
        </w:rPr>
        <w:t>en forma resumida, sencilla y armónica establece con claridad los objetivos de un programa y su alineación con aquellos de la planeación estatal y sectorial; incorpora los indicadores que miden los objetivos y resultados esperados; identifica los medios para obtener y verificar la información</w:t>
      </w:r>
      <w:r w:rsidRPr="00BE7387">
        <w:rPr>
          <w:rFonts w:ascii="Palatino Linotype" w:hAnsi="Palatino Linotype"/>
          <w:i/>
          <w:sz w:val="24"/>
          <w:szCs w:val="24"/>
        </w:rPr>
        <w:t xml:space="preserve"> de los indicadores; describe los bienes y servicios a </w:t>
      </w:r>
      <w:r w:rsidRPr="00BE7387">
        <w:rPr>
          <w:rFonts w:ascii="Palatino Linotype" w:hAnsi="Palatino Linotype"/>
          <w:i/>
          <w:sz w:val="24"/>
          <w:szCs w:val="24"/>
        </w:rPr>
        <w:lastRenderedPageBreak/>
        <w:t>la sociedad, así como las actividades e insumos para producirlos; e incluye supuestos sobre los riesgos y contingencias que pueden afectar el desempeño del programa;</w:t>
      </w:r>
    </w:p>
    <w:p w:rsidR="0000652E" w:rsidRPr="00BE7387" w:rsidRDefault="0000652E" w:rsidP="0000652E">
      <w:pPr>
        <w:spacing w:after="0" w:line="360" w:lineRule="auto"/>
        <w:ind w:left="993" w:right="850"/>
        <w:jc w:val="both"/>
        <w:rPr>
          <w:rFonts w:ascii="Palatino Linotype" w:hAnsi="Palatino Linotype"/>
          <w:i/>
          <w:sz w:val="24"/>
          <w:szCs w:val="24"/>
        </w:rPr>
      </w:pPr>
      <w:r w:rsidRPr="00BE7387">
        <w:rPr>
          <w:rFonts w:ascii="Palatino Linotype" w:hAnsi="Palatino Linotype"/>
          <w:i/>
          <w:sz w:val="24"/>
          <w:szCs w:val="24"/>
        </w:rPr>
        <w:t>…</w:t>
      </w:r>
    </w:p>
    <w:p w:rsidR="0000652E" w:rsidRDefault="0000652E" w:rsidP="0000652E">
      <w:pPr>
        <w:spacing w:after="0" w:line="360" w:lineRule="auto"/>
        <w:ind w:left="993" w:right="850"/>
        <w:jc w:val="both"/>
        <w:rPr>
          <w:rFonts w:ascii="Palatino Linotype" w:hAnsi="Palatino Linotype"/>
          <w:i/>
          <w:sz w:val="24"/>
          <w:szCs w:val="24"/>
        </w:rPr>
      </w:pPr>
      <w:r w:rsidRPr="00792FCD">
        <w:rPr>
          <w:rFonts w:ascii="Palatino Linotype" w:hAnsi="Palatino Linotype"/>
          <w:b/>
          <w:i/>
          <w:sz w:val="24"/>
          <w:szCs w:val="24"/>
        </w:rPr>
        <w:t>Programa nuevo:</w:t>
      </w:r>
      <w:r w:rsidRPr="00792FCD">
        <w:rPr>
          <w:rFonts w:ascii="Palatino Linotype" w:hAnsi="Palatino Linotype"/>
          <w:i/>
          <w:sz w:val="24"/>
          <w:szCs w:val="24"/>
        </w:rPr>
        <w:t xml:space="preserve"> Al Programa presupuestario que se encuentra en el primer año de operación, o que la UIPPE haya determinado que presentó un cambio sustancial en su diseño y/u operación; </w:t>
      </w:r>
    </w:p>
    <w:p w:rsidR="0000652E" w:rsidRPr="008D1994" w:rsidRDefault="0000652E" w:rsidP="0000652E">
      <w:pPr>
        <w:spacing w:after="0" w:line="360" w:lineRule="auto"/>
        <w:ind w:left="993" w:right="850"/>
        <w:jc w:val="both"/>
        <w:rPr>
          <w:rFonts w:ascii="Palatino Linotype" w:hAnsi="Palatino Linotype"/>
          <w:i/>
          <w:sz w:val="24"/>
          <w:szCs w:val="24"/>
        </w:rPr>
      </w:pPr>
      <w:r w:rsidRPr="00792FCD">
        <w:rPr>
          <w:rFonts w:ascii="Palatino Linotype" w:hAnsi="Palatino Linotype"/>
          <w:b/>
          <w:i/>
          <w:sz w:val="24"/>
          <w:szCs w:val="24"/>
        </w:rPr>
        <w:t>Programa presupuestario (Pp)</w:t>
      </w:r>
      <w:r w:rsidRPr="00792FCD">
        <w:rPr>
          <w:rFonts w:ascii="Palatino Linotype" w:hAnsi="Palatino Linotype"/>
          <w:i/>
          <w:sz w:val="24"/>
          <w:szCs w:val="24"/>
        </w:rPr>
        <w:t>: Al conjunto de acciones sistematizadas dirigidas a resolver un problema vinculado a la población que operan los sujetos evaluados, identificando los bienes y servicios mediante los cuales logra su objetivo, así como a sus beneficiarios; Los programas presupuestarios se individualizarán en la estructura programática presupuestal;</w:t>
      </w:r>
      <w:r>
        <w:rPr>
          <w:rFonts w:ascii="Palatino Linotype" w:hAnsi="Palatino Linotype"/>
          <w:i/>
          <w:sz w:val="24"/>
          <w:szCs w:val="24"/>
        </w:rPr>
        <w:t>”</w:t>
      </w:r>
    </w:p>
    <w:p w:rsidR="0000652E" w:rsidRDefault="0000652E" w:rsidP="0000652E">
      <w:pPr>
        <w:spacing w:after="0" w:line="360" w:lineRule="auto"/>
        <w:jc w:val="both"/>
        <w:rPr>
          <w:rFonts w:ascii="Palatino Linotype" w:hAnsi="Palatino Linotype"/>
          <w:sz w:val="24"/>
          <w:szCs w:val="24"/>
        </w:rPr>
      </w:pPr>
    </w:p>
    <w:p w:rsidR="0000652E" w:rsidRDefault="0000652E" w:rsidP="0000652E">
      <w:pPr>
        <w:spacing w:after="0" w:line="360" w:lineRule="auto"/>
        <w:jc w:val="both"/>
        <w:rPr>
          <w:rFonts w:ascii="Palatino Linotype" w:hAnsi="Palatino Linotype"/>
          <w:sz w:val="24"/>
          <w:szCs w:val="24"/>
        </w:rPr>
      </w:pPr>
      <w:r>
        <w:rPr>
          <w:rFonts w:ascii="Palatino Linotype" w:hAnsi="Palatino Linotype"/>
          <w:sz w:val="24"/>
          <w:szCs w:val="24"/>
        </w:rPr>
        <w:t xml:space="preserve">En ese orden de ideas el </w:t>
      </w:r>
      <w:r w:rsidRPr="00AC73AC">
        <w:rPr>
          <w:rFonts w:ascii="Palatino Linotype" w:hAnsi="Palatino Linotype"/>
          <w:sz w:val="24"/>
          <w:szCs w:val="24"/>
        </w:rPr>
        <w:t>Manual para la Planeación, Programación y Presupuesto de Egresos Municipal para el Ejercicio Fiscal 2019</w:t>
      </w:r>
      <w:r>
        <w:rPr>
          <w:rFonts w:ascii="Palatino Linotype" w:hAnsi="Palatino Linotype"/>
          <w:sz w:val="24"/>
          <w:szCs w:val="24"/>
        </w:rPr>
        <w:t>, establece entre otros rubros lo siguiente:</w:t>
      </w:r>
    </w:p>
    <w:p w:rsidR="0000652E" w:rsidRDefault="0000652E" w:rsidP="0000652E">
      <w:pPr>
        <w:spacing w:after="0" w:line="360" w:lineRule="auto"/>
        <w:jc w:val="both"/>
        <w:rPr>
          <w:rFonts w:ascii="Palatino Linotype" w:hAnsi="Palatino Linotype"/>
          <w:sz w:val="24"/>
          <w:szCs w:val="24"/>
        </w:rPr>
      </w:pPr>
    </w:p>
    <w:p w:rsidR="0000652E" w:rsidRPr="00AC73AC" w:rsidRDefault="0000652E" w:rsidP="0000652E">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r w:rsidRPr="00AC73AC">
        <w:rPr>
          <w:rFonts w:ascii="Palatino Linotype" w:hAnsi="Palatino Linotype"/>
          <w:i/>
          <w:sz w:val="24"/>
          <w:szCs w:val="24"/>
        </w:rPr>
        <w:t>Definición del Presupuesto</w:t>
      </w:r>
    </w:p>
    <w:p w:rsidR="0000652E" w:rsidRPr="00AC73AC" w:rsidRDefault="0000652E" w:rsidP="0000652E">
      <w:pPr>
        <w:spacing w:after="0" w:line="360" w:lineRule="auto"/>
        <w:ind w:left="993" w:right="850"/>
        <w:jc w:val="both"/>
        <w:rPr>
          <w:rFonts w:ascii="Palatino Linotype" w:hAnsi="Palatino Linotype"/>
          <w:i/>
          <w:sz w:val="24"/>
          <w:szCs w:val="24"/>
        </w:rPr>
      </w:pPr>
      <w:r w:rsidRPr="00AC73AC">
        <w:rPr>
          <w:rFonts w:ascii="Palatino Linotype" w:hAnsi="Palatino Linotype"/>
          <w:i/>
          <w:sz w:val="24"/>
          <w:szCs w:val="24"/>
        </w:rPr>
        <w:t>…</w:t>
      </w:r>
    </w:p>
    <w:p w:rsidR="0000652E" w:rsidRDefault="0000652E" w:rsidP="0000652E">
      <w:pPr>
        <w:spacing w:after="0" w:line="360" w:lineRule="auto"/>
        <w:ind w:left="993" w:right="850"/>
        <w:jc w:val="both"/>
        <w:rPr>
          <w:rFonts w:ascii="Palatino Linotype" w:hAnsi="Palatino Linotype"/>
          <w:i/>
          <w:sz w:val="24"/>
          <w:szCs w:val="24"/>
        </w:rPr>
      </w:pPr>
      <w:r w:rsidRPr="00AC73AC">
        <w:rPr>
          <w:rFonts w:ascii="Palatino Linotype" w:hAnsi="Palatino Linotype"/>
          <w:i/>
          <w:sz w:val="24"/>
          <w:szCs w:val="24"/>
        </w:rPr>
        <w:t xml:space="preserve">Para efecto de este manual, el presupuesto es la estimación financiera anticipada, generalmente anual, de los ingresos y egresos del gobierno, necesarios para cumplir con los objetivos establecidos en los planes, programas y proyectos determinados. Asimismo, constituye el instrumento </w:t>
      </w:r>
      <w:r w:rsidRPr="00AC73AC">
        <w:rPr>
          <w:rFonts w:ascii="Palatino Linotype" w:hAnsi="Palatino Linotype"/>
          <w:i/>
          <w:sz w:val="24"/>
          <w:szCs w:val="24"/>
        </w:rPr>
        <w:lastRenderedPageBreak/>
        <w:t>operativo básico para la ejecución de las decisiones de política económica y de planeación.</w:t>
      </w:r>
    </w:p>
    <w:p w:rsidR="0000652E" w:rsidRDefault="0000652E" w:rsidP="0000652E">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p>
    <w:p w:rsidR="0000652E" w:rsidRDefault="0000652E" w:rsidP="0000652E">
      <w:pPr>
        <w:spacing w:after="0" w:line="360" w:lineRule="auto"/>
        <w:ind w:left="993" w:right="850"/>
        <w:jc w:val="both"/>
        <w:rPr>
          <w:rFonts w:ascii="Palatino Linotype" w:hAnsi="Palatino Linotype"/>
          <w:i/>
          <w:sz w:val="24"/>
          <w:szCs w:val="24"/>
        </w:rPr>
      </w:pPr>
      <w:r w:rsidRPr="00AC73AC">
        <w:rPr>
          <w:rFonts w:ascii="Palatino Linotype" w:hAnsi="Palatino Linotype"/>
          <w:i/>
          <w:sz w:val="24"/>
          <w:szCs w:val="24"/>
        </w:rPr>
        <w:t xml:space="preserve">Para las administraciones municipales, </w:t>
      </w:r>
      <w:r w:rsidRPr="00AC73AC">
        <w:rPr>
          <w:rFonts w:ascii="Palatino Linotype" w:hAnsi="Palatino Linotype"/>
          <w:b/>
          <w:i/>
          <w:sz w:val="24"/>
          <w:szCs w:val="24"/>
          <w:u w:val="single"/>
        </w:rPr>
        <w:t>el Presupuesto basado en Resultados</w:t>
      </w:r>
      <w:r w:rsidRPr="00AC73AC">
        <w:rPr>
          <w:rFonts w:ascii="Palatino Linotype" w:hAnsi="Palatino Linotype"/>
          <w:i/>
          <w:sz w:val="24"/>
          <w:szCs w:val="24"/>
        </w:rPr>
        <w:t xml:space="preserve">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rsidR="0000652E" w:rsidRDefault="0000652E" w:rsidP="0000652E">
      <w:pPr>
        <w:spacing w:after="0" w:line="360" w:lineRule="auto"/>
        <w:ind w:left="993" w:right="850"/>
        <w:jc w:val="both"/>
        <w:rPr>
          <w:rFonts w:ascii="Palatino Linotype" w:hAnsi="Palatino Linotype"/>
          <w:i/>
          <w:sz w:val="24"/>
          <w:szCs w:val="24"/>
        </w:rPr>
      </w:pPr>
      <w:r w:rsidRPr="00AC73AC">
        <w:rPr>
          <w:rFonts w:ascii="Palatino Linotype" w:hAnsi="Palatino Linotype"/>
          <w:i/>
          <w:sz w:val="24"/>
          <w:szCs w:val="24"/>
        </w:rPr>
        <w:t xml:space="preserve">El PbR apoya la asignación objetiva de los recursos públicos para fortalecer las políticas, </w:t>
      </w:r>
      <w:r w:rsidRPr="00AC73AC">
        <w:rPr>
          <w:rFonts w:ascii="Palatino Linotype" w:hAnsi="Palatino Linotype"/>
          <w:b/>
          <w:i/>
          <w:sz w:val="24"/>
          <w:szCs w:val="24"/>
          <w:u w:val="single"/>
        </w:rPr>
        <w:t>programas y proyectos</w:t>
      </w:r>
      <w:r w:rsidRPr="00AC73AC">
        <w:rPr>
          <w:rFonts w:ascii="Palatino Linotype" w:hAnsi="Palatino Linotype"/>
          <w:i/>
          <w:sz w:val="24"/>
          <w:szCs w:val="24"/>
        </w:rPr>
        <w:t xml:space="preserve"> para el desempeño gubernamental, a fin de que aporten mejoras sustantivas a las condiciones de vida de la sociedad. Por ello, fomenta la optimización de los recursos para brindar mayor cantidad y calidad de bienes y servicios públicos.</w:t>
      </w:r>
    </w:p>
    <w:p w:rsidR="0000652E" w:rsidRDefault="0000652E" w:rsidP="0000652E">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p>
    <w:p w:rsidR="0000652E" w:rsidRPr="00AC73AC" w:rsidRDefault="0000652E" w:rsidP="0000652E">
      <w:pPr>
        <w:spacing w:after="0" w:line="360" w:lineRule="auto"/>
        <w:ind w:left="993" w:right="850"/>
        <w:jc w:val="both"/>
        <w:rPr>
          <w:rFonts w:ascii="Palatino Linotype" w:hAnsi="Palatino Linotype"/>
          <w:i/>
          <w:sz w:val="24"/>
          <w:szCs w:val="24"/>
        </w:rPr>
      </w:pPr>
      <w:r w:rsidRPr="00AC73AC">
        <w:rPr>
          <w:rFonts w:ascii="Palatino Linotype" w:hAnsi="Palatino Linotype"/>
          <w:i/>
          <w:sz w:val="24"/>
          <w:szCs w:val="24"/>
        </w:rPr>
        <w:t>I.3 Plan de Desarrollo Municipal</w:t>
      </w:r>
    </w:p>
    <w:p w:rsidR="0000652E" w:rsidRPr="00AC73AC" w:rsidRDefault="0000652E" w:rsidP="0000652E">
      <w:pPr>
        <w:spacing w:after="0" w:line="360" w:lineRule="auto"/>
        <w:ind w:left="993" w:right="850"/>
        <w:jc w:val="both"/>
        <w:rPr>
          <w:rFonts w:ascii="Palatino Linotype" w:hAnsi="Palatino Linotype"/>
          <w:i/>
          <w:sz w:val="24"/>
          <w:szCs w:val="24"/>
        </w:rPr>
      </w:pPr>
      <w:r w:rsidRPr="00AC73AC">
        <w:rPr>
          <w:rFonts w:ascii="Palatino Linotype" w:hAnsi="Palatino Linotype"/>
          <w:i/>
          <w:sz w:val="24"/>
          <w:szCs w:val="24"/>
        </w:rPr>
        <w:t>…</w:t>
      </w:r>
    </w:p>
    <w:p w:rsidR="0000652E" w:rsidRPr="00AC73AC" w:rsidRDefault="0000652E" w:rsidP="0000652E">
      <w:pPr>
        <w:pStyle w:val="Prrafodelista"/>
        <w:numPr>
          <w:ilvl w:val="0"/>
          <w:numId w:val="7"/>
        </w:numPr>
        <w:spacing w:line="360" w:lineRule="auto"/>
        <w:ind w:right="850"/>
        <w:jc w:val="both"/>
        <w:rPr>
          <w:rFonts w:ascii="Palatino Linotype" w:hAnsi="Palatino Linotype"/>
          <w:i/>
        </w:rPr>
      </w:pPr>
      <w:r w:rsidRPr="00AC73AC">
        <w:rPr>
          <w:rFonts w:ascii="Palatino Linotype" w:hAnsi="Palatino Linotype"/>
          <w:i/>
        </w:rPr>
        <w:t xml:space="preserve">Innovaciones y mejoras implementadas en los Planes, Programas y Proyectos; y </w:t>
      </w:r>
    </w:p>
    <w:p w:rsidR="0000652E" w:rsidRDefault="0000652E" w:rsidP="0000652E">
      <w:pPr>
        <w:pStyle w:val="Prrafodelista"/>
        <w:numPr>
          <w:ilvl w:val="0"/>
          <w:numId w:val="7"/>
        </w:numPr>
        <w:spacing w:line="360" w:lineRule="auto"/>
        <w:ind w:right="850"/>
        <w:jc w:val="both"/>
        <w:rPr>
          <w:rFonts w:ascii="Palatino Linotype" w:hAnsi="Palatino Linotype"/>
          <w:i/>
        </w:rPr>
      </w:pPr>
      <w:r w:rsidRPr="00AC73AC">
        <w:rPr>
          <w:rFonts w:ascii="Palatino Linotype" w:hAnsi="Palatino Linotype"/>
          <w:i/>
        </w:rPr>
        <w:t>Aplicación práctica en el ejercicio del presupuesto con base a resultados de los programas y proyectos.</w:t>
      </w:r>
    </w:p>
    <w:p w:rsidR="0000652E" w:rsidRPr="0057106E" w:rsidRDefault="0000652E" w:rsidP="0000652E">
      <w:pPr>
        <w:spacing w:after="0" w:line="360" w:lineRule="auto"/>
        <w:ind w:left="993" w:right="850"/>
        <w:jc w:val="both"/>
        <w:rPr>
          <w:rFonts w:ascii="Palatino Linotype" w:hAnsi="Palatino Linotype"/>
          <w:i/>
          <w:sz w:val="24"/>
          <w:szCs w:val="24"/>
        </w:rPr>
      </w:pPr>
      <w:r w:rsidRPr="0057106E">
        <w:rPr>
          <w:rFonts w:ascii="Palatino Linotype" w:hAnsi="Palatino Linotype"/>
          <w:i/>
          <w:sz w:val="24"/>
          <w:szCs w:val="24"/>
        </w:rPr>
        <w:t>…</w:t>
      </w:r>
    </w:p>
    <w:p w:rsidR="0000652E" w:rsidRDefault="0000652E" w:rsidP="0000652E">
      <w:pPr>
        <w:spacing w:after="0" w:line="360" w:lineRule="auto"/>
        <w:ind w:left="993" w:right="850"/>
        <w:jc w:val="both"/>
        <w:rPr>
          <w:rFonts w:ascii="Palatino Linotype" w:hAnsi="Palatino Linotype"/>
          <w:i/>
          <w:sz w:val="24"/>
          <w:szCs w:val="24"/>
        </w:rPr>
      </w:pPr>
      <w:r w:rsidRPr="0057106E">
        <w:rPr>
          <w:rFonts w:ascii="Palatino Linotype" w:hAnsi="Palatino Linotype"/>
          <w:i/>
          <w:sz w:val="24"/>
          <w:szCs w:val="24"/>
        </w:rPr>
        <w:t>III.2.1 Lineamientos para la integración del Programa Anual</w:t>
      </w:r>
    </w:p>
    <w:p w:rsidR="0000652E" w:rsidRDefault="0000652E" w:rsidP="0000652E">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p>
    <w:p w:rsidR="0000652E" w:rsidRPr="00AC73AC" w:rsidRDefault="0000652E" w:rsidP="0000652E">
      <w:pPr>
        <w:spacing w:after="0" w:line="360" w:lineRule="auto"/>
        <w:ind w:left="993" w:right="850"/>
        <w:jc w:val="both"/>
        <w:rPr>
          <w:rFonts w:ascii="Palatino Linotype" w:hAnsi="Palatino Linotype"/>
          <w:i/>
          <w:sz w:val="24"/>
          <w:szCs w:val="24"/>
        </w:rPr>
      </w:pPr>
      <w:r w:rsidRPr="0057106E">
        <w:rPr>
          <w:rFonts w:ascii="Palatino Linotype" w:hAnsi="Palatino Linotype"/>
          <w:i/>
          <w:sz w:val="24"/>
          <w:szCs w:val="24"/>
        </w:rPr>
        <w:lastRenderedPageBreak/>
        <w:t>Para iniciar con la complementación de los formatos que integran el Programa Anual y el Anteproyecto de Presupuesto de Egresos se deberá llenar el formato PbRM-01a</w:t>
      </w:r>
      <w:r>
        <w:rPr>
          <w:rFonts w:ascii="Palatino Linotype" w:hAnsi="Palatino Linotype"/>
          <w:i/>
          <w:sz w:val="24"/>
          <w:szCs w:val="24"/>
        </w:rPr>
        <w:t xml:space="preserve"> </w:t>
      </w:r>
      <w:r w:rsidRPr="0057106E">
        <w:rPr>
          <w:rFonts w:ascii="Palatino Linotype" w:hAnsi="Palatino Linotype"/>
          <w:b/>
          <w:i/>
          <w:sz w:val="24"/>
          <w:szCs w:val="24"/>
          <w:u w:val="single"/>
        </w:rPr>
        <w:t>“Dimensión Administrativa del Gasto”</w:t>
      </w:r>
      <w:r w:rsidRPr="0057106E">
        <w:rPr>
          <w:rFonts w:ascii="Palatino Linotype" w:hAnsi="Palatino Linotype"/>
          <w:i/>
          <w:sz w:val="24"/>
          <w:szCs w:val="24"/>
        </w:rPr>
        <w:t xml:space="preserve">, el cual tiene como propósito identificar a nivel de estructura administrativa </w:t>
      </w:r>
      <w:r w:rsidRPr="0057106E">
        <w:rPr>
          <w:rFonts w:ascii="Palatino Linotype" w:hAnsi="Palatino Linotype"/>
          <w:b/>
          <w:i/>
          <w:sz w:val="24"/>
          <w:szCs w:val="24"/>
          <w:u w:val="single"/>
        </w:rPr>
        <w:t>los programas y proyectos de los cuales se responsabiliza cada una de las Dependencias y Organismos municipales</w:t>
      </w:r>
      <w:r w:rsidRPr="0057106E">
        <w:rPr>
          <w:rFonts w:ascii="Palatino Linotype" w:hAnsi="Palatino Linotype"/>
          <w:i/>
          <w:sz w:val="24"/>
          <w:szCs w:val="24"/>
        </w:rPr>
        <w:t>.</w:t>
      </w:r>
    </w:p>
    <w:p w:rsidR="0000652E" w:rsidRDefault="0000652E" w:rsidP="0000652E">
      <w:pPr>
        <w:spacing w:after="0" w:line="360" w:lineRule="auto"/>
        <w:jc w:val="both"/>
        <w:rPr>
          <w:rFonts w:ascii="Palatino Linotype" w:hAnsi="Palatino Linotype"/>
          <w:sz w:val="24"/>
          <w:szCs w:val="24"/>
        </w:rPr>
      </w:pPr>
    </w:p>
    <w:p w:rsidR="0000652E" w:rsidRDefault="0000652E" w:rsidP="0000652E">
      <w:pPr>
        <w:spacing w:after="0" w:line="360" w:lineRule="auto"/>
        <w:jc w:val="both"/>
        <w:rPr>
          <w:rFonts w:ascii="Palatino Linotype" w:hAnsi="Palatino Linotype"/>
          <w:sz w:val="24"/>
          <w:szCs w:val="24"/>
        </w:rPr>
      </w:pPr>
      <w:r>
        <w:rPr>
          <w:rFonts w:ascii="Palatino Linotype" w:hAnsi="Palatino Linotype"/>
          <w:sz w:val="24"/>
          <w:szCs w:val="24"/>
        </w:rPr>
        <w:t xml:space="preserve">Del mismo modo la </w:t>
      </w:r>
      <w:r w:rsidRPr="00F92EB6">
        <w:rPr>
          <w:rFonts w:ascii="Palatino Linotype" w:hAnsi="Palatino Linotype"/>
          <w:sz w:val="24"/>
          <w:szCs w:val="24"/>
        </w:rPr>
        <w:t>Guía Metodológica para el Seguimiento y Evaluación del Plan de Desarrollo Municipal</w:t>
      </w:r>
      <w:r>
        <w:rPr>
          <w:rFonts w:ascii="Palatino Linotype" w:hAnsi="Palatino Linotype"/>
          <w:sz w:val="24"/>
          <w:szCs w:val="24"/>
        </w:rPr>
        <w:t>, se establece entre otras cuestiones lo siguiente:</w:t>
      </w:r>
    </w:p>
    <w:p w:rsidR="0000652E" w:rsidRDefault="0000652E" w:rsidP="0000652E">
      <w:pPr>
        <w:spacing w:after="0" w:line="360" w:lineRule="auto"/>
        <w:jc w:val="both"/>
        <w:rPr>
          <w:rFonts w:ascii="Palatino Linotype" w:hAnsi="Palatino Linotype"/>
          <w:sz w:val="24"/>
          <w:szCs w:val="24"/>
        </w:rPr>
      </w:pPr>
    </w:p>
    <w:p w:rsidR="0000652E" w:rsidRPr="00342871" w:rsidRDefault="0000652E" w:rsidP="0000652E">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r w:rsidRPr="00342871">
        <w:rPr>
          <w:rFonts w:ascii="Palatino Linotype" w:hAnsi="Palatino Linotype"/>
          <w:i/>
          <w:sz w:val="24"/>
          <w:szCs w:val="24"/>
        </w:rPr>
        <w:t>Enfoque de la Evaluación</w:t>
      </w:r>
    </w:p>
    <w:p w:rsidR="0000652E" w:rsidRPr="00342871" w:rsidRDefault="0000652E" w:rsidP="0000652E">
      <w:pPr>
        <w:spacing w:after="0" w:line="360" w:lineRule="auto"/>
        <w:ind w:left="993" w:right="850"/>
        <w:jc w:val="both"/>
        <w:rPr>
          <w:rFonts w:ascii="Palatino Linotype" w:hAnsi="Palatino Linotype"/>
          <w:i/>
          <w:sz w:val="24"/>
          <w:szCs w:val="24"/>
        </w:rPr>
      </w:pPr>
      <w:r w:rsidRPr="00342871">
        <w:rPr>
          <w:rFonts w:ascii="Palatino Linotype" w:hAnsi="Palatino Linotype"/>
          <w:i/>
          <w:sz w:val="24"/>
          <w:szCs w:val="24"/>
        </w:rPr>
        <w:t>…</w:t>
      </w:r>
    </w:p>
    <w:p w:rsidR="0000652E" w:rsidRPr="00A06020" w:rsidRDefault="0000652E" w:rsidP="0000652E">
      <w:pPr>
        <w:spacing w:after="0" w:line="360" w:lineRule="auto"/>
        <w:ind w:left="993" w:right="850"/>
        <w:jc w:val="both"/>
        <w:rPr>
          <w:rFonts w:ascii="Palatino Linotype" w:hAnsi="Palatino Linotype"/>
          <w:i/>
          <w:sz w:val="24"/>
          <w:szCs w:val="24"/>
        </w:rPr>
      </w:pPr>
      <w:r w:rsidRPr="00342871">
        <w:rPr>
          <w:rFonts w:ascii="Palatino Linotype" w:hAnsi="Palatino Linotype"/>
          <w:i/>
          <w:sz w:val="24"/>
          <w:szCs w:val="24"/>
        </w:rPr>
        <w:t xml:space="preserve">La evaluación estratégica, está orientada a identificar el nivel de cumplimiento </w:t>
      </w:r>
      <w:r w:rsidRPr="00A06020">
        <w:rPr>
          <w:rFonts w:ascii="Palatino Linotype" w:hAnsi="Palatino Linotype"/>
          <w:i/>
          <w:sz w:val="24"/>
          <w:szCs w:val="24"/>
        </w:rPr>
        <w:t>de los objetivos y metas globales establecidas (logros, productos, beneficio e impacto y resultado de las acciones), por cada uno de los programas y proyectos establecidos en el programa anual y que surgen del Plan de Desarrollo Municipal vigente y de esta forma medir el desempeño de las dependencias que integran la administración pública de cada Municipio.</w:t>
      </w:r>
    </w:p>
    <w:p w:rsidR="0000652E" w:rsidRDefault="0000652E" w:rsidP="0000652E">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p>
    <w:p w:rsidR="0000652E" w:rsidRDefault="0000652E" w:rsidP="0000652E">
      <w:pPr>
        <w:spacing w:after="0" w:line="360" w:lineRule="auto"/>
        <w:ind w:left="993" w:right="850"/>
        <w:jc w:val="both"/>
        <w:rPr>
          <w:rFonts w:ascii="Palatino Linotype" w:hAnsi="Palatino Linotype"/>
          <w:i/>
          <w:sz w:val="24"/>
          <w:szCs w:val="24"/>
        </w:rPr>
      </w:pPr>
      <w:r w:rsidRPr="00342871">
        <w:rPr>
          <w:rFonts w:ascii="Palatino Linotype" w:hAnsi="Palatino Linotype"/>
          <w:i/>
          <w:sz w:val="24"/>
          <w:szCs w:val="24"/>
        </w:rPr>
        <w:t>2.2 La evaluación en el proceso integral de administración del presupuesto</w:t>
      </w:r>
      <w:r>
        <w:rPr>
          <w:rFonts w:ascii="Palatino Linotype" w:hAnsi="Palatino Linotype"/>
          <w:i/>
          <w:sz w:val="24"/>
          <w:szCs w:val="24"/>
        </w:rPr>
        <w:t>.</w:t>
      </w:r>
    </w:p>
    <w:p w:rsidR="0000652E" w:rsidRDefault="0000652E" w:rsidP="0000652E">
      <w:pPr>
        <w:spacing w:after="0" w:line="360" w:lineRule="auto"/>
        <w:ind w:left="993" w:right="850"/>
        <w:jc w:val="both"/>
        <w:rPr>
          <w:rFonts w:ascii="Palatino Linotype" w:hAnsi="Palatino Linotype"/>
          <w:i/>
          <w:sz w:val="24"/>
          <w:szCs w:val="24"/>
        </w:rPr>
      </w:pPr>
    </w:p>
    <w:p w:rsidR="0000652E" w:rsidRPr="00342871" w:rsidRDefault="0000652E" w:rsidP="0000652E">
      <w:pPr>
        <w:spacing w:after="0" w:line="360" w:lineRule="auto"/>
        <w:ind w:left="993" w:right="850"/>
        <w:jc w:val="both"/>
        <w:rPr>
          <w:rFonts w:ascii="Palatino Linotype" w:hAnsi="Palatino Linotype"/>
          <w:i/>
          <w:sz w:val="24"/>
          <w:szCs w:val="24"/>
        </w:rPr>
      </w:pPr>
      <w:r w:rsidRPr="00342871">
        <w:rPr>
          <w:rFonts w:ascii="Palatino Linotype" w:hAnsi="Palatino Linotype"/>
          <w:i/>
          <w:sz w:val="24"/>
          <w:szCs w:val="24"/>
        </w:rPr>
        <w:t xml:space="preserve">La evaluación a través de las MIR, contribuye a los procesos de modernización presupuestaria y de la administración pública, generando un </w:t>
      </w:r>
      <w:r w:rsidRPr="00342871">
        <w:rPr>
          <w:rFonts w:ascii="Palatino Linotype" w:hAnsi="Palatino Linotype"/>
          <w:i/>
          <w:sz w:val="24"/>
          <w:szCs w:val="24"/>
        </w:rPr>
        <w:lastRenderedPageBreak/>
        <w:t>proceso interactivo de administración del presupuesto en el que participan las dependencias y organismos auxiliares municipales.</w:t>
      </w:r>
    </w:p>
    <w:p w:rsidR="0000652E" w:rsidRDefault="0000652E" w:rsidP="0000652E">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p>
    <w:p w:rsidR="0000652E" w:rsidRDefault="0000652E" w:rsidP="0000652E">
      <w:pPr>
        <w:spacing w:after="0" w:line="360" w:lineRule="auto"/>
        <w:ind w:left="993" w:right="850"/>
        <w:jc w:val="both"/>
        <w:rPr>
          <w:rFonts w:ascii="Palatino Linotype" w:hAnsi="Palatino Linotype"/>
          <w:i/>
          <w:sz w:val="24"/>
          <w:szCs w:val="24"/>
        </w:rPr>
      </w:pPr>
      <w:r>
        <w:rPr>
          <w:rFonts w:ascii="Palatino Linotype" w:hAnsi="Palatino Linotype"/>
          <w:i/>
          <w:sz w:val="24"/>
          <w:szCs w:val="24"/>
        </w:rPr>
        <w:t>Fases.</w:t>
      </w:r>
    </w:p>
    <w:p w:rsidR="0000652E" w:rsidRDefault="0000652E" w:rsidP="0000652E">
      <w:pPr>
        <w:spacing w:after="0" w:line="360" w:lineRule="auto"/>
        <w:ind w:left="993" w:right="850"/>
        <w:jc w:val="both"/>
        <w:rPr>
          <w:rFonts w:ascii="Palatino Linotype" w:hAnsi="Palatino Linotype"/>
          <w:i/>
          <w:sz w:val="24"/>
          <w:szCs w:val="24"/>
        </w:rPr>
      </w:pPr>
      <w:r>
        <w:rPr>
          <w:rFonts w:ascii="Palatino Linotype" w:hAnsi="Palatino Linotype"/>
          <w:i/>
          <w:sz w:val="24"/>
          <w:szCs w:val="24"/>
        </w:rPr>
        <w:t>…</w:t>
      </w:r>
    </w:p>
    <w:p w:rsidR="0000652E" w:rsidRPr="00342871" w:rsidRDefault="0000652E" w:rsidP="0000652E">
      <w:pPr>
        <w:spacing w:after="0" w:line="360" w:lineRule="auto"/>
        <w:ind w:left="993" w:right="850"/>
        <w:jc w:val="both"/>
        <w:rPr>
          <w:rFonts w:ascii="Palatino Linotype" w:hAnsi="Palatino Linotype"/>
          <w:i/>
          <w:sz w:val="24"/>
          <w:szCs w:val="24"/>
        </w:rPr>
      </w:pPr>
      <w:r w:rsidRPr="00342871">
        <w:rPr>
          <w:rFonts w:ascii="Palatino Linotype" w:hAnsi="Palatino Linotype"/>
          <w:i/>
          <w:sz w:val="24"/>
          <w:szCs w:val="24"/>
        </w:rPr>
        <w:t xml:space="preserve">Presupuesto. -En esta etapa, </w:t>
      </w:r>
      <w:r w:rsidRPr="00342871">
        <w:rPr>
          <w:rFonts w:ascii="Palatino Linotype" w:hAnsi="Palatino Linotype"/>
          <w:b/>
          <w:i/>
          <w:sz w:val="24"/>
          <w:szCs w:val="24"/>
          <w:u w:val="single"/>
        </w:rPr>
        <w:t>es asignado presupuesto a programas y proyectos con base a resultados a través de la identificación de metas e indicadores, para lo cual el resultado y expectativa de logros y alcances de los mismos, significa un elemento eficaz para la asignación del gasto</w:t>
      </w:r>
      <w:r w:rsidRPr="00342871">
        <w:rPr>
          <w:rFonts w:ascii="Palatino Linotype" w:hAnsi="Palatino Linotype"/>
          <w:i/>
          <w:sz w:val="24"/>
          <w:szCs w:val="24"/>
        </w:rPr>
        <w:t>;</w:t>
      </w:r>
      <w:r>
        <w:rPr>
          <w:rFonts w:ascii="Palatino Linotype" w:hAnsi="Palatino Linotype"/>
          <w:i/>
          <w:sz w:val="24"/>
          <w:szCs w:val="24"/>
        </w:rPr>
        <w:t>”</w:t>
      </w:r>
    </w:p>
    <w:p w:rsidR="0000652E" w:rsidRDefault="0000652E" w:rsidP="0000652E">
      <w:pPr>
        <w:spacing w:after="0" w:line="360" w:lineRule="auto"/>
        <w:jc w:val="both"/>
        <w:rPr>
          <w:rFonts w:ascii="Palatino Linotype" w:hAnsi="Palatino Linotype"/>
          <w:sz w:val="24"/>
          <w:szCs w:val="24"/>
        </w:rPr>
      </w:pPr>
    </w:p>
    <w:p w:rsidR="0000652E" w:rsidRPr="004705ED" w:rsidRDefault="0000652E" w:rsidP="0000652E">
      <w:pPr>
        <w:spacing w:after="0" w:line="360" w:lineRule="auto"/>
        <w:jc w:val="both"/>
        <w:rPr>
          <w:rFonts w:ascii="Palatino Linotype" w:hAnsi="Palatino Linotype"/>
          <w:sz w:val="24"/>
          <w:szCs w:val="24"/>
        </w:rPr>
      </w:pPr>
      <w:r>
        <w:rPr>
          <w:rFonts w:ascii="Palatino Linotype" w:hAnsi="Palatino Linotype"/>
          <w:sz w:val="24"/>
          <w:szCs w:val="24"/>
        </w:rPr>
        <w:t>Como hemos visto el sujeto obligado en este caso el Ayuntamiento de</w:t>
      </w:r>
      <w:r w:rsidR="00C21051">
        <w:rPr>
          <w:rFonts w:ascii="Palatino Linotype" w:hAnsi="Palatino Linotype"/>
          <w:sz w:val="24"/>
          <w:szCs w:val="24"/>
        </w:rPr>
        <w:t xml:space="preserve"> </w:t>
      </w:r>
      <w:r w:rsidR="00064F12">
        <w:rPr>
          <w:rFonts w:ascii="Palatino Linotype" w:hAnsi="Palatino Linotype"/>
          <w:sz w:val="24"/>
          <w:szCs w:val="24"/>
        </w:rPr>
        <w:t>Nicolás</w:t>
      </w:r>
      <w:r w:rsidR="00C21051">
        <w:rPr>
          <w:rFonts w:ascii="Palatino Linotype" w:hAnsi="Palatino Linotype"/>
          <w:sz w:val="24"/>
          <w:szCs w:val="24"/>
        </w:rPr>
        <w:t xml:space="preserve"> Romero</w:t>
      </w:r>
      <w:r>
        <w:rPr>
          <w:rFonts w:ascii="Palatino Linotype" w:hAnsi="Palatino Linotype"/>
          <w:sz w:val="24"/>
          <w:szCs w:val="24"/>
        </w:rPr>
        <w:t xml:space="preserve"> cuenta con la fuente obligacional para generar, administrar y poseer los documentos donde constan los programas y proyectos, pues estos están incluidos en el Plan de Desarrollo Municipal, aunado a que</w:t>
      </w:r>
      <w:r w:rsidRPr="004705ED">
        <w:rPr>
          <w:rFonts w:ascii="Palatino Linotype" w:hAnsi="Palatino Linotype"/>
          <w:sz w:val="24"/>
          <w:szCs w:val="24"/>
        </w:rPr>
        <w:t>, el artículo 134</w:t>
      </w:r>
      <w:r>
        <w:rPr>
          <w:rFonts w:ascii="Palatino Linotype" w:hAnsi="Palatino Linotype"/>
          <w:sz w:val="24"/>
          <w:szCs w:val="24"/>
        </w:rPr>
        <w:t xml:space="preserve"> </w:t>
      </w:r>
      <w:r w:rsidRPr="004705ED">
        <w:rPr>
          <w:rFonts w:ascii="Palatino Linotype" w:hAnsi="Palatino Linotype"/>
          <w:sz w:val="24"/>
          <w:szCs w:val="24"/>
        </w:rPr>
        <w:t xml:space="preserve">de </w:t>
      </w:r>
      <w:r>
        <w:rPr>
          <w:rFonts w:ascii="Palatino Linotype" w:hAnsi="Palatino Linotype"/>
          <w:sz w:val="24"/>
          <w:szCs w:val="24"/>
        </w:rPr>
        <w:t>la Constitución de los Estados Unidos Mexicanos</w:t>
      </w:r>
      <w:r w:rsidRPr="004705ED">
        <w:rPr>
          <w:rFonts w:ascii="Palatino Linotype" w:hAnsi="Palatino Linotype"/>
          <w:sz w:val="24"/>
          <w:szCs w:val="24"/>
        </w:rPr>
        <w:t xml:space="preserve"> establece que el presupuesto deberá ser evaluado para identificar los resultados obtenidos en cumplimiento a los objetivos planteados para cada uno de los programas y proyectos preestablecidos en el Plan de Desarrollo</w:t>
      </w:r>
      <w:r>
        <w:rPr>
          <w:rFonts w:ascii="Palatino Linotype" w:hAnsi="Palatino Linotype"/>
          <w:sz w:val="24"/>
          <w:szCs w:val="24"/>
        </w:rPr>
        <w:t xml:space="preserve"> Municipal (PDM)</w:t>
      </w:r>
      <w:r w:rsidRPr="004705ED">
        <w:rPr>
          <w:rFonts w:ascii="Palatino Linotype" w:hAnsi="Palatino Linotype"/>
          <w:sz w:val="24"/>
          <w:szCs w:val="24"/>
        </w:rPr>
        <w:t>.</w:t>
      </w:r>
    </w:p>
    <w:p w:rsidR="0000652E" w:rsidRPr="004705ED" w:rsidRDefault="0000652E" w:rsidP="0000652E">
      <w:pPr>
        <w:spacing w:after="0" w:line="360" w:lineRule="auto"/>
        <w:jc w:val="both"/>
        <w:rPr>
          <w:rFonts w:ascii="Palatino Linotype" w:hAnsi="Palatino Linotype"/>
          <w:sz w:val="24"/>
          <w:szCs w:val="24"/>
        </w:rPr>
      </w:pPr>
    </w:p>
    <w:p w:rsidR="0000652E" w:rsidRPr="004705ED" w:rsidRDefault="0000652E" w:rsidP="0000652E">
      <w:pPr>
        <w:spacing w:after="0" w:line="360" w:lineRule="auto"/>
        <w:jc w:val="both"/>
        <w:rPr>
          <w:rFonts w:ascii="Palatino Linotype" w:hAnsi="Palatino Linotype"/>
          <w:sz w:val="24"/>
          <w:szCs w:val="24"/>
        </w:rPr>
      </w:pPr>
      <w:r>
        <w:rPr>
          <w:rFonts w:ascii="Palatino Linotype" w:hAnsi="Palatino Linotype"/>
          <w:sz w:val="24"/>
          <w:szCs w:val="24"/>
        </w:rPr>
        <w:t xml:space="preserve">De igual modo hemos de decir que </w:t>
      </w:r>
      <w:r w:rsidRPr="004705ED">
        <w:rPr>
          <w:rFonts w:ascii="Palatino Linotype" w:hAnsi="Palatino Linotype"/>
          <w:sz w:val="24"/>
          <w:szCs w:val="24"/>
        </w:rPr>
        <w:t>el Presupuesto basado en Resultados (PbR), se articula</w:t>
      </w:r>
      <w:r>
        <w:rPr>
          <w:rFonts w:ascii="Palatino Linotype" w:hAnsi="Palatino Linotype"/>
          <w:sz w:val="24"/>
          <w:szCs w:val="24"/>
        </w:rPr>
        <w:t>,</w:t>
      </w:r>
      <w:r w:rsidRPr="004705ED">
        <w:rPr>
          <w:rFonts w:ascii="Palatino Linotype" w:hAnsi="Palatino Linotype"/>
          <w:sz w:val="24"/>
          <w:szCs w:val="24"/>
        </w:rPr>
        <w:t xml:space="preserve"> a través de la Estructura Programática Municipal, y permite a las administraciones locales referenciar el para qué de la asignación de recursos entre las dependencias generales y auxiliares, esto es, el objeto del gasto en los programas y proyectos inscritos en dicha estructura.</w:t>
      </w:r>
    </w:p>
    <w:p w:rsidR="0000652E" w:rsidRPr="004705ED" w:rsidRDefault="0000652E" w:rsidP="0000652E">
      <w:pPr>
        <w:spacing w:after="0" w:line="360" w:lineRule="auto"/>
        <w:jc w:val="both"/>
        <w:rPr>
          <w:rFonts w:ascii="Palatino Linotype" w:hAnsi="Palatino Linotype"/>
          <w:sz w:val="24"/>
          <w:szCs w:val="24"/>
        </w:rPr>
      </w:pPr>
    </w:p>
    <w:p w:rsidR="0000652E" w:rsidRDefault="0000652E" w:rsidP="0000652E">
      <w:pPr>
        <w:spacing w:after="0" w:line="360" w:lineRule="auto"/>
        <w:jc w:val="both"/>
        <w:rPr>
          <w:rFonts w:ascii="Palatino Linotype" w:hAnsi="Palatino Linotype"/>
          <w:sz w:val="24"/>
          <w:szCs w:val="24"/>
        </w:rPr>
      </w:pPr>
      <w:r>
        <w:rPr>
          <w:rFonts w:ascii="Palatino Linotype" w:hAnsi="Palatino Linotype"/>
          <w:sz w:val="24"/>
          <w:szCs w:val="24"/>
        </w:rPr>
        <w:lastRenderedPageBreak/>
        <w:t>Luego entonces, en la</w:t>
      </w:r>
      <w:r w:rsidRPr="0040194E">
        <w:rPr>
          <w:rFonts w:ascii="Palatino Linotype" w:hAnsi="Palatino Linotype"/>
          <w:sz w:val="24"/>
          <w:szCs w:val="24"/>
        </w:rPr>
        <w:t xml:space="preserve"> ejecución de los programas y proyectos, </w:t>
      </w:r>
      <w:r>
        <w:rPr>
          <w:rFonts w:ascii="Palatino Linotype" w:hAnsi="Palatino Linotype"/>
          <w:sz w:val="24"/>
          <w:szCs w:val="24"/>
        </w:rPr>
        <w:t xml:space="preserve">es en </w:t>
      </w:r>
      <w:r w:rsidRPr="0040194E">
        <w:rPr>
          <w:rFonts w:ascii="Palatino Linotype" w:hAnsi="Palatino Linotype"/>
          <w:sz w:val="24"/>
          <w:szCs w:val="24"/>
        </w:rPr>
        <w:t>donde se encuentran inscritas las obras, acciones, bienes y servicios con los cuales el gobierno municipal pretende alcanzar objetivos y metas plasmados en el PDM vigente y su programa anual.</w:t>
      </w:r>
    </w:p>
    <w:p w:rsidR="0000652E" w:rsidRDefault="0000652E" w:rsidP="0000652E">
      <w:pPr>
        <w:spacing w:after="0" w:line="360" w:lineRule="auto"/>
        <w:jc w:val="both"/>
        <w:rPr>
          <w:rFonts w:ascii="Palatino Linotype" w:hAnsi="Palatino Linotype"/>
          <w:sz w:val="24"/>
          <w:szCs w:val="24"/>
        </w:rPr>
      </w:pPr>
    </w:p>
    <w:p w:rsidR="0000652E" w:rsidRPr="00E179E3" w:rsidRDefault="0000652E" w:rsidP="0000652E">
      <w:pPr>
        <w:spacing w:after="0" w:line="360" w:lineRule="auto"/>
        <w:ind w:left="993" w:right="850"/>
        <w:jc w:val="center"/>
        <w:rPr>
          <w:rFonts w:ascii="Palatino Linotype" w:hAnsi="Palatino Linotype"/>
          <w:b/>
          <w:i/>
          <w:sz w:val="24"/>
          <w:szCs w:val="24"/>
        </w:rPr>
      </w:pPr>
      <w:r>
        <w:rPr>
          <w:rFonts w:ascii="Palatino Linotype" w:hAnsi="Palatino Linotype"/>
          <w:b/>
          <w:i/>
          <w:sz w:val="24"/>
          <w:szCs w:val="24"/>
        </w:rPr>
        <w:t>“</w:t>
      </w:r>
      <w:r w:rsidRPr="00E179E3">
        <w:rPr>
          <w:rFonts w:ascii="Palatino Linotype" w:hAnsi="Palatino Linotype"/>
          <w:b/>
          <w:i/>
          <w:sz w:val="24"/>
          <w:szCs w:val="24"/>
        </w:rPr>
        <w:t>IV.6- GLOSARIO DE TÉRMINOS</w:t>
      </w:r>
    </w:p>
    <w:p w:rsidR="0000652E" w:rsidRPr="00E179E3" w:rsidRDefault="0000652E" w:rsidP="0000652E">
      <w:pPr>
        <w:spacing w:after="0" w:line="360" w:lineRule="auto"/>
        <w:ind w:left="993" w:right="850"/>
        <w:jc w:val="both"/>
        <w:rPr>
          <w:rFonts w:ascii="Palatino Linotype" w:hAnsi="Palatino Linotype"/>
          <w:b/>
          <w:i/>
          <w:sz w:val="24"/>
          <w:szCs w:val="24"/>
        </w:rPr>
      </w:pPr>
      <w:r>
        <w:rPr>
          <w:rFonts w:ascii="Palatino Linotype" w:hAnsi="Palatino Linotype"/>
          <w:b/>
          <w:i/>
          <w:sz w:val="24"/>
          <w:szCs w:val="24"/>
        </w:rPr>
        <w:t xml:space="preserve">IV.5.- Glosario de términos </w:t>
      </w:r>
    </w:p>
    <w:p w:rsidR="0000652E" w:rsidRPr="00E179E3" w:rsidRDefault="0000652E" w:rsidP="0000652E">
      <w:pPr>
        <w:spacing w:after="0" w:line="360" w:lineRule="auto"/>
        <w:ind w:left="993" w:right="850"/>
        <w:jc w:val="both"/>
        <w:rPr>
          <w:rFonts w:ascii="Palatino Linotype" w:hAnsi="Palatino Linotype"/>
          <w:i/>
          <w:sz w:val="24"/>
          <w:szCs w:val="24"/>
        </w:rPr>
      </w:pPr>
      <w:r w:rsidRPr="00E179E3">
        <w:rPr>
          <w:rFonts w:ascii="Palatino Linotype" w:hAnsi="Palatino Linotype"/>
          <w:i/>
          <w:sz w:val="24"/>
          <w:szCs w:val="24"/>
        </w:rPr>
        <w:t>Convenio de Participación: Instrumento de orden público por medio del cual la administración de los gobiernos estatal y municipal, convienen con los ciudadanos, grupos y organizaciones sociales y privadas en crear, transferir, modificar o extinguir obligaciones de las partes firmantes para cumplir objetivos y metas plasmados en los planes de desarrollo.</w:t>
      </w:r>
    </w:p>
    <w:p w:rsidR="0000652E" w:rsidRDefault="0000652E" w:rsidP="0000652E">
      <w:pPr>
        <w:spacing w:after="0" w:line="360" w:lineRule="auto"/>
        <w:jc w:val="both"/>
        <w:rPr>
          <w:rFonts w:ascii="Palatino Linotype" w:hAnsi="Palatino Linotype"/>
          <w:sz w:val="24"/>
          <w:szCs w:val="24"/>
        </w:rPr>
      </w:pPr>
    </w:p>
    <w:p w:rsidR="0000652E" w:rsidRDefault="0000652E" w:rsidP="0000652E">
      <w:pPr>
        <w:spacing w:after="0" w:line="360" w:lineRule="auto"/>
        <w:jc w:val="center"/>
        <w:rPr>
          <w:rFonts w:ascii="Palatino Linotype" w:hAnsi="Palatino Linotype"/>
          <w:sz w:val="24"/>
          <w:szCs w:val="24"/>
        </w:rPr>
      </w:pPr>
      <w:r>
        <w:rPr>
          <w:noProof/>
          <w:lang w:eastAsia="es-MX"/>
        </w:rPr>
        <w:drawing>
          <wp:inline distT="0" distB="0" distL="0" distR="0" wp14:anchorId="67715418" wp14:editId="01B417D4">
            <wp:extent cx="5813947" cy="1310005"/>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263" t="46118" r="21798" b="42297"/>
                    <a:stretch/>
                  </pic:blipFill>
                  <pic:spPr bwMode="auto">
                    <a:xfrm>
                      <a:off x="0" y="0"/>
                      <a:ext cx="5950513" cy="1340776"/>
                    </a:xfrm>
                    <a:prstGeom prst="rect">
                      <a:avLst/>
                    </a:prstGeom>
                    <a:ln>
                      <a:noFill/>
                    </a:ln>
                    <a:extLst>
                      <a:ext uri="{53640926-AAD7-44D8-BBD7-CCE9431645EC}">
                        <a14:shadowObscured xmlns:a14="http://schemas.microsoft.com/office/drawing/2010/main"/>
                      </a:ext>
                    </a:extLst>
                  </pic:spPr>
                </pic:pic>
              </a:graphicData>
            </a:graphic>
          </wp:inline>
        </w:drawing>
      </w:r>
    </w:p>
    <w:p w:rsidR="0000652E" w:rsidRDefault="0000652E" w:rsidP="0000652E">
      <w:pPr>
        <w:spacing w:after="0" w:line="360" w:lineRule="auto"/>
        <w:jc w:val="both"/>
        <w:rPr>
          <w:rFonts w:ascii="Palatino Linotype" w:hAnsi="Palatino Linotype"/>
          <w:sz w:val="24"/>
          <w:szCs w:val="24"/>
        </w:rPr>
      </w:pPr>
    </w:p>
    <w:p w:rsidR="0000652E" w:rsidRDefault="0000652E" w:rsidP="0000652E">
      <w:pPr>
        <w:spacing w:after="0" w:line="360" w:lineRule="auto"/>
        <w:jc w:val="center"/>
        <w:rPr>
          <w:rFonts w:ascii="Palatino Linotype" w:hAnsi="Palatino Linotype"/>
          <w:sz w:val="24"/>
          <w:szCs w:val="24"/>
        </w:rPr>
      </w:pPr>
      <w:r>
        <w:rPr>
          <w:noProof/>
          <w:lang w:eastAsia="es-MX"/>
        </w:rPr>
        <w:drawing>
          <wp:inline distT="0" distB="0" distL="0" distR="0" wp14:anchorId="7502E433" wp14:editId="0AF95D9D">
            <wp:extent cx="5834380" cy="1419367"/>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028" t="48856" r="21941" b="37873"/>
                    <a:stretch/>
                  </pic:blipFill>
                  <pic:spPr bwMode="auto">
                    <a:xfrm>
                      <a:off x="0" y="0"/>
                      <a:ext cx="6204309" cy="1509362"/>
                    </a:xfrm>
                    <a:prstGeom prst="rect">
                      <a:avLst/>
                    </a:prstGeom>
                    <a:ln>
                      <a:noFill/>
                    </a:ln>
                    <a:extLst>
                      <a:ext uri="{53640926-AAD7-44D8-BBD7-CCE9431645EC}">
                        <a14:shadowObscured xmlns:a14="http://schemas.microsoft.com/office/drawing/2010/main"/>
                      </a:ext>
                    </a:extLst>
                  </pic:spPr>
                </pic:pic>
              </a:graphicData>
            </a:graphic>
          </wp:inline>
        </w:drawing>
      </w:r>
    </w:p>
    <w:p w:rsidR="0000652E" w:rsidRPr="00E179E3" w:rsidRDefault="0000652E" w:rsidP="0000652E">
      <w:pPr>
        <w:spacing w:after="0" w:line="360" w:lineRule="auto"/>
        <w:jc w:val="both"/>
        <w:rPr>
          <w:rFonts w:ascii="Palatino Linotype" w:hAnsi="Palatino Linotype"/>
          <w:sz w:val="24"/>
          <w:szCs w:val="24"/>
        </w:rPr>
      </w:pPr>
    </w:p>
    <w:p w:rsidR="0000652E" w:rsidRDefault="0000652E" w:rsidP="0000652E">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Por lo anteriormente expuesto es que se considera dable ordenar al sujeto obligado la entrega del documento o los documentos donde conste: </w:t>
      </w:r>
    </w:p>
    <w:p w:rsidR="0000652E" w:rsidRDefault="0000652E" w:rsidP="0000652E">
      <w:pPr>
        <w:spacing w:after="0" w:line="360" w:lineRule="auto"/>
        <w:jc w:val="both"/>
        <w:rPr>
          <w:rFonts w:ascii="Palatino Linotype" w:hAnsi="Palatino Linotype"/>
          <w:sz w:val="24"/>
          <w:szCs w:val="24"/>
        </w:rPr>
      </w:pPr>
    </w:p>
    <w:p w:rsidR="0000652E" w:rsidRPr="00514F2E" w:rsidRDefault="00A06020" w:rsidP="00A06020">
      <w:pPr>
        <w:pStyle w:val="Prrafodelista"/>
        <w:numPr>
          <w:ilvl w:val="0"/>
          <w:numId w:val="10"/>
        </w:numPr>
        <w:spacing w:line="360" w:lineRule="auto"/>
        <w:jc w:val="both"/>
        <w:rPr>
          <w:rFonts w:ascii="Palatino Linotype" w:hAnsi="Palatino Linotype"/>
          <w:i/>
          <w:color w:val="000000"/>
        </w:rPr>
      </w:pPr>
      <w:r>
        <w:rPr>
          <w:rFonts w:ascii="Palatino Linotype" w:hAnsi="Palatino Linotype"/>
          <w:i/>
          <w:color w:val="000000"/>
        </w:rPr>
        <w:t>E</w:t>
      </w:r>
      <w:r w:rsidRPr="00A06020">
        <w:rPr>
          <w:rFonts w:ascii="Palatino Linotype" w:hAnsi="Palatino Linotype"/>
          <w:i/>
          <w:color w:val="000000"/>
        </w:rPr>
        <w:t>l Presupuesto de Egresos 2019 del Ayuntamiento de Nicolás Romero. Carátulas y reporte a detalle, tal como se entrega a los regidores para su aprobación, del Presupuesto de Egresos 2019 aprobado para el presente ejercicio fiscal</w:t>
      </w:r>
      <w:r w:rsidR="0000652E" w:rsidRPr="00514F2E">
        <w:rPr>
          <w:rFonts w:ascii="Palatino Linotype" w:hAnsi="Palatino Linotype"/>
          <w:i/>
          <w:color w:val="000000"/>
        </w:rPr>
        <w:t>.” (Sic).</w:t>
      </w:r>
    </w:p>
    <w:p w:rsidR="0000652E" w:rsidRDefault="0000652E" w:rsidP="0000652E">
      <w:pPr>
        <w:spacing w:after="0" w:line="360" w:lineRule="auto"/>
        <w:jc w:val="both"/>
        <w:rPr>
          <w:rFonts w:ascii="Palatino Linotype" w:hAnsi="Palatino Linotype"/>
          <w:sz w:val="24"/>
          <w:szCs w:val="24"/>
        </w:rPr>
      </w:pPr>
    </w:p>
    <w:p w:rsidR="0000652E" w:rsidRDefault="0000652E" w:rsidP="0000652E">
      <w:pPr>
        <w:spacing w:after="0" w:line="360" w:lineRule="auto"/>
        <w:jc w:val="both"/>
        <w:rPr>
          <w:rFonts w:ascii="Palatino Linotype" w:hAnsi="Palatino Linotype"/>
          <w:sz w:val="24"/>
          <w:szCs w:val="24"/>
        </w:rPr>
      </w:pPr>
      <w:r w:rsidRPr="00F54218">
        <w:rPr>
          <w:rFonts w:ascii="Palatino Linotype" w:hAnsi="Palatino Linotype" w:cs="Arial"/>
          <w:color w:val="000000" w:themeColor="text1"/>
          <w:sz w:val="24"/>
          <w:szCs w:val="24"/>
        </w:rPr>
        <w:t xml:space="preserve">De acuerdo a la Ley de Fiscalización </w:t>
      </w:r>
      <w:r w:rsidRPr="00F54218">
        <w:rPr>
          <w:rFonts w:ascii="Palatino Linotype" w:hAnsi="Palatino Linotype"/>
          <w:sz w:val="24"/>
          <w:szCs w:val="24"/>
        </w:rPr>
        <w:t>Superior del Estado de México, establece en su artículo 32</w:t>
      </w:r>
      <w:r w:rsidRPr="00F54218">
        <w:rPr>
          <w:rStyle w:val="Refdenotaalpie"/>
          <w:rFonts w:ascii="Palatino Linotype" w:hAnsi="Palatino Linotype"/>
          <w:sz w:val="24"/>
          <w:szCs w:val="24"/>
        </w:rPr>
        <w:footnoteReference w:id="1"/>
      </w:r>
      <w:r w:rsidRPr="00F54218">
        <w:rPr>
          <w:rFonts w:ascii="Palatino Linotype" w:hAnsi="Palatino Linotype"/>
          <w:sz w:val="24"/>
          <w:szCs w:val="24"/>
        </w:rPr>
        <w:t xml:space="preserve"> que los Presidentes Municipales deberán presentar ante la Legislatura las cuentas públicas del ejercicio inmediato anterior a más tardar el quince de marzo de cada año.</w:t>
      </w:r>
    </w:p>
    <w:p w:rsidR="0000652E" w:rsidRDefault="0000652E" w:rsidP="0000652E">
      <w:pPr>
        <w:spacing w:after="0" w:line="360" w:lineRule="auto"/>
        <w:jc w:val="both"/>
        <w:rPr>
          <w:rFonts w:ascii="Palatino Linotype" w:hAnsi="Palatino Linotype"/>
          <w:sz w:val="24"/>
          <w:szCs w:val="24"/>
        </w:rPr>
      </w:pPr>
    </w:p>
    <w:p w:rsidR="0000652E" w:rsidRPr="008A0489" w:rsidRDefault="0000652E" w:rsidP="0000652E">
      <w:pPr>
        <w:pStyle w:val="Prrafodelista"/>
        <w:spacing w:line="360" w:lineRule="auto"/>
        <w:ind w:left="0"/>
        <w:jc w:val="both"/>
        <w:rPr>
          <w:rFonts w:ascii="Palatino Linotype" w:hAnsi="Palatino Linotype"/>
          <w:lang w:eastAsia="es-MX"/>
        </w:rPr>
      </w:pPr>
      <w:r>
        <w:rPr>
          <w:rFonts w:ascii="Palatino Linotype" w:hAnsi="Palatino Linotype"/>
          <w:lang w:eastAsia="es-MX"/>
        </w:rPr>
        <w:t>Así mismo</w:t>
      </w:r>
      <w:r w:rsidRPr="008A0489">
        <w:rPr>
          <w:rFonts w:ascii="Palatino Linotype" w:hAnsi="Palatino Linotype"/>
          <w:lang w:eastAsia="es-MX"/>
        </w:rPr>
        <w:t xml:space="preserve"> debemos analizar lo que establece el artículo 352 del Código Financiero del Estado de México y Municipios, que a la letra señala:</w:t>
      </w:r>
    </w:p>
    <w:p w:rsidR="0000652E" w:rsidRPr="003107C9" w:rsidRDefault="0000652E" w:rsidP="0000652E">
      <w:pPr>
        <w:pStyle w:val="Prrafodelista"/>
        <w:spacing w:line="360" w:lineRule="auto"/>
        <w:ind w:left="0"/>
        <w:jc w:val="both"/>
        <w:rPr>
          <w:sz w:val="20"/>
        </w:rPr>
      </w:pPr>
    </w:p>
    <w:p w:rsidR="0000652E" w:rsidRDefault="0000652E" w:rsidP="0000652E">
      <w:pPr>
        <w:pStyle w:val="Prrafodelista"/>
        <w:ind w:left="851" w:right="850"/>
        <w:jc w:val="both"/>
        <w:rPr>
          <w:rFonts w:ascii="Palatino Linotype" w:hAnsi="Palatino Linotype"/>
          <w:i/>
          <w:sz w:val="22"/>
          <w:szCs w:val="22"/>
        </w:rPr>
      </w:pPr>
    </w:p>
    <w:p w:rsidR="0000652E" w:rsidRDefault="0000652E" w:rsidP="0000652E">
      <w:pPr>
        <w:pStyle w:val="Prrafodelista"/>
        <w:ind w:left="851" w:right="850"/>
        <w:jc w:val="both"/>
        <w:rPr>
          <w:rFonts w:ascii="Palatino Linotype" w:hAnsi="Palatino Linotype"/>
          <w:i/>
          <w:sz w:val="22"/>
          <w:szCs w:val="22"/>
        </w:rPr>
      </w:pPr>
      <w:r>
        <w:rPr>
          <w:rFonts w:ascii="Palatino Linotype" w:hAnsi="Palatino Linotype"/>
          <w:i/>
          <w:sz w:val="22"/>
          <w:szCs w:val="22"/>
        </w:rPr>
        <w:t>Artículo 352</w:t>
      </w:r>
    </w:p>
    <w:p w:rsidR="0000652E" w:rsidRPr="005D2B1A" w:rsidRDefault="0000652E" w:rsidP="0000652E">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“…La cuenta pública se constituye por la información económica, patrimonial, presupuestal, programática, cualitativa y cuantitativa que muestre los resultados de la ejecución de la Ley de Ingresos y del Presupuesto de Egresos. </w:t>
      </w:r>
    </w:p>
    <w:p w:rsidR="0000652E" w:rsidRPr="005D2B1A" w:rsidRDefault="0000652E" w:rsidP="0000652E">
      <w:pPr>
        <w:pStyle w:val="Prrafodelista"/>
        <w:ind w:left="851" w:right="850"/>
        <w:jc w:val="both"/>
        <w:rPr>
          <w:rFonts w:ascii="Palatino Linotype" w:hAnsi="Palatino Linotype"/>
          <w:i/>
          <w:sz w:val="22"/>
          <w:szCs w:val="22"/>
        </w:rPr>
      </w:pPr>
    </w:p>
    <w:p w:rsidR="0000652E" w:rsidRPr="005D2B1A" w:rsidRDefault="0000652E" w:rsidP="0000652E">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lastRenderedPageBreak/>
        <w:t>La Secretaría y las Tesorerías, proporcionarán la información complementaria requerida por el Órgano Superior de Fiscalización del Estado de México para el análisis y evaluación de la cuenta pública…”</w:t>
      </w:r>
    </w:p>
    <w:p w:rsidR="0000652E" w:rsidRDefault="0000652E" w:rsidP="0000652E">
      <w:pPr>
        <w:pStyle w:val="Prrafodelista"/>
        <w:spacing w:line="360" w:lineRule="auto"/>
        <w:ind w:left="0"/>
        <w:jc w:val="both"/>
      </w:pPr>
    </w:p>
    <w:p w:rsidR="0000652E" w:rsidRDefault="0000652E" w:rsidP="0000652E">
      <w:pPr>
        <w:pStyle w:val="Prrafodelista"/>
        <w:spacing w:line="360" w:lineRule="auto"/>
        <w:ind w:left="0"/>
        <w:jc w:val="both"/>
        <w:rPr>
          <w:rFonts w:ascii="Palatino Linotype" w:hAnsi="Palatino Linotype"/>
          <w:lang w:eastAsia="es-MX"/>
        </w:rPr>
      </w:pPr>
      <w:r w:rsidRPr="008A0489">
        <w:rPr>
          <w:rFonts w:ascii="Palatino Linotype" w:hAnsi="Palatino Linotype"/>
          <w:lang w:eastAsia="es-MX"/>
        </w:rPr>
        <w:t xml:space="preserve">Por su parte la Ley de Fiscalización Superior del Estado de México en su artículo 32, señala: </w:t>
      </w:r>
    </w:p>
    <w:p w:rsidR="0000652E" w:rsidRPr="003107C9" w:rsidRDefault="0000652E" w:rsidP="0000652E">
      <w:pPr>
        <w:pStyle w:val="Prrafodelista"/>
        <w:spacing w:line="360" w:lineRule="auto"/>
        <w:ind w:left="0"/>
        <w:jc w:val="both"/>
        <w:rPr>
          <w:rFonts w:ascii="Palatino Linotype" w:hAnsi="Palatino Linotype"/>
          <w:sz w:val="16"/>
          <w:lang w:eastAsia="es-MX"/>
        </w:rPr>
      </w:pPr>
    </w:p>
    <w:p w:rsidR="0000652E" w:rsidRPr="005D2B1A" w:rsidRDefault="0000652E" w:rsidP="0000652E">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Artículo 32.-…</w:t>
      </w:r>
    </w:p>
    <w:p w:rsidR="0000652E" w:rsidRPr="005D2B1A" w:rsidRDefault="0000652E" w:rsidP="0000652E">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p>
    <w:p w:rsidR="0000652E" w:rsidRPr="008A0489" w:rsidRDefault="0000652E" w:rsidP="0000652E">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Las cuentas públicas deberán presentarse conforme a lo establecido en la Ley General de Contabilidad Gubernamental, Ley de Disciplina Financiera delas Entidades Federativas y los Municipios y demás disposiciones aplicables</w:t>
      </w:r>
      <w:r w:rsidRPr="004E43D7">
        <w:rPr>
          <w:rFonts w:ascii="Palatino Linotype" w:hAnsi="Palatino Linotype"/>
          <w:i/>
          <w:sz w:val="22"/>
          <w:szCs w:val="22"/>
        </w:rPr>
        <w:t xml:space="preserve"> </w:t>
      </w:r>
      <w:r>
        <w:rPr>
          <w:rFonts w:ascii="Palatino Linotype" w:hAnsi="Palatino Linotype"/>
          <w:i/>
          <w:sz w:val="22"/>
          <w:szCs w:val="22"/>
        </w:rPr>
        <w:t xml:space="preserve"> </w:t>
      </w:r>
    </w:p>
    <w:p w:rsidR="0000652E" w:rsidRPr="005D2B1A" w:rsidRDefault="0000652E" w:rsidP="0000652E">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 </w:t>
      </w:r>
    </w:p>
    <w:p w:rsidR="0000652E" w:rsidRPr="003107C9" w:rsidRDefault="0000652E" w:rsidP="0000652E">
      <w:pPr>
        <w:pStyle w:val="Prrafodelista"/>
        <w:spacing w:line="360" w:lineRule="auto"/>
        <w:ind w:left="0"/>
        <w:jc w:val="both"/>
        <w:rPr>
          <w:rFonts w:ascii="Palatino Linotype" w:hAnsi="Palatino Linotype"/>
        </w:rPr>
      </w:pPr>
    </w:p>
    <w:p w:rsidR="0000652E" w:rsidRPr="003107C9" w:rsidRDefault="0000652E" w:rsidP="0000652E">
      <w:pPr>
        <w:pStyle w:val="Prrafodelista"/>
        <w:spacing w:line="360" w:lineRule="auto"/>
        <w:ind w:left="0"/>
        <w:jc w:val="both"/>
        <w:rPr>
          <w:rFonts w:ascii="Palatino Linotype" w:hAnsi="Palatino Linotype"/>
        </w:rPr>
      </w:pPr>
      <w:r w:rsidRPr="003107C9">
        <w:rPr>
          <w:rFonts w:ascii="Palatino Linotype" w:hAnsi="Palatino Linotype"/>
        </w:rPr>
        <w:t xml:space="preserve">Bajo ese tenor es de señalar que la información que sea proporcionada al órgano Superior de Fiscalización es utilizada para el cumplimiento de las atribuciones de </w:t>
      </w:r>
      <w:r w:rsidRPr="00D06601">
        <w:rPr>
          <w:rFonts w:ascii="Palatino Linotype" w:hAnsi="Palatino Linotype"/>
        </w:rPr>
        <w:t>revisión y fiscalización conferidas, por lo tanto la Cuenta Pública Municipal</w:t>
      </w:r>
      <w:r>
        <w:rPr>
          <w:rFonts w:ascii="Palatino Linotype" w:hAnsi="Palatino Linotype"/>
        </w:rPr>
        <w:t>,</w:t>
      </w:r>
      <w:r w:rsidRPr="00D06601">
        <w:rPr>
          <w:rFonts w:ascii="Palatino Linotype" w:hAnsi="Palatino Linotype"/>
        </w:rPr>
        <w:t xml:space="preserve"> se constituye por la información económica, patrimonial, presupuestaria, programática, cualitativa y cuantitativa que muestre los resultados de la ejecución de la Ley de Ingresos y del Presupuesto de Egresos.</w:t>
      </w:r>
    </w:p>
    <w:p w:rsidR="0000652E" w:rsidRPr="00B51282" w:rsidRDefault="0000652E" w:rsidP="0000652E">
      <w:pPr>
        <w:spacing w:after="0" w:line="360" w:lineRule="auto"/>
        <w:jc w:val="both"/>
        <w:rPr>
          <w:rFonts w:ascii="Palatino Linotype" w:hAnsi="Palatino Linotype" w:cs="Arial"/>
          <w:color w:val="000000" w:themeColor="text1"/>
          <w:sz w:val="24"/>
          <w:szCs w:val="24"/>
        </w:rPr>
      </w:pPr>
    </w:p>
    <w:p w:rsidR="0000652E" w:rsidRPr="00A92AE1" w:rsidRDefault="0000652E" w:rsidP="0000652E">
      <w:pPr>
        <w:spacing w:after="0" w:line="360" w:lineRule="auto"/>
        <w:jc w:val="both"/>
        <w:rPr>
          <w:rFonts w:ascii="Palatino Linotype" w:eastAsia="Calibri" w:hAnsi="Palatino Linotype" w:cs="Tahoma"/>
          <w:bCs/>
          <w:sz w:val="24"/>
          <w:szCs w:val="24"/>
        </w:rPr>
      </w:pPr>
      <w:r>
        <w:rPr>
          <w:rFonts w:ascii="Palatino Linotype" w:hAnsi="Palatino Linotype" w:cs="Arial"/>
          <w:color w:val="000000" w:themeColor="text1"/>
          <w:sz w:val="24"/>
          <w:szCs w:val="24"/>
        </w:rPr>
        <w:t xml:space="preserve">En este sentido, existen los </w:t>
      </w:r>
      <w:r w:rsidRPr="006711FB">
        <w:rPr>
          <w:rFonts w:ascii="Palatino Linotype" w:hAnsi="Palatino Linotype"/>
          <w:sz w:val="24"/>
          <w:szCs w:val="24"/>
        </w:rPr>
        <w:t>lineamientos para la elaboración y presentación de la cuenta pública municipal</w:t>
      </w:r>
      <w:r>
        <w:rPr>
          <w:rFonts w:ascii="Palatino Linotype" w:hAnsi="Palatino Linotype"/>
          <w:sz w:val="24"/>
          <w:szCs w:val="24"/>
        </w:rPr>
        <w:t>, en donde encontramos los documentos que son entregados al Órgano Superior de Fiscalización con la información correspondiente a la cuenta pública de cada año, para el caso que nos ocupa el solicitante requiere conocer la d</w:t>
      </w:r>
      <w:r w:rsidRPr="00F54218">
        <w:rPr>
          <w:rFonts w:ascii="Palatino Linotype" w:hAnsi="Palatino Linotype"/>
          <w:sz w:val="24"/>
          <w:szCs w:val="24"/>
        </w:rPr>
        <w:t>istribución del presupuesto, detallando el gasto en servicios personales, incluyendo el analítico de plazas y desglosando todas las remuneraciones; las contrataciones de servicios por honorarios y, en su caso, previsiones para personal eventual</w:t>
      </w:r>
      <w:r>
        <w:rPr>
          <w:rFonts w:ascii="Palatino Linotype" w:hAnsi="Palatino Linotype"/>
          <w:sz w:val="24"/>
          <w:szCs w:val="24"/>
        </w:rPr>
        <w:t xml:space="preserve"> y</w:t>
      </w:r>
      <w:r w:rsidRPr="00F54218">
        <w:rPr>
          <w:rFonts w:ascii="Palatino Linotype" w:hAnsi="Palatino Linotype"/>
          <w:sz w:val="24"/>
          <w:szCs w:val="24"/>
        </w:rPr>
        <w:t xml:space="preserve"> pensiones</w:t>
      </w:r>
      <w:r>
        <w:rPr>
          <w:rFonts w:ascii="Palatino Linotype" w:hAnsi="Palatino Linotype"/>
          <w:sz w:val="24"/>
          <w:szCs w:val="24"/>
        </w:rPr>
        <w:t xml:space="preserve">, </w:t>
      </w:r>
      <w:r>
        <w:rPr>
          <w:rFonts w:ascii="Palatino Linotype" w:hAnsi="Palatino Linotype"/>
          <w:sz w:val="24"/>
          <w:szCs w:val="24"/>
        </w:rPr>
        <w:lastRenderedPageBreak/>
        <w:t>para tal efecto</w:t>
      </w:r>
      <w:r>
        <w:rPr>
          <w:rFonts w:ascii="Palatino Linotype" w:hAnsi="Palatino Linotype" w:cs="Arial"/>
          <w:sz w:val="24"/>
          <w:szCs w:val="24"/>
          <w:lang w:eastAsia="es-MX"/>
        </w:rPr>
        <w:t xml:space="preserve">, respecto de esta información se puede encontrar en </w:t>
      </w:r>
      <w:r w:rsidRPr="00254164">
        <w:rPr>
          <w:rFonts w:ascii="Palatino Linotype" w:eastAsia="Calibri" w:hAnsi="Palatino Linotype" w:cs="Tahoma"/>
          <w:bCs/>
          <w:sz w:val="24"/>
          <w:szCs w:val="24"/>
        </w:rPr>
        <w:t xml:space="preserve">el Presupuesto de Egresos para el Ejercicio Fiscal 2019 </w:t>
      </w:r>
      <w:r>
        <w:rPr>
          <w:rFonts w:ascii="Palatino Linotype" w:eastAsia="Calibri" w:hAnsi="Palatino Linotype" w:cs="Tahoma"/>
          <w:bCs/>
          <w:sz w:val="24"/>
          <w:szCs w:val="24"/>
        </w:rPr>
        <w:t xml:space="preserve">siendo este </w:t>
      </w:r>
      <w:r w:rsidRPr="00254164">
        <w:rPr>
          <w:rFonts w:ascii="Palatino Linotype" w:eastAsia="Calibri" w:hAnsi="Palatino Linotype" w:cs="Tahoma"/>
          <w:bCs/>
          <w:sz w:val="24"/>
          <w:szCs w:val="24"/>
        </w:rPr>
        <w:t>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 de fecha seis de</w:t>
      </w:r>
      <w:r>
        <w:rPr>
          <w:rFonts w:ascii="Palatino Linotype" w:eastAsia="Calibri" w:hAnsi="Palatino Linotype" w:cs="Tahoma"/>
          <w:bCs/>
          <w:sz w:val="24"/>
          <w:szCs w:val="24"/>
        </w:rPr>
        <w:t xml:space="preserve"> noviembre de dos mil dieciocho.</w:t>
      </w:r>
    </w:p>
    <w:p w:rsidR="0000652E" w:rsidRPr="007A01A2" w:rsidRDefault="0000652E" w:rsidP="0000652E">
      <w:pPr>
        <w:tabs>
          <w:tab w:val="left" w:pos="709"/>
        </w:tabs>
        <w:spacing w:after="0" w:line="360" w:lineRule="auto"/>
        <w:jc w:val="both"/>
        <w:rPr>
          <w:rFonts w:ascii="Palatino Linotype" w:eastAsia="Times New Roman" w:hAnsi="Palatino Linotype" w:cs="Arial"/>
          <w:sz w:val="24"/>
          <w:szCs w:val="24"/>
          <w:lang w:val="es-ES" w:eastAsia="es-ES"/>
        </w:rPr>
      </w:pPr>
    </w:p>
    <w:p w:rsidR="0000652E" w:rsidRPr="007A01A2" w:rsidRDefault="0000652E" w:rsidP="0000652E">
      <w:pPr>
        <w:tabs>
          <w:tab w:val="left" w:pos="709"/>
        </w:tabs>
        <w:spacing w:after="0" w:line="360" w:lineRule="auto"/>
        <w:jc w:val="both"/>
        <w:rPr>
          <w:rFonts w:ascii="Palatino Linotype" w:hAnsi="Palatino Linotype"/>
          <w:sz w:val="24"/>
          <w:szCs w:val="24"/>
        </w:rPr>
      </w:pPr>
      <w:r w:rsidRPr="007A01A2">
        <w:rPr>
          <w:rFonts w:ascii="Palatino Linotype" w:eastAsia="Times New Roman" w:hAnsi="Palatino Linotype" w:cs="Arial"/>
          <w:sz w:val="24"/>
          <w:szCs w:val="24"/>
          <w:lang w:val="es-ES" w:eastAsia="es-ES"/>
        </w:rPr>
        <w:t xml:space="preserve">Por su parte </w:t>
      </w:r>
      <w:r w:rsidRPr="007A01A2">
        <w:rPr>
          <w:rFonts w:ascii="Palatino Linotype" w:hAnsi="Palatino Linotype"/>
          <w:sz w:val="24"/>
          <w:szCs w:val="24"/>
        </w:rPr>
        <w:t>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rsidR="0000652E" w:rsidRPr="007A01A2" w:rsidRDefault="0000652E" w:rsidP="0000652E">
      <w:pPr>
        <w:tabs>
          <w:tab w:val="left" w:pos="709"/>
        </w:tabs>
        <w:spacing w:after="0" w:line="360" w:lineRule="auto"/>
        <w:jc w:val="both"/>
        <w:rPr>
          <w:rFonts w:ascii="Palatino Linotype" w:hAnsi="Palatino Linotype"/>
          <w:sz w:val="24"/>
          <w:szCs w:val="24"/>
        </w:rPr>
      </w:pPr>
    </w:p>
    <w:p w:rsidR="0000652E" w:rsidRPr="007A01A2" w:rsidRDefault="0000652E" w:rsidP="0000652E">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El Código Financiero del Estado de México y Municipios establece en su artículo 302 que para el caso de los municipios, el Presidente Municipal presentará al Ayuntamiento a más tardar el veinte de diciembre, el Proyecto del Presupuesto de Egresos.</w:t>
      </w:r>
    </w:p>
    <w:p w:rsidR="0000652E" w:rsidRPr="007A01A2" w:rsidRDefault="0000652E" w:rsidP="0000652E">
      <w:pPr>
        <w:tabs>
          <w:tab w:val="left" w:pos="709"/>
        </w:tabs>
        <w:spacing w:after="0" w:line="360" w:lineRule="auto"/>
        <w:jc w:val="both"/>
        <w:rPr>
          <w:rFonts w:ascii="Palatino Linotype" w:hAnsi="Palatino Linotype"/>
          <w:sz w:val="24"/>
          <w:szCs w:val="24"/>
        </w:rPr>
      </w:pPr>
    </w:p>
    <w:p w:rsidR="0000652E" w:rsidRPr="007A01A2" w:rsidRDefault="0000652E" w:rsidP="0000652E">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Así mismo el artículo 304 dispone que la presentación del Proyecto de Presupuesto de Egresos, a nivel municipal, deberá incluir, entre otras cosas lo siguiente:</w:t>
      </w:r>
    </w:p>
    <w:p w:rsidR="0000652E" w:rsidRPr="007A01A2" w:rsidRDefault="0000652E" w:rsidP="0000652E">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lastRenderedPageBreak/>
        <w:t>…</w:t>
      </w:r>
    </w:p>
    <w:p w:rsidR="0000652E" w:rsidRPr="007A01A2" w:rsidRDefault="0000652E" w:rsidP="0000652E">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VII. Estimaciones de egresos, por cada una de sus fuentes, agrupados de la siguiente forma: </w:t>
      </w:r>
    </w:p>
    <w:p w:rsidR="0000652E" w:rsidRPr="007A01A2" w:rsidRDefault="0000652E" w:rsidP="0000652E">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rsidR="0000652E" w:rsidRPr="003E598B" w:rsidRDefault="0000652E" w:rsidP="0000652E">
      <w:pPr>
        <w:tabs>
          <w:tab w:val="left" w:pos="709"/>
        </w:tabs>
        <w:spacing w:after="0" w:line="360" w:lineRule="auto"/>
        <w:jc w:val="both"/>
        <w:rPr>
          <w:rFonts w:ascii="Palatino Linotype" w:hAnsi="Palatino Linotype"/>
          <w:sz w:val="24"/>
          <w:szCs w:val="24"/>
        </w:rPr>
      </w:pPr>
      <w:r w:rsidRPr="003E598B">
        <w:rPr>
          <w:rFonts w:ascii="Palatino Linotype" w:hAnsi="Palatino Linotype"/>
          <w:sz w:val="24"/>
          <w:szCs w:val="24"/>
        </w:rPr>
        <w:t>2.- Clasificación Administrativa.</w:t>
      </w:r>
    </w:p>
    <w:p w:rsidR="0000652E" w:rsidRPr="003E598B" w:rsidRDefault="0000652E" w:rsidP="0000652E">
      <w:pPr>
        <w:tabs>
          <w:tab w:val="left" w:pos="709"/>
        </w:tabs>
        <w:spacing w:after="0" w:line="360" w:lineRule="auto"/>
        <w:jc w:val="both"/>
        <w:rPr>
          <w:rFonts w:ascii="Palatino Linotype" w:hAnsi="Palatino Linotype"/>
          <w:sz w:val="24"/>
          <w:szCs w:val="24"/>
        </w:rPr>
      </w:pPr>
      <w:r w:rsidRPr="003E598B">
        <w:rPr>
          <w:rFonts w:ascii="Palatino Linotype" w:hAnsi="Palatino Linotype"/>
          <w:sz w:val="24"/>
          <w:szCs w:val="24"/>
        </w:rPr>
        <w:t>3.- Clasificación Económica.</w:t>
      </w:r>
    </w:p>
    <w:p w:rsidR="0000652E" w:rsidRPr="003E598B" w:rsidRDefault="0000652E" w:rsidP="0000652E">
      <w:pPr>
        <w:tabs>
          <w:tab w:val="left" w:pos="709"/>
        </w:tabs>
        <w:spacing w:after="0" w:line="360" w:lineRule="auto"/>
        <w:jc w:val="both"/>
        <w:rPr>
          <w:rFonts w:ascii="Palatino Linotype" w:eastAsia="Times New Roman" w:hAnsi="Palatino Linotype" w:cs="Arial"/>
          <w:sz w:val="24"/>
          <w:szCs w:val="24"/>
          <w:lang w:val="es-ES" w:eastAsia="es-ES"/>
        </w:rPr>
      </w:pPr>
    </w:p>
    <w:p w:rsidR="0000652E" w:rsidRDefault="0000652E" w:rsidP="0000652E">
      <w:pPr>
        <w:spacing w:after="0" w:line="360" w:lineRule="auto"/>
        <w:jc w:val="both"/>
        <w:rPr>
          <w:rFonts w:ascii="Palatino Linotype" w:hAnsi="Palatino Linotype"/>
          <w:sz w:val="24"/>
          <w:szCs w:val="24"/>
        </w:rPr>
      </w:pPr>
      <w:r>
        <w:rPr>
          <w:rFonts w:ascii="Palatino Linotype" w:hAnsi="Palatino Linotype"/>
          <w:sz w:val="24"/>
          <w:szCs w:val="24"/>
        </w:rPr>
        <w:t>Podemos decir que dichos presupuestos se encuentran</w:t>
      </w:r>
      <w:r w:rsidRPr="009B7EED">
        <w:rPr>
          <w:rFonts w:ascii="Palatino Linotype" w:hAnsi="Palatino Linotype" w:cs="Arial"/>
          <w:sz w:val="24"/>
          <w:szCs w:val="24"/>
          <w:lang w:eastAsia="es-MX"/>
        </w:rPr>
        <w:t xml:space="preserve"> desglosados </w:t>
      </w:r>
      <w:r>
        <w:rPr>
          <w:rFonts w:ascii="Palatino Linotype" w:hAnsi="Palatino Linotype" w:cs="Arial"/>
          <w:sz w:val="24"/>
          <w:szCs w:val="24"/>
          <w:lang w:eastAsia="es-MX"/>
        </w:rPr>
        <w:t>en</w:t>
      </w:r>
      <w:r w:rsidRPr="009B7EED">
        <w:rPr>
          <w:rFonts w:ascii="Palatino Linotype" w:hAnsi="Palatino Linotype" w:cs="Arial"/>
          <w:sz w:val="24"/>
          <w:szCs w:val="24"/>
          <w:lang w:eastAsia="es-MX"/>
        </w:rPr>
        <w:t xml:space="preserve"> los siguientes conceptos: 1000 Servicios Personales, 2000 Materiales y Suministros, 3000 Servicios Generales, 4000 Transferencias, 5000 Bienes Mueble e Inmuebles, 6000 Obra Pública, 7000 Inversiones 8000 Participaciones y Aportaciones y 9000 Deuda Pública</w:t>
      </w:r>
      <w:r>
        <w:rPr>
          <w:rFonts w:ascii="Palatino Linotype" w:hAnsi="Palatino Linotype" w:cs="Arial"/>
          <w:sz w:val="24"/>
          <w:szCs w:val="24"/>
          <w:lang w:eastAsia="es-MX"/>
        </w:rPr>
        <w:t xml:space="preserve">, dicha información puede colmarse con el formato </w:t>
      </w:r>
      <w:r w:rsidRPr="00064F12">
        <w:rPr>
          <w:rFonts w:ascii="Palatino Linotype" w:hAnsi="Palatino Linotype" w:cs="Arial"/>
          <w:b/>
          <w:sz w:val="24"/>
          <w:szCs w:val="24"/>
          <w:u w:val="single"/>
          <w:lang w:eastAsia="es-MX"/>
        </w:rPr>
        <w:t>“</w:t>
      </w:r>
      <w:r w:rsidRPr="00064F12">
        <w:rPr>
          <w:rFonts w:ascii="Palatino Linotype" w:hAnsi="Palatino Linotype"/>
          <w:b/>
          <w:sz w:val="24"/>
          <w:szCs w:val="24"/>
          <w:u w:val="single"/>
        </w:rPr>
        <w:t>Presupuesto de Egresos Detallado (PbRM-04a)”</w:t>
      </w:r>
      <w:r w:rsidRPr="007A01A2">
        <w:rPr>
          <w:rFonts w:ascii="Palatino Linotype" w:hAnsi="Palatino Linotype"/>
          <w:sz w:val="24"/>
          <w:szCs w:val="24"/>
        </w:rPr>
        <w:t xml:space="preserve">. </w:t>
      </w:r>
    </w:p>
    <w:p w:rsidR="0000652E" w:rsidRDefault="0000652E" w:rsidP="0000652E">
      <w:pPr>
        <w:spacing w:after="0" w:line="360" w:lineRule="auto"/>
        <w:jc w:val="both"/>
        <w:rPr>
          <w:rFonts w:ascii="Palatino Linotype" w:hAnsi="Palatino Linotype"/>
          <w:sz w:val="24"/>
          <w:szCs w:val="24"/>
        </w:rPr>
      </w:pPr>
    </w:p>
    <w:p w:rsidR="0000652E" w:rsidRPr="007A01A2" w:rsidRDefault="0000652E" w:rsidP="0000652E">
      <w:pPr>
        <w:spacing w:after="0" w:line="360" w:lineRule="auto"/>
        <w:jc w:val="both"/>
        <w:rPr>
          <w:rFonts w:ascii="Palatino Linotype" w:hAnsi="Palatino Linotype"/>
          <w:sz w:val="24"/>
          <w:szCs w:val="24"/>
        </w:rPr>
      </w:pPr>
      <w:r w:rsidRPr="007A01A2">
        <w:rPr>
          <w:rFonts w:ascii="Palatino Linotype" w:hAnsi="Palatino Linotype"/>
          <w:sz w:val="24"/>
          <w:szCs w:val="24"/>
        </w:rPr>
        <w:t>Este formato deberá registrar los proyectos por partida de gasto, identificando los montos por Partida Específica, Partida Genérica, Concepto y Capítulo del Gasto, de cada proyecto a nivel de Dependencia General y Auxiliar.</w:t>
      </w:r>
    </w:p>
    <w:p w:rsidR="0000652E" w:rsidRPr="007A01A2" w:rsidRDefault="0000652E" w:rsidP="0000652E">
      <w:pPr>
        <w:tabs>
          <w:tab w:val="left" w:pos="709"/>
        </w:tabs>
        <w:spacing w:after="0" w:line="360" w:lineRule="auto"/>
        <w:jc w:val="both"/>
        <w:rPr>
          <w:rFonts w:ascii="Palatino Linotype" w:eastAsia="Times New Roman" w:hAnsi="Palatino Linotype" w:cs="Arial"/>
          <w:sz w:val="24"/>
          <w:szCs w:val="24"/>
          <w:lang w:val="es-ES" w:eastAsia="es-ES"/>
        </w:rPr>
      </w:pPr>
    </w:p>
    <w:p w:rsidR="0000652E" w:rsidRPr="007A01A2" w:rsidRDefault="0000652E" w:rsidP="0000652E">
      <w:pPr>
        <w:spacing w:after="0"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De conformidad con el Manual antes citado, los proyectos por partida de gasto, identificando los montos por Parti</w:t>
      </w:r>
      <w:r w:rsidRPr="009B7EED">
        <w:rPr>
          <w:rFonts w:ascii="Palatino Linotype" w:eastAsia="Calibri" w:hAnsi="Palatino Linotype" w:cs="Tahoma"/>
          <w:bCs/>
          <w:sz w:val="24"/>
          <w:szCs w:val="24"/>
        </w:rPr>
        <w:t>da Específica, Partida Genérica, Concepto y Capitulo de Gasto de cada proyecto a nivel Dependencia General y Auxiliar,</w:t>
      </w:r>
      <w:r w:rsidRPr="007A01A2">
        <w:rPr>
          <w:rFonts w:ascii="Palatino Linotype" w:eastAsia="Calibri" w:hAnsi="Palatino Linotype" w:cs="Tahoma"/>
          <w:bCs/>
          <w:sz w:val="24"/>
          <w:szCs w:val="24"/>
        </w:rPr>
        <w:t xml:space="preserve"> se ejemplifican en el siguiente formato:</w:t>
      </w:r>
    </w:p>
    <w:p w:rsidR="0000652E" w:rsidRDefault="0000652E" w:rsidP="0000652E">
      <w:pPr>
        <w:spacing w:after="0" w:line="360" w:lineRule="auto"/>
        <w:ind w:right="-93"/>
        <w:jc w:val="both"/>
        <w:rPr>
          <w:rFonts w:ascii="Palatino Linotype" w:eastAsia="Calibri" w:hAnsi="Palatino Linotype" w:cs="Tahoma"/>
          <w:bCs/>
        </w:rPr>
      </w:pPr>
      <w:r w:rsidRPr="007A01A2">
        <w:rPr>
          <w:noProof/>
          <w:lang w:eastAsia="es-MX"/>
        </w:rPr>
        <w:lastRenderedPageBreak/>
        <w:drawing>
          <wp:inline distT="0" distB="0" distL="0" distR="0" wp14:anchorId="1B88F56D" wp14:editId="703C2293">
            <wp:extent cx="5636525" cy="2552045"/>
            <wp:effectExtent l="190500" t="190500" r="193040" b="1917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442" t="24126" r="23380" b="11120"/>
                    <a:stretch/>
                  </pic:blipFill>
                  <pic:spPr bwMode="auto">
                    <a:xfrm>
                      <a:off x="0" y="0"/>
                      <a:ext cx="5657296" cy="25614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0652E" w:rsidRPr="007A01A2" w:rsidRDefault="0000652E" w:rsidP="0000652E">
      <w:pPr>
        <w:spacing w:after="0" w:line="360" w:lineRule="auto"/>
        <w:ind w:right="-93"/>
        <w:jc w:val="both"/>
        <w:rPr>
          <w:rFonts w:ascii="Palatino Linotype" w:eastAsia="Calibri" w:hAnsi="Palatino Linotype" w:cs="Tahoma"/>
          <w:bCs/>
        </w:rPr>
      </w:pPr>
    </w:p>
    <w:p w:rsidR="0000652E" w:rsidRPr="006278C3" w:rsidRDefault="0000652E" w:rsidP="0000652E">
      <w:pPr>
        <w:spacing w:after="0" w:line="360" w:lineRule="auto"/>
        <w:ind w:right="-91"/>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Asimismo</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se advierte que el formato en cita pudiera ser el documento que satisfaga la información solicitada por el Recurrente, ya que contiene el Presupuesto de Egresos destinado a cada una de las Dependencias y Autoridades Auxiliares</w:t>
      </w:r>
      <w:r>
        <w:rPr>
          <w:rFonts w:ascii="Palatino Linotype" w:eastAsia="Calibri" w:hAnsi="Palatino Linotype" w:cs="Tahoma"/>
          <w:bCs/>
          <w:sz w:val="24"/>
          <w:szCs w:val="24"/>
        </w:rPr>
        <w:t xml:space="preserve">, en donde se especifica el capítulo del gasto a que se refiere, es decir, el hoy recurrente mencionó que </w:t>
      </w:r>
      <w:r w:rsidRPr="009B7EED">
        <w:rPr>
          <w:rFonts w:ascii="Palatino Linotype" w:eastAsia="Calibri" w:hAnsi="Palatino Linotype" w:cs="Tahoma"/>
          <w:bCs/>
          <w:sz w:val="24"/>
          <w:szCs w:val="24"/>
        </w:rPr>
        <w:t xml:space="preserve">requiere </w:t>
      </w:r>
      <w:r w:rsidRPr="002E2F33">
        <w:rPr>
          <w:rFonts w:ascii="Palatino Linotype" w:eastAsia="Calibri" w:hAnsi="Palatino Linotype" w:cs="Tahoma"/>
          <w:bCs/>
          <w:sz w:val="24"/>
          <w:szCs w:val="24"/>
        </w:rPr>
        <w:t>el Distribución del presupuesto, detallando el gasto en servicios personales, incluyendo el analítico de plazas y desglosando todas las remuneraciones; las contrataciones de servicios por honorarios y, en su caso, previsiones para personal eventual y pensiones</w:t>
      </w:r>
      <w:r w:rsidRPr="009B7EED">
        <w:rPr>
          <w:rFonts w:ascii="Palatino Linotype" w:eastAsia="Calibri" w:hAnsi="Palatino Linotype" w:cs="Tahoma"/>
          <w:bCs/>
          <w:sz w:val="24"/>
          <w:szCs w:val="24"/>
        </w:rPr>
        <w:t xml:space="preserve"> y el formato contiene una columna especifica que se refiere al capítulo el cual se</w:t>
      </w:r>
      <w:r w:rsidRPr="002E2F33">
        <w:rPr>
          <w:rFonts w:ascii="Palatino Linotype" w:eastAsia="Calibri" w:hAnsi="Palatino Linotype" w:cs="Tahoma"/>
          <w:bCs/>
          <w:sz w:val="24"/>
          <w:szCs w:val="24"/>
        </w:rPr>
        <w:t xml:space="preserve"> refiere a la clave numérica que tiene cada capítulo, concepto, partida genérica y partida</w:t>
      </w:r>
      <w:r w:rsidRPr="006278C3">
        <w:rPr>
          <w:rFonts w:ascii="Palatino Linotype" w:eastAsia="Calibri" w:hAnsi="Palatino Linotype" w:cs="Tahoma"/>
          <w:bCs/>
          <w:sz w:val="24"/>
          <w:szCs w:val="24"/>
        </w:rPr>
        <w:t xml:space="preserve"> específica del gasto que tiene el clasificador por objeto de gasto vigente.</w:t>
      </w:r>
    </w:p>
    <w:p w:rsidR="00A06020" w:rsidRPr="001C2280" w:rsidRDefault="00A06020" w:rsidP="001C2280">
      <w:pPr>
        <w:spacing w:after="0" w:line="360" w:lineRule="auto"/>
        <w:jc w:val="both"/>
        <w:rPr>
          <w:rFonts w:ascii="Palatino Linotype" w:hAnsi="Palatino Linotype"/>
          <w:sz w:val="24"/>
          <w:szCs w:val="24"/>
        </w:rPr>
      </w:pPr>
    </w:p>
    <w:p w:rsidR="001C2280" w:rsidRPr="001C2280" w:rsidRDefault="001C2280" w:rsidP="001C2280">
      <w:pPr>
        <w:spacing w:after="0" w:line="360" w:lineRule="auto"/>
        <w:jc w:val="both"/>
        <w:rPr>
          <w:rFonts w:ascii="Palatino Linotype" w:hAnsi="Palatino Linotype"/>
          <w:sz w:val="24"/>
          <w:szCs w:val="24"/>
        </w:rPr>
      </w:pPr>
      <w:r w:rsidRPr="001C2280">
        <w:rPr>
          <w:rFonts w:ascii="Palatino Linotype" w:hAnsi="Palatino Linotype"/>
          <w:sz w:val="24"/>
          <w:szCs w:val="24"/>
        </w:rPr>
        <w:t xml:space="preserve">En mérito de lo expuesto en líneas anteriores, y al resultar fundados los motivos de inconformidad que arguye el recurrente en su medio de impugnación que fue materia </w:t>
      </w:r>
      <w:r w:rsidRPr="001C2280">
        <w:rPr>
          <w:rFonts w:ascii="Palatino Linotype" w:hAnsi="Palatino Linotype"/>
          <w:sz w:val="24"/>
          <w:szCs w:val="24"/>
        </w:rPr>
        <w:lastRenderedPageBreak/>
        <w:t xml:space="preserve">de estudio, por lo que con fundamento en la fracción III del artículo 186, de la Ley de Transparencia y Acceso a la Información Pública del Estado de México y Municipios, se </w:t>
      </w:r>
      <w:r>
        <w:rPr>
          <w:rFonts w:ascii="Palatino Linotype" w:hAnsi="Palatino Linotype"/>
          <w:sz w:val="24"/>
          <w:szCs w:val="24"/>
        </w:rPr>
        <w:t>REVOCA</w:t>
      </w:r>
      <w:r w:rsidRPr="001C2280">
        <w:rPr>
          <w:rFonts w:ascii="Palatino Linotype" w:hAnsi="Palatino Linotype"/>
          <w:sz w:val="24"/>
          <w:szCs w:val="24"/>
        </w:rPr>
        <w:t xml:space="preserve"> la respuesta del sujeto obligado a la solicitud de información número </w:t>
      </w:r>
      <w:r w:rsidR="00E77F60" w:rsidRPr="00AD1C73">
        <w:rPr>
          <w:rFonts w:ascii="Palatino Linotype" w:hAnsi="Palatino Linotype" w:cs="Arial"/>
          <w:b/>
          <w:sz w:val="24"/>
          <w:szCs w:val="24"/>
        </w:rPr>
        <w:t>00</w:t>
      </w:r>
      <w:r w:rsidR="00E77F60">
        <w:rPr>
          <w:rFonts w:ascii="Palatino Linotype" w:hAnsi="Palatino Linotype" w:cs="Arial"/>
          <w:b/>
          <w:sz w:val="24"/>
          <w:szCs w:val="24"/>
        </w:rPr>
        <w:t>458</w:t>
      </w:r>
      <w:r w:rsidR="00E77F60" w:rsidRPr="00AD1C73">
        <w:rPr>
          <w:rFonts w:ascii="Palatino Linotype" w:hAnsi="Palatino Linotype" w:cs="Arial"/>
          <w:b/>
          <w:sz w:val="24"/>
          <w:szCs w:val="24"/>
        </w:rPr>
        <w:t>/</w:t>
      </w:r>
      <w:r w:rsidR="00E77F60">
        <w:rPr>
          <w:rFonts w:ascii="Palatino Linotype" w:hAnsi="Palatino Linotype" w:cs="Arial"/>
          <w:b/>
          <w:sz w:val="24"/>
          <w:szCs w:val="24"/>
        </w:rPr>
        <w:t>NICOROM</w:t>
      </w:r>
      <w:r w:rsidR="00E77F60" w:rsidRPr="00AD1C73">
        <w:rPr>
          <w:rFonts w:ascii="Palatino Linotype" w:hAnsi="Palatino Linotype" w:cs="Arial"/>
          <w:b/>
          <w:sz w:val="24"/>
          <w:szCs w:val="24"/>
        </w:rPr>
        <w:t>/IP/2019</w:t>
      </w:r>
      <w:r w:rsidRPr="001C2280">
        <w:rPr>
          <w:rFonts w:ascii="Palatino Linotype" w:hAnsi="Palatino Linotype"/>
          <w:sz w:val="24"/>
          <w:szCs w:val="24"/>
        </w:rPr>
        <w:t xml:space="preserve"> que ha sido materia del presente fallo.</w:t>
      </w:r>
    </w:p>
    <w:p w:rsidR="001C2280" w:rsidRPr="001C2280" w:rsidRDefault="001C2280" w:rsidP="001C2280">
      <w:pPr>
        <w:spacing w:after="0" w:line="360" w:lineRule="auto"/>
        <w:jc w:val="both"/>
        <w:rPr>
          <w:rFonts w:ascii="Palatino Linotype" w:hAnsi="Palatino Linotype"/>
          <w:sz w:val="24"/>
          <w:szCs w:val="24"/>
        </w:rPr>
      </w:pPr>
    </w:p>
    <w:p w:rsidR="001C2280" w:rsidRPr="001C2280" w:rsidRDefault="001C2280" w:rsidP="001C2280">
      <w:pPr>
        <w:spacing w:after="0" w:line="360" w:lineRule="auto"/>
        <w:jc w:val="both"/>
        <w:rPr>
          <w:rFonts w:ascii="Palatino Linotype" w:hAnsi="Palatino Linotype"/>
          <w:sz w:val="24"/>
          <w:szCs w:val="24"/>
        </w:rPr>
      </w:pPr>
      <w:r w:rsidRPr="001C2280">
        <w:rPr>
          <w:rFonts w:ascii="Palatino Linotype" w:hAnsi="Palatino Linotype"/>
          <w:sz w:val="24"/>
          <w:szCs w:val="24"/>
        </w:rPr>
        <w:t>Por lo antes expuesto y fundado es de resolverse y;</w:t>
      </w:r>
    </w:p>
    <w:p w:rsidR="001C2280" w:rsidRPr="001C2280" w:rsidRDefault="001C2280" w:rsidP="001C2280">
      <w:pPr>
        <w:spacing w:after="0" w:line="360" w:lineRule="auto"/>
        <w:jc w:val="both"/>
        <w:rPr>
          <w:rFonts w:ascii="Palatino Linotype" w:hAnsi="Palatino Linotype"/>
          <w:sz w:val="24"/>
          <w:szCs w:val="24"/>
        </w:rPr>
      </w:pPr>
    </w:p>
    <w:p w:rsidR="001C2280" w:rsidRPr="00AF4FA5" w:rsidRDefault="001C2280" w:rsidP="001C2280">
      <w:pPr>
        <w:spacing w:line="360" w:lineRule="auto"/>
        <w:jc w:val="center"/>
        <w:rPr>
          <w:rFonts w:ascii="Palatino Linotype" w:hAnsi="Palatino Linotype"/>
          <w:b/>
          <w:bCs/>
          <w:spacing w:val="60"/>
          <w:lang w:val="es-ES_tradnl"/>
        </w:rPr>
      </w:pPr>
      <w:r w:rsidRPr="00AF4FA5">
        <w:rPr>
          <w:rFonts w:ascii="Palatino Linotype" w:hAnsi="Palatino Linotype"/>
          <w:b/>
          <w:bCs/>
          <w:spacing w:val="60"/>
          <w:lang w:val="es-ES_tradnl"/>
        </w:rPr>
        <w:t>SE    RESUELVE</w:t>
      </w:r>
    </w:p>
    <w:p w:rsidR="001C2280" w:rsidRPr="00E77F60" w:rsidRDefault="001C2280" w:rsidP="00E77F60">
      <w:pPr>
        <w:tabs>
          <w:tab w:val="left" w:pos="709"/>
        </w:tabs>
        <w:spacing w:after="0" w:line="360" w:lineRule="auto"/>
        <w:jc w:val="both"/>
        <w:rPr>
          <w:rFonts w:ascii="Palatino Linotype" w:hAnsi="Palatino Linotype" w:cs="Arial"/>
          <w:sz w:val="24"/>
          <w:szCs w:val="24"/>
        </w:rPr>
      </w:pPr>
    </w:p>
    <w:p w:rsidR="001C2280" w:rsidRPr="00E77F60" w:rsidRDefault="001C2280" w:rsidP="00E77F60">
      <w:pPr>
        <w:spacing w:after="0" w:line="360" w:lineRule="auto"/>
        <w:jc w:val="both"/>
        <w:rPr>
          <w:rFonts w:ascii="Palatino Linotype" w:hAnsi="Palatino Linotype" w:cs="Arial"/>
          <w:b/>
          <w:sz w:val="24"/>
          <w:szCs w:val="24"/>
        </w:rPr>
      </w:pPr>
      <w:r w:rsidRPr="00E77F60">
        <w:rPr>
          <w:rFonts w:ascii="Palatino Linotype" w:hAnsi="Palatino Linotype" w:cs="Arial"/>
          <w:b/>
          <w:sz w:val="24"/>
          <w:szCs w:val="24"/>
          <w:lang w:val="es-ES_tradnl"/>
        </w:rPr>
        <w:t>PRIMERO.</w:t>
      </w:r>
      <w:r w:rsidRPr="00E77F60">
        <w:rPr>
          <w:rFonts w:ascii="Palatino Linotype" w:hAnsi="Palatino Linotype" w:cs="Arial"/>
          <w:sz w:val="24"/>
          <w:szCs w:val="24"/>
          <w:lang w:val="es-ES_tradnl"/>
        </w:rPr>
        <w:t xml:space="preserve"> </w:t>
      </w:r>
      <w:r w:rsidRPr="00E77F60">
        <w:rPr>
          <w:rFonts w:ascii="Palatino Linotype" w:eastAsia="Arial Unicode MS" w:hAnsi="Palatino Linotype" w:cs="Arial"/>
          <w:sz w:val="24"/>
          <w:szCs w:val="24"/>
        </w:rPr>
        <w:t>Se</w:t>
      </w:r>
      <w:r w:rsidRPr="00E77F60">
        <w:rPr>
          <w:rFonts w:ascii="Palatino Linotype" w:hAnsi="Palatino Linotype" w:cs="Arial"/>
          <w:sz w:val="24"/>
          <w:szCs w:val="24"/>
          <w:lang w:val="es-ES_tradnl"/>
        </w:rPr>
        <w:t xml:space="preserve"> </w:t>
      </w:r>
      <w:r w:rsidR="004B50EF">
        <w:rPr>
          <w:rFonts w:ascii="Palatino Linotype" w:hAnsi="Palatino Linotype" w:cs="Arial"/>
          <w:b/>
          <w:sz w:val="24"/>
          <w:szCs w:val="24"/>
          <w:lang w:val="es-ES_tradnl"/>
        </w:rPr>
        <w:t>REVOCA</w:t>
      </w:r>
      <w:r w:rsidRPr="00E77F60">
        <w:rPr>
          <w:rFonts w:ascii="Palatino Linotype" w:hAnsi="Palatino Linotype" w:cs="Arial"/>
          <w:sz w:val="24"/>
          <w:szCs w:val="24"/>
          <w:lang w:val="es-ES_tradnl"/>
        </w:rPr>
        <w:t xml:space="preserve"> </w:t>
      </w:r>
      <w:r w:rsidRPr="00E77F60">
        <w:rPr>
          <w:rFonts w:ascii="Palatino Linotype" w:eastAsia="Arial Unicode MS" w:hAnsi="Palatino Linotype" w:cs="Arial"/>
          <w:sz w:val="24"/>
          <w:szCs w:val="24"/>
        </w:rPr>
        <w:t xml:space="preserve">la respuesta entregada por </w:t>
      </w:r>
      <w:r w:rsidRPr="00E77F60">
        <w:rPr>
          <w:rFonts w:ascii="Palatino Linotype" w:eastAsia="Arial Unicode MS" w:hAnsi="Palatino Linotype" w:cs="Arial"/>
          <w:b/>
          <w:sz w:val="24"/>
          <w:szCs w:val="24"/>
        </w:rPr>
        <w:t xml:space="preserve">el Sujeto Obligado </w:t>
      </w:r>
      <w:r w:rsidRPr="00E77F60">
        <w:rPr>
          <w:rFonts w:ascii="Palatino Linotype" w:eastAsia="Arial Unicode MS" w:hAnsi="Palatino Linotype" w:cs="Arial"/>
          <w:sz w:val="24"/>
          <w:szCs w:val="24"/>
        </w:rPr>
        <w:t xml:space="preserve">a la solicitud de información número </w:t>
      </w:r>
      <w:r w:rsidR="00E77F60" w:rsidRPr="00E77F60">
        <w:rPr>
          <w:rFonts w:ascii="Palatino Linotype" w:hAnsi="Palatino Linotype" w:cs="Arial"/>
          <w:b/>
          <w:sz w:val="24"/>
          <w:szCs w:val="24"/>
        </w:rPr>
        <w:t>00458/NICOROM/IP/2019</w:t>
      </w:r>
      <w:r w:rsidRPr="00E77F60">
        <w:rPr>
          <w:rFonts w:ascii="Palatino Linotype" w:hAnsi="Palatino Linotype" w:cs="Arial"/>
          <w:sz w:val="24"/>
          <w:szCs w:val="24"/>
        </w:rPr>
        <w:t xml:space="preserve">, ya que </w:t>
      </w:r>
      <w:r w:rsidRPr="00E77F60">
        <w:rPr>
          <w:rFonts w:ascii="Palatino Linotype" w:hAnsi="Palatino Linotype" w:cs="Arial"/>
          <w:sz w:val="24"/>
          <w:szCs w:val="24"/>
          <w:lang w:val="es-ES_tradnl"/>
        </w:rPr>
        <w:t xml:space="preserve">resultan fundadas las razones o motivos de inconformidad </w:t>
      </w:r>
      <w:r w:rsidRPr="00E77F60">
        <w:rPr>
          <w:rFonts w:ascii="Palatino Linotype" w:eastAsia="Arial Unicode MS" w:hAnsi="Palatino Linotype" w:cs="Arial"/>
          <w:sz w:val="24"/>
          <w:szCs w:val="24"/>
        </w:rPr>
        <w:t xml:space="preserve">que arguye el recurrente, en términos del </w:t>
      </w:r>
      <w:r w:rsidRPr="00E77F60">
        <w:rPr>
          <w:rFonts w:ascii="Palatino Linotype" w:hAnsi="Palatino Linotype" w:cs="Arial"/>
          <w:sz w:val="24"/>
          <w:szCs w:val="24"/>
        </w:rPr>
        <w:t>Considerando Cuarto de la presente resolución.</w:t>
      </w:r>
    </w:p>
    <w:p w:rsidR="001C2280" w:rsidRPr="00E77F60" w:rsidRDefault="001C2280" w:rsidP="00E77F60">
      <w:pPr>
        <w:spacing w:after="0" w:line="360" w:lineRule="auto"/>
        <w:jc w:val="both"/>
        <w:rPr>
          <w:rFonts w:ascii="Palatino Linotype" w:hAnsi="Palatino Linotype" w:cs="Arial"/>
          <w:sz w:val="24"/>
          <w:szCs w:val="24"/>
        </w:rPr>
      </w:pPr>
    </w:p>
    <w:p w:rsidR="001C2280" w:rsidRPr="00E77F60" w:rsidRDefault="001C2280" w:rsidP="00E77F60">
      <w:pPr>
        <w:autoSpaceDE w:val="0"/>
        <w:autoSpaceDN w:val="0"/>
        <w:adjustRightInd w:val="0"/>
        <w:spacing w:after="0" w:line="360" w:lineRule="auto"/>
        <w:ind w:right="49"/>
        <w:jc w:val="both"/>
        <w:rPr>
          <w:rFonts w:ascii="Palatino Linotype" w:hAnsi="Palatino Linotype" w:cs="Arial"/>
          <w:sz w:val="24"/>
          <w:szCs w:val="24"/>
        </w:rPr>
      </w:pPr>
      <w:r w:rsidRPr="00E77F60">
        <w:rPr>
          <w:rFonts w:ascii="Palatino Linotype" w:hAnsi="Palatino Linotype"/>
          <w:b/>
          <w:sz w:val="24"/>
          <w:szCs w:val="24"/>
        </w:rPr>
        <w:t>SEGUNDO.</w:t>
      </w:r>
      <w:r w:rsidRPr="00E77F60">
        <w:rPr>
          <w:rFonts w:ascii="Palatino Linotype" w:hAnsi="Palatino Linotype" w:cs="Arial"/>
          <w:sz w:val="24"/>
          <w:szCs w:val="24"/>
        </w:rPr>
        <w:t xml:space="preserve"> Se ordena al Sujeto Obligado haga entrega al recurrente en términos del Considerando Cuarto de la presente resolución previa búsqueda exhaustiva y razonable, a través del SAIMEX, de lo siguiente:</w:t>
      </w:r>
    </w:p>
    <w:p w:rsidR="0000652E" w:rsidRPr="00E77F60" w:rsidRDefault="0000652E" w:rsidP="00E77F60">
      <w:pPr>
        <w:spacing w:after="0" w:line="360" w:lineRule="auto"/>
        <w:jc w:val="both"/>
        <w:rPr>
          <w:rFonts w:ascii="Palatino Linotype" w:eastAsia="Times New Roman" w:hAnsi="Palatino Linotype" w:cs="Arial"/>
          <w:sz w:val="24"/>
          <w:szCs w:val="24"/>
        </w:rPr>
      </w:pPr>
    </w:p>
    <w:p w:rsidR="00C9721F" w:rsidRPr="00C9721F" w:rsidRDefault="00C46C9C" w:rsidP="00C9721F">
      <w:pPr>
        <w:pStyle w:val="Prrafodelista"/>
        <w:numPr>
          <w:ilvl w:val="0"/>
          <w:numId w:val="15"/>
        </w:numPr>
        <w:spacing w:line="360" w:lineRule="auto"/>
        <w:jc w:val="both"/>
        <w:rPr>
          <w:rFonts w:ascii="Palatino Linotype" w:hAnsi="Palatino Linotype"/>
          <w:color w:val="000000"/>
        </w:rPr>
      </w:pPr>
      <w:r w:rsidRPr="007A01A2">
        <w:rPr>
          <w:rFonts w:ascii="Palatino Linotype" w:hAnsi="Palatino Linotype"/>
        </w:rPr>
        <w:t>Presupuesto de Egresos Detallado (PbRM-04a)</w:t>
      </w:r>
      <w:r w:rsidR="00C9721F" w:rsidRPr="00C9721F">
        <w:rPr>
          <w:rFonts w:ascii="Palatino Linotype" w:hAnsi="Palatino Linotype"/>
          <w:color w:val="000000"/>
        </w:rPr>
        <w:t xml:space="preserve"> </w:t>
      </w:r>
      <w:r w:rsidR="0000652E" w:rsidRPr="00C9721F">
        <w:rPr>
          <w:rFonts w:ascii="Palatino Linotype" w:hAnsi="Palatino Linotype"/>
          <w:color w:val="000000"/>
        </w:rPr>
        <w:t xml:space="preserve">aprobado para </w:t>
      </w:r>
      <w:r w:rsidR="004B50EF">
        <w:rPr>
          <w:rFonts w:ascii="Palatino Linotype" w:hAnsi="Palatino Linotype"/>
          <w:color w:val="000000"/>
        </w:rPr>
        <w:t>el</w:t>
      </w:r>
      <w:r w:rsidR="0000652E" w:rsidRPr="00C9721F">
        <w:rPr>
          <w:rFonts w:ascii="Palatino Linotype" w:hAnsi="Palatino Linotype"/>
          <w:color w:val="000000"/>
        </w:rPr>
        <w:t xml:space="preserve"> ejercicio fiscal 2019</w:t>
      </w:r>
      <w:r w:rsidR="00B00827">
        <w:rPr>
          <w:rFonts w:ascii="Palatino Linotype" w:hAnsi="Palatino Linotype"/>
          <w:color w:val="000000"/>
        </w:rPr>
        <w:t xml:space="preserve"> del Ayuntamiento de Nicolás Romero</w:t>
      </w:r>
      <w:r w:rsidR="00C9721F" w:rsidRPr="00C9721F">
        <w:rPr>
          <w:rFonts w:ascii="Palatino Linotype" w:hAnsi="Palatino Linotype"/>
          <w:color w:val="000000"/>
        </w:rPr>
        <w:t>.</w:t>
      </w:r>
    </w:p>
    <w:p w:rsidR="0000652E" w:rsidRDefault="0000652E" w:rsidP="0000652E">
      <w:pPr>
        <w:spacing w:after="0" w:line="360" w:lineRule="auto"/>
        <w:jc w:val="both"/>
        <w:rPr>
          <w:rFonts w:ascii="Palatino Linotype" w:hAnsi="Palatino Linotype"/>
          <w:sz w:val="24"/>
          <w:szCs w:val="24"/>
        </w:rPr>
      </w:pPr>
    </w:p>
    <w:p w:rsidR="0000652E" w:rsidRPr="004209CE" w:rsidRDefault="0000652E" w:rsidP="0000652E">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w:t>
      </w:r>
      <w:r w:rsidRPr="004209CE">
        <w:rPr>
          <w:rFonts w:ascii="Palatino Linotype" w:eastAsia="Times New Roman" w:hAnsi="Palatino Linotype" w:cs="Arial"/>
          <w:bCs/>
          <w:sz w:val="24"/>
          <w:szCs w:val="24"/>
        </w:rPr>
        <w:lastRenderedPageBreak/>
        <w:t>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00652E" w:rsidRDefault="0000652E" w:rsidP="0000652E">
      <w:pPr>
        <w:spacing w:after="0" w:line="360" w:lineRule="auto"/>
        <w:jc w:val="both"/>
        <w:rPr>
          <w:rFonts w:ascii="Palatino Linotype" w:eastAsia="Times New Roman" w:hAnsi="Palatino Linotype" w:cs="Arial"/>
        </w:rPr>
      </w:pPr>
    </w:p>
    <w:p w:rsidR="0000652E" w:rsidRDefault="0000652E" w:rsidP="0000652E">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FA08FC" w:rsidRDefault="00FA08FC" w:rsidP="00FA08FC">
      <w:pPr>
        <w:spacing w:after="0" w:line="360" w:lineRule="auto"/>
        <w:jc w:val="both"/>
        <w:rPr>
          <w:rFonts w:ascii="Palatino Linotype" w:hAnsi="Palatino Linotype" w:cs="Arial"/>
          <w:bCs/>
          <w:sz w:val="24"/>
          <w:szCs w:val="24"/>
        </w:rPr>
      </w:pPr>
    </w:p>
    <w:p w:rsidR="00FA08FC" w:rsidRDefault="00FA08FC" w:rsidP="00FA08FC">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w:t>
      </w:r>
      <w:r w:rsidR="00395EB8">
        <w:rPr>
          <w:rFonts w:ascii="Palatino Linotype" w:hAnsi="Palatino Linotype" w:cs="Arial"/>
          <w:sz w:val="24"/>
          <w:szCs w:val="24"/>
        </w:rPr>
        <w:t xml:space="preserve"> </w:t>
      </w:r>
      <w:r w:rsidR="002B0138">
        <w:rPr>
          <w:rFonts w:ascii="Palatino Linotype" w:hAnsi="Palatino Linotype" w:cs="Arial"/>
          <w:sz w:val="24"/>
          <w:szCs w:val="24"/>
        </w:rPr>
        <w:t>CON AUSENCIA JUSTIFICADA</w:t>
      </w:r>
      <w:r>
        <w:rPr>
          <w:rFonts w:ascii="Palatino Linotype" w:hAnsi="Palatino Linotype" w:cs="Arial"/>
          <w:sz w:val="24"/>
          <w:szCs w:val="24"/>
        </w:rPr>
        <w:t xml:space="preserve">, </w:t>
      </w:r>
      <w:r w:rsidRPr="00AD2A55">
        <w:rPr>
          <w:rFonts w:ascii="Palatino Linotype" w:hAnsi="Palatino Linotype" w:cs="Arial"/>
          <w:sz w:val="24"/>
          <w:szCs w:val="24"/>
        </w:rPr>
        <w:t xml:space="preserve">EN LA </w:t>
      </w:r>
      <w:r w:rsidR="00395EB8">
        <w:rPr>
          <w:rFonts w:ascii="Palatino Linotype" w:hAnsi="Palatino Linotype" w:cs="Arial"/>
          <w:sz w:val="24"/>
          <w:szCs w:val="24"/>
        </w:rPr>
        <w:t xml:space="preserve">TRIGÉSIMA </w:t>
      </w:r>
      <w:r w:rsidR="002B0138">
        <w:rPr>
          <w:rFonts w:ascii="Palatino Linotype" w:hAnsi="Palatino Linotype" w:cs="Arial"/>
          <w:sz w:val="24"/>
          <w:szCs w:val="24"/>
        </w:rPr>
        <w:t xml:space="preserve">QUINTA </w:t>
      </w:r>
      <w:r w:rsidR="00395EB8">
        <w:rPr>
          <w:rFonts w:ascii="Palatino Linotype" w:hAnsi="Palatino Linotype" w:cs="Arial"/>
          <w:sz w:val="24"/>
          <w:szCs w:val="24"/>
        </w:rPr>
        <w:t>SESIÓN ORDINARIA CELEBRADA EL VEINTI</w:t>
      </w:r>
      <w:r w:rsidR="002B0138">
        <w:rPr>
          <w:rFonts w:ascii="Palatino Linotype" w:hAnsi="Palatino Linotype" w:cs="Arial"/>
          <w:sz w:val="24"/>
          <w:szCs w:val="24"/>
        </w:rPr>
        <w:t>CINCO</w:t>
      </w:r>
      <w:r w:rsidR="00395EB8">
        <w:rPr>
          <w:rFonts w:ascii="Palatino Linotype" w:hAnsi="Palatino Linotype" w:cs="Arial"/>
          <w:sz w:val="24"/>
          <w:szCs w:val="24"/>
        </w:rPr>
        <w:t xml:space="preserve"> DE </w:t>
      </w:r>
      <w:r w:rsidR="002B0138">
        <w:rPr>
          <w:rFonts w:ascii="Palatino Linotype" w:hAnsi="Palatino Linotype" w:cs="Arial"/>
          <w:sz w:val="24"/>
          <w:szCs w:val="24"/>
        </w:rPr>
        <w:t xml:space="preserve">SEPTIEMBRE </w:t>
      </w:r>
      <w:r w:rsidR="00395EB8">
        <w:rPr>
          <w:rFonts w:ascii="Palatino Linotype" w:hAnsi="Palatino Linotype" w:cs="Arial"/>
          <w:sz w:val="24"/>
          <w:szCs w:val="24"/>
        </w:rPr>
        <w:t>DE DOS MIL DIECINUEVE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ALEXIS TAPIA RAMÍREZ. ------------------------------------------------------------------------------------------------------------------------------------------------------------------------------------------------------------------------------------------------------------------------------------------------------------------------------------------------------------------------------------------------------------------------------------------------------------------------------------------------------------------------------------------------</w:t>
      </w:r>
      <w:r w:rsidR="00395EB8">
        <w:rPr>
          <w:rFonts w:ascii="Palatino Linotype" w:hAnsi="Palatino Linotype" w:cs="Arial"/>
          <w:sz w:val="24"/>
          <w:szCs w:val="24"/>
        </w:rPr>
        <w:t>------------------------------------------------------------------------------------------------------------------------------------------------------------------------------</w:t>
      </w:r>
    </w:p>
    <w:p w:rsidR="00FA08FC"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887275D" wp14:editId="63FDD8D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Pr="002B0138" w:rsidRDefault="00FA08FC" w:rsidP="00FA08FC">
                            <w:pPr>
                              <w:spacing w:after="0" w:line="240" w:lineRule="auto"/>
                              <w:jc w:val="center"/>
                              <w:rPr>
                                <w:rFonts w:ascii="Palatino Linotype" w:hAnsi="Palatino Linotype"/>
                                <w:b/>
                                <w:sz w:val="24"/>
                                <w:szCs w:val="24"/>
                              </w:rPr>
                            </w:pPr>
                            <w:r w:rsidRPr="002B0138">
                              <w:rPr>
                                <w:rFonts w:ascii="Palatino Linotype" w:hAnsi="Palatino Linotype"/>
                                <w:b/>
                                <w:sz w:val="24"/>
                                <w:szCs w:val="24"/>
                              </w:rPr>
                              <w:t>Comisionada Presidenta</w:t>
                            </w:r>
                          </w:p>
                          <w:p w:rsidR="002B0138" w:rsidRDefault="002B0138" w:rsidP="002B01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275D"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Pr="002B0138" w:rsidRDefault="00FA08FC" w:rsidP="00FA08FC">
                      <w:pPr>
                        <w:spacing w:after="0" w:line="240" w:lineRule="auto"/>
                        <w:jc w:val="center"/>
                        <w:rPr>
                          <w:rFonts w:ascii="Palatino Linotype" w:hAnsi="Palatino Linotype"/>
                          <w:b/>
                          <w:sz w:val="24"/>
                          <w:szCs w:val="24"/>
                        </w:rPr>
                      </w:pPr>
                      <w:r w:rsidRPr="002B0138">
                        <w:rPr>
                          <w:rFonts w:ascii="Palatino Linotype" w:hAnsi="Palatino Linotype"/>
                          <w:b/>
                          <w:sz w:val="24"/>
                          <w:szCs w:val="24"/>
                        </w:rPr>
                        <w:t>Comisionada Presidenta</w:t>
                      </w:r>
                    </w:p>
                    <w:p w:rsidR="002B0138" w:rsidRDefault="002B0138" w:rsidP="002B01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v:textbox>
                <w10:wrap anchorx="page"/>
              </v:shape>
            </w:pict>
          </mc:Fallback>
        </mc:AlternateContent>
      </w:r>
    </w:p>
    <w:p w:rsidR="00FA08FC" w:rsidRPr="00AD2A55" w:rsidRDefault="00FA08FC" w:rsidP="00FA08FC">
      <w:pPr>
        <w:spacing w:after="0" w:line="360" w:lineRule="auto"/>
        <w:jc w:val="center"/>
        <w:rPr>
          <w:rFonts w:ascii="Palatino Linotype" w:hAnsi="Palatino Linotype"/>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546882" w:rsidRDefault="00FA08FC" w:rsidP="00FA08FC">
      <w:pPr>
        <w:spacing w:after="0" w:line="360" w:lineRule="auto"/>
        <w:rPr>
          <w:rFonts w:ascii="Palatino Linotype" w:hAnsi="Palatino Linotype"/>
          <w:b/>
          <w:sz w:val="20"/>
          <w:szCs w:val="24"/>
        </w:rPr>
      </w:pPr>
    </w:p>
    <w:p w:rsidR="00FA08FC"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C73FFC7" wp14:editId="29284911">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Pr="002B0138" w:rsidRDefault="00FA08FC" w:rsidP="00FA08FC">
                            <w:pPr>
                              <w:spacing w:after="0" w:line="240" w:lineRule="auto"/>
                              <w:jc w:val="center"/>
                              <w:rPr>
                                <w:rFonts w:ascii="Palatino Linotype" w:hAnsi="Palatino Linotype"/>
                                <w:b/>
                                <w:sz w:val="24"/>
                                <w:szCs w:val="24"/>
                              </w:rPr>
                            </w:pPr>
                            <w:r w:rsidRPr="002B0138">
                              <w:rPr>
                                <w:rFonts w:ascii="Palatino Linotype" w:hAnsi="Palatino Linotype"/>
                                <w:b/>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w:t>
                            </w:r>
                            <w:r w:rsidR="002B0138">
                              <w:rPr>
                                <w:rFonts w:ascii="Palatino Linotype" w:hAnsi="Palatino Linotype"/>
                                <w:b/>
                                <w:sz w:val="24"/>
                                <w:szCs w:val="24"/>
                              </w:rPr>
                              <w:t>Rúbrica)</w:t>
                            </w:r>
                          </w:p>
                          <w:p w:rsidR="00FA08FC" w:rsidRPr="00797B31" w:rsidRDefault="00FA08FC" w:rsidP="00FA08F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FFC7"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Pr="002B0138" w:rsidRDefault="00FA08FC" w:rsidP="00FA08FC">
                      <w:pPr>
                        <w:spacing w:after="0" w:line="240" w:lineRule="auto"/>
                        <w:jc w:val="center"/>
                        <w:rPr>
                          <w:rFonts w:ascii="Palatino Linotype" w:hAnsi="Palatino Linotype"/>
                          <w:b/>
                          <w:sz w:val="24"/>
                          <w:szCs w:val="24"/>
                        </w:rPr>
                      </w:pPr>
                      <w:r w:rsidRPr="002B0138">
                        <w:rPr>
                          <w:rFonts w:ascii="Palatino Linotype" w:hAnsi="Palatino Linotype"/>
                          <w:b/>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w:t>
                      </w:r>
                      <w:r w:rsidR="002B0138">
                        <w:rPr>
                          <w:rFonts w:ascii="Palatino Linotype" w:hAnsi="Palatino Linotype"/>
                          <w:b/>
                          <w:sz w:val="24"/>
                          <w:szCs w:val="24"/>
                        </w:rPr>
                        <w:t>Rúbrica)</w:t>
                      </w:r>
                    </w:p>
                    <w:p w:rsidR="00FA08FC" w:rsidRPr="00797B31" w:rsidRDefault="00FA08FC" w:rsidP="00FA08F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987C781" wp14:editId="38FD476D">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FA08FC" w:rsidRPr="002B0138" w:rsidRDefault="00FA08FC" w:rsidP="00FA08FC">
                            <w:pPr>
                              <w:spacing w:after="0" w:line="240" w:lineRule="auto"/>
                              <w:jc w:val="center"/>
                              <w:rPr>
                                <w:rFonts w:ascii="Palatino Linotype" w:hAnsi="Palatino Linotype"/>
                                <w:b/>
                                <w:sz w:val="24"/>
                                <w:szCs w:val="24"/>
                              </w:rPr>
                            </w:pPr>
                            <w:r w:rsidRPr="002B0138">
                              <w:rPr>
                                <w:rFonts w:ascii="Palatino Linotype" w:hAnsi="Palatino Linotype"/>
                                <w:b/>
                                <w:sz w:val="24"/>
                                <w:szCs w:val="24"/>
                              </w:rPr>
                              <w:t>Comisionada</w:t>
                            </w:r>
                          </w:p>
                          <w:p w:rsidR="002B0138" w:rsidRDefault="002B0138" w:rsidP="002B01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B0138" w:rsidRPr="00EF2FC0" w:rsidRDefault="002B0138" w:rsidP="00FA08FC">
                            <w:pPr>
                              <w:spacing w:after="0"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C781"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FA08FC" w:rsidRPr="002B0138" w:rsidRDefault="00FA08FC" w:rsidP="00FA08FC">
                      <w:pPr>
                        <w:spacing w:after="0" w:line="240" w:lineRule="auto"/>
                        <w:jc w:val="center"/>
                        <w:rPr>
                          <w:rFonts w:ascii="Palatino Linotype" w:hAnsi="Palatino Linotype"/>
                          <w:b/>
                          <w:sz w:val="24"/>
                          <w:szCs w:val="24"/>
                        </w:rPr>
                      </w:pPr>
                      <w:r w:rsidRPr="002B0138">
                        <w:rPr>
                          <w:rFonts w:ascii="Palatino Linotype" w:hAnsi="Palatino Linotype"/>
                          <w:b/>
                          <w:sz w:val="24"/>
                          <w:szCs w:val="24"/>
                        </w:rPr>
                        <w:t>Comisionada</w:t>
                      </w:r>
                    </w:p>
                    <w:p w:rsidR="002B0138" w:rsidRDefault="002B0138" w:rsidP="002B01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2B0138" w:rsidRPr="00EF2FC0" w:rsidRDefault="002B0138" w:rsidP="00FA08FC">
                      <w:pPr>
                        <w:spacing w:after="0" w:line="240" w:lineRule="auto"/>
                        <w:jc w:val="center"/>
                        <w:rPr>
                          <w:rFonts w:ascii="Palatino Linotype" w:hAnsi="Palatino Linotype"/>
                          <w:sz w:val="24"/>
                          <w:szCs w:val="24"/>
                        </w:rPr>
                      </w:pPr>
                    </w:p>
                  </w:txbxContent>
                </v:textbox>
                <w10:wrap anchorx="margin"/>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b/>
          <w:sz w:val="20"/>
          <w:szCs w:val="24"/>
        </w:rPr>
      </w:pPr>
    </w:p>
    <w:p w:rsidR="00FA08FC" w:rsidRPr="00D701CA" w:rsidRDefault="00FA08FC" w:rsidP="00FA08FC">
      <w:pPr>
        <w:spacing w:after="0" w:line="360" w:lineRule="auto"/>
        <w:rPr>
          <w:rFonts w:ascii="Palatino Linotype" w:hAnsi="Palatino Linotype"/>
          <w:b/>
          <w:sz w:val="20"/>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7A9F6D7" wp14:editId="7E6F7290">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2B0138" w:rsidRDefault="00FA08FC" w:rsidP="00FA08FC">
                            <w:pPr>
                              <w:spacing w:after="0" w:line="240" w:lineRule="auto"/>
                              <w:jc w:val="center"/>
                              <w:rPr>
                                <w:rFonts w:ascii="Palatino Linotype" w:hAnsi="Palatino Linotype"/>
                                <w:b/>
                                <w:sz w:val="24"/>
                                <w:szCs w:val="24"/>
                              </w:rPr>
                            </w:pPr>
                            <w:r w:rsidRPr="002B0138">
                              <w:rPr>
                                <w:rFonts w:ascii="Palatino Linotype" w:hAnsi="Palatino Linotype"/>
                                <w:b/>
                                <w:sz w:val="24"/>
                                <w:szCs w:val="24"/>
                              </w:rPr>
                              <w:t>Comisionado</w:t>
                            </w:r>
                          </w:p>
                          <w:p w:rsidR="00BA06D6" w:rsidRDefault="00BA06D6" w:rsidP="00BA06D6">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p>
                          <w:p w:rsidR="002B0138" w:rsidRDefault="002B0138" w:rsidP="002B0138">
                            <w:pPr>
                              <w:spacing w:after="0" w:line="240" w:lineRule="auto"/>
                              <w:jc w:val="center"/>
                              <w:rPr>
                                <w:rFonts w:ascii="Palatino Linotype" w:hAnsi="Palatino Linotype"/>
                                <w:b/>
                                <w:sz w:val="24"/>
                                <w:szCs w:val="24"/>
                              </w:rPr>
                            </w:pPr>
                          </w:p>
                          <w:p w:rsidR="002B0138" w:rsidRPr="00EF2FC0" w:rsidRDefault="002B0138" w:rsidP="00FA08FC">
                            <w:pPr>
                              <w:spacing w:after="0"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F6D7"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2B0138" w:rsidRDefault="00FA08FC" w:rsidP="00FA08FC">
                      <w:pPr>
                        <w:spacing w:after="0" w:line="240" w:lineRule="auto"/>
                        <w:jc w:val="center"/>
                        <w:rPr>
                          <w:rFonts w:ascii="Palatino Linotype" w:hAnsi="Palatino Linotype"/>
                          <w:b/>
                          <w:sz w:val="24"/>
                          <w:szCs w:val="24"/>
                        </w:rPr>
                      </w:pPr>
                      <w:r w:rsidRPr="002B0138">
                        <w:rPr>
                          <w:rFonts w:ascii="Palatino Linotype" w:hAnsi="Palatino Linotype"/>
                          <w:b/>
                          <w:sz w:val="24"/>
                          <w:szCs w:val="24"/>
                        </w:rPr>
                        <w:t>Comisionado</w:t>
                      </w:r>
                    </w:p>
                    <w:p w:rsidR="00BA06D6" w:rsidRDefault="00BA06D6" w:rsidP="00BA06D6">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p>
                    <w:p w:rsidR="002B0138" w:rsidRDefault="002B0138" w:rsidP="002B0138">
                      <w:pPr>
                        <w:spacing w:after="0" w:line="240" w:lineRule="auto"/>
                        <w:jc w:val="center"/>
                        <w:rPr>
                          <w:rFonts w:ascii="Palatino Linotype" w:hAnsi="Palatino Linotype"/>
                          <w:b/>
                          <w:sz w:val="24"/>
                          <w:szCs w:val="24"/>
                        </w:rPr>
                      </w:pPr>
                    </w:p>
                    <w:p w:rsidR="002B0138" w:rsidRPr="00EF2FC0" w:rsidRDefault="002B0138" w:rsidP="00FA08FC">
                      <w:pPr>
                        <w:spacing w:after="0"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48B0410" wp14:editId="34279621">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2B0138" w:rsidRDefault="00FA08FC" w:rsidP="00FA08FC">
                            <w:pPr>
                              <w:spacing w:after="0" w:line="240" w:lineRule="auto"/>
                              <w:jc w:val="center"/>
                              <w:rPr>
                                <w:rFonts w:ascii="Palatino Linotype" w:hAnsi="Palatino Linotype"/>
                                <w:b/>
                                <w:sz w:val="24"/>
                                <w:szCs w:val="24"/>
                              </w:rPr>
                            </w:pPr>
                            <w:r w:rsidRPr="002B0138">
                              <w:rPr>
                                <w:rFonts w:ascii="Palatino Linotype" w:hAnsi="Palatino Linotype"/>
                                <w:b/>
                                <w:sz w:val="24"/>
                                <w:szCs w:val="24"/>
                              </w:rPr>
                              <w:t>Comisionado</w:t>
                            </w:r>
                          </w:p>
                          <w:p w:rsidR="002B0138" w:rsidRPr="002B0138" w:rsidRDefault="002B0138" w:rsidP="002B0138">
                            <w:pPr>
                              <w:spacing w:after="0" w:line="240" w:lineRule="auto"/>
                              <w:jc w:val="center"/>
                              <w:rPr>
                                <w:rFonts w:ascii="Palatino Linotype" w:hAnsi="Palatino Linotype"/>
                                <w:b/>
                                <w:sz w:val="24"/>
                                <w:szCs w:val="24"/>
                              </w:rPr>
                            </w:pPr>
                            <w:r w:rsidRPr="002B0138">
                              <w:rPr>
                                <w:rFonts w:ascii="Palatino Linotype" w:hAnsi="Palatino Linotype"/>
                                <w:b/>
                                <w:sz w:val="24"/>
                                <w:szCs w:val="24"/>
                              </w:rPr>
                              <w:t>(Rúbrica)</w:t>
                            </w:r>
                          </w:p>
                          <w:p w:rsidR="002B0138" w:rsidRPr="002B0138" w:rsidRDefault="002B0138" w:rsidP="00FA08FC">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0410"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2B0138" w:rsidRDefault="00FA08FC" w:rsidP="00FA08FC">
                      <w:pPr>
                        <w:spacing w:after="0" w:line="240" w:lineRule="auto"/>
                        <w:jc w:val="center"/>
                        <w:rPr>
                          <w:rFonts w:ascii="Palatino Linotype" w:hAnsi="Palatino Linotype"/>
                          <w:b/>
                          <w:sz w:val="24"/>
                          <w:szCs w:val="24"/>
                        </w:rPr>
                      </w:pPr>
                      <w:r w:rsidRPr="002B0138">
                        <w:rPr>
                          <w:rFonts w:ascii="Palatino Linotype" w:hAnsi="Palatino Linotype"/>
                          <w:b/>
                          <w:sz w:val="24"/>
                          <w:szCs w:val="24"/>
                        </w:rPr>
                        <w:t>Comisionado</w:t>
                      </w:r>
                    </w:p>
                    <w:p w:rsidR="002B0138" w:rsidRPr="002B0138" w:rsidRDefault="002B0138" w:rsidP="002B0138">
                      <w:pPr>
                        <w:spacing w:after="0" w:line="240" w:lineRule="auto"/>
                        <w:jc w:val="center"/>
                        <w:rPr>
                          <w:rFonts w:ascii="Palatino Linotype" w:hAnsi="Palatino Linotype"/>
                          <w:b/>
                          <w:sz w:val="24"/>
                          <w:szCs w:val="24"/>
                        </w:rPr>
                      </w:pPr>
                      <w:r w:rsidRPr="002B0138">
                        <w:rPr>
                          <w:rFonts w:ascii="Palatino Linotype" w:hAnsi="Palatino Linotype"/>
                          <w:b/>
                          <w:sz w:val="24"/>
                          <w:szCs w:val="24"/>
                        </w:rPr>
                        <w:t>(Rúbrica)</w:t>
                      </w:r>
                    </w:p>
                    <w:p w:rsidR="002B0138" w:rsidRPr="002B0138" w:rsidRDefault="002B0138" w:rsidP="00FA08FC">
                      <w:pPr>
                        <w:spacing w:after="0" w:line="240" w:lineRule="auto"/>
                        <w:jc w:val="center"/>
                        <w:rPr>
                          <w:rFonts w:ascii="Palatino Linotype" w:hAnsi="Palatino Linotype"/>
                          <w:b/>
                          <w:sz w:val="24"/>
                          <w:szCs w:val="24"/>
                        </w:rPr>
                      </w:pPr>
                    </w:p>
                  </w:txbxContent>
                </v:textbox>
                <w10:wrap anchorx="page"/>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sz w:val="24"/>
          <w:szCs w:val="24"/>
        </w:rPr>
      </w:pPr>
    </w:p>
    <w:p w:rsidR="00FA08FC" w:rsidRPr="00546882" w:rsidRDefault="00FA08FC" w:rsidP="00FA08FC">
      <w:pPr>
        <w:spacing w:after="0" w:line="360" w:lineRule="auto"/>
        <w:rPr>
          <w:rFonts w:ascii="Palatino Linotype" w:hAnsi="Palatino Linotype"/>
          <w:sz w:val="20"/>
          <w:szCs w:val="24"/>
        </w:rPr>
      </w:pPr>
    </w:p>
    <w:p w:rsidR="00FA08FC" w:rsidRPr="00AD2A55" w:rsidRDefault="00FA08FC" w:rsidP="00FA08F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6DB7524B" wp14:editId="2CDCED13">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Pr="002B0138" w:rsidRDefault="00FA08FC" w:rsidP="00FA08FC">
                            <w:pPr>
                              <w:spacing w:after="0" w:line="240" w:lineRule="auto"/>
                              <w:jc w:val="center"/>
                              <w:rPr>
                                <w:rFonts w:ascii="Palatino Linotype" w:hAnsi="Palatino Linotype"/>
                                <w:b/>
                                <w:sz w:val="24"/>
                                <w:szCs w:val="24"/>
                              </w:rPr>
                            </w:pPr>
                            <w:r w:rsidRPr="002B0138">
                              <w:rPr>
                                <w:rFonts w:ascii="Palatino Linotype" w:hAnsi="Palatino Linotype"/>
                                <w:b/>
                                <w:sz w:val="24"/>
                                <w:szCs w:val="24"/>
                              </w:rPr>
                              <w:t xml:space="preserve">Secretario Técnico del Pleno </w:t>
                            </w:r>
                          </w:p>
                          <w:p w:rsidR="002B0138" w:rsidRDefault="002B0138" w:rsidP="002B01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EF2FC0" w:rsidRDefault="00FA08FC" w:rsidP="00FA08FC">
                            <w:pPr>
                              <w:jc w:val="center"/>
                              <w:rPr>
                                <w:rFonts w:ascii="Palatino Linotype" w:hAnsi="Palatino Linotype"/>
                                <w:sz w:val="24"/>
                                <w:szCs w:val="24"/>
                              </w:rPr>
                            </w:pP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524B"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Pr="002B0138" w:rsidRDefault="00FA08FC" w:rsidP="00FA08FC">
                      <w:pPr>
                        <w:spacing w:after="0" w:line="240" w:lineRule="auto"/>
                        <w:jc w:val="center"/>
                        <w:rPr>
                          <w:rFonts w:ascii="Palatino Linotype" w:hAnsi="Palatino Linotype"/>
                          <w:b/>
                          <w:sz w:val="24"/>
                          <w:szCs w:val="24"/>
                        </w:rPr>
                      </w:pPr>
                      <w:r w:rsidRPr="002B0138">
                        <w:rPr>
                          <w:rFonts w:ascii="Palatino Linotype" w:hAnsi="Palatino Linotype"/>
                          <w:b/>
                          <w:sz w:val="24"/>
                          <w:szCs w:val="24"/>
                        </w:rPr>
                        <w:t xml:space="preserve">Secretario Técnico del Pleno </w:t>
                      </w:r>
                    </w:p>
                    <w:p w:rsidR="002B0138" w:rsidRDefault="002B0138" w:rsidP="002B01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EF2FC0" w:rsidRDefault="00FA08FC" w:rsidP="00FA08FC">
                      <w:pPr>
                        <w:jc w:val="center"/>
                        <w:rPr>
                          <w:rFonts w:ascii="Palatino Linotype" w:hAnsi="Palatino Linotype"/>
                          <w:sz w:val="24"/>
                          <w:szCs w:val="24"/>
                        </w:rPr>
                      </w:pPr>
                    </w:p>
                    <w:p w:rsidR="00FA08FC" w:rsidRDefault="00FA08FC" w:rsidP="00FA08FC"/>
                  </w:txbxContent>
                </v:textbox>
                <w10:wrap anchorx="page"/>
              </v:shape>
            </w:pict>
          </mc:Fallback>
        </mc:AlternateConten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sz w:val="24"/>
          <w:szCs w:val="24"/>
        </w:rPr>
      </w:pPr>
    </w:p>
    <w:p w:rsidR="00FA08FC" w:rsidRPr="00546882" w:rsidRDefault="00FA08FC" w:rsidP="00FA08FC">
      <w:pPr>
        <w:spacing w:after="0" w:line="360" w:lineRule="auto"/>
        <w:jc w:val="both"/>
        <w:rPr>
          <w:rFonts w:ascii="Palatino Linotype" w:hAnsi="Palatino Linotype" w:cs="Arial"/>
          <w:sz w:val="18"/>
          <w:szCs w:val="24"/>
        </w:rPr>
      </w:pPr>
    </w:p>
    <w:p w:rsidR="00FA08FC" w:rsidRDefault="00FA08FC" w:rsidP="00FA08FC">
      <w:pPr>
        <w:spacing w:after="0" w:line="240" w:lineRule="auto"/>
        <w:jc w:val="both"/>
        <w:rPr>
          <w:rFonts w:ascii="Palatino Linotype" w:hAnsi="Palatino Linotype" w:cs="Arial"/>
          <w:sz w:val="20"/>
          <w:szCs w:val="20"/>
        </w:rPr>
      </w:pPr>
    </w:p>
    <w:p w:rsidR="00FA08FC" w:rsidRPr="00D701CA" w:rsidRDefault="00FA08FC" w:rsidP="00FA08FC">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fecha </w:t>
      </w:r>
      <w:r w:rsidR="00395EB8">
        <w:rPr>
          <w:rFonts w:ascii="Palatino Linotype" w:hAnsi="Palatino Linotype" w:cs="Arial"/>
          <w:sz w:val="20"/>
          <w:szCs w:val="20"/>
        </w:rPr>
        <w:t>veinti</w:t>
      </w:r>
      <w:r w:rsidR="002B0138">
        <w:rPr>
          <w:rFonts w:ascii="Palatino Linotype" w:hAnsi="Palatino Linotype" w:cs="Arial"/>
          <w:sz w:val="20"/>
          <w:szCs w:val="20"/>
        </w:rPr>
        <w:t>cinco</w:t>
      </w:r>
      <w:r w:rsidR="00395EB8">
        <w:rPr>
          <w:rFonts w:ascii="Palatino Linotype" w:hAnsi="Palatino Linotype" w:cs="Arial"/>
          <w:sz w:val="20"/>
          <w:szCs w:val="20"/>
        </w:rPr>
        <w:t xml:space="preserve"> de </w:t>
      </w:r>
      <w:r w:rsidR="002B0138">
        <w:rPr>
          <w:rFonts w:ascii="Palatino Linotype" w:hAnsi="Palatino Linotype" w:cs="Arial"/>
          <w:sz w:val="20"/>
          <w:szCs w:val="20"/>
        </w:rPr>
        <w:t>septiembre</w:t>
      </w:r>
      <w:r w:rsidR="00395EB8">
        <w:rPr>
          <w:rFonts w:ascii="Palatino Linotype" w:eastAsia="Times New Roman" w:hAnsi="Palatino Linotype" w:cs="Arial"/>
          <w:color w:val="000000"/>
          <w:sz w:val="20"/>
          <w:szCs w:val="20"/>
          <w:lang w:eastAsia="es-MX"/>
        </w:rPr>
        <w:t xml:space="preserve"> </w:t>
      </w:r>
      <w:r w:rsidR="00395EB8">
        <w:rPr>
          <w:rFonts w:ascii="Palatino Linotype" w:hAnsi="Palatino Linotype" w:cs="Arial"/>
          <w:sz w:val="20"/>
          <w:szCs w:val="20"/>
        </w:rPr>
        <w:t>dos mil diecinueve</w:t>
      </w:r>
      <w:r w:rsidRPr="00D701CA">
        <w:rPr>
          <w:rFonts w:ascii="Palatino Linotype" w:hAnsi="Palatino Linotype" w:cs="Arial"/>
          <w:sz w:val="20"/>
          <w:szCs w:val="20"/>
        </w:rPr>
        <w:t xml:space="preserve">, emitida en el recurso de revisión </w:t>
      </w:r>
      <w:r w:rsidRPr="00D701CA">
        <w:rPr>
          <w:rFonts w:ascii="Palatino Linotype" w:hAnsi="Palatino Linotype" w:cs="Arial"/>
          <w:bCs/>
          <w:sz w:val="20"/>
          <w:szCs w:val="20"/>
          <w:lang w:eastAsia="es-MX"/>
        </w:rPr>
        <w:t>0</w:t>
      </w:r>
      <w:r w:rsidR="002B0138">
        <w:rPr>
          <w:rFonts w:ascii="Palatino Linotype" w:hAnsi="Palatino Linotype" w:cs="Arial"/>
          <w:bCs/>
          <w:sz w:val="20"/>
          <w:szCs w:val="20"/>
          <w:lang w:eastAsia="es-MX"/>
        </w:rPr>
        <w:t>6290</w:t>
      </w:r>
      <w:r w:rsidRPr="00D701CA">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D701CA">
        <w:rPr>
          <w:rFonts w:ascii="Palatino Linotype" w:hAnsi="Palatino Linotype" w:cs="Arial"/>
          <w:sz w:val="20"/>
          <w:szCs w:val="20"/>
        </w:rPr>
        <w:t>.</w:t>
      </w:r>
    </w:p>
    <w:p w:rsidR="00FA08FC" w:rsidRPr="00D701CA" w:rsidRDefault="00FA08FC" w:rsidP="00FA08FC">
      <w:pPr>
        <w:spacing w:after="0" w:line="240" w:lineRule="auto"/>
        <w:rPr>
          <w:rFonts w:ascii="Palatino Linotype" w:hAnsi="Palatino Linotype"/>
          <w:sz w:val="20"/>
          <w:szCs w:val="20"/>
        </w:rPr>
      </w:pPr>
      <w:r w:rsidRPr="00D701CA">
        <w:rPr>
          <w:rFonts w:ascii="Palatino Linotype" w:hAnsi="Palatino Linotype"/>
          <w:sz w:val="20"/>
          <w:szCs w:val="20"/>
        </w:rPr>
        <w:t>OSAM/</w:t>
      </w:r>
      <w:r w:rsidR="00395EB8">
        <w:rPr>
          <w:rFonts w:ascii="Palatino Linotype" w:hAnsi="Palatino Linotype"/>
          <w:sz w:val="20"/>
          <w:szCs w:val="20"/>
        </w:rPr>
        <w:t>ROA</w:t>
      </w:r>
    </w:p>
    <w:sectPr w:rsidR="00FA08FC" w:rsidRPr="00D701CA" w:rsidSect="006E3E3B">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F7A" w:rsidRDefault="00B87F7A" w:rsidP="00FA08FC">
      <w:pPr>
        <w:spacing w:after="0" w:line="240" w:lineRule="auto"/>
      </w:pPr>
      <w:r>
        <w:separator/>
      </w:r>
    </w:p>
  </w:endnote>
  <w:endnote w:type="continuationSeparator" w:id="0">
    <w:p w:rsidR="00B87F7A" w:rsidRDefault="00B87F7A" w:rsidP="00FA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842FF" w:rsidRPr="002D6DD8"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14CF">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714CF">
              <w:rPr>
                <w:rFonts w:ascii="Palatino Linotype" w:hAnsi="Palatino Linotype"/>
                <w:bCs/>
                <w:noProof/>
                <w:sz w:val="20"/>
              </w:rPr>
              <w:t>31</w:t>
            </w:r>
            <w:r>
              <w:rPr>
                <w:rFonts w:ascii="Palatino Linotype" w:hAnsi="Palatino Linotype"/>
                <w:bCs/>
                <w:noProof/>
                <w:sz w:val="20"/>
              </w:rPr>
              <w:fldChar w:fldCharType="end"/>
            </w:r>
          </w:p>
        </w:sdtContent>
      </w:sdt>
    </w:sdtContent>
  </w:sdt>
  <w:p w:rsidR="004842FF" w:rsidRDefault="005714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2FF" w:rsidRPr="000B69FA"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419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6419E">
      <w:rPr>
        <w:rFonts w:ascii="Palatino Linotype" w:hAnsi="Palatino Linotype"/>
        <w:bCs/>
        <w:noProof/>
        <w:sz w:val="20"/>
      </w:rPr>
      <w:t>31</w:t>
    </w:r>
    <w:r>
      <w:rPr>
        <w:rFonts w:ascii="Palatino Linotype" w:hAnsi="Palatino Linotype"/>
        <w:bCs/>
        <w:noProof/>
        <w:sz w:val="20"/>
      </w:rPr>
      <w:fldChar w:fldCharType="end"/>
    </w:r>
  </w:p>
  <w:p w:rsidR="004842FF" w:rsidRDefault="005714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F7A" w:rsidRDefault="00B87F7A" w:rsidP="00FA08FC">
      <w:pPr>
        <w:spacing w:after="0" w:line="240" w:lineRule="auto"/>
      </w:pPr>
      <w:r>
        <w:separator/>
      </w:r>
    </w:p>
  </w:footnote>
  <w:footnote w:type="continuationSeparator" w:id="0">
    <w:p w:rsidR="00B87F7A" w:rsidRDefault="00B87F7A" w:rsidP="00FA08FC">
      <w:pPr>
        <w:spacing w:after="0" w:line="240" w:lineRule="auto"/>
      </w:pPr>
      <w:r>
        <w:continuationSeparator/>
      </w:r>
    </w:p>
  </w:footnote>
  <w:footnote w:id="1">
    <w:p w:rsidR="0000652E" w:rsidRPr="00B51282" w:rsidRDefault="0000652E" w:rsidP="0000652E">
      <w:pPr>
        <w:pStyle w:val="Textonotapie"/>
        <w:jc w:val="both"/>
        <w:rPr>
          <w:rFonts w:ascii="Palatino Linotype" w:hAnsi="Palatino Linotype"/>
          <w:sz w:val="18"/>
          <w:szCs w:val="18"/>
        </w:rPr>
      </w:pPr>
      <w:r w:rsidRPr="00B51282">
        <w:rPr>
          <w:rStyle w:val="Refdenotaalpie"/>
          <w:rFonts w:ascii="Palatino Linotype" w:hAnsi="Palatino Linotype"/>
          <w:b/>
          <w:sz w:val="18"/>
          <w:szCs w:val="18"/>
        </w:rPr>
        <w:footnoteRef/>
      </w:r>
      <w:r w:rsidRPr="00B51282">
        <w:rPr>
          <w:rFonts w:ascii="Palatino Linotype" w:hAnsi="Palatino Linotype"/>
          <w:b/>
          <w:sz w:val="18"/>
          <w:szCs w:val="18"/>
        </w:rPr>
        <w:t xml:space="preserve">  Artículo 32.</w:t>
      </w:r>
      <w:r w:rsidRPr="00B51282">
        <w:rPr>
          <w:rFonts w:ascii="Palatino Linotype" w:hAnsi="Palatino Linotype"/>
          <w:sz w:val="18"/>
          <w:szCs w:val="18"/>
        </w:rPr>
        <w:t xml:space="preserve">- El Gobernador del Estado, por conducto del titular de la dependencia competente, presentará a la Legislatura la cuenta pública del Gobierno del Estado del ejercicio fiscal inmediato anterior, a más tardar el treinta de abril de cada año. </w:t>
      </w:r>
    </w:p>
    <w:p w:rsidR="0000652E" w:rsidRPr="00B51282" w:rsidRDefault="0000652E" w:rsidP="0000652E">
      <w:pPr>
        <w:pStyle w:val="Textonotapie"/>
        <w:jc w:val="both"/>
        <w:rPr>
          <w:rFonts w:ascii="Palatino Linotype" w:hAnsi="Palatino Linotype"/>
          <w:sz w:val="18"/>
          <w:szCs w:val="18"/>
        </w:rPr>
      </w:pPr>
      <w:r w:rsidRPr="00B51282">
        <w:rPr>
          <w:rFonts w:ascii="Palatino Linotype" w:hAnsi="Palatino Linotype"/>
          <w:sz w:val="18"/>
          <w:szCs w:val="18"/>
        </w:rPr>
        <w:t xml:space="preserve">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 </w:t>
      </w:r>
    </w:p>
    <w:p w:rsidR="0000652E" w:rsidRDefault="0000652E" w:rsidP="0000652E">
      <w:pPr>
        <w:pStyle w:val="Textonotapie"/>
        <w:jc w:val="both"/>
      </w:pPr>
      <w:r w:rsidRPr="00B51282">
        <w:rPr>
          <w:rFonts w:ascii="Palatino Linotype" w:hAnsi="Palatino Linotype"/>
          <w:sz w:val="18"/>
          <w:szCs w:val="18"/>
        </w:rPr>
        <w:t>Las cuentas públicas deberán presentarse conforme a lo establecido en la Ley General de Contabilidad Gubernamental, Ley de Disciplina Financiera delas Entidades Federativas y los Municipios y demás disposiciones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9" w:type="dxa"/>
      <w:tblInd w:w="-851" w:type="dxa"/>
      <w:tblCellMar>
        <w:left w:w="70" w:type="dxa"/>
        <w:right w:w="70" w:type="dxa"/>
      </w:tblCellMar>
      <w:tblLook w:val="04A0" w:firstRow="1" w:lastRow="0" w:firstColumn="1" w:lastColumn="0" w:noHBand="0" w:noVBand="1"/>
    </w:tblPr>
    <w:tblGrid>
      <w:gridCol w:w="6521"/>
      <w:gridCol w:w="3828"/>
    </w:tblGrid>
    <w:tr w:rsidR="004842FF" w:rsidTr="00DA7DAC">
      <w:trPr>
        <w:trHeight w:val="227"/>
      </w:trPr>
      <w:tc>
        <w:tcPr>
          <w:tcW w:w="6521"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8" w:type="dxa"/>
          <w:hideMark/>
        </w:tcPr>
        <w:p w:rsidR="004842FF" w:rsidRDefault="00DA2845" w:rsidP="00DA7DAC">
          <w:pPr>
            <w:spacing w:after="120" w:line="256" w:lineRule="auto"/>
            <w:ind w:left="-207" w:right="214" w:firstLine="207"/>
            <w:jc w:val="right"/>
            <w:rPr>
              <w:rFonts w:ascii="Palatino Linotype" w:hAnsi="Palatino Linotype" w:cs="Arial"/>
              <w:szCs w:val="20"/>
            </w:rPr>
          </w:pPr>
          <w:r>
            <w:rPr>
              <w:rFonts w:ascii="Palatino Linotype" w:hAnsi="Palatino Linotype" w:cs="Arial"/>
              <w:bCs/>
              <w:sz w:val="24"/>
              <w:lang w:eastAsia="es-MX"/>
            </w:rPr>
            <w:t>0</w:t>
          </w:r>
          <w:r w:rsidR="00DA7DAC">
            <w:rPr>
              <w:rFonts w:ascii="Palatino Linotype" w:hAnsi="Palatino Linotype" w:cs="Arial"/>
              <w:bCs/>
              <w:sz w:val="24"/>
              <w:lang w:eastAsia="es-MX"/>
            </w:rPr>
            <w:t>6290</w:t>
          </w:r>
          <w:r>
            <w:rPr>
              <w:rFonts w:ascii="Palatino Linotype" w:hAnsi="Palatino Linotype" w:cs="Arial"/>
              <w:bCs/>
              <w:sz w:val="24"/>
              <w:lang w:eastAsia="es-MX"/>
            </w:rPr>
            <w:t>/INFOEM/IP/RR/2019</w:t>
          </w:r>
        </w:p>
      </w:tc>
    </w:tr>
    <w:tr w:rsidR="004842FF" w:rsidTr="00DA7DAC">
      <w:trPr>
        <w:trHeight w:val="242"/>
      </w:trPr>
      <w:tc>
        <w:tcPr>
          <w:tcW w:w="6521"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8" w:type="dxa"/>
          <w:hideMark/>
        </w:tcPr>
        <w:p w:rsidR="004842FF" w:rsidRDefault="00DA2845" w:rsidP="00DA7DAC">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 xml:space="preserve">Ayuntamiento de </w:t>
          </w:r>
          <w:r w:rsidR="00DA7DAC">
            <w:rPr>
              <w:rFonts w:ascii="Palatino Linotype" w:hAnsi="Palatino Linotype" w:cs="Arial"/>
              <w:szCs w:val="20"/>
            </w:rPr>
            <w:t>Nicolás Romero</w:t>
          </w:r>
        </w:p>
      </w:tc>
    </w:tr>
    <w:tr w:rsidR="004842FF" w:rsidTr="00DA7DAC">
      <w:trPr>
        <w:trHeight w:val="342"/>
      </w:trPr>
      <w:tc>
        <w:tcPr>
          <w:tcW w:w="6521" w:type="dxa"/>
          <w:hideMark/>
        </w:tcPr>
        <w:p w:rsidR="004842FF" w:rsidRDefault="00DA2845"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8" w:type="dxa"/>
          <w:hideMark/>
        </w:tcPr>
        <w:p w:rsidR="004842FF" w:rsidRDefault="00DA2845" w:rsidP="00014B9D">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DA2845"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851" w:type="dxa"/>
      <w:tblCellMar>
        <w:left w:w="70" w:type="dxa"/>
        <w:right w:w="70" w:type="dxa"/>
      </w:tblCellMar>
      <w:tblLook w:val="04A0" w:firstRow="1" w:lastRow="0" w:firstColumn="1" w:lastColumn="0" w:noHBand="0" w:noVBand="1"/>
    </w:tblPr>
    <w:tblGrid>
      <w:gridCol w:w="6947"/>
      <w:gridCol w:w="3685"/>
    </w:tblGrid>
    <w:tr w:rsidR="004842FF" w:rsidTr="00DA7DAC">
      <w:trPr>
        <w:trHeight w:val="227"/>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rsidR="004842FF" w:rsidRDefault="00DA2845" w:rsidP="00DA7DAC">
          <w:pPr>
            <w:spacing w:after="120" w:line="256" w:lineRule="auto"/>
            <w:ind w:left="-486" w:right="214" w:firstLine="486"/>
            <w:jc w:val="right"/>
            <w:rPr>
              <w:rFonts w:ascii="Palatino Linotype" w:hAnsi="Palatino Linotype" w:cs="Arial"/>
              <w:szCs w:val="20"/>
            </w:rPr>
          </w:pPr>
          <w:r>
            <w:rPr>
              <w:rFonts w:ascii="Palatino Linotype" w:hAnsi="Palatino Linotype" w:cs="Arial"/>
              <w:bCs/>
              <w:sz w:val="24"/>
              <w:lang w:eastAsia="es-MX"/>
            </w:rPr>
            <w:t>0</w:t>
          </w:r>
          <w:r w:rsidR="00DA7DAC">
            <w:rPr>
              <w:rFonts w:ascii="Palatino Linotype" w:hAnsi="Palatino Linotype" w:cs="Arial"/>
              <w:bCs/>
              <w:sz w:val="24"/>
              <w:lang w:eastAsia="es-MX"/>
            </w:rPr>
            <w:t>6290</w:t>
          </w:r>
          <w:r>
            <w:rPr>
              <w:rFonts w:ascii="Palatino Linotype" w:hAnsi="Palatino Linotype" w:cs="Arial"/>
              <w:bCs/>
              <w:sz w:val="24"/>
              <w:lang w:eastAsia="es-MX"/>
            </w:rPr>
            <w:t>/INFOEM/IP/RR/2019</w:t>
          </w:r>
        </w:p>
      </w:tc>
    </w:tr>
    <w:tr w:rsidR="004842FF" w:rsidTr="00DA7DAC">
      <w:trPr>
        <w:trHeight w:val="242"/>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rsidR="004842FF" w:rsidRDefault="00DA2845" w:rsidP="00DA7DAC">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 xml:space="preserve">Ayuntamiento de </w:t>
          </w:r>
          <w:r w:rsidR="00DA7DAC">
            <w:rPr>
              <w:rFonts w:ascii="Palatino Linotype" w:hAnsi="Palatino Linotype" w:cs="Arial"/>
              <w:szCs w:val="20"/>
            </w:rPr>
            <w:t>Nicolás Romero</w:t>
          </w:r>
        </w:p>
      </w:tc>
    </w:tr>
    <w:tr w:rsidR="004842FF" w:rsidTr="00DA7DAC">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3685" w:type="dxa"/>
        </w:tcPr>
        <w:p w:rsidR="004842FF" w:rsidRPr="003D23D7" w:rsidRDefault="00A6419E" w:rsidP="000561F4">
          <w:pPr>
            <w:spacing w:after="120" w:line="256" w:lineRule="auto"/>
            <w:ind w:left="-486" w:right="214" w:firstLine="486"/>
            <w:jc w:val="right"/>
            <w:rPr>
              <w:rFonts w:ascii="Palatino Linotype" w:hAnsi="Palatino Linotype" w:cs="Arial"/>
            </w:rPr>
          </w:pPr>
          <w:r>
            <w:rPr>
              <w:rFonts w:ascii="Palatino Linotype" w:hAnsi="Palatino Linotype" w:cs="Arial"/>
            </w:rPr>
            <w:t>xxxxxxxxxxxxxxxxxx</w:t>
          </w:r>
        </w:p>
      </w:tc>
    </w:tr>
    <w:tr w:rsidR="004842FF" w:rsidTr="00DA7DAC">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685" w:type="dxa"/>
        </w:tcPr>
        <w:p w:rsidR="004842FF" w:rsidRDefault="00DA2845" w:rsidP="00044747">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5714C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33FDC"/>
    <w:multiLevelType w:val="hybridMultilevel"/>
    <w:tmpl w:val="400C7D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DC759C"/>
    <w:multiLevelType w:val="hybridMultilevel"/>
    <w:tmpl w:val="EC2E63C0"/>
    <w:lvl w:ilvl="0" w:tplc="88F47070">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D7227FA"/>
    <w:multiLevelType w:val="hybridMultilevel"/>
    <w:tmpl w:val="9432CFF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5BEA767F"/>
    <w:multiLevelType w:val="hybridMultilevel"/>
    <w:tmpl w:val="8C6EC8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C574A24"/>
    <w:multiLevelType w:val="hybridMultilevel"/>
    <w:tmpl w:val="202EF7F4"/>
    <w:lvl w:ilvl="0" w:tplc="BF409A2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2C976F7"/>
    <w:multiLevelType w:val="hybridMultilevel"/>
    <w:tmpl w:val="C8DC2654"/>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4253CE7"/>
    <w:multiLevelType w:val="hybridMultilevel"/>
    <w:tmpl w:val="ADF05D0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6FAD1676"/>
    <w:multiLevelType w:val="hybridMultilevel"/>
    <w:tmpl w:val="ADF05D0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0930E83"/>
    <w:multiLevelType w:val="hybridMultilevel"/>
    <w:tmpl w:val="400C7D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1982312"/>
    <w:multiLevelType w:val="hybridMultilevel"/>
    <w:tmpl w:val="202EF7F4"/>
    <w:lvl w:ilvl="0" w:tplc="BF409A2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0"/>
  </w:num>
  <w:num w:numId="5">
    <w:abstractNumId w:val="0"/>
  </w:num>
  <w:num w:numId="6">
    <w:abstractNumId w:val="12"/>
  </w:num>
  <w:num w:numId="7">
    <w:abstractNumId w:val="2"/>
  </w:num>
  <w:num w:numId="8">
    <w:abstractNumId w:val="11"/>
  </w:num>
  <w:num w:numId="9">
    <w:abstractNumId w:val="6"/>
  </w:num>
  <w:num w:numId="10">
    <w:abstractNumId w:val="8"/>
  </w:num>
  <w:num w:numId="11">
    <w:abstractNumId w:val="8"/>
    <w:lvlOverride w:ilvl="0">
      <w:startOverride w:val="1"/>
    </w:lvlOverride>
    <w:lvlOverride w:ilvl="1"/>
    <w:lvlOverride w:ilvl="2"/>
    <w:lvlOverride w:ilvl="3"/>
    <w:lvlOverride w:ilvl="4"/>
    <w:lvlOverride w:ilvl="5"/>
    <w:lvlOverride w:ilvl="6"/>
    <w:lvlOverride w:ilvl="7"/>
    <w:lvlOverride w:ilvl="8"/>
  </w:num>
  <w:num w:numId="12">
    <w:abstractNumId w:val="10"/>
    <w:lvlOverride w:ilvl="0">
      <w:startOverride w:val="1"/>
    </w:lvlOverride>
    <w:lvlOverride w:ilvl="1"/>
    <w:lvlOverride w:ilvl="2"/>
    <w:lvlOverride w:ilvl="3"/>
    <w:lvlOverride w:ilvl="4"/>
    <w:lvlOverride w:ilvl="5"/>
    <w:lvlOverride w:ilvl="6"/>
    <w:lvlOverride w:ilvl="7"/>
    <w:lvlOverride w:ilvl="8"/>
  </w:num>
  <w:num w:numId="13">
    <w:abstractNumId w:val="9"/>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FC"/>
    <w:rsid w:val="0000186D"/>
    <w:rsid w:val="0000652E"/>
    <w:rsid w:val="00021948"/>
    <w:rsid w:val="000379CA"/>
    <w:rsid w:val="000400CE"/>
    <w:rsid w:val="000561F4"/>
    <w:rsid w:val="00064F12"/>
    <w:rsid w:val="00082BAE"/>
    <w:rsid w:val="000A2B57"/>
    <w:rsid w:val="000D10F1"/>
    <w:rsid w:val="000D4AF2"/>
    <w:rsid w:val="000F19D6"/>
    <w:rsid w:val="001464F9"/>
    <w:rsid w:val="00160A11"/>
    <w:rsid w:val="00187FA6"/>
    <w:rsid w:val="001A487F"/>
    <w:rsid w:val="001C2280"/>
    <w:rsid w:val="00225915"/>
    <w:rsid w:val="00234599"/>
    <w:rsid w:val="00252670"/>
    <w:rsid w:val="002734FC"/>
    <w:rsid w:val="002A16B7"/>
    <w:rsid w:val="002B0138"/>
    <w:rsid w:val="002D6B6F"/>
    <w:rsid w:val="00306F28"/>
    <w:rsid w:val="003138FF"/>
    <w:rsid w:val="00340F98"/>
    <w:rsid w:val="0037015F"/>
    <w:rsid w:val="00395EB8"/>
    <w:rsid w:val="0042512C"/>
    <w:rsid w:val="00433567"/>
    <w:rsid w:val="00434359"/>
    <w:rsid w:val="00444AB9"/>
    <w:rsid w:val="00493722"/>
    <w:rsid w:val="004B50EF"/>
    <w:rsid w:val="004D1295"/>
    <w:rsid w:val="005411E0"/>
    <w:rsid w:val="005714CF"/>
    <w:rsid w:val="005B5C28"/>
    <w:rsid w:val="005F56E4"/>
    <w:rsid w:val="00607FCE"/>
    <w:rsid w:val="00654050"/>
    <w:rsid w:val="00654F8D"/>
    <w:rsid w:val="00661490"/>
    <w:rsid w:val="0067359C"/>
    <w:rsid w:val="00693AD1"/>
    <w:rsid w:val="006962AD"/>
    <w:rsid w:val="006975BA"/>
    <w:rsid w:val="006A78AC"/>
    <w:rsid w:val="006B62BF"/>
    <w:rsid w:val="006D7593"/>
    <w:rsid w:val="00752D14"/>
    <w:rsid w:val="007813F8"/>
    <w:rsid w:val="007B2EDA"/>
    <w:rsid w:val="007D5176"/>
    <w:rsid w:val="008041C1"/>
    <w:rsid w:val="00812913"/>
    <w:rsid w:val="00822864"/>
    <w:rsid w:val="00825761"/>
    <w:rsid w:val="00830E3E"/>
    <w:rsid w:val="008528A2"/>
    <w:rsid w:val="00875665"/>
    <w:rsid w:val="00886096"/>
    <w:rsid w:val="008A3CFC"/>
    <w:rsid w:val="008C1729"/>
    <w:rsid w:val="008F532E"/>
    <w:rsid w:val="00903865"/>
    <w:rsid w:val="009157D8"/>
    <w:rsid w:val="00925698"/>
    <w:rsid w:val="00947B70"/>
    <w:rsid w:val="009604A4"/>
    <w:rsid w:val="00994F25"/>
    <w:rsid w:val="00994F7A"/>
    <w:rsid w:val="009A2B89"/>
    <w:rsid w:val="009D22D1"/>
    <w:rsid w:val="009E7B5A"/>
    <w:rsid w:val="009F3CEC"/>
    <w:rsid w:val="00A06020"/>
    <w:rsid w:val="00A2527E"/>
    <w:rsid w:val="00A3105B"/>
    <w:rsid w:val="00A6419E"/>
    <w:rsid w:val="00A6724A"/>
    <w:rsid w:val="00A82B31"/>
    <w:rsid w:val="00AD1C73"/>
    <w:rsid w:val="00B00827"/>
    <w:rsid w:val="00B4440B"/>
    <w:rsid w:val="00B87F7A"/>
    <w:rsid w:val="00BA06D6"/>
    <w:rsid w:val="00BE1A08"/>
    <w:rsid w:val="00BE42C2"/>
    <w:rsid w:val="00BE7124"/>
    <w:rsid w:val="00BF1476"/>
    <w:rsid w:val="00C00B03"/>
    <w:rsid w:val="00C033D6"/>
    <w:rsid w:val="00C21051"/>
    <w:rsid w:val="00C33547"/>
    <w:rsid w:val="00C46C9C"/>
    <w:rsid w:val="00C52404"/>
    <w:rsid w:val="00C9721F"/>
    <w:rsid w:val="00CA5FB6"/>
    <w:rsid w:val="00CC4A5D"/>
    <w:rsid w:val="00CD450F"/>
    <w:rsid w:val="00CE6940"/>
    <w:rsid w:val="00CE74E2"/>
    <w:rsid w:val="00D23F59"/>
    <w:rsid w:val="00D43BA1"/>
    <w:rsid w:val="00D70F06"/>
    <w:rsid w:val="00DA2845"/>
    <w:rsid w:val="00DA7DAC"/>
    <w:rsid w:val="00DB673C"/>
    <w:rsid w:val="00DD0B83"/>
    <w:rsid w:val="00DD61C4"/>
    <w:rsid w:val="00DE6D9D"/>
    <w:rsid w:val="00E6268E"/>
    <w:rsid w:val="00E77F60"/>
    <w:rsid w:val="00E812EF"/>
    <w:rsid w:val="00EE396B"/>
    <w:rsid w:val="00F32DE8"/>
    <w:rsid w:val="00F40AB7"/>
    <w:rsid w:val="00F629BF"/>
    <w:rsid w:val="00F8582E"/>
    <w:rsid w:val="00F913A9"/>
    <w:rsid w:val="00FA08FC"/>
    <w:rsid w:val="00FA26C9"/>
    <w:rsid w:val="00FE2D6D"/>
    <w:rsid w:val="00FF0D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BF7796-CBD2-487A-880E-F43E80E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8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A08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A08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8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A08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A08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A08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A08F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A08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A08FC"/>
    <w:rPr>
      <w:color w:val="0563C1" w:themeColor="hyperlink"/>
      <w:u w:val="single"/>
    </w:rPr>
  </w:style>
  <w:style w:type="character" w:styleId="Refdecomentario">
    <w:name w:val="annotation reference"/>
    <w:basedOn w:val="Fuentedeprrafopredeter"/>
    <w:uiPriority w:val="99"/>
    <w:semiHidden/>
    <w:unhideWhenUsed/>
    <w:rsid w:val="00FA08FC"/>
    <w:rPr>
      <w:sz w:val="16"/>
      <w:szCs w:val="16"/>
    </w:rPr>
  </w:style>
  <w:style w:type="paragraph" w:styleId="Textocomentario">
    <w:name w:val="annotation text"/>
    <w:basedOn w:val="Normal"/>
    <w:link w:val="TextocomentarioCar"/>
    <w:uiPriority w:val="99"/>
    <w:semiHidden/>
    <w:unhideWhenUsed/>
    <w:rsid w:val="00FA08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08FC"/>
    <w:rPr>
      <w:sz w:val="20"/>
      <w:szCs w:val="20"/>
    </w:rPr>
  </w:style>
  <w:style w:type="paragraph" w:styleId="Textodeglobo">
    <w:name w:val="Balloon Text"/>
    <w:basedOn w:val="Normal"/>
    <w:link w:val="TextodegloboCar"/>
    <w:uiPriority w:val="99"/>
    <w:semiHidden/>
    <w:unhideWhenUsed/>
    <w:rsid w:val="00FA08FC"/>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FA08FC"/>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928732">
      <w:bodyDiv w:val="1"/>
      <w:marLeft w:val="0"/>
      <w:marRight w:val="0"/>
      <w:marTop w:val="0"/>
      <w:marBottom w:val="0"/>
      <w:divBdr>
        <w:top w:val="none" w:sz="0" w:space="0" w:color="auto"/>
        <w:left w:val="none" w:sz="0" w:space="0" w:color="auto"/>
        <w:bottom w:val="none" w:sz="0" w:space="0" w:color="auto"/>
        <w:right w:val="none" w:sz="0" w:space="0" w:color="auto"/>
      </w:divBdr>
    </w:div>
    <w:div w:id="696662070">
      <w:bodyDiv w:val="1"/>
      <w:marLeft w:val="0"/>
      <w:marRight w:val="0"/>
      <w:marTop w:val="0"/>
      <w:marBottom w:val="0"/>
      <w:divBdr>
        <w:top w:val="none" w:sz="0" w:space="0" w:color="auto"/>
        <w:left w:val="none" w:sz="0" w:space="0" w:color="auto"/>
        <w:bottom w:val="none" w:sz="0" w:space="0" w:color="auto"/>
        <w:right w:val="none" w:sz="0" w:space="0" w:color="auto"/>
      </w:divBdr>
    </w:div>
    <w:div w:id="981037141">
      <w:bodyDiv w:val="1"/>
      <w:marLeft w:val="0"/>
      <w:marRight w:val="0"/>
      <w:marTop w:val="0"/>
      <w:marBottom w:val="0"/>
      <w:divBdr>
        <w:top w:val="none" w:sz="0" w:space="0" w:color="auto"/>
        <w:left w:val="none" w:sz="0" w:space="0" w:color="auto"/>
        <w:bottom w:val="none" w:sz="0" w:space="0" w:color="auto"/>
        <w:right w:val="none" w:sz="0" w:space="0" w:color="auto"/>
      </w:divBdr>
    </w:div>
    <w:div w:id="1094015515">
      <w:bodyDiv w:val="1"/>
      <w:marLeft w:val="0"/>
      <w:marRight w:val="0"/>
      <w:marTop w:val="0"/>
      <w:marBottom w:val="0"/>
      <w:divBdr>
        <w:top w:val="none" w:sz="0" w:space="0" w:color="auto"/>
        <w:left w:val="none" w:sz="0" w:space="0" w:color="auto"/>
        <w:bottom w:val="none" w:sz="0" w:space="0" w:color="auto"/>
        <w:right w:val="none" w:sz="0" w:space="0" w:color="auto"/>
      </w:divBdr>
    </w:div>
    <w:div w:id="1469013789">
      <w:bodyDiv w:val="1"/>
      <w:marLeft w:val="0"/>
      <w:marRight w:val="0"/>
      <w:marTop w:val="0"/>
      <w:marBottom w:val="0"/>
      <w:divBdr>
        <w:top w:val="none" w:sz="0" w:space="0" w:color="auto"/>
        <w:left w:val="none" w:sz="0" w:space="0" w:color="auto"/>
        <w:bottom w:val="none" w:sz="0" w:space="0" w:color="auto"/>
        <w:right w:val="none" w:sz="0" w:space="0" w:color="auto"/>
      </w:divBdr>
    </w:div>
    <w:div w:id="193936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630EF-95EC-4DBC-AF9B-EF5A4B081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5440</Words>
  <Characters>29925</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2</cp:revision>
  <cp:lastPrinted>2019-09-26T19:06:00Z</cp:lastPrinted>
  <dcterms:created xsi:type="dcterms:W3CDTF">2019-10-09T01:02:00Z</dcterms:created>
  <dcterms:modified xsi:type="dcterms:W3CDTF">2019-10-09T01:02:00Z</dcterms:modified>
</cp:coreProperties>
</file>