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1EB90" w14:textId="77777777"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5D2A02">
        <w:rPr>
          <w:rFonts w:ascii="Palatino Linotype" w:hAnsi="Palatino Linotype"/>
        </w:rPr>
        <w:t>veintidós de enero de dos mil veinte</w:t>
      </w:r>
      <w:r w:rsidRPr="00E923E3">
        <w:rPr>
          <w:rFonts w:ascii="Palatino Linotype" w:hAnsi="Palatino Linotype"/>
        </w:rPr>
        <w:t>.</w:t>
      </w:r>
    </w:p>
    <w:p w14:paraId="6A569421" w14:textId="77777777" w:rsidR="00D80BE8" w:rsidRPr="00E923E3" w:rsidRDefault="00D80BE8" w:rsidP="001266BB">
      <w:pPr>
        <w:pStyle w:val="Sinespaciado"/>
        <w:spacing w:line="360" w:lineRule="auto"/>
        <w:jc w:val="both"/>
        <w:rPr>
          <w:rFonts w:ascii="Palatino Linotype" w:hAnsi="Palatino Linotype"/>
        </w:rPr>
      </w:pPr>
    </w:p>
    <w:p w14:paraId="167DA543" w14:textId="71AADFDC"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5D2A02" w:rsidRPr="005D2A02">
        <w:rPr>
          <w:rFonts w:ascii="Palatino Linotype" w:hAnsi="Palatino Linotype"/>
          <w:b/>
        </w:rPr>
        <w:t>08410/INFOEM/IP/RR/2019</w:t>
      </w:r>
      <w:r w:rsidRPr="00E923E3">
        <w:rPr>
          <w:rFonts w:ascii="Palatino Linotype" w:hAnsi="Palatino Linotype"/>
        </w:rPr>
        <w:t>, interpuesto por</w:t>
      </w:r>
      <w:r w:rsidR="00AD2FA3">
        <w:rPr>
          <w:rFonts w:ascii="Palatino Linotype" w:hAnsi="Palatino Linotype"/>
        </w:rPr>
        <w:t xml:space="preserve"> el</w:t>
      </w:r>
      <w:r w:rsidR="00845AEA" w:rsidRPr="00E923E3">
        <w:rPr>
          <w:rFonts w:ascii="Palatino Linotype" w:hAnsi="Palatino Linotype"/>
        </w:rPr>
        <w:t xml:space="preserve"> </w:t>
      </w:r>
      <w:r w:rsidR="00845AEA" w:rsidRPr="00E923E3">
        <w:rPr>
          <w:rFonts w:ascii="Palatino Linotype" w:hAnsi="Palatino Linotype"/>
          <w:b/>
        </w:rPr>
        <w:t xml:space="preserve">C. </w:t>
      </w:r>
      <w:r w:rsidR="009A5ED5">
        <w:rPr>
          <w:rFonts w:ascii="Palatino Linotype" w:hAnsi="Palatino Linotype"/>
          <w:b/>
        </w:rPr>
        <w:t>XXXXXXXXXXXXXXXXX</w:t>
      </w:r>
      <w:r w:rsidR="005C0595" w:rsidRPr="00E923E3">
        <w:rPr>
          <w:rFonts w:ascii="Palatino Linotype" w:hAnsi="Palatino Linotype"/>
          <w:b/>
        </w:rPr>
        <w:t xml:space="preserve"> </w:t>
      </w:r>
      <w:r w:rsidRPr="00E923E3">
        <w:rPr>
          <w:rFonts w:ascii="Palatino Linotype" w:hAnsi="Palatino Linotype"/>
        </w:rPr>
        <w:t xml:space="preserve">en lo sucesivo </w:t>
      </w:r>
      <w:r w:rsidR="00AD2FA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D45E62" w:rsidRPr="00D45E62">
        <w:rPr>
          <w:rFonts w:ascii="Palatino Linotype" w:hAnsi="Palatino Linotype"/>
          <w:b/>
        </w:rPr>
        <w:t>Ayuntamiento de Capulhuac</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14:paraId="6D39BBB3" w14:textId="77777777" w:rsidR="00093F4C" w:rsidRPr="00E923E3" w:rsidRDefault="00093F4C" w:rsidP="001266BB">
      <w:pPr>
        <w:pStyle w:val="Sinespaciado"/>
        <w:spacing w:line="360" w:lineRule="auto"/>
        <w:jc w:val="both"/>
        <w:rPr>
          <w:rFonts w:ascii="Palatino Linotype" w:hAnsi="Palatino Linotype"/>
        </w:rPr>
      </w:pPr>
    </w:p>
    <w:p w14:paraId="5AE2C35A" w14:textId="77777777"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14:paraId="486D4151" w14:textId="77777777" w:rsidR="00D80BE8" w:rsidRPr="00E923E3" w:rsidRDefault="00D80BE8" w:rsidP="001266BB">
      <w:pPr>
        <w:pStyle w:val="Sinespaciado"/>
        <w:spacing w:line="360" w:lineRule="auto"/>
        <w:jc w:val="both"/>
        <w:rPr>
          <w:rFonts w:ascii="Palatino Linotype" w:hAnsi="Palatino Linotype"/>
          <w:b/>
        </w:rPr>
      </w:pPr>
    </w:p>
    <w:p w14:paraId="226F904D" w14:textId="77777777"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14:paraId="2CFFA594" w14:textId="77777777" w:rsidR="00B33B68" w:rsidRDefault="005446FA" w:rsidP="00B33B68">
      <w:pPr>
        <w:pStyle w:val="Sinespaciado"/>
        <w:spacing w:line="360" w:lineRule="auto"/>
        <w:jc w:val="both"/>
        <w:rPr>
          <w:rFonts w:ascii="Palatino Linotype" w:eastAsia="Calibri" w:hAnsi="Palatino Linotype" w:cs="Arial"/>
        </w:rPr>
      </w:pPr>
      <w:r>
        <w:rPr>
          <w:rFonts w:ascii="Palatino Linotype" w:hAnsi="Palatino Linotype" w:cs="Arial"/>
          <w:noProof/>
        </w:rPr>
        <mc:AlternateContent>
          <mc:Choice Requires="wps">
            <w:drawing>
              <wp:anchor distT="0" distB="0" distL="114300" distR="114300" simplePos="0" relativeHeight="251659264" behindDoc="0" locked="0" layoutInCell="1" allowOverlap="1" wp14:anchorId="176D88E3" wp14:editId="6029264F">
                <wp:simplePos x="0" y="0"/>
                <wp:positionH relativeFrom="column">
                  <wp:posOffset>-36340</wp:posOffset>
                </wp:positionH>
                <wp:positionV relativeFrom="paragraph">
                  <wp:posOffset>1650065</wp:posOffset>
                </wp:positionV>
                <wp:extent cx="5796951" cy="1733910"/>
                <wp:effectExtent l="0" t="0" r="70485" b="76200"/>
                <wp:wrapNone/>
                <wp:docPr id="6" name="Conector recto de flecha 6"/>
                <wp:cNvGraphicFramePr/>
                <a:graphic xmlns:a="http://schemas.openxmlformats.org/drawingml/2006/main">
                  <a:graphicData uri="http://schemas.microsoft.com/office/word/2010/wordprocessingShape">
                    <wps:wsp>
                      <wps:cNvCnPr/>
                      <wps:spPr>
                        <a:xfrm>
                          <a:off x="0" y="0"/>
                          <a:ext cx="5796951" cy="1733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0D1777" id="_x0000_t32" coordsize="21600,21600" o:spt="32" o:oned="t" path="m,l21600,21600e" filled="f">
                <v:path arrowok="t" fillok="f" o:connecttype="none"/>
                <o:lock v:ext="edit" shapetype="t"/>
              </v:shapetype>
              <v:shape id="Conector recto de flecha 6" o:spid="_x0000_s1026" type="#_x0000_t32" style="position:absolute;margin-left:-2.85pt;margin-top:129.95pt;width:456.45pt;height:136.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" strokecolor="#5b9bd5 [3204]" strokeweight=".5pt">
                <v:stroke endarrow="block" joinstyle="miter"/>
              </v:shape>
            </w:pict>
          </mc:Fallback>
        </mc:AlternateContent>
      </w:r>
      <w:r w:rsidR="00B33B68" w:rsidRPr="00B33B68">
        <w:rPr>
          <w:rFonts w:ascii="Palatino Linotype" w:hAnsi="Palatino Linotype" w:cs="Arial"/>
        </w:rPr>
        <w:t>Con</w:t>
      </w:r>
      <w:r w:rsidR="00B33B68" w:rsidRPr="00B33B68">
        <w:rPr>
          <w:rFonts w:ascii="Palatino Linotype" w:eastAsia="Calibri" w:hAnsi="Palatino Linotype" w:cs="Arial"/>
        </w:rPr>
        <w:t xml:space="preserve"> fecha </w:t>
      </w:r>
      <w:r w:rsidR="00D45E62">
        <w:rPr>
          <w:rFonts w:ascii="Palatino Linotype" w:eastAsia="Calibri" w:hAnsi="Palatino Linotype" w:cs="Arial"/>
        </w:rPr>
        <w:t>veinticinco de septiembre</w:t>
      </w:r>
      <w:r w:rsidR="00B33B68" w:rsidRPr="00B33B68">
        <w:rPr>
          <w:rFonts w:ascii="Palatino Linotype" w:eastAsia="Calibri" w:hAnsi="Palatino Linotype" w:cs="Arial"/>
        </w:rPr>
        <w:t xml:space="preserve"> de dos mil diecinueve, </w:t>
      </w:r>
      <w:r w:rsidR="00B33B68" w:rsidRPr="00B33B68">
        <w:rPr>
          <w:rFonts w:ascii="Palatino Linotype" w:eastAsia="Calibri" w:hAnsi="Palatino Linotype" w:cs="Arial"/>
          <w:b/>
        </w:rPr>
        <w:t xml:space="preserve">El Recurrente, </w:t>
      </w:r>
      <w:r w:rsidR="00B33B68" w:rsidRPr="00B33B68">
        <w:rPr>
          <w:rFonts w:ascii="Palatino Linotype" w:eastAsia="Calibri" w:hAnsi="Palatino Linotype" w:cs="Arial"/>
        </w:rPr>
        <w:t xml:space="preserve">presentó su solicitud de acceso a la información a través de la Plataforma Nacional de Transparencia ante </w:t>
      </w:r>
      <w:r w:rsidR="00B33B68" w:rsidRPr="00B33B68">
        <w:rPr>
          <w:rFonts w:ascii="Palatino Linotype" w:eastAsia="Calibri" w:hAnsi="Palatino Linotype" w:cs="Arial"/>
          <w:b/>
        </w:rPr>
        <w:t xml:space="preserve">El Sujeto Obligado, </w:t>
      </w:r>
      <w:r w:rsidR="00B33B68" w:rsidRPr="00B33B68">
        <w:rPr>
          <w:rFonts w:ascii="Palatino Linotype" w:eastAsia="Calibri" w:hAnsi="Palatino Linotype" w:cs="Arial"/>
        </w:rPr>
        <w:t xml:space="preserve">solicitud de acceso a la información pública registrada bajo el número de expediente </w:t>
      </w:r>
      <w:r w:rsidR="00D45E62" w:rsidRPr="00D45E62">
        <w:rPr>
          <w:rFonts w:ascii="Palatino Linotype" w:eastAsia="Calibri" w:hAnsi="Palatino Linotype" w:cs="Arial"/>
          <w:b/>
        </w:rPr>
        <w:t>00150/CAPULHUA/IP/2019</w:t>
      </w:r>
      <w:r w:rsidR="00B33B68" w:rsidRPr="00B33B68">
        <w:rPr>
          <w:rFonts w:ascii="Palatino Linotype" w:eastAsia="Calibri" w:hAnsi="Palatino Linotype" w:cs="Arial"/>
          <w:b/>
        </w:rPr>
        <w:t xml:space="preserve">, </w:t>
      </w:r>
      <w:r w:rsidR="00B33B68" w:rsidRPr="00B33B68">
        <w:rPr>
          <w:rFonts w:ascii="Palatino Linotype" w:eastAsia="Calibri" w:hAnsi="Palatino Linotype" w:cs="Arial"/>
        </w:rPr>
        <w:t>mediante la cual solicitó información en el tenor siguiente:</w:t>
      </w:r>
    </w:p>
    <w:p w14:paraId="667FDCCE" w14:textId="77777777" w:rsidR="00D45E62" w:rsidRDefault="00D45E62" w:rsidP="00B33B68">
      <w:pPr>
        <w:pStyle w:val="Sinespaciado"/>
        <w:spacing w:line="360" w:lineRule="auto"/>
        <w:jc w:val="both"/>
        <w:rPr>
          <w:rFonts w:ascii="Palatino Linotype" w:eastAsia="Calibri" w:hAnsi="Palatino Linotype" w:cs="Arial"/>
        </w:rPr>
      </w:pPr>
      <w:r w:rsidRPr="00D45E62">
        <w:rPr>
          <w:rFonts w:ascii="Palatino Linotype" w:eastAsia="Calibri" w:hAnsi="Palatino Linotype" w:cs="Arial"/>
          <w:noProof/>
        </w:rPr>
        <w:lastRenderedPageBreak/>
        <w:drawing>
          <wp:inline distT="0" distB="0" distL="0" distR="0" wp14:anchorId="25AF873B" wp14:editId="59E3B6CD">
            <wp:extent cx="5760720" cy="1930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930400"/>
                    </a:xfrm>
                    <a:prstGeom prst="rect">
                      <a:avLst/>
                    </a:prstGeom>
                  </pic:spPr>
                </pic:pic>
              </a:graphicData>
            </a:graphic>
          </wp:inline>
        </w:drawing>
      </w:r>
    </w:p>
    <w:p w14:paraId="5246B3F6" w14:textId="77777777" w:rsidR="00B33B68" w:rsidRPr="00B33B68" w:rsidRDefault="00D45E62" w:rsidP="00A84F50">
      <w:pPr>
        <w:pStyle w:val="Sinespaciado"/>
        <w:spacing w:line="360" w:lineRule="auto"/>
        <w:jc w:val="both"/>
        <w:rPr>
          <w:rFonts w:ascii="Palatino Linotype" w:eastAsia="Calibri" w:hAnsi="Palatino Linotype" w:cs="Arial"/>
        </w:rPr>
      </w:pPr>
      <w:r w:rsidRPr="00D45E62">
        <w:rPr>
          <w:rFonts w:ascii="Palatino Linotype" w:eastAsia="Calibri" w:hAnsi="Palatino Linotype" w:cs="Arial"/>
          <w:noProof/>
        </w:rPr>
        <w:drawing>
          <wp:inline distT="0" distB="0" distL="0" distR="0" wp14:anchorId="0FE8C48C" wp14:editId="6FC8DBD0">
            <wp:extent cx="576072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56260"/>
                    </a:xfrm>
                    <a:prstGeom prst="rect">
                      <a:avLst/>
                    </a:prstGeom>
                  </pic:spPr>
                </pic:pic>
              </a:graphicData>
            </a:graphic>
          </wp:inline>
        </w:drawing>
      </w:r>
    </w:p>
    <w:p w14:paraId="7D72B822" w14:textId="2D2C7572" w:rsidR="00B33B68" w:rsidRDefault="00B33B68" w:rsidP="00B33B68">
      <w:pPr>
        <w:spacing w:before="240" w:after="240" w:line="360" w:lineRule="auto"/>
        <w:jc w:val="both"/>
        <w:rPr>
          <w:rFonts w:ascii="Palatino Linotype" w:eastAsia="Calibri" w:hAnsi="Palatino Linotype" w:cs="Arial"/>
          <w:sz w:val="24"/>
        </w:rPr>
      </w:pPr>
      <w:r w:rsidRPr="00B33B68">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sidRPr="00B33B68">
        <w:rPr>
          <w:rFonts w:ascii="Palatino Linotype" w:eastAsia="Calibri" w:hAnsi="Palatino Linotype" w:cs="Arial"/>
          <w:b/>
          <w:sz w:val="24"/>
        </w:rPr>
        <w:t xml:space="preserve">El Recurrente </w:t>
      </w:r>
      <w:proofErr w:type="gramStart"/>
      <w:r w:rsidRPr="00B33B68">
        <w:rPr>
          <w:rFonts w:ascii="Palatino Linotype" w:eastAsia="Calibri" w:hAnsi="Palatino Linotype" w:cs="Arial"/>
          <w:sz w:val="24"/>
        </w:rPr>
        <w:t>eligió como</w:t>
      </w:r>
      <w:proofErr w:type="gramEnd"/>
      <w:r w:rsidRPr="00B33B68">
        <w:rPr>
          <w:rFonts w:ascii="Palatino Linotype" w:eastAsia="Calibri" w:hAnsi="Palatino Linotype" w:cs="Arial"/>
          <w:sz w:val="24"/>
        </w:rPr>
        <w:t xml:space="preserve"> modalidad de entrega de la información solicitada</w:t>
      </w:r>
      <w:r w:rsidR="00D45E62">
        <w:rPr>
          <w:rFonts w:ascii="Palatino Linotype" w:eastAsia="Calibri" w:hAnsi="Palatino Linotype" w:cs="Arial"/>
          <w:sz w:val="24"/>
        </w:rPr>
        <w:t xml:space="preserve"> a través de Correo Electrónico</w:t>
      </w:r>
      <w:r w:rsidRPr="00B33B68">
        <w:rPr>
          <w:rFonts w:ascii="Palatino Linotype" w:eastAsia="Calibri" w:hAnsi="Palatino Linotype" w:cs="Arial"/>
          <w:sz w:val="24"/>
        </w:rPr>
        <w:t xml:space="preserve">, como se observa a continuación: </w:t>
      </w:r>
    </w:p>
    <w:p w14:paraId="350EF367" w14:textId="313FDBCD" w:rsidR="006A3AFB" w:rsidRPr="00A84F50" w:rsidRDefault="009A5ED5" w:rsidP="00A84F50">
      <w:pPr>
        <w:spacing w:before="240" w:after="240" w:line="360" w:lineRule="auto"/>
        <w:jc w:val="both"/>
        <w:rPr>
          <w:rFonts w:ascii="Palatino Linotype" w:eastAsia="Calibri" w:hAnsi="Palatino Linotype" w:cs="Arial"/>
          <w:sz w:val="24"/>
        </w:rPr>
      </w:pPr>
      <w:r w:rsidRPr="009A5ED5">
        <w:rPr>
          <w:rFonts w:ascii="Palatino Linotype" w:eastAsia="Calibri" w:hAnsi="Palatino Linotype" w:cs="Arial"/>
          <w:sz w:val="24"/>
        </w:rPr>
        <w:drawing>
          <wp:inline distT="0" distB="0" distL="0" distR="0" wp14:anchorId="6FE91065" wp14:editId="198C5C88">
            <wp:extent cx="5760720" cy="6642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64210"/>
                    </a:xfrm>
                    <a:prstGeom prst="rect">
                      <a:avLst/>
                    </a:prstGeom>
                  </pic:spPr>
                </pic:pic>
              </a:graphicData>
            </a:graphic>
          </wp:inline>
        </w:drawing>
      </w:r>
    </w:p>
    <w:p w14:paraId="199C846C" w14:textId="77777777" w:rsidR="009B4CA8" w:rsidRPr="00E923E3" w:rsidRDefault="009B4CA8" w:rsidP="009E3A4B">
      <w:pPr>
        <w:pStyle w:val="Sinespaciado"/>
        <w:spacing w:line="360" w:lineRule="auto"/>
        <w:jc w:val="both"/>
        <w:rPr>
          <w:rFonts w:ascii="Palatino Linotype" w:hAnsi="Palatino Linotype"/>
          <w:lang w:val="es-ES_tradnl"/>
        </w:rPr>
      </w:pPr>
    </w:p>
    <w:p w14:paraId="2490DA15" w14:textId="77777777"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14:paraId="640B2FF8" w14:textId="77777777" w:rsidR="00800F02"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 xml:space="preserve">se observa que </w:t>
      </w:r>
      <w:r w:rsidRPr="00B33B68">
        <w:rPr>
          <w:rFonts w:ascii="Palatino Linotype" w:hAnsi="Palatino Linotype" w:cs="Arial"/>
          <w:b/>
          <w:bCs/>
        </w:rPr>
        <w:t>el Sujeto Obligado</w:t>
      </w:r>
      <w:r w:rsidRPr="00E923E3">
        <w:rPr>
          <w:rFonts w:ascii="Palatino Linotype" w:hAnsi="Palatino Linotype" w:cs="Arial"/>
        </w:rPr>
        <w:t xml:space="preserve"> fue omiso en su en dar respuesta a la solicitud de información.</w:t>
      </w:r>
    </w:p>
    <w:p w14:paraId="1C3C1CDB" w14:textId="77777777" w:rsidR="005446FA" w:rsidRPr="00E923E3" w:rsidRDefault="005446FA" w:rsidP="009E3A4B">
      <w:pPr>
        <w:pStyle w:val="Sinespaciado"/>
        <w:spacing w:line="360" w:lineRule="auto"/>
        <w:jc w:val="both"/>
        <w:rPr>
          <w:rFonts w:ascii="Palatino Linotype" w:hAnsi="Palatino Linotype" w:cs="Arial"/>
        </w:rPr>
      </w:pPr>
    </w:p>
    <w:p w14:paraId="492BB647" w14:textId="77777777" w:rsidR="00800F02" w:rsidRPr="00E923E3" w:rsidRDefault="00800F02" w:rsidP="009E3A4B">
      <w:pPr>
        <w:pStyle w:val="Sinespaciado"/>
        <w:spacing w:line="360" w:lineRule="auto"/>
        <w:jc w:val="both"/>
        <w:rPr>
          <w:rFonts w:ascii="Palatino Linotype" w:hAnsi="Palatino Linotype" w:cs="Arial"/>
          <w:b/>
        </w:rPr>
      </w:pPr>
    </w:p>
    <w:p w14:paraId="2CFCAEE4" w14:textId="77777777"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14:paraId="74CE2649" w14:textId="77777777"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lastRenderedPageBreak/>
        <w:t xml:space="preserve">En </w:t>
      </w:r>
      <w:r w:rsidR="001032D4" w:rsidRPr="00E923E3">
        <w:rPr>
          <w:rFonts w:ascii="Palatino Linotype" w:hAnsi="Palatino Linotype" w:cs="Arial"/>
        </w:rPr>
        <w:t xml:space="preserve">fecha </w:t>
      </w:r>
      <w:r w:rsidR="005446FA">
        <w:rPr>
          <w:rFonts w:ascii="Palatino Linotype" w:hAnsi="Palatino Linotype" w:cs="Arial"/>
        </w:rPr>
        <w:t>treinta y uno de octubre</w:t>
      </w:r>
      <w:r w:rsidR="009B4CA8">
        <w:rPr>
          <w:rFonts w:ascii="Palatino Linotype" w:hAnsi="Palatino Linotype" w:cs="Arial"/>
        </w:rPr>
        <w:t xml:space="preserve"> de dos mil diecinueve</w:t>
      </w:r>
      <w:r w:rsidR="008A5787" w:rsidRPr="00E923E3">
        <w:rPr>
          <w:rFonts w:ascii="Palatino Linotype" w:hAnsi="Palatino Linotype" w:cs="Arial"/>
        </w:rPr>
        <w:t xml:space="preserve">, </w:t>
      </w:r>
      <w:r w:rsidR="009B4CA8">
        <w:rPr>
          <w:rFonts w:ascii="Palatino Linotype" w:hAnsi="Palatino Linotype" w:cs="Arial"/>
        </w:rPr>
        <w:t>el</w:t>
      </w:r>
      <w:r w:rsidR="00775A1A" w:rsidRPr="00E923E3">
        <w:rPr>
          <w:rFonts w:ascii="Palatino Linotype" w:hAnsi="Palatino Linotype" w:cs="Arial"/>
        </w:rPr>
        <w:t xml:space="preserve"> </w:t>
      </w:r>
      <w:r w:rsidR="008A5787" w:rsidRPr="009B4CA8">
        <w:rPr>
          <w:rFonts w:ascii="Palatino Linotype" w:hAnsi="Palatino Linotype" w:cs="Arial"/>
          <w:b/>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5446FA" w:rsidRPr="005446FA">
        <w:rPr>
          <w:rFonts w:ascii="Palatino Linotype" w:hAnsi="Palatino Linotype" w:cs="Arial"/>
          <w:b/>
        </w:rPr>
        <w:t>08410/INFOEM/IP/RR/2019</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14:paraId="239FA6F9" w14:textId="77777777" w:rsidR="00514740" w:rsidRPr="00E923E3" w:rsidRDefault="00514740" w:rsidP="009E3A4B">
      <w:pPr>
        <w:pStyle w:val="Sinespaciado"/>
        <w:spacing w:line="360" w:lineRule="auto"/>
        <w:jc w:val="both"/>
        <w:rPr>
          <w:rFonts w:ascii="Palatino Linotype" w:hAnsi="Palatino Linotype" w:cs="Arial"/>
        </w:rPr>
      </w:pPr>
    </w:p>
    <w:p w14:paraId="3ED55A07" w14:textId="77777777"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14:paraId="19EB8188" w14:textId="77777777"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5446FA" w:rsidRPr="005446FA">
        <w:rPr>
          <w:rFonts w:ascii="Palatino Linotype" w:hAnsi="Palatino Linotype"/>
          <w:i/>
          <w:sz w:val="22"/>
          <w:szCs w:val="22"/>
        </w:rPr>
        <w:t>LA FALTA DE RESPUESTA A LA SOLICITUD 00150/CAPULHUA/IP/2019</w:t>
      </w:r>
      <w:r w:rsidR="006A3AFB" w:rsidRPr="00E923E3">
        <w:rPr>
          <w:rFonts w:ascii="Palatino Linotype" w:hAnsi="Palatino Linotype"/>
          <w:i/>
          <w:sz w:val="22"/>
          <w:szCs w:val="22"/>
        </w:rPr>
        <w:t xml:space="preserve">” (Sic) </w:t>
      </w:r>
    </w:p>
    <w:p w14:paraId="7AD500B7" w14:textId="77777777" w:rsidR="001C63D8" w:rsidRPr="00E923E3" w:rsidRDefault="001C63D8" w:rsidP="009E3A4B">
      <w:pPr>
        <w:pStyle w:val="Sinespaciado"/>
        <w:spacing w:line="360" w:lineRule="auto"/>
        <w:jc w:val="both"/>
        <w:rPr>
          <w:rFonts w:ascii="Palatino Linotype" w:hAnsi="Palatino Linotype" w:cs="Arial"/>
        </w:rPr>
      </w:pPr>
    </w:p>
    <w:p w14:paraId="5889632A" w14:textId="77777777"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14:paraId="29AE37AC" w14:textId="77777777" w:rsidR="001C63D8" w:rsidRDefault="001C63D8" w:rsidP="003068B5">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446FA" w:rsidRPr="005446FA">
        <w:rPr>
          <w:rFonts w:ascii="Palatino Linotype" w:hAnsi="Palatino Linotype"/>
          <w:i/>
          <w:sz w:val="22"/>
          <w:szCs w:val="22"/>
        </w:rPr>
        <w:t xml:space="preserve">Que la autoridad municipal no dio respuesta a todas y cada una de las interrogantes planteadas, las cuales fueron: 1. En fecha se expidieron las convocatorias para la elección de autoridades auxiliares municipales y miembros de participación ciudadana en los años 2013, 2016 y 2019, ya sean por primera, segunda o tercera convocatoria. 2. Las convocatorias mencionadas (2013, 2016 y 2019), en archivo electrónico, formato PDF o escaneo. 3. Fecha de la celebración de sus elecciones de autoridades auxiliares municipales en cada una de las comunidades que integran su territorio municipal, de los años 2013, 2016 y 2019. 4. En cuántas y en cuáles comunidades se eligieron sus autoridades auxiliares tanto por planillas como por usos y costumbres, de los años 2013, 2016 y 2019. 5. Quienes fueron las autoridades electas en los años 2013, 2016 y 2019. 6. Los resultados electorales de las elecciones de autoridades auxiliares municipales de los años 2013, 2016 y 2019, en su caso, las actas de cómputo o similar en las que consten esos resultados. 7. En su caso, las actas de asamblea en las cuales se eligieron las autoridades auxiliares municipales por usos y costumbres y en las que las autoridades del ayuntamiento estuvieron presentes o dieron fe, en los años 2013, 2016 y 2019. 8. Que irregularidades, en su caso, se presentaron durante las elecciones antes citadas. 9. De ser el caso, si existieron impugnaciones relacionadas con las elecciones de autoridades auxiliares municipales, en que comunidades y el número de expediente que fue asignado. 10. De ser el caso, si celebró convenio con el Instituto Electoral del Estado de México para el apoyo en la celebración de sus elecciones para autoridades auxiliares municipales de los años 2013, 2016 y 2019. Con base en lo anterior, respetuosamente solicito que se </w:t>
      </w:r>
      <w:proofErr w:type="spellStart"/>
      <w:r w:rsidR="005446FA" w:rsidRPr="005446FA">
        <w:rPr>
          <w:rFonts w:ascii="Palatino Linotype" w:hAnsi="Palatino Linotype"/>
          <w:i/>
          <w:sz w:val="22"/>
          <w:szCs w:val="22"/>
        </w:rPr>
        <w:t>de</w:t>
      </w:r>
      <w:proofErr w:type="spellEnd"/>
      <w:r w:rsidR="005446FA" w:rsidRPr="005446FA">
        <w:rPr>
          <w:rFonts w:ascii="Palatino Linotype" w:hAnsi="Palatino Linotype"/>
          <w:i/>
          <w:sz w:val="22"/>
          <w:szCs w:val="22"/>
        </w:rPr>
        <w:t xml:space="preserve"> CONTESTACIÓN A TODAS Y CADA UNA DE LAS INTERROGANTES PLANTEADAS, a efecto de estar en posibilidades de realizar el estudio, análisis y la propuesta que se pretende establecer, misma que, de ser el caso, auxiliaría a las autoridades municipales de la entidad.</w:t>
      </w:r>
      <w:r w:rsidR="006A3AFB" w:rsidRPr="00E923E3">
        <w:rPr>
          <w:rFonts w:ascii="Palatino Linotype" w:hAnsi="Palatino Linotype"/>
          <w:i/>
          <w:sz w:val="22"/>
          <w:szCs w:val="22"/>
        </w:rPr>
        <w:t xml:space="preserve">” (Sic) </w:t>
      </w:r>
    </w:p>
    <w:p w14:paraId="1B9A8D2A" w14:textId="77777777" w:rsidR="00685CEB" w:rsidRPr="00E923E3" w:rsidRDefault="00685CEB" w:rsidP="003068B5">
      <w:pPr>
        <w:pStyle w:val="Sinespaciado"/>
        <w:ind w:left="567" w:right="567"/>
        <w:jc w:val="both"/>
        <w:rPr>
          <w:rFonts w:ascii="Palatino Linotype" w:hAnsi="Palatino Linotype"/>
          <w:i/>
          <w:sz w:val="22"/>
          <w:szCs w:val="22"/>
          <w:lang w:eastAsia="es-MX"/>
        </w:rPr>
      </w:pPr>
    </w:p>
    <w:p w14:paraId="13264945" w14:textId="77777777" w:rsidR="00F704C4" w:rsidRPr="00E923E3" w:rsidRDefault="00F704C4" w:rsidP="009E3A4B">
      <w:pPr>
        <w:pStyle w:val="Sinespaciado"/>
        <w:spacing w:line="360" w:lineRule="auto"/>
        <w:jc w:val="both"/>
        <w:rPr>
          <w:rFonts w:ascii="Palatino Linotype" w:hAnsi="Palatino Linotype"/>
          <w:b/>
        </w:rPr>
      </w:pPr>
    </w:p>
    <w:p w14:paraId="3ED59AB5" w14:textId="77777777"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lastRenderedPageBreak/>
        <w:t>CUAR</w:t>
      </w:r>
      <w:r w:rsidR="000B518A" w:rsidRPr="00E923E3">
        <w:rPr>
          <w:rFonts w:ascii="Palatino Linotype" w:hAnsi="Palatino Linotype"/>
          <w:b/>
          <w:sz w:val="26"/>
          <w:szCs w:val="26"/>
        </w:rPr>
        <w:t>TO. Del turno del recurso de revisión.</w:t>
      </w:r>
    </w:p>
    <w:p w14:paraId="239CE5E7" w14:textId="77777777" w:rsidR="001032D4"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2A4D1B">
        <w:rPr>
          <w:rFonts w:ascii="Palatino Linotype" w:hAnsi="Palatino Linotype"/>
        </w:rPr>
        <w:t>seis de noviembre de dos mil diecinueve</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52C81B8" w14:textId="77777777" w:rsidR="006B2FB8" w:rsidRPr="00E923E3" w:rsidRDefault="006B2FB8" w:rsidP="009E3A4B">
      <w:pPr>
        <w:pStyle w:val="Sinespaciado"/>
        <w:spacing w:line="360" w:lineRule="auto"/>
        <w:jc w:val="both"/>
        <w:rPr>
          <w:rFonts w:ascii="Palatino Linotype" w:hAnsi="Palatino Linotype"/>
        </w:rPr>
      </w:pPr>
    </w:p>
    <w:p w14:paraId="27794F87" w14:textId="77777777"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14:paraId="73ECC628" w14:textId="77777777" w:rsidR="00086431" w:rsidRDefault="00E72574" w:rsidP="009E3A4B">
      <w:pPr>
        <w:pStyle w:val="Sinespaciado"/>
        <w:spacing w:line="360" w:lineRule="auto"/>
        <w:jc w:val="both"/>
        <w:rPr>
          <w:rFonts w:ascii="Palatino Linotype" w:hAnsi="Palatino Linotype" w:cs="Arial"/>
        </w:rPr>
      </w:pPr>
      <w:r w:rsidRPr="00E72574">
        <w:rPr>
          <w:rFonts w:ascii="Palatino Linotype" w:hAnsi="Palatino Linotype" w:cs="Arial"/>
        </w:rPr>
        <w:t>Así, una vez abierta la etapa de instrucción,</w:t>
      </w:r>
      <w:r w:rsidR="009B4CA8">
        <w:rPr>
          <w:rFonts w:ascii="Palatino Linotype" w:hAnsi="Palatino Linotype" w:cs="Arial"/>
        </w:rPr>
        <w:t xml:space="preserve"> en el sumario se observa que el</w:t>
      </w:r>
      <w:r w:rsidRPr="00E72574">
        <w:rPr>
          <w:rFonts w:ascii="Palatino Linotype" w:hAnsi="Palatino Linotype" w:cs="Arial"/>
        </w:rPr>
        <w:t xml:space="preserve"> </w:t>
      </w:r>
      <w:r w:rsidRPr="009B4CA8">
        <w:rPr>
          <w:rFonts w:ascii="Palatino Linotype" w:hAnsi="Palatino Linotype" w:cs="Arial"/>
          <w:b/>
        </w:rPr>
        <w:t>Recurrente</w:t>
      </w:r>
      <w:r w:rsidRPr="00E72574">
        <w:rPr>
          <w:rFonts w:ascii="Palatino Linotype" w:hAnsi="Palatino Linotype" w:cs="Arial"/>
        </w:rPr>
        <w:t xml:space="preserve"> no presentó pruebas, realizó manifestaciones ni vertió alegatos que a su derecho conviniera. Por su parte el </w:t>
      </w:r>
      <w:r w:rsidRPr="009B4CA8">
        <w:rPr>
          <w:rFonts w:ascii="Palatino Linotype" w:hAnsi="Palatino Linotype" w:cs="Arial"/>
          <w:b/>
        </w:rPr>
        <w:t>Sujeto Obligado</w:t>
      </w:r>
      <w:r w:rsidRPr="00E72574">
        <w:rPr>
          <w:rFonts w:ascii="Palatino Linotype" w:hAnsi="Palatino Linotype" w:cs="Arial"/>
        </w:rPr>
        <w:t xml:space="preserve"> omitió rendir su Informe Justificado, como se observa en la siguiente captura de pantalla:</w:t>
      </w:r>
    </w:p>
    <w:p w14:paraId="5D7ADDBF" w14:textId="77777777" w:rsidR="002A4D1B" w:rsidRDefault="002A4D1B" w:rsidP="002A4D1B">
      <w:pPr>
        <w:pStyle w:val="Sinespaciado"/>
        <w:spacing w:line="360" w:lineRule="auto"/>
        <w:jc w:val="center"/>
        <w:rPr>
          <w:rFonts w:ascii="Palatino Linotype" w:hAnsi="Palatino Linotype" w:cs="Arial"/>
        </w:rPr>
      </w:pPr>
      <w:r w:rsidRPr="002A4D1B">
        <w:rPr>
          <w:rFonts w:ascii="Palatino Linotype" w:hAnsi="Palatino Linotype" w:cs="Arial"/>
          <w:noProof/>
        </w:rPr>
        <w:drawing>
          <wp:inline distT="0" distB="0" distL="0" distR="0" wp14:anchorId="6BE27582" wp14:editId="69C2E9D8">
            <wp:extent cx="5335371" cy="1526156"/>
            <wp:effectExtent l="190500" t="190500" r="189230" b="1885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7833" cy="1529721"/>
                    </a:xfrm>
                    <a:prstGeom prst="rect">
                      <a:avLst/>
                    </a:prstGeom>
                    <a:noFill/>
                    <a:ln>
                      <a:noFill/>
                    </a:ln>
                    <a:effectLst>
                      <a:outerShdw blurRad="190500" algn="ctr" rotWithShape="0">
                        <a:prstClr val="black">
                          <a:alpha val="70000"/>
                        </a:prstClr>
                      </a:outerShdw>
                    </a:effectLst>
                  </pic:spPr>
                </pic:pic>
              </a:graphicData>
            </a:graphic>
          </wp:inline>
        </w:drawing>
      </w:r>
    </w:p>
    <w:p w14:paraId="4D99D3E9" w14:textId="77777777" w:rsidR="00E72574" w:rsidRDefault="00E72574" w:rsidP="00581E98">
      <w:pPr>
        <w:pStyle w:val="Sinespaciado"/>
        <w:jc w:val="center"/>
        <w:rPr>
          <w:rFonts w:ascii="Palatino Linotype" w:hAnsi="Palatino Linotype" w:cs="Arial"/>
        </w:rPr>
      </w:pPr>
    </w:p>
    <w:p w14:paraId="21635E39" w14:textId="77777777" w:rsidR="00E72574" w:rsidRPr="00E923E3" w:rsidRDefault="00E72574" w:rsidP="009E3A4B">
      <w:pPr>
        <w:pStyle w:val="Sinespaciado"/>
        <w:spacing w:line="360" w:lineRule="auto"/>
        <w:jc w:val="both"/>
        <w:rPr>
          <w:rFonts w:ascii="Palatino Linotype" w:hAnsi="Palatino Linotype"/>
        </w:rPr>
      </w:pPr>
    </w:p>
    <w:p w14:paraId="7C227C9B" w14:textId="77777777" w:rsidR="006728D9" w:rsidRPr="00E923E3" w:rsidRDefault="00B82DA0"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SEXT</w:t>
      </w:r>
      <w:r w:rsidR="006728D9" w:rsidRPr="00E923E3">
        <w:rPr>
          <w:rFonts w:ascii="Palatino Linotype" w:hAnsi="Palatino Linotype"/>
          <w:b/>
          <w:sz w:val="26"/>
          <w:szCs w:val="26"/>
        </w:rPr>
        <w:t>O. Del cierre de instrucción.</w:t>
      </w:r>
    </w:p>
    <w:p w14:paraId="52134696" w14:textId="77777777" w:rsidR="007C0F23" w:rsidRDefault="0098415F" w:rsidP="009E3A4B">
      <w:pPr>
        <w:pStyle w:val="Sinespaciado"/>
        <w:spacing w:line="360" w:lineRule="auto"/>
        <w:jc w:val="both"/>
        <w:rPr>
          <w:rFonts w:ascii="Palatino Linotype" w:hAnsi="Palatino Linotype"/>
        </w:rPr>
      </w:pPr>
      <w:r w:rsidRPr="00E923E3">
        <w:rPr>
          <w:rFonts w:ascii="Palatino Linotype" w:hAnsi="Palatino Linotype"/>
        </w:rPr>
        <w:t>Por lo que e</w:t>
      </w:r>
      <w:r w:rsidR="00E21087" w:rsidRPr="00E923E3">
        <w:rPr>
          <w:rFonts w:ascii="Palatino Linotype" w:hAnsi="Palatino Linotype"/>
        </w:rPr>
        <w:t xml:space="preserve">n fecha </w:t>
      </w:r>
      <w:r w:rsidR="002477C3">
        <w:rPr>
          <w:rFonts w:ascii="Palatino Linotype" w:hAnsi="Palatino Linotype"/>
        </w:rPr>
        <w:t>veinte de noviembre</w:t>
      </w:r>
      <w:r w:rsidR="00446697">
        <w:rPr>
          <w:rFonts w:ascii="Palatino Linotype" w:hAnsi="Palatino Linotype"/>
        </w:rPr>
        <w:t xml:space="preserve"> de dos mil diecinueve</w:t>
      </w:r>
      <w:r w:rsidR="007C0F23" w:rsidRPr="00E923E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4887C122" w14:textId="77777777" w:rsidR="00147387" w:rsidRPr="00E923E3" w:rsidRDefault="00147387" w:rsidP="009E3A4B">
      <w:pPr>
        <w:pStyle w:val="Sinespaciado"/>
        <w:spacing w:line="360" w:lineRule="auto"/>
        <w:jc w:val="both"/>
        <w:rPr>
          <w:rFonts w:ascii="Palatino Linotype" w:hAnsi="Palatino Linotype"/>
        </w:rPr>
      </w:pPr>
    </w:p>
    <w:p w14:paraId="1B090A9F" w14:textId="77777777" w:rsidR="00147387" w:rsidRDefault="00147387" w:rsidP="00583BE6">
      <w:pPr>
        <w:pStyle w:val="Sinespaciado"/>
        <w:spacing w:line="360" w:lineRule="auto"/>
        <w:rPr>
          <w:rFonts w:ascii="Palatino Linotype" w:hAnsi="Palatino Linotype"/>
          <w:b/>
          <w:color w:val="FF0000"/>
          <w:sz w:val="26"/>
          <w:szCs w:val="26"/>
        </w:rPr>
      </w:pPr>
    </w:p>
    <w:p w14:paraId="44E9445D" w14:textId="77777777"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t>C O N S I D E R A N D O</w:t>
      </w:r>
    </w:p>
    <w:p w14:paraId="43F06C04" w14:textId="77777777" w:rsidR="000E3A84" w:rsidRPr="00E923E3" w:rsidRDefault="000E3A84" w:rsidP="009E3A4B">
      <w:pPr>
        <w:pStyle w:val="Sinespaciado"/>
        <w:spacing w:line="360" w:lineRule="auto"/>
        <w:jc w:val="both"/>
        <w:rPr>
          <w:rFonts w:ascii="Palatino Linotype" w:hAnsi="Palatino Linotype"/>
        </w:rPr>
      </w:pPr>
    </w:p>
    <w:p w14:paraId="796CB32F" w14:textId="77777777"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14:paraId="5A231B31" w14:textId="77777777"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E923E3">
        <w:rPr>
          <w:rFonts w:ascii="Palatino Linotype" w:hAnsi="Palatino Linotype"/>
        </w:rPr>
        <w:t>vigésimo</w:t>
      </w:r>
      <w:r w:rsidR="00315383">
        <w:rPr>
          <w:rFonts w:ascii="Palatino Linotype" w:hAnsi="Palatino Linotype"/>
        </w:rPr>
        <w:t xml:space="preserve"> segundo</w:t>
      </w:r>
      <w:r w:rsidR="00F00E9D" w:rsidRPr="00E923E3">
        <w:rPr>
          <w:rFonts w:ascii="Palatino Linotype" w:hAnsi="Palatino Linotype"/>
        </w:rPr>
        <w:t xml:space="preserve">, vigésimo </w:t>
      </w:r>
      <w:r w:rsidR="00315383">
        <w:rPr>
          <w:rFonts w:ascii="Palatino Linotype" w:hAnsi="Palatino Linotype"/>
        </w:rPr>
        <w:t>tercero</w:t>
      </w:r>
      <w:r w:rsidR="00F00E9D" w:rsidRPr="00E923E3">
        <w:rPr>
          <w:rFonts w:ascii="Palatino Linotype" w:hAnsi="Palatino Linotype"/>
        </w:rPr>
        <w:t xml:space="preserve"> y vigésimo </w:t>
      </w:r>
      <w:r w:rsidR="00315383">
        <w:rPr>
          <w:rFonts w:ascii="Palatino Linotype" w:hAnsi="Palatino Linotype"/>
        </w:rPr>
        <w:t>cuarto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14:paraId="0FD7103A" w14:textId="77777777" w:rsidR="00421F6E" w:rsidRPr="00E923E3" w:rsidRDefault="00421F6E" w:rsidP="009E3A4B">
      <w:pPr>
        <w:pStyle w:val="Sinespaciado"/>
        <w:spacing w:line="360" w:lineRule="auto"/>
        <w:jc w:val="both"/>
        <w:rPr>
          <w:rFonts w:ascii="Palatino Linotype" w:hAnsi="Palatino Linotype"/>
        </w:rPr>
      </w:pPr>
    </w:p>
    <w:p w14:paraId="48964A5A" w14:textId="77777777"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 xml:space="preserve">SEGUNDO. Sobre los alcances del recurso de revisión. </w:t>
      </w:r>
    </w:p>
    <w:p w14:paraId="48AF2AE6" w14:textId="77777777" w:rsidR="001032D4" w:rsidRPr="00E923E3" w:rsidRDefault="001032D4" w:rsidP="009E3A4B">
      <w:pPr>
        <w:pStyle w:val="Sinespaciado"/>
        <w:spacing w:line="360" w:lineRule="auto"/>
        <w:jc w:val="both"/>
        <w:rPr>
          <w:rFonts w:ascii="Palatino Linotype" w:hAnsi="Palatino Linotype"/>
        </w:rPr>
      </w:pPr>
      <w:r w:rsidRPr="00E923E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0D88FC" w14:textId="77777777" w:rsidR="00A55AEC" w:rsidRPr="00E923E3" w:rsidRDefault="00A55AEC" w:rsidP="009E3A4B">
      <w:pPr>
        <w:pStyle w:val="Sinespaciado"/>
        <w:spacing w:line="360" w:lineRule="auto"/>
        <w:jc w:val="both"/>
        <w:rPr>
          <w:rFonts w:ascii="Palatino Linotype" w:hAnsi="Palatino Linotype"/>
        </w:rPr>
      </w:pPr>
    </w:p>
    <w:p w14:paraId="394CCD57" w14:textId="77777777" w:rsidR="00F97E8E" w:rsidRPr="00E923E3" w:rsidRDefault="00F97E8E"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TERCERO. De las causas de improcedencia.</w:t>
      </w:r>
    </w:p>
    <w:p w14:paraId="526E5960" w14:textId="77777777"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E678F64" w14:textId="77777777" w:rsidR="00FF3879" w:rsidRPr="00E923E3" w:rsidRDefault="00FF3879" w:rsidP="009E3A4B">
      <w:pPr>
        <w:pStyle w:val="Sinespaciado"/>
        <w:spacing w:line="360" w:lineRule="auto"/>
        <w:jc w:val="both"/>
        <w:rPr>
          <w:rFonts w:ascii="Palatino Linotype" w:hAnsi="Palatino Linotype"/>
        </w:rPr>
      </w:pPr>
    </w:p>
    <w:p w14:paraId="15F4CF2A" w14:textId="77777777"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E923E3">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14:paraId="6BBC3E05" w14:textId="77777777" w:rsidR="00F704C4" w:rsidRPr="00E923E3" w:rsidRDefault="00F704C4" w:rsidP="009E3A4B">
      <w:pPr>
        <w:pStyle w:val="Sinespaciado"/>
        <w:spacing w:line="360" w:lineRule="auto"/>
        <w:jc w:val="both"/>
        <w:rPr>
          <w:rFonts w:ascii="Palatino Linotype" w:hAnsi="Palatino Linotype"/>
        </w:rPr>
      </w:pPr>
    </w:p>
    <w:p w14:paraId="2FA435C3" w14:textId="77777777"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9AF3BB4" w14:textId="77777777" w:rsidR="002F382F" w:rsidRPr="00E923E3" w:rsidRDefault="002F382F" w:rsidP="009E3A4B">
      <w:pPr>
        <w:pStyle w:val="Sinespaciado"/>
        <w:spacing w:line="360" w:lineRule="auto"/>
        <w:jc w:val="both"/>
        <w:rPr>
          <w:rFonts w:ascii="Palatino Linotype" w:hAnsi="Palatino Linotype"/>
        </w:rPr>
      </w:pPr>
    </w:p>
    <w:p w14:paraId="62923544" w14:textId="77777777" w:rsidR="00FF3879" w:rsidRPr="00E923E3" w:rsidRDefault="0052294F"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CUARTO</w:t>
      </w:r>
      <w:r w:rsidR="00FF3879" w:rsidRPr="00E923E3">
        <w:rPr>
          <w:rFonts w:ascii="Palatino Linotype" w:hAnsi="Palatino Linotype"/>
          <w:b/>
          <w:sz w:val="26"/>
          <w:szCs w:val="26"/>
        </w:rPr>
        <w:t>. Estudio y resolución del asunto.</w:t>
      </w:r>
    </w:p>
    <w:p w14:paraId="1E12597B"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3B46C8">
        <w:rPr>
          <w:rFonts w:ascii="Palatino Linotype" w:hAnsi="Palatino Linotype"/>
        </w:rPr>
        <w:t>ídica en el momento en el que el</w:t>
      </w:r>
      <w:r w:rsidRPr="00E923E3">
        <w:rPr>
          <w:rFonts w:ascii="Palatino Linotype" w:hAnsi="Palatino Linotype"/>
        </w:rPr>
        <w:t xml:space="preserve"> p</w:t>
      </w:r>
      <w:r w:rsidR="000403ED" w:rsidRPr="00E923E3">
        <w:rPr>
          <w:rFonts w:ascii="Palatino Linotype" w:hAnsi="Palatino Linotype"/>
        </w:rPr>
        <w:t xml:space="preserve">articular reviste la figura de </w:t>
      </w:r>
      <w:r w:rsidR="000403ED" w:rsidRPr="00E923E3">
        <w:rPr>
          <w:rFonts w:ascii="Palatino Linotype" w:hAnsi="Palatino Linotype"/>
        </w:rPr>
        <w:lastRenderedPageBreak/>
        <w:t>R</w:t>
      </w:r>
      <w:r w:rsidRPr="00E923E3">
        <w:rPr>
          <w:rFonts w:ascii="Palatino Linotype" w:hAnsi="Palatino Linotype"/>
        </w:rPr>
        <w:t>ecurrente interponiendo dicho medio de impugnación, el cual tiene como motivo de inconformidad la omisión de la autoridad en dar respuesta a su solicitud, 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14:paraId="40FF8D1D" w14:textId="77777777" w:rsidR="00A0709D" w:rsidRPr="00E923E3" w:rsidRDefault="00A0709D" w:rsidP="009E3A4B">
      <w:pPr>
        <w:pStyle w:val="Sinespaciado"/>
        <w:spacing w:line="360" w:lineRule="auto"/>
        <w:jc w:val="both"/>
        <w:rPr>
          <w:rFonts w:ascii="Palatino Linotype" w:hAnsi="Palatino Linotype"/>
        </w:rPr>
      </w:pPr>
    </w:p>
    <w:p w14:paraId="26D56BAD"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w:t>
      </w:r>
      <w:r w:rsidRPr="003B46C8">
        <w:rPr>
          <w:rFonts w:ascii="Palatino Linotype" w:hAnsi="Palatino Linotype"/>
          <w:b/>
        </w:rPr>
        <w:t xml:space="preserve">Sujeto </w:t>
      </w:r>
      <w:r w:rsidR="000403ED" w:rsidRPr="003B46C8">
        <w:rPr>
          <w:rFonts w:ascii="Palatino Linotype" w:hAnsi="Palatino Linotype"/>
          <w:b/>
        </w:rPr>
        <w:t>O</w:t>
      </w:r>
      <w:r w:rsidR="006728D9" w:rsidRPr="003B46C8">
        <w:rPr>
          <w:rFonts w:ascii="Palatino Linotype" w:hAnsi="Palatino Linotype"/>
          <w:b/>
        </w:rPr>
        <w:t>bligado</w:t>
      </w:r>
      <w:r w:rsidR="006728D9" w:rsidRPr="00E923E3">
        <w:rPr>
          <w:rFonts w:ascii="Palatino Linotype" w:hAnsi="Palatino Linotype"/>
        </w:rPr>
        <w:t xml:space="preserve"> para dar respuesta a</w:t>
      </w:r>
      <w:r w:rsidR="003B46C8">
        <w:rPr>
          <w:rFonts w:ascii="Palatino Linotype" w:hAnsi="Palatino Linotype"/>
        </w:rPr>
        <w:t>l</w:t>
      </w:r>
      <w:r w:rsidR="006728D9" w:rsidRPr="00E923E3">
        <w:rPr>
          <w:rFonts w:ascii="Palatino Linotype" w:hAnsi="Palatino Linotype"/>
        </w:rPr>
        <w:t xml:space="preserve"> </w:t>
      </w:r>
      <w:r w:rsidR="000403ED" w:rsidRPr="003B46C8">
        <w:rPr>
          <w:rFonts w:ascii="Palatino Linotype" w:hAnsi="Palatino Linotype"/>
          <w:b/>
        </w:rPr>
        <w:t>R</w:t>
      </w:r>
      <w:r w:rsidRPr="003B46C8">
        <w:rPr>
          <w:rFonts w:ascii="Palatino Linotype" w:hAnsi="Palatino Linotype"/>
          <w:b/>
        </w:rPr>
        <w:t>ecurrente</w:t>
      </w:r>
      <w:r w:rsidRPr="00E923E3">
        <w:rPr>
          <w:rFonts w:ascii="Palatino Linotype" w:hAnsi="Palatino Linotype"/>
        </w:rPr>
        <w:t xml:space="preserv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figura jurídica cuya esencia consiste en atribuir un efecto negativo al silencio de la autoridad administrativa frente a las instancias y solicitudes que hagan los particulares.</w:t>
      </w:r>
    </w:p>
    <w:p w14:paraId="64909307" w14:textId="77777777" w:rsidR="00576276" w:rsidRPr="00E923E3" w:rsidRDefault="00576276" w:rsidP="009E3A4B">
      <w:pPr>
        <w:pStyle w:val="Sinespaciado"/>
        <w:spacing w:line="360" w:lineRule="auto"/>
        <w:jc w:val="both"/>
        <w:rPr>
          <w:rFonts w:ascii="Palatino Linotype" w:hAnsi="Palatino Linotype"/>
        </w:rPr>
      </w:pPr>
    </w:p>
    <w:p w14:paraId="196562D0"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w:t>
      </w:r>
      <w:r w:rsidR="00955722">
        <w:rPr>
          <w:rFonts w:ascii="Palatino Linotype" w:hAnsi="Palatino Linotype"/>
        </w:rPr>
        <w:t>l</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955722">
        <w:rPr>
          <w:rFonts w:ascii="Palatino Linotype" w:hAnsi="Palatino Linotype"/>
        </w:rPr>
        <w:t xml:space="preserve"> en el que, el</w:t>
      </w:r>
      <w:r w:rsidRPr="00E923E3">
        <w:rPr>
          <w:rFonts w:ascii="Palatino Linotype" w:hAnsi="Palatino Linotype"/>
        </w:rPr>
        <w:t xml:space="preserve"> particular, tiene siempre una vía de defensa.</w:t>
      </w:r>
    </w:p>
    <w:p w14:paraId="618C9549" w14:textId="77777777" w:rsidR="00576276" w:rsidRPr="00E923E3" w:rsidRDefault="00576276" w:rsidP="009E3A4B">
      <w:pPr>
        <w:pStyle w:val="Sinespaciado"/>
        <w:spacing w:line="360" w:lineRule="auto"/>
        <w:jc w:val="both"/>
        <w:rPr>
          <w:rFonts w:ascii="Palatino Linotype" w:hAnsi="Palatino Linotype"/>
        </w:rPr>
      </w:pPr>
    </w:p>
    <w:p w14:paraId="6947F58C"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w:t>
      </w:r>
      <w:r w:rsidRPr="00E923E3">
        <w:rPr>
          <w:rFonts w:ascii="Palatino Linotype" w:hAnsi="Palatino Linotype"/>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8A3E882" w14:textId="77777777" w:rsidR="00B82DA0" w:rsidRPr="00E923E3" w:rsidRDefault="00B82DA0" w:rsidP="009E3A4B">
      <w:pPr>
        <w:pStyle w:val="Sinespaciado"/>
        <w:spacing w:line="360" w:lineRule="auto"/>
        <w:jc w:val="both"/>
        <w:rPr>
          <w:rFonts w:ascii="Palatino Linotype" w:hAnsi="Palatino Linotype"/>
        </w:rPr>
      </w:pPr>
    </w:p>
    <w:p w14:paraId="131B853E"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D34FFA" w14:textId="77777777" w:rsidR="00761A1E" w:rsidRPr="00E923E3" w:rsidRDefault="00761A1E" w:rsidP="00685CEB">
      <w:pPr>
        <w:pStyle w:val="Sinespaciado"/>
        <w:ind w:left="851" w:right="851"/>
        <w:jc w:val="both"/>
        <w:rPr>
          <w:rFonts w:ascii="Palatino Linotype" w:hAnsi="Palatino Linotype"/>
          <w:i/>
          <w:sz w:val="22"/>
          <w:szCs w:val="22"/>
        </w:rPr>
      </w:pPr>
    </w:p>
    <w:p w14:paraId="42AFE2FE"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A3F473" w14:textId="77777777" w:rsidR="00761A1E" w:rsidRPr="00E923E3" w:rsidRDefault="00761A1E" w:rsidP="00685CEB">
      <w:pPr>
        <w:pStyle w:val="Sinespaciado"/>
        <w:ind w:left="851" w:right="851"/>
        <w:jc w:val="both"/>
        <w:rPr>
          <w:rFonts w:ascii="Palatino Linotype" w:hAnsi="Palatino Linotype"/>
          <w:i/>
          <w:sz w:val="22"/>
          <w:szCs w:val="22"/>
        </w:rPr>
      </w:pPr>
    </w:p>
    <w:p w14:paraId="5CE5D93C"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8CBBD91" w14:textId="77777777" w:rsidR="00761A1E" w:rsidRPr="00E923E3" w:rsidRDefault="00761A1E" w:rsidP="00685CEB">
      <w:pPr>
        <w:pStyle w:val="Sinespaciado"/>
        <w:ind w:left="851" w:right="851"/>
        <w:jc w:val="both"/>
        <w:rPr>
          <w:rFonts w:ascii="Palatino Linotype" w:hAnsi="Palatino Linotype"/>
          <w:i/>
          <w:sz w:val="22"/>
          <w:szCs w:val="22"/>
        </w:rPr>
      </w:pPr>
    </w:p>
    <w:p w14:paraId="3B345DA9"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2F9EB24" w14:textId="77777777" w:rsidR="00761A1E" w:rsidRPr="00E923E3" w:rsidRDefault="00761A1E" w:rsidP="00685CEB">
      <w:pPr>
        <w:pStyle w:val="Sinespaciado"/>
        <w:ind w:left="851" w:right="851"/>
        <w:jc w:val="both"/>
        <w:rPr>
          <w:rFonts w:ascii="Palatino Linotype" w:hAnsi="Palatino Linotype"/>
          <w:i/>
          <w:sz w:val="22"/>
          <w:szCs w:val="22"/>
        </w:rPr>
      </w:pPr>
    </w:p>
    <w:p w14:paraId="28BEC09C"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923E3">
        <w:rPr>
          <w:rFonts w:ascii="Palatino Linotype" w:hAnsi="Palatino Linotype"/>
          <w:i/>
          <w:sz w:val="22"/>
          <w:szCs w:val="22"/>
        </w:rPr>
        <w:t>la misma</w:t>
      </w:r>
      <w:proofErr w:type="gramEnd"/>
      <w:r w:rsidRPr="00E923E3">
        <w:rPr>
          <w:rFonts w:ascii="Palatino Linotype" w:hAnsi="Palatino Linotype"/>
          <w:i/>
          <w:sz w:val="22"/>
          <w:szCs w:val="22"/>
        </w:rPr>
        <w:t xml:space="preserve">, ni el presentarla conforme al interés del solicitante; no estarán obligados a generarla, resumirla, efectuar cálculos o practicar investigaciones. </w:t>
      </w:r>
    </w:p>
    <w:p w14:paraId="38EFF62A"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68C38CC3" w14:textId="77777777" w:rsidR="00576276" w:rsidRPr="00E923E3" w:rsidRDefault="00576276" w:rsidP="00685CEB">
      <w:pPr>
        <w:pStyle w:val="Sinespaciado"/>
        <w:ind w:left="851" w:right="851"/>
        <w:jc w:val="both"/>
        <w:rPr>
          <w:rFonts w:ascii="Palatino Linotype" w:hAnsi="Palatino Linotype"/>
          <w:b/>
          <w:i/>
          <w:sz w:val="22"/>
          <w:szCs w:val="22"/>
        </w:rPr>
      </w:pPr>
      <w:r w:rsidRPr="00E923E3">
        <w:rPr>
          <w:rFonts w:ascii="Palatino Linotype" w:hAnsi="Palatino Linotype"/>
          <w:b/>
          <w:i/>
          <w:sz w:val="22"/>
          <w:szCs w:val="22"/>
        </w:rPr>
        <w:t xml:space="preserve">Artículo 24. </w:t>
      </w:r>
    </w:p>
    <w:p w14:paraId="30FBF712"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4D424C66"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lastRenderedPageBreak/>
        <w:t>Los sujetos obligados solo proporcionarán la información pública que generen, administren o posean en el ejercicio de sus atribuciones.”</w:t>
      </w:r>
    </w:p>
    <w:p w14:paraId="0379BD40"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705DEBB5" w14:textId="77777777" w:rsidR="00761A1E" w:rsidRPr="00E923E3" w:rsidRDefault="00761A1E" w:rsidP="00685CEB">
      <w:pPr>
        <w:pStyle w:val="Sinespaciado"/>
        <w:ind w:left="851" w:right="851"/>
        <w:jc w:val="both"/>
        <w:rPr>
          <w:rFonts w:ascii="Palatino Linotype" w:hAnsi="Palatino Linotype"/>
          <w:i/>
          <w:sz w:val="22"/>
          <w:szCs w:val="22"/>
        </w:rPr>
      </w:pPr>
    </w:p>
    <w:p w14:paraId="5E286614"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E0F9B0" w14:textId="77777777" w:rsidR="00761A1E" w:rsidRPr="00E923E3" w:rsidRDefault="00761A1E" w:rsidP="00685CEB">
      <w:pPr>
        <w:pStyle w:val="Sinespaciado"/>
        <w:ind w:left="851" w:right="851"/>
        <w:jc w:val="both"/>
        <w:rPr>
          <w:rFonts w:ascii="Palatino Linotype" w:hAnsi="Palatino Linotype"/>
          <w:i/>
          <w:sz w:val="22"/>
          <w:szCs w:val="22"/>
        </w:rPr>
      </w:pPr>
    </w:p>
    <w:p w14:paraId="27D7A869" w14:textId="77777777" w:rsidR="00576276" w:rsidRPr="00E923E3" w:rsidRDefault="00576276" w:rsidP="00685CEB">
      <w:pPr>
        <w:pStyle w:val="Sinespaciado"/>
        <w:ind w:left="851" w:right="851"/>
        <w:jc w:val="both"/>
        <w:rPr>
          <w:rFonts w:ascii="Palatino Linotype" w:hAnsi="Palatino Linotype"/>
          <w:i/>
          <w:sz w:val="22"/>
          <w:szCs w:val="22"/>
        </w:rPr>
      </w:pPr>
      <w:proofErr w:type="gramStart"/>
      <w:r w:rsidRPr="00E923E3">
        <w:rPr>
          <w:rFonts w:ascii="Palatino Linotype" w:hAnsi="Palatino Linotype"/>
          <w:i/>
          <w:sz w:val="22"/>
          <w:szCs w:val="22"/>
        </w:rPr>
        <w:t>En caso que</w:t>
      </w:r>
      <w:proofErr w:type="gramEnd"/>
      <w:r w:rsidRPr="00E923E3">
        <w:rPr>
          <w:rFonts w:ascii="Palatino Linotype" w:hAnsi="Palatino Linotype"/>
          <w:i/>
          <w:sz w:val="22"/>
          <w:szCs w:val="22"/>
        </w:rPr>
        <w:t xml:space="preserv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14:paraId="176484F6" w14:textId="77777777" w:rsidR="00576276" w:rsidRPr="00E923E3" w:rsidRDefault="00576276" w:rsidP="009E3A4B">
      <w:pPr>
        <w:pStyle w:val="Sinespaciado"/>
        <w:spacing w:line="360" w:lineRule="auto"/>
        <w:jc w:val="both"/>
        <w:rPr>
          <w:rFonts w:ascii="Palatino Linotype" w:hAnsi="Palatino Linotype"/>
        </w:rPr>
      </w:pPr>
    </w:p>
    <w:p w14:paraId="064D896B"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que la obligación de los Sujetos Obligados de dar acceso a la información pública que generen, </w:t>
      </w:r>
      <w:proofErr w:type="gramStart"/>
      <w:r w:rsidRPr="00E923E3">
        <w:rPr>
          <w:rFonts w:ascii="Palatino Linotype" w:hAnsi="Palatino Linotype"/>
        </w:rPr>
        <w:t>administren</w:t>
      </w:r>
      <w:proofErr w:type="gramEnd"/>
      <w:r w:rsidRPr="00E923E3">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14:paraId="679D7C40" w14:textId="77777777" w:rsidR="00A0709D" w:rsidRPr="00E923E3" w:rsidRDefault="00A0709D" w:rsidP="00A0709D">
      <w:pPr>
        <w:pStyle w:val="Sinespaciado"/>
        <w:spacing w:line="360" w:lineRule="auto"/>
        <w:rPr>
          <w:rFonts w:ascii="Palatino Linotype" w:hAnsi="Palatino Linotype"/>
        </w:rPr>
      </w:pPr>
    </w:p>
    <w:p w14:paraId="1FB48DCD" w14:textId="77777777" w:rsidR="00576276" w:rsidRPr="00E923E3" w:rsidRDefault="00576276" w:rsidP="00685CEB">
      <w:pPr>
        <w:pStyle w:val="Sinespaciado"/>
        <w:ind w:left="851" w:right="851"/>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 xml:space="preserve">La obligación de acceso a la información pública se tendrá por cumplida cuando el solicitante tenga a su disposición la información requerida, o cuando realice la consulta de </w:t>
      </w:r>
      <w:proofErr w:type="gramStart"/>
      <w:r w:rsidRPr="00E923E3">
        <w:rPr>
          <w:rFonts w:ascii="Palatino Linotype" w:hAnsi="Palatino Linotype" w:cs="Arial"/>
          <w:b/>
          <w:i/>
          <w:sz w:val="22"/>
          <w:szCs w:val="22"/>
          <w:u w:val="single"/>
        </w:rPr>
        <w:t>la misma</w:t>
      </w:r>
      <w:proofErr w:type="gramEnd"/>
      <w:r w:rsidRPr="00E923E3">
        <w:rPr>
          <w:rFonts w:ascii="Palatino Linotype" w:hAnsi="Palatino Linotype" w:cs="Arial"/>
          <w:b/>
          <w:i/>
          <w:sz w:val="22"/>
          <w:szCs w:val="22"/>
          <w:u w:val="single"/>
        </w:rPr>
        <w:t xml:space="preserve"> en el lugar en el que ésta se localice.</w:t>
      </w:r>
    </w:p>
    <w:p w14:paraId="6CB0B02F" w14:textId="77777777" w:rsidR="00576276" w:rsidRPr="00E923E3" w:rsidRDefault="00576276" w:rsidP="00A0709D">
      <w:pPr>
        <w:pStyle w:val="Sinespaciado"/>
        <w:spacing w:line="360" w:lineRule="auto"/>
        <w:rPr>
          <w:rFonts w:ascii="Palatino Linotype" w:hAnsi="Palatino Linotype"/>
        </w:rPr>
      </w:pPr>
    </w:p>
    <w:p w14:paraId="5163FC8D" w14:textId="77777777"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 xml:space="preserve">De lo anterior, conforme a las acciones del </w:t>
      </w:r>
      <w:r w:rsidRPr="00923696">
        <w:rPr>
          <w:rFonts w:ascii="Palatino Linotype" w:hAnsi="Palatino Linotype"/>
          <w:b/>
        </w:rPr>
        <w:t>Sujeto Obligado</w:t>
      </w:r>
      <w:r w:rsidRPr="00E923E3">
        <w:rPr>
          <w:rFonts w:ascii="Palatino Linotype" w:hAnsi="Palatino Linotype"/>
        </w:rPr>
        <w:t>, se establece que éste vulnera el derecho de acceso a la información pública de</w:t>
      </w:r>
      <w:r w:rsidR="00147387">
        <w:rPr>
          <w:rFonts w:ascii="Palatino Linotype" w:hAnsi="Palatino Linotype"/>
        </w:rPr>
        <w:t>l</w:t>
      </w:r>
      <w:r w:rsidR="004B730C" w:rsidRPr="00E923E3">
        <w:rPr>
          <w:rFonts w:ascii="Palatino Linotype" w:hAnsi="Palatino Linotype"/>
        </w:rPr>
        <w:t xml:space="preserve"> </w:t>
      </w:r>
      <w:r w:rsidR="004B730C" w:rsidRPr="00923696">
        <w:rPr>
          <w:rFonts w:ascii="Palatino Linotype" w:hAnsi="Palatino Linotype"/>
          <w:b/>
        </w:rPr>
        <w:t>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14:paraId="03DC8245" w14:textId="77777777" w:rsidR="0063037D" w:rsidRPr="00E923E3" w:rsidRDefault="0063037D" w:rsidP="00BC0474">
      <w:pPr>
        <w:pStyle w:val="Sinespaciado"/>
        <w:spacing w:line="360" w:lineRule="auto"/>
        <w:jc w:val="both"/>
        <w:rPr>
          <w:rFonts w:ascii="Palatino Linotype" w:hAnsi="Palatino Linotype"/>
        </w:rPr>
      </w:pPr>
    </w:p>
    <w:p w14:paraId="3D7E4AC3" w14:textId="77777777" w:rsidR="00576276" w:rsidRPr="00E923E3" w:rsidRDefault="0063037D"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lastRenderedPageBreak/>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 xml:space="preserve">Para el cumplimiento de los objetivos de esta Ley, los sujetos obligados deberán cumplir con las siguientes obligaciones, según corresponda, </w:t>
      </w:r>
      <w:proofErr w:type="gramStart"/>
      <w:r w:rsidR="00576276" w:rsidRPr="00E923E3">
        <w:rPr>
          <w:rFonts w:ascii="Palatino Linotype" w:hAnsi="Palatino Linotype"/>
          <w:i/>
          <w:sz w:val="22"/>
          <w:szCs w:val="22"/>
        </w:rPr>
        <w:t>de acuerdo a</w:t>
      </w:r>
      <w:proofErr w:type="gramEnd"/>
      <w:r w:rsidR="00576276" w:rsidRPr="00E923E3">
        <w:rPr>
          <w:rFonts w:ascii="Palatino Linotype" w:hAnsi="Palatino Linotype"/>
          <w:i/>
          <w:sz w:val="22"/>
          <w:szCs w:val="22"/>
        </w:rPr>
        <w:t xml:space="preserve"> su naturaleza:</w:t>
      </w:r>
    </w:p>
    <w:p w14:paraId="3106EF6F"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721C51EF" w14:textId="77777777" w:rsidR="00576276" w:rsidRPr="00E923E3" w:rsidRDefault="00576276" w:rsidP="00685CEB">
      <w:pPr>
        <w:pStyle w:val="Sinespaciado"/>
        <w:ind w:left="851" w:right="851"/>
        <w:jc w:val="both"/>
        <w:rPr>
          <w:rFonts w:ascii="Palatino Linotype" w:hAnsi="Palatino Linotype"/>
          <w:bCs/>
          <w:i/>
          <w:sz w:val="22"/>
          <w:szCs w:val="22"/>
        </w:rPr>
      </w:pPr>
      <w:r w:rsidRPr="00E923E3">
        <w:rPr>
          <w:rFonts w:ascii="Palatino Linotype" w:hAnsi="Palatino Linotype"/>
          <w:bCs/>
          <w:i/>
          <w:sz w:val="22"/>
          <w:szCs w:val="22"/>
        </w:rPr>
        <w:t>XI. Dar acceso a la información pública que le sea requerida, en los términos de la Ley General, esta Ley y demás disposiciones jurídicas aplicables;</w:t>
      </w:r>
    </w:p>
    <w:p w14:paraId="43802B25" w14:textId="77777777" w:rsidR="00B82DA0" w:rsidRPr="00E923E3" w:rsidRDefault="00B82DA0" w:rsidP="00BC0474">
      <w:pPr>
        <w:pStyle w:val="Sinespaciado"/>
        <w:spacing w:line="360" w:lineRule="auto"/>
        <w:jc w:val="both"/>
        <w:rPr>
          <w:rFonts w:ascii="Palatino Linotype" w:hAnsi="Palatino Linotype" w:cs="Arial"/>
        </w:rPr>
      </w:pPr>
    </w:p>
    <w:p w14:paraId="270404E2" w14:textId="77777777" w:rsidR="006F5FAC" w:rsidRPr="004877D6" w:rsidRDefault="00087DCC" w:rsidP="00BC0474">
      <w:pPr>
        <w:pStyle w:val="Sinespaciado"/>
        <w:spacing w:line="360" w:lineRule="auto"/>
        <w:jc w:val="both"/>
        <w:rPr>
          <w:rFonts w:ascii="Palatino Linotype" w:hAnsi="Palatino Linotype" w:cs="Arial"/>
        </w:rPr>
      </w:pPr>
      <w:r w:rsidRPr="004877D6">
        <w:rPr>
          <w:rFonts w:ascii="Palatino Linotype" w:hAnsi="Palatino Linotype" w:cs="Arial"/>
        </w:rPr>
        <w:t>Ahora bien</w:t>
      </w:r>
      <w:r w:rsidR="0063037D" w:rsidRPr="004877D6">
        <w:rPr>
          <w:rFonts w:ascii="Palatino Linotype" w:hAnsi="Palatino Linotype" w:cs="Arial"/>
        </w:rPr>
        <w:t xml:space="preserve">, </w:t>
      </w:r>
      <w:r w:rsidR="00894205" w:rsidRPr="004877D6">
        <w:rPr>
          <w:rFonts w:ascii="Palatino Linotype" w:hAnsi="Palatino Linotype" w:cs="Arial"/>
        </w:rPr>
        <w:t>con la finalidad de llevar a buen término el presente recur</w:t>
      </w:r>
      <w:r w:rsidR="00FA4607" w:rsidRPr="004877D6">
        <w:rPr>
          <w:rFonts w:ascii="Palatino Linotype" w:hAnsi="Palatino Linotype" w:cs="Arial"/>
        </w:rPr>
        <w:t xml:space="preserve">so, </w:t>
      </w:r>
      <w:r w:rsidR="006042AA" w:rsidRPr="004877D6">
        <w:rPr>
          <w:rFonts w:ascii="Palatino Linotype" w:hAnsi="Palatino Linotype" w:cs="Arial"/>
        </w:rPr>
        <w:t>es necesario recordar la petición de</w:t>
      </w:r>
      <w:r w:rsidR="004877D6" w:rsidRPr="004877D6">
        <w:rPr>
          <w:rFonts w:ascii="Palatino Linotype" w:hAnsi="Palatino Linotype" w:cs="Arial"/>
        </w:rPr>
        <w:t>l</w:t>
      </w:r>
      <w:r w:rsidR="006042AA" w:rsidRPr="004877D6">
        <w:rPr>
          <w:rFonts w:ascii="Palatino Linotype" w:hAnsi="Palatino Linotype" w:cs="Arial"/>
        </w:rPr>
        <w:t xml:space="preserve"> Recurrente, que consiste en que se le </w:t>
      </w:r>
      <w:r w:rsidR="006F5FAC" w:rsidRPr="004877D6">
        <w:rPr>
          <w:rFonts w:ascii="Palatino Linotype" w:hAnsi="Palatino Linotype" w:cs="Arial"/>
        </w:rPr>
        <w:t>haga entrega de lo siguiente:</w:t>
      </w:r>
    </w:p>
    <w:p w14:paraId="603C0ECB" w14:textId="77777777" w:rsidR="006F5FAC" w:rsidRPr="004877D6" w:rsidRDefault="006F5FAC" w:rsidP="00BC0474">
      <w:pPr>
        <w:pStyle w:val="Sinespaciado"/>
        <w:spacing w:line="360" w:lineRule="auto"/>
        <w:jc w:val="both"/>
        <w:rPr>
          <w:rFonts w:ascii="Palatino Linotype" w:hAnsi="Palatino Linotype" w:cs="Arial"/>
        </w:rPr>
      </w:pPr>
    </w:p>
    <w:p w14:paraId="7B106087" w14:textId="77777777" w:rsidR="00497D37" w:rsidRDefault="00497D37" w:rsidP="00C22CEE">
      <w:pPr>
        <w:pStyle w:val="Sinespaciado"/>
        <w:numPr>
          <w:ilvl w:val="0"/>
          <w:numId w:val="4"/>
        </w:numPr>
        <w:spacing w:line="360" w:lineRule="auto"/>
        <w:jc w:val="both"/>
        <w:rPr>
          <w:rFonts w:ascii="Palatino Linotype" w:hAnsi="Palatino Linotype"/>
        </w:rPr>
      </w:pPr>
      <w:r>
        <w:rPr>
          <w:rFonts w:ascii="Palatino Linotype" w:hAnsi="Palatino Linotype"/>
        </w:rPr>
        <w:t>F</w:t>
      </w:r>
      <w:r w:rsidRPr="00497D37">
        <w:rPr>
          <w:rFonts w:ascii="Palatino Linotype" w:hAnsi="Palatino Linotype"/>
        </w:rPr>
        <w:t>echa</w:t>
      </w:r>
      <w:r>
        <w:rPr>
          <w:rFonts w:ascii="Palatino Linotype" w:hAnsi="Palatino Linotype"/>
        </w:rPr>
        <w:t xml:space="preserve"> en que</w:t>
      </w:r>
      <w:r w:rsidRPr="00497D37">
        <w:rPr>
          <w:rFonts w:ascii="Palatino Linotype" w:hAnsi="Palatino Linotype"/>
        </w:rPr>
        <w:t xml:space="preserve"> se expidieron las convocatorias para la elección de autoridades auxiliares municipales y miembros de participación ciudadana en los años 2013, 2016 y 2019. </w:t>
      </w:r>
    </w:p>
    <w:p w14:paraId="3E5412A1" w14:textId="77777777" w:rsidR="00497D37" w:rsidRDefault="00497D37" w:rsidP="00C22CEE">
      <w:pPr>
        <w:pStyle w:val="Sinespaciado"/>
        <w:numPr>
          <w:ilvl w:val="0"/>
          <w:numId w:val="4"/>
        </w:numPr>
        <w:spacing w:line="360" w:lineRule="auto"/>
        <w:jc w:val="both"/>
        <w:rPr>
          <w:rFonts w:ascii="Palatino Linotype" w:hAnsi="Palatino Linotype"/>
        </w:rPr>
      </w:pPr>
      <w:r w:rsidRPr="00497D37">
        <w:rPr>
          <w:rFonts w:ascii="Palatino Linotype" w:hAnsi="Palatino Linotype"/>
        </w:rPr>
        <w:t>Las convocatorias para la elección de autoridades auxiliares municipales y miembros de participación ciudadana en los años 2013, 2016 y 2019</w:t>
      </w:r>
      <w:r>
        <w:rPr>
          <w:rFonts w:ascii="Palatino Linotype" w:hAnsi="Palatino Linotype"/>
        </w:rPr>
        <w:t>,</w:t>
      </w:r>
      <w:r w:rsidRPr="00497D37">
        <w:rPr>
          <w:rFonts w:ascii="Palatino Linotype" w:hAnsi="Palatino Linotype"/>
        </w:rPr>
        <w:t xml:space="preserve"> en archivo electrónico, formato PDF o escaneo. </w:t>
      </w:r>
    </w:p>
    <w:p w14:paraId="3A5B806F" w14:textId="77777777" w:rsidR="00497D37" w:rsidRDefault="00497D37" w:rsidP="00C22CEE">
      <w:pPr>
        <w:pStyle w:val="Sinespaciado"/>
        <w:numPr>
          <w:ilvl w:val="0"/>
          <w:numId w:val="4"/>
        </w:numPr>
        <w:spacing w:line="360" w:lineRule="auto"/>
        <w:jc w:val="both"/>
        <w:rPr>
          <w:rFonts w:ascii="Palatino Linotype" w:hAnsi="Palatino Linotype"/>
        </w:rPr>
      </w:pPr>
      <w:r w:rsidRPr="00497D37">
        <w:rPr>
          <w:rFonts w:ascii="Palatino Linotype" w:hAnsi="Palatino Linotype"/>
        </w:rPr>
        <w:t xml:space="preserve">Fecha de la celebración de elecciones de autoridades auxiliares municipales en cada una de las comunidades que integran su territorio municipal. </w:t>
      </w:r>
    </w:p>
    <w:p w14:paraId="635AE2E9" w14:textId="77777777" w:rsidR="00497D37" w:rsidRDefault="00497D37" w:rsidP="00C22CEE">
      <w:pPr>
        <w:pStyle w:val="Sinespaciado"/>
        <w:numPr>
          <w:ilvl w:val="0"/>
          <w:numId w:val="4"/>
        </w:numPr>
        <w:spacing w:line="360" w:lineRule="auto"/>
        <w:jc w:val="both"/>
        <w:rPr>
          <w:rFonts w:ascii="Palatino Linotype" w:hAnsi="Palatino Linotype"/>
        </w:rPr>
      </w:pPr>
      <w:r w:rsidRPr="00497D37">
        <w:rPr>
          <w:rFonts w:ascii="Palatino Linotype" w:hAnsi="Palatino Linotype"/>
        </w:rPr>
        <w:t xml:space="preserve">En cuántas y en cuáles comunidades se eligieron sus autoridades auxiliares tanto por planillas como por usos y costumbres. </w:t>
      </w:r>
    </w:p>
    <w:p w14:paraId="30BFF484" w14:textId="77777777" w:rsidR="00497D37" w:rsidRDefault="00497D37" w:rsidP="00C22CEE">
      <w:pPr>
        <w:pStyle w:val="Sinespaciado"/>
        <w:numPr>
          <w:ilvl w:val="0"/>
          <w:numId w:val="4"/>
        </w:numPr>
        <w:spacing w:line="360" w:lineRule="auto"/>
        <w:jc w:val="both"/>
        <w:rPr>
          <w:rFonts w:ascii="Palatino Linotype" w:hAnsi="Palatino Linotype"/>
        </w:rPr>
      </w:pPr>
      <w:r w:rsidRPr="00497D37">
        <w:rPr>
          <w:rFonts w:ascii="Palatino Linotype" w:hAnsi="Palatino Linotype"/>
        </w:rPr>
        <w:t xml:space="preserve">Quienes fueron las autoridades auxiliares municipales y miembros de participación ciudadana electas en los años 2013, 2016 y 2019. </w:t>
      </w:r>
    </w:p>
    <w:p w14:paraId="4F1426B2" w14:textId="77777777" w:rsidR="00497D37" w:rsidRDefault="00497D37" w:rsidP="00C22CEE">
      <w:pPr>
        <w:pStyle w:val="Sinespaciado"/>
        <w:numPr>
          <w:ilvl w:val="0"/>
          <w:numId w:val="4"/>
        </w:numPr>
        <w:spacing w:line="360" w:lineRule="auto"/>
        <w:jc w:val="both"/>
        <w:rPr>
          <w:rFonts w:ascii="Palatino Linotype" w:hAnsi="Palatino Linotype"/>
        </w:rPr>
      </w:pPr>
      <w:r w:rsidRPr="00497D37">
        <w:rPr>
          <w:rFonts w:ascii="Palatino Linotype" w:hAnsi="Palatino Linotype"/>
        </w:rPr>
        <w:t xml:space="preserve">Los resultados electorales de dichas elecciones, en su caso, las actas de cómputo o similar en las que consten esos resultados. </w:t>
      </w:r>
    </w:p>
    <w:p w14:paraId="531D6416" w14:textId="77777777" w:rsidR="00497D37" w:rsidRDefault="00497D37" w:rsidP="00C22CEE">
      <w:pPr>
        <w:pStyle w:val="Sinespaciado"/>
        <w:numPr>
          <w:ilvl w:val="0"/>
          <w:numId w:val="4"/>
        </w:numPr>
        <w:spacing w:line="360" w:lineRule="auto"/>
        <w:jc w:val="both"/>
        <w:rPr>
          <w:rFonts w:ascii="Palatino Linotype" w:hAnsi="Palatino Linotype"/>
        </w:rPr>
      </w:pPr>
      <w:r>
        <w:rPr>
          <w:rFonts w:ascii="Palatino Linotype" w:hAnsi="Palatino Linotype"/>
        </w:rPr>
        <w:lastRenderedPageBreak/>
        <w:t>L</w:t>
      </w:r>
      <w:r w:rsidRPr="00497D37">
        <w:rPr>
          <w:rFonts w:ascii="Palatino Linotype" w:hAnsi="Palatino Linotype"/>
        </w:rPr>
        <w:t xml:space="preserve">as actas de asamblea en las cuales se eligieron las autoridades auxiliares municipales por usos y costumbres y en las que las autoridades del ayuntamiento estuvieron presentes o dieron fe. </w:t>
      </w:r>
    </w:p>
    <w:p w14:paraId="29958FA3" w14:textId="77777777" w:rsidR="00497D37" w:rsidRDefault="00497D37" w:rsidP="00C22CEE">
      <w:pPr>
        <w:pStyle w:val="Sinespaciado"/>
        <w:numPr>
          <w:ilvl w:val="0"/>
          <w:numId w:val="4"/>
        </w:numPr>
        <w:spacing w:line="360" w:lineRule="auto"/>
        <w:jc w:val="both"/>
        <w:rPr>
          <w:rFonts w:ascii="Palatino Linotype" w:hAnsi="Palatino Linotype"/>
        </w:rPr>
      </w:pPr>
      <w:r>
        <w:rPr>
          <w:rFonts w:ascii="Palatino Linotype" w:hAnsi="Palatino Linotype"/>
        </w:rPr>
        <w:t xml:space="preserve">Las </w:t>
      </w:r>
      <w:r w:rsidRPr="00497D37">
        <w:rPr>
          <w:rFonts w:ascii="Palatino Linotype" w:hAnsi="Palatino Linotype"/>
        </w:rPr>
        <w:t>irregularidades</w:t>
      </w:r>
      <w:r>
        <w:rPr>
          <w:rFonts w:ascii="Palatino Linotype" w:hAnsi="Palatino Linotype"/>
        </w:rPr>
        <w:t xml:space="preserve"> que</w:t>
      </w:r>
      <w:r w:rsidRPr="00497D37">
        <w:rPr>
          <w:rFonts w:ascii="Palatino Linotype" w:hAnsi="Palatino Linotype"/>
        </w:rPr>
        <w:t xml:space="preserve"> se presentaron durante las elecciones</w:t>
      </w:r>
      <w:r>
        <w:rPr>
          <w:rFonts w:ascii="Palatino Linotype" w:hAnsi="Palatino Linotype"/>
        </w:rPr>
        <w:t xml:space="preserve"> de autoridades</w:t>
      </w:r>
      <w:r w:rsidRPr="00497D37">
        <w:rPr>
          <w:rFonts w:ascii="Palatino Linotype" w:hAnsi="Palatino Linotype"/>
        </w:rPr>
        <w:t xml:space="preserve"> auxiliares municipales y miembros de participación ciudadana electas en los años 2013, 2016 y 2019. </w:t>
      </w:r>
    </w:p>
    <w:p w14:paraId="69B42C6A" w14:textId="77777777" w:rsidR="006F5FAC" w:rsidRPr="004877D6" w:rsidRDefault="00497D37" w:rsidP="00C22CEE">
      <w:pPr>
        <w:pStyle w:val="Sinespaciado"/>
        <w:numPr>
          <w:ilvl w:val="0"/>
          <w:numId w:val="4"/>
        </w:numPr>
        <w:spacing w:line="360" w:lineRule="auto"/>
        <w:jc w:val="both"/>
        <w:rPr>
          <w:rFonts w:ascii="Palatino Linotype" w:hAnsi="Palatino Linotype"/>
        </w:rPr>
      </w:pPr>
      <w:r>
        <w:rPr>
          <w:rFonts w:ascii="Palatino Linotype" w:hAnsi="Palatino Linotype"/>
        </w:rPr>
        <w:t xml:space="preserve">Las </w:t>
      </w:r>
      <w:r w:rsidRPr="00497D37">
        <w:rPr>
          <w:rFonts w:ascii="Palatino Linotype" w:hAnsi="Palatino Linotype"/>
        </w:rPr>
        <w:t xml:space="preserve">impugnaciones relacionadas con las elecciones de autoridades auxiliares municipales, en que comunidades y el número de expediente que fue </w:t>
      </w:r>
      <w:proofErr w:type="gramStart"/>
      <w:r w:rsidRPr="00497D37">
        <w:rPr>
          <w:rFonts w:ascii="Palatino Linotype" w:hAnsi="Palatino Linotype"/>
        </w:rPr>
        <w:t>asignado.</w:t>
      </w:r>
      <w:r w:rsidR="004B54BB" w:rsidRPr="004B54BB">
        <w:rPr>
          <w:rFonts w:ascii="Palatino Linotype" w:hAnsi="Palatino Linotype"/>
        </w:rPr>
        <w:t>.</w:t>
      </w:r>
      <w:proofErr w:type="gramEnd"/>
    </w:p>
    <w:p w14:paraId="4018D44C" w14:textId="77777777" w:rsidR="006F5FAC" w:rsidRPr="004877D6" w:rsidRDefault="006F5FAC" w:rsidP="00BC0474">
      <w:pPr>
        <w:pStyle w:val="Sinespaciado"/>
        <w:spacing w:line="360" w:lineRule="auto"/>
        <w:jc w:val="both"/>
        <w:rPr>
          <w:rFonts w:ascii="Palatino Linotype" w:hAnsi="Palatino Linotype" w:cs="Arial"/>
        </w:rPr>
      </w:pPr>
    </w:p>
    <w:p w14:paraId="13952FC5" w14:textId="77777777" w:rsidR="006F5FAC" w:rsidRPr="004877D6" w:rsidRDefault="006F5FAC" w:rsidP="00BC0474">
      <w:pPr>
        <w:pStyle w:val="Sinespaciado"/>
        <w:spacing w:line="360" w:lineRule="auto"/>
        <w:jc w:val="both"/>
        <w:rPr>
          <w:rFonts w:ascii="Palatino Linotype" w:hAnsi="Palatino Linotype" w:cs="Arial"/>
        </w:rPr>
      </w:pPr>
      <w:r w:rsidRPr="004877D6">
        <w:rPr>
          <w:rFonts w:ascii="Palatino Linotype" w:hAnsi="Palatino Linotype" w:cs="Arial"/>
        </w:rPr>
        <w:t>Ante dicha solicitud, el Sujeto Obligado omiti</w:t>
      </w:r>
      <w:r w:rsidR="004877D6" w:rsidRPr="004877D6">
        <w:rPr>
          <w:rFonts w:ascii="Palatino Linotype" w:hAnsi="Palatino Linotype" w:cs="Arial"/>
        </w:rPr>
        <w:t>ó dar respuesta; por lo cual, el</w:t>
      </w:r>
      <w:r w:rsidRPr="004877D6">
        <w:rPr>
          <w:rFonts w:ascii="Palatino Linotype" w:hAnsi="Palatino Linotype" w:cs="Arial"/>
        </w:rPr>
        <w:t xml:space="preserve"> Recurrente interpuso el presente recurso de revisión, </w:t>
      </w:r>
      <w:r w:rsidR="008712FA" w:rsidRPr="004877D6">
        <w:rPr>
          <w:rFonts w:ascii="Palatino Linotype" w:hAnsi="Palatino Linotype" w:cs="Arial"/>
        </w:rPr>
        <w:t>dando como razones o motivos de inconformidad</w:t>
      </w:r>
      <w:r w:rsidR="004B54BB">
        <w:rPr>
          <w:rFonts w:ascii="Palatino Linotype" w:hAnsi="Palatino Linotype" w:cs="Arial"/>
        </w:rPr>
        <w:t>, medularmente</w:t>
      </w:r>
      <w:r w:rsidR="00D83713">
        <w:rPr>
          <w:rFonts w:ascii="Palatino Linotype" w:hAnsi="Palatino Linotype" w:cs="Arial"/>
        </w:rPr>
        <w:t>,</w:t>
      </w:r>
      <w:r w:rsidR="008712FA" w:rsidRPr="004877D6">
        <w:rPr>
          <w:rFonts w:ascii="Palatino Linotype" w:hAnsi="Palatino Linotype" w:cs="Arial"/>
        </w:rPr>
        <w:t xml:space="preserve"> </w:t>
      </w:r>
      <w:r w:rsidR="004877D6" w:rsidRPr="004877D6">
        <w:rPr>
          <w:rFonts w:ascii="Palatino Linotype" w:hAnsi="Palatino Linotype" w:cs="Arial"/>
        </w:rPr>
        <w:t>que el Sujeto Obligado</w:t>
      </w:r>
      <w:r w:rsidR="00D83713">
        <w:rPr>
          <w:rFonts w:ascii="Palatino Linotype" w:hAnsi="Palatino Linotype" w:cs="Arial"/>
        </w:rPr>
        <w:t xml:space="preserve"> </w:t>
      </w:r>
      <w:r w:rsidR="00E5650D" w:rsidRPr="00E5650D">
        <w:rPr>
          <w:rFonts w:ascii="Palatino Linotype" w:hAnsi="Palatino Linotype" w:cs="Arial"/>
        </w:rPr>
        <w:t>no dio respuesta a todas y cada una de las interrogantes planteadas</w:t>
      </w:r>
      <w:r w:rsidR="004877D6" w:rsidRPr="004877D6">
        <w:rPr>
          <w:rFonts w:ascii="Palatino Linotype" w:hAnsi="Palatino Linotype" w:cs="Arial"/>
        </w:rPr>
        <w:t xml:space="preserve">. </w:t>
      </w:r>
    </w:p>
    <w:p w14:paraId="5D5648F8" w14:textId="77777777" w:rsidR="008712FA" w:rsidRPr="004877D6" w:rsidRDefault="008712FA" w:rsidP="00BC0474">
      <w:pPr>
        <w:pStyle w:val="Sinespaciado"/>
        <w:spacing w:line="360" w:lineRule="auto"/>
        <w:jc w:val="both"/>
        <w:rPr>
          <w:rFonts w:ascii="Palatino Linotype" w:hAnsi="Palatino Linotype" w:cs="Arial"/>
        </w:rPr>
      </w:pPr>
    </w:p>
    <w:p w14:paraId="523A38F8" w14:textId="77777777"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al Recurrente de la información solicitada.</w:t>
      </w:r>
    </w:p>
    <w:p w14:paraId="1EA86AFF" w14:textId="77777777" w:rsidR="00120688" w:rsidRDefault="00120688" w:rsidP="00BC0474">
      <w:pPr>
        <w:pStyle w:val="Sinespaciado"/>
        <w:spacing w:line="360" w:lineRule="auto"/>
        <w:jc w:val="both"/>
        <w:rPr>
          <w:rFonts w:ascii="Palatino Linotype" w:hAnsi="Palatino Linotype" w:cs="Arial"/>
        </w:rPr>
      </w:pPr>
    </w:p>
    <w:p w14:paraId="3E1D7781" w14:textId="77777777"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xml:space="preserve">, así como de cualquier sindicato que reciba y ejerza recursos públicos o realice actos de autoridad en el ámbito federal, estatal y municipal, es pública y sólo podrá ser </w:t>
      </w:r>
      <w:r w:rsidRPr="004E6B5B">
        <w:rPr>
          <w:rFonts w:ascii="Palatino Linotype" w:hAnsi="Palatino Linotype"/>
          <w:color w:val="000000"/>
        </w:rPr>
        <w:lastRenderedPageBreak/>
        <w:t>reservada temporalmente por razones de interés público y seguridad nacional, en los términos que fijen las leyes, ello se aprecia en el Artículo 6, apartado A, numeral I de la Constitución Política de los Estados Unidos Mexicanos que a la letra establece:</w:t>
      </w:r>
    </w:p>
    <w:p w14:paraId="0B7E528E" w14:textId="77777777" w:rsidR="003E1A95" w:rsidRPr="004E6B5B" w:rsidRDefault="003E1A95" w:rsidP="003E1A95">
      <w:pPr>
        <w:pStyle w:val="Sinespaciado"/>
        <w:spacing w:line="360" w:lineRule="auto"/>
        <w:jc w:val="both"/>
        <w:rPr>
          <w:rFonts w:ascii="Palatino Linotype" w:hAnsi="Palatino Linotype"/>
          <w:color w:val="000000"/>
        </w:rPr>
      </w:pPr>
    </w:p>
    <w:p w14:paraId="0831B807" w14:textId="77777777" w:rsidR="003E1A95" w:rsidRPr="004E6B5B" w:rsidRDefault="003E1A95" w:rsidP="008F1E3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766D9EFC" w14:textId="77777777"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6791D75" w14:textId="77777777"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6C11B5" w14:textId="77777777" w:rsidR="003E1A95" w:rsidRPr="004E6B5B" w:rsidRDefault="003E1A95" w:rsidP="008F1E3B">
      <w:pPr>
        <w:pStyle w:val="Sinespaciado"/>
        <w:ind w:left="851" w:right="851"/>
        <w:jc w:val="both"/>
        <w:rPr>
          <w:rFonts w:ascii="Palatino Linotype" w:hAnsi="Palatino Linotype"/>
          <w:i/>
          <w:sz w:val="22"/>
          <w:szCs w:val="22"/>
        </w:rPr>
      </w:pPr>
    </w:p>
    <w:p w14:paraId="7FF01E6C" w14:textId="77777777" w:rsidR="003E1A95" w:rsidRDefault="003E1A95" w:rsidP="008F1E3B">
      <w:pPr>
        <w:pStyle w:val="Sinespaciado"/>
        <w:numPr>
          <w:ilvl w:val="0"/>
          <w:numId w:val="9"/>
        </w:numPr>
        <w:ind w:left="851" w:right="851"/>
        <w:jc w:val="both"/>
        <w:rPr>
          <w:rFonts w:ascii="Palatino Linotype" w:hAnsi="Palatino Linotype"/>
          <w:i/>
          <w:sz w:val="22"/>
          <w:szCs w:val="22"/>
        </w:rPr>
      </w:pPr>
      <w:r w:rsidRPr="003E1A95">
        <w:rPr>
          <w:rFonts w:ascii="Palatino Linotype" w:hAnsi="Palatino Linotype"/>
          <w:b/>
          <w:i/>
          <w:sz w:val="22"/>
          <w:szCs w:val="22"/>
          <w:u w:val="single"/>
        </w:rPr>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CC14FD" w14:textId="77777777" w:rsidR="003E1A95" w:rsidRPr="004E6B5B" w:rsidRDefault="003E1A95" w:rsidP="003E1A95">
      <w:pPr>
        <w:pStyle w:val="Sinespaciado"/>
        <w:spacing w:line="360" w:lineRule="auto"/>
        <w:jc w:val="both"/>
        <w:rPr>
          <w:rFonts w:ascii="Palatino Linotype" w:hAnsi="Palatino Linotype"/>
        </w:rPr>
      </w:pPr>
    </w:p>
    <w:p w14:paraId="654DFC35" w14:textId="77777777"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7BD17656" w14:textId="77777777" w:rsidR="003E1A95" w:rsidRPr="004E6B5B" w:rsidRDefault="003E1A95" w:rsidP="003E1A95">
      <w:pPr>
        <w:pStyle w:val="Sinespaciado"/>
        <w:ind w:left="567" w:right="567"/>
        <w:jc w:val="both"/>
        <w:rPr>
          <w:rFonts w:ascii="Palatino Linotype" w:hAnsi="Palatino Linotype"/>
        </w:rPr>
      </w:pPr>
    </w:p>
    <w:p w14:paraId="2DB5AF77"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2E192333"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1568337F"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sz w:val="22"/>
          <w:szCs w:val="22"/>
          <w:u w:val="single"/>
        </w:rPr>
        <w:lastRenderedPageBreak/>
        <w:t>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598C4C0D" w14:textId="77777777" w:rsidR="003E1A95" w:rsidRPr="006376FA" w:rsidRDefault="003E1A95" w:rsidP="008F1E3B">
      <w:pPr>
        <w:pStyle w:val="Sinespaciado"/>
        <w:ind w:left="851" w:right="851"/>
        <w:jc w:val="both"/>
        <w:rPr>
          <w:rFonts w:ascii="Palatino Linotype" w:hAnsi="Palatino Linotype"/>
          <w:i/>
          <w:sz w:val="22"/>
          <w:szCs w:val="22"/>
        </w:rPr>
      </w:pPr>
    </w:p>
    <w:p w14:paraId="764E8269" w14:textId="77777777"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EDE15E" w14:textId="77777777" w:rsidR="003E1A95" w:rsidRPr="006376FA" w:rsidRDefault="003E1A95" w:rsidP="008F1E3B">
      <w:pPr>
        <w:pStyle w:val="Sinespaciado"/>
        <w:ind w:left="851" w:right="851"/>
        <w:jc w:val="both"/>
        <w:rPr>
          <w:rFonts w:ascii="Palatino Linotype" w:hAnsi="Palatino Linotype"/>
          <w:bCs/>
          <w:i/>
          <w:sz w:val="22"/>
          <w:szCs w:val="22"/>
        </w:rPr>
      </w:pPr>
    </w:p>
    <w:p w14:paraId="0CEBAA4B" w14:textId="77777777"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F0BC3D" w14:textId="77777777" w:rsidR="003E1A95" w:rsidRPr="006376FA" w:rsidRDefault="003E1A95" w:rsidP="008F1E3B">
      <w:pPr>
        <w:pStyle w:val="Sinespaciado"/>
        <w:ind w:left="851" w:right="851"/>
        <w:jc w:val="both"/>
        <w:rPr>
          <w:rFonts w:ascii="Palatino Linotype" w:hAnsi="Palatino Linotype"/>
          <w:bCs/>
          <w:i/>
          <w:sz w:val="22"/>
          <w:szCs w:val="22"/>
        </w:rPr>
      </w:pPr>
    </w:p>
    <w:p w14:paraId="79724474" w14:textId="77777777"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FB8FD3E" w14:textId="77777777" w:rsidR="003E1A95" w:rsidRPr="006376FA" w:rsidRDefault="003E1A95" w:rsidP="008F1E3B">
      <w:pPr>
        <w:pStyle w:val="Sinespaciado"/>
        <w:ind w:left="851" w:right="851"/>
        <w:jc w:val="both"/>
        <w:rPr>
          <w:rFonts w:ascii="Palatino Linotype" w:hAnsi="Palatino Linotype"/>
          <w:i/>
          <w:sz w:val="22"/>
          <w:szCs w:val="22"/>
        </w:rPr>
      </w:pPr>
    </w:p>
    <w:p w14:paraId="66D80AF6"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9297E99" w14:textId="77777777" w:rsidR="003E1A95" w:rsidRPr="006376FA" w:rsidRDefault="003E1A95" w:rsidP="008F1E3B">
      <w:pPr>
        <w:pStyle w:val="Sinespaciado"/>
        <w:ind w:left="851" w:right="851"/>
        <w:jc w:val="both"/>
        <w:rPr>
          <w:rFonts w:ascii="Palatino Linotype" w:hAnsi="Palatino Linotype"/>
          <w:i/>
          <w:sz w:val="22"/>
          <w:szCs w:val="22"/>
        </w:rPr>
      </w:pPr>
    </w:p>
    <w:p w14:paraId="17EA7765" w14:textId="77777777" w:rsidR="003E1A95" w:rsidRPr="004E6B5B" w:rsidRDefault="003E1A95" w:rsidP="008F1E3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376FA">
        <w:rPr>
          <w:rFonts w:ascii="Palatino Linotype" w:hAnsi="Palatino Linotype"/>
          <w:b/>
          <w:i/>
          <w:sz w:val="22"/>
          <w:szCs w:val="22"/>
          <w:u w:val="single"/>
        </w:rPr>
        <w:t>la misma</w:t>
      </w:r>
      <w:proofErr w:type="gramEnd"/>
      <w:r w:rsidRPr="006376FA">
        <w:rPr>
          <w:rFonts w:ascii="Palatino Linotype" w:hAnsi="Palatino Linotype"/>
          <w:b/>
          <w:i/>
          <w:sz w:val="22"/>
          <w:szCs w:val="22"/>
          <w:u w:val="single"/>
        </w:rPr>
        <w:t>, ni el presentarla conforme al interés del solicitante; no estarán obligados a generarla, resumirla, efectuar cálculos o practicar investigaciones</w:t>
      </w:r>
      <w:r>
        <w:rPr>
          <w:rFonts w:ascii="Palatino Linotype" w:hAnsi="Palatino Linotype"/>
          <w:i/>
          <w:sz w:val="22"/>
          <w:szCs w:val="22"/>
        </w:rPr>
        <w:t>.</w:t>
      </w:r>
    </w:p>
    <w:p w14:paraId="18F31FEE" w14:textId="77777777" w:rsidR="003E1A95" w:rsidRPr="004E6B5B" w:rsidRDefault="003E1A95" w:rsidP="003E1A95">
      <w:pPr>
        <w:pStyle w:val="Sinespaciado"/>
        <w:spacing w:line="360" w:lineRule="auto"/>
        <w:jc w:val="both"/>
        <w:rPr>
          <w:rFonts w:ascii="Palatino Linotype" w:hAnsi="Palatino Linotype"/>
        </w:rPr>
      </w:pPr>
    </w:p>
    <w:p w14:paraId="421CB6D1" w14:textId="77777777"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E6B5B">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629E4318" w14:textId="77777777" w:rsidR="00F06E8A" w:rsidRDefault="00F06E8A" w:rsidP="003E1A95">
      <w:pPr>
        <w:pStyle w:val="Sinespaciado"/>
        <w:spacing w:line="360" w:lineRule="auto"/>
        <w:jc w:val="both"/>
        <w:rPr>
          <w:rFonts w:ascii="Palatino Linotype" w:hAnsi="Palatino Linotype" w:cs="Arial"/>
        </w:rPr>
      </w:pPr>
    </w:p>
    <w:p w14:paraId="6C80E162" w14:textId="77777777" w:rsidR="00F06E8A" w:rsidRPr="00E923E3" w:rsidRDefault="00F06E8A" w:rsidP="00F06E8A">
      <w:pPr>
        <w:pStyle w:val="Sinespaciado"/>
        <w:spacing w:line="360" w:lineRule="auto"/>
        <w:jc w:val="both"/>
        <w:rPr>
          <w:rFonts w:ascii="Palatino Linotype" w:hAnsi="Palatino Linotype"/>
        </w:rPr>
      </w:pPr>
      <w:r w:rsidRPr="0057322B">
        <w:rPr>
          <w:rFonts w:ascii="Palatino Linotype" w:hAnsi="Palatino Linotype"/>
        </w:rPr>
        <w:t>En ese orden de</w:t>
      </w:r>
      <w:r w:rsidRPr="00E923E3">
        <w:rPr>
          <w:rFonts w:ascii="Palatino Linotype" w:hAnsi="Palatino Linotype"/>
        </w:rPr>
        <w:t xml:space="preserve"> ideas, la Ley de Transparencia y Acceso a la Información Pública del Estado de México y Municipios, prevé en su artículo 23, lo siguiente:</w:t>
      </w:r>
    </w:p>
    <w:p w14:paraId="27535B7F" w14:textId="77777777" w:rsidR="00F06E8A" w:rsidRPr="00E923E3" w:rsidRDefault="00F06E8A" w:rsidP="00F06E8A">
      <w:pPr>
        <w:pStyle w:val="Sinespaciado"/>
        <w:tabs>
          <w:tab w:val="left" w:pos="2550"/>
        </w:tabs>
        <w:spacing w:line="360" w:lineRule="auto"/>
        <w:jc w:val="both"/>
        <w:rPr>
          <w:rFonts w:ascii="Palatino Linotype" w:hAnsi="Palatino Linotype"/>
        </w:rPr>
      </w:pPr>
      <w:r>
        <w:rPr>
          <w:rFonts w:ascii="Palatino Linotype" w:hAnsi="Palatino Linotype"/>
        </w:rPr>
        <w:tab/>
      </w:r>
    </w:p>
    <w:p w14:paraId="43E9EA62"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23.</w:t>
      </w:r>
      <w:r w:rsidRPr="00E923E3">
        <w:rPr>
          <w:rFonts w:ascii="Palatino Linotype" w:hAnsi="Palatino Linotype"/>
          <w:i/>
          <w:sz w:val="22"/>
          <w:szCs w:val="22"/>
        </w:rPr>
        <w:t xml:space="preserve"> Son sujetos obligados a transparentar y permitir el acceso a su información y proteger los datos personales que obren en su poder:</w:t>
      </w:r>
    </w:p>
    <w:p w14:paraId="7FD183DF" w14:textId="77777777" w:rsidR="00F06E8A" w:rsidRPr="00E923E3" w:rsidRDefault="00F06E8A" w:rsidP="008F1E3B">
      <w:pPr>
        <w:pStyle w:val="Sinespaciado"/>
        <w:ind w:left="851" w:right="851"/>
        <w:jc w:val="both"/>
        <w:rPr>
          <w:rFonts w:ascii="Palatino Linotype" w:hAnsi="Palatino Linotype"/>
          <w:i/>
          <w:sz w:val="22"/>
          <w:szCs w:val="22"/>
        </w:rPr>
      </w:pPr>
    </w:p>
    <w:p w14:paraId="23BCECC9"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1D4AEB7"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 El Poder Legislativo del Estado, los organismos, órganos y entidades de la Legislatura y sus dependencias;</w:t>
      </w:r>
    </w:p>
    <w:p w14:paraId="773F7832"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III. El Poder Judicial, sus organismos, órganos y entidades, así como el Consejo de la Judicatura del Estado;</w:t>
      </w:r>
    </w:p>
    <w:p w14:paraId="58F30E93"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IV. </w:t>
      </w:r>
      <w:r w:rsidRPr="00E923E3">
        <w:rPr>
          <w:rFonts w:ascii="Palatino Linotype" w:hAnsi="Palatino Linotype"/>
          <w:b/>
          <w:i/>
          <w:sz w:val="22"/>
          <w:szCs w:val="22"/>
          <w:u w:val="single"/>
        </w:rPr>
        <w:t>Los ayuntamientos y las dependencias, organismos, órganos y entidades de la administración municipal</w:t>
      </w:r>
      <w:r w:rsidRPr="00E923E3">
        <w:rPr>
          <w:rFonts w:ascii="Palatino Linotype" w:hAnsi="Palatino Linotype"/>
          <w:i/>
          <w:sz w:val="22"/>
          <w:szCs w:val="22"/>
        </w:rPr>
        <w:t>;</w:t>
      </w:r>
    </w:p>
    <w:p w14:paraId="7F82F357"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 Los órganos autónomos;</w:t>
      </w:r>
    </w:p>
    <w:p w14:paraId="5DBE5DEB"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 Los tribunales administrativos y autoridades jurisdiccionales en materia laboral;</w:t>
      </w:r>
    </w:p>
    <w:p w14:paraId="6B25F063"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VII. Los </w:t>
      </w:r>
      <w:proofErr w:type="gramStart"/>
      <w:r w:rsidRPr="00E923E3">
        <w:rPr>
          <w:rFonts w:ascii="Palatino Linotype" w:hAnsi="Palatino Linotype"/>
          <w:i/>
          <w:sz w:val="22"/>
          <w:szCs w:val="22"/>
        </w:rPr>
        <w:t>partidos políticos y agrupaciones políticas</w:t>
      </w:r>
      <w:proofErr w:type="gramEnd"/>
      <w:r w:rsidRPr="00E923E3">
        <w:rPr>
          <w:rFonts w:ascii="Palatino Linotype" w:hAnsi="Palatino Linotype"/>
          <w:i/>
          <w:sz w:val="22"/>
          <w:szCs w:val="22"/>
        </w:rPr>
        <w:t>, en los términos de las disposiciones aplicables;</w:t>
      </w:r>
    </w:p>
    <w:p w14:paraId="2983F503"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VIII. Los fideicomisos y fondos públicos que cuenten con financiamiento público, parcial o total, o con participación de entidades de gobierno;</w:t>
      </w:r>
    </w:p>
    <w:p w14:paraId="465B2F0F"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IX. Los sindicatos que reciban y/o ejerzan recursos públicos en el ámbito estatal y municipal;</w:t>
      </w:r>
    </w:p>
    <w:p w14:paraId="33292A6B"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 Cualquier persona física o jurídico colectiva que reciba y ejerza recursos públicos en el ámbito estatal o municipal; y</w:t>
      </w:r>
    </w:p>
    <w:p w14:paraId="4D4D07CA"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XI. Cualquier otra autoridad, entidad, órgano u organismo de los poderes estatal o municipal, que reciba recursos públicos.</w:t>
      </w:r>
    </w:p>
    <w:p w14:paraId="1F309DB6"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1F13FA" w14:textId="77777777" w:rsidR="00F06E8A" w:rsidRPr="00E923E3" w:rsidRDefault="00F06E8A" w:rsidP="008F1E3B">
      <w:pPr>
        <w:pStyle w:val="Sinespaciado"/>
        <w:ind w:left="851" w:right="851"/>
        <w:jc w:val="both"/>
        <w:rPr>
          <w:rFonts w:ascii="Palatino Linotype" w:hAnsi="Palatino Linotype"/>
          <w:i/>
        </w:rPr>
      </w:pPr>
      <w:r w:rsidRPr="00E923E3">
        <w:rPr>
          <w:rFonts w:ascii="Palatino Linotype" w:hAnsi="Palatino Linotype"/>
          <w:i/>
          <w:sz w:val="22"/>
          <w:szCs w:val="22"/>
        </w:rPr>
        <w:lastRenderedPageBreak/>
        <w:t xml:space="preserve">Los servidores públicos deberán transparentar sus </w:t>
      </w:r>
      <w:proofErr w:type="gramStart"/>
      <w:r w:rsidRPr="00E923E3">
        <w:rPr>
          <w:rFonts w:ascii="Palatino Linotype" w:hAnsi="Palatino Linotype"/>
          <w:i/>
          <w:sz w:val="22"/>
          <w:szCs w:val="22"/>
        </w:rPr>
        <w:t>acciones</w:t>
      </w:r>
      <w:proofErr w:type="gramEnd"/>
      <w:r w:rsidRPr="00E923E3">
        <w:rPr>
          <w:rFonts w:ascii="Palatino Linotype" w:hAnsi="Palatino Linotype"/>
          <w:i/>
          <w:sz w:val="22"/>
          <w:szCs w:val="22"/>
        </w:rPr>
        <w:t xml:space="preserve"> así como garantizar y respetar el derecho de acceso a la información pública.</w:t>
      </w:r>
    </w:p>
    <w:p w14:paraId="6E4E34E2" w14:textId="77777777" w:rsidR="00F06E8A" w:rsidRPr="00E923E3" w:rsidRDefault="00F06E8A" w:rsidP="00F06E8A">
      <w:pPr>
        <w:pStyle w:val="Sinespaciado"/>
        <w:spacing w:line="360" w:lineRule="auto"/>
        <w:jc w:val="both"/>
        <w:rPr>
          <w:rFonts w:ascii="Palatino Linotype" w:hAnsi="Palatino Linotype"/>
        </w:rPr>
      </w:pPr>
    </w:p>
    <w:p w14:paraId="494FC4DA" w14:textId="77777777" w:rsidR="00F06E8A" w:rsidRPr="00E923E3" w:rsidRDefault="00F06E8A" w:rsidP="00F06E8A">
      <w:pPr>
        <w:pStyle w:val="Sinespaciado"/>
        <w:spacing w:line="360" w:lineRule="auto"/>
        <w:jc w:val="both"/>
        <w:rPr>
          <w:rFonts w:ascii="Palatino Linotype" w:hAnsi="Palatino Linotype"/>
        </w:rPr>
      </w:pPr>
      <w:r w:rsidRPr="00E923E3">
        <w:rPr>
          <w:rFonts w:ascii="Palatino Linotype" w:hAnsi="Palatino Linotype"/>
        </w:rPr>
        <w:t xml:space="preserve">Es así </w:t>
      </w:r>
      <w:proofErr w:type="gramStart"/>
      <w:r w:rsidRPr="00E923E3">
        <w:rPr>
          <w:rFonts w:ascii="Palatino Linotype" w:hAnsi="Palatino Linotype"/>
        </w:rPr>
        <w:t>que</w:t>
      </w:r>
      <w:proofErr w:type="gramEnd"/>
      <w:r w:rsidRPr="00E923E3">
        <w:rPr>
          <w:rFonts w:ascii="Palatino Linotype" w:hAnsi="Palatino Linotype"/>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43FB7B0" w14:textId="77777777" w:rsidR="00F06E8A" w:rsidRPr="00E923E3" w:rsidRDefault="00F06E8A" w:rsidP="00F06E8A">
      <w:pPr>
        <w:pStyle w:val="Sinespaciado"/>
        <w:spacing w:line="360" w:lineRule="auto"/>
        <w:jc w:val="both"/>
        <w:rPr>
          <w:rFonts w:ascii="Palatino Linotype" w:hAnsi="Palatino Linotype"/>
        </w:rPr>
      </w:pPr>
    </w:p>
    <w:p w14:paraId="6B76A244" w14:textId="77777777" w:rsidR="0085770A" w:rsidRPr="0085770A" w:rsidRDefault="0085770A" w:rsidP="0085770A">
      <w:pPr>
        <w:spacing w:after="0" w:line="360" w:lineRule="auto"/>
        <w:jc w:val="both"/>
        <w:rPr>
          <w:rFonts w:ascii="Palatino Linotype" w:eastAsia="Calibri" w:hAnsi="Palatino Linotype" w:cs="Times New Roman"/>
          <w:sz w:val="24"/>
          <w:szCs w:val="24"/>
        </w:rPr>
      </w:pPr>
      <w:r w:rsidRPr="0085770A">
        <w:rPr>
          <w:rFonts w:ascii="Palatino Linotype" w:eastAsia="Calibri" w:hAnsi="Palatino Linotype" w:cs="Times New Roman"/>
          <w:sz w:val="24"/>
          <w:szCs w:val="24"/>
        </w:rPr>
        <w:t>Ahora bien, respecto de la información solicitada</w:t>
      </w:r>
      <w:r w:rsidRPr="0085770A">
        <w:rPr>
          <w:rFonts w:ascii="Palatino Linotype" w:eastAsia="Calibri" w:hAnsi="Palatino Linotype" w:cs="Arial"/>
          <w:sz w:val="24"/>
          <w:szCs w:val="24"/>
        </w:rPr>
        <w:t xml:space="preserve">, se logra desprender que, la parte Recurrente requiere </w:t>
      </w:r>
      <w:r w:rsidRPr="0085770A">
        <w:rPr>
          <w:rFonts w:ascii="Palatino Linotype" w:eastAsia="Calibri" w:hAnsi="Palatino Linotype" w:cs="Arial"/>
          <w:b/>
          <w:bCs/>
          <w:sz w:val="24"/>
          <w:szCs w:val="24"/>
        </w:rPr>
        <w:t>la expresión documental</w:t>
      </w:r>
      <w:r w:rsidRPr="0085770A">
        <w:rPr>
          <w:rFonts w:ascii="Palatino Linotype" w:eastAsia="Calibri" w:hAnsi="Palatino Linotype" w:cs="Arial"/>
          <w:sz w:val="24"/>
          <w:szCs w:val="24"/>
        </w:rPr>
        <w:t>, es decir, la documentación de la cual se adviert</w:t>
      </w:r>
      <w:r>
        <w:rPr>
          <w:rFonts w:ascii="Palatino Linotype" w:eastAsia="Calibri" w:hAnsi="Palatino Linotype" w:cs="Arial"/>
          <w:sz w:val="24"/>
          <w:szCs w:val="24"/>
        </w:rPr>
        <w:t xml:space="preserve">an los requerimientos realizados, </w:t>
      </w:r>
      <w:r>
        <w:rPr>
          <w:rFonts w:ascii="Palatino Linotype" w:eastAsia="Arial Unicode MS" w:hAnsi="Palatino Linotype" w:cs="Arial"/>
          <w:sz w:val="24"/>
        </w:rPr>
        <w:t>e</w:t>
      </w:r>
      <w:r w:rsidRPr="0085770A">
        <w:rPr>
          <w:rFonts w:ascii="Palatino Linotype" w:eastAsia="Arial Unicode MS" w:hAnsi="Palatino Linotype" w:cs="Arial"/>
          <w:sz w:val="24"/>
        </w:rPr>
        <w:t>n ese orden de ideas, es</w:t>
      </w:r>
      <w:r w:rsidRPr="0085770A">
        <w:rPr>
          <w:rFonts w:ascii="Palatino Linotype" w:eastAsia="Calibri" w:hAnsi="Palatino Linotype" w:cs="Arial"/>
          <w:color w:val="000000"/>
          <w:sz w:val="24"/>
          <w:szCs w:val="24"/>
        </w:rPr>
        <w:t xml:space="preserve"> necesario señalar que es deber de los </w:t>
      </w:r>
      <w:r w:rsidRPr="0085770A">
        <w:rPr>
          <w:rFonts w:ascii="Palatino Linotype" w:eastAsia="Calibri" w:hAnsi="Palatino Linotype" w:cs="Arial"/>
          <w:b/>
          <w:color w:val="000000"/>
          <w:sz w:val="24"/>
          <w:szCs w:val="24"/>
        </w:rPr>
        <w:t>Sujetos Obligados</w:t>
      </w:r>
      <w:r w:rsidRPr="0085770A">
        <w:rPr>
          <w:rFonts w:ascii="Palatino Linotype" w:eastAsia="Calibri" w:hAnsi="Palatino Linotype" w:cs="Arial"/>
          <w:color w:val="000000"/>
          <w:sz w:val="24"/>
          <w:szCs w:val="24"/>
        </w:rPr>
        <w:t xml:space="preserve">, darle a dicha solicitud una expresión documental de conformidad con el criterio </w:t>
      </w:r>
      <w:r w:rsidRPr="0085770A">
        <w:rPr>
          <w:rFonts w:ascii="Palatino Linotype" w:eastAsia="MS Mincho" w:hAnsi="Palatino Linotype" w:cs="Times New Roman"/>
          <w:sz w:val="24"/>
          <w:szCs w:val="24"/>
        </w:rPr>
        <w:t xml:space="preserve">28/10, emitido por el entonces Instituto Federal de Acceso a la Información Pública y Protección de Datos Personales, mismo que menciona lo siguiente:  </w:t>
      </w:r>
    </w:p>
    <w:p w14:paraId="413C07E9" w14:textId="77777777" w:rsidR="0085770A" w:rsidRPr="0085770A" w:rsidRDefault="0085770A" w:rsidP="0085770A">
      <w:pPr>
        <w:spacing w:after="0" w:line="360" w:lineRule="auto"/>
        <w:ind w:right="49"/>
        <w:contextualSpacing/>
        <w:jc w:val="both"/>
        <w:rPr>
          <w:rFonts w:ascii="Palatino Linotype" w:eastAsia="MS Mincho" w:hAnsi="Palatino Linotype" w:cs="Times New Roman"/>
          <w:sz w:val="24"/>
          <w:szCs w:val="24"/>
        </w:rPr>
      </w:pPr>
    </w:p>
    <w:p w14:paraId="37083D34"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i/>
          <w:szCs w:val="24"/>
        </w:rPr>
        <w:t>“</w:t>
      </w:r>
      <w:r w:rsidRPr="0085770A">
        <w:rPr>
          <w:rFonts w:ascii="Palatino Linotype" w:eastAsia="MS Mincho" w:hAnsi="Palatino Linotype" w:cs="Times New Roman"/>
          <w:b/>
          <w:i/>
          <w:szCs w:val="24"/>
        </w:rPr>
        <w:t>Cuando en una solicitud de información no se identifique un documento en específico, si ésta tiene una expresión documental, el sujeto obligado deberá entregar al particular el documento en específico</w:t>
      </w:r>
      <w:r w:rsidRPr="0085770A">
        <w:rPr>
          <w:rFonts w:ascii="Palatino Linotype" w:eastAsia="MS Mincho" w:hAnsi="Palatino Linotype" w:cs="Times New Roman"/>
          <w:i/>
          <w:szCs w:val="24"/>
        </w:rPr>
        <w:t xml:space="preserve">. La Ley Federal de Transparencia y Acceso a la Información Pública Gubernamental tiene por objeto </w:t>
      </w:r>
      <w:proofErr w:type="spellStart"/>
      <w:r w:rsidRPr="0085770A">
        <w:rPr>
          <w:rFonts w:ascii="Palatino Linotype" w:eastAsia="MS Mincho" w:hAnsi="Palatino Linotype" w:cs="Times New Roman"/>
          <w:i/>
          <w:szCs w:val="24"/>
        </w:rPr>
        <w:t>objeto</w:t>
      </w:r>
      <w:proofErr w:type="spellEnd"/>
      <w:r w:rsidRPr="0085770A">
        <w:rPr>
          <w:rFonts w:ascii="Palatino Linotype" w:eastAsia="MS Mincho" w:hAnsi="Palatino Linotype" w:cs="Times New Roman"/>
          <w:i/>
          <w:szCs w:val="24"/>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85770A">
        <w:rPr>
          <w:rFonts w:ascii="Palatino Linotype" w:eastAsia="MS Mincho" w:hAnsi="Palatino Linotype" w:cs="Times New Roman"/>
          <w:i/>
          <w:szCs w:val="24"/>
        </w:rPr>
        <w:lastRenderedPageBreak/>
        <w:t xml:space="preserve">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85770A">
        <w:rPr>
          <w:rFonts w:ascii="Palatino Linotype" w:eastAsia="MS Mincho" w:hAnsi="Palatino Linotype" w:cs="Times New Roman"/>
          <w:i/>
          <w:szCs w:val="24"/>
        </w:rPr>
        <w:t>del mismo</w:t>
      </w:r>
      <w:proofErr w:type="gramEnd"/>
      <w:r w:rsidRPr="0085770A">
        <w:rPr>
          <w:rFonts w:ascii="Palatino Linotype" w:eastAsia="MS Mincho" w:hAnsi="Palatino Linotype" w:cs="Times New Roman"/>
          <w:i/>
          <w:szCs w:val="24"/>
        </w:rPr>
        <w:t xml:space="preserve"> al solicitante.” (</w:t>
      </w:r>
      <w:r w:rsidRPr="0085770A">
        <w:rPr>
          <w:rFonts w:ascii="Palatino Linotype" w:eastAsia="MS Mincho" w:hAnsi="Palatino Linotype" w:cs="Times New Roman"/>
          <w:szCs w:val="24"/>
        </w:rPr>
        <w:t>Sic</w:t>
      </w:r>
      <w:r w:rsidRPr="0085770A">
        <w:rPr>
          <w:rFonts w:ascii="Palatino Linotype" w:eastAsia="MS Mincho" w:hAnsi="Palatino Linotype" w:cs="Times New Roman"/>
          <w:i/>
          <w:szCs w:val="24"/>
        </w:rPr>
        <w:t>).</w:t>
      </w:r>
    </w:p>
    <w:p w14:paraId="5220B946"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p>
    <w:p w14:paraId="4C7093E9"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i/>
          <w:szCs w:val="24"/>
        </w:rPr>
        <w:t>(Énfasis añadido)</w:t>
      </w:r>
    </w:p>
    <w:p w14:paraId="15E7378D" w14:textId="77777777" w:rsidR="0085770A" w:rsidRPr="0085770A" w:rsidRDefault="0085770A" w:rsidP="0085770A">
      <w:pPr>
        <w:spacing w:after="0" w:line="360" w:lineRule="auto"/>
        <w:ind w:right="49"/>
        <w:contextualSpacing/>
        <w:jc w:val="both"/>
        <w:rPr>
          <w:rFonts w:ascii="Palatino Linotype" w:eastAsia="MS Mincho" w:hAnsi="Palatino Linotype" w:cs="Times New Roman"/>
          <w:sz w:val="24"/>
          <w:szCs w:val="24"/>
          <w:lang w:val="es-ES"/>
        </w:rPr>
      </w:pPr>
    </w:p>
    <w:p w14:paraId="624AD0E5" w14:textId="77777777" w:rsidR="0085770A" w:rsidRPr="0085770A" w:rsidRDefault="0085770A" w:rsidP="0085770A">
      <w:pPr>
        <w:spacing w:after="0" w:line="360" w:lineRule="auto"/>
        <w:ind w:right="49"/>
        <w:contextualSpacing/>
        <w:jc w:val="both"/>
        <w:rPr>
          <w:rFonts w:ascii="Palatino Linotype" w:eastAsia="MS Mincho" w:hAnsi="Palatino Linotype" w:cs="Times New Roman"/>
          <w:sz w:val="24"/>
          <w:szCs w:val="24"/>
        </w:rPr>
      </w:pPr>
      <w:r w:rsidRPr="0085770A">
        <w:rPr>
          <w:rFonts w:ascii="Palatino Linotype" w:eastAsia="MS Mincho" w:hAnsi="Palatino Linotype" w:cs="Times New Roman"/>
          <w:sz w:val="24"/>
          <w:szCs w:val="24"/>
          <w:lang w:val="es-ES"/>
        </w:rPr>
        <w:t xml:space="preserve">Robustece lo anterior </w:t>
      </w:r>
      <w:r w:rsidRPr="0085770A">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14:paraId="6B3CD5A1" w14:textId="77777777" w:rsidR="0085770A" w:rsidRPr="0085770A" w:rsidRDefault="0085770A" w:rsidP="0085770A">
      <w:pPr>
        <w:spacing w:after="0" w:line="360" w:lineRule="auto"/>
        <w:ind w:right="49"/>
        <w:contextualSpacing/>
        <w:jc w:val="both"/>
        <w:rPr>
          <w:rFonts w:ascii="Palatino Linotype" w:eastAsia="MS Mincho" w:hAnsi="Palatino Linotype" w:cs="Times New Roman"/>
          <w:szCs w:val="24"/>
        </w:rPr>
      </w:pPr>
    </w:p>
    <w:p w14:paraId="17DC65AC"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b/>
          <w:i/>
          <w:szCs w:val="24"/>
        </w:rPr>
        <w:t>“Expresión documental</w:t>
      </w:r>
      <w:r w:rsidRPr="0085770A">
        <w:rPr>
          <w:rFonts w:ascii="Palatino Linotype" w:eastAsia="MS Mincho" w:hAnsi="Palatino Linotype" w:cs="Times New Roman"/>
          <w:i/>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D352569"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p>
    <w:p w14:paraId="7AE93A9B"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i/>
          <w:szCs w:val="24"/>
        </w:rPr>
        <w:t>Resoluciones:</w:t>
      </w:r>
    </w:p>
    <w:p w14:paraId="607A4A1D"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i/>
          <w:szCs w:val="24"/>
        </w:rPr>
        <w:t>•</w:t>
      </w:r>
      <w:r w:rsidRPr="0085770A">
        <w:rPr>
          <w:rFonts w:ascii="Palatino Linotype" w:eastAsia="MS Mincho" w:hAnsi="Palatino Linotype" w:cs="Times New Roman"/>
          <w:i/>
          <w:szCs w:val="24"/>
        </w:rPr>
        <w:tab/>
        <w:t xml:space="preserve">RRA 0774/16. Secretaría de Salud. 31 de agosto de 2016. Por unanimidad. Comisionada Ponente María Patricia </w:t>
      </w:r>
      <w:proofErr w:type="spellStart"/>
      <w:r w:rsidRPr="0085770A">
        <w:rPr>
          <w:rFonts w:ascii="Palatino Linotype" w:eastAsia="MS Mincho" w:hAnsi="Palatino Linotype" w:cs="Times New Roman"/>
          <w:i/>
          <w:szCs w:val="24"/>
        </w:rPr>
        <w:t>Kurczyn</w:t>
      </w:r>
      <w:proofErr w:type="spellEnd"/>
      <w:r w:rsidRPr="0085770A">
        <w:rPr>
          <w:rFonts w:ascii="Palatino Linotype" w:eastAsia="MS Mincho" w:hAnsi="Palatino Linotype" w:cs="Times New Roman"/>
          <w:i/>
          <w:szCs w:val="24"/>
        </w:rPr>
        <w:t xml:space="preserve"> Villalobos.</w:t>
      </w:r>
    </w:p>
    <w:p w14:paraId="4E7A1379"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i/>
          <w:szCs w:val="24"/>
        </w:rPr>
        <w:t>•</w:t>
      </w:r>
      <w:r w:rsidRPr="0085770A">
        <w:rPr>
          <w:rFonts w:ascii="Palatino Linotype" w:eastAsia="MS Mincho" w:hAnsi="Palatino Linotype" w:cs="Times New Roman"/>
          <w:i/>
          <w:szCs w:val="24"/>
        </w:rPr>
        <w:tab/>
        <w:t xml:space="preserve">RRA 0143/17. Universidad Autónoma Agraria Antonio Narro. 22 de febrero de 2017. Por unanimidad. Comisionado Ponente Oscar Mauricio Guerra Ford. </w:t>
      </w:r>
    </w:p>
    <w:p w14:paraId="3C49FA19"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i/>
          <w:szCs w:val="24"/>
        </w:rPr>
      </w:pPr>
      <w:r w:rsidRPr="0085770A">
        <w:rPr>
          <w:rFonts w:ascii="Palatino Linotype" w:eastAsia="MS Mincho" w:hAnsi="Palatino Linotype" w:cs="Times New Roman"/>
          <w:i/>
          <w:szCs w:val="24"/>
        </w:rPr>
        <w:t>•</w:t>
      </w:r>
      <w:r w:rsidRPr="0085770A">
        <w:rPr>
          <w:rFonts w:ascii="Palatino Linotype" w:eastAsia="MS Mincho" w:hAnsi="Palatino Linotype" w:cs="Times New Roman"/>
          <w:i/>
          <w:szCs w:val="24"/>
        </w:rPr>
        <w:tab/>
        <w:t>RRA 0540/17. Secretaría de Economía. 08 de marzo del 2017. Por unanimidad. Comisionado Ponente Francisco Javier Acuña Llamas”</w:t>
      </w:r>
    </w:p>
    <w:p w14:paraId="7D0C758F" w14:textId="77777777" w:rsidR="0085770A" w:rsidRPr="0085770A" w:rsidRDefault="0085770A" w:rsidP="0085770A">
      <w:pPr>
        <w:spacing w:after="0" w:line="360" w:lineRule="auto"/>
        <w:ind w:right="49"/>
        <w:contextualSpacing/>
        <w:jc w:val="both"/>
        <w:rPr>
          <w:rFonts w:ascii="Palatino Linotype" w:eastAsia="MS Mincho" w:hAnsi="Palatino Linotype" w:cs="Times New Roman"/>
          <w:szCs w:val="24"/>
        </w:rPr>
      </w:pPr>
    </w:p>
    <w:p w14:paraId="6206DF0A" w14:textId="77777777" w:rsidR="0085770A" w:rsidRPr="0085770A" w:rsidRDefault="0085770A" w:rsidP="0085770A">
      <w:pPr>
        <w:tabs>
          <w:tab w:val="left" w:pos="7938"/>
        </w:tabs>
        <w:spacing w:after="0" w:line="360" w:lineRule="auto"/>
        <w:jc w:val="both"/>
        <w:rPr>
          <w:rFonts w:ascii="Palatino Linotype" w:eastAsia="Arial Unicode MS" w:hAnsi="Palatino Linotype" w:cs="Arial"/>
          <w:sz w:val="24"/>
        </w:rPr>
      </w:pPr>
      <w:r w:rsidRPr="0085770A">
        <w:rPr>
          <w:rFonts w:ascii="Palatino Linotype" w:eastAsia="MS Mincho" w:hAnsi="Palatino Linotype" w:cs="Times New Roman"/>
          <w:sz w:val="24"/>
          <w:szCs w:val="24"/>
        </w:rPr>
        <w:t xml:space="preserve">Es así, que los </w:t>
      </w:r>
      <w:r w:rsidRPr="0085770A">
        <w:rPr>
          <w:rFonts w:ascii="Palatino Linotype" w:eastAsia="MS Mincho" w:hAnsi="Palatino Linotype" w:cs="Times New Roman"/>
          <w:b/>
          <w:sz w:val="24"/>
          <w:szCs w:val="24"/>
        </w:rPr>
        <w:t>Sujetos Obligados</w:t>
      </w:r>
      <w:r w:rsidRPr="0085770A">
        <w:rPr>
          <w:rFonts w:ascii="Palatino Linotype" w:eastAsia="MS Mincho" w:hAnsi="Palatino Linotype" w:cs="Times New Roman"/>
          <w:sz w:val="24"/>
          <w:szCs w:val="24"/>
        </w:rPr>
        <w:t xml:space="preserve">, </w:t>
      </w:r>
      <w:r w:rsidRPr="0085770A">
        <w:rPr>
          <w:rFonts w:ascii="Palatino Linotype" w:eastAsia="MS Mincho" w:hAnsi="Palatino Linotype" w:cs="Times New Roman"/>
          <w:b/>
          <w:sz w:val="24"/>
          <w:szCs w:val="24"/>
          <w:u w:val="single"/>
        </w:rPr>
        <w:t>deben de poner a disposición de los particulares los documentos donde conste o se aprecie la información solicitada</w:t>
      </w:r>
      <w:r w:rsidRPr="0085770A">
        <w:rPr>
          <w:rFonts w:ascii="Palatino Linotype" w:eastAsia="MS Mincho" w:hAnsi="Palatino Linotype" w:cs="Times New Roman"/>
          <w:sz w:val="24"/>
          <w:szCs w:val="24"/>
        </w:rPr>
        <w:t xml:space="preserve">, tratando en todo </w:t>
      </w:r>
      <w:r w:rsidRPr="0085770A">
        <w:rPr>
          <w:rFonts w:ascii="Palatino Linotype" w:eastAsia="Arial Unicode MS" w:hAnsi="Palatino Linotype" w:cs="Arial"/>
          <w:sz w:val="24"/>
        </w:rPr>
        <w:t xml:space="preserve">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w:t>
      </w:r>
      <w:r w:rsidRPr="0085770A">
        <w:rPr>
          <w:rFonts w:ascii="Palatino Linotype" w:eastAsia="Arial Unicode MS" w:hAnsi="Palatino Linotype" w:cs="Arial"/>
          <w:sz w:val="24"/>
        </w:rPr>
        <w:lastRenderedPageBreak/>
        <w:t>de este Órgano Garante, de brindar las herramientas necesarias a efecto de no vulnerar o restringir el derecho constitucional y convencionalmente reconocido, sino por el contrario, tutelar de manera efectiva el derecho en cuestión.</w:t>
      </w:r>
    </w:p>
    <w:p w14:paraId="3CA778A5" w14:textId="77777777" w:rsidR="0085770A" w:rsidRDefault="0085770A" w:rsidP="00216565">
      <w:pPr>
        <w:pStyle w:val="Sinespaciado"/>
        <w:spacing w:line="360" w:lineRule="auto"/>
        <w:jc w:val="both"/>
        <w:rPr>
          <w:rFonts w:ascii="Palatino Linotype" w:hAnsi="Palatino Linotype" w:cs="Arial"/>
        </w:rPr>
      </w:pPr>
    </w:p>
    <w:p w14:paraId="7FCC2F00" w14:textId="77777777" w:rsidR="0085770A" w:rsidRPr="0085770A" w:rsidRDefault="00216565" w:rsidP="0085770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ese sentido, </w:t>
      </w:r>
      <w:r w:rsidRPr="007770B4">
        <w:rPr>
          <w:rFonts w:ascii="Palatino Linotype" w:hAnsi="Palatino Linotype" w:cs="Arial"/>
        </w:rPr>
        <w:t>es necesario señalar</w:t>
      </w:r>
      <w:r>
        <w:rPr>
          <w:rFonts w:ascii="Palatino Linotype" w:hAnsi="Palatino Linotype" w:cs="Arial"/>
        </w:rPr>
        <w:t xml:space="preserve"> el contenido de</w:t>
      </w:r>
      <w:r w:rsidR="003E26A1">
        <w:rPr>
          <w:rFonts w:ascii="Palatino Linotype" w:hAnsi="Palatino Linotype" w:cs="Arial"/>
        </w:rPr>
        <w:t xml:space="preserve"> los</w:t>
      </w:r>
      <w:r>
        <w:rPr>
          <w:rFonts w:ascii="Palatino Linotype" w:hAnsi="Palatino Linotype" w:cs="Arial"/>
        </w:rPr>
        <w:t xml:space="preserve"> </w:t>
      </w:r>
      <w:r w:rsidR="0085770A" w:rsidRPr="0085770A">
        <w:rPr>
          <w:rFonts w:ascii="Palatino Linotype" w:eastAsia="MS Mincho" w:hAnsi="Palatino Linotype"/>
        </w:rPr>
        <w:t>artículo</w:t>
      </w:r>
      <w:r w:rsidR="003E26A1">
        <w:rPr>
          <w:rFonts w:ascii="Palatino Linotype" w:eastAsia="MS Mincho" w:hAnsi="Palatino Linotype"/>
        </w:rPr>
        <w:t>s</w:t>
      </w:r>
      <w:r w:rsidR="0085770A" w:rsidRPr="0085770A">
        <w:rPr>
          <w:rFonts w:ascii="Palatino Linotype" w:eastAsia="MS Mincho" w:hAnsi="Palatino Linotype"/>
        </w:rPr>
        <w:t xml:space="preserve"> </w:t>
      </w:r>
      <w:r w:rsidR="003E26A1">
        <w:rPr>
          <w:rFonts w:ascii="Palatino Linotype" w:eastAsia="MS Mincho" w:hAnsi="Palatino Linotype"/>
        </w:rPr>
        <w:t xml:space="preserve">31, </w:t>
      </w:r>
      <w:r w:rsidR="0085770A" w:rsidRPr="0085770A">
        <w:rPr>
          <w:rFonts w:ascii="Palatino Linotype" w:eastAsia="MS Mincho" w:hAnsi="Palatino Linotype"/>
        </w:rPr>
        <w:t>56</w:t>
      </w:r>
      <w:r w:rsidR="003E26A1">
        <w:rPr>
          <w:rFonts w:ascii="Palatino Linotype" w:eastAsia="MS Mincho" w:hAnsi="Palatino Linotype"/>
        </w:rPr>
        <w:t xml:space="preserve"> y 57</w:t>
      </w:r>
      <w:r w:rsidR="0085770A" w:rsidRPr="0085770A">
        <w:rPr>
          <w:rFonts w:ascii="Palatino Linotype" w:eastAsia="MS Mincho" w:hAnsi="Palatino Linotype"/>
        </w:rPr>
        <w:t xml:space="preserve"> de la Ley Orgánica Municipal del Estado de México, </w:t>
      </w:r>
      <w:r w:rsidR="0085770A">
        <w:rPr>
          <w:rFonts w:ascii="Palatino Linotype" w:eastAsia="MS Mincho" w:hAnsi="Palatino Linotype"/>
        </w:rPr>
        <w:t>que señala</w:t>
      </w:r>
      <w:r w:rsidR="0085770A" w:rsidRPr="0085770A">
        <w:rPr>
          <w:rFonts w:ascii="Palatino Linotype" w:eastAsia="MS Mincho" w:hAnsi="Palatino Linotype"/>
        </w:rPr>
        <w:t xml:space="preserve"> lo siguiente</w:t>
      </w:r>
      <w:r w:rsidR="003E26A1">
        <w:rPr>
          <w:rFonts w:ascii="Palatino Linotype" w:eastAsia="MS Mincho" w:hAnsi="Palatino Linotype"/>
        </w:rPr>
        <w:t>:</w:t>
      </w:r>
      <w:r w:rsidR="0085770A" w:rsidRPr="0085770A">
        <w:rPr>
          <w:rFonts w:ascii="Palatino Linotype" w:eastAsia="MS Mincho" w:hAnsi="Palatino Linotype"/>
        </w:rPr>
        <w:t xml:space="preserve"> </w:t>
      </w:r>
    </w:p>
    <w:p w14:paraId="573403C4" w14:textId="77777777" w:rsidR="0085770A" w:rsidRPr="0085770A" w:rsidRDefault="0085770A" w:rsidP="0085770A">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815E48" w14:textId="77777777" w:rsidR="003E26A1" w:rsidRPr="0085770A" w:rsidRDefault="003E26A1" w:rsidP="003E26A1">
      <w:pPr>
        <w:spacing w:after="0" w:line="240" w:lineRule="auto"/>
        <w:ind w:left="851" w:right="851"/>
        <w:contextualSpacing/>
        <w:jc w:val="both"/>
        <w:rPr>
          <w:rFonts w:ascii="Palatino Linotype" w:eastAsia="MS Mincho" w:hAnsi="Palatino Linotype" w:cs="Times New Roman"/>
          <w:b/>
          <w:i/>
          <w:lang w:eastAsia="es-ES"/>
        </w:rPr>
      </w:pPr>
      <w:r w:rsidRPr="0085770A">
        <w:rPr>
          <w:rFonts w:ascii="Palatino Linotype" w:eastAsia="MS Mincho" w:hAnsi="Palatino Linotype" w:cs="Times New Roman"/>
          <w:b/>
          <w:i/>
          <w:lang w:eastAsia="es-ES"/>
        </w:rPr>
        <w:t>“Art. 31</w:t>
      </w:r>
      <w:r>
        <w:rPr>
          <w:rFonts w:ascii="Palatino Linotype" w:eastAsia="MS Mincho" w:hAnsi="Palatino Linotype" w:cs="Times New Roman"/>
          <w:b/>
          <w:i/>
          <w:lang w:eastAsia="es-ES"/>
        </w:rPr>
        <w:t xml:space="preserve">.- </w:t>
      </w:r>
      <w:r w:rsidRPr="003E26A1">
        <w:rPr>
          <w:rFonts w:ascii="Palatino Linotype" w:eastAsia="MS Mincho" w:hAnsi="Palatino Linotype" w:cs="Times New Roman"/>
          <w:bCs/>
          <w:i/>
          <w:lang w:eastAsia="es-ES"/>
        </w:rPr>
        <w:t>Son atribuciones de los ayuntamientos</w:t>
      </w:r>
      <w:r>
        <w:rPr>
          <w:rFonts w:ascii="Palatino Linotype" w:eastAsia="MS Mincho" w:hAnsi="Palatino Linotype" w:cs="Times New Roman"/>
          <w:bCs/>
          <w:i/>
          <w:lang w:eastAsia="es-ES"/>
        </w:rPr>
        <w:t>:</w:t>
      </w:r>
    </w:p>
    <w:p w14:paraId="5B0AAF18"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r w:rsidRPr="0085770A">
        <w:rPr>
          <w:rFonts w:ascii="Palatino Linotype" w:eastAsia="MS Mincho" w:hAnsi="Palatino Linotype" w:cs="Times New Roman"/>
          <w:b/>
          <w:i/>
          <w:lang w:eastAsia="es-ES"/>
        </w:rPr>
        <w:t>XII. Convocar a elección de delegados y subdelegados municipales, y de los miembros de los consejos de participación ciudadana</w:t>
      </w:r>
      <w:r w:rsidRPr="0085770A">
        <w:rPr>
          <w:rFonts w:ascii="Palatino Linotype" w:eastAsia="MS Mincho" w:hAnsi="Palatino Linotype" w:cs="Times New Roman"/>
          <w:i/>
          <w:lang w:eastAsia="es-ES"/>
        </w:rPr>
        <w:t>;</w:t>
      </w:r>
    </w:p>
    <w:p w14:paraId="43EC1BBD"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p>
    <w:p w14:paraId="53F0F5CE" w14:textId="77777777" w:rsidR="0085770A" w:rsidRDefault="0085770A" w:rsidP="003E26A1">
      <w:pPr>
        <w:spacing w:after="0" w:line="240" w:lineRule="auto"/>
        <w:ind w:left="851" w:right="851"/>
        <w:contextualSpacing/>
        <w:jc w:val="both"/>
        <w:rPr>
          <w:rFonts w:ascii="Palatino Linotype" w:eastAsia="MS Mincho" w:hAnsi="Palatino Linotype" w:cs="Times New Roman"/>
          <w:i/>
          <w:lang w:val="es-ES" w:eastAsia="es-ES"/>
        </w:rPr>
      </w:pPr>
      <w:r w:rsidRPr="0085770A">
        <w:rPr>
          <w:rFonts w:ascii="Palatino Linotype" w:eastAsia="MS Mincho" w:hAnsi="Palatino Linotype" w:cs="Times New Roman"/>
          <w:b/>
          <w:i/>
          <w:lang w:val="es-ES" w:eastAsia="es-ES"/>
        </w:rPr>
        <w:t>Artículo 56.-</w:t>
      </w:r>
      <w:r w:rsidRPr="0085770A">
        <w:rPr>
          <w:rFonts w:ascii="Palatino Linotype" w:eastAsia="MS Mincho" w:hAnsi="Palatino Linotype" w:cs="Times New Roman"/>
          <w:i/>
          <w:lang w:val="es-ES" w:eastAsia="es-ES"/>
        </w:rPr>
        <w:t xml:space="preserve"> </w:t>
      </w:r>
      <w:r w:rsidRPr="0085770A">
        <w:rPr>
          <w:rFonts w:ascii="Palatino Linotype" w:eastAsia="MS Mincho" w:hAnsi="Palatino Linotype" w:cs="Times New Roman"/>
          <w:b/>
          <w:i/>
          <w:u w:val="single"/>
          <w:lang w:val="es-ES" w:eastAsia="es-ES"/>
        </w:rPr>
        <w:t>Son autoridades auxiliares municipales, los delegados y subdelegados, y los jefes de sector o de sección y jefes de manzana</w:t>
      </w:r>
      <w:r w:rsidRPr="0085770A">
        <w:rPr>
          <w:rFonts w:ascii="Palatino Linotype" w:eastAsia="MS Mincho" w:hAnsi="Palatino Linotype" w:cs="Times New Roman"/>
          <w:i/>
          <w:lang w:val="es-ES" w:eastAsia="es-ES"/>
        </w:rPr>
        <w:t xml:space="preserve"> que designe el ayuntamiento”. </w:t>
      </w:r>
    </w:p>
    <w:p w14:paraId="5E12B900"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p>
    <w:p w14:paraId="0F5014B0"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eastAsia="es-ES"/>
        </w:rPr>
      </w:pPr>
      <w:r w:rsidRPr="003E26A1">
        <w:rPr>
          <w:rFonts w:ascii="Palatino Linotype" w:eastAsia="MS Mincho" w:hAnsi="Palatino Linotype" w:cs="Times New Roman"/>
          <w:b/>
          <w:bCs/>
          <w:i/>
          <w:lang w:eastAsia="es-ES"/>
        </w:rPr>
        <w:t>Artículo 57.-</w:t>
      </w:r>
      <w:r w:rsidRPr="003E26A1">
        <w:rPr>
          <w:rFonts w:ascii="Palatino Linotype" w:eastAsia="MS Mincho" w:hAnsi="Palatino Linotype" w:cs="Times New Roman"/>
          <w:i/>
          <w:lang w:eastAsia="es-ES"/>
        </w:rPr>
        <w:t xml:space="preserve"> </w:t>
      </w:r>
      <w:r w:rsidRPr="003E26A1">
        <w:rPr>
          <w:rFonts w:ascii="Palatino Linotype" w:eastAsia="MS Mincho" w:hAnsi="Palatino Linotype" w:cs="Times New Roman"/>
          <w:b/>
          <w:bCs/>
          <w:i/>
          <w:u w:val="single"/>
          <w:lang w:eastAsia="es-ES"/>
        </w:rPr>
        <w:t>Las autoridades auxiliares municipales ejercerán, en sus respectivas jurisdicciones, las atribuciones que les delegue el ayuntamiento, para mantener el orden, la tranquilidad, la paz social, la seguridad y la protección de los vecinos</w:t>
      </w:r>
      <w:r w:rsidRPr="003E26A1">
        <w:rPr>
          <w:rFonts w:ascii="Palatino Linotype" w:eastAsia="MS Mincho" w:hAnsi="Palatino Linotype" w:cs="Times New Roman"/>
          <w:i/>
          <w:lang w:eastAsia="es-ES"/>
        </w:rPr>
        <w:t>, conforme a lo establecido en esta Ley, el Bando Municipal y los reglamentos respectivos.</w:t>
      </w:r>
    </w:p>
    <w:p w14:paraId="0E3655B1"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p>
    <w:p w14:paraId="55823227" w14:textId="77777777" w:rsidR="003E26A1" w:rsidRP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r w:rsidRPr="003E26A1">
        <w:rPr>
          <w:rFonts w:ascii="Palatino Linotype" w:eastAsia="MS Mincho" w:hAnsi="Palatino Linotype" w:cs="Times New Roman"/>
          <w:b/>
          <w:i/>
          <w:lang w:val="es-ES" w:eastAsia="es-ES"/>
        </w:rPr>
        <w:t>Artículo 59.-</w:t>
      </w:r>
      <w:r w:rsidRPr="003E26A1">
        <w:rPr>
          <w:rFonts w:ascii="Palatino Linotype" w:eastAsia="MS Mincho" w:hAnsi="Palatino Linotype" w:cs="Times New Roman"/>
          <w:i/>
          <w:lang w:val="es-ES" w:eastAsia="es-ES"/>
        </w:rPr>
        <w:t xml:space="preserve"> </w:t>
      </w:r>
      <w:r w:rsidRPr="003E26A1">
        <w:rPr>
          <w:rFonts w:ascii="Palatino Linotype" w:eastAsia="MS Mincho" w:hAnsi="Palatino Linotype" w:cs="Times New Roman"/>
          <w:b/>
          <w:i/>
          <w:u w:val="single"/>
          <w:lang w:val="es-ES" w:eastAsia="es-ES"/>
        </w:rPr>
        <w:t xml:space="preserve">La elección de </w:t>
      </w:r>
      <w:proofErr w:type="gramStart"/>
      <w:r w:rsidRPr="003E26A1">
        <w:rPr>
          <w:rFonts w:ascii="Palatino Linotype" w:eastAsia="MS Mincho" w:hAnsi="Palatino Linotype" w:cs="Times New Roman"/>
          <w:b/>
          <w:i/>
          <w:u w:val="single"/>
          <w:lang w:val="es-ES" w:eastAsia="es-ES"/>
        </w:rPr>
        <w:t>Delegados</w:t>
      </w:r>
      <w:proofErr w:type="gramEnd"/>
      <w:r w:rsidRPr="003E26A1">
        <w:rPr>
          <w:rFonts w:ascii="Palatino Linotype" w:eastAsia="MS Mincho" w:hAnsi="Palatino Linotype" w:cs="Times New Roman"/>
          <w:b/>
          <w:i/>
          <w:u w:val="single"/>
          <w:lang w:val="es-ES" w:eastAsia="es-ES"/>
        </w:rPr>
        <w:t xml:space="preserve"> y Subdelegados se sujetará al procedimiento establecido en la convocatoria que al efecto expida el Ayuntamiento.</w:t>
      </w:r>
      <w:r w:rsidRPr="003E26A1">
        <w:rPr>
          <w:rFonts w:ascii="Palatino Linotype" w:eastAsia="MS Mincho" w:hAnsi="Palatino Linotype" w:cs="Times New Roman"/>
          <w:i/>
          <w:lang w:val="es-ES" w:eastAsia="es-ES"/>
        </w:rPr>
        <w:t xml:space="preserve"> Por cada </w:t>
      </w:r>
      <w:proofErr w:type="gramStart"/>
      <w:r w:rsidRPr="003E26A1">
        <w:rPr>
          <w:rFonts w:ascii="Palatino Linotype" w:eastAsia="MS Mincho" w:hAnsi="Palatino Linotype" w:cs="Times New Roman"/>
          <w:i/>
          <w:lang w:val="es-ES" w:eastAsia="es-ES"/>
        </w:rPr>
        <w:t>Delegado</w:t>
      </w:r>
      <w:proofErr w:type="gramEnd"/>
      <w:r w:rsidRPr="003E26A1">
        <w:rPr>
          <w:rFonts w:ascii="Palatino Linotype" w:eastAsia="MS Mincho" w:hAnsi="Palatino Linotype" w:cs="Times New Roman"/>
          <w:i/>
          <w:lang w:val="es-ES" w:eastAsia="es-ES"/>
        </w:rPr>
        <w:t xml:space="preserve"> y Subdelegado deberá elegirse un suplente. </w:t>
      </w:r>
    </w:p>
    <w:p w14:paraId="7ECAED9D" w14:textId="77777777" w:rsidR="003E26A1" w:rsidRPr="003E26A1" w:rsidRDefault="003E26A1" w:rsidP="003E26A1">
      <w:pPr>
        <w:spacing w:after="0" w:line="240" w:lineRule="auto"/>
        <w:ind w:left="851" w:right="851"/>
        <w:contextualSpacing/>
        <w:jc w:val="both"/>
        <w:rPr>
          <w:rFonts w:ascii="Palatino Linotype" w:eastAsia="MS Mincho" w:hAnsi="Palatino Linotype" w:cs="Times New Roman"/>
          <w:b/>
          <w:i/>
          <w:lang w:val="es-ES" w:eastAsia="es-ES"/>
        </w:rPr>
      </w:pPr>
      <w:r w:rsidRPr="003E26A1">
        <w:rPr>
          <w:rFonts w:ascii="Palatino Linotype" w:eastAsia="MS Mincho" w:hAnsi="Palatino Linotype" w:cs="Times New Roman"/>
          <w:b/>
          <w:i/>
          <w:lang w:val="es-ES" w:eastAsia="es-ES"/>
        </w:rPr>
        <w:t xml:space="preserve">La elección de los </w:t>
      </w:r>
      <w:proofErr w:type="gramStart"/>
      <w:r w:rsidRPr="003E26A1">
        <w:rPr>
          <w:rFonts w:ascii="Palatino Linotype" w:eastAsia="MS Mincho" w:hAnsi="Palatino Linotype" w:cs="Times New Roman"/>
          <w:b/>
          <w:i/>
          <w:lang w:val="es-ES" w:eastAsia="es-ES"/>
        </w:rPr>
        <w:t>Delegados</w:t>
      </w:r>
      <w:proofErr w:type="gramEnd"/>
      <w:r w:rsidRPr="003E26A1">
        <w:rPr>
          <w:rFonts w:ascii="Palatino Linotype" w:eastAsia="MS Mincho" w:hAnsi="Palatino Linotype" w:cs="Times New Roman"/>
          <w:b/>
          <w:i/>
          <w:lang w:val="es-ES" w:eastAsia="es-ES"/>
        </w:rPr>
        <w:t xml:space="preserve"> y Subdelegados se realizará en la fecha señalada en la convocatoria, entre el segundo domingo de marzo y el 30 de ese mes del primer año de gobierno del Ayuntamiento. </w:t>
      </w:r>
    </w:p>
    <w:p w14:paraId="4A0A8C02"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p>
    <w:p w14:paraId="11A9F8D4"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r w:rsidRPr="0085770A">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w:t>
      </w:r>
      <w:proofErr w:type="gramStart"/>
      <w:r w:rsidRPr="0085770A">
        <w:rPr>
          <w:rFonts w:ascii="Palatino Linotype" w:eastAsia="MS Mincho" w:hAnsi="Palatino Linotype" w:cs="Times New Roman"/>
          <w:i/>
          <w:lang w:val="es-ES" w:eastAsia="es-ES"/>
        </w:rPr>
        <w:t>Secretario</w:t>
      </w:r>
      <w:proofErr w:type="gramEnd"/>
      <w:r w:rsidRPr="0085770A">
        <w:rPr>
          <w:rFonts w:ascii="Palatino Linotype" w:eastAsia="MS Mincho" w:hAnsi="Palatino Linotype" w:cs="Times New Roman"/>
          <w:i/>
          <w:lang w:val="es-ES" w:eastAsia="es-ES"/>
        </w:rPr>
        <w:t xml:space="preserve"> del Ayuntamiento, entregándose a los electos a más tardar el día en que entren en funciones, que será el 15 de abril del mismo año”.</w:t>
      </w:r>
    </w:p>
    <w:p w14:paraId="40BB9729" w14:textId="77777777" w:rsidR="003E26A1"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p>
    <w:p w14:paraId="77A2D7EF" w14:textId="77777777" w:rsidR="003E26A1" w:rsidRPr="0085770A" w:rsidRDefault="003E26A1" w:rsidP="003E26A1">
      <w:pPr>
        <w:spacing w:after="0" w:line="240" w:lineRule="auto"/>
        <w:ind w:left="851" w:right="851"/>
        <w:contextualSpacing/>
        <w:jc w:val="both"/>
        <w:rPr>
          <w:rFonts w:ascii="Palatino Linotype" w:eastAsia="MS Mincho" w:hAnsi="Palatino Linotype" w:cs="Times New Roman"/>
          <w:i/>
          <w:lang w:val="es-ES" w:eastAsia="es-ES"/>
        </w:rPr>
      </w:pPr>
      <w:r w:rsidRPr="003E26A1">
        <w:rPr>
          <w:rFonts w:ascii="Palatino Linotype" w:eastAsia="MS Mincho" w:hAnsi="Palatino Linotype" w:cs="Times New Roman"/>
          <w:b/>
          <w:bCs/>
          <w:i/>
          <w:lang w:eastAsia="es-ES"/>
        </w:rPr>
        <w:lastRenderedPageBreak/>
        <w:t>Artículo 61</w:t>
      </w:r>
      <w:r w:rsidRPr="003E26A1">
        <w:rPr>
          <w:rFonts w:ascii="Palatino Linotype" w:eastAsia="MS Mincho" w:hAnsi="Palatino Linotype" w:cs="Times New Roman"/>
          <w:i/>
          <w:lang w:eastAsia="es-ES"/>
        </w:rPr>
        <w:t>.- Los jefes de sector o de sección y de manzana serán nombrados por el ayuntamiento.</w:t>
      </w:r>
    </w:p>
    <w:p w14:paraId="3D42D613" w14:textId="77777777" w:rsidR="0085770A" w:rsidRPr="0085770A" w:rsidRDefault="0085770A" w:rsidP="003E26A1">
      <w:pPr>
        <w:spacing w:after="0" w:line="240" w:lineRule="auto"/>
        <w:ind w:left="851" w:right="851"/>
        <w:contextualSpacing/>
        <w:jc w:val="right"/>
        <w:rPr>
          <w:rFonts w:ascii="Palatino Linotype" w:eastAsia="MS Mincho" w:hAnsi="Palatino Linotype" w:cs="Times New Roman"/>
          <w:i/>
          <w:lang w:val="es-ES" w:eastAsia="es-ES"/>
        </w:rPr>
      </w:pPr>
      <w:r w:rsidRPr="0085770A">
        <w:rPr>
          <w:rFonts w:ascii="Palatino Linotype" w:eastAsia="MS Mincho" w:hAnsi="Palatino Linotype" w:cs="Times New Roman"/>
          <w:i/>
          <w:lang w:val="es-ES" w:eastAsia="es-ES"/>
        </w:rPr>
        <w:t>(Énfasis añadido)</w:t>
      </w:r>
    </w:p>
    <w:p w14:paraId="481B6042" w14:textId="77777777" w:rsidR="0085770A" w:rsidRDefault="0085770A" w:rsidP="0085770A">
      <w:pPr>
        <w:spacing w:after="0" w:line="360" w:lineRule="auto"/>
        <w:ind w:right="49"/>
        <w:jc w:val="both"/>
        <w:rPr>
          <w:rFonts w:ascii="Palatino Linotype" w:eastAsia="MS Mincho" w:hAnsi="Palatino Linotype" w:cs="Times New Roman"/>
          <w:sz w:val="24"/>
          <w:szCs w:val="24"/>
          <w:lang w:val="es-ES" w:eastAsia="es-ES"/>
        </w:rPr>
      </w:pPr>
    </w:p>
    <w:p w14:paraId="5D489725" w14:textId="77777777" w:rsidR="003E26A1" w:rsidRPr="0085770A" w:rsidRDefault="003E26A1" w:rsidP="0085770A">
      <w:pPr>
        <w:spacing w:after="0" w:line="360" w:lineRule="auto"/>
        <w:ind w:right="49"/>
        <w:jc w:val="both"/>
        <w:rPr>
          <w:rFonts w:ascii="Palatino Linotype" w:eastAsia="MS Mincho" w:hAnsi="Palatino Linotype" w:cs="Times New Roman"/>
          <w:sz w:val="24"/>
          <w:szCs w:val="24"/>
          <w:lang w:val="es-ES" w:eastAsia="es-ES"/>
        </w:rPr>
      </w:pPr>
    </w:p>
    <w:p w14:paraId="44DB581C" w14:textId="77777777" w:rsidR="003E26A1" w:rsidRDefault="003E26A1" w:rsidP="0085770A">
      <w:pPr>
        <w:spacing w:line="360" w:lineRule="auto"/>
        <w:ind w:right="49"/>
        <w:contextualSpacing/>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De los preceptos legales en cita, advertimos que forma parte de las atribuciones de los Ayuntamientos el c</w:t>
      </w:r>
      <w:r w:rsidRPr="003E26A1">
        <w:rPr>
          <w:rFonts w:ascii="Palatino Linotype" w:eastAsia="MS Mincho" w:hAnsi="Palatino Linotype" w:cs="Times New Roman"/>
          <w:sz w:val="24"/>
          <w:szCs w:val="24"/>
          <w:lang w:val="es-ES" w:eastAsia="es-ES"/>
        </w:rPr>
        <w:t>onvocar a elección de delegados y subdelegados municipales, y de los miembros de los consejos de participación ciudadana</w:t>
      </w:r>
      <w:r w:rsidR="00A87B7B">
        <w:rPr>
          <w:rFonts w:ascii="Palatino Linotype" w:eastAsia="MS Mincho" w:hAnsi="Palatino Linotype" w:cs="Times New Roman"/>
          <w:sz w:val="24"/>
          <w:szCs w:val="24"/>
          <w:lang w:val="es-ES" w:eastAsia="es-ES"/>
        </w:rPr>
        <w:t>, mismos que son considerados autoridades auxiliares municipales.</w:t>
      </w:r>
    </w:p>
    <w:p w14:paraId="2DCFF2B4" w14:textId="77777777" w:rsidR="00A87B7B" w:rsidRDefault="00A87B7B" w:rsidP="0085770A">
      <w:pPr>
        <w:spacing w:line="360" w:lineRule="auto"/>
        <w:ind w:right="49"/>
        <w:contextualSpacing/>
        <w:jc w:val="both"/>
        <w:rPr>
          <w:rFonts w:ascii="Palatino Linotype" w:eastAsia="MS Mincho" w:hAnsi="Palatino Linotype" w:cs="Times New Roman"/>
          <w:sz w:val="24"/>
          <w:szCs w:val="24"/>
          <w:lang w:val="es-ES" w:eastAsia="es-ES"/>
        </w:rPr>
      </w:pPr>
    </w:p>
    <w:p w14:paraId="1D9EB6A3" w14:textId="77777777" w:rsidR="0085770A" w:rsidRDefault="00A87B7B" w:rsidP="00A87B7B">
      <w:pPr>
        <w:spacing w:line="360" w:lineRule="auto"/>
        <w:ind w:right="49"/>
        <w:contextualSpacing/>
        <w:jc w:val="both"/>
        <w:rPr>
          <w:rFonts w:ascii="Palatino Linotype" w:eastAsia="Times New Roman" w:hAnsi="Palatino Linotype" w:cs="Arial"/>
          <w:sz w:val="24"/>
          <w:szCs w:val="24"/>
          <w:lang w:val="es-ES" w:eastAsia="es-ES"/>
        </w:rPr>
      </w:pPr>
      <w:r>
        <w:rPr>
          <w:rFonts w:ascii="Palatino Linotype" w:eastAsia="MS Mincho" w:hAnsi="Palatino Linotype" w:cs="Times New Roman"/>
          <w:sz w:val="24"/>
          <w:szCs w:val="24"/>
          <w:lang w:val="es-ES" w:eastAsia="es-ES"/>
        </w:rPr>
        <w:t>Asimismo, se establece que l</w:t>
      </w:r>
      <w:r w:rsidRPr="00A87B7B">
        <w:rPr>
          <w:rFonts w:ascii="Palatino Linotype" w:eastAsia="MS Mincho" w:hAnsi="Palatino Linotype" w:cs="Times New Roman"/>
          <w:sz w:val="24"/>
          <w:szCs w:val="24"/>
          <w:lang w:val="es-ES" w:eastAsia="es-ES"/>
        </w:rPr>
        <w:t xml:space="preserve">a elección de </w:t>
      </w:r>
      <w:proofErr w:type="gramStart"/>
      <w:r w:rsidRPr="00A87B7B">
        <w:rPr>
          <w:rFonts w:ascii="Palatino Linotype" w:eastAsia="MS Mincho" w:hAnsi="Palatino Linotype" w:cs="Times New Roman"/>
          <w:sz w:val="24"/>
          <w:szCs w:val="24"/>
          <w:lang w:val="es-ES" w:eastAsia="es-ES"/>
        </w:rPr>
        <w:t>Delegados</w:t>
      </w:r>
      <w:proofErr w:type="gramEnd"/>
      <w:r w:rsidRPr="00A87B7B">
        <w:rPr>
          <w:rFonts w:ascii="Palatino Linotype" w:eastAsia="MS Mincho" w:hAnsi="Palatino Linotype" w:cs="Times New Roman"/>
          <w:sz w:val="24"/>
          <w:szCs w:val="24"/>
          <w:lang w:val="es-ES" w:eastAsia="es-ES"/>
        </w:rPr>
        <w:t xml:space="preserve"> y Subdelegados se sujetará al procedimiento establecido en la convocatoria que al efecto expida el Ayuntamiento</w:t>
      </w:r>
      <w:r>
        <w:rPr>
          <w:rFonts w:ascii="Palatino Linotype" w:eastAsia="MS Mincho" w:hAnsi="Palatino Linotype" w:cs="Times New Roman"/>
          <w:sz w:val="24"/>
          <w:szCs w:val="24"/>
          <w:lang w:val="es-ES" w:eastAsia="es-ES"/>
        </w:rPr>
        <w:t xml:space="preserve"> y </w:t>
      </w:r>
      <w:r w:rsidR="0085770A" w:rsidRPr="0085770A">
        <w:rPr>
          <w:rFonts w:ascii="Palatino Linotype" w:eastAsia="Times New Roman" w:hAnsi="Palatino Linotype" w:cs="Arial"/>
          <w:sz w:val="24"/>
          <w:szCs w:val="24"/>
          <w:lang w:val="es-ES" w:eastAsia="es-ES"/>
        </w:rPr>
        <w:t>los jefes de sector o de sección y de manzana serán nombrados por el ayuntamiento, es decir que esos no serán sometidos a un proceso de elección como en el caso de los delegados y subdelegados.</w:t>
      </w:r>
    </w:p>
    <w:p w14:paraId="6CD15D7C" w14:textId="77777777" w:rsidR="00A87B7B" w:rsidRPr="00A87B7B" w:rsidRDefault="00A87B7B" w:rsidP="00A87B7B">
      <w:pPr>
        <w:spacing w:line="360" w:lineRule="auto"/>
        <w:ind w:right="49"/>
        <w:contextualSpacing/>
        <w:jc w:val="both"/>
        <w:rPr>
          <w:rFonts w:ascii="Palatino Linotype" w:eastAsia="MS Mincho" w:hAnsi="Palatino Linotype" w:cs="Times New Roman"/>
          <w:sz w:val="24"/>
          <w:szCs w:val="24"/>
          <w:lang w:val="es-ES" w:eastAsia="es-ES"/>
        </w:rPr>
      </w:pPr>
    </w:p>
    <w:p w14:paraId="36FC48D2" w14:textId="77777777" w:rsidR="0085770A" w:rsidRPr="0085770A" w:rsidRDefault="0085770A" w:rsidP="0085770A">
      <w:pPr>
        <w:spacing w:before="240" w:after="240" w:line="360" w:lineRule="auto"/>
        <w:jc w:val="both"/>
        <w:rPr>
          <w:rFonts w:ascii="Palatino Linotype" w:eastAsia="Times New Roman" w:hAnsi="Palatino Linotype" w:cs="Times New Roman"/>
          <w:sz w:val="24"/>
          <w:lang w:val="es-ES" w:eastAsia="es-ES"/>
        </w:rPr>
      </w:pPr>
      <w:r w:rsidRPr="0085770A">
        <w:rPr>
          <w:rFonts w:ascii="Palatino Linotype" w:eastAsia="Times New Roman" w:hAnsi="Palatino Linotype" w:cs="Times New Roman"/>
          <w:sz w:val="24"/>
          <w:szCs w:val="24"/>
          <w:lang w:val="es-ES" w:eastAsia="es-ES"/>
        </w:rPr>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00787268">
        <w:rPr>
          <w:rFonts w:ascii="Palatino Linotype" w:eastAsia="Times New Roman" w:hAnsi="Palatino Linotype" w:cs="Times New Roman"/>
          <w:b/>
          <w:sz w:val="24"/>
          <w:szCs w:val="24"/>
          <w:lang w:val="es-ES" w:eastAsia="es-ES"/>
        </w:rPr>
        <w:t>Sujeto Obligado</w:t>
      </w:r>
      <w:r w:rsidRPr="0085770A">
        <w:rPr>
          <w:rFonts w:ascii="Palatino Linotype" w:eastAsia="Times New Roman" w:hAnsi="Palatino Linotype" w:cs="Times New Roman"/>
          <w:b/>
          <w:sz w:val="24"/>
          <w:szCs w:val="24"/>
          <w:lang w:val="es-ES" w:eastAsia="es-ES"/>
        </w:rPr>
        <w:t xml:space="preserve"> </w:t>
      </w:r>
      <w:r w:rsidRPr="0085770A">
        <w:rPr>
          <w:rFonts w:ascii="Palatino Linotype" w:eastAsia="Times New Roman" w:hAnsi="Palatino Linotype" w:cs="Times New Roman"/>
          <w:sz w:val="24"/>
          <w:szCs w:val="24"/>
          <w:lang w:val="es-ES" w:eastAsia="es-ES"/>
        </w:rPr>
        <w:t xml:space="preserve">dar a la solicitud una interpretación que le dé una expresión documental, por tal motivo, </w:t>
      </w:r>
      <w:r w:rsidRPr="0085770A">
        <w:rPr>
          <w:rFonts w:ascii="Palatino Linotype" w:eastAsia="Times New Roman" w:hAnsi="Palatino Linotype" w:cs="Times New Roman"/>
          <w:sz w:val="24"/>
          <w:lang w:val="es-ES" w:eastAsia="es-ES"/>
        </w:rPr>
        <w:t xml:space="preserve">privilegiando el principio de máxima publicidad, se deberá proceder a la entrega de los documentos, que hubiere generado en el </w:t>
      </w:r>
      <w:r w:rsidRPr="0085770A">
        <w:rPr>
          <w:rFonts w:ascii="Palatino Linotype" w:eastAsia="Times New Roman" w:hAnsi="Palatino Linotype" w:cs="Times New Roman"/>
          <w:sz w:val="24"/>
          <w:szCs w:val="24"/>
          <w:lang w:val="es-ES" w:eastAsia="es-ES"/>
        </w:rPr>
        <w:t>ejercicio de sus facultades o actividad sin importar su fuente o fecha de elaboración, en los que obre la información que fue requerida.</w:t>
      </w:r>
    </w:p>
    <w:p w14:paraId="078273FD" w14:textId="77777777" w:rsidR="0085770A" w:rsidRPr="0085770A" w:rsidRDefault="0085770A" w:rsidP="0085770A">
      <w:pPr>
        <w:spacing w:after="240" w:line="360" w:lineRule="auto"/>
        <w:jc w:val="both"/>
        <w:rPr>
          <w:rFonts w:ascii="Palatino Linotype" w:eastAsia="Times New Roman" w:hAnsi="Palatino Linotype" w:cs="Arial"/>
          <w:sz w:val="24"/>
          <w:szCs w:val="24"/>
          <w:lang w:val="es-ES" w:eastAsia="es-ES"/>
        </w:rPr>
      </w:pPr>
      <w:r w:rsidRPr="0085770A">
        <w:rPr>
          <w:rFonts w:ascii="Palatino Linotype" w:eastAsia="Times New Roman" w:hAnsi="Palatino Linotype" w:cs="Arial"/>
          <w:sz w:val="24"/>
          <w:szCs w:val="24"/>
          <w:lang w:val="es-ES" w:eastAsia="es-ES"/>
        </w:rPr>
        <w:lastRenderedPageBreak/>
        <w:t xml:space="preserve">Así una vez analizada la normatividad aplicable a los </w:t>
      </w:r>
      <w:proofErr w:type="gramStart"/>
      <w:r w:rsidRPr="0085770A">
        <w:rPr>
          <w:rFonts w:ascii="Palatino Linotype" w:eastAsia="Times New Roman" w:hAnsi="Palatino Linotype" w:cs="Arial"/>
          <w:sz w:val="24"/>
          <w:szCs w:val="24"/>
          <w:lang w:val="es-ES" w:eastAsia="es-ES"/>
        </w:rPr>
        <w:t>Delegados</w:t>
      </w:r>
      <w:proofErr w:type="gramEnd"/>
      <w:r w:rsidR="00787268">
        <w:rPr>
          <w:rFonts w:ascii="Palatino Linotype" w:eastAsia="Times New Roman" w:hAnsi="Palatino Linotype" w:cs="Arial"/>
          <w:sz w:val="24"/>
          <w:szCs w:val="24"/>
          <w:lang w:val="es-ES" w:eastAsia="es-ES"/>
        </w:rPr>
        <w:t xml:space="preserve"> y Subdelegados</w:t>
      </w:r>
      <w:r w:rsidRPr="0085770A">
        <w:rPr>
          <w:rFonts w:ascii="Palatino Linotype" w:eastAsia="Times New Roman" w:hAnsi="Palatino Linotype" w:cs="Arial"/>
          <w:sz w:val="24"/>
          <w:szCs w:val="24"/>
          <w:lang w:val="es-ES" w:eastAsia="es-ES"/>
        </w:rPr>
        <w:t xml:space="preserve">, procederemos con el estudio correspondiente a los Consejos de Participación Ciudadana, </w:t>
      </w:r>
      <w:r w:rsidRPr="0085770A">
        <w:rPr>
          <w:rFonts w:ascii="Palatino Linotype" w:eastAsia="Times New Roman" w:hAnsi="Palatino Linotype" w:cs="Times New Roman"/>
          <w:sz w:val="24"/>
          <w:szCs w:val="24"/>
          <w:lang w:val="es-ES" w:eastAsia="es-ES"/>
        </w:rPr>
        <w:t>a fin de determinar de igual manera el procedimiento de elección previsto en la Ley de referencia y que a continuación se describe:</w:t>
      </w:r>
    </w:p>
    <w:p w14:paraId="32A86044" w14:textId="77777777" w:rsidR="0085770A" w:rsidRPr="0085770A" w:rsidRDefault="0085770A" w:rsidP="00787268">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w:t>
      </w:r>
      <w:r w:rsidRPr="0085770A">
        <w:rPr>
          <w:rFonts w:ascii="Palatino Linotype" w:eastAsia="Times New Roman" w:hAnsi="Palatino Linotype" w:cs="Times New Roman"/>
          <w:b/>
          <w:i/>
          <w:sz w:val="24"/>
          <w:szCs w:val="20"/>
          <w:lang w:val="es-ES" w:eastAsia="es-ES"/>
        </w:rPr>
        <w:t>Artículo 73.-</w:t>
      </w:r>
      <w:r w:rsidRPr="0085770A">
        <w:rPr>
          <w:rFonts w:ascii="Palatino Linotype" w:eastAsia="Times New Roman" w:hAnsi="Palatino Linotype" w:cs="Times New Roman"/>
          <w:i/>
          <w:sz w:val="24"/>
          <w:szCs w:val="20"/>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0081E2C1" w14:textId="77777777" w:rsidR="0085770A" w:rsidRPr="0085770A" w:rsidRDefault="0085770A" w:rsidP="00787268">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 xml:space="preserve">El ayuntamiento expedirá los nombramientos respectivos firmados por el Presidente Municipal y el </w:t>
      </w:r>
      <w:proofErr w:type="gramStart"/>
      <w:r w:rsidRPr="0085770A">
        <w:rPr>
          <w:rFonts w:ascii="Palatino Linotype" w:eastAsia="Times New Roman" w:hAnsi="Palatino Linotype" w:cs="Times New Roman"/>
          <w:i/>
          <w:sz w:val="24"/>
          <w:szCs w:val="20"/>
          <w:lang w:val="es-ES" w:eastAsia="es-ES"/>
        </w:rPr>
        <w:t>Secretario</w:t>
      </w:r>
      <w:proofErr w:type="gramEnd"/>
      <w:r w:rsidRPr="0085770A">
        <w:rPr>
          <w:rFonts w:ascii="Palatino Linotype" w:eastAsia="Times New Roman" w:hAnsi="Palatino Linotype" w:cs="Times New Roman"/>
          <w:i/>
          <w:sz w:val="24"/>
          <w:szCs w:val="20"/>
          <w:lang w:val="es-ES" w:eastAsia="es-ES"/>
        </w:rPr>
        <w:t xml:space="preserve"> del Ayuntamiento, entregándose a los electos a más tardar el día en que entren en funciones, que será el día 15 de abril del mismo año. </w:t>
      </w:r>
    </w:p>
    <w:p w14:paraId="11E4B59F" w14:textId="77777777" w:rsidR="0085770A" w:rsidRPr="0085770A" w:rsidRDefault="0085770A" w:rsidP="00787268">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Los integrantes del consejo de participación ciudadana que hayan participado en la gestión que termina no podrán ser electos a ningún cargo del Consejo de Participación Ciudadana para el periodo inmediato siguiente.”</w:t>
      </w:r>
    </w:p>
    <w:p w14:paraId="0E184E63"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p>
    <w:p w14:paraId="5583DEBA" w14:textId="77777777" w:rsidR="0085770A" w:rsidRPr="0085770A" w:rsidRDefault="0085770A" w:rsidP="0085770A">
      <w:pPr>
        <w:spacing w:after="240" w:line="360" w:lineRule="auto"/>
        <w:jc w:val="both"/>
        <w:rPr>
          <w:rFonts w:ascii="Palatino Linotype" w:eastAsia="Times New Roman" w:hAnsi="Palatino Linotype" w:cs="Arial"/>
          <w:sz w:val="24"/>
          <w:szCs w:val="24"/>
          <w:lang w:val="es-ES" w:eastAsia="es-ES"/>
        </w:rPr>
      </w:pPr>
      <w:r w:rsidRPr="0085770A">
        <w:rPr>
          <w:rFonts w:ascii="Palatino Linotype" w:eastAsia="Times New Roman" w:hAnsi="Palatino Linotype" w:cs="Arial"/>
          <w:sz w:val="24"/>
          <w:szCs w:val="24"/>
          <w:lang w:val="es-ES" w:eastAsia="es-ES"/>
        </w:rPr>
        <w:t>En consecuencia, una vez realizado el proceso de elección antes mencionado, el Consejo de Participación Ciudadana, de conformidad con la Ley en la materia tendrá las siguientes atribuciones:</w:t>
      </w:r>
    </w:p>
    <w:p w14:paraId="3F0474F4" w14:textId="77777777" w:rsidR="0085770A" w:rsidRPr="0085770A" w:rsidRDefault="0085770A" w:rsidP="0085770A">
      <w:pPr>
        <w:spacing w:after="120" w:line="240" w:lineRule="auto"/>
        <w:ind w:left="851" w:right="902"/>
        <w:jc w:val="both"/>
        <w:rPr>
          <w:rFonts w:ascii="Palatino Linotype" w:eastAsia="Times New Roman" w:hAnsi="Palatino Linotype" w:cs="Times New Roman"/>
          <w:b/>
          <w:i/>
          <w:sz w:val="24"/>
          <w:szCs w:val="20"/>
          <w:lang w:val="es-ES" w:eastAsia="es-ES"/>
        </w:rPr>
      </w:pPr>
      <w:r w:rsidRPr="0085770A">
        <w:rPr>
          <w:rFonts w:ascii="Palatino Linotype" w:eastAsia="Times New Roman" w:hAnsi="Palatino Linotype" w:cs="Times New Roman"/>
          <w:b/>
          <w:i/>
          <w:sz w:val="24"/>
          <w:szCs w:val="20"/>
          <w:lang w:val="es-ES" w:eastAsia="es-ES"/>
        </w:rPr>
        <w:t xml:space="preserve">“Articulo </w:t>
      </w:r>
      <w:proofErr w:type="gramStart"/>
      <w:r w:rsidRPr="0085770A">
        <w:rPr>
          <w:rFonts w:ascii="Palatino Linotype" w:eastAsia="Times New Roman" w:hAnsi="Palatino Linotype" w:cs="Times New Roman"/>
          <w:b/>
          <w:i/>
          <w:sz w:val="24"/>
          <w:szCs w:val="20"/>
          <w:lang w:val="es-ES" w:eastAsia="es-ES"/>
        </w:rPr>
        <w:t>74.-..</w:t>
      </w:r>
      <w:proofErr w:type="gramEnd"/>
    </w:p>
    <w:p w14:paraId="29077BAD"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I. Promover la participación ciudadana en la realización de los programas municipales;</w:t>
      </w:r>
    </w:p>
    <w:p w14:paraId="1F2056D2"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lastRenderedPageBreak/>
        <w:t xml:space="preserve"> II. Coadyuvar para el cumplimiento eficaz de los planes y programas municipales aprobados; </w:t>
      </w:r>
    </w:p>
    <w:p w14:paraId="36AF67E4"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III. Proponer al ayuntamiento las acciones tendientes a integrar o modificar los planes y programas municipales;</w:t>
      </w:r>
    </w:p>
    <w:p w14:paraId="0231791D"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 xml:space="preserve"> IV. Participar en la supervisión de la prestación de los servicios públicos; </w:t>
      </w:r>
    </w:p>
    <w:p w14:paraId="3EFFF480"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 xml:space="preserve">V. Informar al menos una vez cada tres meses a sus representados y al ayuntamiento sobre sus proyectos, las actividades realizadas y, en su caso, el estado de cuenta de las aportaciones económicas que estén a su cargo. </w:t>
      </w:r>
    </w:p>
    <w:p w14:paraId="7C53975C" w14:textId="77777777" w:rsidR="0085770A" w:rsidRPr="0085770A" w:rsidRDefault="0085770A" w:rsidP="0085770A">
      <w:pPr>
        <w:spacing w:before="240"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VI. Emitir opinión motivada no vinculante, respecto a la autorización de nuevos proyectos inmobiliarios, comerciales, habitacionales o industriales y respecto de la autorización de giros mercantiles.”</w:t>
      </w:r>
    </w:p>
    <w:p w14:paraId="2DE2927E" w14:textId="77777777" w:rsidR="00787268" w:rsidRDefault="00787268" w:rsidP="0085770A">
      <w:pPr>
        <w:spacing w:before="240" w:after="240" w:line="360" w:lineRule="auto"/>
        <w:jc w:val="both"/>
        <w:rPr>
          <w:rFonts w:ascii="Palatino Linotype" w:eastAsia="Times New Roman" w:hAnsi="Palatino Linotype" w:cs="Arial"/>
          <w:sz w:val="24"/>
          <w:szCs w:val="24"/>
          <w:lang w:val="es-ES" w:eastAsia="es-ES"/>
        </w:rPr>
      </w:pPr>
    </w:p>
    <w:p w14:paraId="681ABF2B" w14:textId="77777777" w:rsidR="0085770A" w:rsidRDefault="0085770A" w:rsidP="0004350A">
      <w:pPr>
        <w:spacing w:after="0" w:line="360" w:lineRule="auto"/>
        <w:jc w:val="both"/>
        <w:rPr>
          <w:rFonts w:ascii="Palatino Linotype" w:eastAsia="Times New Roman" w:hAnsi="Palatino Linotype" w:cs="Times New Roman"/>
          <w:sz w:val="24"/>
          <w:szCs w:val="24"/>
          <w:lang w:val="es-ES" w:eastAsia="es-ES"/>
        </w:rPr>
      </w:pPr>
      <w:r w:rsidRPr="0085770A">
        <w:rPr>
          <w:rFonts w:ascii="Palatino Linotype" w:eastAsia="Times New Roman" w:hAnsi="Palatino Linotype" w:cs="Arial"/>
          <w:sz w:val="24"/>
          <w:szCs w:val="24"/>
          <w:lang w:val="es-ES" w:eastAsia="es-ES"/>
        </w:rPr>
        <w:t xml:space="preserve">Ahora bien, de la interpretación de la normatividad antes descrita, se puede advertir que los Delegados y los Consejos de Participación Ciudadana, tienen </w:t>
      </w:r>
      <w:r w:rsidRPr="0085770A">
        <w:rPr>
          <w:rFonts w:ascii="Palatino Linotype" w:eastAsia="Times New Roman" w:hAnsi="Palatino Linotype" w:cs="Times New Roman"/>
          <w:sz w:val="24"/>
          <w:szCs w:val="24"/>
          <w:lang w:val="es-ES" w:eastAsia="es-ES"/>
        </w:rPr>
        <w:t xml:space="preserve">procedimientos que deberán llevar a cabo los </w:t>
      </w:r>
      <w:r w:rsidR="0004350A">
        <w:rPr>
          <w:rFonts w:ascii="Palatino Linotype" w:eastAsia="Times New Roman" w:hAnsi="Palatino Linotype" w:cs="Times New Roman"/>
          <w:sz w:val="24"/>
          <w:szCs w:val="24"/>
          <w:lang w:val="es-ES" w:eastAsia="es-ES"/>
        </w:rPr>
        <w:t>A</w:t>
      </w:r>
      <w:r w:rsidRPr="0085770A">
        <w:rPr>
          <w:rFonts w:ascii="Palatino Linotype" w:eastAsia="Times New Roman" w:hAnsi="Palatino Linotype" w:cs="Times New Roman"/>
          <w:sz w:val="24"/>
          <w:szCs w:val="24"/>
          <w:lang w:val="es-ES" w:eastAsia="es-ES"/>
        </w:rPr>
        <w:t>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14:paraId="6524B4D4" w14:textId="77777777" w:rsidR="0004350A" w:rsidRPr="0085770A" w:rsidRDefault="0004350A" w:rsidP="0004350A">
      <w:pPr>
        <w:spacing w:after="0" w:line="360" w:lineRule="auto"/>
        <w:jc w:val="both"/>
        <w:rPr>
          <w:rFonts w:ascii="Palatino Linotype" w:eastAsia="Times New Roman" w:hAnsi="Palatino Linotype" w:cs="Times New Roman"/>
          <w:sz w:val="24"/>
          <w:szCs w:val="24"/>
          <w:lang w:val="es-ES" w:eastAsia="es-ES"/>
        </w:rPr>
      </w:pPr>
    </w:p>
    <w:p w14:paraId="4C3A0B8C" w14:textId="77777777" w:rsidR="0085770A" w:rsidRPr="0085770A" w:rsidRDefault="0085770A" w:rsidP="0004350A">
      <w:pPr>
        <w:spacing w:after="0" w:line="360" w:lineRule="auto"/>
        <w:jc w:val="both"/>
        <w:rPr>
          <w:rFonts w:ascii="Palatino Linotype" w:eastAsia="Times New Roman" w:hAnsi="Palatino Linotype" w:cs="Times New Roman"/>
          <w:sz w:val="24"/>
          <w:szCs w:val="24"/>
          <w:lang w:val="es-ES" w:eastAsia="es-ES"/>
        </w:rPr>
      </w:pPr>
      <w:r w:rsidRPr="0085770A">
        <w:rPr>
          <w:rFonts w:ascii="Palatino Linotype" w:eastAsia="Times New Roman" w:hAnsi="Palatino Linotype" w:cs="Times New Roman"/>
          <w:sz w:val="24"/>
          <w:szCs w:val="24"/>
          <w:lang w:val="es-ES" w:eastAsia="es-ES"/>
        </w:rPr>
        <w:t xml:space="preserve">Por otro lado, no se debe perder de vista que la particular requirió conocer el número y nombre de las comunidades en que se eligieron sus autoridades auxiliares tanto por planillas como por usos y costumbres, en ese sentido la Ley </w:t>
      </w:r>
      <w:r w:rsidR="00C0075C">
        <w:rPr>
          <w:rFonts w:ascii="Palatino Linotype" w:eastAsia="Times New Roman" w:hAnsi="Palatino Linotype" w:cs="Times New Roman"/>
          <w:sz w:val="24"/>
          <w:szCs w:val="24"/>
          <w:lang w:val="es-ES" w:eastAsia="es-ES"/>
        </w:rPr>
        <w:t>Orgánica Municipal</w:t>
      </w:r>
      <w:r w:rsidRPr="0085770A">
        <w:rPr>
          <w:rFonts w:ascii="Palatino Linotype" w:eastAsia="Times New Roman" w:hAnsi="Palatino Linotype" w:cs="Times New Roman"/>
          <w:sz w:val="24"/>
          <w:szCs w:val="24"/>
          <w:lang w:val="es-ES" w:eastAsia="es-ES"/>
        </w:rPr>
        <w:t xml:space="preserve">, determina que para el caso de la elección de los Consejos de Participación Ciudadana quienes fungirán como instancia de apoyo entre los ciudadanos, organizaciones de la </w:t>
      </w:r>
      <w:r w:rsidRPr="0085770A">
        <w:rPr>
          <w:rFonts w:ascii="Palatino Linotype" w:eastAsia="Times New Roman" w:hAnsi="Palatino Linotype" w:cs="Times New Roman"/>
          <w:sz w:val="24"/>
          <w:szCs w:val="24"/>
          <w:lang w:val="es-ES" w:eastAsia="es-ES"/>
        </w:rPr>
        <w:lastRenderedPageBreak/>
        <w:t>sociedad civil, constructores o desarrolladores y las autoridades municipales, en los conflictos que se generen en materia de desarrollo urbano y uso de suelo, adicionalmente a las funciones que le señale el reglamento correspondiente.</w:t>
      </w:r>
    </w:p>
    <w:p w14:paraId="69D9CE3A" w14:textId="77777777" w:rsidR="00C0075C" w:rsidRDefault="00C0075C" w:rsidP="0085770A">
      <w:pPr>
        <w:spacing w:before="240"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En ese orden de idas, conviene remitirnos al artículo 78 de la Ley en comento que a la letra señala lo siguiente: </w:t>
      </w:r>
    </w:p>
    <w:p w14:paraId="63C97523" w14:textId="77777777" w:rsidR="0085770A" w:rsidRPr="0085770A" w:rsidRDefault="00C0075C"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 xml:space="preserve"> </w:t>
      </w:r>
      <w:r w:rsidR="0085770A" w:rsidRPr="0085770A">
        <w:rPr>
          <w:rFonts w:ascii="Palatino Linotype" w:eastAsia="Times New Roman" w:hAnsi="Palatino Linotype" w:cs="Times New Roman"/>
          <w:i/>
          <w:sz w:val="24"/>
          <w:szCs w:val="20"/>
          <w:lang w:val="es-ES" w:eastAsia="es-ES"/>
        </w:rPr>
        <w:t>“</w:t>
      </w:r>
      <w:r w:rsidR="0085770A" w:rsidRPr="0085770A">
        <w:rPr>
          <w:rFonts w:ascii="Palatino Linotype" w:eastAsia="Times New Roman" w:hAnsi="Palatino Linotype" w:cs="Times New Roman"/>
          <w:b/>
          <w:i/>
          <w:sz w:val="24"/>
          <w:szCs w:val="20"/>
          <w:lang w:val="es-ES" w:eastAsia="es-ES"/>
        </w:rPr>
        <w:t>Artículo 78.-</w:t>
      </w:r>
      <w:r w:rsidR="0085770A" w:rsidRPr="0085770A">
        <w:rPr>
          <w:rFonts w:ascii="Palatino Linotype" w:eastAsia="Times New Roman" w:hAnsi="Palatino Linotype" w:cs="Times New Roman"/>
          <w:i/>
          <w:sz w:val="24"/>
          <w:szCs w:val="20"/>
          <w:lang w:val="es-ES" w:eastAsia="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14:paraId="429FB966" w14:textId="77777777" w:rsidR="0085770A" w:rsidRPr="0085770A" w:rsidRDefault="0085770A" w:rsidP="0085770A">
      <w:pPr>
        <w:spacing w:after="120" w:line="240" w:lineRule="auto"/>
        <w:ind w:left="851" w:right="902"/>
        <w:jc w:val="both"/>
        <w:rPr>
          <w:rFonts w:ascii="Palatino Linotype" w:eastAsia="Times New Roman" w:hAnsi="Palatino Linotype" w:cs="Times New Roman"/>
          <w:b/>
          <w:i/>
          <w:sz w:val="24"/>
          <w:szCs w:val="20"/>
          <w:lang w:val="es-ES" w:eastAsia="es-ES"/>
        </w:rPr>
      </w:pPr>
      <w:r w:rsidRPr="0085770A">
        <w:rPr>
          <w:rFonts w:ascii="Palatino Linotype" w:eastAsia="Times New Roman" w:hAnsi="Palatino Linotype" w:cs="Times New Roman"/>
          <w:b/>
          <w:i/>
          <w:sz w:val="24"/>
          <w:szCs w:val="20"/>
          <w:lang w:val="es-ES" w:eastAsia="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85770A">
        <w:rPr>
          <w:rFonts w:ascii="Palatino Linotype" w:eastAsia="Times New Roman" w:hAnsi="Palatino Linotype" w:cs="Times New Roman"/>
          <w:i/>
          <w:sz w:val="24"/>
          <w:szCs w:val="20"/>
          <w:lang w:val="es-ES" w:eastAsia="es-ES"/>
        </w:rPr>
        <w:t xml:space="preserve">. La convocatoria deberá </w:t>
      </w:r>
      <w:r w:rsidRPr="0085770A">
        <w:rPr>
          <w:rFonts w:ascii="Palatino Linotype" w:eastAsia="Times New Roman" w:hAnsi="Palatino Linotype" w:cs="Times New Roman"/>
          <w:b/>
          <w:i/>
          <w:sz w:val="24"/>
          <w:szCs w:val="20"/>
          <w:lang w:val="es-ES" w:eastAsia="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14:paraId="0498574C"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 xml:space="preserve">Tal representación deberá ser reconocida por el Ayuntamiento electo a más tardar el 15 de abril del año que corresponda. </w:t>
      </w:r>
    </w:p>
    <w:p w14:paraId="6359BEE5" w14:textId="77777777" w:rsidR="0085770A" w:rsidRPr="0085770A" w:rsidRDefault="0085770A" w:rsidP="0085770A">
      <w:pPr>
        <w:spacing w:after="120" w:line="240" w:lineRule="auto"/>
        <w:ind w:left="851" w:right="902"/>
        <w:jc w:val="both"/>
        <w:rPr>
          <w:rFonts w:ascii="Palatino Linotype" w:eastAsia="Times New Roman" w:hAnsi="Palatino Linotype" w:cs="Times New Roman"/>
          <w:i/>
          <w:sz w:val="24"/>
          <w:szCs w:val="20"/>
          <w:lang w:val="es-ES" w:eastAsia="es-ES"/>
        </w:rPr>
      </w:pPr>
      <w:r w:rsidRPr="0085770A">
        <w:rPr>
          <w:rFonts w:ascii="Palatino Linotype" w:eastAsia="Times New Roman" w:hAnsi="Palatino Linotype" w:cs="Times New Roman"/>
          <w:i/>
          <w:sz w:val="24"/>
          <w:szCs w:val="20"/>
          <w:lang w:val="es-ES" w:eastAsia="es-ES"/>
        </w:rPr>
        <w:t>Los municipios pluriculturales, podrán tener un representante por cada etnia y/o grupo indígena.”</w:t>
      </w:r>
    </w:p>
    <w:p w14:paraId="04FD518E" w14:textId="77777777" w:rsidR="00C0075C" w:rsidRDefault="00C0075C" w:rsidP="0085770A">
      <w:pPr>
        <w:spacing w:line="360" w:lineRule="auto"/>
        <w:ind w:right="49"/>
        <w:contextualSpacing/>
        <w:jc w:val="both"/>
        <w:rPr>
          <w:rFonts w:ascii="Palatino Linotype" w:eastAsia="MS Mincho" w:hAnsi="Palatino Linotype" w:cs="Times New Roman"/>
          <w:sz w:val="24"/>
          <w:szCs w:val="24"/>
          <w:lang w:val="es-ES" w:eastAsia="es-ES"/>
        </w:rPr>
      </w:pPr>
    </w:p>
    <w:p w14:paraId="052E5974" w14:textId="77777777" w:rsidR="00C0075C" w:rsidRDefault="00C0075C" w:rsidP="0085770A">
      <w:pPr>
        <w:spacing w:line="360" w:lineRule="auto"/>
        <w:ind w:right="49"/>
        <w:contextualSpacing/>
        <w:jc w:val="both"/>
        <w:rPr>
          <w:rFonts w:ascii="Palatino Linotype" w:eastAsia="MS Mincho" w:hAnsi="Palatino Linotype" w:cs="Times New Roman"/>
          <w:sz w:val="24"/>
          <w:szCs w:val="24"/>
          <w:lang w:val="es-ES" w:eastAsia="es-ES"/>
        </w:rPr>
      </w:pPr>
    </w:p>
    <w:p w14:paraId="5E2A78B4" w14:textId="77777777" w:rsidR="00C0075C" w:rsidRPr="00C0075C" w:rsidRDefault="00C0075C" w:rsidP="00C0075C">
      <w:pPr>
        <w:spacing w:line="360" w:lineRule="auto"/>
        <w:ind w:right="49"/>
        <w:contextualSpacing/>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 xml:space="preserve">De lo anteriormente señalado, advertimos que </w:t>
      </w:r>
      <w:r w:rsidRPr="00C0075C">
        <w:rPr>
          <w:rFonts w:ascii="Palatino Linotype" w:eastAsia="MS Mincho" w:hAnsi="Palatino Linotype" w:cs="Times New Roman"/>
          <w:sz w:val="24"/>
          <w:szCs w:val="24"/>
          <w:lang w:val="es-ES" w:eastAsia="es-ES"/>
        </w:rPr>
        <w:t xml:space="preserve">las comunidades con población </w:t>
      </w:r>
      <w:proofErr w:type="gramStart"/>
      <w:r w:rsidRPr="00C0075C">
        <w:rPr>
          <w:rFonts w:ascii="Palatino Linotype" w:eastAsia="MS Mincho" w:hAnsi="Palatino Linotype" w:cs="Times New Roman"/>
          <w:sz w:val="24"/>
          <w:szCs w:val="24"/>
          <w:lang w:val="es-ES" w:eastAsia="es-ES"/>
        </w:rPr>
        <w:t>indígena</w:t>
      </w:r>
      <w:r w:rsidR="0080740B">
        <w:rPr>
          <w:rFonts w:ascii="Palatino Linotype" w:eastAsia="MS Mincho" w:hAnsi="Palatino Linotype" w:cs="Times New Roman"/>
          <w:sz w:val="24"/>
          <w:szCs w:val="24"/>
          <w:lang w:val="es-ES" w:eastAsia="es-ES"/>
        </w:rPr>
        <w:t>,</w:t>
      </w:r>
      <w:proofErr w:type="gramEnd"/>
      <w:r w:rsidR="0080740B">
        <w:rPr>
          <w:rFonts w:ascii="Palatino Linotype" w:eastAsia="MS Mincho" w:hAnsi="Palatino Linotype" w:cs="Times New Roman"/>
          <w:sz w:val="24"/>
          <w:szCs w:val="24"/>
          <w:lang w:val="es-ES" w:eastAsia="es-ES"/>
        </w:rPr>
        <w:t xml:space="preserve"> serán invitadas mediante convocatoria a elegir</w:t>
      </w:r>
      <w:r w:rsidRPr="00C0075C">
        <w:rPr>
          <w:rFonts w:ascii="Palatino Linotype" w:eastAsia="MS Mincho" w:hAnsi="Palatino Linotype" w:cs="Times New Roman"/>
          <w:sz w:val="24"/>
          <w:szCs w:val="24"/>
          <w:lang w:val="es-ES" w:eastAsia="es-ES"/>
        </w:rPr>
        <w:t xml:space="preserve"> </w:t>
      </w:r>
      <w:r w:rsidR="0080740B" w:rsidRPr="0080740B">
        <w:rPr>
          <w:rFonts w:ascii="Palatino Linotype" w:eastAsia="MS Mincho" w:hAnsi="Palatino Linotype" w:cs="Times New Roman"/>
          <w:sz w:val="24"/>
          <w:szCs w:val="24"/>
          <w:lang w:val="es-ES" w:eastAsia="es-ES"/>
        </w:rPr>
        <w:t xml:space="preserve">de acuerdo con su sistema </w:t>
      </w:r>
      <w:r w:rsidR="0080740B" w:rsidRPr="0080740B">
        <w:rPr>
          <w:rFonts w:ascii="Palatino Linotype" w:eastAsia="MS Mincho" w:hAnsi="Palatino Linotype" w:cs="Times New Roman"/>
          <w:sz w:val="24"/>
          <w:szCs w:val="24"/>
          <w:lang w:val="es-ES" w:eastAsia="es-ES"/>
        </w:rPr>
        <w:lastRenderedPageBreak/>
        <w:t>de normas internas, procedimientos, tradiciones, usos y costumbres, un representante ante el Ayuntamiento,</w:t>
      </w:r>
      <w:r w:rsidR="0080740B">
        <w:rPr>
          <w:rFonts w:ascii="Palatino Linotype" w:eastAsia="MS Mincho" w:hAnsi="Palatino Linotype" w:cs="Times New Roman"/>
          <w:sz w:val="24"/>
          <w:szCs w:val="24"/>
          <w:lang w:val="es-ES" w:eastAsia="es-ES"/>
        </w:rPr>
        <w:t xml:space="preserve"> así</w:t>
      </w:r>
      <w:r w:rsidR="0080740B" w:rsidRPr="0080740B">
        <w:rPr>
          <w:rFonts w:ascii="Palatino Linotype" w:eastAsia="MS Mincho" w:hAnsi="Palatino Linotype" w:cs="Times New Roman"/>
          <w:sz w:val="24"/>
          <w:szCs w:val="24"/>
          <w:lang w:val="es-ES" w:eastAsia="es-ES"/>
        </w:rPr>
        <w:t xml:space="preserve"> dicha voluntad será plasmada en un acta</w:t>
      </w:r>
      <w:r w:rsidR="0080740B">
        <w:rPr>
          <w:rFonts w:ascii="Palatino Linotype" w:eastAsia="MS Mincho" w:hAnsi="Palatino Linotype" w:cs="Times New Roman"/>
          <w:sz w:val="24"/>
          <w:szCs w:val="24"/>
          <w:lang w:val="es-ES" w:eastAsia="es-ES"/>
        </w:rPr>
        <w:t>.</w:t>
      </w:r>
    </w:p>
    <w:p w14:paraId="1E6568C2" w14:textId="77777777" w:rsidR="00C0075C" w:rsidRDefault="00C0075C" w:rsidP="0085770A">
      <w:pPr>
        <w:spacing w:line="360" w:lineRule="auto"/>
        <w:ind w:right="49"/>
        <w:contextualSpacing/>
        <w:jc w:val="both"/>
        <w:rPr>
          <w:rFonts w:ascii="Palatino Linotype" w:eastAsia="MS Mincho" w:hAnsi="Palatino Linotype" w:cs="Times New Roman"/>
          <w:sz w:val="24"/>
          <w:szCs w:val="24"/>
          <w:lang w:val="es-ES" w:eastAsia="es-ES"/>
        </w:rPr>
      </w:pPr>
    </w:p>
    <w:p w14:paraId="3370AC60" w14:textId="77777777" w:rsidR="0085770A" w:rsidRPr="0085770A" w:rsidRDefault="0080740B" w:rsidP="0085770A">
      <w:pPr>
        <w:spacing w:line="360" w:lineRule="auto"/>
        <w:ind w:right="49"/>
        <w:contextualSpacing/>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 xml:space="preserve">Sirve a manera de robustecer lo anteriormente señalado, lo establecido en </w:t>
      </w:r>
      <w:r w:rsidR="0085770A" w:rsidRPr="0085770A">
        <w:rPr>
          <w:rFonts w:ascii="Palatino Linotype" w:eastAsia="MS Mincho" w:hAnsi="Palatino Linotype" w:cs="Times New Roman"/>
          <w:sz w:val="24"/>
          <w:szCs w:val="24"/>
          <w:lang w:val="es-ES" w:eastAsia="es-ES"/>
        </w:rPr>
        <w:t>la Ley Orgánica Municipal del Estado de México,</w:t>
      </w:r>
      <w:r>
        <w:rPr>
          <w:rFonts w:ascii="Palatino Linotype" w:eastAsia="MS Mincho" w:hAnsi="Palatino Linotype" w:cs="Times New Roman"/>
          <w:sz w:val="24"/>
          <w:szCs w:val="24"/>
          <w:lang w:val="es-ES" w:eastAsia="es-ES"/>
        </w:rPr>
        <w:t xml:space="preserve"> de conformidad con lo </w:t>
      </w:r>
      <w:r w:rsidR="00265733">
        <w:rPr>
          <w:rFonts w:ascii="Palatino Linotype" w:eastAsia="MS Mincho" w:hAnsi="Palatino Linotype" w:cs="Times New Roman"/>
          <w:sz w:val="24"/>
          <w:szCs w:val="24"/>
          <w:lang w:val="es-ES" w:eastAsia="es-ES"/>
        </w:rPr>
        <w:t>siguiente</w:t>
      </w:r>
      <w:r w:rsidR="0085770A" w:rsidRPr="0085770A">
        <w:rPr>
          <w:rFonts w:ascii="Palatino Linotype" w:eastAsia="MS Mincho" w:hAnsi="Palatino Linotype" w:cs="Times New Roman"/>
          <w:sz w:val="24"/>
          <w:szCs w:val="24"/>
          <w:lang w:val="es-ES" w:eastAsia="es-ES"/>
        </w:rPr>
        <w:t xml:space="preserve">: </w:t>
      </w:r>
    </w:p>
    <w:p w14:paraId="0491A6CF" w14:textId="77777777" w:rsidR="0085770A" w:rsidRPr="0085770A" w:rsidRDefault="0085770A" w:rsidP="0085770A">
      <w:pPr>
        <w:spacing w:after="0" w:line="360" w:lineRule="auto"/>
        <w:ind w:right="49"/>
        <w:jc w:val="both"/>
        <w:rPr>
          <w:rFonts w:ascii="Palatino Linotype" w:eastAsia="MS Mincho" w:hAnsi="Palatino Linotype" w:cs="Times New Roman"/>
          <w:sz w:val="24"/>
          <w:szCs w:val="24"/>
          <w:lang w:val="es-ES" w:eastAsia="es-ES"/>
        </w:rPr>
      </w:pPr>
    </w:p>
    <w:p w14:paraId="62B9150F"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b/>
          <w:i/>
          <w:sz w:val="24"/>
          <w:szCs w:val="24"/>
          <w:lang w:eastAsia="es-ES"/>
        </w:rPr>
      </w:pPr>
      <w:r w:rsidRPr="0085770A">
        <w:rPr>
          <w:rFonts w:ascii="Palatino Linotype" w:eastAsia="MS Mincho" w:hAnsi="Palatino Linotype" w:cs="Times New Roman"/>
          <w:b/>
          <w:i/>
          <w:sz w:val="24"/>
          <w:szCs w:val="24"/>
          <w:lang w:eastAsia="es-ES"/>
        </w:rPr>
        <w:t xml:space="preserve">“Artículo 64.- </w:t>
      </w:r>
      <w:r w:rsidRPr="0085770A">
        <w:rPr>
          <w:rFonts w:ascii="Palatino Linotype" w:eastAsia="MS Mincho" w:hAnsi="Palatino Linotype" w:cs="Times New Roman"/>
          <w:i/>
          <w:sz w:val="24"/>
          <w:szCs w:val="24"/>
          <w:lang w:eastAsia="es-ES"/>
        </w:rPr>
        <w:t>Los ayuntamientos, para el eficaz desempeño de sus funciones públicas, podrán auxiliarse por:</w:t>
      </w:r>
      <w:r w:rsidRPr="0085770A">
        <w:rPr>
          <w:rFonts w:ascii="Palatino Linotype" w:eastAsia="MS Mincho" w:hAnsi="Palatino Linotype" w:cs="Times New Roman"/>
          <w:b/>
          <w:i/>
          <w:sz w:val="24"/>
          <w:szCs w:val="24"/>
          <w:lang w:eastAsia="es-ES"/>
        </w:rPr>
        <w:t xml:space="preserve"> </w:t>
      </w:r>
    </w:p>
    <w:p w14:paraId="7169D3B0" w14:textId="77777777" w:rsidR="0085770A" w:rsidRPr="0085770A" w:rsidRDefault="0085770A" w:rsidP="0085770A">
      <w:pPr>
        <w:spacing w:after="0" w:line="240" w:lineRule="auto"/>
        <w:ind w:left="567" w:right="567"/>
        <w:contextualSpacing/>
        <w:jc w:val="both"/>
        <w:rPr>
          <w:rFonts w:ascii="Palatino Linotype" w:eastAsia="MS Mincho" w:hAnsi="Palatino Linotype" w:cs="Times New Roman"/>
          <w:b/>
          <w:i/>
          <w:sz w:val="24"/>
          <w:szCs w:val="24"/>
          <w:lang w:eastAsia="es-ES"/>
        </w:rPr>
      </w:pPr>
    </w:p>
    <w:p w14:paraId="03EAEEB8" w14:textId="77777777" w:rsidR="0085770A" w:rsidRPr="0085770A" w:rsidRDefault="0085770A" w:rsidP="0085770A">
      <w:pPr>
        <w:numPr>
          <w:ilvl w:val="0"/>
          <w:numId w:val="12"/>
        </w:numPr>
        <w:spacing w:after="0" w:line="240" w:lineRule="auto"/>
        <w:ind w:right="567"/>
        <w:contextualSpacing/>
        <w:jc w:val="both"/>
        <w:rPr>
          <w:rFonts w:ascii="Palatino Linotype" w:eastAsia="MS Mincho" w:hAnsi="Palatino Linotype" w:cs="Times New Roman"/>
          <w:i/>
          <w:sz w:val="24"/>
          <w:szCs w:val="24"/>
          <w:lang w:eastAsia="es-ES"/>
        </w:rPr>
      </w:pPr>
      <w:r w:rsidRPr="0085770A">
        <w:rPr>
          <w:rFonts w:ascii="Palatino Linotype" w:eastAsia="MS Mincho" w:hAnsi="Palatino Linotype" w:cs="Times New Roman"/>
          <w:i/>
          <w:sz w:val="24"/>
          <w:szCs w:val="24"/>
          <w:lang w:eastAsia="es-ES"/>
        </w:rPr>
        <w:t>Comisiones del ayuntamiento</w:t>
      </w:r>
    </w:p>
    <w:p w14:paraId="66D4ABFC" w14:textId="77777777" w:rsidR="0085770A" w:rsidRPr="0085770A" w:rsidRDefault="0085770A" w:rsidP="0085770A">
      <w:pPr>
        <w:numPr>
          <w:ilvl w:val="0"/>
          <w:numId w:val="12"/>
        </w:numPr>
        <w:spacing w:after="0" w:line="240" w:lineRule="auto"/>
        <w:ind w:right="567"/>
        <w:contextualSpacing/>
        <w:jc w:val="both"/>
        <w:rPr>
          <w:rFonts w:ascii="Palatino Linotype" w:eastAsia="MS Mincho" w:hAnsi="Palatino Linotype" w:cs="Times New Roman"/>
          <w:i/>
          <w:sz w:val="24"/>
          <w:szCs w:val="24"/>
          <w:lang w:val="es-ES" w:eastAsia="es-ES"/>
        </w:rPr>
      </w:pPr>
      <w:r w:rsidRPr="0085770A">
        <w:rPr>
          <w:rFonts w:ascii="Palatino Linotype" w:eastAsia="MS Mincho" w:hAnsi="Palatino Linotype" w:cs="Times New Roman"/>
          <w:i/>
          <w:sz w:val="24"/>
          <w:szCs w:val="24"/>
          <w:lang w:eastAsia="es-ES"/>
        </w:rPr>
        <w:t xml:space="preserve">Consejos de participación ciudadana; </w:t>
      </w:r>
    </w:p>
    <w:p w14:paraId="07D6C3A8" w14:textId="77777777" w:rsidR="0085770A" w:rsidRPr="0085770A" w:rsidRDefault="0085770A" w:rsidP="0085770A">
      <w:pPr>
        <w:numPr>
          <w:ilvl w:val="0"/>
          <w:numId w:val="12"/>
        </w:numPr>
        <w:spacing w:after="0" w:line="240" w:lineRule="auto"/>
        <w:ind w:right="567"/>
        <w:contextualSpacing/>
        <w:jc w:val="both"/>
        <w:rPr>
          <w:rFonts w:ascii="Palatino Linotype" w:eastAsia="MS Mincho" w:hAnsi="Palatino Linotype" w:cs="Times New Roman"/>
          <w:i/>
          <w:sz w:val="24"/>
          <w:szCs w:val="24"/>
          <w:lang w:val="es-ES" w:eastAsia="es-ES"/>
        </w:rPr>
      </w:pPr>
      <w:r w:rsidRPr="0085770A">
        <w:rPr>
          <w:rFonts w:ascii="Palatino Linotype" w:eastAsia="MS Mincho" w:hAnsi="Palatino Linotype" w:cs="Times New Roman"/>
          <w:i/>
          <w:sz w:val="24"/>
          <w:szCs w:val="24"/>
          <w:lang w:eastAsia="es-ES"/>
        </w:rPr>
        <w:t xml:space="preserve">Organizaciones sociales representativas de las comunidades; </w:t>
      </w:r>
    </w:p>
    <w:p w14:paraId="551CC717" w14:textId="77777777" w:rsidR="0085770A" w:rsidRPr="0085770A" w:rsidRDefault="0085770A" w:rsidP="0085770A">
      <w:pPr>
        <w:numPr>
          <w:ilvl w:val="0"/>
          <w:numId w:val="12"/>
        </w:numPr>
        <w:spacing w:after="0" w:line="240" w:lineRule="auto"/>
        <w:ind w:right="567"/>
        <w:contextualSpacing/>
        <w:jc w:val="both"/>
        <w:rPr>
          <w:rFonts w:ascii="Palatino Linotype" w:eastAsia="MS Mincho" w:hAnsi="Palatino Linotype" w:cs="Times New Roman"/>
          <w:i/>
          <w:sz w:val="24"/>
          <w:szCs w:val="24"/>
          <w:lang w:val="es-ES" w:eastAsia="es-ES"/>
        </w:rPr>
      </w:pPr>
      <w:r w:rsidRPr="0085770A">
        <w:rPr>
          <w:rFonts w:ascii="Palatino Linotype" w:eastAsia="MS Mincho" w:hAnsi="Palatino Linotype" w:cs="Times New Roman"/>
          <w:i/>
          <w:sz w:val="24"/>
          <w:szCs w:val="24"/>
          <w:lang w:eastAsia="es-ES"/>
        </w:rPr>
        <w:t>Las demás organizaciones que determinen las leyes y reglamentos o los acuerdos del ayuntamiento”.</w:t>
      </w:r>
    </w:p>
    <w:p w14:paraId="4C0EAD00" w14:textId="77777777" w:rsidR="0085770A" w:rsidRPr="0085770A" w:rsidRDefault="0085770A" w:rsidP="0085770A">
      <w:pPr>
        <w:spacing w:after="0" w:line="360" w:lineRule="auto"/>
        <w:ind w:left="426" w:right="49"/>
        <w:contextualSpacing/>
        <w:jc w:val="both"/>
        <w:rPr>
          <w:rFonts w:ascii="Palatino Linotype" w:eastAsia="MS Mincho" w:hAnsi="Palatino Linotype" w:cs="Times New Roman"/>
          <w:sz w:val="24"/>
          <w:szCs w:val="24"/>
          <w:lang w:val="es-ES" w:eastAsia="es-ES"/>
        </w:rPr>
      </w:pPr>
    </w:p>
    <w:p w14:paraId="6A0FA533" w14:textId="77777777" w:rsidR="0085770A" w:rsidRPr="0085770A" w:rsidRDefault="0085770A" w:rsidP="0085770A">
      <w:pPr>
        <w:spacing w:after="0" w:line="360" w:lineRule="auto"/>
        <w:ind w:right="49"/>
        <w:contextualSpacing/>
        <w:jc w:val="both"/>
        <w:rPr>
          <w:rFonts w:ascii="Palatino Linotype" w:eastAsia="MS Mincho" w:hAnsi="Palatino Linotype" w:cs="Times New Roman"/>
          <w:sz w:val="24"/>
          <w:szCs w:val="24"/>
          <w:lang w:val="es-ES" w:eastAsia="es-ES"/>
        </w:rPr>
      </w:pPr>
      <w:r w:rsidRPr="0085770A">
        <w:rPr>
          <w:rFonts w:ascii="Palatino Linotype" w:eastAsia="MS Mincho" w:hAnsi="Palatino Linotype" w:cs="Times New Roman"/>
          <w:sz w:val="24"/>
          <w:szCs w:val="24"/>
          <w:lang w:val="es-ES" w:eastAsia="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85770A">
        <w:rPr>
          <w:rFonts w:ascii="Palatino Linotype" w:eastAsia="MS Mincho" w:hAnsi="Palatino Linotype" w:cs="Times New Roman"/>
          <w:i/>
          <w:sz w:val="24"/>
          <w:szCs w:val="24"/>
          <w:lang w:val="es-ES" w:eastAsia="es-ES"/>
        </w:rPr>
        <w:t>“los ayuntamientos promoverán la constitución de comités ciudadanos de control y vigilancia, los que serán responsables de supervisar la obra pública estatal y municipal”.</w:t>
      </w:r>
    </w:p>
    <w:p w14:paraId="75418B50" w14:textId="77777777" w:rsidR="0085770A" w:rsidRPr="0085770A" w:rsidRDefault="0085770A" w:rsidP="0085770A">
      <w:pPr>
        <w:spacing w:after="0" w:line="360" w:lineRule="auto"/>
        <w:ind w:left="426" w:right="49"/>
        <w:contextualSpacing/>
        <w:jc w:val="both"/>
        <w:rPr>
          <w:rFonts w:ascii="Palatino Linotype" w:eastAsia="MS Mincho" w:hAnsi="Palatino Linotype" w:cs="Times New Roman"/>
          <w:sz w:val="24"/>
          <w:szCs w:val="24"/>
          <w:lang w:val="es-ES" w:eastAsia="es-ES"/>
        </w:rPr>
      </w:pPr>
    </w:p>
    <w:p w14:paraId="6E8A6A94" w14:textId="77777777" w:rsidR="0085770A" w:rsidRPr="0085770A" w:rsidRDefault="0085770A" w:rsidP="0085770A">
      <w:pPr>
        <w:spacing w:line="360" w:lineRule="auto"/>
        <w:ind w:right="49"/>
        <w:contextualSpacing/>
        <w:jc w:val="both"/>
        <w:rPr>
          <w:rFonts w:ascii="Palatino Linotype" w:eastAsia="MS Mincho" w:hAnsi="Palatino Linotype" w:cs="Times New Roman"/>
          <w:sz w:val="28"/>
          <w:szCs w:val="24"/>
          <w:lang w:val="es-ES" w:eastAsia="es-ES"/>
        </w:rPr>
      </w:pPr>
      <w:r w:rsidRPr="0085770A">
        <w:rPr>
          <w:rFonts w:ascii="Palatino Linotype" w:eastAsia="Calibri" w:hAnsi="Palatino Linotype" w:cs="Times New Roman"/>
          <w:sz w:val="24"/>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14:paraId="4F27ACF8" w14:textId="77777777" w:rsidR="0085770A" w:rsidRPr="0085770A" w:rsidRDefault="0085770A" w:rsidP="0085770A">
      <w:pPr>
        <w:ind w:left="720"/>
        <w:contextualSpacing/>
        <w:rPr>
          <w:rFonts w:ascii="Palatino Linotype" w:eastAsia="MS Mincho" w:hAnsi="Palatino Linotype" w:cs="Times New Roman"/>
          <w:sz w:val="24"/>
          <w:szCs w:val="24"/>
          <w:lang w:val="es-ES" w:eastAsia="es-ES"/>
        </w:rPr>
      </w:pPr>
    </w:p>
    <w:p w14:paraId="40239404" w14:textId="77777777" w:rsidR="0085770A" w:rsidRPr="0085770A" w:rsidRDefault="0085770A" w:rsidP="0085770A">
      <w:pPr>
        <w:spacing w:before="100" w:beforeAutospacing="1" w:after="100" w:afterAutospacing="1" w:line="360" w:lineRule="auto"/>
        <w:jc w:val="both"/>
        <w:rPr>
          <w:rFonts w:ascii="Palatino Linotype" w:eastAsia="Calibri" w:hAnsi="Palatino Linotype" w:cs="Times New Roman"/>
          <w:sz w:val="24"/>
        </w:rPr>
      </w:pPr>
      <w:r w:rsidRPr="0085770A">
        <w:rPr>
          <w:rFonts w:ascii="Palatino Linotype" w:eastAsia="MS Mincho" w:hAnsi="Palatino Linotype" w:cs="Times New Roman"/>
          <w:sz w:val="24"/>
          <w:szCs w:val="24"/>
          <w:lang w:val="es-ES" w:eastAsia="es-ES"/>
        </w:rPr>
        <w:lastRenderedPageBreak/>
        <w:t xml:space="preserve">Además, el </w:t>
      </w:r>
      <w:r w:rsidRPr="0085770A">
        <w:rPr>
          <w:rFonts w:ascii="Palatino Linotype" w:eastAsia="MS Mincho" w:hAnsi="Palatino Linotype" w:cs="Times New Roman"/>
          <w:sz w:val="24"/>
          <w:szCs w:val="24"/>
          <w:lang w:eastAsia="es-ES"/>
        </w:rPr>
        <w:t>Artículo 113 E. a la letra señala que “</w:t>
      </w:r>
      <w:r w:rsidRPr="0085770A">
        <w:rPr>
          <w:rFonts w:ascii="Palatino Linotype" w:eastAsia="MS Mincho" w:hAnsi="Palatino Linotype" w:cs="Times New Roman"/>
          <w:i/>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85770A">
        <w:rPr>
          <w:rFonts w:ascii="Palatino Linotype" w:eastAsia="Calibri" w:hAnsi="Palatino Linotype" w:cs="Times New Roman"/>
          <w:sz w:val="24"/>
        </w:rPr>
        <w:t xml:space="preserve"> </w:t>
      </w:r>
    </w:p>
    <w:p w14:paraId="2FF222D7" w14:textId="77777777" w:rsidR="0085770A" w:rsidRDefault="0085770A" w:rsidP="00490DBA">
      <w:pPr>
        <w:spacing w:after="0" w:line="360" w:lineRule="auto"/>
        <w:jc w:val="both"/>
        <w:rPr>
          <w:rFonts w:ascii="Palatino Linotype" w:eastAsia="Calibri" w:hAnsi="Palatino Linotype" w:cs="Times New Roman"/>
          <w:sz w:val="24"/>
        </w:rPr>
      </w:pPr>
      <w:r w:rsidRPr="0085770A">
        <w:rPr>
          <w:rFonts w:ascii="Palatino Linotype" w:eastAsia="Calibri" w:hAnsi="Palatino Linotype" w:cs="Times New Roman"/>
          <w:sz w:val="24"/>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85770A">
        <w:rPr>
          <w:rFonts w:ascii="Palatino Linotype" w:eastAsia="Calibri" w:hAnsi="Palatino Linotype" w:cs="Times New Roman"/>
          <w:b/>
          <w:sz w:val="24"/>
        </w:rPr>
        <w:t>la convocatoria que deberá aprobar y publicar el ayuntamiento en los lugares más visibles y concurridos de cada comunidad</w:t>
      </w:r>
      <w:r w:rsidRPr="0085770A">
        <w:rPr>
          <w:rFonts w:ascii="Palatino Linotype" w:eastAsia="Calibri" w:hAnsi="Palatino Linotype" w:cs="Times New Roman"/>
          <w:sz w:val="24"/>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14:paraId="772F4D39" w14:textId="77777777" w:rsidR="00490DBA" w:rsidRPr="0085770A" w:rsidRDefault="00490DBA" w:rsidP="00490DBA">
      <w:pPr>
        <w:spacing w:after="0" w:line="360" w:lineRule="auto"/>
        <w:jc w:val="both"/>
        <w:rPr>
          <w:rFonts w:ascii="Palatino Linotype" w:eastAsia="Calibri" w:hAnsi="Palatino Linotype" w:cs="Times New Roman"/>
          <w:sz w:val="24"/>
        </w:rPr>
      </w:pPr>
    </w:p>
    <w:p w14:paraId="6CB2699B" w14:textId="77777777" w:rsidR="0085770A" w:rsidRDefault="0085770A" w:rsidP="00390F64">
      <w:pPr>
        <w:spacing w:after="0" w:line="360" w:lineRule="auto"/>
        <w:jc w:val="both"/>
        <w:rPr>
          <w:rFonts w:ascii="Palatino Linotype" w:eastAsia="Calibri" w:hAnsi="Palatino Linotype" w:cs="Times New Roman"/>
          <w:sz w:val="24"/>
        </w:rPr>
      </w:pPr>
      <w:r w:rsidRPr="0085770A">
        <w:rPr>
          <w:rFonts w:ascii="Palatino Linotype" w:eastAsia="Calibri" w:hAnsi="Palatino Linotype" w:cs="Times New Roman"/>
          <w:sz w:val="24"/>
        </w:rPr>
        <w:t xml:space="preserve">De la misma manera, se destaca que el artículo 75 de la multicitada Ley Orgánica establece que, tratándose de obras para el bienestar colectivo, los COPACI podrán recibir de su comunidad aportaciones en dinero, de las cuales entregarán formal recibo </w:t>
      </w:r>
      <w:r w:rsidRPr="0085770A">
        <w:rPr>
          <w:rFonts w:ascii="Palatino Linotype" w:eastAsia="Calibri" w:hAnsi="Palatino Linotype" w:cs="Times New Roman"/>
          <w:sz w:val="24"/>
        </w:rPr>
        <w:lastRenderedPageBreak/>
        <w:t>a cada interesado y deberán informar de ello al ayuntamiento, situación que cobra especial relevancia al tratarse de personas físicas que reciben recursos públicos.</w:t>
      </w:r>
    </w:p>
    <w:p w14:paraId="138A60B6" w14:textId="77777777" w:rsidR="00390F64" w:rsidRPr="0085770A" w:rsidRDefault="00390F64" w:rsidP="00390F64">
      <w:pPr>
        <w:spacing w:after="0" w:line="360" w:lineRule="auto"/>
        <w:jc w:val="both"/>
        <w:rPr>
          <w:rFonts w:ascii="Palatino Linotype" w:eastAsia="Calibri" w:hAnsi="Palatino Linotype" w:cs="Times New Roman"/>
          <w:sz w:val="24"/>
        </w:rPr>
      </w:pPr>
    </w:p>
    <w:p w14:paraId="3EACF445" w14:textId="77777777" w:rsidR="0085770A" w:rsidRDefault="0085770A" w:rsidP="00390F64">
      <w:pPr>
        <w:spacing w:after="0" w:line="360" w:lineRule="auto"/>
        <w:jc w:val="both"/>
        <w:rPr>
          <w:rFonts w:ascii="Palatino Linotype" w:eastAsia="Times New Roman" w:hAnsi="Palatino Linotype" w:cs="Arial"/>
          <w:sz w:val="24"/>
          <w:szCs w:val="24"/>
          <w:lang w:eastAsia="es-ES"/>
        </w:rPr>
      </w:pPr>
      <w:r w:rsidRPr="0085770A">
        <w:rPr>
          <w:rFonts w:ascii="Palatino Linotype" w:eastAsia="Times New Roman" w:hAnsi="Palatino Linotype" w:cs="Times New Roman"/>
          <w:sz w:val="24"/>
          <w:szCs w:val="24"/>
          <w:lang w:eastAsia="es-ES"/>
        </w:rPr>
        <w:t xml:space="preserve">Finalmente, no se omite mencionar que, si bien es cierto los nombres de las personas que fungen como delegados y subdelegados municipales, o bien, como miembros de los COPACI, por regla general, constituyen un dato personal </w:t>
      </w:r>
      <w:r w:rsidRPr="0085770A">
        <w:rPr>
          <w:rFonts w:ascii="Palatino Linotype" w:eastAsia="Times New Roman" w:hAnsi="Palatino Linotype" w:cs="Arial"/>
          <w:sz w:val="24"/>
          <w:szCs w:val="24"/>
          <w:lang w:eastAsia="es-ES"/>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14:paraId="0C23BFDB" w14:textId="77777777" w:rsidR="00390F64" w:rsidRPr="0085770A" w:rsidRDefault="00390F64" w:rsidP="00390F64">
      <w:pPr>
        <w:spacing w:after="0" w:line="360" w:lineRule="auto"/>
        <w:jc w:val="both"/>
        <w:rPr>
          <w:rFonts w:ascii="Palatino Linotype" w:eastAsia="Times New Roman" w:hAnsi="Palatino Linotype" w:cs="Arial"/>
          <w:sz w:val="24"/>
          <w:szCs w:val="24"/>
          <w:lang w:eastAsia="es-ES"/>
        </w:rPr>
      </w:pPr>
    </w:p>
    <w:p w14:paraId="5283DE4B" w14:textId="77777777" w:rsidR="0085770A" w:rsidRDefault="0085770A" w:rsidP="00390F64">
      <w:pPr>
        <w:spacing w:after="0" w:line="360" w:lineRule="auto"/>
        <w:jc w:val="both"/>
        <w:rPr>
          <w:rFonts w:ascii="Palatino Linotype" w:eastAsia="Times New Roman" w:hAnsi="Palatino Linotype" w:cs="Times New Roman"/>
          <w:color w:val="000000"/>
          <w:sz w:val="24"/>
          <w:szCs w:val="24"/>
          <w:lang w:val="es-ES" w:eastAsia="es-ES"/>
        </w:rPr>
      </w:pPr>
      <w:r w:rsidRPr="0085770A">
        <w:rPr>
          <w:rFonts w:ascii="Palatino Linotype" w:eastAsia="Times New Roman" w:hAnsi="Palatino Linotype" w:cs="Times New Roman"/>
          <w:sz w:val="24"/>
          <w:szCs w:val="24"/>
          <w:lang w:val="es-ES" w:eastAsia="es-ES"/>
        </w:rPr>
        <w:t>Siguiendo con el análisis y por cuanto hace al documentos en donde consten irregularidades e impugnaciones</w:t>
      </w:r>
      <w:r w:rsidRPr="0085770A">
        <w:rPr>
          <w:rFonts w:ascii="Palatino Linotype" w:eastAsia="Times New Roman" w:hAnsi="Palatino Linotype" w:cs="Times New Roman"/>
          <w:color w:val="000000"/>
          <w:sz w:val="24"/>
          <w:szCs w:val="24"/>
          <w:lang w:val="es-ES" w:eastAsia="es-ES"/>
        </w:rPr>
        <w:t xml:space="preserve">,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w:t>
      </w:r>
      <w:r w:rsidRPr="0085770A">
        <w:rPr>
          <w:rFonts w:ascii="Palatino Linotype" w:eastAsia="Times New Roman" w:hAnsi="Palatino Linotype" w:cs="Times New Roman"/>
          <w:color w:val="000000"/>
          <w:sz w:val="24"/>
          <w:szCs w:val="24"/>
          <w:lang w:val="es-ES" w:eastAsia="es-ES"/>
        </w:rPr>
        <w:lastRenderedPageBreak/>
        <w:t>impugnación el recurso de inconformidad ante la autoridad que designe el ayuntamiento.</w:t>
      </w:r>
    </w:p>
    <w:p w14:paraId="27F3C3C1" w14:textId="77777777" w:rsidR="00920955" w:rsidRPr="0085770A" w:rsidRDefault="00920955" w:rsidP="00390F64">
      <w:pPr>
        <w:spacing w:after="0" w:line="360" w:lineRule="auto"/>
        <w:jc w:val="both"/>
        <w:rPr>
          <w:rFonts w:ascii="Palatino Linotype" w:eastAsia="Times New Roman" w:hAnsi="Palatino Linotype" w:cs="Times New Roman"/>
          <w:color w:val="000000"/>
          <w:sz w:val="24"/>
          <w:szCs w:val="24"/>
          <w:lang w:val="es-ES" w:eastAsia="es-ES"/>
        </w:rPr>
      </w:pPr>
    </w:p>
    <w:p w14:paraId="4DA99B27" w14:textId="77777777" w:rsidR="00FB04A7" w:rsidRPr="00FB04A7" w:rsidRDefault="0085770A" w:rsidP="00FB04A7">
      <w:pPr>
        <w:spacing w:after="0" w:line="360" w:lineRule="auto"/>
        <w:jc w:val="both"/>
        <w:rPr>
          <w:rFonts w:ascii="Palatino Linotype" w:eastAsia="Calibri" w:hAnsi="Palatino Linotype" w:cs="Arial"/>
          <w:sz w:val="24"/>
          <w:szCs w:val="24"/>
        </w:rPr>
      </w:pPr>
      <w:r w:rsidRPr="0085770A">
        <w:rPr>
          <w:rFonts w:ascii="Palatino Linotype" w:eastAsia="Times New Roman" w:hAnsi="Palatino Linotype" w:cs="Arial"/>
          <w:sz w:val="24"/>
          <w:szCs w:val="24"/>
          <w:lang w:eastAsia="es-ES"/>
        </w:rPr>
        <w:t xml:space="preserve">Ahora bien, </w:t>
      </w:r>
      <w:r w:rsidR="00920955">
        <w:rPr>
          <w:rFonts w:ascii="Palatino Linotype" w:eastAsia="Times New Roman" w:hAnsi="Palatino Linotype" w:cs="Arial"/>
          <w:b/>
          <w:sz w:val="24"/>
          <w:szCs w:val="24"/>
          <w:lang w:eastAsia="es-ES"/>
        </w:rPr>
        <w:t>El Sujeto Obligado</w:t>
      </w:r>
      <w:r w:rsidRPr="0085770A">
        <w:rPr>
          <w:rFonts w:ascii="Palatino Linotype" w:eastAsia="Times New Roman" w:hAnsi="Palatino Linotype" w:cs="Arial"/>
          <w:sz w:val="24"/>
          <w:szCs w:val="24"/>
          <w:lang w:eastAsia="es-ES"/>
        </w:rPr>
        <w:t xml:space="preserve">, deberá hacer entrega de los expedientes donde </w:t>
      </w:r>
      <w:r w:rsidRPr="0085770A">
        <w:rPr>
          <w:rFonts w:ascii="Palatino Linotype" w:eastAsia="Times New Roman" w:hAnsi="Palatino Linotype" w:cs="Times New Roman"/>
          <w:sz w:val="24"/>
          <w:szCs w:val="24"/>
          <w:lang w:val="es-ES" w:eastAsia="es-ES"/>
        </w:rPr>
        <w:t>consten las irregularidades e impugnaciones</w:t>
      </w:r>
      <w:r w:rsidRPr="0085770A">
        <w:rPr>
          <w:rFonts w:ascii="Palatino Linotype" w:eastAsia="Times New Roman" w:hAnsi="Palatino Linotype" w:cs="Arial"/>
          <w:sz w:val="24"/>
          <w:szCs w:val="24"/>
          <w:lang w:eastAsia="es-ES"/>
        </w:rPr>
        <w:t xml:space="preserve"> concluidas derivadas de las elecciones de autoridades auxiliares de ser procedente en </w:t>
      </w:r>
      <w:r w:rsidRPr="0085770A">
        <w:rPr>
          <w:rFonts w:ascii="Palatino Linotype" w:eastAsia="Times New Roman" w:hAnsi="Palatino Linotype" w:cs="Arial"/>
          <w:b/>
          <w:sz w:val="24"/>
          <w:szCs w:val="24"/>
          <w:lang w:eastAsia="es-ES"/>
        </w:rPr>
        <w:t>versión publica</w:t>
      </w:r>
      <w:r w:rsidRPr="0085770A">
        <w:rPr>
          <w:rFonts w:ascii="Palatino Linotype" w:eastAsia="Times New Roman" w:hAnsi="Palatino Linotype" w:cs="Arial"/>
          <w:sz w:val="24"/>
          <w:szCs w:val="24"/>
          <w:lang w:eastAsia="es-ES"/>
        </w:rPr>
        <w:t xml:space="preserve">, en los años 2013, 2016 y 2019 y para el caso de aquellos que aún se encuentren en trámite, o no hayan quedado firmes, deberán reservarse en su totalidad; </w:t>
      </w:r>
      <w:r w:rsidR="00FB04A7" w:rsidRPr="00FB04A7">
        <w:rPr>
          <w:rFonts w:ascii="Palatino Linotype" w:eastAsia="Calibri" w:hAnsi="Palatino Linotype" w:cs="Arial"/>
          <w:sz w:val="24"/>
          <w:szCs w:val="24"/>
        </w:rPr>
        <w:t>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EB2116A" w14:textId="77777777" w:rsidR="00FB04A7" w:rsidRPr="00FB04A7" w:rsidRDefault="00FB04A7" w:rsidP="00FB04A7">
      <w:pPr>
        <w:spacing w:after="0" w:line="360" w:lineRule="auto"/>
        <w:jc w:val="both"/>
        <w:rPr>
          <w:rFonts w:ascii="Palatino Linotype" w:eastAsia="Calibri" w:hAnsi="Palatino Linotype" w:cs="Arial"/>
          <w:sz w:val="24"/>
          <w:szCs w:val="24"/>
        </w:rPr>
      </w:pPr>
    </w:p>
    <w:p w14:paraId="1052FF14" w14:textId="77777777" w:rsidR="00FB04A7" w:rsidRPr="00FB04A7" w:rsidRDefault="00FB04A7" w:rsidP="00FB04A7">
      <w:pPr>
        <w:spacing w:after="0" w:line="360" w:lineRule="auto"/>
        <w:jc w:val="both"/>
        <w:rPr>
          <w:rFonts w:ascii="Palatino Linotype" w:eastAsia="Calibri" w:hAnsi="Palatino Linotype" w:cs="Arial"/>
          <w:sz w:val="24"/>
          <w:szCs w:val="24"/>
          <w:lang w:val="es-ES" w:eastAsia="es-ES"/>
        </w:rPr>
      </w:pPr>
      <w:r w:rsidRPr="00FB04A7">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5B106793" w14:textId="77777777" w:rsidR="00FB04A7" w:rsidRPr="00FB04A7" w:rsidRDefault="00FB04A7" w:rsidP="00FB04A7">
      <w:pPr>
        <w:spacing w:after="0" w:line="360" w:lineRule="auto"/>
        <w:jc w:val="both"/>
        <w:rPr>
          <w:rFonts w:ascii="Palatino Linotype" w:eastAsia="Calibri" w:hAnsi="Palatino Linotype" w:cs="Arial"/>
          <w:sz w:val="24"/>
          <w:szCs w:val="24"/>
          <w:lang w:val="es-ES" w:eastAsia="es-ES"/>
        </w:rPr>
      </w:pPr>
    </w:p>
    <w:p w14:paraId="1F624CEB" w14:textId="77777777" w:rsidR="00FB04A7" w:rsidRPr="00FB04A7" w:rsidRDefault="00FB04A7" w:rsidP="00FB04A7">
      <w:pPr>
        <w:spacing w:after="0" w:line="360" w:lineRule="auto"/>
        <w:jc w:val="both"/>
        <w:rPr>
          <w:rFonts w:ascii="Palatino Linotype" w:eastAsia="Calibri" w:hAnsi="Palatino Linotype" w:cs="Arial"/>
          <w:sz w:val="24"/>
          <w:szCs w:val="24"/>
          <w:lang w:val="es-ES" w:eastAsia="es-ES"/>
        </w:rPr>
      </w:pPr>
      <w:r w:rsidRPr="00FB04A7">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FB04A7">
        <w:rPr>
          <w:rFonts w:ascii="Palatino Linotype" w:eastAsia="Calibri" w:hAnsi="Palatino Linotype" w:cs="Arial"/>
          <w:sz w:val="24"/>
          <w:szCs w:val="24"/>
          <w:vertAlign w:val="superscript"/>
          <w:lang w:val="es-ES" w:eastAsia="es-ES"/>
        </w:rPr>
        <w:footnoteReference w:id="2"/>
      </w:r>
      <w:r w:rsidRPr="00FB04A7">
        <w:rPr>
          <w:rFonts w:ascii="Palatino Linotype" w:eastAsia="Calibri" w:hAnsi="Palatino Linotype" w:cs="Arial"/>
          <w:sz w:val="24"/>
          <w:szCs w:val="24"/>
          <w:lang w:val="es-ES" w:eastAsia="es-ES"/>
        </w:rPr>
        <w:t>:</w:t>
      </w:r>
    </w:p>
    <w:p w14:paraId="192D9709" w14:textId="77777777" w:rsidR="00FB04A7" w:rsidRPr="00FB04A7" w:rsidRDefault="00FB04A7" w:rsidP="00FB04A7">
      <w:pPr>
        <w:spacing w:before="240" w:after="240" w:line="240" w:lineRule="auto"/>
        <w:ind w:left="567" w:right="567"/>
        <w:jc w:val="both"/>
        <w:rPr>
          <w:rFonts w:ascii="Palatino Linotype" w:eastAsia="Calibri" w:hAnsi="Palatino Linotype" w:cs="Arial"/>
          <w:i/>
          <w:sz w:val="24"/>
          <w:szCs w:val="24"/>
          <w:lang w:val="es-ES" w:eastAsia="es-ES"/>
        </w:rPr>
      </w:pPr>
      <w:r w:rsidRPr="00FB04A7">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FB04A7">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FB04A7">
        <w:rPr>
          <w:rFonts w:ascii="Palatino Linotype" w:eastAsia="Calibri" w:hAnsi="Palatino Linotype" w:cs="Times New Roman"/>
          <w:i/>
          <w:sz w:val="24"/>
          <w:szCs w:val="24"/>
          <w:lang w:val="es-ES" w:eastAsia="es-ES"/>
        </w:rPr>
        <w:t>constitucional,</w:t>
      </w:r>
      <w:proofErr w:type="gramEnd"/>
      <w:r w:rsidRPr="00FB04A7">
        <w:rPr>
          <w:rFonts w:ascii="Palatino Linotype" w:eastAsia="Calibri" w:hAnsi="Palatino Linotype" w:cs="Times New Roman"/>
          <w:i/>
          <w:sz w:val="24"/>
          <w:szCs w:val="24"/>
          <w:lang w:val="es-ES" w:eastAsia="es-ES"/>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FB04A7">
        <w:rPr>
          <w:rFonts w:ascii="Palatino Linotype" w:eastAsia="Calibri" w:hAnsi="Palatino Linotype" w:cs="Times New Roman"/>
          <w:i/>
          <w:sz w:val="24"/>
          <w:szCs w:val="24"/>
          <w:lang w:val="es-ES" w:eastAsia="es-ES"/>
        </w:rPr>
        <w:lastRenderedPageBreak/>
        <w:t>clasificar como confidencial o reservada, esto es, considerarla con una calidad diversa.” (sic)</w:t>
      </w:r>
    </w:p>
    <w:p w14:paraId="0507E893" w14:textId="77777777" w:rsidR="00FB04A7" w:rsidRPr="00FB04A7" w:rsidRDefault="00FB04A7" w:rsidP="00FB04A7">
      <w:pPr>
        <w:spacing w:after="0" w:line="360" w:lineRule="auto"/>
        <w:jc w:val="both"/>
        <w:rPr>
          <w:rFonts w:ascii="Palatino Linotype" w:eastAsia="Calibri" w:hAnsi="Palatino Linotype" w:cs="Arial"/>
          <w:sz w:val="24"/>
          <w:szCs w:val="24"/>
        </w:rPr>
      </w:pPr>
    </w:p>
    <w:p w14:paraId="1B71FAA3" w14:textId="77777777" w:rsidR="00FB04A7" w:rsidRPr="00FB04A7" w:rsidRDefault="00FB04A7" w:rsidP="00FB04A7">
      <w:pPr>
        <w:spacing w:after="0" w:line="360" w:lineRule="auto"/>
        <w:jc w:val="both"/>
        <w:rPr>
          <w:rFonts w:ascii="Palatino Linotype" w:eastAsia="Calibri" w:hAnsi="Palatino Linotype" w:cs="Arial"/>
          <w:sz w:val="24"/>
          <w:szCs w:val="24"/>
        </w:rPr>
      </w:pPr>
      <w:r w:rsidRPr="00FB04A7">
        <w:rPr>
          <w:rFonts w:ascii="Palatino Linotype" w:eastAsia="Calibri" w:hAnsi="Palatino Linotype" w:cs="Arial"/>
          <w:sz w:val="24"/>
          <w:szCs w:val="24"/>
        </w:rPr>
        <w:t>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7EA911A2" w14:textId="77777777" w:rsidR="00FB04A7" w:rsidRPr="00FB04A7" w:rsidRDefault="00FB04A7" w:rsidP="00FB04A7">
      <w:pPr>
        <w:spacing w:after="0" w:line="360" w:lineRule="auto"/>
        <w:jc w:val="both"/>
        <w:rPr>
          <w:rFonts w:ascii="Palatino Linotype" w:eastAsia="Calibri" w:hAnsi="Palatino Linotype" w:cs="Arial"/>
          <w:sz w:val="24"/>
          <w:szCs w:val="24"/>
        </w:rPr>
      </w:pPr>
    </w:p>
    <w:p w14:paraId="37166C90" w14:textId="77777777" w:rsidR="00FB04A7" w:rsidRPr="00FB04A7" w:rsidRDefault="00FB04A7" w:rsidP="00FB04A7">
      <w:pPr>
        <w:numPr>
          <w:ilvl w:val="0"/>
          <w:numId w:val="18"/>
        </w:numPr>
        <w:spacing w:after="0" w:line="360" w:lineRule="auto"/>
        <w:jc w:val="both"/>
        <w:rPr>
          <w:rFonts w:ascii="Palatino Linotype" w:eastAsia="Calibri" w:hAnsi="Palatino Linotype" w:cs="Arial"/>
          <w:sz w:val="24"/>
          <w:szCs w:val="24"/>
        </w:rPr>
      </w:pPr>
      <w:r w:rsidRPr="00FB04A7">
        <w:rPr>
          <w:rFonts w:ascii="Palatino Linotype" w:eastAsia="Calibri" w:hAnsi="Palatino Linotype" w:cs="Arial"/>
          <w:b/>
          <w:sz w:val="24"/>
          <w:szCs w:val="24"/>
        </w:rPr>
        <w:t>Información confidencial</w:t>
      </w:r>
      <w:r w:rsidRPr="00FB04A7">
        <w:rPr>
          <w:rFonts w:ascii="Palatino Linotype" w:eastAsia="Calibri"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4F9BC3" w14:textId="77777777" w:rsidR="00FB04A7" w:rsidRPr="00FB04A7" w:rsidRDefault="00FB04A7" w:rsidP="00FB04A7">
      <w:pPr>
        <w:numPr>
          <w:ilvl w:val="0"/>
          <w:numId w:val="18"/>
        </w:numPr>
        <w:spacing w:after="0" w:line="360" w:lineRule="auto"/>
        <w:jc w:val="both"/>
        <w:rPr>
          <w:rFonts w:ascii="Palatino Linotype" w:eastAsia="Calibri" w:hAnsi="Palatino Linotype" w:cs="Arial"/>
          <w:sz w:val="24"/>
          <w:szCs w:val="24"/>
        </w:rPr>
      </w:pPr>
      <w:r w:rsidRPr="00FB04A7">
        <w:rPr>
          <w:rFonts w:ascii="Palatino Linotype" w:eastAsia="Calibri" w:hAnsi="Palatino Linotype" w:cs="Arial"/>
          <w:b/>
          <w:sz w:val="24"/>
          <w:szCs w:val="24"/>
        </w:rPr>
        <w:t>Información privada:</w:t>
      </w:r>
      <w:r w:rsidRPr="00FB04A7">
        <w:rPr>
          <w:rFonts w:ascii="Palatino Linotype" w:eastAsia="Calibri" w:hAnsi="Palatino Linotype" w:cs="Arial"/>
          <w:sz w:val="24"/>
          <w:szCs w:val="24"/>
        </w:rPr>
        <w:t xml:space="preserve"> La contenida en documentos públicos o privados que refiera a la vida privada y/o los datos personales, que no son de acceso público.</w:t>
      </w:r>
    </w:p>
    <w:p w14:paraId="731784AB" w14:textId="77777777" w:rsidR="00FB04A7" w:rsidRPr="00FB04A7" w:rsidRDefault="00FB04A7" w:rsidP="00FB04A7">
      <w:pPr>
        <w:numPr>
          <w:ilvl w:val="0"/>
          <w:numId w:val="18"/>
        </w:numPr>
        <w:spacing w:after="0" w:line="360" w:lineRule="auto"/>
        <w:jc w:val="both"/>
        <w:rPr>
          <w:rFonts w:ascii="Palatino Linotype" w:eastAsia="Calibri" w:hAnsi="Palatino Linotype" w:cs="Arial"/>
          <w:sz w:val="24"/>
          <w:szCs w:val="24"/>
        </w:rPr>
      </w:pPr>
      <w:r w:rsidRPr="00FB04A7">
        <w:rPr>
          <w:rFonts w:ascii="Palatino Linotype" w:eastAsia="Calibri" w:hAnsi="Palatino Linotype" w:cs="Arial"/>
          <w:b/>
          <w:sz w:val="24"/>
          <w:szCs w:val="24"/>
        </w:rPr>
        <w:t>Información reservada:</w:t>
      </w:r>
      <w:r w:rsidRPr="00FB04A7">
        <w:rPr>
          <w:rFonts w:ascii="Palatino Linotype" w:eastAsia="Calibri" w:hAnsi="Palatino Linotype" w:cs="Arial"/>
          <w:sz w:val="24"/>
          <w:szCs w:val="24"/>
        </w:rPr>
        <w:t xml:space="preserve"> La clasificada con este carácter de manera temporal por las disposiciones de esta Ley, cuya divulgación puede causar daño en términos de lo establecido por esta Ley.</w:t>
      </w:r>
    </w:p>
    <w:p w14:paraId="684985A3" w14:textId="77777777" w:rsidR="00FB04A7" w:rsidRPr="00FB04A7" w:rsidRDefault="00FB04A7" w:rsidP="00FB04A7">
      <w:pPr>
        <w:spacing w:after="0" w:line="360" w:lineRule="auto"/>
        <w:jc w:val="both"/>
        <w:rPr>
          <w:rFonts w:ascii="Palatino Linotype" w:eastAsia="Calibri" w:hAnsi="Palatino Linotype" w:cs="Arial"/>
          <w:sz w:val="24"/>
          <w:szCs w:val="24"/>
        </w:rPr>
      </w:pPr>
    </w:p>
    <w:p w14:paraId="67989F3F" w14:textId="77777777" w:rsidR="00FB04A7" w:rsidRPr="00FB04A7" w:rsidRDefault="00FB04A7" w:rsidP="00FB04A7">
      <w:pPr>
        <w:spacing w:after="0" w:line="360" w:lineRule="auto"/>
        <w:jc w:val="both"/>
        <w:rPr>
          <w:rFonts w:ascii="Palatino Linotype" w:eastAsia="Calibri" w:hAnsi="Palatino Linotype" w:cs="Arial"/>
          <w:sz w:val="24"/>
          <w:szCs w:val="24"/>
        </w:rPr>
      </w:pPr>
      <w:r w:rsidRPr="00FB04A7">
        <w:rPr>
          <w:rFonts w:ascii="Palatino Linotype" w:eastAsia="Calibri" w:hAnsi="Palatino Linotype" w:cs="Arial"/>
          <w:sz w:val="24"/>
          <w:szCs w:val="24"/>
        </w:rPr>
        <w:t xml:space="preserve">En resumen, se determina que, excepcionalmente, la información pública, podrá ser clasificada como reservada temporalmente por razones de interés público, en los </w:t>
      </w:r>
      <w:r w:rsidRPr="00FB04A7">
        <w:rPr>
          <w:rFonts w:ascii="Palatino Linotype" w:eastAsia="Calibri" w:hAnsi="Palatino Linotype" w:cs="Arial"/>
          <w:sz w:val="24"/>
          <w:szCs w:val="24"/>
        </w:rPr>
        <w:lastRenderedPageBreak/>
        <w:t>términos de las causas legítimas y estrictamente necesarias previstas por la Ley de Transparencia; así como confidencial, tratándose principalmente de aquella que refiera a la información privada y datos personales concernientes a una persona física.</w:t>
      </w:r>
    </w:p>
    <w:p w14:paraId="65221657" w14:textId="77777777" w:rsidR="00FB04A7" w:rsidRPr="00FB04A7" w:rsidRDefault="00FB04A7" w:rsidP="00FB04A7">
      <w:pPr>
        <w:spacing w:after="0" w:line="360" w:lineRule="auto"/>
        <w:jc w:val="both"/>
        <w:rPr>
          <w:rFonts w:ascii="Palatino Linotype" w:eastAsia="Calibri" w:hAnsi="Palatino Linotype" w:cs="Arial"/>
          <w:sz w:val="24"/>
          <w:szCs w:val="24"/>
        </w:rPr>
      </w:pPr>
    </w:p>
    <w:p w14:paraId="67BFFB5E" w14:textId="77777777" w:rsidR="00FB04A7" w:rsidRPr="00FB04A7" w:rsidRDefault="00FB04A7" w:rsidP="00FB04A7">
      <w:pPr>
        <w:spacing w:after="0" w:line="360" w:lineRule="auto"/>
        <w:jc w:val="both"/>
        <w:rPr>
          <w:rFonts w:ascii="Palatino Linotype" w:eastAsia="Calibri" w:hAnsi="Palatino Linotype" w:cs="Arial"/>
          <w:sz w:val="24"/>
          <w:szCs w:val="24"/>
        </w:rPr>
      </w:pPr>
      <w:r w:rsidRPr="00FB04A7">
        <w:rPr>
          <w:rFonts w:ascii="Palatino Linotype" w:eastAsia="Calibri"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14:paraId="4B1B3757" w14:textId="77777777" w:rsidR="00FB04A7" w:rsidRPr="00FB04A7" w:rsidRDefault="00FB04A7" w:rsidP="00FB04A7">
      <w:pPr>
        <w:spacing w:after="0" w:line="360" w:lineRule="auto"/>
        <w:jc w:val="both"/>
        <w:rPr>
          <w:rFonts w:ascii="Palatino Linotype" w:eastAsia="Calibri" w:hAnsi="Palatino Linotype" w:cs="Times New Roman"/>
          <w:sz w:val="24"/>
          <w:szCs w:val="24"/>
          <w:lang w:val="es-ES" w:eastAsia="es-ES"/>
        </w:rPr>
      </w:pPr>
    </w:p>
    <w:p w14:paraId="6E26D78C" w14:textId="77777777" w:rsidR="00FB04A7" w:rsidRPr="00FB04A7" w:rsidRDefault="00FB04A7" w:rsidP="00FB04A7">
      <w:pPr>
        <w:spacing w:after="0" w:line="360" w:lineRule="auto"/>
        <w:jc w:val="both"/>
        <w:rPr>
          <w:rFonts w:ascii="Palatino Linotype" w:eastAsia="Calibri" w:hAnsi="Palatino Linotype" w:cs="Times New Roman"/>
          <w:sz w:val="24"/>
          <w:szCs w:val="24"/>
          <w:lang w:val="es-ES"/>
        </w:rPr>
      </w:pPr>
      <w:r w:rsidRPr="00FB04A7">
        <w:rPr>
          <w:rFonts w:ascii="Palatino Linotype" w:eastAsia="Calibri" w:hAnsi="Palatino Linotype" w:cs="Times New Roman"/>
          <w:sz w:val="24"/>
          <w:szCs w:val="24"/>
          <w:lang w:val="es-ES"/>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632818FB" w14:textId="77777777" w:rsidR="00FB04A7" w:rsidRPr="00FB04A7" w:rsidRDefault="00FB04A7" w:rsidP="00FB04A7">
      <w:pPr>
        <w:spacing w:after="0" w:line="360" w:lineRule="auto"/>
        <w:jc w:val="both"/>
        <w:rPr>
          <w:rFonts w:ascii="Palatino Linotype" w:eastAsia="Calibri" w:hAnsi="Palatino Linotype" w:cs="Times New Roman"/>
          <w:sz w:val="24"/>
          <w:szCs w:val="24"/>
          <w:lang w:val="es-ES"/>
        </w:rPr>
      </w:pPr>
    </w:p>
    <w:p w14:paraId="14535098" w14:textId="77777777" w:rsidR="00FB04A7" w:rsidRPr="00FB04A7" w:rsidRDefault="00FB04A7" w:rsidP="00FB04A7">
      <w:pPr>
        <w:spacing w:after="0" w:line="360" w:lineRule="auto"/>
        <w:jc w:val="both"/>
        <w:rPr>
          <w:rFonts w:ascii="Palatino Linotype" w:eastAsia="Calibri" w:hAnsi="Palatino Linotype" w:cs="Times New Roman"/>
          <w:sz w:val="24"/>
          <w:szCs w:val="24"/>
          <w:lang w:val="es-ES"/>
        </w:rPr>
      </w:pPr>
      <w:r w:rsidRPr="00FB04A7">
        <w:rPr>
          <w:rFonts w:ascii="Palatino Linotype" w:eastAsia="Calibri" w:hAnsi="Palatino Linotype" w:cs="Times New Roman"/>
          <w:sz w:val="24"/>
          <w:szCs w:val="24"/>
          <w:lang w:val="es-ES"/>
        </w:rPr>
        <w:t xml:space="preserve">De este modo, la información que se clasifica bajo la hipótesis de </w:t>
      </w:r>
      <w:proofErr w:type="gramStart"/>
      <w:r w:rsidRPr="00FB04A7">
        <w:rPr>
          <w:rFonts w:ascii="Palatino Linotype" w:eastAsia="Calibri" w:hAnsi="Palatino Linotype" w:cs="Times New Roman"/>
          <w:sz w:val="24"/>
          <w:szCs w:val="24"/>
          <w:lang w:val="es-ES"/>
        </w:rPr>
        <w:t>reserva,</w:t>
      </w:r>
      <w:proofErr w:type="gramEnd"/>
      <w:r w:rsidRPr="00FB04A7">
        <w:rPr>
          <w:rFonts w:ascii="Palatino Linotype" w:eastAsia="Calibri" w:hAnsi="Palatino Linotype" w:cs="Times New Roman"/>
          <w:sz w:val="24"/>
          <w:szCs w:val="24"/>
          <w:lang w:val="es-ES"/>
        </w:rPr>
        <w:t xml:space="preserve">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5B4790EA" w14:textId="77777777" w:rsidR="00FB04A7" w:rsidRPr="00FB04A7" w:rsidRDefault="00FB04A7" w:rsidP="00FB04A7">
      <w:pPr>
        <w:spacing w:after="0" w:line="360" w:lineRule="auto"/>
        <w:jc w:val="both"/>
        <w:rPr>
          <w:rFonts w:ascii="Palatino Linotype" w:eastAsia="Calibri" w:hAnsi="Palatino Linotype" w:cs="Times New Roman"/>
          <w:bCs/>
          <w:sz w:val="24"/>
          <w:szCs w:val="24"/>
          <w:lang w:val="es-ES"/>
        </w:rPr>
      </w:pPr>
    </w:p>
    <w:p w14:paraId="638F359A" w14:textId="77777777" w:rsidR="00FB04A7" w:rsidRPr="00FB04A7" w:rsidRDefault="00FB04A7" w:rsidP="00FB04A7">
      <w:pPr>
        <w:spacing w:after="0" w:line="360" w:lineRule="auto"/>
        <w:jc w:val="both"/>
        <w:rPr>
          <w:rFonts w:ascii="Palatino Linotype" w:eastAsia="Calibri" w:hAnsi="Palatino Linotype" w:cs="Times New Roman"/>
          <w:bCs/>
          <w:sz w:val="24"/>
          <w:szCs w:val="24"/>
          <w:lang w:val="es-ES"/>
        </w:rPr>
      </w:pPr>
      <w:r w:rsidRPr="00FB04A7">
        <w:rPr>
          <w:rFonts w:ascii="Palatino Linotype" w:eastAsia="Calibri" w:hAnsi="Palatino Linotype" w:cs="Times New Roman"/>
          <w:bCs/>
          <w:sz w:val="24"/>
          <w:szCs w:val="24"/>
          <w:lang w:val="es-ES"/>
        </w:rPr>
        <w:lastRenderedPageBreak/>
        <w:t xml:space="preserve">Por todo lo anterior, la reserva de la información implica una clasificación, la cual debe entenderse como el proceso mediante el cual </w:t>
      </w:r>
      <w:r w:rsidRPr="00FB04A7">
        <w:rPr>
          <w:rFonts w:ascii="Palatino Linotype" w:eastAsia="Calibri" w:hAnsi="Palatino Linotype" w:cs="Times New Roman"/>
          <w:b/>
          <w:bCs/>
          <w:sz w:val="24"/>
          <w:szCs w:val="24"/>
          <w:lang w:val="es-ES"/>
        </w:rPr>
        <w:t>el sujeto obligado</w:t>
      </w:r>
      <w:r w:rsidRPr="00FB04A7">
        <w:rPr>
          <w:rFonts w:ascii="Palatino Linotype" w:eastAsia="Calibri" w:hAnsi="Palatino Linotype" w:cs="Times New Roman"/>
          <w:bCs/>
          <w:sz w:val="24"/>
          <w:szCs w:val="24"/>
          <w:lang w:val="es-ES"/>
        </w:rPr>
        <w:t xml:space="preserve"> determina que la información en su poder </w:t>
      </w:r>
      <w:proofErr w:type="spellStart"/>
      <w:r w:rsidRPr="00FB04A7">
        <w:rPr>
          <w:rFonts w:ascii="Palatino Linotype" w:eastAsia="Calibri" w:hAnsi="Palatino Linotype" w:cs="Times New Roman"/>
          <w:bCs/>
          <w:sz w:val="24"/>
          <w:szCs w:val="24"/>
          <w:lang w:val="es-ES"/>
        </w:rPr>
        <w:t>actualiza</w:t>
      </w:r>
      <w:proofErr w:type="spellEnd"/>
      <w:r w:rsidRPr="00FB04A7">
        <w:rPr>
          <w:rFonts w:ascii="Palatino Linotype" w:eastAsia="Calibri" w:hAnsi="Palatino Linotype" w:cs="Times New Roman"/>
          <w:bCs/>
          <w:sz w:val="24"/>
          <w:szCs w:val="24"/>
          <w:lang w:val="es-ES"/>
        </w:rPr>
        <w:t xml:space="preserve"> alguno de los supuestos de reserva o confidencialidad, de conformidad con las normas aplicables.</w:t>
      </w:r>
    </w:p>
    <w:p w14:paraId="0808318F" w14:textId="77777777" w:rsidR="00FB04A7" w:rsidRPr="00FB04A7" w:rsidRDefault="00FB04A7" w:rsidP="00FB04A7">
      <w:pPr>
        <w:spacing w:after="0" w:line="360" w:lineRule="auto"/>
        <w:jc w:val="both"/>
        <w:rPr>
          <w:rFonts w:ascii="Palatino Linotype" w:eastAsia="Calibri" w:hAnsi="Palatino Linotype" w:cs="Times New Roman"/>
          <w:bCs/>
          <w:sz w:val="24"/>
          <w:szCs w:val="24"/>
          <w:lang w:val="es-ES"/>
        </w:rPr>
      </w:pPr>
    </w:p>
    <w:p w14:paraId="3D6201E8" w14:textId="77777777" w:rsidR="00FB04A7" w:rsidRPr="00FB04A7" w:rsidRDefault="00FB04A7" w:rsidP="00FB04A7">
      <w:pPr>
        <w:spacing w:after="0" w:line="360" w:lineRule="auto"/>
        <w:jc w:val="both"/>
        <w:rPr>
          <w:rFonts w:ascii="Palatino Linotype" w:eastAsia="Calibri" w:hAnsi="Palatino Linotype" w:cs="Arial"/>
          <w:sz w:val="24"/>
          <w:szCs w:val="24"/>
          <w:lang w:val="es-ES" w:eastAsia="es-ES"/>
        </w:rPr>
      </w:pPr>
      <w:r w:rsidRPr="00FB04A7">
        <w:rPr>
          <w:rFonts w:ascii="Palatino Linotype" w:eastAsia="Calibri" w:hAnsi="Palatino Linotype" w:cs="Arial"/>
          <w:sz w:val="24"/>
          <w:szCs w:val="24"/>
          <w:lang w:val="es-ES" w:eastAsia="es-CO"/>
        </w:rPr>
        <w:t xml:space="preserve">Por lo anterior, respecto a la información clasificada como reservada la </w:t>
      </w:r>
      <w:r w:rsidRPr="00FB04A7">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73EFFBA4"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i/>
          <w:sz w:val="24"/>
          <w:szCs w:val="24"/>
        </w:rPr>
        <w:t xml:space="preserve"> </w:t>
      </w:r>
      <w:r w:rsidRPr="00FB04A7">
        <w:rPr>
          <w:rFonts w:ascii="Palatino Linotype" w:eastAsia="Calibri" w:hAnsi="Palatino Linotype" w:cs="Times New Roman"/>
          <w:i/>
        </w:rPr>
        <w:t>“</w:t>
      </w:r>
      <w:r w:rsidRPr="00FB04A7">
        <w:rPr>
          <w:rFonts w:ascii="Palatino Linotype" w:eastAsia="Calibri" w:hAnsi="Palatino Linotype" w:cs="Times New Roman"/>
          <w:b/>
          <w:i/>
          <w:lang w:val="es-ES"/>
        </w:rPr>
        <w:t>Artículo 140.</w:t>
      </w:r>
      <w:r w:rsidRPr="00FB04A7">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5895C507"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I.</w:t>
      </w:r>
      <w:r w:rsidRPr="00FB04A7">
        <w:rPr>
          <w:rFonts w:ascii="Palatino Linotype" w:eastAsia="Calibri" w:hAnsi="Palatino Linotype" w:cs="Times New Roman"/>
          <w:i/>
          <w:lang w:val="es-ES"/>
        </w:rPr>
        <w:t xml:space="preserve"> Comprometa la seguridad pública y cuente con un propósito genuino y un efecto demostrable; </w:t>
      </w:r>
    </w:p>
    <w:p w14:paraId="04B48087"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II.</w:t>
      </w:r>
      <w:r w:rsidRPr="00FB04A7">
        <w:rPr>
          <w:rFonts w:ascii="Palatino Linotype" w:eastAsia="Calibri" w:hAnsi="Palatino Linotype" w:cs="Times New Roman"/>
          <w:i/>
          <w:lang w:val="es-ES"/>
        </w:rPr>
        <w:t xml:space="preserve"> Pueda menoscabar la conducción de las negociaciones y relaciones internacionales; </w:t>
      </w:r>
    </w:p>
    <w:p w14:paraId="1BB36C80"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III.</w:t>
      </w:r>
      <w:r w:rsidRPr="00FB04A7">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D56197B"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IV.</w:t>
      </w:r>
      <w:r w:rsidRPr="00FB04A7">
        <w:rPr>
          <w:rFonts w:ascii="Palatino Linotype" w:eastAsia="Calibri" w:hAnsi="Palatino Linotype" w:cs="Times New Roman"/>
          <w:i/>
          <w:lang w:val="es-ES"/>
        </w:rPr>
        <w:t xml:space="preserve"> Ponga en riesgo la vida, la seguridad o la salud de una persona física; </w:t>
      </w:r>
    </w:p>
    <w:p w14:paraId="7B1C5940"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V.</w:t>
      </w:r>
      <w:r w:rsidRPr="00FB04A7">
        <w:rPr>
          <w:rFonts w:ascii="Palatino Linotype" w:eastAsia="Calibri" w:hAnsi="Palatino Linotype" w:cs="Times New Roman"/>
          <w:i/>
          <w:lang w:val="es-ES"/>
        </w:rPr>
        <w:t xml:space="preserve"> </w:t>
      </w:r>
      <w:r w:rsidRPr="00FB04A7">
        <w:rPr>
          <w:rFonts w:ascii="Palatino Linotype" w:eastAsia="Calibri" w:hAnsi="Palatino Linotype" w:cs="Times New Roman"/>
          <w:b/>
          <w:bCs/>
          <w:i/>
          <w:u w:val="single"/>
          <w:lang w:val="es-ES"/>
        </w:rPr>
        <w:t>Aquella cuya divulgación obstruya o pueda causar un serio perjuicio a</w:t>
      </w:r>
      <w:r w:rsidRPr="00FB04A7">
        <w:rPr>
          <w:rFonts w:ascii="Palatino Linotype" w:eastAsia="Calibri" w:hAnsi="Palatino Linotype" w:cs="Times New Roman"/>
          <w:i/>
          <w:lang w:val="es-ES"/>
        </w:rPr>
        <w:t xml:space="preserve">: </w:t>
      </w:r>
    </w:p>
    <w:p w14:paraId="0998D6BA"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1.</w:t>
      </w:r>
      <w:r w:rsidRPr="00FB04A7">
        <w:rPr>
          <w:rFonts w:ascii="Palatino Linotype" w:eastAsia="Calibri" w:hAnsi="Palatino Linotype" w:cs="Times New Roman"/>
          <w:i/>
          <w:lang w:val="es-ES"/>
        </w:rPr>
        <w:t xml:space="preserve"> </w:t>
      </w:r>
      <w:r w:rsidRPr="00FB04A7">
        <w:rPr>
          <w:rFonts w:ascii="Palatino Linotype" w:eastAsia="Calibri" w:hAnsi="Palatino Linotype" w:cs="Times New Roman"/>
          <w:b/>
          <w:bCs/>
          <w:i/>
          <w:lang w:val="es-ES"/>
        </w:rPr>
        <w:t>Las actividades de fiscalización, verificación, inspección, comprobación y auditoría sobre el cumplimiento de las Leyes;</w:t>
      </w:r>
      <w:r w:rsidRPr="00FB04A7">
        <w:rPr>
          <w:rFonts w:ascii="Palatino Linotype" w:eastAsia="Calibri" w:hAnsi="Palatino Linotype" w:cs="Times New Roman"/>
          <w:i/>
          <w:lang w:val="es-ES"/>
        </w:rPr>
        <w:t xml:space="preserve"> o </w:t>
      </w:r>
    </w:p>
    <w:p w14:paraId="47725564"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2.</w:t>
      </w:r>
      <w:r w:rsidRPr="00FB04A7">
        <w:rPr>
          <w:rFonts w:ascii="Palatino Linotype" w:eastAsia="Calibri" w:hAnsi="Palatino Linotype" w:cs="Times New Roman"/>
          <w:i/>
          <w:lang w:val="es-ES"/>
        </w:rPr>
        <w:t xml:space="preserve"> La recaudación de las contribuciones. </w:t>
      </w:r>
    </w:p>
    <w:p w14:paraId="0842C389"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VI.</w:t>
      </w:r>
      <w:r w:rsidRPr="00FB04A7">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w:t>
      </w:r>
      <w:r w:rsidRPr="00FB04A7">
        <w:rPr>
          <w:rFonts w:ascii="Palatino Linotype" w:eastAsia="Calibri" w:hAnsi="Palatino Linotype" w:cs="Times New Roman"/>
          <w:b/>
          <w:i/>
          <w:lang w:val="es-ES"/>
        </w:rPr>
        <w:t xml:space="preserve">afecte o vulnere la conducción o los derechos del debido proceso en los procedimientos judiciales o administrativos, incluidos los de quejas, denuncias, inconformidades, responsabilidades administrativas y resarcitorias en </w:t>
      </w:r>
      <w:r w:rsidRPr="00FB04A7">
        <w:rPr>
          <w:rFonts w:ascii="Palatino Linotype" w:eastAsia="Calibri" w:hAnsi="Palatino Linotype" w:cs="Times New Roman"/>
          <w:b/>
          <w:i/>
          <w:lang w:val="es-ES"/>
        </w:rPr>
        <w:lastRenderedPageBreak/>
        <w:t>tanto no hayan quedado firmes</w:t>
      </w:r>
      <w:r w:rsidRPr="00FB04A7">
        <w:rPr>
          <w:rFonts w:ascii="Palatino Linotype" w:eastAsia="Calibri" w:hAnsi="Palatino Linotype" w:cs="Times New Roman"/>
          <w:i/>
          <w:lang w:val="es-ES"/>
        </w:rPr>
        <w:t xml:space="preserve"> o afecte la administración de justicia o la seguridad de un denunciante, querellante o testigo, así como sus familias, en los términos de las disposiciones jurídicas aplicables; </w:t>
      </w:r>
    </w:p>
    <w:p w14:paraId="045408F5"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VII.</w:t>
      </w:r>
      <w:r w:rsidRPr="00FB04A7">
        <w:rPr>
          <w:rFonts w:ascii="Palatino Linotype" w:eastAsia="Calibri" w:hAnsi="Palatino Linotype" w:cs="Times New Roman"/>
          <w:i/>
          <w:lang w:val="es-ES"/>
        </w:rPr>
        <w:t xml:space="preserve"> </w:t>
      </w:r>
      <w:r w:rsidRPr="00FB04A7">
        <w:rPr>
          <w:rFonts w:ascii="Palatino Linotype" w:eastAsia="Calibri" w:hAnsi="Palatino Linotype" w:cs="Times New Roman"/>
          <w:b/>
          <w:i/>
          <w:lang w:val="es-ES"/>
        </w:rPr>
        <w:t>La que contengan las opiniones, recomendaciones o puntos de vista que formen parte del proceso deliberativo de los servidores públicos, hasta en tanto sea adoptada la decisión definitiva, la cual deberá estar documentada</w:t>
      </w:r>
      <w:r w:rsidRPr="00FB04A7">
        <w:rPr>
          <w:rFonts w:ascii="Palatino Linotype" w:eastAsia="Calibri" w:hAnsi="Palatino Linotype" w:cs="Times New Roman"/>
          <w:i/>
          <w:lang w:val="es-ES"/>
        </w:rPr>
        <w:t xml:space="preserve">; </w:t>
      </w:r>
    </w:p>
    <w:p w14:paraId="26E85C99"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VIII.</w:t>
      </w:r>
      <w:r w:rsidRPr="00FB04A7">
        <w:rPr>
          <w:rFonts w:ascii="Palatino Linotype" w:eastAsia="Calibri" w:hAnsi="Palatino Linotype" w:cs="Times New Roman"/>
          <w:i/>
          <w:lang w:val="es-ES"/>
        </w:rPr>
        <w:t xml:space="preserve"> </w:t>
      </w:r>
      <w:r w:rsidRPr="00FB04A7">
        <w:rPr>
          <w:rFonts w:ascii="Palatino Linotype" w:eastAsia="Calibri" w:hAnsi="Palatino Linotype" w:cs="Times New Roman"/>
          <w:b/>
          <w:i/>
          <w:lang w:val="es-ES"/>
        </w:rPr>
        <w:t>Vulnere la conducción de los expedientes judiciales o de los procedimientos administrativos seguidos en forma de juicio, en tanto no hayan quedado firmes</w:t>
      </w:r>
      <w:r w:rsidRPr="00FB04A7">
        <w:rPr>
          <w:rFonts w:ascii="Palatino Linotype" w:eastAsia="Calibri" w:hAnsi="Palatino Linotype" w:cs="Times New Roman"/>
          <w:i/>
          <w:lang w:val="es-ES"/>
        </w:rPr>
        <w:t xml:space="preserve">; </w:t>
      </w:r>
    </w:p>
    <w:p w14:paraId="3B3518E6"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IX.</w:t>
      </w:r>
      <w:r w:rsidRPr="00FB04A7">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14:paraId="7F08F5AF"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b/>
          <w:i/>
          <w:lang w:val="es-ES"/>
        </w:rPr>
        <w:t>X.</w:t>
      </w:r>
      <w:r w:rsidRPr="00FB04A7">
        <w:rPr>
          <w:rFonts w:ascii="Palatino Linotype" w:eastAsia="Calibri" w:hAnsi="Palatino Linotype" w:cs="Times New Roman"/>
          <w:i/>
          <w:lang w:val="es-ES"/>
        </w:rPr>
        <w:t xml:space="preserve"> </w:t>
      </w:r>
      <w:r w:rsidRPr="00FB04A7">
        <w:rPr>
          <w:rFonts w:ascii="Palatino Linotype" w:eastAsia="Calibri" w:hAnsi="Palatino Linotype" w:cs="Times New Roman"/>
          <w:b/>
          <w:i/>
          <w:lang w:val="es-ES"/>
        </w:rPr>
        <w:t>El daño que pueda producirse con la publicación de la información sea mayor que el interés público de conocer la información de referencia, siempre que esté directamente relacionado con procesos o procedimientos administrativos</w:t>
      </w:r>
      <w:r w:rsidRPr="00FB04A7">
        <w:rPr>
          <w:rFonts w:ascii="Palatino Linotype" w:eastAsia="Calibri" w:hAnsi="Palatino Linotype" w:cs="Times New Roman"/>
          <w:i/>
          <w:lang w:val="es-ES"/>
        </w:rPr>
        <w:t xml:space="preserve"> o judiciales </w:t>
      </w:r>
      <w:r w:rsidRPr="00FB04A7">
        <w:rPr>
          <w:rFonts w:ascii="Palatino Linotype" w:eastAsia="Calibri" w:hAnsi="Palatino Linotype" w:cs="Times New Roman"/>
          <w:b/>
          <w:i/>
          <w:lang w:val="es-ES"/>
        </w:rPr>
        <w:t>que no hayan quedado firmes</w:t>
      </w:r>
      <w:r w:rsidRPr="00FB04A7">
        <w:rPr>
          <w:rFonts w:ascii="Palatino Linotype" w:eastAsia="Calibri" w:hAnsi="Palatino Linotype" w:cs="Times New Roman"/>
          <w:i/>
          <w:lang w:val="es-ES"/>
        </w:rPr>
        <w:t xml:space="preserve">; </w:t>
      </w:r>
    </w:p>
    <w:p w14:paraId="15C63B61" w14:textId="77777777" w:rsidR="00FB04A7" w:rsidRPr="00FB04A7" w:rsidRDefault="00FB04A7" w:rsidP="00FB04A7">
      <w:pPr>
        <w:spacing w:after="120" w:line="240" w:lineRule="auto"/>
        <w:ind w:left="851" w:right="851"/>
        <w:jc w:val="both"/>
        <w:rPr>
          <w:rFonts w:ascii="Palatino Linotype" w:eastAsia="Calibri" w:hAnsi="Palatino Linotype" w:cs="Times New Roman"/>
          <w:i/>
          <w:lang w:val="es-ES"/>
        </w:rPr>
      </w:pPr>
      <w:r w:rsidRPr="00FB04A7">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0E0B501" w14:textId="77777777" w:rsidR="00FB04A7" w:rsidRPr="00FB04A7" w:rsidRDefault="00FB04A7" w:rsidP="00FB04A7">
      <w:pPr>
        <w:spacing w:after="120" w:line="240" w:lineRule="auto"/>
        <w:ind w:left="851" w:right="851"/>
        <w:jc w:val="both"/>
        <w:rPr>
          <w:rFonts w:ascii="Palatino Linotype" w:eastAsia="Calibri" w:hAnsi="Palatino Linotype" w:cs="Times New Roman"/>
        </w:rPr>
      </w:pPr>
      <w:r w:rsidRPr="00FB04A7">
        <w:rPr>
          <w:rFonts w:ascii="Palatino Linotype" w:eastAsia="Calibri" w:hAnsi="Palatino Linotype" w:cs="Times New Roman"/>
          <w:b/>
          <w:i/>
          <w:lang w:val="es-ES"/>
        </w:rPr>
        <w:t>XI.</w:t>
      </w:r>
      <w:r w:rsidRPr="00FB04A7">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778CCD1D" w14:textId="77777777" w:rsidR="00FB04A7" w:rsidRPr="00FB04A7" w:rsidRDefault="00FB04A7" w:rsidP="00FB04A7">
      <w:pPr>
        <w:spacing w:after="0" w:line="360" w:lineRule="auto"/>
        <w:jc w:val="both"/>
        <w:rPr>
          <w:rFonts w:ascii="Palatino Linotype" w:eastAsia="Calibri" w:hAnsi="Palatino Linotype" w:cs="Times New Roman"/>
          <w:bCs/>
          <w:sz w:val="24"/>
          <w:szCs w:val="24"/>
          <w:lang w:val="es-ES"/>
        </w:rPr>
      </w:pPr>
    </w:p>
    <w:p w14:paraId="6FA5C526" w14:textId="77777777" w:rsidR="00FB04A7" w:rsidRPr="00FB04A7" w:rsidRDefault="00FB04A7" w:rsidP="00FB04A7">
      <w:pPr>
        <w:spacing w:after="0" w:line="360" w:lineRule="auto"/>
        <w:jc w:val="both"/>
        <w:rPr>
          <w:rFonts w:ascii="Palatino Linotype" w:eastAsia="Calibri" w:hAnsi="Palatino Linotype" w:cs="Times New Roman"/>
          <w:bCs/>
          <w:sz w:val="24"/>
          <w:szCs w:val="24"/>
          <w:lang w:val="es-ES"/>
        </w:rPr>
      </w:pPr>
      <w:r w:rsidRPr="00FB04A7">
        <w:rPr>
          <w:rFonts w:ascii="Palatino Linotype" w:eastAsia="Calibri" w:hAnsi="Palatino Linotype" w:cs="Times New Roman"/>
          <w:bCs/>
          <w:sz w:val="24"/>
          <w:szCs w:val="24"/>
          <w:lang w:val="es-ES"/>
        </w:rPr>
        <w:t xml:space="preserve">Del precepto antes referido, podemos advertir que la Ley de Transparencia vigente en nuestra entidad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incluidos los de quejas, denuncias, inconformidades, responsabilidades administrativas y resarcitorias en tanto no hayan quedado firmes, </w:t>
      </w:r>
      <w:r w:rsidRPr="00FB04A7">
        <w:rPr>
          <w:rFonts w:ascii="Palatino Linotype" w:eastAsia="Calibri" w:hAnsi="Palatino Linotype" w:cs="Times New Roman"/>
          <w:bCs/>
          <w:sz w:val="24"/>
          <w:szCs w:val="24"/>
          <w:lang w:val="es-ES"/>
        </w:rPr>
        <w:lastRenderedPageBreak/>
        <w:t xml:space="preserve">así como las que contengan las opiniones, recomendaciones o puntos de vista que formen parte del proceso deliberativo de los servidores públicos, </w:t>
      </w:r>
      <w:r w:rsidRPr="00FB04A7">
        <w:rPr>
          <w:rFonts w:ascii="Palatino Linotype" w:eastAsia="Calibri" w:hAnsi="Palatino Linotype" w:cs="Times New Roman"/>
          <w:bCs/>
          <w:sz w:val="24"/>
          <w:szCs w:val="24"/>
          <w:u w:val="single"/>
          <w:lang w:val="es-ES"/>
        </w:rPr>
        <w:t>hasta en tanto sea adoptada la decisión definitiva</w:t>
      </w:r>
      <w:r w:rsidRPr="00FB04A7">
        <w:rPr>
          <w:rFonts w:ascii="Palatino Linotype" w:eastAsia="Calibri" w:hAnsi="Palatino Linotype" w:cs="Times New Roman"/>
          <w:bCs/>
          <w:sz w:val="24"/>
          <w:szCs w:val="24"/>
          <w:lang w:val="es-ES"/>
        </w:rPr>
        <w:t>,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14:paraId="45892722" w14:textId="77777777" w:rsidR="00FB04A7" w:rsidRPr="00FB04A7" w:rsidRDefault="00FB04A7" w:rsidP="00FB04A7">
      <w:pPr>
        <w:spacing w:after="0" w:line="360" w:lineRule="auto"/>
        <w:jc w:val="both"/>
        <w:rPr>
          <w:rFonts w:ascii="Palatino Linotype" w:eastAsia="Calibri" w:hAnsi="Palatino Linotype" w:cs="Times New Roman"/>
          <w:bCs/>
          <w:sz w:val="24"/>
          <w:szCs w:val="24"/>
          <w:lang w:val="es-ES"/>
        </w:rPr>
      </w:pPr>
    </w:p>
    <w:p w14:paraId="39AF2595" w14:textId="77777777" w:rsidR="00FB04A7" w:rsidRPr="00FB04A7" w:rsidRDefault="00FB04A7" w:rsidP="00FB04A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FB04A7">
        <w:rPr>
          <w:rFonts w:ascii="Palatino Linotype" w:eastAsia="Times New Roman" w:hAnsi="Palatino Linotype" w:cs="Times New Roman"/>
          <w:sz w:val="24"/>
          <w:szCs w:val="24"/>
          <w:lang w:val="es-ES" w:eastAsia="es-ES"/>
        </w:rPr>
        <w:t xml:space="preserve">En esa línea de ideas, </w:t>
      </w:r>
      <w:r>
        <w:rPr>
          <w:rFonts w:ascii="Palatino Linotype" w:eastAsia="Times New Roman" w:hAnsi="Palatino Linotype" w:cs="Times New Roman"/>
          <w:sz w:val="24"/>
          <w:szCs w:val="24"/>
          <w:lang w:val="es-ES" w:eastAsia="es-ES"/>
        </w:rPr>
        <w:t xml:space="preserve">para el caso de que </w:t>
      </w:r>
      <w:r w:rsidRPr="00FB04A7">
        <w:rPr>
          <w:rFonts w:ascii="Palatino Linotype" w:eastAsia="Times New Roman" w:hAnsi="Palatino Linotype" w:cs="Times New Roman"/>
          <w:sz w:val="24"/>
          <w:szCs w:val="24"/>
          <w:lang w:val="es-ES" w:eastAsia="es-ES"/>
        </w:rPr>
        <w:t>los expedientes donde consten las irregularidades e impugnaciones concluidas derivadas de las elecciones de autoridades auxiliares en los años 2013, 2016 y 2019 aún se encuentren en trámite, o no hayan quedado firmes,</w:t>
      </w:r>
      <w:r>
        <w:rPr>
          <w:rFonts w:ascii="Palatino Linotype" w:eastAsia="Times New Roman" w:hAnsi="Palatino Linotype" w:cs="Times New Roman"/>
          <w:sz w:val="24"/>
          <w:szCs w:val="24"/>
          <w:lang w:val="es-ES" w:eastAsia="es-ES"/>
        </w:rPr>
        <w:t xml:space="preserve"> </w:t>
      </w:r>
      <w:r w:rsidRPr="00FB04A7">
        <w:rPr>
          <w:rFonts w:ascii="Palatino Linotype" w:eastAsia="Times New Roman" w:hAnsi="Palatino Linotype" w:cs="Times New Roman"/>
          <w:sz w:val="24"/>
          <w:szCs w:val="24"/>
          <w:lang w:val="es-ES" w:eastAsia="es-ES"/>
        </w:rPr>
        <w:t>no son susceptibles de entregar hasta no hayan causado estado.</w:t>
      </w:r>
    </w:p>
    <w:p w14:paraId="0F41A3FE" w14:textId="77777777" w:rsidR="00FB04A7" w:rsidRPr="00FB04A7" w:rsidRDefault="00FB04A7" w:rsidP="00FB04A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43CF919" w14:textId="77777777" w:rsidR="00FB04A7" w:rsidRPr="00FB04A7" w:rsidRDefault="00FB04A7" w:rsidP="00FB04A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FB04A7">
        <w:rPr>
          <w:rFonts w:ascii="Palatino Linotype" w:eastAsia="Times New Roman" w:hAnsi="Palatino Linotype" w:cs="Times New Roman"/>
          <w:sz w:val="24"/>
          <w:szCs w:val="24"/>
          <w:lang w:val="es-ES" w:eastAsia="es-ES"/>
        </w:rPr>
        <w:t>Aunado a lo antes expuesto,</w:t>
      </w:r>
      <w:r>
        <w:rPr>
          <w:rFonts w:ascii="Palatino Linotype" w:eastAsia="Times New Roman" w:hAnsi="Palatino Linotype" w:cs="Times New Roman"/>
          <w:sz w:val="24"/>
          <w:szCs w:val="24"/>
          <w:lang w:val="es-ES" w:eastAsia="es-ES"/>
        </w:rPr>
        <w:t xml:space="preserve"> para el caso de reservar la información,</w:t>
      </w:r>
      <w:r w:rsidRPr="00FB04A7">
        <w:rPr>
          <w:rFonts w:ascii="Palatino Linotype" w:eastAsia="Times New Roman" w:hAnsi="Palatino Linotype" w:cs="Times New Roman"/>
          <w:sz w:val="24"/>
          <w:szCs w:val="24"/>
          <w:lang w:val="es-ES" w:eastAsia="es-ES"/>
        </w:rPr>
        <w:t xml:space="preserve"> </w:t>
      </w:r>
      <w:r w:rsidRPr="00FB04A7">
        <w:rPr>
          <w:rFonts w:ascii="Palatino Linotype" w:eastAsia="Times New Roman" w:hAnsi="Palatino Linotype" w:cs="Times New Roman"/>
          <w:b/>
          <w:sz w:val="24"/>
          <w:szCs w:val="24"/>
          <w:lang w:val="es-ES" w:eastAsia="es-ES"/>
        </w:rPr>
        <w:t>el sujeto obligado</w:t>
      </w:r>
      <w:r w:rsidRPr="00FB04A7">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deberá remitir</w:t>
      </w:r>
      <w:r w:rsidRPr="00FB04A7">
        <w:rPr>
          <w:rFonts w:ascii="Palatino Linotype" w:eastAsia="Times New Roman" w:hAnsi="Palatino Linotype" w:cs="Times New Roman"/>
          <w:sz w:val="24"/>
          <w:szCs w:val="24"/>
          <w:lang w:val="es-ES" w:eastAsia="es-ES"/>
        </w:rPr>
        <w:t xml:space="preserve"> el Acta emitida por su Comité de Transparencia con la cual sustent</w:t>
      </w:r>
      <w:r w:rsidR="009342CA">
        <w:rPr>
          <w:rFonts w:ascii="Palatino Linotype" w:eastAsia="Times New Roman" w:hAnsi="Palatino Linotype" w:cs="Times New Roman"/>
          <w:sz w:val="24"/>
          <w:szCs w:val="24"/>
          <w:lang w:val="es-ES" w:eastAsia="es-ES"/>
        </w:rPr>
        <w:t>e</w:t>
      </w:r>
      <w:r w:rsidRPr="00FB04A7">
        <w:rPr>
          <w:rFonts w:ascii="Palatino Linotype" w:eastAsia="Times New Roman" w:hAnsi="Palatino Linotype" w:cs="Times New Roman"/>
          <w:sz w:val="24"/>
          <w:szCs w:val="24"/>
          <w:lang w:val="es-ES" w:eastAsia="es-ES"/>
        </w:rPr>
        <w:t xml:space="preserve"> la información clasificada como reservada, de acuerdo a lo establecido en </w:t>
      </w:r>
      <w:r w:rsidRPr="00FB04A7">
        <w:rPr>
          <w:rFonts w:ascii="Palatino Linotype" w:eastAsia="Times New Roman" w:hAnsi="Palatino Linotype" w:cs="Arial"/>
          <w:sz w:val="24"/>
          <w:szCs w:val="24"/>
          <w:lang w:val="es-ES" w:eastAsia="es-ES"/>
        </w:rPr>
        <w:t xml:space="preserve">los artículos 128, 129, 132 fracción I y 134 tercer párrafo de la Ley de la materia; así como los numerales Sexto </w:t>
      </w:r>
      <w:r w:rsidRPr="00FB04A7">
        <w:rPr>
          <w:rFonts w:ascii="Palatino Linotype" w:eastAsia="Times New Roman" w:hAnsi="Palatino Linotype" w:cs="Arial"/>
          <w:sz w:val="24"/>
          <w:szCs w:val="24"/>
          <w:lang w:val="es-ES_tradnl" w:eastAsia="es-ES"/>
        </w:rPr>
        <w:t xml:space="preserve">al Décimo Primero de los Lineamientos Generales en materia de Clasificación y Desclasificación de la Información, así como para la elaboración de Versiones Públicas, </w:t>
      </w:r>
      <w:r w:rsidRPr="00FB04A7">
        <w:rPr>
          <w:rFonts w:ascii="Palatino Linotype" w:eastAsia="Times New Roman" w:hAnsi="Palatino Linotype" w:cs="Arial"/>
          <w:sz w:val="24"/>
          <w:szCs w:val="24"/>
          <w:lang w:val="es-ES" w:eastAsia="es-ES"/>
        </w:rPr>
        <w:t xml:space="preserve">que disponen lo siguiente: </w:t>
      </w:r>
    </w:p>
    <w:p w14:paraId="122D2C45" w14:textId="77777777" w:rsidR="00FB04A7" w:rsidRPr="00FB04A7" w:rsidRDefault="00FB04A7" w:rsidP="00FB04A7">
      <w:pPr>
        <w:shd w:val="clear" w:color="auto" w:fill="FFFFFF"/>
        <w:spacing w:after="0" w:line="240" w:lineRule="auto"/>
        <w:jc w:val="both"/>
        <w:rPr>
          <w:rFonts w:ascii="Palatino Linotype" w:eastAsia="Times New Roman" w:hAnsi="Palatino Linotype" w:cs="Arial"/>
          <w:sz w:val="24"/>
          <w:szCs w:val="24"/>
          <w:lang w:val="es-ES" w:eastAsia="es-ES"/>
        </w:rPr>
      </w:pPr>
    </w:p>
    <w:p w14:paraId="6A081407" w14:textId="77777777" w:rsidR="00FB04A7" w:rsidRPr="00FB04A7" w:rsidRDefault="00FB04A7" w:rsidP="00FB04A7">
      <w:pPr>
        <w:ind w:left="851" w:right="850"/>
        <w:jc w:val="both"/>
        <w:rPr>
          <w:rFonts w:ascii="Palatino Linotype" w:eastAsia="Calibri" w:hAnsi="Palatino Linotype" w:cs="Arial"/>
          <w:i/>
          <w:color w:val="000000"/>
          <w:u w:val="single"/>
        </w:rPr>
      </w:pPr>
      <w:r w:rsidRPr="00FB04A7">
        <w:rPr>
          <w:rFonts w:ascii="Palatino Linotype" w:eastAsia="Calibri" w:hAnsi="Palatino Linotype" w:cs="Arial"/>
          <w:b/>
          <w:i/>
          <w:color w:val="000000"/>
        </w:rPr>
        <w:t>“Artículo 128.</w:t>
      </w:r>
      <w:r w:rsidRPr="00FB04A7">
        <w:rPr>
          <w:rFonts w:ascii="Palatino Linotype" w:eastAsia="Calibri" w:hAnsi="Palatino Linotype" w:cs="Arial"/>
          <w:i/>
          <w:color w:val="000000"/>
        </w:rPr>
        <w:t xml:space="preserve"> </w:t>
      </w:r>
      <w:r w:rsidRPr="00FB04A7">
        <w:rPr>
          <w:rFonts w:ascii="Palatino Linotype" w:eastAsia="Calibri" w:hAnsi="Palatino Linotype" w:cs="Arial"/>
          <w:b/>
          <w:i/>
          <w:color w:val="000000"/>
        </w:rPr>
        <w:t xml:space="preserve">En los casos en que se niegue el acceso a la información, por actualizarse alguno de los supuestos de clasificación, </w:t>
      </w:r>
      <w:r w:rsidRPr="00FB04A7">
        <w:rPr>
          <w:rFonts w:ascii="Palatino Linotype" w:eastAsia="Calibri" w:hAnsi="Palatino Linotype" w:cs="Arial"/>
          <w:b/>
          <w:i/>
          <w:color w:val="000000"/>
          <w:u w:val="single"/>
        </w:rPr>
        <w:t>el Comité de Transparencia deberá confirmar, modificar o revocar la decisión.</w:t>
      </w:r>
    </w:p>
    <w:p w14:paraId="52F53CE3" w14:textId="77777777" w:rsidR="00FB04A7" w:rsidRPr="00FB04A7" w:rsidRDefault="00FB04A7" w:rsidP="00FB04A7">
      <w:pPr>
        <w:ind w:left="851" w:right="850"/>
        <w:jc w:val="both"/>
        <w:rPr>
          <w:rFonts w:ascii="Palatino Linotype" w:eastAsia="Calibri" w:hAnsi="Palatino Linotype" w:cs="Arial"/>
          <w:b/>
          <w:i/>
          <w:color w:val="000000"/>
        </w:rPr>
      </w:pPr>
      <w:r w:rsidRPr="00FB04A7">
        <w:rPr>
          <w:rFonts w:ascii="Palatino Linotype" w:eastAsia="Calibri" w:hAnsi="Palatino Linotype" w:cs="Arial"/>
          <w:i/>
          <w:color w:val="000000"/>
        </w:rPr>
        <w:t xml:space="preserve">Para </w:t>
      </w:r>
      <w:r w:rsidRPr="00FB04A7">
        <w:rPr>
          <w:rFonts w:ascii="Palatino Linotype" w:eastAsia="Calibri" w:hAnsi="Palatino Linotype" w:cs="Arial"/>
          <w:b/>
          <w:i/>
          <w:color w:val="000000"/>
        </w:rPr>
        <w:t>motivar la clasificación de la información</w:t>
      </w:r>
      <w:r w:rsidRPr="00FB04A7">
        <w:rPr>
          <w:rFonts w:ascii="Palatino Linotype" w:eastAsia="Calibri" w:hAnsi="Palatino Linotype" w:cs="Arial"/>
          <w:i/>
          <w:color w:val="000000"/>
        </w:rPr>
        <w:t xml:space="preserve"> y la ampliación del plazo de reserva, se </w:t>
      </w:r>
      <w:r w:rsidRPr="00FB04A7">
        <w:rPr>
          <w:rFonts w:ascii="Palatino Linotype" w:eastAsia="Calibri" w:hAnsi="Palatino Linotype" w:cs="Arial"/>
          <w:b/>
          <w:i/>
          <w:color w:val="000000"/>
        </w:rPr>
        <w:t>deberán señalar las razones, motivos o circunstancias especiales</w:t>
      </w:r>
      <w:r w:rsidRPr="00FB04A7">
        <w:rPr>
          <w:rFonts w:ascii="Palatino Linotype" w:eastAsia="Calibri" w:hAnsi="Palatino Linotype" w:cs="Arial"/>
          <w:i/>
          <w:color w:val="000000"/>
        </w:rPr>
        <w:t xml:space="preserve"> </w:t>
      </w:r>
      <w:r w:rsidRPr="00FB04A7">
        <w:rPr>
          <w:rFonts w:ascii="Palatino Linotype" w:eastAsia="Calibri" w:hAnsi="Palatino Linotype" w:cs="Arial"/>
          <w:i/>
          <w:color w:val="000000"/>
        </w:rPr>
        <w:lastRenderedPageBreak/>
        <w:t xml:space="preserve">que llevaron al sujeto obligado </w:t>
      </w:r>
      <w:r w:rsidRPr="00FB04A7">
        <w:rPr>
          <w:rFonts w:ascii="Palatino Linotype" w:eastAsia="Calibri" w:hAnsi="Palatino Linotype" w:cs="Arial"/>
          <w:b/>
          <w:i/>
          <w:color w:val="000000"/>
        </w:rPr>
        <w:t>a concluir que el caso particular se ajusta al supuesto previsto por la norma legal invocada como fundamento</w:t>
      </w:r>
      <w:r w:rsidRPr="00FB04A7">
        <w:rPr>
          <w:rFonts w:ascii="Palatino Linotype" w:eastAsia="Calibri" w:hAnsi="Palatino Linotype" w:cs="Arial"/>
          <w:i/>
          <w:color w:val="000000"/>
        </w:rPr>
        <w:t xml:space="preserve">. </w:t>
      </w:r>
      <w:r w:rsidRPr="00FB04A7">
        <w:rPr>
          <w:rFonts w:ascii="Palatino Linotype" w:eastAsia="Calibri" w:hAnsi="Palatino Linotype" w:cs="Arial"/>
          <w:b/>
          <w:i/>
          <w:color w:val="000000"/>
        </w:rPr>
        <w:t>Además</w:t>
      </w:r>
      <w:r w:rsidRPr="00FB04A7">
        <w:rPr>
          <w:rFonts w:ascii="Palatino Linotype" w:eastAsia="Calibri" w:hAnsi="Palatino Linotype" w:cs="Arial"/>
          <w:i/>
          <w:color w:val="000000"/>
        </w:rPr>
        <w:t xml:space="preserve">, el sujeto obligado deberá, en todo momento, aplicar una </w:t>
      </w:r>
      <w:r w:rsidRPr="00FB04A7">
        <w:rPr>
          <w:rFonts w:ascii="Palatino Linotype" w:eastAsia="Calibri" w:hAnsi="Palatino Linotype" w:cs="Arial"/>
          <w:b/>
          <w:i/>
          <w:color w:val="000000"/>
        </w:rPr>
        <w:t>prueba de daño.</w:t>
      </w:r>
    </w:p>
    <w:p w14:paraId="252DC355"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 xml:space="preserve">Tratándose de </w:t>
      </w:r>
      <w:proofErr w:type="gramStart"/>
      <w:r w:rsidRPr="00FB04A7">
        <w:rPr>
          <w:rFonts w:ascii="Palatino Linotype" w:eastAsia="Calibri" w:hAnsi="Palatino Linotype" w:cs="Arial"/>
          <w:i/>
          <w:color w:val="000000"/>
        </w:rPr>
        <w:t>aquélla</w:t>
      </w:r>
      <w:proofErr w:type="gramEnd"/>
      <w:r w:rsidRPr="00FB04A7">
        <w:rPr>
          <w:rFonts w:ascii="Palatino Linotype" w:eastAsia="Calibri" w:hAnsi="Palatino Linotype" w:cs="Arial"/>
          <w:i/>
          <w:color w:val="000000"/>
        </w:rPr>
        <w:t xml:space="preserve"> información que actualice los supuestos de clasificación, deberá señalarse el plazo al que estará sujeto la reserva.</w:t>
      </w:r>
    </w:p>
    <w:p w14:paraId="67AB58D0"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b/>
          <w:i/>
          <w:color w:val="000000"/>
        </w:rPr>
        <w:t>Artículo 129.</w:t>
      </w:r>
      <w:r w:rsidRPr="00FB04A7">
        <w:rPr>
          <w:rFonts w:ascii="Palatino Linotype" w:eastAsia="Calibri" w:hAnsi="Palatino Linotype" w:cs="Arial"/>
          <w:i/>
          <w:color w:val="000000"/>
        </w:rPr>
        <w:t xml:space="preserve"> En la </w:t>
      </w:r>
      <w:r w:rsidRPr="00FB04A7">
        <w:rPr>
          <w:rFonts w:ascii="Palatino Linotype" w:eastAsia="Calibri" w:hAnsi="Palatino Linotype" w:cs="Arial"/>
          <w:b/>
          <w:i/>
          <w:color w:val="000000"/>
        </w:rPr>
        <w:t>aplicación de la prueba de daño</w:t>
      </w:r>
      <w:r w:rsidRPr="00FB04A7">
        <w:rPr>
          <w:rFonts w:ascii="Palatino Linotype" w:eastAsia="Calibri" w:hAnsi="Palatino Linotype" w:cs="Arial"/>
          <w:i/>
          <w:color w:val="000000"/>
        </w:rPr>
        <w:t>, el sujeto obligado deberá precisar las razones objetivas por las que la apertura de la información generaría una afectación, justificando que:</w:t>
      </w:r>
    </w:p>
    <w:p w14:paraId="337B0199"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I. La divulgación de la información representa un riesgo real, demostrable e identificable del perjuicio significativo al interés público o a la seguridad pública;</w:t>
      </w:r>
    </w:p>
    <w:p w14:paraId="10F922DA"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II. El riesgo de perjuicio que supondría la divulgación supera el interés público general de que se difunda; y</w:t>
      </w:r>
    </w:p>
    <w:p w14:paraId="40BAB79F"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III. La limitación se adecua al principio de proporcionalidad y representa el medio menos restrictivo disponible representa el medio menos restrictivo disponible para evitar el perjuicio.</w:t>
      </w:r>
    </w:p>
    <w:p w14:paraId="562331F7"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b/>
          <w:i/>
          <w:color w:val="000000"/>
        </w:rPr>
        <w:t xml:space="preserve">Artículo 132. </w:t>
      </w:r>
      <w:r w:rsidRPr="00FB04A7">
        <w:rPr>
          <w:rFonts w:ascii="Palatino Linotype" w:eastAsia="Calibri" w:hAnsi="Palatino Linotype" w:cs="Arial"/>
          <w:i/>
          <w:color w:val="000000"/>
        </w:rPr>
        <w:t xml:space="preserve">La </w:t>
      </w:r>
      <w:r w:rsidRPr="00FB04A7">
        <w:rPr>
          <w:rFonts w:ascii="Palatino Linotype" w:eastAsia="Calibri" w:hAnsi="Palatino Linotype" w:cs="Arial"/>
          <w:b/>
          <w:i/>
          <w:color w:val="000000"/>
        </w:rPr>
        <w:t>clasificación de la información se llevará a cabo</w:t>
      </w:r>
      <w:r w:rsidRPr="00FB04A7">
        <w:rPr>
          <w:rFonts w:ascii="Palatino Linotype" w:eastAsia="Calibri" w:hAnsi="Palatino Linotype" w:cs="Arial"/>
          <w:i/>
          <w:color w:val="000000"/>
        </w:rPr>
        <w:t xml:space="preserve"> en el momento en que:</w:t>
      </w:r>
    </w:p>
    <w:p w14:paraId="1F40BD74"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 xml:space="preserve">I. </w:t>
      </w:r>
      <w:r w:rsidRPr="00FB04A7">
        <w:rPr>
          <w:rFonts w:ascii="Palatino Linotype" w:eastAsia="Calibri" w:hAnsi="Palatino Linotype" w:cs="Arial"/>
          <w:b/>
          <w:i/>
          <w:color w:val="000000"/>
        </w:rPr>
        <w:t>Se reciba una solicitud</w:t>
      </w:r>
      <w:r w:rsidRPr="00FB04A7">
        <w:rPr>
          <w:rFonts w:ascii="Palatino Linotype" w:eastAsia="Calibri" w:hAnsi="Palatino Linotype" w:cs="Arial"/>
          <w:i/>
          <w:color w:val="000000"/>
        </w:rPr>
        <w:t xml:space="preserve"> de acceso a la información;</w:t>
      </w:r>
    </w:p>
    <w:p w14:paraId="11B0D420"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II. Se determine mediante resolución de autoridad competente; o</w:t>
      </w:r>
    </w:p>
    <w:p w14:paraId="47C67FF4"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i/>
          <w:color w:val="000000"/>
        </w:rPr>
        <w:t>III. Se generen versiones públicas para dar cumplimiento a las obligaciones de transparencia previstas en esta Ley.</w:t>
      </w:r>
    </w:p>
    <w:p w14:paraId="2527938D" w14:textId="77777777" w:rsidR="00FB04A7" w:rsidRPr="00FB04A7" w:rsidRDefault="00FB04A7" w:rsidP="00FB04A7">
      <w:pPr>
        <w:ind w:left="851" w:right="850"/>
        <w:jc w:val="both"/>
        <w:rPr>
          <w:rFonts w:ascii="Palatino Linotype" w:eastAsia="Calibri" w:hAnsi="Palatino Linotype" w:cs="Arial"/>
          <w:b/>
          <w:i/>
          <w:color w:val="000000"/>
          <w:u w:val="single"/>
        </w:rPr>
      </w:pPr>
      <w:r w:rsidRPr="00FB04A7">
        <w:rPr>
          <w:rFonts w:ascii="Palatino Linotype" w:eastAsia="Calibri" w:hAnsi="Palatino Linotype" w:cs="Arial"/>
          <w:b/>
          <w:i/>
          <w:color w:val="000000"/>
          <w:u w:val="single"/>
        </w:rPr>
        <w:t>Tratándose de información reservada, los titulares de las áreas deberán revisar la clasificación al momento de la recepción de una solicitud, para verificar si subsisten las causas que le dieron origen.</w:t>
      </w:r>
    </w:p>
    <w:p w14:paraId="7A544EE0" w14:textId="77777777" w:rsidR="00FB04A7" w:rsidRPr="00FB04A7" w:rsidRDefault="00FB04A7" w:rsidP="00FB04A7">
      <w:pPr>
        <w:ind w:left="851" w:right="850"/>
        <w:jc w:val="both"/>
        <w:rPr>
          <w:rFonts w:ascii="Palatino Linotype" w:eastAsia="Calibri" w:hAnsi="Palatino Linotype" w:cs="Arial"/>
          <w:i/>
          <w:color w:val="000000"/>
        </w:rPr>
      </w:pPr>
      <w:r w:rsidRPr="00FB04A7">
        <w:rPr>
          <w:rFonts w:ascii="Palatino Linotype" w:eastAsia="Calibri" w:hAnsi="Palatino Linotype" w:cs="Arial"/>
          <w:b/>
          <w:i/>
          <w:color w:val="000000"/>
        </w:rPr>
        <w:t>Artículo 134.</w:t>
      </w:r>
      <w:r w:rsidRPr="00FB04A7">
        <w:rPr>
          <w:rFonts w:ascii="Palatino Linotype" w:eastAsia="Calibri" w:hAnsi="Palatino Linotype" w:cs="Arial"/>
          <w:i/>
          <w:color w:val="000000"/>
        </w:rPr>
        <w:t xml:space="preserve"> …</w:t>
      </w:r>
    </w:p>
    <w:p w14:paraId="0F62F298" w14:textId="77777777" w:rsidR="00FB04A7" w:rsidRPr="00FB04A7" w:rsidRDefault="00FB04A7" w:rsidP="00FB04A7">
      <w:pPr>
        <w:ind w:left="851" w:right="850"/>
        <w:jc w:val="both"/>
        <w:rPr>
          <w:rFonts w:ascii="Palatino Linotype" w:eastAsia="Calibri" w:hAnsi="Palatino Linotype" w:cs="Arial"/>
          <w:b/>
          <w:i/>
          <w:color w:val="000000"/>
        </w:rPr>
      </w:pPr>
      <w:r w:rsidRPr="00FB04A7">
        <w:rPr>
          <w:rFonts w:ascii="Palatino Linotype" w:eastAsia="Calibri" w:hAnsi="Palatino Linotype" w:cs="Arial"/>
          <w:b/>
          <w:i/>
          <w:color w:val="000000"/>
        </w:rPr>
        <w:t>La clasificación de información se realizará conforme a un análisis caso por caso, mediante la aplicación de la prueba de daño.</w:t>
      </w:r>
    </w:p>
    <w:p w14:paraId="62017793" w14:textId="77777777" w:rsidR="00FB04A7" w:rsidRPr="00FB04A7" w:rsidRDefault="00FB04A7" w:rsidP="00FB04A7">
      <w:pPr>
        <w:ind w:left="851" w:right="850"/>
        <w:jc w:val="both"/>
        <w:rPr>
          <w:rFonts w:ascii="Palatino Linotype" w:eastAsia="Calibri" w:hAnsi="Palatino Linotype" w:cs="Arial"/>
          <w:b/>
          <w:i/>
          <w:color w:val="000000"/>
        </w:rPr>
      </w:pPr>
    </w:p>
    <w:p w14:paraId="6D5531BE" w14:textId="77777777" w:rsidR="00FB04A7" w:rsidRPr="00FB04A7" w:rsidRDefault="00FB04A7" w:rsidP="00FB04A7">
      <w:pPr>
        <w:ind w:left="851" w:right="850"/>
        <w:jc w:val="center"/>
        <w:rPr>
          <w:rFonts w:ascii="Palatino Linotype" w:eastAsia="Calibri" w:hAnsi="Palatino Linotype" w:cs="Arial"/>
          <w:b/>
          <w:i/>
          <w:color w:val="000000"/>
        </w:rPr>
      </w:pPr>
      <w:r w:rsidRPr="00FB04A7">
        <w:rPr>
          <w:rFonts w:ascii="Palatino Linotype" w:eastAsia="Calibri" w:hAnsi="Palatino Linotype" w:cs="Arial"/>
          <w:b/>
          <w:i/>
          <w:color w:val="000000"/>
        </w:rPr>
        <w:lastRenderedPageBreak/>
        <w:t>Lineamientos Generales en materia de Clasificación y Desclasificación de la Información, así como para la elaboración de Versiones Públicas.</w:t>
      </w:r>
    </w:p>
    <w:p w14:paraId="78624313" w14:textId="77777777" w:rsidR="00FB04A7" w:rsidRPr="00FB04A7" w:rsidRDefault="00FB04A7" w:rsidP="00FB04A7">
      <w:pPr>
        <w:ind w:left="851" w:right="850"/>
        <w:jc w:val="center"/>
        <w:rPr>
          <w:rFonts w:ascii="Palatino Linotype" w:eastAsia="Calibri" w:hAnsi="Palatino Linotype" w:cs="Arial"/>
          <w:b/>
          <w:i/>
          <w:color w:val="000000"/>
        </w:rPr>
      </w:pPr>
    </w:p>
    <w:p w14:paraId="6CB4363F"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b/>
          <w:i/>
          <w:lang w:eastAsia="es-MX"/>
        </w:rPr>
        <w:t>“Sexto.</w:t>
      </w:r>
      <w:r w:rsidRPr="00FB04A7">
        <w:rPr>
          <w:rFonts w:ascii="Palatino Linotype" w:eastAsia="Calibri"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89202F3"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i/>
          <w:lang w:eastAsia="es-MX"/>
        </w:rPr>
        <w:t xml:space="preserve">La </w:t>
      </w:r>
      <w:r w:rsidRPr="00FB04A7">
        <w:rPr>
          <w:rFonts w:ascii="Palatino Linotype" w:eastAsia="Calibri" w:hAnsi="Palatino Linotype" w:cs="Arial"/>
          <w:b/>
          <w:i/>
          <w:u w:val="single"/>
          <w:lang w:eastAsia="es-MX"/>
        </w:rPr>
        <w:t>clasificación de información se realizará conforme a un análisis caso por caso</w:t>
      </w:r>
      <w:r w:rsidRPr="00FB04A7">
        <w:rPr>
          <w:rFonts w:ascii="Palatino Linotype" w:eastAsia="Calibri" w:hAnsi="Palatino Linotype" w:cs="Arial"/>
          <w:i/>
          <w:lang w:eastAsia="es-MX"/>
        </w:rPr>
        <w:t xml:space="preserve">, </w:t>
      </w:r>
      <w:r w:rsidRPr="00FB04A7">
        <w:rPr>
          <w:rFonts w:ascii="Palatino Linotype" w:eastAsia="Calibri" w:hAnsi="Palatino Linotype" w:cs="Arial"/>
          <w:b/>
          <w:i/>
          <w:lang w:eastAsia="es-MX"/>
        </w:rPr>
        <w:t>mediante la aplicación de la prueba de daño y de interés público</w:t>
      </w:r>
      <w:r w:rsidRPr="00FB04A7">
        <w:rPr>
          <w:rFonts w:ascii="Palatino Linotype" w:eastAsia="Calibri" w:hAnsi="Palatino Linotype" w:cs="Arial"/>
          <w:i/>
          <w:lang w:eastAsia="es-MX"/>
        </w:rPr>
        <w:t>.</w:t>
      </w:r>
    </w:p>
    <w:p w14:paraId="74880C0D"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b/>
          <w:i/>
          <w:lang w:eastAsia="es-MX"/>
        </w:rPr>
        <w:t>Séptimo.</w:t>
      </w:r>
      <w:r w:rsidRPr="00FB04A7">
        <w:rPr>
          <w:rFonts w:ascii="Palatino Linotype" w:eastAsia="Calibri" w:hAnsi="Palatino Linotype" w:cs="Arial"/>
          <w:i/>
          <w:lang w:eastAsia="es-MX"/>
        </w:rPr>
        <w:t xml:space="preserve"> La </w:t>
      </w:r>
      <w:r w:rsidRPr="00FB04A7">
        <w:rPr>
          <w:rFonts w:ascii="Palatino Linotype" w:eastAsia="Calibri" w:hAnsi="Palatino Linotype" w:cs="Arial"/>
          <w:b/>
          <w:i/>
          <w:lang w:eastAsia="es-MX"/>
        </w:rPr>
        <w:t>clasificación de la información se llevará a cabo</w:t>
      </w:r>
      <w:r w:rsidRPr="00FB04A7">
        <w:rPr>
          <w:rFonts w:ascii="Palatino Linotype" w:eastAsia="Calibri" w:hAnsi="Palatino Linotype" w:cs="Arial"/>
          <w:i/>
          <w:lang w:eastAsia="es-MX"/>
        </w:rPr>
        <w:t xml:space="preserve"> en el momento en que:</w:t>
      </w:r>
    </w:p>
    <w:p w14:paraId="22433E85"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b/>
          <w:i/>
          <w:lang w:eastAsia="es-MX"/>
        </w:rPr>
        <w:t>I.</w:t>
      </w:r>
      <w:r w:rsidRPr="00FB04A7">
        <w:rPr>
          <w:rFonts w:ascii="Palatino Linotype" w:eastAsia="Calibri" w:hAnsi="Palatino Linotype" w:cs="Arial"/>
          <w:i/>
          <w:lang w:eastAsia="es-MX"/>
        </w:rPr>
        <w:t xml:space="preserve"> </w:t>
      </w:r>
      <w:r w:rsidRPr="00FB04A7">
        <w:rPr>
          <w:rFonts w:ascii="Palatino Linotype" w:eastAsia="Calibri" w:hAnsi="Palatino Linotype" w:cs="Arial"/>
          <w:b/>
          <w:i/>
          <w:lang w:eastAsia="es-MX"/>
        </w:rPr>
        <w:t>Se reciba una solicitud de acceso a la información</w:t>
      </w:r>
      <w:r w:rsidRPr="00FB04A7">
        <w:rPr>
          <w:rFonts w:ascii="Palatino Linotype" w:eastAsia="Calibri" w:hAnsi="Palatino Linotype" w:cs="Arial"/>
          <w:i/>
          <w:lang w:eastAsia="es-MX"/>
        </w:rPr>
        <w:t>;</w:t>
      </w:r>
    </w:p>
    <w:p w14:paraId="08C22818"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b/>
          <w:i/>
          <w:lang w:eastAsia="es-MX"/>
        </w:rPr>
        <w:t>II.</w:t>
      </w:r>
      <w:r w:rsidRPr="00FB04A7">
        <w:rPr>
          <w:rFonts w:ascii="Palatino Linotype" w:eastAsia="Calibri" w:hAnsi="Palatino Linotype" w:cs="Arial"/>
          <w:i/>
          <w:lang w:eastAsia="es-MX"/>
        </w:rPr>
        <w:t xml:space="preserve"> Se determine mediante resolución de autoridad competente, o</w:t>
      </w:r>
    </w:p>
    <w:p w14:paraId="1B88E7E7"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b/>
          <w:i/>
          <w:lang w:eastAsia="es-MX"/>
        </w:rPr>
        <w:t>III.</w:t>
      </w:r>
      <w:r w:rsidRPr="00FB04A7">
        <w:rPr>
          <w:rFonts w:ascii="Palatino Linotype" w:eastAsia="Calibri" w:hAnsi="Palatino Linotype" w:cs="Arial"/>
          <w:i/>
          <w:lang w:eastAsia="es-MX"/>
        </w:rPr>
        <w:t xml:space="preserve"> Se generen versiones públicas para dar cumplimiento a las obligaciones de transparencia previstas en la Ley General, la Ley Federal y las correspondientes de las entidades federativas.</w:t>
      </w:r>
    </w:p>
    <w:p w14:paraId="6E3551D2"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14:paraId="0E90DB61"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b/>
          <w:i/>
          <w:lang w:eastAsia="es-MX"/>
        </w:rPr>
        <w:t>Octavo.</w:t>
      </w:r>
      <w:r w:rsidRPr="00FB04A7">
        <w:rPr>
          <w:rFonts w:ascii="Palatino Linotype" w:eastAsia="Calibri" w:hAnsi="Palatino Linotype" w:cs="Arial"/>
          <w:i/>
          <w:lang w:eastAsia="es-MX"/>
        </w:rPr>
        <w:t xml:space="preserve"> Para </w:t>
      </w:r>
      <w:r w:rsidRPr="00FB04A7">
        <w:rPr>
          <w:rFonts w:ascii="Palatino Linotype" w:eastAsia="Calibri" w:hAnsi="Palatino Linotype" w:cs="Arial"/>
          <w:b/>
          <w:i/>
          <w:lang w:eastAsia="es-MX"/>
        </w:rPr>
        <w:t>fundar la clasificación de la información se debe señalar el artículo, fracción, inciso, párrafo o numeral de la ley o tratado internacional suscrito por el Estado mexicano que expresamente le otorga el carácter de reservada</w:t>
      </w:r>
      <w:r w:rsidRPr="00FB04A7">
        <w:rPr>
          <w:rFonts w:ascii="Palatino Linotype" w:eastAsia="Calibri" w:hAnsi="Palatino Linotype" w:cs="Arial"/>
          <w:i/>
          <w:lang w:eastAsia="es-MX"/>
        </w:rPr>
        <w:t xml:space="preserve"> o confidencial.</w:t>
      </w:r>
    </w:p>
    <w:p w14:paraId="663CD5E7" w14:textId="77777777" w:rsidR="00FB04A7" w:rsidRPr="00FB04A7" w:rsidRDefault="00FB04A7" w:rsidP="00FB04A7">
      <w:pPr>
        <w:ind w:left="851" w:right="902"/>
        <w:jc w:val="both"/>
        <w:rPr>
          <w:rFonts w:ascii="Palatino Linotype" w:eastAsia="Calibri" w:hAnsi="Palatino Linotype" w:cs="Arial"/>
          <w:b/>
          <w:i/>
          <w:u w:val="single"/>
          <w:lang w:eastAsia="es-MX"/>
        </w:rPr>
      </w:pPr>
      <w:r w:rsidRPr="00FB04A7">
        <w:rPr>
          <w:rFonts w:ascii="Palatino Linotype" w:eastAsia="Calibri" w:hAnsi="Palatino Linotype" w:cs="Arial"/>
          <w:b/>
          <w:i/>
          <w:lang w:eastAsia="es-MX"/>
        </w:rPr>
        <w:t>Para motivar la clasificación</w:t>
      </w:r>
      <w:r w:rsidRPr="00FB04A7">
        <w:rPr>
          <w:rFonts w:ascii="Palatino Linotype" w:eastAsia="Calibri" w:hAnsi="Palatino Linotype" w:cs="Arial"/>
          <w:i/>
          <w:lang w:eastAsia="es-MX"/>
        </w:rPr>
        <w:t xml:space="preserve"> se deberán </w:t>
      </w:r>
      <w:r w:rsidRPr="00FB04A7">
        <w:rPr>
          <w:rFonts w:ascii="Palatino Linotype" w:eastAsia="Calibri" w:hAnsi="Palatino Linotype" w:cs="Arial"/>
          <w:b/>
          <w:i/>
          <w:lang w:eastAsia="es-MX"/>
        </w:rPr>
        <w:t xml:space="preserve">señalar las razones o circunstancias especiales que lo llevaron a concluir que el </w:t>
      </w:r>
      <w:r w:rsidRPr="00FB04A7">
        <w:rPr>
          <w:rFonts w:ascii="Palatino Linotype" w:eastAsia="Calibri" w:hAnsi="Palatino Linotype" w:cs="Arial"/>
          <w:b/>
          <w:i/>
          <w:u w:val="single"/>
          <w:lang w:eastAsia="es-MX"/>
        </w:rPr>
        <w:t>caso particular se ajusta al supuesto previsto por la norma legal invocada como fundamento.</w:t>
      </w:r>
    </w:p>
    <w:p w14:paraId="46E6EB90"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i/>
          <w:lang w:eastAsia="es-MX"/>
        </w:rPr>
        <w:t>En caso de referirse a información reservada, la motivación de la clasificación también deberá comprender las circunstancias que justifican el establecimiento de determinado plazo de reserva.</w:t>
      </w:r>
    </w:p>
    <w:p w14:paraId="23E7DBB1"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0E3C9C1" w14:textId="77777777" w:rsidR="00FB04A7" w:rsidRPr="00FB04A7" w:rsidRDefault="00FB04A7" w:rsidP="00FB04A7">
      <w:pPr>
        <w:ind w:left="851" w:right="902"/>
        <w:jc w:val="both"/>
        <w:rPr>
          <w:rFonts w:ascii="Palatino Linotype" w:eastAsia="Calibri" w:hAnsi="Palatino Linotype" w:cs="Arial"/>
          <w:i/>
          <w:lang w:eastAsia="es-MX"/>
        </w:rPr>
      </w:pPr>
      <w:r w:rsidRPr="00FB04A7">
        <w:rPr>
          <w:rFonts w:ascii="Palatino Linotype" w:eastAsia="Calibri" w:hAnsi="Palatino Linotype" w:cs="Arial"/>
          <w:i/>
          <w:lang w:eastAsia="es-MX"/>
        </w:rPr>
        <w:t>Los documentos contenidos en los archivos históricos y los identificados como históricos confidenciales no serán susceptibles de clasificación como reservados.”</w:t>
      </w:r>
    </w:p>
    <w:p w14:paraId="0DBFAA49" w14:textId="77777777" w:rsidR="00FB04A7" w:rsidRPr="00FB04A7" w:rsidRDefault="00FB04A7" w:rsidP="00FB04A7">
      <w:pPr>
        <w:ind w:right="850"/>
        <w:rPr>
          <w:rFonts w:ascii="Palatino Linotype" w:eastAsia="Calibri" w:hAnsi="Palatino Linotype" w:cs="Arial"/>
          <w:b/>
          <w:i/>
          <w:color w:val="000000"/>
          <w:u w:val="single"/>
          <w:lang w:eastAsia="es-ES"/>
        </w:rPr>
      </w:pPr>
    </w:p>
    <w:p w14:paraId="0CF47CB4" w14:textId="77777777" w:rsidR="00FB04A7" w:rsidRPr="00FB04A7" w:rsidRDefault="00FB04A7" w:rsidP="00FB04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04A7">
        <w:rPr>
          <w:rFonts w:ascii="Palatino Linotype" w:eastAsia="Times New Roman" w:hAnsi="Palatino Linotype" w:cs="Arial"/>
          <w:sz w:val="24"/>
          <w:szCs w:val="24"/>
          <w:lang w:val="es-ES" w:eastAsia="es-ES"/>
        </w:rPr>
        <w:t>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w:t>
      </w:r>
    </w:p>
    <w:p w14:paraId="1A60B220" w14:textId="77777777" w:rsidR="009F3A64" w:rsidRDefault="009F3A64" w:rsidP="00FB04A7">
      <w:pPr>
        <w:shd w:val="clear" w:color="auto" w:fill="FFFFFF"/>
        <w:spacing w:after="0" w:line="360" w:lineRule="auto"/>
        <w:jc w:val="both"/>
        <w:rPr>
          <w:rFonts w:ascii="Palatino Linotype" w:eastAsia="Times New Roman" w:hAnsi="Palatino Linotype" w:cs="Arial"/>
          <w:sz w:val="24"/>
          <w:szCs w:val="24"/>
          <w:lang w:val="es-ES" w:eastAsia="es-ES"/>
        </w:rPr>
      </w:pPr>
    </w:p>
    <w:p w14:paraId="0A9E39F7" w14:textId="77777777" w:rsidR="00920955" w:rsidRPr="009F3A64" w:rsidRDefault="009F3A64" w:rsidP="009F3A64">
      <w:pPr>
        <w:shd w:val="clear" w:color="auto" w:fill="FFFFFF"/>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val="es-ES" w:eastAsia="es-ES"/>
        </w:rPr>
        <w:t xml:space="preserve">Dicha reserva de información deberá estar </w:t>
      </w:r>
      <w:r w:rsidR="00FB04A7" w:rsidRPr="00FB04A7">
        <w:rPr>
          <w:rFonts w:ascii="Palatino Linotype" w:eastAsia="Times New Roman" w:hAnsi="Palatino Linotype" w:cs="Arial"/>
          <w:sz w:val="24"/>
          <w:szCs w:val="24"/>
          <w:lang w:eastAsia="es-MX"/>
        </w:rPr>
        <w:t>debidamente fundad</w:t>
      </w:r>
      <w:r>
        <w:rPr>
          <w:rFonts w:ascii="Palatino Linotype" w:eastAsia="Times New Roman" w:hAnsi="Palatino Linotype" w:cs="Arial"/>
          <w:sz w:val="24"/>
          <w:szCs w:val="24"/>
          <w:lang w:eastAsia="es-MX"/>
        </w:rPr>
        <w:t>a</w:t>
      </w:r>
      <w:r w:rsidR="00FB04A7" w:rsidRPr="00FB04A7">
        <w:rPr>
          <w:rFonts w:ascii="Palatino Linotype" w:eastAsia="Times New Roman" w:hAnsi="Palatino Linotype" w:cs="Arial"/>
          <w:sz w:val="24"/>
          <w:szCs w:val="24"/>
          <w:lang w:eastAsia="es-MX"/>
        </w:rPr>
        <w:t xml:space="preserve"> y motivad</w:t>
      </w:r>
      <w:r>
        <w:rPr>
          <w:rFonts w:ascii="Palatino Linotype" w:eastAsia="Times New Roman" w:hAnsi="Palatino Linotype" w:cs="Arial"/>
          <w:sz w:val="24"/>
          <w:szCs w:val="24"/>
          <w:lang w:eastAsia="es-MX"/>
        </w:rPr>
        <w:t>a</w:t>
      </w:r>
      <w:r w:rsidR="00FB04A7" w:rsidRPr="00FB04A7">
        <w:rPr>
          <w:rFonts w:ascii="Palatino Linotype" w:eastAsia="Times New Roman" w:hAnsi="Palatino Linotype" w:cs="Arial"/>
          <w:sz w:val="24"/>
          <w:szCs w:val="24"/>
          <w:lang w:eastAsia="es-MX"/>
        </w:rPr>
        <w:t xml:space="preserve">, </w:t>
      </w:r>
      <w:r w:rsidR="00FB04A7" w:rsidRPr="00FB04A7">
        <w:rPr>
          <w:rFonts w:ascii="Palatino Linotype" w:eastAsia="Times New Roman" w:hAnsi="Palatino Linotype" w:cs="Arial"/>
          <w:color w:val="000000"/>
          <w:sz w:val="24"/>
          <w:szCs w:val="24"/>
          <w:lang w:val="es-ES" w:eastAsia="es-ES"/>
        </w:rPr>
        <w:t xml:space="preserve">en términos de lo dispuesto en </w:t>
      </w:r>
      <w:r w:rsidR="00FB04A7" w:rsidRPr="00FB04A7">
        <w:rPr>
          <w:rFonts w:ascii="Palatino Linotype" w:eastAsia="Times New Roman" w:hAnsi="Palatino Linotype" w:cs="Times New Roman"/>
          <w:sz w:val="24"/>
          <w:szCs w:val="24"/>
          <w:lang w:val="es-ES" w:eastAsia="es-ES"/>
        </w:rPr>
        <w:t xml:space="preserve">los anteriormente citados artículos 128 y 129 de la Ley de Trasparencia y Acceso a la Información Pública del Estado de México y Municipios, motivando la referida clasificación al señalar las razones, motivos o circunstancias especiales que llevaron al </w:t>
      </w:r>
      <w:r w:rsidR="00FB04A7" w:rsidRPr="00FB04A7">
        <w:rPr>
          <w:rFonts w:ascii="Palatino Linotype" w:eastAsia="Times New Roman" w:hAnsi="Palatino Linotype" w:cs="Times New Roman"/>
          <w:b/>
          <w:sz w:val="24"/>
          <w:szCs w:val="24"/>
          <w:lang w:val="es-ES" w:eastAsia="es-ES"/>
        </w:rPr>
        <w:t>Sujeto Obligado</w:t>
      </w:r>
      <w:r w:rsidR="00FB04A7" w:rsidRPr="00FB04A7">
        <w:rPr>
          <w:rFonts w:ascii="Palatino Linotype" w:eastAsia="Times New Roman" w:hAnsi="Palatino Linotype" w:cs="Times New Roman"/>
          <w:sz w:val="24"/>
          <w:szCs w:val="24"/>
          <w:lang w:val="es-ES" w:eastAsia="es-ES"/>
        </w:rPr>
        <w:t xml:space="preserve"> a concluir que el caso concreto</w:t>
      </w:r>
      <w:r w:rsidR="00FB04A7" w:rsidRPr="00FB04A7">
        <w:rPr>
          <w:rFonts w:ascii="Palatino Linotype" w:eastAsia="Times New Roman" w:hAnsi="Palatino Linotype" w:cs="Times New Roman"/>
          <w:b/>
          <w:sz w:val="24"/>
          <w:szCs w:val="24"/>
          <w:lang w:val="es-ES" w:eastAsia="es-ES"/>
        </w:rPr>
        <w:t>,</w:t>
      </w:r>
      <w:r w:rsidR="00FB04A7" w:rsidRPr="00FB04A7">
        <w:rPr>
          <w:rFonts w:ascii="Palatino Linotype" w:eastAsia="Times New Roman" w:hAnsi="Palatino Linotype" w:cs="Times New Roman"/>
          <w:sz w:val="24"/>
          <w:szCs w:val="24"/>
          <w:lang w:val="es-ES" w:eastAsia="es-ES"/>
        </w:rPr>
        <w:t xml:space="preserve"> se ajustó a los supuestos previstos en la normatividad legal invocada como fundamento; realizando para tal efecto una prueba de daño, en la que se justificaron las razones, motivos y circunstancias que avalen que la divulgación de la información representa un riesgo real, demostrable e identificable de perjuicio significativo al interés público o a la seguridad nacional y que el riesgo de perjuicio que supondría la divulgación supera el interés público general de que se difunda, y que la limitación se adecuada al </w:t>
      </w:r>
      <w:r w:rsidR="00FB04A7" w:rsidRPr="00FB04A7">
        <w:rPr>
          <w:rFonts w:ascii="Palatino Linotype" w:eastAsia="Times New Roman" w:hAnsi="Palatino Linotype" w:cs="Times New Roman"/>
          <w:sz w:val="24"/>
          <w:szCs w:val="24"/>
          <w:lang w:val="es-ES" w:eastAsia="es-ES"/>
        </w:rPr>
        <w:lastRenderedPageBreak/>
        <w:t>principio de proporcionalidad y representa el medio menos restrictivo disponible para evitar el perjuicio.</w:t>
      </w:r>
    </w:p>
    <w:p w14:paraId="73225F04" w14:textId="77777777" w:rsidR="0085770A" w:rsidRPr="0085770A" w:rsidRDefault="0085770A" w:rsidP="0085770A">
      <w:pPr>
        <w:spacing w:after="0" w:line="360" w:lineRule="auto"/>
        <w:ind w:right="51"/>
        <w:jc w:val="both"/>
        <w:rPr>
          <w:rFonts w:ascii="Palatino Linotype" w:eastAsia="Times New Roman" w:hAnsi="Palatino Linotype" w:cs="Times New Roman"/>
          <w:sz w:val="24"/>
          <w:szCs w:val="24"/>
          <w:lang w:eastAsia="es-ES"/>
        </w:rPr>
      </w:pPr>
    </w:p>
    <w:p w14:paraId="08A415B1" w14:textId="77777777" w:rsidR="0085770A" w:rsidRPr="0085770A" w:rsidRDefault="0085770A" w:rsidP="0085770A">
      <w:pPr>
        <w:spacing w:before="240" w:after="240" w:line="360" w:lineRule="auto"/>
        <w:jc w:val="both"/>
        <w:rPr>
          <w:rFonts w:ascii="Palatino Linotype" w:eastAsia="Times New Roman" w:hAnsi="Palatino Linotype" w:cs="Arial"/>
          <w:sz w:val="24"/>
          <w:szCs w:val="24"/>
          <w:lang w:val="es-ES" w:eastAsia="es-ES"/>
        </w:rPr>
      </w:pPr>
      <w:r w:rsidRPr="009F3A64">
        <w:rPr>
          <w:rFonts w:ascii="Palatino Linotype" w:eastAsia="Times New Roman" w:hAnsi="Palatino Linotype" w:cs="Arial"/>
          <w:sz w:val="24"/>
          <w:szCs w:val="24"/>
          <w:lang w:val="es-ES" w:eastAsia="es-ES"/>
        </w:rPr>
        <w:t>Por último</w:t>
      </w:r>
      <w:r w:rsidRPr="0085770A">
        <w:rPr>
          <w:rFonts w:ascii="Palatino Linotype" w:eastAsia="Times New Roman" w:hAnsi="Palatino Linotype" w:cs="Arial"/>
          <w:sz w:val="24"/>
          <w:szCs w:val="24"/>
          <w:lang w:val="es-ES" w:eastAsia="es-ES"/>
        </w:rPr>
        <w:t xml:space="preserve">, por cuanto hace a la temporalidad de la información requerida, es importante señalar que el particular requirió información de los años 2013, 2016 y 2019; por lo que es importante recordar que </w:t>
      </w:r>
      <w:r w:rsidRPr="0085770A">
        <w:rPr>
          <w:rFonts w:ascii="Palatino Linotype" w:eastAsia="Times New Roman" w:hAnsi="Palatino Linotype" w:cs="Arial"/>
          <w:color w:val="222222"/>
          <w:sz w:val="24"/>
          <w:szCs w:val="24"/>
          <w:lang w:val="es-ES"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Pr="0085770A">
        <w:rPr>
          <w:rFonts w:ascii="Palatino Linotype" w:eastAsia="Times New Roman" w:hAnsi="Palatino Linotype" w:cs="Arial"/>
          <w:b/>
          <w:color w:val="222222"/>
          <w:sz w:val="24"/>
          <w:szCs w:val="24"/>
          <w:lang w:val="es-ES" w:eastAsia="es-MX"/>
        </w:rPr>
        <w:t>,</w:t>
      </w:r>
      <w:r w:rsidRPr="0085770A">
        <w:rPr>
          <w:rFonts w:ascii="Palatino Linotype" w:eastAsia="Times New Roman" w:hAnsi="Palatino Linotype" w:cs="Arial"/>
          <w:color w:val="222222"/>
          <w:sz w:val="24"/>
          <w:szCs w:val="24"/>
          <w:lang w:val="es-ES"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Pr="0085770A">
        <w:rPr>
          <w:rFonts w:ascii="Palatino Linotype" w:eastAsia="Calibri" w:hAnsi="Palatino Linotype" w:cs="Arial"/>
          <w:sz w:val="24"/>
          <w:szCs w:val="24"/>
          <w:lang w:val="es-ES" w:eastAsia="es-ES"/>
        </w:rPr>
        <w:t>, artículo que se transcribe a continuación:</w:t>
      </w:r>
    </w:p>
    <w:p w14:paraId="19E0D6E2" w14:textId="77777777" w:rsidR="0085770A" w:rsidRPr="0085770A" w:rsidRDefault="0085770A" w:rsidP="0085770A">
      <w:pPr>
        <w:spacing w:before="240" w:after="360" w:line="240" w:lineRule="auto"/>
        <w:ind w:left="851" w:right="900"/>
        <w:jc w:val="both"/>
        <w:rPr>
          <w:rFonts w:ascii="Palatino Linotype" w:eastAsia="Calibri" w:hAnsi="Palatino Linotype" w:cs="Arial"/>
          <w:i/>
          <w:szCs w:val="20"/>
          <w:lang w:val="es-ES"/>
        </w:rPr>
      </w:pPr>
      <w:r w:rsidRPr="0085770A">
        <w:rPr>
          <w:rFonts w:ascii="Palatino Linotype" w:eastAsia="Calibri" w:hAnsi="Palatino Linotype" w:cs="Arial"/>
          <w:i/>
          <w:szCs w:val="20"/>
        </w:rPr>
        <w:t>“</w:t>
      </w:r>
      <w:r w:rsidRPr="0085770A">
        <w:rPr>
          <w:rFonts w:ascii="Palatino Linotype" w:eastAsia="Calibri" w:hAnsi="Palatino Linotype" w:cs="Arial"/>
          <w:b/>
          <w:i/>
          <w:szCs w:val="20"/>
          <w:lang w:val="es-ES"/>
        </w:rPr>
        <w:t>Artículo 8.-</w:t>
      </w:r>
      <w:r w:rsidRPr="0085770A">
        <w:rPr>
          <w:rFonts w:ascii="Palatino Linotype" w:eastAsia="Calibri" w:hAnsi="Palatino Linotype" w:cs="Arial"/>
          <w:i/>
          <w:szCs w:val="20"/>
          <w:lang w:val="es-ES"/>
        </w:rPr>
        <w:t xml:space="preserve"> Los documentos de contenido administrativo de importancia, serán conservados por 20 años, y si el documento se vincula con las funciones de 2 </w:t>
      </w:r>
      <w:proofErr w:type="spellStart"/>
      <w:r w:rsidRPr="0085770A">
        <w:rPr>
          <w:rFonts w:ascii="Palatino Linotype" w:eastAsia="Calibri" w:hAnsi="Palatino Linotype" w:cs="Arial"/>
          <w:i/>
          <w:szCs w:val="20"/>
          <w:lang w:val="es-ES"/>
        </w:rPr>
        <w:t>ó</w:t>
      </w:r>
      <w:proofErr w:type="spellEnd"/>
      <w:r w:rsidRPr="0085770A">
        <w:rPr>
          <w:rFonts w:ascii="Palatino Linotype" w:eastAsia="Calibri" w:hAnsi="Palatino Linotype" w:cs="Arial"/>
          <w:i/>
          <w:szCs w:val="20"/>
          <w:lang w:val="es-ES"/>
        </w:rPr>
        <w:t xml:space="preserve"> más sujetos públicos, deberá transmitirse la información correspondiente, para el efecto, del proceso o vaciado en otros documentos. </w:t>
      </w:r>
    </w:p>
    <w:p w14:paraId="61A05CB0" w14:textId="77777777" w:rsidR="0085770A" w:rsidRPr="0085770A" w:rsidRDefault="0085770A" w:rsidP="0085770A">
      <w:pPr>
        <w:spacing w:before="240" w:after="240" w:line="240" w:lineRule="auto"/>
        <w:ind w:left="851" w:right="900"/>
        <w:jc w:val="both"/>
        <w:rPr>
          <w:rFonts w:ascii="Palatino Linotype" w:eastAsia="Times New Roman" w:hAnsi="Palatino Linotype" w:cs="Arial"/>
          <w:sz w:val="24"/>
          <w:szCs w:val="24"/>
          <w:lang w:val="es-ES" w:eastAsia="es-ES"/>
        </w:rPr>
      </w:pPr>
      <w:r w:rsidRPr="0085770A">
        <w:rPr>
          <w:rFonts w:ascii="Palatino Linotype" w:eastAsia="Calibri" w:hAnsi="Palatino Linotype" w:cs="Arial"/>
          <w:i/>
          <w:szCs w:val="20"/>
          <w:lang w:val="es-ES"/>
        </w:rPr>
        <w:t>Ningún documento podrá ser destruido, a menos, que, por escrito, lo determine la instancia facultada para ese efecto, en términos de la presente Ley” (Sic)</w:t>
      </w:r>
      <w:r w:rsidRPr="0085770A">
        <w:rPr>
          <w:rFonts w:ascii="Palatino Linotype" w:eastAsia="Times New Roman" w:hAnsi="Palatino Linotype" w:cs="Arial"/>
          <w:sz w:val="24"/>
          <w:szCs w:val="24"/>
          <w:lang w:val="es-ES" w:eastAsia="es-ES"/>
        </w:rPr>
        <w:t xml:space="preserve">  </w:t>
      </w:r>
    </w:p>
    <w:p w14:paraId="6010BBCE" w14:textId="77777777" w:rsidR="009F3A64" w:rsidRDefault="009F3A64" w:rsidP="0085770A">
      <w:pPr>
        <w:spacing w:before="240" w:after="240" w:line="360" w:lineRule="auto"/>
        <w:ind w:right="49"/>
        <w:jc w:val="both"/>
        <w:rPr>
          <w:rFonts w:ascii="Palatino Linotype" w:eastAsia="Times New Roman" w:hAnsi="Palatino Linotype" w:cs="Arial"/>
          <w:color w:val="000000"/>
          <w:sz w:val="24"/>
          <w:szCs w:val="24"/>
          <w:lang w:val="es-ES" w:eastAsia="es-ES"/>
        </w:rPr>
      </w:pPr>
    </w:p>
    <w:p w14:paraId="7D01AEF1" w14:textId="77777777" w:rsidR="0085770A" w:rsidRPr="0085770A" w:rsidRDefault="0085770A" w:rsidP="009F3A64">
      <w:pPr>
        <w:spacing w:after="0" w:line="360" w:lineRule="auto"/>
        <w:ind w:right="49"/>
        <w:jc w:val="both"/>
        <w:rPr>
          <w:rFonts w:ascii="Palatino Linotype" w:eastAsia="Times New Roman" w:hAnsi="Palatino Linotype" w:cs="Arial"/>
          <w:sz w:val="24"/>
          <w:szCs w:val="24"/>
          <w:lang w:val="es-ES" w:eastAsia="es-ES"/>
        </w:rPr>
      </w:pPr>
      <w:r w:rsidRPr="0085770A">
        <w:rPr>
          <w:rFonts w:ascii="Palatino Linotype" w:eastAsia="Times New Roman" w:hAnsi="Palatino Linotype" w:cs="Arial"/>
          <w:color w:val="000000"/>
          <w:sz w:val="24"/>
          <w:szCs w:val="24"/>
          <w:lang w:val="es-ES" w:eastAsia="es-ES"/>
        </w:rPr>
        <w:t xml:space="preserve">Aunado a ello el artículo 36 de los </w:t>
      </w:r>
      <w:r w:rsidRPr="0085770A">
        <w:rPr>
          <w:rFonts w:ascii="Palatino Linotype" w:eastAsia="Times New Roman" w:hAnsi="Palatino Linotype" w:cs="Arial"/>
          <w:i/>
          <w:color w:val="000000"/>
          <w:sz w:val="24"/>
          <w:szCs w:val="24"/>
          <w:lang w:val="es-ES" w:eastAsia="es-ES"/>
        </w:rPr>
        <w:t>Lineamientos para la administración de Documentos en el Estado de México</w:t>
      </w:r>
      <w:r w:rsidRPr="0085770A">
        <w:rPr>
          <w:rFonts w:ascii="Palatino Linotype" w:eastAsia="Times New Roman" w:hAnsi="Palatino Linotype" w:cs="Arial"/>
          <w:color w:val="000000"/>
          <w:sz w:val="24"/>
          <w:szCs w:val="24"/>
          <w:lang w:val="es-ES" w:eastAsia="es-ES"/>
        </w:rPr>
        <w:t xml:space="preserve"> establecen que</w:t>
      </w:r>
      <w:r w:rsidRPr="0085770A">
        <w:rPr>
          <w:rFonts w:ascii="Palatino Linotype" w:eastAsia="Times New Roman" w:hAnsi="Palatino Linotype" w:cs="Arial"/>
          <w:i/>
          <w:color w:val="000000"/>
          <w:sz w:val="24"/>
          <w:szCs w:val="24"/>
          <w:lang w:val="es-ES" w:eastAsia="es-ES"/>
        </w:rPr>
        <w:t xml:space="preserve"> </w:t>
      </w:r>
      <w:r w:rsidRPr="0085770A">
        <w:rPr>
          <w:rFonts w:ascii="Palatino Linotype" w:eastAsia="Times New Roman" w:hAnsi="Palatino Linotype" w:cs="Arial"/>
          <w:color w:val="000000"/>
          <w:sz w:val="24"/>
          <w:szCs w:val="24"/>
          <w:lang w:val="es-ES" w:eastAsia="es-ES"/>
        </w:rPr>
        <w:t xml:space="preserve">los </w:t>
      </w:r>
      <w:r w:rsidRPr="0085770A">
        <w:rPr>
          <w:rFonts w:ascii="Palatino Linotype" w:eastAsia="MS Mincho" w:hAnsi="Palatino Linotype" w:cs="Times New Roman"/>
          <w:color w:val="000000"/>
          <w:sz w:val="24"/>
          <w:szCs w:val="24"/>
          <w:lang w:val="es-ES" w:eastAsia="es-ES"/>
        </w:rPr>
        <w:t xml:space="preserve">Sujetos Obligados serán responsables de </w:t>
      </w:r>
      <w:r w:rsidRPr="0085770A">
        <w:rPr>
          <w:rFonts w:ascii="Palatino Linotype" w:eastAsia="MS Mincho" w:hAnsi="Palatino Linotype" w:cs="Times New Roman"/>
          <w:i/>
          <w:color w:val="000000"/>
          <w:sz w:val="24"/>
          <w:szCs w:val="24"/>
          <w:lang w:val="es-ES" w:eastAsia="es-ES"/>
        </w:rPr>
        <w:t>crear, organizar, preservar y controlar sus archivos</w:t>
      </w:r>
      <w:r w:rsidRPr="0085770A">
        <w:rPr>
          <w:rFonts w:ascii="Palatino Linotype" w:eastAsia="MS Mincho" w:hAnsi="Palatino Linotype" w:cs="Times New Roman"/>
          <w:color w:val="000000"/>
          <w:sz w:val="24"/>
          <w:szCs w:val="24"/>
          <w:lang w:val="es-ES" w:eastAsia="es-ES"/>
        </w:rPr>
        <w:t xml:space="preserve">, conforme al ciclo de vida de los documentos </w:t>
      </w:r>
      <w:r w:rsidRPr="0085770A">
        <w:rPr>
          <w:rFonts w:ascii="Palatino Linotype" w:eastAsia="MS Mincho" w:hAnsi="Palatino Linotype" w:cs="Times New Roman"/>
          <w:color w:val="000000"/>
          <w:sz w:val="24"/>
          <w:szCs w:val="24"/>
          <w:lang w:val="es-ES" w:eastAsia="es-ES"/>
        </w:rPr>
        <w:lastRenderedPageBreak/>
        <w:t>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44A13CFA" w14:textId="77777777" w:rsidR="009F3A64" w:rsidRDefault="009F3A64" w:rsidP="009F3A64">
      <w:pPr>
        <w:spacing w:after="0" w:line="360" w:lineRule="auto"/>
        <w:jc w:val="both"/>
        <w:rPr>
          <w:rFonts w:ascii="Palatino Linotype" w:eastAsia="MS Mincho" w:hAnsi="Palatino Linotype" w:cs="Times New Roman"/>
          <w:sz w:val="24"/>
          <w:szCs w:val="24"/>
          <w:lang w:val="es-ES" w:eastAsia="es-ES"/>
        </w:rPr>
      </w:pPr>
    </w:p>
    <w:p w14:paraId="78AD0C2C" w14:textId="77777777" w:rsidR="0085770A" w:rsidRDefault="0085770A" w:rsidP="009F3A64">
      <w:pPr>
        <w:spacing w:after="0" w:line="360" w:lineRule="auto"/>
        <w:jc w:val="both"/>
        <w:rPr>
          <w:rFonts w:ascii="Palatino Linotype" w:eastAsia="MS Mincho" w:hAnsi="Palatino Linotype" w:cs="Times New Roman"/>
          <w:sz w:val="24"/>
          <w:szCs w:val="24"/>
          <w:lang w:val="es-ES" w:eastAsia="es-ES"/>
        </w:rPr>
      </w:pPr>
      <w:r w:rsidRPr="0085770A">
        <w:rPr>
          <w:rFonts w:ascii="Palatino Linotype" w:eastAsia="MS Mincho" w:hAnsi="Palatino Linotype" w:cs="Times New Roman"/>
          <w:sz w:val="24"/>
          <w:szCs w:val="24"/>
          <w:lang w:val="es-ES" w:eastAsia="es-ES"/>
        </w:rPr>
        <w:t xml:space="preserve">Para tal efecto, es de suma importancia destacar que de acuerdo a los artículos 61, 63, 64, 68 y 74 de los </w:t>
      </w:r>
      <w:r w:rsidRPr="0085770A">
        <w:rPr>
          <w:rFonts w:ascii="Palatino Linotype" w:eastAsia="Times New Roman" w:hAnsi="Palatino Linotype" w:cs="Arial"/>
          <w:color w:val="000000"/>
          <w:sz w:val="24"/>
          <w:szCs w:val="24"/>
          <w:lang w:val="es-ES" w:eastAsia="es-ES"/>
        </w:rPr>
        <w:t xml:space="preserve">Lineamientos antes </w:t>
      </w:r>
      <w:r w:rsidRPr="0085770A">
        <w:rPr>
          <w:rFonts w:ascii="Palatino Linotype" w:eastAsia="MS Mincho" w:hAnsi="Palatino Linotype" w:cs="Times New Roman"/>
          <w:sz w:val="24"/>
          <w:szCs w:val="24"/>
          <w:lang w:val="es-ES" w:eastAsia="es-ES"/>
        </w:rPr>
        <w:t xml:space="preserve">citados, los archivos integrantes del sistema se clasificarán en </w:t>
      </w:r>
      <w:r w:rsidRPr="0085770A">
        <w:rPr>
          <w:rFonts w:ascii="Palatino Linotype" w:eastAsia="MS Mincho" w:hAnsi="Palatino Linotype" w:cs="Times New Roman"/>
          <w:i/>
          <w:sz w:val="24"/>
          <w:szCs w:val="24"/>
          <w:lang w:val="es-ES" w:eastAsia="es-ES"/>
        </w:rPr>
        <w:t>Archivos de trámite o de Oficina, Archivos de concentración o Generales y Archivos Históricos</w:t>
      </w:r>
      <w:r w:rsidRPr="0085770A">
        <w:rPr>
          <w:rFonts w:ascii="Palatino Linotype" w:eastAsia="MS Mincho" w:hAnsi="Palatino Linotype" w:cs="Times New Roman"/>
          <w:sz w:val="24"/>
          <w:szCs w:val="24"/>
          <w:lang w:val="es-ES" w:eastAsia="es-ES"/>
        </w:rPr>
        <w:t xml:space="preserve">, atendiendo al ciclo de vida de los documentos de archivo; que en cada unidad administrativa de los sujetos obligados se integrará un </w:t>
      </w:r>
      <w:r w:rsidRPr="0085770A">
        <w:rPr>
          <w:rFonts w:ascii="Palatino Linotype" w:eastAsia="MS Mincho" w:hAnsi="Palatino Linotype" w:cs="Times New Roman"/>
          <w:i/>
          <w:sz w:val="24"/>
          <w:szCs w:val="24"/>
          <w:lang w:val="es-ES" w:eastAsia="es-ES"/>
        </w:rPr>
        <w:t>archivo de trámite</w:t>
      </w:r>
      <w:r w:rsidRPr="0085770A">
        <w:rPr>
          <w:rFonts w:ascii="Palatino Linotype" w:eastAsia="MS Mincho" w:hAnsi="Palatino Linotype" w:cs="Times New Roman"/>
          <w:sz w:val="24"/>
          <w:szCs w:val="24"/>
          <w:lang w:val="es-ES" w:eastAsia="es-ES"/>
        </w:rPr>
        <w:t xml:space="preserve">, que será la unidad archivística responsable de la gestión de los documentos de uso cotidiano y necesario para el ejercicio de las atribuciones del órgano productor, un </w:t>
      </w:r>
      <w:r w:rsidRPr="0085770A">
        <w:rPr>
          <w:rFonts w:ascii="Palatino Linotype" w:eastAsia="MS Mincho" w:hAnsi="Palatino Linotype" w:cs="Times New Roman"/>
          <w:i/>
          <w:sz w:val="24"/>
          <w:szCs w:val="24"/>
          <w:lang w:val="es-ES" w:eastAsia="es-ES"/>
        </w:rPr>
        <w:t>archivo de concentración</w:t>
      </w:r>
      <w:r w:rsidRPr="0085770A">
        <w:rPr>
          <w:rFonts w:ascii="Palatino Linotype" w:eastAsia="MS Mincho" w:hAnsi="Palatino Linotype" w:cs="Times New Roman"/>
          <w:sz w:val="24"/>
          <w:szCs w:val="24"/>
          <w:lang w:val="es-ES" w:eastAsia="es-ES"/>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85770A">
        <w:rPr>
          <w:rFonts w:ascii="Palatino Linotype" w:eastAsia="MS Mincho" w:hAnsi="Palatino Linotype" w:cs="Times New Roman"/>
          <w:i/>
          <w:sz w:val="24"/>
          <w:szCs w:val="24"/>
          <w:lang w:val="es-ES" w:eastAsia="es-ES"/>
        </w:rPr>
        <w:t>archivo histórico</w:t>
      </w:r>
      <w:r w:rsidRPr="0085770A">
        <w:rPr>
          <w:rFonts w:ascii="Palatino Linotype" w:eastAsia="MS Mincho" w:hAnsi="Palatino Linotype" w:cs="Times New Roman"/>
          <w:sz w:val="24"/>
          <w:szCs w:val="24"/>
          <w:lang w:val="es-ES" w:eastAsia="es-ES"/>
        </w:rPr>
        <w:t xml:space="preserve"> el cual se constituirá como fuente de acceso público, encargado de divulgar la memoria documental institucional, estimular el uso y aprovechamiento social de la documentación y difundir su acervo e instrumentos de consulta.</w:t>
      </w:r>
    </w:p>
    <w:p w14:paraId="21B8ED85" w14:textId="77777777" w:rsidR="009F3A64" w:rsidRPr="0085770A" w:rsidRDefault="009F3A64" w:rsidP="009F3A64">
      <w:pPr>
        <w:spacing w:after="0" w:line="360" w:lineRule="auto"/>
        <w:jc w:val="both"/>
        <w:rPr>
          <w:rFonts w:ascii="Palatino Linotype" w:eastAsia="MS Mincho" w:hAnsi="Palatino Linotype" w:cs="Times New Roman"/>
          <w:sz w:val="24"/>
          <w:szCs w:val="24"/>
          <w:lang w:val="es-ES" w:eastAsia="es-ES"/>
        </w:rPr>
      </w:pPr>
    </w:p>
    <w:p w14:paraId="4E7CD2C5" w14:textId="77777777" w:rsidR="0085770A" w:rsidRPr="0085770A" w:rsidRDefault="0085770A" w:rsidP="009F3A64">
      <w:pPr>
        <w:spacing w:after="0" w:line="360" w:lineRule="auto"/>
        <w:jc w:val="both"/>
        <w:rPr>
          <w:rFonts w:ascii="Palatino Linotype" w:eastAsia="Times New Roman" w:hAnsi="Palatino Linotype" w:cs="Times New Roman"/>
          <w:sz w:val="24"/>
          <w:szCs w:val="24"/>
          <w:lang w:val="es-ES" w:eastAsia="es-ES"/>
        </w:rPr>
      </w:pPr>
      <w:r w:rsidRPr="0085770A">
        <w:rPr>
          <w:rFonts w:ascii="Palatino Linotype" w:eastAsia="MS Mincho" w:hAnsi="Palatino Linotype" w:cs="Times New Roman"/>
          <w:sz w:val="24"/>
          <w:szCs w:val="24"/>
          <w:lang w:val="es-ES" w:eastAsia="es-ES"/>
        </w:rPr>
        <w:t xml:space="preserve">En el mismo sentido, </w:t>
      </w:r>
      <w:r w:rsidRPr="0085770A">
        <w:rPr>
          <w:rFonts w:ascii="Palatino Linotype" w:eastAsia="Times New Roman" w:hAnsi="Palatino Linotype" w:cs="Times New Roman"/>
          <w:sz w:val="24"/>
          <w:szCs w:val="24"/>
          <w:lang w:val="es-ES" w:eastAsia="es-ES"/>
        </w:rPr>
        <w:t xml:space="preserve">los </w:t>
      </w:r>
      <w:r w:rsidRPr="0085770A">
        <w:rPr>
          <w:rFonts w:ascii="Palatino Linotype" w:eastAsia="Times New Roman" w:hAnsi="Palatino Linotype" w:cs="Times New Roman"/>
          <w:i/>
          <w:sz w:val="24"/>
          <w:szCs w:val="24"/>
          <w:lang w:val="es-ES" w:eastAsia="es-ES"/>
        </w:rPr>
        <w:t>Lineamientos para la valoración, selección y baja de los documentos, expedientes y series de trámite concluido en los archivos del Estado de México</w:t>
      </w:r>
      <w:r w:rsidRPr="0085770A">
        <w:rPr>
          <w:rFonts w:ascii="Palatino Linotype" w:eastAsia="Times New Roman" w:hAnsi="Palatino Linotype" w:cs="Times New Roman"/>
          <w:sz w:val="24"/>
          <w:szCs w:val="24"/>
          <w:lang w:val="es-ES" w:eastAsia="es-ES"/>
        </w:rPr>
        <w:t xml:space="preserve">, disponen lo que debe entenderse por archivo de trámite, archivo de concentración y archivo </w:t>
      </w:r>
      <w:r w:rsidRPr="0085770A">
        <w:rPr>
          <w:rFonts w:ascii="Palatino Linotype" w:eastAsia="Times New Roman" w:hAnsi="Palatino Linotype" w:cs="Times New Roman"/>
          <w:sz w:val="24"/>
          <w:szCs w:val="24"/>
          <w:lang w:val="es-ES" w:eastAsia="es-ES"/>
        </w:rPr>
        <w:lastRenderedPageBreak/>
        <w:t xml:space="preserve">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sidRPr="0085770A">
        <w:rPr>
          <w:rFonts w:ascii="Palatino Linotype" w:eastAsia="Times New Roman" w:hAnsi="Palatino Linotype" w:cs="Times New Roman"/>
          <w:sz w:val="24"/>
          <w:szCs w:val="24"/>
          <w:lang w:val="es-ES" w:eastAsia="es-ES"/>
        </w:rPr>
        <w:t>precaucional</w:t>
      </w:r>
      <w:proofErr w:type="spellEnd"/>
      <w:r w:rsidRPr="0085770A">
        <w:rPr>
          <w:rFonts w:ascii="Palatino Linotype" w:eastAsia="Times New Roman" w:hAnsi="Palatino Linotype" w:cs="Times New Roman"/>
          <w:sz w:val="24"/>
          <w:szCs w:val="24"/>
          <w:lang w:val="es-ES" w:eastAsia="es-ES"/>
        </w:rPr>
        <w:t xml:space="preserve">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85770A">
        <w:rPr>
          <w:rFonts w:ascii="Palatino Linotype" w:eastAsia="Times New Roman" w:hAnsi="Palatino Linotype" w:cs="Times New Roman"/>
          <w:sz w:val="24"/>
          <w:szCs w:val="24"/>
          <w:vertAlign w:val="superscript"/>
          <w:lang w:val="es-ES" w:eastAsia="es-ES"/>
        </w:rPr>
        <w:footnoteReference w:id="3"/>
      </w:r>
      <w:r w:rsidRPr="0085770A">
        <w:rPr>
          <w:rFonts w:ascii="Palatino Linotype" w:eastAsia="Times New Roman" w:hAnsi="Palatino Linotype" w:cs="Times New Roman"/>
          <w:sz w:val="24"/>
          <w:szCs w:val="24"/>
          <w:lang w:val="es-ES" w:eastAsia="es-ES"/>
        </w:rPr>
        <w:t>.</w:t>
      </w:r>
    </w:p>
    <w:p w14:paraId="25AEA609" w14:textId="77777777" w:rsidR="0085770A" w:rsidRPr="0085770A" w:rsidRDefault="0085770A" w:rsidP="0085770A">
      <w:pPr>
        <w:spacing w:before="240" w:after="240" w:line="360" w:lineRule="auto"/>
        <w:jc w:val="both"/>
        <w:rPr>
          <w:rFonts w:ascii="Palatino Linotype" w:eastAsia="Times New Roman" w:hAnsi="Palatino Linotype" w:cs="Times New Roman"/>
          <w:sz w:val="24"/>
          <w:szCs w:val="24"/>
          <w:lang w:val="es-ES" w:eastAsia="es-ES"/>
        </w:rPr>
      </w:pPr>
      <w:r w:rsidRPr="0085770A">
        <w:rPr>
          <w:rFonts w:ascii="Palatino Linotype" w:eastAsia="Times New Roman" w:hAnsi="Palatino Linotype" w:cs="Times New Roman"/>
          <w:sz w:val="24"/>
          <w:szCs w:val="24"/>
          <w:lang w:val="es-ES" w:eastAsia="es-ES"/>
        </w:rPr>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38247246" w14:textId="77777777" w:rsidR="0085770A" w:rsidRPr="0085770A" w:rsidRDefault="0085770A" w:rsidP="0085770A">
      <w:pPr>
        <w:spacing w:before="240" w:after="240" w:line="360" w:lineRule="auto"/>
        <w:jc w:val="both"/>
        <w:rPr>
          <w:rFonts w:ascii="Palatino Linotype" w:eastAsia="Times New Roman" w:hAnsi="Palatino Linotype" w:cs="Times New Roman"/>
          <w:sz w:val="24"/>
          <w:szCs w:val="24"/>
          <w:lang w:val="es-ES" w:eastAsia="es-ES"/>
        </w:rPr>
      </w:pPr>
      <w:r w:rsidRPr="0085770A">
        <w:rPr>
          <w:rFonts w:ascii="Palatino Linotype" w:eastAsia="Times New Roman" w:hAnsi="Palatino Linotype" w:cs="Times New Roman"/>
          <w:sz w:val="24"/>
          <w:szCs w:val="24"/>
          <w:lang w:val="es-ES" w:eastAsia="es-ES"/>
        </w:rPr>
        <w:t xml:space="preserve">Así, los documentos y expedientes de las unidades </w:t>
      </w:r>
      <w:proofErr w:type="gramStart"/>
      <w:r w:rsidRPr="0085770A">
        <w:rPr>
          <w:rFonts w:ascii="Palatino Linotype" w:eastAsia="Times New Roman" w:hAnsi="Palatino Linotype" w:cs="Times New Roman"/>
          <w:sz w:val="24"/>
          <w:szCs w:val="24"/>
          <w:lang w:val="es-ES" w:eastAsia="es-ES"/>
        </w:rPr>
        <w:t>administrativas,</w:t>
      </w:r>
      <w:proofErr w:type="gramEnd"/>
      <w:r w:rsidRPr="0085770A">
        <w:rPr>
          <w:rFonts w:ascii="Palatino Linotype" w:eastAsia="Times New Roman" w:hAnsi="Palatino Linotype" w:cs="Times New Roman"/>
          <w:sz w:val="24"/>
          <w:szCs w:val="24"/>
          <w:lang w:val="es-ES" w:eastAsia="es-ES"/>
        </w:rPr>
        <w:t xml:space="preserve"> deben mantenerse íntegros por un periodo de dos años en los archivos de trámite; después de ese plazo se podrá proceder a su selección y transferencia al archivo de concentración</w:t>
      </w:r>
      <w:r w:rsidRPr="0085770A">
        <w:rPr>
          <w:rFonts w:ascii="Palatino Linotype" w:eastAsia="Times New Roman" w:hAnsi="Palatino Linotype" w:cs="Times New Roman"/>
          <w:sz w:val="24"/>
          <w:szCs w:val="24"/>
          <w:vertAlign w:val="superscript"/>
          <w:lang w:val="es-ES" w:eastAsia="es-ES"/>
        </w:rPr>
        <w:footnoteReference w:id="4"/>
      </w:r>
      <w:r w:rsidRPr="0085770A">
        <w:rPr>
          <w:rFonts w:ascii="Palatino Linotype" w:eastAsia="Times New Roman" w:hAnsi="Palatino Linotype" w:cs="Times New Roman"/>
          <w:sz w:val="24"/>
          <w:szCs w:val="24"/>
          <w:lang w:val="es-ES" w:eastAsia="es-ES"/>
        </w:rPr>
        <w:t xml:space="preserve">, de lo que </w:t>
      </w:r>
      <w:r w:rsidRPr="0085770A">
        <w:rPr>
          <w:rFonts w:ascii="Palatino Linotype" w:eastAsia="Times New Roman" w:hAnsi="Palatino Linotype" w:cs="Times New Roman"/>
          <w:sz w:val="24"/>
          <w:szCs w:val="24"/>
          <w:lang w:val="es-ES" w:eastAsia="es-ES"/>
        </w:rPr>
        <w:lastRenderedPageBreak/>
        <w:t>se denota que en dicho archivo se conserva información de por lo menos hasta dos años de antigüedad.</w:t>
      </w:r>
    </w:p>
    <w:p w14:paraId="6940BA73" w14:textId="77777777" w:rsidR="0085770A" w:rsidRPr="0085770A" w:rsidRDefault="0085770A" w:rsidP="0085770A">
      <w:pPr>
        <w:spacing w:before="240" w:after="240" w:line="360" w:lineRule="auto"/>
        <w:jc w:val="both"/>
        <w:rPr>
          <w:rFonts w:ascii="Palatino Linotype" w:eastAsia="Times New Roman" w:hAnsi="Palatino Linotype" w:cs="Arial"/>
          <w:sz w:val="24"/>
          <w:szCs w:val="24"/>
          <w:lang w:val="es-ES" w:eastAsia="es-ES"/>
        </w:rPr>
      </w:pPr>
      <w:r w:rsidRPr="0085770A">
        <w:rPr>
          <w:rFonts w:ascii="Palatino Linotype" w:eastAsia="Times New Roman" w:hAnsi="Palatino Linotype" w:cs="Times New Roman"/>
          <w:sz w:val="24"/>
          <w:szCs w:val="24"/>
          <w:lang w:val="es-ES" w:eastAsia="es-ES"/>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85770A">
        <w:rPr>
          <w:rFonts w:ascii="Palatino Linotype" w:eastAsia="Times New Roman" w:hAnsi="Palatino Linotype" w:cs="Times New Roman"/>
          <w:i/>
          <w:sz w:val="24"/>
          <w:szCs w:val="24"/>
          <w:lang w:val="es-ES" w:eastAsia="es-ES"/>
        </w:rPr>
        <w:t xml:space="preserve">Lineamientos </w:t>
      </w:r>
      <w:r w:rsidRPr="0085770A">
        <w:rPr>
          <w:rFonts w:ascii="Palatino Linotype" w:eastAsia="Times New Roman" w:hAnsi="Palatino Linotype" w:cs="Arial"/>
          <w:i/>
          <w:sz w:val="24"/>
          <w:szCs w:val="24"/>
          <w:lang w:val="es-ES" w:eastAsia="es-ES"/>
        </w:rPr>
        <w:t>para la valoración, selección y baja de los documentos, expedientes y series de trámite concluido en los archivos del Estado de México</w:t>
      </w:r>
      <w:r w:rsidRPr="0085770A">
        <w:rPr>
          <w:rFonts w:ascii="Palatino Linotype" w:eastAsia="Times New Roman" w:hAnsi="Palatino Linotype" w:cs="Arial"/>
          <w:sz w:val="24"/>
          <w:szCs w:val="24"/>
          <w:lang w:val="es-ES" w:eastAsia="es-ES"/>
        </w:rPr>
        <w:t xml:space="preserve">, cuyo sentido literal es el siguiente: </w:t>
      </w:r>
    </w:p>
    <w:p w14:paraId="733DB181"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w:t>
      </w:r>
      <w:r w:rsidRPr="0085770A">
        <w:rPr>
          <w:rFonts w:ascii="Palatino Linotype" w:eastAsia="Times New Roman" w:hAnsi="Palatino Linotype" w:cs="Times New Roman"/>
          <w:b/>
          <w:i/>
          <w:lang w:val="es-ES" w:eastAsia="es-ES"/>
        </w:rPr>
        <w:t>Artículo 27</w:t>
      </w:r>
      <w:r w:rsidRPr="0085770A">
        <w:rPr>
          <w:rFonts w:ascii="Palatino Linotype" w:eastAsia="Times New Roman" w:hAnsi="Palatino Linotype" w:cs="Times New Roman"/>
          <w:i/>
          <w:lang w:val="es-ES" w:eastAsia="es-ES"/>
        </w:rPr>
        <w:t xml:space="preserve">.- </w:t>
      </w:r>
      <w:r w:rsidRPr="0085770A">
        <w:rPr>
          <w:rFonts w:ascii="Palatino Linotype" w:eastAsia="Times New Roman" w:hAnsi="Palatino Linotype" w:cs="Times New Roman"/>
          <w:b/>
          <w:i/>
          <w:lang w:val="es-ES" w:eastAsia="es-ES"/>
        </w:rPr>
        <w:t xml:space="preserve">Las Unidades Administrativas al realizar la transferencia de los expedientes de trámite concluido, señalarán en el Inventario correspondiente los plazos de conservación </w:t>
      </w:r>
      <w:proofErr w:type="spellStart"/>
      <w:r w:rsidRPr="0085770A">
        <w:rPr>
          <w:rFonts w:ascii="Palatino Linotype" w:eastAsia="Times New Roman" w:hAnsi="Palatino Linotype" w:cs="Times New Roman"/>
          <w:b/>
          <w:i/>
          <w:lang w:val="es-ES" w:eastAsia="es-ES"/>
        </w:rPr>
        <w:t>precaucional</w:t>
      </w:r>
      <w:proofErr w:type="spellEnd"/>
      <w:r w:rsidRPr="0085770A">
        <w:rPr>
          <w:rFonts w:ascii="Palatino Linotype" w:eastAsia="Times New Roman" w:hAnsi="Palatino Linotype" w:cs="Times New Roman"/>
          <w:b/>
          <w:i/>
          <w:lang w:val="es-ES" w:eastAsia="es-ES"/>
        </w:rPr>
        <w:t xml:space="preserve"> de éstos en el Archivo de Concentración</w:t>
      </w:r>
      <w:r w:rsidRPr="0085770A">
        <w:rPr>
          <w:rFonts w:ascii="Palatino Linotype" w:eastAsia="Times New Roman" w:hAnsi="Palatino Linotype" w:cs="Times New Roman"/>
          <w:i/>
          <w:lang w:val="es-ES" w:eastAsia="es-ES"/>
        </w:rPr>
        <w:t xml:space="preserve">. Para determinar el plazo de conservación </w:t>
      </w:r>
      <w:proofErr w:type="spellStart"/>
      <w:r w:rsidRPr="0085770A">
        <w:rPr>
          <w:rFonts w:ascii="Palatino Linotype" w:eastAsia="Times New Roman" w:hAnsi="Palatino Linotype" w:cs="Times New Roman"/>
          <w:i/>
          <w:lang w:val="es-ES" w:eastAsia="es-ES"/>
        </w:rPr>
        <w:t>precaucional</w:t>
      </w:r>
      <w:proofErr w:type="spellEnd"/>
      <w:r w:rsidRPr="0085770A">
        <w:rPr>
          <w:rFonts w:ascii="Palatino Linotype" w:eastAsia="Times New Roman" w:hAnsi="Palatino Linotype" w:cs="Times New Roman"/>
          <w:i/>
          <w:lang w:val="es-ES" w:eastAsia="es-ES"/>
        </w:rPr>
        <w:t xml:space="preserve"> deberán considerar el marco legal o administrativo bajo el cual se produjeron o recibieron los documentos y los siguientes períodos: </w:t>
      </w:r>
    </w:p>
    <w:p w14:paraId="20CF9900"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 xml:space="preserve">I. </w:t>
      </w:r>
      <w:r w:rsidRPr="0085770A">
        <w:rPr>
          <w:rFonts w:ascii="Palatino Linotype" w:eastAsia="Times New Roman" w:hAnsi="Palatino Linotype" w:cs="Times New Roman"/>
          <w:b/>
          <w:i/>
          <w:lang w:val="es-ES" w:eastAsia="es-ES"/>
        </w:rPr>
        <w:t>6 años</w:t>
      </w:r>
      <w:r w:rsidRPr="0085770A">
        <w:rPr>
          <w:rFonts w:ascii="Palatino Linotype" w:eastAsia="Times New Roman" w:hAnsi="Palatino Linotype" w:cs="Times New Roman"/>
          <w:i/>
          <w:lang w:val="es-ES" w:eastAsia="es-ES"/>
        </w:rPr>
        <w:t xml:space="preserve"> para expedientes con información administrativa; </w:t>
      </w:r>
    </w:p>
    <w:p w14:paraId="572D67A5"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 xml:space="preserve">II. </w:t>
      </w:r>
      <w:r w:rsidRPr="0085770A">
        <w:rPr>
          <w:rFonts w:ascii="Palatino Linotype" w:eastAsia="Times New Roman" w:hAnsi="Palatino Linotype" w:cs="Times New Roman"/>
          <w:b/>
          <w:i/>
          <w:lang w:val="es-ES" w:eastAsia="es-ES"/>
        </w:rPr>
        <w:t>6 años</w:t>
      </w:r>
      <w:r w:rsidRPr="0085770A">
        <w:rPr>
          <w:rFonts w:ascii="Palatino Linotype" w:eastAsia="Times New Roman" w:hAnsi="Palatino Linotype" w:cs="Times New Roman"/>
          <w:i/>
          <w:lang w:val="es-ES" w:eastAsia="es-ES"/>
        </w:rPr>
        <w:t xml:space="preserve"> como mínimo para expedientes con información fiscal y presupuestal contable; </w:t>
      </w:r>
    </w:p>
    <w:p w14:paraId="03EE0C32"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 xml:space="preserve">III. </w:t>
      </w:r>
      <w:r w:rsidRPr="0085770A">
        <w:rPr>
          <w:rFonts w:ascii="Palatino Linotype" w:eastAsia="Times New Roman" w:hAnsi="Palatino Linotype" w:cs="Times New Roman"/>
          <w:b/>
          <w:i/>
          <w:lang w:val="es-ES" w:eastAsia="es-ES"/>
        </w:rPr>
        <w:t>12 años</w:t>
      </w:r>
      <w:r w:rsidRPr="0085770A">
        <w:rPr>
          <w:rFonts w:ascii="Palatino Linotype" w:eastAsia="Times New Roman" w:hAnsi="Palatino Linotype" w:cs="Times New Roman"/>
          <w:i/>
          <w:lang w:val="es-ES" w:eastAsia="es-ES"/>
        </w:rPr>
        <w:t xml:space="preserve"> como mínimo para expedientes con información jurídico-legal, obra pública y activo fijo; y </w:t>
      </w:r>
    </w:p>
    <w:p w14:paraId="5E56992D"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 xml:space="preserve">IV. </w:t>
      </w:r>
      <w:r w:rsidRPr="0085770A">
        <w:rPr>
          <w:rFonts w:ascii="Palatino Linotype" w:eastAsia="Times New Roman" w:hAnsi="Palatino Linotype" w:cs="Times New Roman"/>
          <w:b/>
          <w:i/>
          <w:lang w:val="es-ES" w:eastAsia="es-ES"/>
        </w:rPr>
        <w:t>Cuando en la legislación se establezcan períodos de conservación mayores a los señalados en las fracciones I, II y III, se considerarán los estipulados en dicha legislación</w:t>
      </w:r>
      <w:r w:rsidRPr="0085770A">
        <w:rPr>
          <w:rFonts w:ascii="Palatino Linotype" w:eastAsia="Times New Roman" w:hAnsi="Palatino Linotype" w:cs="Times New Roman"/>
          <w:i/>
          <w:lang w:val="es-ES" w:eastAsia="es-ES"/>
        </w:rPr>
        <w:t xml:space="preserve"> para efectos de realización del proceso de selección final. </w:t>
      </w:r>
    </w:p>
    <w:p w14:paraId="3B3F4A56"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 xml:space="preserve">V. Cuando las Unidades Administrativas no indiquen el plazo de conservación </w:t>
      </w:r>
      <w:proofErr w:type="spellStart"/>
      <w:r w:rsidRPr="0085770A">
        <w:rPr>
          <w:rFonts w:ascii="Palatino Linotype" w:eastAsia="Times New Roman" w:hAnsi="Palatino Linotype" w:cs="Times New Roman"/>
          <w:i/>
          <w:lang w:val="es-ES" w:eastAsia="es-ES"/>
        </w:rPr>
        <w:t>precaucional</w:t>
      </w:r>
      <w:proofErr w:type="spellEnd"/>
      <w:r w:rsidRPr="0085770A">
        <w:rPr>
          <w:rFonts w:ascii="Palatino Linotype" w:eastAsia="Times New Roman" w:hAnsi="Palatino Linotype" w:cs="Times New Roman"/>
          <w:i/>
          <w:lang w:val="es-ES" w:eastAsia="es-ES"/>
        </w:rPr>
        <w:t xml:space="preserve"> de sus expedientes en el Inventario correspondiente, los Archivos de Concentración podrán rechazar la transferencia de los expedientes.”</w:t>
      </w:r>
    </w:p>
    <w:p w14:paraId="061389CE" w14:textId="77777777" w:rsidR="0085770A" w:rsidRPr="0085770A" w:rsidRDefault="0085770A" w:rsidP="0085770A">
      <w:pPr>
        <w:spacing w:before="240" w:after="240" w:line="360" w:lineRule="auto"/>
        <w:jc w:val="both"/>
        <w:rPr>
          <w:rFonts w:ascii="Palatino Linotype" w:eastAsia="Times New Roman" w:hAnsi="Palatino Linotype" w:cs="Times New Roman"/>
          <w:sz w:val="24"/>
          <w:szCs w:val="24"/>
          <w:lang w:val="es-ES" w:eastAsia="es-ES"/>
        </w:rPr>
      </w:pPr>
      <w:r w:rsidRPr="0085770A">
        <w:rPr>
          <w:rFonts w:ascii="Palatino Linotype" w:eastAsia="Times New Roman" w:hAnsi="Palatino Linotype" w:cs="Times New Roman"/>
          <w:sz w:val="24"/>
          <w:szCs w:val="24"/>
          <w:lang w:val="es-ES" w:eastAsia="es-ES"/>
        </w:rPr>
        <w:lastRenderedPageBreak/>
        <w:t>Aunado a lo citado por dicho artículo cabe hacer mención del artículo 32 de los Lineamientos multicitados, a saber:</w:t>
      </w:r>
    </w:p>
    <w:p w14:paraId="369A5F08" w14:textId="77777777" w:rsidR="0085770A" w:rsidRPr="0085770A" w:rsidRDefault="0085770A" w:rsidP="0085770A">
      <w:pPr>
        <w:spacing w:before="240" w:after="240" w:line="240" w:lineRule="auto"/>
        <w:ind w:left="851" w:right="900"/>
        <w:jc w:val="both"/>
        <w:rPr>
          <w:rFonts w:ascii="Palatino Linotype" w:eastAsia="Times New Roman" w:hAnsi="Palatino Linotype" w:cs="Times New Roman"/>
          <w:i/>
          <w:lang w:val="es-ES" w:eastAsia="es-ES"/>
        </w:rPr>
      </w:pPr>
      <w:r w:rsidRPr="0085770A">
        <w:rPr>
          <w:rFonts w:ascii="Palatino Linotype" w:eastAsia="Times New Roman" w:hAnsi="Palatino Linotype" w:cs="Times New Roman"/>
          <w:i/>
          <w:lang w:val="es-ES" w:eastAsia="es-ES"/>
        </w:rPr>
        <w:t>“</w:t>
      </w:r>
      <w:r w:rsidRPr="0085770A">
        <w:rPr>
          <w:rFonts w:ascii="Palatino Linotype" w:eastAsia="Times New Roman" w:hAnsi="Palatino Linotype" w:cs="Times New Roman"/>
          <w:b/>
          <w:i/>
          <w:lang w:val="es-ES" w:eastAsia="es-ES"/>
        </w:rPr>
        <w:t>Artículo 32.-</w:t>
      </w:r>
      <w:r w:rsidRPr="0085770A">
        <w:rPr>
          <w:rFonts w:ascii="Palatino Linotype" w:eastAsia="Times New Roman" w:hAnsi="Palatino Linotype" w:cs="Times New Roman"/>
          <w:i/>
          <w:lang w:val="es-ES" w:eastAsia="es-ES"/>
        </w:rPr>
        <w:t xml:space="preserve"> </w:t>
      </w:r>
      <w:r w:rsidRPr="0085770A">
        <w:rPr>
          <w:rFonts w:ascii="Palatino Linotype" w:eastAsia="Times New Roman" w:hAnsi="Palatino Linotype" w:cs="Times New Roman"/>
          <w:b/>
          <w:i/>
          <w:lang w:val="es-ES" w:eastAsia="es-ES"/>
        </w:rPr>
        <w:t xml:space="preserve">Los tipos y las series documentales que al concluir el proceso de selección final deban conservarse permanentemente por el valor secundario de su información, permanecerán en el Archivo de Concentración por un período </w:t>
      </w:r>
      <w:r w:rsidRPr="0085770A">
        <w:rPr>
          <w:rFonts w:ascii="Palatino Linotype" w:eastAsia="Times New Roman" w:hAnsi="Palatino Linotype" w:cs="Times New Roman"/>
          <w:b/>
          <w:i/>
          <w:u w:val="single"/>
          <w:lang w:val="es-ES" w:eastAsia="es-ES"/>
        </w:rPr>
        <w:t>de 20 años</w:t>
      </w:r>
      <w:r w:rsidRPr="0085770A">
        <w:rPr>
          <w:rFonts w:ascii="Palatino Linotype" w:eastAsia="Times New Roman" w:hAnsi="Palatino Linotype" w:cs="Times New Roman"/>
          <w:b/>
          <w:i/>
          <w:lang w:val="es-ES" w:eastAsia="es-ES"/>
        </w:rPr>
        <w:t>.</w:t>
      </w:r>
      <w:r w:rsidRPr="0085770A">
        <w:rPr>
          <w:rFonts w:ascii="Palatino Linotype" w:eastAsia="Times New Roman" w:hAnsi="Palatino Linotype" w:cs="Times New Roman"/>
          <w:i/>
          <w:lang w:val="es-ES" w:eastAsia="es-ES"/>
        </w:rPr>
        <w:t xml:space="preserve"> Este período se computará a partir del día siguiente a la fecha de conclusión del plazo de conservación </w:t>
      </w:r>
      <w:proofErr w:type="spellStart"/>
      <w:r w:rsidRPr="0085770A">
        <w:rPr>
          <w:rFonts w:ascii="Palatino Linotype" w:eastAsia="Times New Roman" w:hAnsi="Palatino Linotype" w:cs="Times New Roman"/>
          <w:i/>
          <w:lang w:val="es-ES" w:eastAsia="es-ES"/>
        </w:rPr>
        <w:t>precaucional</w:t>
      </w:r>
      <w:proofErr w:type="spellEnd"/>
      <w:r w:rsidRPr="0085770A">
        <w:rPr>
          <w:rFonts w:ascii="Palatino Linotype" w:eastAsia="Times New Roman" w:hAnsi="Palatino Linotype" w:cs="Times New Roman"/>
          <w:i/>
          <w:lang w:val="es-ES" w:eastAsia="es-ES"/>
        </w:rPr>
        <w:t>.”</w:t>
      </w:r>
    </w:p>
    <w:p w14:paraId="5B3C7C6A" w14:textId="77777777" w:rsidR="0085770A" w:rsidRPr="0085770A" w:rsidRDefault="0085770A" w:rsidP="0085770A">
      <w:pPr>
        <w:spacing w:before="240" w:after="240" w:line="360" w:lineRule="auto"/>
        <w:jc w:val="both"/>
        <w:rPr>
          <w:rFonts w:ascii="Palatino Linotype" w:eastAsia="Times New Roman" w:hAnsi="Palatino Linotype" w:cs="Times New Roman"/>
          <w:sz w:val="24"/>
          <w:szCs w:val="24"/>
          <w:lang w:val="es-ES" w:eastAsia="es-ES"/>
        </w:rPr>
      </w:pPr>
      <w:r w:rsidRPr="0085770A">
        <w:rPr>
          <w:rFonts w:ascii="Palatino Linotype" w:eastAsia="Times New Roman" w:hAnsi="Palatino Linotype" w:cs="Times New Roman"/>
          <w:sz w:val="24"/>
          <w:szCs w:val="24"/>
          <w:lang w:val="es-ES" w:eastAsia="es-ES"/>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14:paraId="3A7DC56D" w14:textId="77777777" w:rsidR="0085770A" w:rsidRPr="0085770A" w:rsidRDefault="0085770A" w:rsidP="0085770A">
      <w:pPr>
        <w:spacing w:before="240" w:after="240" w:line="360" w:lineRule="auto"/>
        <w:jc w:val="both"/>
        <w:rPr>
          <w:rFonts w:ascii="Palatino Linotype" w:eastAsia="MS Mincho" w:hAnsi="Palatino Linotype" w:cs="Times New Roman"/>
          <w:sz w:val="24"/>
          <w:szCs w:val="24"/>
          <w:lang w:val="es-ES" w:eastAsia="es-ES"/>
        </w:rPr>
      </w:pPr>
      <w:r w:rsidRPr="0085770A">
        <w:rPr>
          <w:rFonts w:ascii="Palatino Linotype" w:eastAsia="Times New Roman" w:hAnsi="Palatino Linotype" w:cs="Times New Roman"/>
          <w:sz w:val="24"/>
          <w:szCs w:val="24"/>
          <w:lang w:val="es-ES" w:eastAsia="es-ES"/>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w:t>
      </w:r>
      <w:proofErr w:type="spellStart"/>
      <w:r w:rsidRPr="0085770A">
        <w:rPr>
          <w:rFonts w:ascii="Palatino Linotype" w:eastAsia="Times New Roman" w:hAnsi="Palatino Linotype" w:cs="Times New Roman"/>
          <w:sz w:val="24"/>
          <w:szCs w:val="24"/>
          <w:lang w:val="es-ES" w:eastAsia="es-ES"/>
        </w:rPr>
        <w:t>precaucional</w:t>
      </w:r>
      <w:proofErr w:type="spellEnd"/>
      <w:r w:rsidRPr="0085770A">
        <w:rPr>
          <w:rFonts w:ascii="Palatino Linotype" w:eastAsia="Times New Roman" w:hAnsi="Palatino Linotype" w:cs="Times New Roman"/>
          <w:sz w:val="24"/>
          <w:szCs w:val="24"/>
          <w:lang w:val="es-ES" w:eastAsia="es-ES"/>
        </w:rPr>
        <w:t xml:space="preserve"> y adquieran el carácter de históricos o proceda su eliminación, de conformidad a los artículos 7 y 70 de los </w:t>
      </w:r>
      <w:r w:rsidRPr="0085770A">
        <w:rPr>
          <w:rFonts w:ascii="Palatino Linotype" w:eastAsia="Times New Roman" w:hAnsi="Palatino Linotype" w:cs="Arial"/>
          <w:i/>
          <w:color w:val="000000"/>
          <w:sz w:val="24"/>
          <w:szCs w:val="24"/>
          <w:lang w:val="es-ES" w:eastAsia="es-ES"/>
        </w:rPr>
        <w:t>Lineamientos para la administración de Documentos en el Estado de México</w:t>
      </w:r>
      <w:r w:rsidRPr="0085770A">
        <w:rPr>
          <w:rFonts w:ascii="Palatino Linotype" w:eastAsia="Times New Roman" w:hAnsi="Palatino Linotype" w:cs="Times New Roman"/>
          <w:sz w:val="24"/>
          <w:szCs w:val="24"/>
          <w:vertAlign w:val="superscript"/>
          <w:lang w:val="es-ES" w:eastAsia="es-ES"/>
        </w:rPr>
        <w:t xml:space="preserve"> </w:t>
      </w:r>
      <w:r w:rsidRPr="0085770A">
        <w:rPr>
          <w:rFonts w:ascii="Palatino Linotype" w:eastAsia="Times New Roman" w:hAnsi="Palatino Linotype" w:cs="Times New Roman"/>
          <w:sz w:val="24"/>
          <w:szCs w:val="24"/>
          <w:vertAlign w:val="superscript"/>
          <w:lang w:val="es-ES" w:eastAsia="es-ES"/>
        </w:rPr>
        <w:footnoteReference w:id="5"/>
      </w:r>
      <w:r w:rsidRPr="0085770A">
        <w:rPr>
          <w:rFonts w:ascii="Palatino Linotype" w:eastAsia="Times New Roman" w:hAnsi="Palatino Linotype" w:cs="Times New Roman"/>
          <w:sz w:val="24"/>
          <w:szCs w:val="24"/>
          <w:lang w:val="es-ES" w:eastAsia="es-ES"/>
        </w:rPr>
        <w:t>.</w:t>
      </w:r>
    </w:p>
    <w:p w14:paraId="060BB50D" w14:textId="77777777" w:rsidR="0085770A" w:rsidRPr="0085770A" w:rsidRDefault="0085770A" w:rsidP="0085770A">
      <w:pPr>
        <w:widowControl w:val="0"/>
        <w:tabs>
          <w:tab w:val="left" w:pos="1276"/>
        </w:tabs>
        <w:autoSpaceDE w:val="0"/>
        <w:autoSpaceDN w:val="0"/>
        <w:adjustRightInd w:val="0"/>
        <w:spacing w:before="240" w:after="100" w:afterAutospacing="1" w:line="360" w:lineRule="auto"/>
        <w:ind w:right="49"/>
        <w:jc w:val="both"/>
        <w:rPr>
          <w:rFonts w:ascii="Palatino Linotype" w:eastAsia="Times New Roman" w:hAnsi="Palatino Linotype" w:cs="Arial"/>
          <w:sz w:val="24"/>
          <w:szCs w:val="24"/>
          <w:lang w:eastAsia="es-ES"/>
        </w:rPr>
      </w:pPr>
      <w:r w:rsidRPr="0085770A">
        <w:rPr>
          <w:rFonts w:ascii="Palatino Linotype" w:eastAsia="Times New Roman" w:hAnsi="Palatino Linotype" w:cs="Arial"/>
          <w:sz w:val="24"/>
          <w:szCs w:val="24"/>
          <w:lang w:eastAsia="es-ES"/>
        </w:rPr>
        <w:lastRenderedPageBreak/>
        <w:t xml:space="preserve">En mérito de lo anteriormente, expuesto es claro que la información requerida por la </w:t>
      </w:r>
      <w:proofErr w:type="gramStart"/>
      <w:r w:rsidRPr="0085770A">
        <w:rPr>
          <w:rFonts w:ascii="Palatino Linotype" w:eastAsia="Times New Roman" w:hAnsi="Palatino Linotype" w:cs="Arial"/>
          <w:sz w:val="24"/>
          <w:szCs w:val="24"/>
          <w:lang w:eastAsia="es-ES"/>
        </w:rPr>
        <w:t>particular,</w:t>
      </w:r>
      <w:proofErr w:type="gramEnd"/>
      <w:r w:rsidRPr="0085770A">
        <w:rPr>
          <w:rFonts w:ascii="Palatino Linotype" w:eastAsia="Times New Roman" w:hAnsi="Palatino Linotype" w:cs="Arial"/>
          <w:sz w:val="24"/>
          <w:szCs w:val="24"/>
          <w:lang w:eastAsia="es-ES"/>
        </w:rPr>
        <w:t xml:space="preserve"> es información pública susceptible de ser entregada, de ser procedente en </w:t>
      </w:r>
      <w:r w:rsidRPr="0085770A">
        <w:rPr>
          <w:rFonts w:ascii="Palatino Linotype" w:eastAsia="Times New Roman" w:hAnsi="Palatino Linotype" w:cs="Arial"/>
          <w:b/>
          <w:sz w:val="24"/>
          <w:szCs w:val="24"/>
          <w:lang w:eastAsia="es-ES"/>
        </w:rPr>
        <w:t>versión pública</w:t>
      </w:r>
      <w:r w:rsidRPr="0085770A">
        <w:rPr>
          <w:rFonts w:ascii="Palatino Linotype" w:eastAsia="Times New Roman" w:hAnsi="Palatino Linotype" w:cs="Arial"/>
          <w:sz w:val="24"/>
          <w:szCs w:val="24"/>
          <w:lang w:eastAsia="es-ES"/>
        </w:rPr>
        <w:t>; por tratarse de autoridades auxiliares de la administración pública municipal.</w:t>
      </w:r>
    </w:p>
    <w:p w14:paraId="0A2D6E05" w14:textId="77777777" w:rsidR="0085770A" w:rsidRPr="0085770A" w:rsidRDefault="0085770A" w:rsidP="0085770A">
      <w:pPr>
        <w:widowControl w:val="0"/>
        <w:autoSpaceDE w:val="0"/>
        <w:autoSpaceDN w:val="0"/>
        <w:adjustRightInd w:val="0"/>
        <w:spacing w:before="100" w:beforeAutospacing="1" w:after="100" w:afterAutospacing="1" w:line="360" w:lineRule="auto"/>
        <w:jc w:val="both"/>
        <w:rPr>
          <w:rFonts w:ascii="Palatino Linotype" w:eastAsia="Times New Roman" w:hAnsi="Palatino Linotype" w:cs="Arial"/>
          <w:b/>
          <w:sz w:val="24"/>
          <w:szCs w:val="24"/>
          <w:lang w:eastAsia="es-ES"/>
        </w:rPr>
      </w:pPr>
      <w:r w:rsidRPr="0085770A">
        <w:rPr>
          <w:rFonts w:ascii="Palatino Linotype" w:eastAsia="Times New Roman" w:hAnsi="Palatino Linotype" w:cs="Arial"/>
          <w:sz w:val="24"/>
          <w:szCs w:val="24"/>
          <w:lang w:eastAsia="es-ES"/>
        </w:rPr>
        <w:t xml:space="preserve">Consecuentemente, es toral señalar que, si </w:t>
      </w:r>
      <w:r w:rsidR="009F3A64">
        <w:rPr>
          <w:rFonts w:ascii="Palatino Linotype" w:eastAsia="Times New Roman" w:hAnsi="Palatino Linotype" w:cs="Arial"/>
          <w:b/>
          <w:sz w:val="24"/>
          <w:szCs w:val="24"/>
          <w:lang w:eastAsia="es-ES"/>
        </w:rPr>
        <w:t>El Sujeto Obligado</w:t>
      </w:r>
      <w:r w:rsidRPr="0085770A">
        <w:rPr>
          <w:rFonts w:ascii="Palatino Linotype" w:eastAsia="Times New Roman" w:hAnsi="Palatino Linotype" w:cs="Arial"/>
          <w:sz w:val="24"/>
          <w:szCs w:val="24"/>
          <w:lang w:eastAsia="es-ES"/>
        </w:rPr>
        <w:t xml:space="preserve"> advierte que dentro de la información solicitada se contienen datos personales que sean susceptibles de ser clasificados como confidenciales</w:t>
      </w:r>
      <w:r w:rsidRPr="0085770A">
        <w:rPr>
          <w:rFonts w:ascii="Palatino Linotype" w:eastAsia="Times New Roman" w:hAnsi="Palatino Linotype" w:cs="Arial"/>
          <w:b/>
          <w:sz w:val="24"/>
          <w:szCs w:val="24"/>
          <w:lang w:eastAsia="es-ES"/>
        </w:rPr>
        <w:t xml:space="preserve">, </w:t>
      </w:r>
      <w:r w:rsidRPr="0085770A">
        <w:rPr>
          <w:rFonts w:ascii="Palatino Linotype" w:eastAsia="Times New Roman" w:hAnsi="Palatino Linotype" w:cs="Arial"/>
          <w:sz w:val="24"/>
          <w:szCs w:val="24"/>
          <w:lang w:eastAsia="es-ES"/>
        </w:rPr>
        <w:t>deberá entregar la información de mérito, en versión pública y emitir el Acuerdo de Clasificación en el que se sustenten dichas versiones públicas.</w:t>
      </w:r>
    </w:p>
    <w:p w14:paraId="0BE2756F" w14:textId="77777777" w:rsidR="00ED28DA" w:rsidRPr="009F3A64" w:rsidRDefault="0085770A" w:rsidP="009F3A64">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eastAsia="es-ES"/>
        </w:rPr>
      </w:pPr>
      <w:r w:rsidRPr="0085770A">
        <w:rPr>
          <w:rFonts w:ascii="Palatino Linotype" w:eastAsia="Times New Roman" w:hAnsi="Palatino Linotype" w:cs="Arial"/>
          <w:color w:val="000000"/>
          <w:sz w:val="24"/>
          <w:szCs w:val="24"/>
          <w:lang w:eastAsia="es-ES"/>
        </w:rPr>
        <w:t xml:space="preserve">En ese sentido, es de precisar que </w:t>
      </w:r>
      <w:r w:rsidRPr="0085770A">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85770A">
        <w:rPr>
          <w:rFonts w:ascii="Palatino Linotype" w:eastAsia="Times New Roman" w:hAnsi="Palatino Linotype" w:cs="Times New Roman"/>
          <w:sz w:val="24"/>
          <w:szCs w:val="24"/>
          <w:lang w:eastAsia="es-ES"/>
        </w:rPr>
        <w:t xml:space="preserve">es necesario que </w:t>
      </w:r>
      <w:r w:rsidR="009F3A64">
        <w:rPr>
          <w:rFonts w:ascii="Palatino Linotype" w:eastAsia="Times New Roman" w:hAnsi="Palatino Linotype" w:cs="Times New Roman"/>
          <w:b/>
          <w:sz w:val="24"/>
          <w:szCs w:val="24"/>
          <w:lang w:eastAsia="es-ES"/>
        </w:rPr>
        <w:t>El Sujeto Obligado</w:t>
      </w:r>
      <w:r w:rsidRPr="0085770A">
        <w:rPr>
          <w:rFonts w:ascii="Palatino Linotype" w:eastAsia="Times New Roman" w:hAnsi="Palatino Linotype" w:cs="Times New Roman"/>
          <w:b/>
          <w:sz w:val="24"/>
          <w:szCs w:val="24"/>
          <w:lang w:eastAsia="es-ES"/>
        </w:rPr>
        <w:t xml:space="preserve"> </w:t>
      </w:r>
      <w:r w:rsidRPr="0085770A">
        <w:rPr>
          <w:rFonts w:ascii="Palatino Linotype" w:eastAsia="Times New Roman" w:hAnsi="Palatino Linotype" w:cs="Times New Roman"/>
          <w:sz w:val="24"/>
          <w:szCs w:val="24"/>
          <w:lang w:eastAsia="es-ES"/>
        </w:rPr>
        <w:t xml:space="preserve">cuando clasifique algún documento o información, ya sea todo o en parte, debe atender lo dispuesto por </w:t>
      </w:r>
      <w:r w:rsidRPr="0085770A">
        <w:rPr>
          <w:rFonts w:ascii="Palatino Linotype" w:eastAsia="Times New Roman" w:hAnsi="Palatino Linotype" w:cs="Arial"/>
          <w:sz w:val="24"/>
          <w:szCs w:val="24"/>
          <w:lang w:eastAsia="es-ES"/>
        </w:rPr>
        <w:t xml:space="preserve">la Ley de la materia, siendo que dicha clasificación es un trabajo en conjunto tanto de los Servidores Públicos Habilitados, de las Unidades de Transparencia y del Comité de Transparencia del </w:t>
      </w:r>
      <w:r w:rsidR="009F3A64">
        <w:rPr>
          <w:rFonts w:ascii="Palatino Linotype" w:eastAsia="Times New Roman" w:hAnsi="Palatino Linotype" w:cs="Arial"/>
          <w:b/>
          <w:sz w:val="24"/>
          <w:szCs w:val="24"/>
          <w:lang w:eastAsia="es-ES"/>
        </w:rPr>
        <w:t>Sujeto Obligado</w:t>
      </w:r>
      <w:r w:rsidRPr="0085770A">
        <w:rPr>
          <w:rFonts w:ascii="Palatino Linotype" w:eastAsia="Times New Roman" w:hAnsi="Palatino Linotype" w:cs="Arial"/>
          <w:sz w:val="24"/>
          <w:szCs w:val="24"/>
          <w:lang w:eastAsia="es-ES"/>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09BFDEF9" w14:textId="77777777" w:rsidR="00685CEB" w:rsidRDefault="00685CEB" w:rsidP="00BC0474">
      <w:pPr>
        <w:pStyle w:val="Sinespaciado"/>
        <w:spacing w:line="360" w:lineRule="auto"/>
        <w:jc w:val="both"/>
        <w:rPr>
          <w:rFonts w:ascii="Palatino Linotype" w:hAnsi="Palatino Linotype" w:cs="Arial"/>
        </w:rPr>
      </w:pPr>
    </w:p>
    <w:p w14:paraId="20D99A0D" w14:textId="77777777" w:rsidR="00A509D5" w:rsidRDefault="00A509D5" w:rsidP="00BC0474">
      <w:pPr>
        <w:pStyle w:val="Sinespaciado"/>
        <w:spacing w:line="360" w:lineRule="auto"/>
        <w:jc w:val="both"/>
        <w:rPr>
          <w:rFonts w:ascii="Palatino Linotype" w:hAnsi="Palatino Linotype" w:cs="Arial"/>
        </w:rPr>
      </w:pPr>
    </w:p>
    <w:p w14:paraId="56F7A2E9" w14:textId="77777777" w:rsidR="00110745" w:rsidRDefault="00110745" w:rsidP="00BC0474">
      <w:pPr>
        <w:pStyle w:val="Sinespaciado"/>
        <w:spacing w:line="360" w:lineRule="auto"/>
        <w:jc w:val="both"/>
        <w:rPr>
          <w:rFonts w:ascii="Palatino Linotype" w:hAnsi="Palatino Linotype" w:cs="Arial"/>
        </w:rPr>
      </w:pPr>
    </w:p>
    <w:p w14:paraId="7531BBB4" w14:textId="77777777" w:rsidR="00395DA8" w:rsidRPr="00233169" w:rsidRDefault="00395DA8" w:rsidP="00395DA8">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lastRenderedPageBreak/>
        <w:t>DE LA VERSIÓN PÚBLICA.</w:t>
      </w:r>
    </w:p>
    <w:p w14:paraId="0FFADA49" w14:textId="77777777" w:rsidR="00A509D5" w:rsidRDefault="00A509D5" w:rsidP="00395DA8">
      <w:pPr>
        <w:spacing w:after="0" w:line="360" w:lineRule="auto"/>
        <w:jc w:val="both"/>
        <w:rPr>
          <w:rFonts w:ascii="Palatino Linotype" w:hAnsi="Palatino Linotype" w:cs="Arial"/>
          <w:sz w:val="24"/>
          <w:szCs w:val="24"/>
        </w:rPr>
      </w:pPr>
    </w:p>
    <w:p w14:paraId="2594D998" w14:textId="77777777" w:rsidR="00A509D5" w:rsidRPr="00A509D5" w:rsidRDefault="00A509D5" w:rsidP="00A509D5">
      <w:pPr>
        <w:tabs>
          <w:tab w:val="left" w:pos="7938"/>
        </w:tabs>
        <w:spacing w:after="0" w:line="360" w:lineRule="auto"/>
        <w:jc w:val="both"/>
        <w:rPr>
          <w:rFonts w:ascii="Palatino Linotype" w:eastAsia="Arial Unicode MS" w:hAnsi="Palatino Linotype" w:cs="Arial"/>
          <w:sz w:val="24"/>
          <w:szCs w:val="24"/>
        </w:rPr>
      </w:pPr>
      <w:r w:rsidRPr="00A509D5">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A509D5">
        <w:rPr>
          <w:rFonts w:ascii="Palatino Linotype" w:eastAsia="Arial Unicode MS" w:hAnsi="Palatino Linotype" w:cs="Arial"/>
          <w:b/>
          <w:sz w:val="24"/>
          <w:szCs w:val="24"/>
        </w:rPr>
        <w:t>su entrega deberá ser en versión pública;</w:t>
      </w:r>
      <w:r w:rsidRPr="00A509D5">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14:paraId="5A6C631A" w14:textId="77777777" w:rsidR="00A509D5" w:rsidRPr="00A509D5" w:rsidRDefault="00A509D5" w:rsidP="00A509D5">
      <w:pPr>
        <w:tabs>
          <w:tab w:val="left" w:pos="7938"/>
        </w:tabs>
        <w:spacing w:after="0" w:line="360" w:lineRule="auto"/>
        <w:jc w:val="both"/>
        <w:rPr>
          <w:rFonts w:ascii="Palatino Linotype" w:eastAsia="Arial Unicode MS" w:hAnsi="Palatino Linotype" w:cs="Arial"/>
          <w:sz w:val="24"/>
          <w:szCs w:val="24"/>
        </w:rPr>
      </w:pPr>
    </w:p>
    <w:p w14:paraId="0B22AFD8" w14:textId="77777777" w:rsidR="00A509D5" w:rsidRPr="00A509D5" w:rsidRDefault="00A509D5" w:rsidP="00A509D5">
      <w:pPr>
        <w:spacing w:after="0" w:line="276" w:lineRule="auto"/>
        <w:ind w:left="567" w:right="567"/>
        <w:jc w:val="both"/>
        <w:rPr>
          <w:rFonts w:ascii="Palatino Linotype" w:eastAsia="Calibri" w:hAnsi="Palatino Linotype" w:cs="Arial"/>
          <w:b/>
          <w:i/>
        </w:rPr>
      </w:pPr>
      <w:r w:rsidRPr="00A509D5">
        <w:rPr>
          <w:rFonts w:ascii="Palatino Linotype" w:eastAsia="Calibri" w:hAnsi="Palatino Linotype" w:cs="Arial"/>
          <w:b/>
          <w:i/>
        </w:rPr>
        <w:t xml:space="preserve">Artículo 3. </w:t>
      </w:r>
      <w:r w:rsidRPr="00A509D5">
        <w:rPr>
          <w:rFonts w:ascii="Palatino Linotype" w:eastAsia="Calibri" w:hAnsi="Palatino Linotype" w:cs="Arial"/>
          <w:i/>
        </w:rPr>
        <w:t>Para los efectos de la presente Ley se entenderá por:</w:t>
      </w:r>
    </w:p>
    <w:p w14:paraId="4CC0AB50" w14:textId="77777777" w:rsidR="00A509D5" w:rsidRPr="00A509D5" w:rsidRDefault="00A509D5" w:rsidP="00A509D5">
      <w:pPr>
        <w:spacing w:after="0" w:line="276" w:lineRule="auto"/>
        <w:ind w:left="567" w:right="567"/>
        <w:jc w:val="both"/>
        <w:rPr>
          <w:rFonts w:ascii="Palatino Linotype" w:eastAsia="Calibri" w:hAnsi="Palatino Linotype" w:cs="Arial"/>
          <w:b/>
          <w:i/>
        </w:rPr>
      </w:pPr>
      <w:r w:rsidRPr="00A509D5">
        <w:rPr>
          <w:rFonts w:ascii="Palatino Linotype" w:eastAsia="Calibri" w:hAnsi="Palatino Linotype" w:cs="Arial"/>
          <w:b/>
          <w:i/>
        </w:rPr>
        <w:t>[…]</w:t>
      </w:r>
    </w:p>
    <w:p w14:paraId="1678FE99" w14:textId="77777777" w:rsidR="00A509D5" w:rsidRPr="00A509D5" w:rsidRDefault="00A509D5" w:rsidP="00A509D5">
      <w:pPr>
        <w:spacing w:after="0" w:line="276" w:lineRule="auto"/>
        <w:ind w:left="567" w:right="567"/>
        <w:jc w:val="both"/>
        <w:rPr>
          <w:rFonts w:ascii="Palatino Linotype" w:eastAsia="Calibri" w:hAnsi="Palatino Linotype" w:cs="Arial"/>
          <w:b/>
          <w:i/>
        </w:rPr>
      </w:pPr>
      <w:r w:rsidRPr="00A509D5">
        <w:rPr>
          <w:rFonts w:ascii="Palatino Linotype" w:eastAsia="Calibri" w:hAnsi="Palatino Linotype" w:cs="Arial"/>
          <w:b/>
          <w:i/>
        </w:rPr>
        <w:t xml:space="preserve">IX. Datos personales: </w:t>
      </w:r>
      <w:r w:rsidRPr="00A509D5">
        <w:rPr>
          <w:rFonts w:ascii="Palatino Linotype" w:eastAsia="Calibri" w:hAnsi="Palatino Linotype" w:cs="Arial"/>
          <w:i/>
        </w:rPr>
        <w:t>La información concerniente a una persona, identificada o identificable según lo dispuesto por la Ley de Protección de Datos Personales del Estado de México;</w:t>
      </w:r>
    </w:p>
    <w:p w14:paraId="3ACBE197" w14:textId="77777777" w:rsidR="00A509D5" w:rsidRPr="00A509D5" w:rsidRDefault="00A509D5" w:rsidP="00A509D5">
      <w:pPr>
        <w:spacing w:after="0" w:line="276" w:lineRule="auto"/>
        <w:ind w:left="567" w:right="567"/>
        <w:jc w:val="both"/>
        <w:rPr>
          <w:rFonts w:ascii="Palatino Linotype" w:eastAsia="Calibri" w:hAnsi="Palatino Linotype" w:cs="Arial"/>
          <w:b/>
          <w:i/>
        </w:rPr>
      </w:pPr>
      <w:r w:rsidRPr="00A509D5">
        <w:rPr>
          <w:rFonts w:ascii="Palatino Linotype" w:eastAsia="Calibri" w:hAnsi="Palatino Linotype" w:cs="Arial"/>
          <w:b/>
          <w:i/>
        </w:rPr>
        <w:t>[…]</w:t>
      </w:r>
    </w:p>
    <w:p w14:paraId="3A9A2590" w14:textId="77777777" w:rsidR="00A509D5" w:rsidRPr="00A509D5" w:rsidRDefault="00A509D5" w:rsidP="00A509D5">
      <w:pPr>
        <w:spacing w:after="0" w:line="276" w:lineRule="auto"/>
        <w:ind w:left="567" w:right="567"/>
        <w:jc w:val="both"/>
        <w:rPr>
          <w:rFonts w:ascii="Palatino Linotype" w:eastAsia="Calibri" w:hAnsi="Palatino Linotype" w:cs="Arial"/>
          <w:b/>
          <w:i/>
        </w:rPr>
      </w:pPr>
      <w:r w:rsidRPr="00A509D5">
        <w:rPr>
          <w:rFonts w:ascii="Palatino Linotype" w:eastAsia="Calibri" w:hAnsi="Palatino Linotype" w:cs="Arial"/>
          <w:b/>
          <w:i/>
        </w:rPr>
        <w:t xml:space="preserve">XLV. Versión pública: </w:t>
      </w:r>
      <w:r w:rsidRPr="00A509D5">
        <w:rPr>
          <w:rFonts w:ascii="Palatino Linotype" w:eastAsia="Calibri" w:hAnsi="Palatino Linotype" w:cs="Arial"/>
          <w:i/>
        </w:rPr>
        <w:t>Documento en el que se elimine, suprime o borra la información clasificada como reservada o confidencial para permitir su acceso.</w:t>
      </w:r>
    </w:p>
    <w:p w14:paraId="469FD8A2" w14:textId="77777777" w:rsidR="00A509D5" w:rsidRPr="00A509D5" w:rsidRDefault="00A509D5" w:rsidP="00A509D5">
      <w:pPr>
        <w:spacing w:after="0" w:line="276" w:lineRule="auto"/>
        <w:ind w:left="567" w:right="567"/>
        <w:jc w:val="both"/>
        <w:rPr>
          <w:rFonts w:ascii="Palatino Linotype" w:eastAsia="Calibri" w:hAnsi="Palatino Linotype" w:cs="Arial"/>
          <w:b/>
          <w:i/>
        </w:rPr>
      </w:pPr>
    </w:p>
    <w:p w14:paraId="7D469816" w14:textId="77777777" w:rsidR="00A509D5" w:rsidRPr="00A509D5" w:rsidRDefault="00A509D5" w:rsidP="00A509D5">
      <w:pPr>
        <w:spacing w:after="0" w:line="276" w:lineRule="auto"/>
        <w:ind w:left="567" w:right="567"/>
        <w:jc w:val="both"/>
        <w:rPr>
          <w:rFonts w:ascii="Palatino Linotype" w:eastAsia="Calibri" w:hAnsi="Palatino Linotype" w:cs="Arial"/>
          <w:i/>
        </w:rPr>
      </w:pPr>
      <w:r w:rsidRPr="00A509D5">
        <w:rPr>
          <w:rFonts w:ascii="Palatino Linotype" w:eastAsia="Calibri" w:hAnsi="Palatino Linotype" w:cs="Arial"/>
          <w:b/>
          <w:i/>
        </w:rPr>
        <w:t>Artículo 122.</w:t>
      </w:r>
      <w:r w:rsidRPr="00A509D5">
        <w:rPr>
          <w:rFonts w:ascii="Palatino Linotype" w:eastAsia="Calibri" w:hAnsi="Palatino Linotype" w:cs="Arial"/>
          <w:i/>
        </w:rPr>
        <w:t xml:space="preserve"> La clasificación es el proceso mediante el cual el sujeto obligado determina que la información en su poder </w:t>
      </w:r>
      <w:proofErr w:type="spellStart"/>
      <w:r w:rsidRPr="00A509D5">
        <w:rPr>
          <w:rFonts w:ascii="Palatino Linotype" w:eastAsia="Calibri" w:hAnsi="Palatino Linotype" w:cs="Arial"/>
          <w:i/>
        </w:rPr>
        <w:t>actualiza</w:t>
      </w:r>
      <w:proofErr w:type="spellEnd"/>
      <w:r w:rsidRPr="00A509D5">
        <w:rPr>
          <w:rFonts w:ascii="Palatino Linotype" w:eastAsia="Calibri" w:hAnsi="Palatino Linotype" w:cs="Arial"/>
          <w:i/>
        </w:rPr>
        <w:t xml:space="preserve"> alguno de los supuestos de reserva o confidencialidad, de conformidad con lo dispuesto en el presente título.</w:t>
      </w:r>
    </w:p>
    <w:p w14:paraId="18459103" w14:textId="77777777" w:rsidR="00A509D5" w:rsidRPr="00A509D5" w:rsidRDefault="00A509D5" w:rsidP="00A509D5">
      <w:pPr>
        <w:spacing w:after="0" w:line="276" w:lineRule="auto"/>
        <w:ind w:left="567" w:right="567"/>
        <w:jc w:val="both"/>
        <w:rPr>
          <w:rFonts w:ascii="Palatino Linotype" w:eastAsia="Calibri" w:hAnsi="Palatino Linotype" w:cs="Arial"/>
          <w:i/>
        </w:rPr>
      </w:pPr>
      <w:r w:rsidRPr="00A509D5">
        <w:rPr>
          <w:rFonts w:ascii="Palatino Linotype" w:eastAsia="Calibri" w:hAnsi="Palatino Linotype" w:cs="Arial"/>
          <w:i/>
        </w:rPr>
        <w:t>[…]</w:t>
      </w:r>
    </w:p>
    <w:p w14:paraId="3FD8CDDF" w14:textId="77777777" w:rsidR="00A509D5" w:rsidRPr="00A509D5" w:rsidRDefault="00A509D5" w:rsidP="00A509D5">
      <w:pPr>
        <w:spacing w:after="0" w:line="276" w:lineRule="auto"/>
        <w:ind w:left="567" w:right="567"/>
        <w:jc w:val="both"/>
        <w:rPr>
          <w:rFonts w:ascii="Palatino Linotype" w:eastAsia="Calibri" w:hAnsi="Palatino Linotype" w:cs="Arial"/>
          <w:b/>
          <w:i/>
        </w:rPr>
      </w:pPr>
    </w:p>
    <w:p w14:paraId="7B5EBD2C" w14:textId="77777777" w:rsidR="00A509D5" w:rsidRPr="00A509D5" w:rsidRDefault="00A509D5" w:rsidP="00A509D5">
      <w:pPr>
        <w:spacing w:after="0" w:line="276" w:lineRule="auto"/>
        <w:ind w:left="567" w:right="567"/>
        <w:jc w:val="both"/>
        <w:rPr>
          <w:rFonts w:ascii="Palatino Linotype" w:eastAsia="Calibri" w:hAnsi="Palatino Linotype" w:cs="Arial"/>
          <w:i/>
        </w:rPr>
      </w:pPr>
      <w:r w:rsidRPr="00A509D5">
        <w:rPr>
          <w:rFonts w:ascii="Palatino Linotype" w:eastAsia="Calibri" w:hAnsi="Palatino Linotype" w:cs="Arial"/>
          <w:b/>
          <w:i/>
        </w:rPr>
        <w:t>Artículo 132.</w:t>
      </w:r>
      <w:r w:rsidRPr="00A509D5">
        <w:rPr>
          <w:rFonts w:ascii="Palatino Linotype" w:eastAsia="Calibri" w:hAnsi="Palatino Linotype" w:cs="Arial"/>
          <w:i/>
        </w:rPr>
        <w:t xml:space="preserve"> La clasificación de la información se llevará a cabo en el momento en que:</w:t>
      </w:r>
    </w:p>
    <w:p w14:paraId="7C8C4707" w14:textId="77777777" w:rsidR="00A509D5" w:rsidRPr="00A509D5" w:rsidRDefault="00A509D5" w:rsidP="00A509D5">
      <w:pPr>
        <w:spacing w:after="0" w:line="276" w:lineRule="auto"/>
        <w:ind w:left="567" w:right="567"/>
        <w:jc w:val="both"/>
        <w:rPr>
          <w:rFonts w:ascii="Palatino Linotype" w:eastAsia="Calibri" w:hAnsi="Palatino Linotype" w:cs="Arial"/>
          <w:i/>
        </w:rPr>
      </w:pPr>
      <w:r w:rsidRPr="00A509D5">
        <w:rPr>
          <w:rFonts w:ascii="Palatino Linotype" w:eastAsia="Calibri" w:hAnsi="Palatino Linotype" w:cs="Arial"/>
          <w:i/>
        </w:rPr>
        <w:t>[…]</w:t>
      </w:r>
    </w:p>
    <w:p w14:paraId="2C8DD619" w14:textId="77777777" w:rsidR="00A509D5" w:rsidRPr="00A509D5" w:rsidRDefault="00A509D5" w:rsidP="00A509D5">
      <w:pPr>
        <w:spacing w:after="0" w:line="276" w:lineRule="auto"/>
        <w:ind w:left="567" w:right="567"/>
        <w:jc w:val="both"/>
        <w:rPr>
          <w:rFonts w:ascii="Palatino Linotype" w:eastAsia="Calibri" w:hAnsi="Palatino Linotype" w:cs="Arial"/>
          <w:b/>
          <w:i/>
        </w:rPr>
      </w:pPr>
      <w:r w:rsidRPr="00A509D5">
        <w:rPr>
          <w:rFonts w:ascii="Palatino Linotype" w:eastAsia="Calibri" w:hAnsi="Palatino Linotype" w:cs="Arial"/>
          <w:b/>
          <w:i/>
        </w:rPr>
        <w:t>II. Se determine mediante resolución de autoridad competente; o</w:t>
      </w:r>
    </w:p>
    <w:p w14:paraId="585B4EFA" w14:textId="77777777" w:rsidR="00A509D5" w:rsidRPr="00A509D5" w:rsidRDefault="00A509D5" w:rsidP="00A509D5">
      <w:pPr>
        <w:spacing w:after="0" w:line="276" w:lineRule="auto"/>
        <w:ind w:left="567" w:right="567"/>
        <w:jc w:val="both"/>
        <w:rPr>
          <w:rFonts w:ascii="Palatino Linotype" w:eastAsia="Calibri" w:hAnsi="Palatino Linotype" w:cs="Arial"/>
          <w:b/>
          <w:i/>
        </w:rPr>
      </w:pPr>
    </w:p>
    <w:p w14:paraId="41F1BB1D" w14:textId="77777777" w:rsidR="00A509D5" w:rsidRPr="00A509D5" w:rsidRDefault="00A509D5" w:rsidP="00A509D5">
      <w:pPr>
        <w:spacing w:after="0" w:line="276" w:lineRule="auto"/>
        <w:ind w:left="567" w:right="567"/>
        <w:jc w:val="both"/>
        <w:rPr>
          <w:rFonts w:ascii="Palatino Linotype" w:eastAsia="Calibri" w:hAnsi="Palatino Linotype" w:cs="Arial"/>
          <w:i/>
          <w:u w:val="single"/>
        </w:rPr>
      </w:pPr>
      <w:r w:rsidRPr="00A509D5">
        <w:rPr>
          <w:rFonts w:ascii="Palatino Linotype" w:eastAsia="Calibri" w:hAnsi="Palatino Linotype" w:cs="Arial"/>
          <w:b/>
          <w:i/>
        </w:rPr>
        <w:lastRenderedPageBreak/>
        <w:t>Artículo 137. Cuando un mismo medio, impreso o electrónico, contenga información pública y reservada o confidencial</w:t>
      </w:r>
      <w:r w:rsidRPr="00A509D5">
        <w:rPr>
          <w:rFonts w:ascii="Palatino Linotype" w:eastAsia="Calibri"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A509D5">
        <w:rPr>
          <w:rFonts w:ascii="Palatino Linotype" w:eastAsia="Calibri" w:hAnsi="Palatino Linotype" w:cs="Arial"/>
          <w:i/>
          <w:u w:val="single"/>
        </w:rPr>
        <w:t>de manera genérica y fundando y motivando su clasificación.</w:t>
      </w:r>
    </w:p>
    <w:p w14:paraId="71A42FC2" w14:textId="77777777" w:rsidR="00A509D5" w:rsidRPr="00A509D5" w:rsidRDefault="00A509D5" w:rsidP="00A509D5">
      <w:pPr>
        <w:spacing w:after="0" w:line="276" w:lineRule="auto"/>
        <w:ind w:left="567" w:right="567"/>
        <w:jc w:val="both"/>
        <w:rPr>
          <w:rFonts w:ascii="Palatino Linotype" w:eastAsia="Calibri" w:hAnsi="Palatino Linotype" w:cs="Arial"/>
          <w:b/>
          <w:i/>
          <w:u w:val="single"/>
        </w:rPr>
      </w:pPr>
    </w:p>
    <w:p w14:paraId="42C918B7" w14:textId="77777777" w:rsidR="00A509D5" w:rsidRPr="00A509D5" w:rsidRDefault="00A509D5" w:rsidP="00A509D5">
      <w:pPr>
        <w:spacing w:after="0" w:line="276" w:lineRule="auto"/>
        <w:ind w:left="567" w:right="567"/>
        <w:jc w:val="right"/>
        <w:rPr>
          <w:rFonts w:ascii="Palatino Linotype" w:eastAsia="Calibri" w:hAnsi="Palatino Linotype" w:cs="Arial"/>
        </w:rPr>
      </w:pPr>
      <w:r w:rsidRPr="00A509D5">
        <w:rPr>
          <w:rFonts w:ascii="Palatino Linotype" w:eastAsia="Calibri" w:hAnsi="Palatino Linotype" w:cs="Arial"/>
        </w:rPr>
        <w:t>(Énfasis añadido)</w:t>
      </w:r>
    </w:p>
    <w:p w14:paraId="37C60C68" w14:textId="77777777" w:rsidR="00A509D5" w:rsidRPr="00A509D5" w:rsidRDefault="00A509D5" w:rsidP="00A509D5">
      <w:pPr>
        <w:spacing w:after="0" w:line="360" w:lineRule="auto"/>
        <w:ind w:left="851" w:right="851"/>
        <w:jc w:val="both"/>
        <w:rPr>
          <w:rFonts w:ascii="Palatino Linotype" w:eastAsia="Calibri" w:hAnsi="Palatino Linotype" w:cs="Arial"/>
          <w:b/>
          <w:i/>
          <w:u w:val="single"/>
        </w:rPr>
      </w:pPr>
    </w:p>
    <w:p w14:paraId="43D6C926" w14:textId="77777777" w:rsidR="00A509D5" w:rsidRPr="00A509D5" w:rsidRDefault="00A509D5" w:rsidP="00A509D5">
      <w:pPr>
        <w:spacing w:after="0" w:line="360" w:lineRule="auto"/>
        <w:ind w:right="51"/>
        <w:jc w:val="both"/>
        <w:rPr>
          <w:rFonts w:ascii="Palatino Linotype" w:eastAsia="Calibri" w:hAnsi="Palatino Linotype" w:cs="Arial"/>
          <w:sz w:val="24"/>
          <w:szCs w:val="24"/>
        </w:rPr>
      </w:pPr>
      <w:r w:rsidRPr="00A509D5">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A509D5">
        <w:rPr>
          <w:rFonts w:ascii="Palatino Linotype" w:eastAsia="Calibri" w:hAnsi="Palatino Linotype" w:cs="Arial"/>
          <w:sz w:val="24"/>
          <w:szCs w:val="24"/>
        </w:rPr>
        <w:t xml:space="preserve">el Registro Federal de Contribuyentes </w:t>
      </w:r>
      <w:r w:rsidRPr="00A509D5">
        <w:rPr>
          <w:rFonts w:ascii="Palatino Linotype" w:eastAsia="Calibri" w:hAnsi="Palatino Linotype" w:cs="Arial"/>
          <w:b/>
          <w:sz w:val="24"/>
          <w:szCs w:val="24"/>
        </w:rPr>
        <w:t xml:space="preserve">(RFC) </w:t>
      </w:r>
      <w:r w:rsidRPr="00A509D5">
        <w:rPr>
          <w:rFonts w:ascii="Palatino Linotype" w:eastAsia="Calibri" w:hAnsi="Palatino Linotype" w:cs="Arial"/>
          <w:sz w:val="24"/>
          <w:szCs w:val="24"/>
        </w:rPr>
        <w:t>que no sean de proveedores, cuenta bancaria, la Clave Única de Registro de Población (</w:t>
      </w:r>
      <w:r w:rsidRPr="00A509D5">
        <w:rPr>
          <w:rFonts w:ascii="Palatino Linotype" w:eastAsia="Calibri" w:hAnsi="Palatino Linotype" w:cs="Arial"/>
          <w:b/>
          <w:sz w:val="24"/>
          <w:szCs w:val="24"/>
        </w:rPr>
        <w:t>CURP</w:t>
      </w:r>
      <w:r w:rsidRPr="00A509D5">
        <w:rPr>
          <w:rFonts w:ascii="Palatino Linotype" w:eastAsia="Calibri"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14:paraId="21EF88B4" w14:textId="77777777" w:rsidR="00A509D5" w:rsidRPr="00A509D5" w:rsidRDefault="00A509D5" w:rsidP="00A509D5">
      <w:pPr>
        <w:spacing w:after="0" w:line="360" w:lineRule="auto"/>
        <w:ind w:right="51"/>
        <w:jc w:val="both"/>
        <w:rPr>
          <w:rFonts w:ascii="Palatino Linotype" w:eastAsia="Calibri" w:hAnsi="Palatino Linotype" w:cs="Arial"/>
          <w:sz w:val="24"/>
          <w:szCs w:val="24"/>
        </w:rPr>
      </w:pPr>
    </w:p>
    <w:p w14:paraId="7D5C2952" w14:textId="77777777" w:rsidR="00A509D5" w:rsidRPr="00A509D5" w:rsidRDefault="00A509D5" w:rsidP="00A509D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509D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3AA1703" w14:textId="77777777" w:rsidR="00A509D5" w:rsidRPr="00A509D5" w:rsidRDefault="00A509D5" w:rsidP="00A509D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3F41C168" w14:textId="77777777" w:rsidR="00A509D5" w:rsidRPr="00A509D5" w:rsidRDefault="00A509D5" w:rsidP="00A509D5">
      <w:pPr>
        <w:spacing w:after="0" w:line="360" w:lineRule="auto"/>
        <w:ind w:right="-91"/>
        <w:jc w:val="both"/>
        <w:rPr>
          <w:rFonts w:ascii="Palatino Linotype" w:eastAsia="Times New Roman" w:hAnsi="Palatino Linotype" w:cs="Arial"/>
          <w:sz w:val="24"/>
          <w:szCs w:val="24"/>
          <w:lang w:eastAsia="es-MX"/>
        </w:rPr>
      </w:pPr>
      <w:r w:rsidRPr="00A509D5">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8A57B29" w14:textId="77777777" w:rsidR="00A509D5" w:rsidRPr="00A509D5" w:rsidRDefault="00A509D5" w:rsidP="00A509D5">
      <w:pPr>
        <w:spacing w:after="0" w:line="360" w:lineRule="auto"/>
        <w:ind w:right="-91"/>
        <w:jc w:val="both"/>
        <w:rPr>
          <w:rFonts w:ascii="Palatino Linotype" w:eastAsia="Times New Roman" w:hAnsi="Palatino Linotype" w:cs="Arial"/>
          <w:sz w:val="24"/>
          <w:szCs w:val="24"/>
          <w:lang w:eastAsia="es-MX"/>
        </w:rPr>
      </w:pPr>
      <w:r w:rsidRPr="00A509D5">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5F72BF91" w14:textId="77777777" w:rsidR="00A509D5" w:rsidRPr="00A509D5" w:rsidRDefault="00A509D5" w:rsidP="00A509D5">
      <w:pPr>
        <w:spacing w:after="0" w:line="360" w:lineRule="auto"/>
        <w:ind w:right="-91"/>
        <w:jc w:val="both"/>
        <w:rPr>
          <w:rFonts w:ascii="Palatino Linotype" w:eastAsia="Times New Roman" w:hAnsi="Palatino Linotype" w:cs="Arial"/>
          <w:sz w:val="24"/>
          <w:szCs w:val="24"/>
          <w:lang w:eastAsia="es-MX"/>
        </w:rPr>
      </w:pPr>
    </w:p>
    <w:p w14:paraId="502BF830" w14:textId="77777777" w:rsidR="00A509D5" w:rsidRPr="00A509D5" w:rsidRDefault="00A509D5" w:rsidP="00A509D5">
      <w:pPr>
        <w:spacing w:after="0" w:line="276" w:lineRule="auto"/>
        <w:ind w:left="567" w:right="567"/>
        <w:jc w:val="both"/>
        <w:rPr>
          <w:rFonts w:ascii="Palatino Linotype" w:eastAsia="Times New Roman" w:hAnsi="Palatino Linotype" w:cs="Arial"/>
          <w:b/>
          <w:bCs/>
          <w:i/>
        </w:rPr>
      </w:pPr>
      <w:r w:rsidRPr="00A509D5">
        <w:rPr>
          <w:rFonts w:ascii="Palatino Linotype" w:eastAsia="Times New Roman" w:hAnsi="Palatino Linotype" w:cs="Arial"/>
          <w:bCs/>
          <w:i/>
        </w:rPr>
        <w:t>“</w:t>
      </w:r>
      <w:r w:rsidRPr="00A509D5">
        <w:rPr>
          <w:rFonts w:ascii="Palatino Linotype" w:eastAsia="Times New Roman" w:hAnsi="Palatino Linotype" w:cs="Arial"/>
          <w:b/>
          <w:bCs/>
          <w:i/>
        </w:rPr>
        <w:t xml:space="preserve">Registro Federal de Contribuyentes (RFC) de personas físicas. </w:t>
      </w:r>
      <w:r w:rsidRPr="00A509D5">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1DD3376" w14:textId="77777777" w:rsidR="00A509D5" w:rsidRPr="00A509D5" w:rsidRDefault="00A509D5" w:rsidP="00A509D5">
      <w:pPr>
        <w:spacing w:after="0" w:line="276" w:lineRule="auto"/>
        <w:ind w:left="567" w:right="567"/>
        <w:jc w:val="both"/>
        <w:rPr>
          <w:rFonts w:ascii="Palatino Linotype" w:eastAsia="Times New Roman" w:hAnsi="Palatino Linotype" w:cs="Arial"/>
          <w:b/>
          <w:bCs/>
          <w:i/>
        </w:rPr>
      </w:pPr>
    </w:p>
    <w:p w14:paraId="5E0C1087" w14:textId="77777777" w:rsidR="00A509D5" w:rsidRPr="00A509D5" w:rsidRDefault="00A509D5" w:rsidP="00A509D5">
      <w:pPr>
        <w:spacing w:after="0" w:line="276" w:lineRule="auto"/>
        <w:ind w:left="567" w:right="567"/>
        <w:jc w:val="both"/>
        <w:rPr>
          <w:rFonts w:ascii="Palatino Linotype" w:eastAsia="Times New Roman" w:hAnsi="Palatino Linotype" w:cs="Arial"/>
          <w:bCs/>
          <w:i/>
          <w:sz w:val="20"/>
        </w:rPr>
      </w:pPr>
      <w:r w:rsidRPr="00A509D5">
        <w:rPr>
          <w:rFonts w:ascii="Palatino Linotype" w:eastAsia="Times New Roman" w:hAnsi="Palatino Linotype" w:cs="Arial"/>
          <w:bCs/>
          <w:i/>
          <w:sz w:val="20"/>
        </w:rPr>
        <w:t>Resoluciones:</w:t>
      </w:r>
    </w:p>
    <w:p w14:paraId="0FE30302" w14:textId="77777777" w:rsidR="00A509D5" w:rsidRPr="00A509D5" w:rsidRDefault="00A509D5" w:rsidP="00A509D5">
      <w:pPr>
        <w:spacing w:after="0" w:line="276" w:lineRule="auto"/>
        <w:ind w:left="567" w:right="567"/>
        <w:jc w:val="both"/>
        <w:rPr>
          <w:rFonts w:ascii="Palatino Linotype" w:eastAsia="Times New Roman" w:hAnsi="Palatino Linotype" w:cs="Arial"/>
          <w:bCs/>
          <w:i/>
          <w:sz w:val="20"/>
        </w:rPr>
      </w:pPr>
      <w:r w:rsidRPr="00A509D5">
        <w:rPr>
          <w:rFonts w:ascii="Palatino Linotype" w:eastAsia="Times New Roman" w:hAnsi="Palatino Linotype" w:cs="Arial"/>
          <w:bCs/>
          <w:i/>
          <w:sz w:val="20"/>
        </w:rPr>
        <w:t>•</w:t>
      </w:r>
      <w:r w:rsidRPr="00A509D5">
        <w:rPr>
          <w:rFonts w:ascii="Palatino Linotype" w:eastAsia="Times New Roman" w:hAnsi="Palatino Linotype" w:cs="Arial"/>
          <w:bCs/>
          <w:i/>
          <w:sz w:val="20"/>
        </w:rPr>
        <w:tab/>
        <w:t>RRA 0189/17. Morena. 08 de febrero de 2017. Por unanimidad. Comisionado Ponente Joel Salas Suárez.</w:t>
      </w:r>
    </w:p>
    <w:p w14:paraId="12F70FCA" w14:textId="77777777" w:rsidR="00A509D5" w:rsidRPr="00A509D5" w:rsidRDefault="00A509D5" w:rsidP="00A509D5">
      <w:pPr>
        <w:spacing w:after="0" w:line="276" w:lineRule="auto"/>
        <w:ind w:left="567" w:right="567"/>
        <w:jc w:val="both"/>
        <w:rPr>
          <w:rFonts w:ascii="Palatino Linotype" w:eastAsia="Times New Roman" w:hAnsi="Palatino Linotype" w:cs="Arial"/>
          <w:bCs/>
          <w:i/>
          <w:sz w:val="20"/>
        </w:rPr>
      </w:pPr>
      <w:r w:rsidRPr="00A509D5">
        <w:rPr>
          <w:rFonts w:ascii="Palatino Linotype" w:eastAsia="Times New Roman" w:hAnsi="Palatino Linotype" w:cs="Arial"/>
          <w:bCs/>
          <w:i/>
          <w:sz w:val="20"/>
        </w:rPr>
        <w:t>•</w:t>
      </w:r>
      <w:r w:rsidRPr="00A509D5">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A509D5">
        <w:rPr>
          <w:rFonts w:ascii="Palatino Linotype" w:eastAsia="Times New Roman" w:hAnsi="Palatino Linotype" w:cs="Arial"/>
          <w:bCs/>
          <w:i/>
          <w:sz w:val="20"/>
        </w:rPr>
        <w:t>Rosendoevgueni</w:t>
      </w:r>
      <w:proofErr w:type="spellEnd"/>
      <w:r w:rsidRPr="00A509D5">
        <w:rPr>
          <w:rFonts w:ascii="Palatino Linotype" w:eastAsia="Times New Roman" w:hAnsi="Palatino Linotype" w:cs="Arial"/>
          <w:bCs/>
          <w:i/>
          <w:sz w:val="20"/>
        </w:rPr>
        <w:t xml:space="preserve"> Monterrey </w:t>
      </w:r>
      <w:proofErr w:type="spellStart"/>
      <w:r w:rsidRPr="00A509D5">
        <w:rPr>
          <w:rFonts w:ascii="Palatino Linotype" w:eastAsia="Times New Roman" w:hAnsi="Palatino Linotype" w:cs="Arial"/>
          <w:bCs/>
          <w:i/>
          <w:sz w:val="20"/>
        </w:rPr>
        <w:t>Chepov</w:t>
      </w:r>
      <w:proofErr w:type="spellEnd"/>
      <w:r w:rsidRPr="00A509D5">
        <w:rPr>
          <w:rFonts w:ascii="Palatino Linotype" w:eastAsia="Times New Roman" w:hAnsi="Palatino Linotype" w:cs="Arial"/>
          <w:bCs/>
          <w:i/>
          <w:sz w:val="20"/>
        </w:rPr>
        <w:t xml:space="preserve">. </w:t>
      </w:r>
    </w:p>
    <w:p w14:paraId="2B25645E" w14:textId="77777777" w:rsidR="00A509D5" w:rsidRPr="00A509D5" w:rsidRDefault="00A509D5" w:rsidP="00A509D5">
      <w:pPr>
        <w:spacing w:after="0" w:line="276" w:lineRule="auto"/>
        <w:ind w:left="567" w:right="567"/>
        <w:jc w:val="both"/>
        <w:rPr>
          <w:rFonts w:ascii="Palatino Linotype" w:eastAsia="Times New Roman" w:hAnsi="Palatino Linotype" w:cs="Arial"/>
          <w:i/>
          <w:sz w:val="20"/>
        </w:rPr>
      </w:pPr>
      <w:r w:rsidRPr="00A509D5">
        <w:rPr>
          <w:rFonts w:ascii="Palatino Linotype" w:eastAsia="Times New Roman" w:hAnsi="Palatino Linotype" w:cs="Arial"/>
          <w:bCs/>
          <w:i/>
          <w:sz w:val="20"/>
        </w:rPr>
        <w:t>•</w:t>
      </w:r>
      <w:r w:rsidRPr="00A509D5">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509D5">
        <w:rPr>
          <w:rFonts w:ascii="Palatino Linotype" w:eastAsia="Times New Roman" w:hAnsi="Palatino Linotype" w:cs="Arial"/>
          <w:i/>
          <w:sz w:val="20"/>
        </w:rPr>
        <w:t>”</w:t>
      </w:r>
    </w:p>
    <w:p w14:paraId="54883586" w14:textId="77777777" w:rsidR="00A509D5" w:rsidRPr="00A509D5" w:rsidRDefault="00A509D5" w:rsidP="00A509D5">
      <w:pPr>
        <w:spacing w:after="0" w:line="360" w:lineRule="auto"/>
        <w:jc w:val="both"/>
        <w:rPr>
          <w:rFonts w:ascii="Palatino Linotype" w:eastAsia="Times New Roman" w:hAnsi="Palatino Linotype" w:cs="Arial"/>
          <w:sz w:val="24"/>
          <w:szCs w:val="24"/>
          <w:lang w:eastAsia="es-MX"/>
        </w:rPr>
      </w:pPr>
    </w:p>
    <w:p w14:paraId="087A4B8C" w14:textId="77777777" w:rsidR="00A509D5" w:rsidRPr="00A509D5" w:rsidRDefault="00A509D5" w:rsidP="00A509D5">
      <w:pPr>
        <w:spacing w:after="0" w:line="360" w:lineRule="auto"/>
        <w:jc w:val="both"/>
        <w:rPr>
          <w:rFonts w:ascii="Palatino Linotype" w:eastAsia="Times New Roman" w:hAnsi="Palatino Linotype" w:cs="Arial"/>
          <w:sz w:val="24"/>
          <w:szCs w:val="24"/>
          <w:lang w:eastAsia="es-MX"/>
        </w:rPr>
      </w:pPr>
      <w:r w:rsidRPr="00A509D5">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A509D5">
        <w:rPr>
          <w:rFonts w:ascii="Palatino Linotype" w:eastAsia="Times New Roman" w:hAnsi="Palatino Linotype" w:cs="Arial"/>
          <w:sz w:val="24"/>
          <w:szCs w:val="24"/>
          <w:lang w:eastAsia="es-MX"/>
        </w:rPr>
        <w:t>homoclave</w:t>
      </w:r>
      <w:proofErr w:type="spellEnd"/>
      <w:r w:rsidRPr="00A509D5">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56B0E29F" w14:textId="77777777" w:rsidR="00A509D5" w:rsidRPr="00A509D5" w:rsidRDefault="00A509D5" w:rsidP="00A509D5">
      <w:pPr>
        <w:spacing w:after="0" w:line="360" w:lineRule="auto"/>
        <w:jc w:val="both"/>
        <w:rPr>
          <w:rFonts w:ascii="Palatino Linotype" w:eastAsia="Times New Roman" w:hAnsi="Palatino Linotype" w:cs="Arial"/>
          <w:sz w:val="24"/>
          <w:szCs w:val="24"/>
          <w:lang w:eastAsia="es-MX"/>
        </w:rPr>
      </w:pPr>
    </w:p>
    <w:p w14:paraId="5AF2C068" w14:textId="77777777" w:rsidR="00A509D5" w:rsidRPr="00A509D5" w:rsidRDefault="00A509D5" w:rsidP="00A509D5">
      <w:pPr>
        <w:spacing w:after="0" w:line="360" w:lineRule="auto"/>
        <w:jc w:val="both"/>
        <w:rPr>
          <w:rFonts w:ascii="Palatino Linotype" w:eastAsia="Calibri" w:hAnsi="Palatino Linotype" w:cs="Arial"/>
          <w:sz w:val="24"/>
          <w:szCs w:val="24"/>
          <w:lang w:eastAsia="es-MX"/>
        </w:rPr>
      </w:pPr>
      <w:r w:rsidRPr="00A509D5">
        <w:rPr>
          <w:rFonts w:ascii="Palatino Linotype" w:eastAsia="Times New Roman" w:hAnsi="Palatino Linotype" w:cs="Arial"/>
          <w:sz w:val="24"/>
          <w:szCs w:val="24"/>
          <w:lang w:eastAsia="es-MX"/>
        </w:rPr>
        <w:t xml:space="preserve">En cuanto a la </w:t>
      </w:r>
      <w:r w:rsidRPr="00A509D5">
        <w:rPr>
          <w:rFonts w:ascii="Palatino Linotype" w:eastAsia="Times New Roman" w:hAnsi="Palatino Linotype" w:cs="Arial"/>
          <w:sz w:val="24"/>
          <w:szCs w:val="24"/>
          <w:lang w:eastAsia="es-ES"/>
        </w:rPr>
        <w:t xml:space="preserve">Clave Única de Registro de Población (CURP) en virtud de que éste se </w:t>
      </w:r>
      <w:r w:rsidRPr="00A509D5">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DCC3D09" w14:textId="77777777" w:rsidR="00A509D5" w:rsidRPr="00A509D5" w:rsidRDefault="00A509D5" w:rsidP="00A509D5">
      <w:pPr>
        <w:spacing w:after="0" w:line="360" w:lineRule="auto"/>
        <w:jc w:val="both"/>
        <w:rPr>
          <w:rFonts w:ascii="Palatino Linotype" w:eastAsia="Calibri" w:hAnsi="Palatino Linotype" w:cs="Arial"/>
          <w:szCs w:val="24"/>
          <w:lang w:eastAsia="es-MX"/>
        </w:rPr>
      </w:pPr>
    </w:p>
    <w:p w14:paraId="0F4E414A" w14:textId="77777777" w:rsidR="00A509D5" w:rsidRPr="00A509D5" w:rsidRDefault="00A509D5" w:rsidP="00A509D5">
      <w:pPr>
        <w:spacing w:after="0" w:line="360" w:lineRule="auto"/>
        <w:ind w:right="-91"/>
        <w:jc w:val="both"/>
        <w:rPr>
          <w:rFonts w:ascii="Palatino Linotype" w:eastAsia="Times New Roman" w:hAnsi="Palatino Linotype" w:cs="Arial"/>
          <w:sz w:val="24"/>
          <w:szCs w:val="24"/>
        </w:rPr>
      </w:pPr>
      <w:r w:rsidRPr="00A509D5">
        <w:rPr>
          <w:rFonts w:ascii="Palatino Linotype" w:eastAsia="Calibri" w:hAnsi="Palatino Linotype" w:cs="Arial"/>
          <w:sz w:val="24"/>
          <w:szCs w:val="24"/>
        </w:rPr>
        <w:t xml:space="preserve">Argumento que es compartido por el </w:t>
      </w:r>
      <w:r w:rsidRPr="00A509D5">
        <w:rPr>
          <w:rFonts w:ascii="Palatino Linotype" w:eastAsia="Calibri" w:hAnsi="Palatino Linotype" w:cs="Arial"/>
          <w:b/>
          <w:bCs/>
          <w:sz w:val="24"/>
          <w:szCs w:val="24"/>
        </w:rPr>
        <w:t xml:space="preserve">Instituto Nacional de Transparencia, Acceso a la Información Pública y Protección de Datos Personales, conforme al </w:t>
      </w:r>
      <w:r w:rsidRPr="00A509D5">
        <w:rPr>
          <w:rFonts w:ascii="Palatino Linotype" w:eastAsia="Times New Roman" w:hAnsi="Palatino Linotype" w:cs="Arial"/>
          <w:sz w:val="24"/>
          <w:szCs w:val="24"/>
        </w:rPr>
        <w:t xml:space="preserve">criterio número 18/17 de la segunda época, el cual refiere: </w:t>
      </w:r>
    </w:p>
    <w:p w14:paraId="482B5E24" w14:textId="77777777" w:rsidR="00A509D5" w:rsidRPr="00A509D5" w:rsidRDefault="00A509D5" w:rsidP="00A509D5">
      <w:pPr>
        <w:spacing w:after="0" w:line="360" w:lineRule="auto"/>
        <w:ind w:right="-91"/>
        <w:jc w:val="both"/>
        <w:rPr>
          <w:rFonts w:ascii="Palatino Linotype" w:eastAsia="Times New Roman" w:hAnsi="Palatino Linotype" w:cs="Arial"/>
          <w:sz w:val="24"/>
          <w:szCs w:val="24"/>
        </w:rPr>
      </w:pPr>
    </w:p>
    <w:p w14:paraId="42C77600" w14:textId="77777777" w:rsidR="00A509D5" w:rsidRPr="00A509D5" w:rsidRDefault="00A509D5" w:rsidP="00A509D5">
      <w:pPr>
        <w:spacing w:after="0" w:line="276" w:lineRule="auto"/>
        <w:ind w:left="567" w:right="567"/>
        <w:jc w:val="both"/>
        <w:rPr>
          <w:rFonts w:ascii="Palatino Linotype" w:eastAsia="Times New Roman" w:hAnsi="Palatino Linotype" w:cs="Arial"/>
          <w:b/>
          <w:bCs/>
          <w:i/>
          <w:lang w:eastAsia="es-MX"/>
        </w:rPr>
      </w:pPr>
      <w:r w:rsidRPr="00A509D5">
        <w:rPr>
          <w:rFonts w:ascii="Palatino Linotype" w:eastAsia="Times New Roman" w:hAnsi="Palatino Linotype" w:cs="Arial"/>
          <w:bCs/>
          <w:i/>
          <w:lang w:eastAsia="es-MX"/>
        </w:rPr>
        <w:t>“</w:t>
      </w:r>
      <w:r w:rsidRPr="00A509D5">
        <w:rPr>
          <w:rFonts w:ascii="Palatino Linotype" w:eastAsia="Times New Roman" w:hAnsi="Palatino Linotype" w:cs="Arial"/>
          <w:b/>
          <w:bCs/>
          <w:i/>
          <w:lang w:eastAsia="es-MX"/>
        </w:rPr>
        <w:t xml:space="preserve">Clave Única de Registro de Población (CURP). </w:t>
      </w:r>
      <w:r w:rsidRPr="00A509D5">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A509D5">
        <w:rPr>
          <w:rFonts w:ascii="Palatino Linotype" w:eastAsia="Times New Roman" w:hAnsi="Palatino Linotype" w:cs="Arial"/>
          <w:bCs/>
          <w:i/>
          <w:lang w:eastAsia="es-MX"/>
        </w:rPr>
        <w:t>la misma</w:t>
      </w:r>
      <w:proofErr w:type="gramEnd"/>
      <w:r w:rsidRPr="00A509D5">
        <w:rPr>
          <w:rFonts w:ascii="Palatino Linotype" w:eastAsia="Times New Roman" w:hAnsi="Palatino Linotype" w:cs="Arial"/>
          <w:bCs/>
          <w:i/>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06BF8E" w14:textId="77777777" w:rsidR="00A509D5" w:rsidRPr="00A509D5" w:rsidRDefault="00A509D5" w:rsidP="00A509D5">
      <w:pPr>
        <w:spacing w:after="0" w:line="276" w:lineRule="auto"/>
        <w:ind w:left="567" w:right="567"/>
        <w:jc w:val="both"/>
        <w:rPr>
          <w:rFonts w:ascii="Palatino Linotype" w:eastAsia="Times New Roman" w:hAnsi="Palatino Linotype" w:cs="Arial"/>
          <w:b/>
          <w:bCs/>
          <w:i/>
          <w:lang w:eastAsia="es-MX"/>
        </w:rPr>
      </w:pPr>
    </w:p>
    <w:p w14:paraId="12EF9776" w14:textId="77777777" w:rsidR="00A509D5" w:rsidRPr="00A509D5" w:rsidRDefault="00A509D5" w:rsidP="00A509D5">
      <w:pPr>
        <w:spacing w:after="0" w:line="276" w:lineRule="auto"/>
        <w:ind w:left="567" w:right="567"/>
        <w:jc w:val="both"/>
        <w:rPr>
          <w:rFonts w:ascii="Palatino Linotype" w:eastAsia="Times New Roman" w:hAnsi="Palatino Linotype" w:cs="Arial"/>
          <w:bCs/>
          <w:i/>
          <w:sz w:val="20"/>
          <w:lang w:eastAsia="es-MX"/>
        </w:rPr>
      </w:pPr>
      <w:r w:rsidRPr="00A509D5">
        <w:rPr>
          <w:rFonts w:ascii="Palatino Linotype" w:eastAsia="Times New Roman" w:hAnsi="Palatino Linotype" w:cs="Arial"/>
          <w:bCs/>
          <w:i/>
          <w:sz w:val="20"/>
          <w:lang w:eastAsia="es-MX"/>
        </w:rPr>
        <w:t>Resoluciones:</w:t>
      </w:r>
    </w:p>
    <w:p w14:paraId="0C923A80" w14:textId="77777777" w:rsidR="00A509D5" w:rsidRPr="00A509D5" w:rsidRDefault="00A509D5" w:rsidP="00A509D5">
      <w:pPr>
        <w:spacing w:after="0" w:line="276" w:lineRule="auto"/>
        <w:ind w:left="567" w:right="567"/>
        <w:jc w:val="both"/>
        <w:rPr>
          <w:rFonts w:ascii="Palatino Linotype" w:eastAsia="Times New Roman" w:hAnsi="Palatino Linotype" w:cs="Arial"/>
          <w:bCs/>
          <w:i/>
          <w:sz w:val="20"/>
          <w:lang w:eastAsia="es-MX"/>
        </w:rPr>
      </w:pPr>
      <w:r w:rsidRPr="00A509D5">
        <w:rPr>
          <w:rFonts w:ascii="Palatino Linotype" w:eastAsia="Times New Roman" w:hAnsi="Palatino Linotype" w:cs="Arial"/>
          <w:bCs/>
          <w:i/>
          <w:sz w:val="20"/>
          <w:lang w:eastAsia="es-MX"/>
        </w:rPr>
        <w:t>•</w:t>
      </w:r>
      <w:r w:rsidRPr="00A509D5">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A509D5">
        <w:rPr>
          <w:rFonts w:ascii="Palatino Linotype" w:eastAsia="Times New Roman" w:hAnsi="Palatino Linotype" w:cs="Arial"/>
          <w:bCs/>
          <w:i/>
          <w:sz w:val="20"/>
          <w:lang w:eastAsia="es-MX"/>
        </w:rPr>
        <w:t>Rosendoevgueni</w:t>
      </w:r>
      <w:proofErr w:type="spellEnd"/>
      <w:r w:rsidRPr="00A509D5">
        <w:rPr>
          <w:rFonts w:ascii="Palatino Linotype" w:eastAsia="Times New Roman" w:hAnsi="Palatino Linotype" w:cs="Arial"/>
          <w:bCs/>
          <w:i/>
          <w:sz w:val="20"/>
          <w:lang w:eastAsia="es-MX"/>
        </w:rPr>
        <w:t xml:space="preserve"> Monterrey </w:t>
      </w:r>
      <w:proofErr w:type="spellStart"/>
      <w:r w:rsidRPr="00A509D5">
        <w:rPr>
          <w:rFonts w:ascii="Palatino Linotype" w:eastAsia="Times New Roman" w:hAnsi="Palatino Linotype" w:cs="Arial"/>
          <w:bCs/>
          <w:i/>
          <w:sz w:val="20"/>
          <w:lang w:eastAsia="es-MX"/>
        </w:rPr>
        <w:t>Chepov</w:t>
      </w:r>
      <w:proofErr w:type="spellEnd"/>
      <w:r w:rsidRPr="00A509D5">
        <w:rPr>
          <w:rFonts w:ascii="Palatino Linotype" w:eastAsia="Times New Roman" w:hAnsi="Palatino Linotype" w:cs="Arial"/>
          <w:bCs/>
          <w:i/>
          <w:sz w:val="20"/>
          <w:lang w:eastAsia="es-MX"/>
        </w:rPr>
        <w:t>.</w:t>
      </w:r>
    </w:p>
    <w:p w14:paraId="60DAEF8E" w14:textId="77777777" w:rsidR="00A509D5" w:rsidRPr="00A509D5" w:rsidRDefault="00A509D5" w:rsidP="00A509D5">
      <w:pPr>
        <w:spacing w:after="0" w:line="276" w:lineRule="auto"/>
        <w:ind w:left="567" w:right="567"/>
        <w:jc w:val="both"/>
        <w:rPr>
          <w:rFonts w:ascii="Palatino Linotype" w:eastAsia="Times New Roman" w:hAnsi="Palatino Linotype" w:cs="Arial"/>
          <w:bCs/>
          <w:i/>
          <w:sz w:val="20"/>
          <w:lang w:eastAsia="es-MX"/>
        </w:rPr>
      </w:pPr>
      <w:r w:rsidRPr="00A509D5">
        <w:rPr>
          <w:rFonts w:ascii="Palatino Linotype" w:eastAsia="Times New Roman" w:hAnsi="Palatino Linotype" w:cs="Arial"/>
          <w:bCs/>
          <w:i/>
          <w:sz w:val="20"/>
          <w:lang w:eastAsia="es-MX"/>
        </w:rPr>
        <w:t>•</w:t>
      </w:r>
      <w:r w:rsidRPr="00A509D5">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14:paraId="4A24F71F" w14:textId="77777777" w:rsidR="00A509D5" w:rsidRPr="00A509D5" w:rsidRDefault="00A509D5" w:rsidP="00A509D5">
      <w:pPr>
        <w:spacing w:after="0" w:line="276" w:lineRule="auto"/>
        <w:ind w:left="567" w:right="567"/>
        <w:jc w:val="both"/>
        <w:rPr>
          <w:rFonts w:ascii="Palatino Linotype" w:eastAsia="Times New Roman" w:hAnsi="Palatino Linotype" w:cs="Arial"/>
          <w:i/>
          <w:sz w:val="20"/>
          <w:lang w:eastAsia="es-MX"/>
        </w:rPr>
      </w:pPr>
      <w:r w:rsidRPr="00A509D5">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14:paraId="0729469E" w14:textId="77777777" w:rsidR="00A509D5" w:rsidRPr="00A509D5" w:rsidRDefault="00A509D5" w:rsidP="00A509D5">
      <w:pPr>
        <w:spacing w:after="0" w:line="360" w:lineRule="auto"/>
        <w:ind w:right="51"/>
        <w:jc w:val="both"/>
        <w:rPr>
          <w:rFonts w:ascii="Palatino Linotype" w:eastAsia="Calibri" w:hAnsi="Palatino Linotype" w:cs="Arial"/>
          <w:sz w:val="24"/>
          <w:szCs w:val="24"/>
        </w:rPr>
      </w:pPr>
    </w:p>
    <w:p w14:paraId="5586D385" w14:textId="77777777" w:rsidR="00A509D5" w:rsidRPr="00A509D5" w:rsidRDefault="00A509D5" w:rsidP="00A509D5">
      <w:pPr>
        <w:spacing w:after="0" w:line="360" w:lineRule="auto"/>
        <w:jc w:val="both"/>
        <w:rPr>
          <w:rFonts w:ascii="Palatino Linotype" w:eastAsia="Times New Roman" w:hAnsi="Palatino Linotype" w:cs="Arial"/>
          <w:sz w:val="24"/>
          <w:szCs w:val="24"/>
          <w:lang w:eastAsia="es-ES"/>
        </w:rPr>
      </w:pPr>
      <w:r w:rsidRPr="00A509D5">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06D7108" w14:textId="77777777" w:rsidR="00A509D5" w:rsidRPr="00A509D5" w:rsidRDefault="00A509D5" w:rsidP="00A509D5">
      <w:pPr>
        <w:spacing w:after="0" w:line="360" w:lineRule="auto"/>
        <w:jc w:val="both"/>
        <w:rPr>
          <w:rFonts w:ascii="Palatino Linotype" w:eastAsia="Times New Roman" w:hAnsi="Palatino Linotype" w:cs="Arial"/>
          <w:sz w:val="24"/>
          <w:szCs w:val="24"/>
          <w:lang w:eastAsia="es-ES"/>
        </w:rPr>
      </w:pPr>
    </w:p>
    <w:p w14:paraId="7195FFF8"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lang w:val="es-ES_tradnl" w:eastAsia="es-ES"/>
        </w:rPr>
      </w:pPr>
      <w:r w:rsidRPr="00A509D5">
        <w:rPr>
          <w:rFonts w:ascii="Palatino Linotype" w:eastAsia="Times New Roman" w:hAnsi="Palatino Linotype" w:cs="Arial"/>
          <w:b/>
          <w:i/>
          <w:color w:val="000000"/>
          <w:lang w:val="es-ES_tradnl" w:eastAsia="es-ES"/>
        </w:rPr>
        <w:t>“FUNDAMENTACIÓN Y MOTIVACIÓN.</w:t>
      </w:r>
      <w:r w:rsidRPr="00A509D5">
        <w:rPr>
          <w:rFonts w:ascii="Palatino Linotype" w:eastAsia="Times New Roman" w:hAnsi="Palatino Linotype" w:cs="Arial"/>
          <w:i/>
          <w:color w:val="000000"/>
          <w:lang w:val="es-ES_tradnl" w:eastAsia="es-ES"/>
        </w:rPr>
        <w:t xml:space="preserve"> La debida fundamentación y motivación </w:t>
      </w:r>
      <w:proofErr w:type="gramStart"/>
      <w:r w:rsidRPr="00A509D5">
        <w:rPr>
          <w:rFonts w:ascii="Palatino Linotype" w:eastAsia="Times New Roman" w:hAnsi="Palatino Linotype" w:cs="Arial"/>
          <w:i/>
          <w:color w:val="000000"/>
          <w:lang w:val="es-ES_tradnl" w:eastAsia="es-ES"/>
        </w:rPr>
        <w:t>legal,</w:t>
      </w:r>
      <w:proofErr w:type="gramEnd"/>
      <w:r w:rsidRPr="00A509D5">
        <w:rPr>
          <w:rFonts w:ascii="Palatino Linotype" w:eastAsia="Times New Roman" w:hAnsi="Palatino Linotype" w:cs="Arial"/>
          <w:i/>
          <w:color w:val="000000"/>
          <w:lang w:val="es-ES_tradnl" w:eastAsia="es-ES"/>
        </w:rPr>
        <w:t xml:space="preserve"> deben entenderse, por lo primero, la cita del precepto legal aplicable al caso, y por lo segundo, las razones, motivos o circunstancias especiales que llevaron a la autoridad a </w:t>
      </w:r>
      <w:r w:rsidRPr="00A509D5">
        <w:rPr>
          <w:rFonts w:ascii="Palatino Linotype" w:eastAsia="Times New Roman" w:hAnsi="Palatino Linotype" w:cs="Arial"/>
          <w:i/>
          <w:color w:val="000000"/>
          <w:lang w:val="es-ES_tradnl" w:eastAsia="es-ES"/>
        </w:rPr>
        <w:lastRenderedPageBreak/>
        <w:t>concluir que el caso particular encuadra en el supuesto previsto por la norma legal invocada como fundamento.</w:t>
      </w:r>
    </w:p>
    <w:p w14:paraId="2289B28C"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lang w:val="es-ES_tradnl" w:eastAsia="es-ES"/>
        </w:rPr>
      </w:pPr>
    </w:p>
    <w:p w14:paraId="17937C9A"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sz w:val="20"/>
          <w:lang w:val="es-ES_tradnl" w:eastAsia="es-ES"/>
        </w:rPr>
      </w:pPr>
      <w:r w:rsidRPr="00A509D5">
        <w:rPr>
          <w:rFonts w:ascii="Palatino Linotype" w:eastAsia="Times New Roman" w:hAnsi="Palatino Linotype" w:cs="Arial"/>
          <w:i/>
          <w:color w:val="000000"/>
          <w:sz w:val="20"/>
          <w:lang w:val="es-ES_tradnl" w:eastAsia="es-ES"/>
        </w:rPr>
        <w:t>SEGUNDO TRIBUNAL COLEGIADO DEL SEXTO CIRCUITO.</w:t>
      </w:r>
    </w:p>
    <w:p w14:paraId="101FEE53"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sz w:val="20"/>
          <w:lang w:val="es-ES_tradnl" w:eastAsia="es-ES"/>
        </w:rPr>
      </w:pPr>
      <w:r w:rsidRPr="00A509D5">
        <w:rPr>
          <w:rFonts w:ascii="Palatino Linotype" w:eastAsia="Times New Roman"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14:paraId="3406997B"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sz w:val="20"/>
          <w:lang w:val="es-ES_tradnl" w:eastAsia="es-ES"/>
        </w:rPr>
      </w:pPr>
      <w:r w:rsidRPr="00A509D5">
        <w:rPr>
          <w:rFonts w:ascii="Palatino Linotype" w:eastAsia="Times New Roman"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14:paraId="7C3AC76A"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sz w:val="20"/>
          <w:lang w:val="es-ES_tradnl" w:eastAsia="es-ES"/>
        </w:rPr>
      </w:pPr>
      <w:r w:rsidRPr="00A509D5">
        <w:rPr>
          <w:rFonts w:ascii="Palatino Linotype" w:eastAsia="Times New Roman" w:hAnsi="Palatino Linotype" w:cs="Arial"/>
          <w:i/>
          <w:color w:val="000000"/>
          <w:sz w:val="20"/>
          <w:lang w:val="es-ES_tradnl" w:eastAsia="es-ES"/>
        </w:rPr>
        <w:t>Amparo en revisión 333/88. Adilia Romero. 26 de octubre de 1988. Unanimidad de votos. Ponente: Arnoldo Nájera Virgen. Secretario: Enrique Crispín Campos Ramírez.</w:t>
      </w:r>
    </w:p>
    <w:p w14:paraId="76013580"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sz w:val="20"/>
          <w:lang w:val="es-ES_tradnl" w:eastAsia="es-ES"/>
        </w:rPr>
      </w:pPr>
      <w:r w:rsidRPr="00A509D5">
        <w:rPr>
          <w:rFonts w:ascii="Palatino Linotype" w:eastAsia="Times New Roman"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14:paraId="276E636A" w14:textId="77777777" w:rsidR="00A509D5" w:rsidRPr="00A509D5" w:rsidRDefault="00A509D5" w:rsidP="00A509D5">
      <w:pPr>
        <w:spacing w:after="0" w:line="276" w:lineRule="auto"/>
        <w:ind w:left="567" w:right="567"/>
        <w:contextualSpacing/>
        <w:jc w:val="both"/>
        <w:rPr>
          <w:rFonts w:ascii="Palatino Linotype" w:eastAsia="Times New Roman" w:hAnsi="Palatino Linotype" w:cs="Arial"/>
          <w:i/>
          <w:color w:val="000000"/>
          <w:sz w:val="20"/>
          <w:lang w:val="es-ES_tradnl" w:eastAsia="es-ES"/>
        </w:rPr>
      </w:pPr>
      <w:r w:rsidRPr="00A509D5">
        <w:rPr>
          <w:rFonts w:ascii="Palatino Linotype" w:eastAsia="Times New Roman"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A509D5">
        <w:rPr>
          <w:rFonts w:ascii="Palatino Linotype" w:eastAsia="Times New Roman" w:hAnsi="Palatino Linotype" w:cs="Arial"/>
          <w:i/>
          <w:color w:val="000000"/>
          <w:sz w:val="20"/>
          <w:lang w:val="es-ES_tradnl" w:eastAsia="es-ES"/>
        </w:rPr>
        <w:t>Baigts</w:t>
      </w:r>
      <w:proofErr w:type="spellEnd"/>
      <w:r w:rsidRPr="00A509D5">
        <w:rPr>
          <w:rFonts w:ascii="Palatino Linotype" w:eastAsia="Times New Roman" w:hAnsi="Palatino Linotype" w:cs="Arial"/>
          <w:i/>
          <w:color w:val="000000"/>
          <w:sz w:val="20"/>
          <w:lang w:val="es-ES_tradnl" w:eastAsia="es-ES"/>
        </w:rPr>
        <w:t xml:space="preserve"> Muñoz.” (sic)</w:t>
      </w:r>
    </w:p>
    <w:p w14:paraId="50E8B359"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val="es-ES" w:eastAsia="es-ES"/>
        </w:rPr>
      </w:pPr>
    </w:p>
    <w:p w14:paraId="0A352F02"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eastAsia="es-ES"/>
        </w:rPr>
      </w:pPr>
      <w:r w:rsidRPr="00A509D5">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5912C1"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eastAsia="es-ES"/>
        </w:rPr>
      </w:pPr>
    </w:p>
    <w:p w14:paraId="35314457"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eastAsia="es-ES"/>
        </w:rPr>
      </w:pPr>
      <w:r w:rsidRPr="00A509D5">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3E17895C"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eastAsia="es-ES"/>
        </w:rPr>
      </w:pPr>
    </w:p>
    <w:p w14:paraId="27FD5A67"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eastAsia="es-ES"/>
        </w:rPr>
      </w:pPr>
      <w:r w:rsidRPr="00A509D5">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14:paraId="3D81DBF0" w14:textId="77777777" w:rsidR="00A509D5" w:rsidRPr="00A509D5" w:rsidRDefault="00A509D5" w:rsidP="00A509D5">
      <w:pPr>
        <w:shd w:val="clear" w:color="auto" w:fill="FFFFFF"/>
        <w:spacing w:after="0" w:line="360" w:lineRule="auto"/>
        <w:contextualSpacing/>
        <w:jc w:val="both"/>
        <w:rPr>
          <w:rFonts w:ascii="Palatino Linotype" w:eastAsia="Times New Roman" w:hAnsi="Palatino Linotype" w:cs="Arial"/>
          <w:sz w:val="24"/>
          <w:szCs w:val="24"/>
          <w:lang w:eastAsia="es-ES"/>
        </w:rPr>
      </w:pPr>
    </w:p>
    <w:p w14:paraId="39DF5AB5" w14:textId="77777777" w:rsidR="00A509D5" w:rsidRPr="00A509D5" w:rsidRDefault="00A509D5" w:rsidP="00A509D5">
      <w:pPr>
        <w:spacing w:after="0" w:line="360" w:lineRule="auto"/>
        <w:ind w:right="51"/>
        <w:jc w:val="both"/>
        <w:rPr>
          <w:rFonts w:ascii="Palatino Linotype" w:eastAsia="Times New Roman" w:hAnsi="Palatino Linotype" w:cs="Arial"/>
          <w:sz w:val="24"/>
          <w:szCs w:val="24"/>
          <w:lang w:eastAsia="es-ES"/>
        </w:rPr>
      </w:pPr>
      <w:r w:rsidRPr="00A509D5">
        <w:rPr>
          <w:rFonts w:ascii="Palatino Linotype" w:eastAsia="Times New Roman" w:hAnsi="Palatino Linotype" w:cs="Arial"/>
          <w:sz w:val="24"/>
          <w:szCs w:val="24"/>
          <w:lang w:eastAsia="es-ES"/>
        </w:rPr>
        <w:lastRenderedPageBreak/>
        <w:t xml:space="preserve">Ahora bien, para cada caso además de fundar y motivar, se debe identificar con claridad que datos contenidos en las documentales son susceptibles de suprimirse, aunado a que la información </w:t>
      </w:r>
    </w:p>
    <w:p w14:paraId="48A7A766" w14:textId="77777777" w:rsidR="00A509D5" w:rsidRDefault="00A509D5" w:rsidP="00395DA8">
      <w:pPr>
        <w:spacing w:after="0" w:line="360" w:lineRule="auto"/>
        <w:jc w:val="both"/>
        <w:rPr>
          <w:rFonts w:ascii="Palatino Linotype" w:hAnsi="Palatino Linotype" w:cs="Arial"/>
          <w:sz w:val="24"/>
          <w:szCs w:val="24"/>
        </w:rPr>
      </w:pPr>
    </w:p>
    <w:p w14:paraId="62CDBF22" w14:textId="77777777" w:rsidR="00A509D5" w:rsidRDefault="00A509D5" w:rsidP="00395DA8">
      <w:pPr>
        <w:spacing w:after="0" w:line="360" w:lineRule="auto"/>
        <w:jc w:val="both"/>
        <w:rPr>
          <w:rFonts w:ascii="Palatino Linotype" w:hAnsi="Palatino Linotype" w:cs="Arial"/>
          <w:sz w:val="24"/>
          <w:szCs w:val="24"/>
        </w:rPr>
      </w:pPr>
    </w:p>
    <w:p w14:paraId="0A2A5558" w14:textId="77777777" w:rsidR="00A509D5" w:rsidRPr="00A509D5" w:rsidRDefault="00A509D5" w:rsidP="00A509D5">
      <w:pPr>
        <w:numPr>
          <w:ilvl w:val="0"/>
          <w:numId w:val="20"/>
        </w:numPr>
        <w:tabs>
          <w:tab w:val="left" w:pos="709"/>
        </w:tabs>
        <w:spacing w:after="0" w:line="360" w:lineRule="auto"/>
        <w:jc w:val="both"/>
        <w:rPr>
          <w:rFonts w:ascii="Palatino Linotype" w:eastAsia="Times New Roman" w:hAnsi="Palatino Linotype" w:cs="Times New Roman"/>
          <w:i/>
          <w:sz w:val="24"/>
          <w:szCs w:val="24"/>
          <w:lang w:val="es-ES" w:eastAsia="es-ES"/>
        </w:rPr>
      </w:pPr>
      <w:r w:rsidRPr="00A509D5">
        <w:rPr>
          <w:rFonts w:ascii="Palatino Linotype" w:eastAsia="Times New Roman" w:hAnsi="Palatino Linotype" w:cs="Times New Roman"/>
          <w:b/>
          <w:i/>
          <w:sz w:val="24"/>
          <w:szCs w:val="24"/>
          <w:lang w:val="es-ES" w:eastAsia="es-ES"/>
        </w:rPr>
        <w:t>Vista al Órgano de Control Interno</w:t>
      </w:r>
    </w:p>
    <w:p w14:paraId="1518CA38"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p>
    <w:p w14:paraId="73127120"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r w:rsidRPr="00A509D5">
        <w:rPr>
          <w:rFonts w:ascii="Palatino Linotype" w:eastAsia="Calibri" w:hAnsi="Palatino Linotype" w:cs="Times New Roman"/>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58ACDF7"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p>
    <w:p w14:paraId="590C4197"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r w:rsidRPr="00A509D5">
        <w:rPr>
          <w:rFonts w:ascii="Palatino Linotype" w:eastAsia="Calibri" w:hAnsi="Palatino Linotype" w:cs="Times New Roman"/>
          <w:sz w:val="24"/>
          <w:szCs w:val="24"/>
        </w:rPr>
        <w:t>Por ello, es conveniente señalar la fracción X, del artículo 36, de la Ley de Transparencia y Acceso a la Información Pública del Estado de México y Municipios, que establece:</w:t>
      </w:r>
    </w:p>
    <w:p w14:paraId="463D14EC"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p>
    <w:p w14:paraId="30587E1F"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w:t>
      </w:r>
      <w:r w:rsidRPr="00A509D5">
        <w:rPr>
          <w:rFonts w:ascii="Palatino Linotype" w:eastAsia="Calibri" w:hAnsi="Palatino Linotype" w:cs="Times New Roman"/>
          <w:b/>
          <w:i/>
          <w:szCs w:val="24"/>
        </w:rPr>
        <w:t>Artículo 36</w:t>
      </w:r>
      <w:r w:rsidRPr="00A509D5">
        <w:rPr>
          <w:rFonts w:ascii="Palatino Linotype" w:eastAsia="Calibri" w:hAnsi="Palatino Linotype" w:cs="Times New Roman"/>
          <w:i/>
          <w:szCs w:val="24"/>
        </w:rPr>
        <w:t>. El Instituto tendrá, en el ámbito de su competencia, las siguientes atribuciones:</w:t>
      </w:r>
    </w:p>
    <w:p w14:paraId="4DEB43AD"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w:t>
      </w:r>
    </w:p>
    <w:p w14:paraId="55902A93"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b/>
          <w:i/>
          <w:szCs w:val="24"/>
        </w:rPr>
        <w:t>X</w:t>
      </w:r>
      <w:r w:rsidRPr="00A509D5">
        <w:rPr>
          <w:rFonts w:ascii="Palatino Linotype" w:eastAsia="Calibri" w:hAnsi="Palatino Linotype" w:cs="Times New Roman"/>
          <w:i/>
          <w:szCs w:val="24"/>
        </w:rPr>
        <w:t xml:space="preserve">. Hacer del conocimiento del órgano de control interno o equivalente de cada Sujeto Obligado las infracciones a esta Ley; </w:t>
      </w:r>
    </w:p>
    <w:p w14:paraId="16BE245E"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w:t>
      </w:r>
    </w:p>
    <w:p w14:paraId="1785F142"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p>
    <w:p w14:paraId="088532EB"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r w:rsidRPr="00A509D5">
        <w:rPr>
          <w:rFonts w:ascii="Palatino Linotype" w:eastAsia="Calibri" w:hAnsi="Palatino Linotype" w:cs="Times New Roman"/>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8FF0ED9" w14:textId="77777777" w:rsidR="00A509D5" w:rsidRPr="00A509D5" w:rsidRDefault="00A509D5" w:rsidP="00A509D5">
      <w:pPr>
        <w:tabs>
          <w:tab w:val="left" w:pos="709"/>
        </w:tabs>
        <w:spacing w:after="0" w:line="360" w:lineRule="auto"/>
        <w:jc w:val="both"/>
        <w:rPr>
          <w:rFonts w:ascii="Palatino Linotype" w:eastAsia="Calibri" w:hAnsi="Palatino Linotype" w:cs="Times New Roman"/>
          <w:sz w:val="24"/>
          <w:szCs w:val="24"/>
        </w:rPr>
      </w:pPr>
    </w:p>
    <w:p w14:paraId="6BE9A4D9"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w:t>
      </w:r>
      <w:r w:rsidRPr="00A509D5">
        <w:rPr>
          <w:rFonts w:ascii="Palatino Linotype" w:eastAsia="Calibri" w:hAnsi="Palatino Linotype" w:cs="Times New Roman"/>
          <w:b/>
          <w:i/>
          <w:szCs w:val="24"/>
        </w:rPr>
        <w:t>Artículo 190</w:t>
      </w:r>
      <w:r w:rsidRPr="00A509D5">
        <w:rPr>
          <w:rFonts w:ascii="Palatino Linotype" w:eastAsia="Calibri" w:hAnsi="Palatino Linotype" w:cs="Times New Roman"/>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660925"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p>
    <w:p w14:paraId="4E79DB6F"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b/>
          <w:i/>
          <w:szCs w:val="24"/>
        </w:rPr>
        <w:t>Artículo 222</w:t>
      </w:r>
      <w:r w:rsidRPr="00A509D5">
        <w:rPr>
          <w:rFonts w:ascii="Palatino Linotype" w:eastAsia="Calibri" w:hAnsi="Palatino Linotype" w:cs="Times New Roman"/>
          <w:i/>
          <w:szCs w:val="24"/>
        </w:rPr>
        <w:t>. Son causas de responsabilidad administrativa de los servidores públicos de los sujetos obligados, por incumplimiento de las obligaciones establecidas en la materia de la presente Ley, las siguientes:</w:t>
      </w:r>
    </w:p>
    <w:p w14:paraId="33E40911"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w:t>
      </w:r>
    </w:p>
    <w:p w14:paraId="4E3C9F8D"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I. Cualquier acto u omisión que provoque la suspensión o deficiencia en la atención de las solicitudes de información;</w:t>
      </w:r>
    </w:p>
    <w:p w14:paraId="06C1BDEA"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II. La falta de respuesta a las solicitudes de información en los plazos señalados en la normatividad aplicable;</w:t>
      </w:r>
    </w:p>
    <w:p w14:paraId="519F7DBE"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i/>
          <w:szCs w:val="24"/>
        </w:rPr>
        <w:t>…</w:t>
      </w:r>
    </w:p>
    <w:p w14:paraId="6EA7C3A7" w14:textId="77777777" w:rsidR="00A509D5" w:rsidRPr="00A509D5" w:rsidRDefault="00A509D5" w:rsidP="00A509D5">
      <w:pPr>
        <w:tabs>
          <w:tab w:val="left" w:pos="709"/>
        </w:tabs>
        <w:spacing w:after="0" w:line="276" w:lineRule="auto"/>
        <w:ind w:left="567" w:right="567"/>
        <w:jc w:val="both"/>
        <w:rPr>
          <w:rFonts w:ascii="Palatino Linotype" w:eastAsia="Calibri" w:hAnsi="Palatino Linotype" w:cs="Times New Roman"/>
          <w:i/>
          <w:szCs w:val="24"/>
        </w:rPr>
      </w:pPr>
      <w:r w:rsidRPr="00A509D5">
        <w:rPr>
          <w:rFonts w:ascii="Palatino Linotype" w:eastAsia="Calibri" w:hAnsi="Palatino Linotype" w:cs="Times New Roman"/>
          <w:b/>
          <w:i/>
          <w:szCs w:val="24"/>
        </w:rPr>
        <w:t>Artículo 223</w:t>
      </w:r>
      <w:r w:rsidRPr="00A509D5">
        <w:rPr>
          <w:rFonts w:ascii="Palatino Linotype" w:eastAsia="Calibri" w:hAnsi="Palatino Linotype" w:cs="Times New Roman"/>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09D182" w14:textId="77777777" w:rsidR="00A509D5" w:rsidRPr="00F1266D" w:rsidRDefault="00A509D5" w:rsidP="00395DA8">
      <w:pPr>
        <w:spacing w:after="0" w:line="360" w:lineRule="auto"/>
        <w:jc w:val="both"/>
        <w:rPr>
          <w:rFonts w:ascii="Palatino Linotype" w:hAnsi="Palatino Linotype" w:cs="Arial"/>
          <w:sz w:val="24"/>
          <w:szCs w:val="24"/>
        </w:rPr>
      </w:pPr>
    </w:p>
    <w:p w14:paraId="54B73B2C" w14:textId="77777777" w:rsidR="00395DA8" w:rsidRPr="00F1266D" w:rsidRDefault="00395DA8" w:rsidP="00395DA8">
      <w:pPr>
        <w:spacing w:after="0" w:line="360" w:lineRule="auto"/>
        <w:jc w:val="both"/>
        <w:rPr>
          <w:rFonts w:ascii="Palatino Linotype" w:hAnsi="Palatino Linotype" w:cs="Arial"/>
          <w:sz w:val="24"/>
          <w:szCs w:val="24"/>
        </w:rPr>
      </w:pPr>
    </w:p>
    <w:p w14:paraId="1465E3C0" w14:textId="77777777"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lastRenderedPageBreak/>
        <w:t xml:space="preserve">En ese tenor y </w:t>
      </w:r>
      <w:proofErr w:type="gramStart"/>
      <w:r w:rsidRPr="00F1266D">
        <w:rPr>
          <w:rFonts w:ascii="Palatino Linotype" w:hAnsi="Palatino Linotype" w:cs="Arial"/>
          <w:bCs/>
        </w:rPr>
        <w:t>de acuerdo a</w:t>
      </w:r>
      <w:proofErr w:type="gramEnd"/>
      <w:r w:rsidRPr="00F1266D">
        <w:rPr>
          <w:rFonts w:ascii="Palatino Linotype" w:hAnsi="Palatino Linotype" w:cs="Arial"/>
          <w:bCs/>
        </w:rPr>
        <w:t xml:space="preserve">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14:paraId="23DEEB48" w14:textId="77777777" w:rsidR="00110745" w:rsidRDefault="00110745" w:rsidP="00BC0474">
      <w:pPr>
        <w:pStyle w:val="Sinespaciado"/>
        <w:spacing w:line="360" w:lineRule="auto"/>
        <w:jc w:val="both"/>
        <w:rPr>
          <w:rFonts w:ascii="Palatino Linotype" w:hAnsi="Palatino Linotype" w:cs="Arial"/>
        </w:rPr>
      </w:pPr>
    </w:p>
    <w:p w14:paraId="39F4FB47" w14:textId="77777777" w:rsidR="00E96C1A" w:rsidRPr="00E923E3"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uye el</w:t>
      </w:r>
      <w:r w:rsidR="00DD08B0" w:rsidRPr="00E923E3">
        <w:rPr>
          <w:rFonts w:ascii="Palatino Linotype" w:hAnsi="Palatino Linotype"/>
          <w:noProof/>
          <w:lang w:eastAsia="es-MX"/>
        </w:rPr>
        <w:t xml:space="preserve"> </w:t>
      </w:r>
      <w:r w:rsidRPr="00994527">
        <w:rPr>
          <w:rFonts w:ascii="Palatino Linotype" w:hAnsi="Palatino Linotype"/>
          <w:b/>
          <w:noProof/>
          <w:lang w:eastAsia="es-MX"/>
        </w:rPr>
        <w:t>Recurrente</w:t>
      </w:r>
      <w:r w:rsidRPr="00E923E3">
        <w:rPr>
          <w:rFonts w:ascii="Palatino Linotype" w:hAnsi="Palatino Linotype"/>
          <w:noProof/>
          <w:lang w:eastAsia="es-MX"/>
        </w:rPr>
        <w:t>;</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de Transparencia y Acceso a la Información Pública del Estado de México y Municipios, este Pleno:</w:t>
      </w:r>
    </w:p>
    <w:p w14:paraId="0658AFA2" w14:textId="77777777"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14:paraId="13568F5A" w14:textId="77777777" w:rsidR="00B76A01" w:rsidRPr="00E923E3" w:rsidRDefault="00B76A01" w:rsidP="00F1574A">
      <w:pPr>
        <w:pStyle w:val="Sinespaciado"/>
        <w:spacing w:line="360" w:lineRule="auto"/>
        <w:jc w:val="both"/>
        <w:rPr>
          <w:rFonts w:ascii="Palatino Linotype" w:hAnsi="Palatino Linotype"/>
          <w:b/>
          <w:bCs/>
          <w:spacing w:val="60"/>
          <w:lang w:val="es-ES_tradnl"/>
        </w:rPr>
      </w:pPr>
    </w:p>
    <w:p w14:paraId="7AC63DB1" w14:textId="77777777" w:rsidR="009F3A64" w:rsidRPr="009F3A64" w:rsidRDefault="009F3A64" w:rsidP="009F3A64">
      <w:pPr>
        <w:spacing w:after="0" w:line="360" w:lineRule="auto"/>
        <w:jc w:val="both"/>
        <w:rPr>
          <w:rFonts w:ascii="Palatino Linotype" w:eastAsia="Calibri" w:hAnsi="Palatino Linotype" w:cs="Arial"/>
          <w:b/>
          <w:bCs/>
          <w:sz w:val="24"/>
          <w:szCs w:val="24"/>
          <w:shd w:val="clear" w:color="auto" w:fill="FFFFFF"/>
        </w:rPr>
      </w:pPr>
      <w:r w:rsidRPr="009F3A64">
        <w:rPr>
          <w:rFonts w:ascii="Palatino Linotype" w:eastAsia="Calibri" w:hAnsi="Palatino Linotype" w:cs="Arial"/>
          <w:b/>
          <w:sz w:val="28"/>
          <w:szCs w:val="28"/>
        </w:rPr>
        <w:t>PRIMERO</w:t>
      </w:r>
      <w:r w:rsidRPr="009F3A64">
        <w:rPr>
          <w:rFonts w:ascii="Palatino Linotype" w:eastAsia="Calibri" w:hAnsi="Palatino Linotype" w:cs="Arial"/>
          <w:sz w:val="28"/>
          <w:szCs w:val="28"/>
        </w:rPr>
        <w:t>.</w:t>
      </w:r>
      <w:r w:rsidRPr="009F3A64">
        <w:rPr>
          <w:rFonts w:ascii="Palatino Linotype" w:eastAsia="Calibri" w:hAnsi="Palatino Linotype" w:cs="Arial"/>
        </w:rPr>
        <w:t xml:space="preserve"> </w:t>
      </w:r>
      <w:r w:rsidRPr="009F3A64">
        <w:rPr>
          <w:rFonts w:ascii="Palatino Linotype" w:eastAsia="Times New Roman" w:hAnsi="Palatino Linotype" w:cs="Arial"/>
          <w:sz w:val="24"/>
          <w:szCs w:val="24"/>
        </w:rPr>
        <w:t xml:space="preserve">Resultan fundadas las razones o motivos de inconformidad hechos valer por el </w:t>
      </w:r>
      <w:r w:rsidRPr="009F3A64">
        <w:rPr>
          <w:rFonts w:ascii="Palatino Linotype" w:eastAsia="Times New Roman" w:hAnsi="Palatino Linotype" w:cs="Arial"/>
          <w:b/>
          <w:sz w:val="24"/>
          <w:szCs w:val="24"/>
        </w:rPr>
        <w:t>recurrente</w:t>
      </w:r>
      <w:r w:rsidRPr="009F3A64">
        <w:rPr>
          <w:rFonts w:ascii="Palatino Linotype" w:eastAsia="Times New Roman" w:hAnsi="Palatino Linotype" w:cs="Arial"/>
          <w:sz w:val="24"/>
          <w:szCs w:val="24"/>
        </w:rPr>
        <w:t xml:space="preserve"> en términos del considerando cuarto de la presente resolución.</w:t>
      </w:r>
    </w:p>
    <w:p w14:paraId="2239B2E1" w14:textId="77777777" w:rsidR="009F3A64" w:rsidRPr="009F3A64" w:rsidRDefault="009F3A64" w:rsidP="009F3A64">
      <w:pPr>
        <w:spacing w:after="0" w:line="360" w:lineRule="auto"/>
        <w:jc w:val="both"/>
        <w:rPr>
          <w:rFonts w:ascii="Palatino Linotype" w:eastAsia="Calibri" w:hAnsi="Palatino Linotype" w:cs="Arial"/>
          <w:b/>
          <w:bCs/>
          <w:sz w:val="28"/>
          <w:szCs w:val="28"/>
          <w:shd w:val="clear" w:color="auto" w:fill="FFFFFF"/>
        </w:rPr>
      </w:pPr>
    </w:p>
    <w:p w14:paraId="1A9013B8" w14:textId="77777777" w:rsidR="009F3A64" w:rsidRPr="009F3A64" w:rsidRDefault="009F3A64" w:rsidP="009F3A64">
      <w:pPr>
        <w:spacing w:after="0" w:line="360" w:lineRule="auto"/>
        <w:jc w:val="both"/>
        <w:rPr>
          <w:rFonts w:ascii="Palatino Linotype" w:eastAsia="Calibri" w:hAnsi="Palatino Linotype" w:cs="Times New Roman"/>
          <w:sz w:val="24"/>
          <w:szCs w:val="24"/>
        </w:rPr>
      </w:pPr>
      <w:r w:rsidRPr="009F3A64">
        <w:rPr>
          <w:rFonts w:ascii="Palatino Linotype" w:eastAsia="Calibri" w:hAnsi="Palatino Linotype" w:cs="Arial"/>
          <w:b/>
          <w:sz w:val="28"/>
        </w:rPr>
        <w:t xml:space="preserve">SEGUNDO. </w:t>
      </w:r>
      <w:r w:rsidRPr="009F3A64">
        <w:rPr>
          <w:rFonts w:ascii="Palatino Linotype" w:eastAsia="Calibri" w:hAnsi="Palatino Linotype" w:cs="Arial"/>
          <w:sz w:val="24"/>
          <w:szCs w:val="24"/>
        </w:rPr>
        <w:t>Se</w:t>
      </w:r>
      <w:r w:rsidRPr="009F3A64">
        <w:rPr>
          <w:rFonts w:ascii="Palatino Linotype" w:eastAsia="Calibri" w:hAnsi="Palatino Linotype" w:cs="Arial"/>
          <w:b/>
          <w:sz w:val="24"/>
          <w:szCs w:val="24"/>
        </w:rPr>
        <w:t xml:space="preserve"> ordena </w:t>
      </w:r>
      <w:r w:rsidRPr="009F3A64">
        <w:rPr>
          <w:rFonts w:ascii="Palatino Linotype" w:eastAsia="Calibri" w:hAnsi="Palatino Linotype" w:cs="Arial"/>
          <w:sz w:val="24"/>
          <w:szCs w:val="24"/>
        </w:rPr>
        <w:t xml:space="preserve">al </w:t>
      </w:r>
      <w:r w:rsidRPr="009F3A64">
        <w:rPr>
          <w:rFonts w:ascii="Palatino Linotype" w:eastAsia="Calibri" w:hAnsi="Palatino Linotype" w:cs="Arial"/>
          <w:b/>
          <w:sz w:val="24"/>
          <w:szCs w:val="24"/>
        </w:rPr>
        <w:t>sujeto obligado</w:t>
      </w:r>
      <w:r w:rsidRPr="009F3A64">
        <w:rPr>
          <w:rFonts w:ascii="Palatino Linotype" w:eastAsia="Times New Roman" w:hAnsi="Palatino Linotype" w:cs="Arial"/>
          <w:sz w:val="24"/>
          <w:szCs w:val="24"/>
        </w:rPr>
        <w:t>, atienda la solicitud de información número</w:t>
      </w:r>
      <w:r w:rsidRPr="009F3A64">
        <w:rPr>
          <w:rFonts w:ascii="Palatino Linotype" w:eastAsia="Calibri" w:hAnsi="Palatino Linotype" w:cs="Arial"/>
          <w:b/>
          <w:sz w:val="24"/>
          <w:szCs w:val="24"/>
        </w:rPr>
        <w:t xml:space="preserve"> </w:t>
      </w:r>
      <w:r w:rsidR="00F52375" w:rsidRPr="00F52375">
        <w:rPr>
          <w:rFonts w:ascii="Palatino Linotype" w:eastAsia="Calibri" w:hAnsi="Palatino Linotype" w:cs="Arial"/>
          <w:b/>
          <w:sz w:val="24"/>
          <w:szCs w:val="24"/>
        </w:rPr>
        <w:t>00150/CAPULHUA/IP/2019</w:t>
      </w:r>
      <w:r w:rsidRPr="009F3A64">
        <w:rPr>
          <w:rFonts w:ascii="Palatino Linotype" w:eastAsia="Times New Roman" w:hAnsi="Palatino Linotype" w:cs="Arial"/>
          <w:sz w:val="24"/>
          <w:szCs w:val="24"/>
        </w:rPr>
        <w:t xml:space="preserve">, en términos del considerando cuarto de esta resolución y haga entrega </w:t>
      </w:r>
      <w:r w:rsidRPr="009F3A64">
        <w:rPr>
          <w:rFonts w:ascii="Palatino Linotype" w:eastAsia="Times New Roman" w:hAnsi="Palatino Linotype" w:cs="Arial"/>
          <w:b/>
          <w:sz w:val="24"/>
          <w:szCs w:val="24"/>
        </w:rPr>
        <w:t xml:space="preserve">vía SAIMEX </w:t>
      </w:r>
      <w:r w:rsidRPr="009F3A64">
        <w:rPr>
          <w:rFonts w:ascii="Palatino Linotype" w:eastAsia="Times New Roman" w:hAnsi="Palatino Linotype" w:cs="Arial"/>
          <w:sz w:val="24"/>
          <w:szCs w:val="24"/>
        </w:rPr>
        <w:t>y por correo electrónico</w:t>
      </w:r>
      <w:r w:rsidRPr="009F3A64">
        <w:rPr>
          <w:rFonts w:ascii="Palatino Linotype" w:eastAsia="Times New Roman" w:hAnsi="Palatino Linotype" w:cs="Arial"/>
          <w:b/>
          <w:sz w:val="24"/>
          <w:szCs w:val="24"/>
        </w:rPr>
        <w:t xml:space="preserve">, </w:t>
      </w:r>
      <w:r w:rsidRPr="009F3A64">
        <w:rPr>
          <w:rFonts w:ascii="Palatino Linotype" w:eastAsia="Times New Roman" w:hAnsi="Palatino Linotype" w:cs="Arial"/>
          <w:sz w:val="24"/>
          <w:szCs w:val="24"/>
        </w:rPr>
        <w:t xml:space="preserve">en versión pública </w:t>
      </w:r>
      <w:r w:rsidRPr="009F3A64">
        <w:rPr>
          <w:rFonts w:ascii="Palatino Linotype" w:eastAsia="Calibri" w:hAnsi="Palatino Linotype" w:cs="Arial"/>
          <w:sz w:val="24"/>
          <w:szCs w:val="24"/>
        </w:rPr>
        <w:t xml:space="preserve">de ser procedente, del o los documentos donde conste </w:t>
      </w:r>
      <w:r w:rsidRPr="009F3A64">
        <w:rPr>
          <w:rFonts w:ascii="Palatino Linotype" w:eastAsia="Calibri" w:hAnsi="Palatino Linotype" w:cs="Times New Roman"/>
          <w:sz w:val="24"/>
          <w:szCs w:val="24"/>
        </w:rPr>
        <w:t>lo siguiente:</w:t>
      </w:r>
    </w:p>
    <w:p w14:paraId="2451333E" w14:textId="77777777" w:rsidR="009F3A64" w:rsidRPr="009F3A64" w:rsidRDefault="009F3A64" w:rsidP="009F3A64">
      <w:pPr>
        <w:spacing w:after="0" w:line="360" w:lineRule="auto"/>
        <w:jc w:val="both"/>
        <w:rPr>
          <w:rFonts w:ascii="Palatino Linotype" w:eastAsia="Calibri" w:hAnsi="Palatino Linotype" w:cs="Times New Roman"/>
          <w:sz w:val="24"/>
          <w:szCs w:val="24"/>
        </w:rPr>
      </w:pPr>
    </w:p>
    <w:p w14:paraId="344B6C32"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Fecha de expedición de las convocatorias para la elección de autoridades auxiliares municipales y miembros de participación ciudadana en los años 2013, 2016 y 2019;</w:t>
      </w:r>
    </w:p>
    <w:p w14:paraId="4C82882A"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lastRenderedPageBreak/>
        <w:t>Las convocatorias para la elección de autoridades auxiliares municipales y miembros de participación ciudadana en formato PDF o en el formato en que se haya generado en los años 2013, 2016 y 2019;</w:t>
      </w:r>
    </w:p>
    <w:p w14:paraId="46AE9078"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Fecha de la celebración de sus elecciones de autoridades auxiliares municipales en cada una de las comunidades que integran su territorio municipal, en los años 2013, 2016 y 2019;</w:t>
      </w:r>
    </w:p>
    <w:p w14:paraId="31E923EF"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Número y nombre de las comunidades donde se eligieron sus autoridades auxiliares tanto por planillas como por usos y costumbres, en los años 2013, 2016 y 2019;</w:t>
      </w:r>
    </w:p>
    <w:p w14:paraId="58146795"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Nombre de las autoridades auxiliares municipales y miembros de participación ciudadana electas en los años 2013, 2016 y 2019;</w:t>
      </w:r>
    </w:p>
    <w:p w14:paraId="21D69E37"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Los resultados electorales de las autoridades auxiliares municipales y miembros de participación ciudadana electos en los años 2013, 2016 y 2019;</w:t>
      </w:r>
    </w:p>
    <w:p w14:paraId="41806AB7"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Las actas de asamblea en las cuales se eligieron las autoridades auxiliares municipales por usos y costumbres y en las que las autoridades del ayuntamiento estuvieron presentes o dieron fe, en los años 2013, 2016 y 2019;</w:t>
      </w:r>
    </w:p>
    <w:p w14:paraId="768AB3F0"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t xml:space="preserve">Las irregularidades que, en su caso, se presentaron durante las elecciones de las autoridades auxiliares y miembros de participación ciudadana electas en los años 2013, 2016 y 2019. </w:t>
      </w:r>
    </w:p>
    <w:p w14:paraId="4225E6A3" w14:textId="77777777" w:rsidR="00C6573D" w:rsidRPr="00C6573D" w:rsidRDefault="00C6573D" w:rsidP="00C6573D">
      <w:pPr>
        <w:numPr>
          <w:ilvl w:val="0"/>
          <w:numId w:val="21"/>
        </w:num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C6573D">
        <w:rPr>
          <w:rFonts w:ascii="Palatino Linotype" w:eastAsia="Times New Roman" w:hAnsi="Palatino Linotype" w:cs="Arial"/>
          <w:sz w:val="24"/>
          <w:szCs w:val="24"/>
          <w:lang w:val="es-ES" w:eastAsia="es-ES"/>
        </w:rPr>
        <w:t>Las impugnaciones relacionadas con las elecciones de autoridades auxiliares municipales, incluyendo el nombre de la comunidad y el número de expediente, en los años 2013, 2016 y 2019.</w:t>
      </w:r>
    </w:p>
    <w:p w14:paraId="430DDD25" w14:textId="77777777" w:rsidR="00C6573D" w:rsidRPr="00C6573D" w:rsidRDefault="00C6573D" w:rsidP="00C6573D">
      <w:pPr>
        <w:spacing w:after="0" w:line="360" w:lineRule="auto"/>
        <w:jc w:val="both"/>
        <w:rPr>
          <w:rFonts w:ascii="Palatino Linotype" w:eastAsia="Times New Roman" w:hAnsi="Palatino Linotype" w:cs="Arial"/>
          <w:sz w:val="24"/>
          <w:szCs w:val="24"/>
          <w:lang w:val="es-ES" w:eastAsia="es-ES"/>
        </w:rPr>
      </w:pPr>
    </w:p>
    <w:p w14:paraId="05E9BDCB" w14:textId="77777777" w:rsidR="00C6573D" w:rsidRPr="00C6573D" w:rsidRDefault="00C6573D" w:rsidP="00C6573D">
      <w:pPr>
        <w:spacing w:after="0" w:line="360" w:lineRule="auto"/>
        <w:jc w:val="both"/>
        <w:rPr>
          <w:rFonts w:ascii="Palatino Linotype" w:eastAsia="Times New Roman" w:hAnsi="Palatino Linotype" w:cs="Arial"/>
          <w:sz w:val="24"/>
          <w:szCs w:val="24"/>
          <w:lang w:val="es-ES" w:eastAsia="es-ES"/>
        </w:rPr>
      </w:pPr>
      <w:r w:rsidRPr="00C6573D">
        <w:rPr>
          <w:rFonts w:ascii="Palatino Linotype" w:eastAsia="Times New Roman" w:hAnsi="Palatino Linotype" w:cs="Arial"/>
          <w:sz w:val="24"/>
          <w:szCs w:val="24"/>
          <w:lang w:val="es-ES" w:eastAsia="es-ES"/>
        </w:rPr>
        <w:lastRenderedPageBreak/>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32CF811C" w14:textId="77777777" w:rsidR="009F3A64" w:rsidRPr="009F3A64" w:rsidRDefault="009F3A64" w:rsidP="009F3A64">
      <w:pPr>
        <w:spacing w:after="0" w:line="360" w:lineRule="auto"/>
        <w:jc w:val="both"/>
        <w:rPr>
          <w:rFonts w:ascii="Palatino Linotype" w:eastAsia="Times New Roman" w:hAnsi="Palatino Linotype" w:cs="Arial"/>
          <w:sz w:val="24"/>
          <w:szCs w:val="24"/>
          <w:lang w:val="es-ES" w:eastAsia="es-ES"/>
        </w:rPr>
      </w:pPr>
    </w:p>
    <w:p w14:paraId="5D98E87C" w14:textId="77777777" w:rsidR="009F3A64" w:rsidRPr="009F3A64" w:rsidRDefault="009F3A64" w:rsidP="009F3A64">
      <w:pPr>
        <w:spacing w:after="0" w:line="360" w:lineRule="auto"/>
        <w:jc w:val="both"/>
        <w:rPr>
          <w:rFonts w:ascii="Palatino Linotype" w:eastAsia="Times New Roman" w:hAnsi="Palatino Linotype" w:cs="Arial"/>
          <w:sz w:val="24"/>
          <w:szCs w:val="24"/>
        </w:rPr>
      </w:pPr>
      <w:r w:rsidRPr="009F3A64">
        <w:rPr>
          <w:rFonts w:ascii="Palatino Linotype" w:eastAsia="Times New Roman" w:hAnsi="Palatino Linotype" w:cs="Arial"/>
          <w:b/>
          <w:bCs/>
          <w:sz w:val="28"/>
        </w:rPr>
        <w:t>TERCERO</w:t>
      </w:r>
      <w:r w:rsidRPr="009F3A64">
        <w:rPr>
          <w:rFonts w:ascii="Palatino Linotype" w:eastAsia="Times New Roman" w:hAnsi="Palatino Linotype" w:cs="Arial"/>
          <w:b/>
          <w:bCs/>
        </w:rPr>
        <w:t xml:space="preserve">. </w:t>
      </w:r>
      <w:r w:rsidRPr="009F3A64">
        <w:rPr>
          <w:rFonts w:ascii="Palatino Linotype" w:eastAsia="Times New Roman" w:hAnsi="Palatino Linotype" w:cs="Arial"/>
          <w:b/>
          <w:bCs/>
          <w:sz w:val="24"/>
          <w:szCs w:val="24"/>
        </w:rPr>
        <w:t xml:space="preserve">Notifíquese </w:t>
      </w:r>
      <w:r w:rsidRPr="009F3A64">
        <w:rPr>
          <w:rFonts w:ascii="Palatino Linotype" w:eastAsia="Times New Roman" w:hAnsi="Palatino Linotype" w:cs="Arial"/>
          <w:bCs/>
          <w:sz w:val="24"/>
          <w:szCs w:val="24"/>
        </w:rPr>
        <w:t>la presente resolución vía SAIMEX,</w:t>
      </w:r>
      <w:r w:rsidRPr="009F3A64">
        <w:rPr>
          <w:rFonts w:ascii="Palatino Linotype" w:eastAsia="Times New Roman" w:hAnsi="Palatino Linotype" w:cs="Arial"/>
          <w:sz w:val="24"/>
          <w:szCs w:val="24"/>
        </w:rPr>
        <w:t xml:space="preserve"> </w:t>
      </w:r>
      <w:r w:rsidRPr="009F3A64">
        <w:rPr>
          <w:rFonts w:ascii="Palatino Linotype" w:eastAsia="Times New Roman" w:hAnsi="Palatino Linotype" w:cs="Arial"/>
          <w:bCs/>
          <w:sz w:val="24"/>
          <w:szCs w:val="24"/>
        </w:rPr>
        <w:t>al Titular de la Unidad de Transparencia del</w:t>
      </w:r>
      <w:r w:rsidRPr="009F3A64">
        <w:rPr>
          <w:rFonts w:ascii="Palatino Linotype" w:eastAsia="Times New Roman" w:hAnsi="Palatino Linotype" w:cs="Arial"/>
          <w:b/>
          <w:bCs/>
          <w:sz w:val="24"/>
          <w:szCs w:val="24"/>
        </w:rPr>
        <w:t xml:space="preserve"> sujeto obligado</w:t>
      </w:r>
      <w:r w:rsidRPr="009F3A64">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9F3A64">
        <w:rPr>
          <w:rFonts w:ascii="Palatino Linotype" w:eastAsia="Times New Roman" w:hAnsi="Palatino Linotype" w:cs="Arial"/>
          <w:sz w:val="24"/>
          <w:szCs w:val="24"/>
        </w:rPr>
        <w:t xml:space="preserve"> tal y como lo disponen los artículos 198 y 199 de la citada ley. </w:t>
      </w:r>
    </w:p>
    <w:p w14:paraId="4E1BCAAB" w14:textId="77777777" w:rsidR="009F3A64" w:rsidRPr="009F3A64" w:rsidRDefault="009F3A64" w:rsidP="009F3A64">
      <w:pPr>
        <w:spacing w:after="0" w:line="360" w:lineRule="auto"/>
        <w:jc w:val="both"/>
        <w:rPr>
          <w:rFonts w:ascii="Palatino Linotype" w:eastAsia="Times New Roman" w:hAnsi="Palatino Linotype" w:cs="Arial"/>
        </w:rPr>
      </w:pPr>
    </w:p>
    <w:p w14:paraId="1B3AD1FF" w14:textId="0248B4DE" w:rsidR="009F3A64" w:rsidRPr="009F3A64" w:rsidRDefault="009F3A64" w:rsidP="009F3A64">
      <w:pPr>
        <w:spacing w:after="0" w:line="360" w:lineRule="auto"/>
        <w:jc w:val="both"/>
        <w:rPr>
          <w:rFonts w:ascii="Palatino Linotype" w:eastAsia="Calibri" w:hAnsi="Palatino Linotype" w:cs="Arial"/>
          <w:bCs/>
          <w:sz w:val="24"/>
          <w:szCs w:val="24"/>
        </w:rPr>
      </w:pPr>
      <w:r w:rsidRPr="009F3A64">
        <w:rPr>
          <w:rFonts w:ascii="Palatino Linotype" w:eastAsia="Times New Roman" w:hAnsi="Palatino Linotype" w:cs="Arial"/>
          <w:b/>
          <w:sz w:val="28"/>
        </w:rPr>
        <w:t>CUARTO</w:t>
      </w:r>
      <w:r w:rsidRPr="009F3A64">
        <w:rPr>
          <w:rFonts w:ascii="Palatino Linotype" w:eastAsia="Times New Roman" w:hAnsi="Palatino Linotype" w:cs="Arial"/>
          <w:b/>
        </w:rPr>
        <w:t xml:space="preserve">. </w:t>
      </w:r>
      <w:r w:rsidRPr="009F3A64">
        <w:rPr>
          <w:rFonts w:ascii="Palatino Linotype" w:eastAsia="Calibri" w:hAnsi="Palatino Linotype" w:cs="Arial"/>
          <w:sz w:val="24"/>
          <w:szCs w:val="24"/>
        </w:rPr>
        <w:t xml:space="preserve">Notifíquese </w:t>
      </w:r>
      <w:r w:rsidRPr="009F3A64">
        <w:rPr>
          <w:rFonts w:ascii="Palatino Linotype" w:eastAsia="Calibri" w:hAnsi="Palatino Linotype" w:cs="Arial"/>
          <w:bCs/>
          <w:sz w:val="24"/>
          <w:szCs w:val="24"/>
        </w:rPr>
        <w:t xml:space="preserve">al </w:t>
      </w:r>
      <w:r w:rsidRPr="009F3A64">
        <w:rPr>
          <w:rFonts w:ascii="Palatino Linotype" w:eastAsia="Calibri" w:hAnsi="Palatino Linotype" w:cs="Arial"/>
          <w:b/>
          <w:bCs/>
          <w:sz w:val="24"/>
          <w:szCs w:val="24"/>
        </w:rPr>
        <w:t>recurrente</w:t>
      </w:r>
      <w:r w:rsidRPr="009F3A64">
        <w:rPr>
          <w:rFonts w:ascii="Palatino Linotype" w:eastAsia="Calibri" w:hAnsi="Palatino Linotype" w:cs="Arial"/>
          <w:sz w:val="24"/>
          <w:szCs w:val="24"/>
        </w:rPr>
        <w:t xml:space="preserve"> </w:t>
      </w:r>
      <w:r w:rsidRPr="009F3A64">
        <w:rPr>
          <w:rFonts w:ascii="Palatino Linotype" w:eastAsia="Calibri" w:hAnsi="Palatino Linotype" w:cs="Arial"/>
          <w:bCs/>
          <w:sz w:val="24"/>
          <w:szCs w:val="24"/>
        </w:rPr>
        <w:t xml:space="preserve">la presente resolución vía SAIMEX </w:t>
      </w:r>
      <w:r w:rsidR="00C6573D">
        <w:rPr>
          <w:rFonts w:ascii="Palatino Linotype" w:eastAsia="Calibri" w:hAnsi="Palatino Linotype" w:cs="Arial"/>
          <w:bCs/>
          <w:sz w:val="24"/>
          <w:szCs w:val="24"/>
        </w:rPr>
        <w:t xml:space="preserve">y </w:t>
      </w:r>
      <w:r w:rsidRPr="009F3A64">
        <w:rPr>
          <w:rFonts w:ascii="Palatino Linotype" w:eastAsia="Calibri" w:hAnsi="Palatino Linotype" w:cs="Arial"/>
          <w:bCs/>
          <w:sz w:val="24"/>
          <w:szCs w:val="24"/>
        </w:rPr>
        <w:t>correo electrónico;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3A96EF3D" w14:textId="77777777" w:rsidR="009F3A64" w:rsidRPr="009F3A64" w:rsidRDefault="009F3A64" w:rsidP="009F3A64">
      <w:pPr>
        <w:spacing w:after="0" w:line="360" w:lineRule="auto"/>
        <w:jc w:val="both"/>
        <w:rPr>
          <w:rFonts w:ascii="Palatino Linotype" w:eastAsia="Calibri" w:hAnsi="Palatino Linotype" w:cs="Arial"/>
          <w:bCs/>
          <w:sz w:val="24"/>
          <w:szCs w:val="24"/>
        </w:rPr>
      </w:pPr>
    </w:p>
    <w:p w14:paraId="4B64DB90" w14:textId="77777777" w:rsidR="009F3A64" w:rsidRPr="009F3A64" w:rsidRDefault="009F3A64" w:rsidP="009F3A64">
      <w:pPr>
        <w:spacing w:after="0" w:line="360" w:lineRule="auto"/>
        <w:jc w:val="both"/>
        <w:rPr>
          <w:rFonts w:ascii="Palatino Linotype" w:eastAsia="Calibri" w:hAnsi="Palatino Linotype" w:cs="Times New Roman"/>
          <w:sz w:val="24"/>
          <w:szCs w:val="24"/>
          <w:lang w:eastAsia="es-ES_tradnl"/>
        </w:rPr>
      </w:pPr>
      <w:r w:rsidRPr="009F3A64">
        <w:rPr>
          <w:rFonts w:ascii="Palatino Linotype" w:eastAsia="Calibri" w:hAnsi="Palatino Linotype" w:cs="Times New Roman"/>
          <w:b/>
          <w:sz w:val="28"/>
          <w:szCs w:val="28"/>
        </w:rPr>
        <w:t>QUINTO</w:t>
      </w:r>
      <w:r w:rsidRPr="009F3A64">
        <w:rPr>
          <w:rFonts w:ascii="Palatino Linotype" w:eastAsia="Calibri" w:hAnsi="Palatino Linotype" w:cs="Times New Roman"/>
          <w:b/>
          <w:sz w:val="24"/>
          <w:szCs w:val="24"/>
        </w:rPr>
        <w:t xml:space="preserve">. </w:t>
      </w:r>
      <w:r w:rsidRPr="009F3A64">
        <w:rPr>
          <w:rFonts w:ascii="Palatino Linotype" w:eastAsia="Calibri" w:hAnsi="Palatino Linotype" w:cs="Times New Roman"/>
          <w:sz w:val="24"/>
          <w:szCs w:val="24"/>
          <w:lang w:eastAsia="es-ES_tradnl"/>
        </w:rPr>
        <w:t xml:space="preserve">Gírese oficio al Titular de la Contraloría Interna y Órgano de Control y Vigilancia de este Instituto, de conformidad con el artículo 190 de la Ley de </w:t>
      </w:r>
      <w:r w:rsidRPr="009F3A64">
        <w:rPr>
          <w:rFonts w:ascii="Palatino Linotype" w:eastAsia="Calibri" w:hAnsi="Palatino Linotype" w:cs="Times New Roman"/>
          <w:sz w:val="24"/>
          <w:szCs w:val="24"/>
          <w:lang w:eastAsia="es-ES_tradnl"/>
        </w:rPr>
        <w:lastRenderedPageBreak/>
        <w:t>Transparencia y Acceso a la Información Pública del Estado de México y Municipios determine lo conducente, en términos del considerando cuarto de la presente resolución.</w:t>
      </w:r>
    </w:p>
    <w:p w14:paraId="77480C6F" w14:textId="77777777" w:rsidR="00EE0077" w:rsidRPr="00E923E3" w:rsidRDefault="00EE0077" w:rsidP="00F1574A">
      <w:pPr>
        <w:pStyle w:val="Sinespaciado"/>
        <w:spacing w:line="360" w:lineRule="auto"/>
        <w:jc w:val="both"/>
        <w:rPr>
          <w:rFonts w:ascii="Palatino Linotype" w:hAnsi="Palatino Linotype"/>
        </w:rPr>
      </w:pPr>
    </w:p>
    <w:p w14:paraId="2211F876" w14:textId="5A4A4492" w:rsidR="00994527" w:rsidRPr="00994527" w:rsidRDefault="00994527" w:rsidP="00994527">
      <w:pPr>
        <w:widowControl w:val="0"/>
        <w:spacing w:after="0" w:line="360" w:lineRule="auto"/>
        <w:ind w:left="20"/>
        <w:jc w:val="both"/>
        <w:rPr>
          <w:rFonts w:ascii="Palatino Linotype" w:eastAsia="Times New Roman" w:hAnsi="Palatino Linotype" w:cs="Arial"/>
          <w:sz w:val="24"/>
          <w:szCs w:val="24"/>
        </w:rPr>
      </w:pPr>
      <w:r w:rsidRPr="00994527">
        <w:rPr>
          <w:rFonts w:ascii="Palatino Linotype" w:eastAsia="Times New Roman" w:hAnsi="Palatino Linotype" w:cs="Arial"/>
          <w:sz w:val="24"/>
          <w:szCs w:val="24"/>
        </w:rPr>
        <w:t>ASÍ LO RESUELVE, POR UNANIMIDAD DE VOTOS EL PLENO DEL</w:t>
      </w:r>
      <w:r w:rsidRPr="009945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4527">
        <w:rPr>
          <w:rFonts w:ascii="Palatino Linotype" w:eastAsia="Times New Roman" w:hAnsi="Palatino Linotype" w:cs="Arial"/>
          <w:sz w:val="24"/>
          <w:szCs w:val="24"/>
        </w:rPr>
        <w:t>, CONFORMADO POR LOS COMISIONADOS ZULEMA MARTÍNEZ SÁNCHEZ, EVA ABAID YAPUR, JOSÉ GUADALUPE LUNA HERNÁNDEZ, JAVIER MARTÍNEZ CRUZ Y LUIS GUSTAVO PARRA NORIEGA</w:t>
      </w:r>
      <w:r w:rsidR="00B648DB">
        <w:rPr>
          <w:rFonts w:ascii="Palatino Linotype" w:eastAsia="Times New Roman" w:hAnsi="Palatino Linotype" w:cs="Arial"/>
          <w:sz w:val="24"/>
          <w:szCs w:val="24"/>
        </w:rPr>
        <w:t xml:space="preserve"> (VOTO PARTICULAR)</w:t>
      </w:r>
      <w:r w:rsidRPr="00994527">
        <w:rPr>
          <w:rFonts w:ascii="Palatino Linotype" w:eastAsia="Times New Roman" w:hAnsi="Palatino Linotype" w:cs="Arial"/>
          <w:sz w:val="24"/>
          <w:szCs w:val="24"/>
        </w:rPr>
        <w:t xml:space="preserve">, EN LA </w:t>
      </w:r>
      <w:r w:rsidR="00F52375">
        <w:rPr>
          <w:rFonts w:ascii="Palatino Linotype" w:eastAsia="Times New Roman" w:hAnsi="Palatino Linotype" w:cs="Arial"/>
          <w:sz w:val="24"/>
          <w:szCs w:val="24"/>
        </w:rPr>
        <w:t>SEGUNDA</w:t>
      </w:r>
      <w:r w:rsidRPr="00994527">
        <w:rPr>
          <w:rFonts w:ascii="Palatino Linotype" w:eastAsia="Times New Roman" w:hAnsi="Palatino Linotype" w:cs="Arial"/>
          <w:sz w:val="24"/>
          <w:szCs w:val="24"/>
        </w:rPr>
        <w:t xml:space="preserve"> SESIÓN ORDINARIA CELEBRADA EL </w:t>
      </w:r>
      <w:r w:rsidR="00F52375">
        <w:rPr>
          <w:rFonts w:ascii="Palatino Linotype" w:eastAsia="Times New Roman" w:hAnsi="Palatino Linotype" w:cs="Arial"/>
          <w:sz w:val="24"/>
          <w:szCs w:val="24"/>
        </w:rPr>
        <w:t>VEINTIDÓS DE ENERO DE DOS MIL VEINTE</w:t>
      </w:r>
      <w:r w:rsidRPr="00994527">
        <w:rPr>
          <w:rFonts w:ascii="Palatino Linotype" w:eastAsia="Times New Roman" w:hAnsi="Palatino Linotype" w:cs="Arial"/>
          <w:sz w:val="24"/>
          <w:szCs w:val="24"/>
        </w:rPr>
        <w:t>, ANTE EL SECRETARIO TÉCNICO DEL PLENO, ALEXIS TAPIA RAMÍREZ.-------------------------------------------------------------------------</w:t>
      </w:r>
      <w:r w:rsidR="00CA1EC0">
        <w:rPr>
          <w:rFonts w:ascii="Palatino Linotype" w:eastAsia="Times New Roman" w:hAnsi="Palatino Linotype" w:cs="Arial"/>
          <w:sz w:val="24"/>
          <w:szCs w:val="24"/>
        </w:rPr>
        <w:t>-----------------------------------------------------------------------------------------------------------------------------------------------------------------------------------------------------------------------------------------------------------------------------------------------------------------------------------------------------------------------------------------------------------------------------------------------------------------------------------------------------------------------------------------------------------------------------------------------------------------------------------------------------------------------------------------------------------------------------------------------------------------------------------------------------------------------------------------------------------------------------------------------------------------------------------------------------------------</w:t>
      </w:r>
      <w:r w:rsidR="00C6573D">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94527" w:rsidRPr="00994527" w14:paraId="4BA98104" w14:textId="77777777" w:rsidTr="003E26A1">
        <w:trPr>
          <w:trHeight w:val="2308"/>
        </w:trPr>
        <w:tc>
          <w:tcPr>
            <w:tcW w:w="9062" w:type="dxa"/>
            <w:gridSpan w:val="2"/>
          </w:tcPr>
          <w:p w14:paraId="26757D58" w14:textId="77777777" w:rsidR="00994527" w:rsidRDefault="00994527" w:rsidP="003307AA">
            <w:pPr>
              <w:rPr>
                <w:rFonts w:ascii="Palatino Linotype" w:hAnsi="Palatino Linotype"/>
                <w:b/>
                <w:sz w:val="24"/>
                <w:szCs w:val="24"/>
              </w:rPr>
            </w:pPr>
          </w:p>
          <w:p w14:paraId="04564E79" w14:textId="77777777" w:rsidR="003307AA" w:rsidRPr="00994527" w:rsidRDefault="003307AA" w:rsidP="003307AA">
            <w:pPr>
              <w:rPr>
                <w:rFonts w:ascii="Palatino Linotype" w:hAnsi="Palatino Linotype"/>
                <w:b/>
                <w:sz w:val="24"/>
                <w:szCs w:val="24"/>
              </w:rPr>
            </w:pPr>
          </w:p>
          <w:p w14:paraId="7E0D1F97" w14:textId="77777777" w:rsidR="00994527" w:rsidRPr="00994527" w:rsidRDefault="00994527" w:rsidP="00994527">
            <w:pPr>
              <w:jc w:val="center"/>
              <w:rPr>
                <w:rFonts w:ascii="Palatino Linotype" w:hAnsi="Palatino Linotype"/>
                <w:b/>
                <w:sz w:val="24"/>
                <w:szCs w:val="24"/>
              </w:rPr>
            </w:pPr>
          </w:p>
          <w:p w14:paraId="5881E76E"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Zulema Martínez Sánchez</w:t>
            </w:r>
          </w:p>
          <w:p w14:paraId="0A983F4E"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 xml:space="preserve">Comisionada </w:t>
            </w:r>
            <w:proofErr w:type="gramStart"/>
            <w:r w:rsidRPr="00994527">
              <w:rPr>
                <w:rFonts w:ascii="Palatino Linotype" w:hAnsi="Palatino Linotype"/>
                <w:b/>
                <w:sz w:val="24"/>
                <w:szCs w:val="24"/>
              </w:rPr>
              <w:t>Presidenta</w:t>
            </w:r>
            <w:proofErr w:type="gramEnd"/>
          </w:p>
          <w:p w14:paraId="0DC14CBC"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14:paraId="3D8C714B" w14:textId="77777777" w:rsidTr="003E26A1">
        <w:trPr>
          <w:trHeight w:val="2607"/>
        </w:trPr>
        <w:tc>
          <w:tcPr>
            <w:tcW w:w="4532" w:type="dxa"/>
          </w:tcPr>
          <w:p w14:paraId="40C7638D" w14:textId="77777777" w:rsidR="00994527" w:rsidRPr="00994527" w:rsidRDefault="00994527" w:rsidP="00994527">
            <w:pPr>
              <w:jc w:val="center"/>
              <w:rPr>
                <w:rFonts w:ascii="Palatino Linotype" w:hAnsi="Palatino Linotype"/>
                <w:b/>
                <w:sz w:val="24"/>
                <w:szCs w:val="24"/>
              </w:rPr>
            </w:pPr>
          </w:p>
          <w:p w14:paraId="3C42DDAF" w14:textId="77777777" w:rsidR="00994527" w:rsidRPr="00994527" w:rsidRDefault="00994527" w:rsidP="00994527">
            <w:pPr>
              <w:jc w:val="center"/>
              <w:rPr>
                <w:rFonts w:ascii="Palatino Linotype" w:hAnsi="Palatino Linotype"/>
                <w:b/>
                <w:sz w:val="24"/>
                <w:szCs w:val="24"/>
              </w:rPr>
            </w:pPr>
          </w:p>
          <w:p w14:paraId="6C3F44A9" w14:textId="77777777" w:rsidR="00994527" w:rsidRPr="00994527" w:rsidRDefault="00994527" w:rsidP="003307AA">
            <w:pPr>
              <w:rPr>
                <w:rFonts w:ascii="Palatino Linotype" w:hAnsi="Palatino Linotype"/>
                <w:b/>
                <w:sz w:val="24"/>
                <w:szCs w:val="24"/>
              </w:rPr>
            </w:pPr>
          </w:p>
          <w:p w14:paraId="5239E92D" w14:textId="77777777" w:rsidR="00994527" w:rsidRPr="00994527" w:rsidRDefault="00994527" w:rsidP="00994527">
            <w:pPr>
              <w:jc w:val="center"/>
              <w:rPr>
                <w:rFonts w:ascii="Palatino Linotype" w:hAnsi="Palatino Linotype"/>
                <w:b/>
                <w:sz w:val="24"/>
                <w:szCs w:val="24"/>
              </w:rPr>
            </w:pPr>
          </w:p>
          <w:p w14:paraId="12B33ED7"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Eva Abaid Yapur</w:t>
            </w:r>
          </w:p>
          <w:p w14:paraId="017E6945"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w:t>
            </w:r>
          </w:p>
          <w:p w14:paraId="69992127"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14:paraId="3299D200" w14:textId="77777777" w:rsidR="00994527" w:rsidRPr="00994527" w:rsidRDefault="00994527" w:rsidP="00994527">
            <w:pPr>
              <w:jc w:val="center"/>
              <w:rPr>
                <w:rFonts w:ascii="Palatino Linotype" w:hAnsi="Palatino Linotype"/>
                <w:b/>
                <w:sz w:val="24"/>
                <w:szCs w:val="24"/>
              </w:rPr>
            </w:pPr>
          </w:p>
          <w:p w14:paraId="521A2077" w14:textId="77777777" w:rsidR="00994527" w:rsidRPr="00994527" w:rsidRDefault="00994527" w:rsidP="00994527">
            <w:pPr>
              <w:jc w:val="center"/>
              <w:rPr>
                <w:rFonts w:ascii="Palatino Linotype" w:hAnsi="Palatino Linotype"/>
                <w:b/>
                <w:sz w:val="24"/>
                <w:szCs w:val="24"/>
              </w:rPr>
            </w:pPr>
          </w:p>
          <w:p w14:paraId="4F5C6699" w14:textId="77777777" w:rsidR="00994527" w:rsidRPr="00994527" w:rsidRDefault="00994527" w:rsidP="003307AA">
            <w:pPr>
              <w:rPr>
                <w:rFonts w:ascii="Palatino Linotype" w:hAnsi="Palatino Linotype"/>
                <w:b/>
                <w:sz w:val="24"/>
                <w:szCs w:val="24"/>
              </w:rPr>
            </w:pPr>
          </w:p>
          <w:p w14:paraId="26D8CE9B" w14:textId="77777777" w:rsidR="00994527" w:rsidRPr="00994527" w:rsidRDefault="00994527" w:rsidP="00994527">
            <w:pPr>
              <w:jc w:val="center"/>
              <w:rPr>
                <w:rFonts w:ascii="Palatino Linotype" w:hAnsi="Palatino Linotype"/>
                <w:b/>
                <w:sz w:val="24"/>
                <w:szCs w:val="24"/>
              </w:rPr>
            </w:pPr>
          </w:p>
          <w:p w14:paraId="667ACDAC"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José Guadalupe Luna Hernández</w:t>
            </w:r>
          </w:p>
          <w:p w14:paraId="103136A0"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14:paraId="4B094442"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14:paraId="257B8BB2" w14:textId="77777777" w:rsidTr="003E26A1">
        <w:trPr>
          <w:trHeight w:val="2607"/>
        </w:trPr>
        <w:tc>
          <w:tcPr>
            <w:tcW w:w="4532" w:type="dxa"/>
          </w:tcPr>
          <w:p w14:paraId="4FE31181" w14:textId="77777777" w:rsidR="00994527" w:rsidRPr="00994527" w:rsidRDefault="00994527" w:rsidP="00994527">
            <w:pPr>
              <w:jc w:val="center"/>
              <w:rPr>
                <w:rFonts w:ascii="Palatino Linotype" w:hAnsi="Palatino Linotype"/>
                <w:b/>
                <w:sz w:val="24"/>
                <w:szCs w:val="24"/>
              </w:rPr>
            </w:pPr>
          </w:p>
          <w:p w14:paraId="552351BC" w14:textId="77777777" w:rsidR="00994527" w:rsidRPr="00994527" w:rsidRDefault="00994527" w:rsidP="003307AA">
            <w:pPr>
              <w:rPr>
                <w:rFonts w:ascii="Palatino Linotype" w:hAnsi="Palatino Linotype"/>
                <w:b/>
                <w:sz w:val="24"/>
                <w:szCs w:val="24"/>
              </w:rPr>
            </w:pPr>
          </w:p>
          <w:p w14:paraId="47038B43" w14:textId="77777777" w:rsidR="00994527" w:rsidRPr="00994527" w:rsidRDefault="00994527" w:rsidP="00994527">
            <w:pPr>
              <w:jc w:val="center"/>
              <w:rPr>
                <w:rFonts w:ascii="Palatino Linotype" w:hAnsi="Palatino Linotype"/>
                <w:b/>
                <w:sz w:val="24"/>
                <w:szCs w:val="24"/>
              </w:rPr>
            </w:pPr>
          </w:p>
          <w:p w14:paraId="6E026DBE" w14:textId="77777777" w:rsidR="00994527" w:rsidRPr="00994527" w:rsidRDefault="00994527" w:rsidP="00994527">
            <w:pPr>
              <w:jc w:val="center"/>
              <w:rPr>
                <w:rFonts w:ascii="Palatino Linotype" w:hAnsi="Palatino Linotype"/>
                <w:b/>
                <w:sz w:val="24"/>
                <w:szCs w:val="24"/>
              </w:rPr>
            </w:pPr>
          </w:p>
          <w:p w14:paraId="6E38FB25" w14:textId="77777777" w:rsidR="00994527" w:rsidRPr="00994527" w:rsidRDefault="00994527" w:rsidP="00994527">
            <w:pPr>
              <w:jc w:val="center"/>
              <w:rPr>
                <w:rFonts w:ascii="Palatino Linotype" w:hAnsi="Palatino Linotype"/>
                <w:b/>
                <w:sz w:val="24"/>
                <w:szCs w:val="24"/>
              </w:rPr>
            </w:pPr>
          </w:p>
          <w:p w14:paraId="1B07B4A7"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Javier Martínez Cruz</w:t>
            </w:r>
          </w:p>
          <w:p w14:paraId="11AA280A"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14:paraId="47CEB20B"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14:paraId="5F91227E" w14:textId="77777777" w:rsidR="00994527" w:rsidRPr="00994527" w:rsidRDefault="00994527" w:rsidP="00994527">
            <w:pPr>
              <w:rPr>
                <w:rFonts w:ascii="Palatino Linotype" w:hAnsi="Palatino Linotype"/>
                <w:b/>
                <w:sz w:val="24"/>
                <w:szCs w:val="24"/>
              </w:rPr>
            </w:pPr>
          </w:p>
          <w:p w14:paraId="5DE51516" w14:textId="77777777" w:rsidR="00994527" w:rsidRPr="00994527" w:rsidRDefault="00994527" w:rsidP="00994527">
            <w:pPr>
              <w:jc w:val="center"/>
              <w:rPr>
                <w:rFonts w:ascii="Palatino Linotype" w:hAnsi="Palatino Linotype"/>
                <w:b/>
                <w:sz w:val="24"/>
                <w:szCs w:val="24"/>
              </w:rPr>
            </w:pPr>
          </w:p>
          <w:p w14:paraId="3866DA9D" w14:textId="77777777" w:rsidR="00994527" w:rsidRPr="00994527" w:rsidRDefault="00994527" w:rsidP="003307AA">
            <w:pPr>
              <w:rPr>
                <w:rFonts w:ascii="Palatino Linotype" w:hAnsi="Palatino Linotype"/>
                <w:b/>
                <w:sz w:val="24"/>
                <w:szCs w:val="24"/>
              </w:rPr>
            </w:pPr>
          </w:p>
          <w:p w14:paraId="5CDD88E8" w14:textId="77777777" w:rsidR="00994527" w:rsidRPr="00994527" w:rsidRDefault="00994527" w:rsidP="00994527">
            <w:pPr>
              <w:jc w:val="center"/>
              <w:rPr>
                <w:rFonts w:ascii="Palatino Linotype" w:hAnsi="Palatino Linotype"/>
                <w:b/>
                <w:sz w:val="24"/>
                <w:szCs w:val="24"/>
              </w:rPr>
            </w:pPr>
          </w:p>
          <w:p w14:paraId="39DA1E3F" w14:textId="77777777" w:rsidR="00994527" w:rsidRPr="00994527" w:rsidRDefault="00994527" w:rsidP="00994527">
            <w:pPr>
              <w:jc w:val="center"/>
              <w:rPr>
                <w:rFonts w:ascii="Palatino Linotype" w:hAnsi="Palatino Linotype"/>
                <w:b/>
                <w:sz w:val="24"/>
                <w:szCs w:val="24"/>
              </w:rPr>
            </w:pPr>
          </w:p>
          <w:p w14:paraId="7FC73B49"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Luis Gustavo Parra Noriega</w:t>
            </w:r>
          </w:p>
          <w:p w14:paraId="193A6F03"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14:paraId="71C17392"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14:paraId="7128D0E0" w14:textId="77777777" w:rsidTr="003E26A1">
        <w:trPr>
          <w:trHeight w:val="2431"/>
        </w:trPr>
        <w:tc>
          <w:tcPr>
            <w:tcW w:w="9062" w:type="dxa"/>
            <w:gridSpan w:val="2"/>
          </w:tcPr>
          <w:p w14:paraId="0FAAF59F" w14:textId="77777777" w:rsidR="00994527" w:rsidRPr="00994527" w:rsidRDefault="00994527" w:rsidP="00994527">
            <w:pPr>
              <w:jc w:val="center"/>
              <w:rPr>
                <w:rFonts w:ascii="Palatino Linotype" w:hAnsi="Palatino Linotype"/>
                <w:b/>
                <w:sz w:val="24"/>
                <w:szCs w:val="24"/>
              </w:rPr>
            </w:pPr>
          </w:p>
          <w:p w14:paraId="2C9D92F4" w14:textId="77777777" w:rsidR="00994527" w:rsidRPr="00994527" w:rsidRDefault="00994527" w:rsidP="00994527">
            <w:pPr>
              <w:jc w:val="center"/>
              <w:rPr>
                <w:rFonts w:ascii="Palatino Linotype" w:hAnsi="Palatino Linotype"/>
                <w:b/>
                <w:sz w:val="24"/>
                <w:szCs w:val="24"/>
              </w:rPr>
            </w:pPr>
          </w:p>
          <w:p w14:paraId="341B6B57" w14:textId="77777777" w:rsidR="00994527" w:rsidRPr="00994527" w:rsidRDefault="00994527" w:rsidP="00994527">
            <w:pPr>
              <w:jc w:val="center"/>
              <w:rPr>
                <w:rFonts w:ascii="Palatino Linotype" w:hAnsi="Palatino Linotype"/>
                <w:b/>
                <w:sz w:val="24"/>
                <w:szCs w:val="24"/>
              </w:rPr>
            </w:pPr>
          </w:p>
          <w:p w14:paraId="1AF1B423" w14:textId="77777777" w:rsidR="00994527" w:rsidRPr="00994527" w:rsidRDefault="00994527" w:rsidP="001814EC">
            <w:pPr>
              <w:rPr>
                <w:rFonts w:ascii="Palatino Linotype" w:hAnsi="Palatino Linotype"/>
                <w:b/>
                <w:sz w:val="24"/>
                <w:szCs w:val="24"/>
              </w:rPr>
            </w:pPr>
          </w:p>
          <w:p w14:paraId="459859CA" w14:textId="77777777" w:rsidR="00994527" w:rsidRPr="00994527" w:rsidRDefault="00994527" w:rsidP="00994527">
            <w:pPr>
              <w:jc w:val="center"/>
              <w:rPr>
                <w:rFonts w:ascii="Palatino Linotype" w:hAnsi="Palatino Linotype"/>
                <w:b/>
                <w:sz w:val="24"/>
                <w:szCs w:val="24"/>
              </w:rPr>
            </w:pPr>
          </w:p>
          <w:p w14:paraId="00B96145"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Alexis Tapia Ramírez</w:t>
            </w:r>
          </w:p>
          <w:p w14:paraId="62D54119"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Secretario Técnico del Pleno</w:t>
            </w:r>
          </w:p>
          <w:p w14:paraId="2A2F3C4B"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bl>
    <w:p w14:paraId="45E21417" w14:textId="77777777"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p>
    <w:p w14:paraId="0D2993CB" w14:textId="77777777"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r w:rsidRPr="00994527">
        <w:rPr>
          <w:rFonts w:ascii="Palatino Linotype" w:eastAsia="Times New Roman" w:hAnsi="Palatino Linotype"/>
          <w:sz w:val="18"/>
          <w:szCs w:val="18"/>
        </w:rPr>
        <w:t xml:space="preserve">Esta hoja corresponde a la resolución de fecha </w:t>
      </w:r>
      <w:r w:rsidR="00F52375">
        <w:rPr>
          <w:rFonts w:ascii="Palatino Linotype" w:eastAsia="Times New Roman" w:hAnsi="Palatino Linotype"/>
          <w:sz w:val="18"/>
          <w:szCs w:val="18"/>
        </w:rPr>
        <w:t>veintidós de enero de dos mil veinte</w:t>
      </w:r>
      <w:r w:rsidRPr="00994527">
        <w:rPr>
          <w:rFonts w:ascii="Palatino Linotype" w:eastAsia="Times New Roman" w:hAnsi="Palatino Linotype"/>
          <w:sz w:val="18"/>
          <w:szCs w:val="18"/>
        </w:rPr>
        <w:t xml:space="preserve">, emitida en el Recurso de Revisión </w:t>
      </w:r>
      <w:r w:rsidR="00F52375" w:rsidRPr="00F52375">
        <w:rPr>
          <w:rFonts w:ascii="Palatino Linotype" w:eastAsia="Times New Roman" w:hAnsi="Palatino Linotype"/>
          <w:b/>
          <w:sz w:val="18"/>
          <w:szCs w:val="18"/>
        </w:rPr>
        <w:t>08410/INFOEM/IP/RR/2019</w:t>
      </w:r>
      <w:r w:rsidRPr="00994527">
        <w:rPr>
          <w:rFonts w:ascii="Palatino Linotype" w:eastAsia="Times New Roman" w:hAnsi="Palatino Linotype"/>
          <w:sz w:val="18"/>
          <w:szCs w:val="18"/>
        </w:rPr>
        <w:t>.</w:t>
      </w:r>
    </w:p>
    <w:p w14:paraId="0F1799A2" w14:textId="77777777" w:rsidR="007533A3" w:rsidRPr="001814EC" w:rsidRDefault="00994527" w:rsidP="001814EC">
      <w:pPr>
        <w:widowControl w:val="0"/>
        <w:spacing w:after="0" w:line="240" w:lineRule="auto"/>
        <w:jc w:val="both"/>
        <w:rPr>
          <w:rFonts w:ascii="Palatino Linotype" w:eastAsia="Times New Roman" w:hAnsi="Palatino Linotype"/>
          <w:sz w:val="16"/>
          <w:szCs w:val="18"/>
        </w:rPr>
      </w:pPr>
      <w:r w:rsidRPr="00994527">
        <w:rPr>
          <w:rFonts w:ascii="Palatino Linotype" w:eastAsia="Times New Roman" w:hAnsi="Palatino Linotype"/>
          <w:sz w:val="16"/>
          <w:szCs w:val="18"/>
        </w:rPr>
        <w:t>ZMS/OSAM/EJDG</w:t>
      </w:r>
    </w:p>
    <w:sectPr w:rsidR="007533A3" w:rsidRPr="001814EC"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12919" w14:textId="77777777" w:rsidR="00466EE3" w:rsidRDefault="00466EE3" w:rsidP="001032D4">
      <w:pPr>
        <w:spacing w:after="0" w:line="240" w:lineRule="auto"/>
      </w:pPr>
      <w:r>
        <w:separator/>
      </w:r>
    </w:p>
  </w:endnote>
  <w:endnote w:type="continuationSeparator" w:id="0">
    <w:p w14:paraId="4382E40C" w14:textId="77777777" w:rsidR="00466EE3" w:rsidRDefault="00466EE3"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41AA2" w14:textId="77777777" w:rsidR="003E26A1" w:rsidRPr="000B69FA" w:rsidRDefault="003E26A1"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7493" w14:textId="77777777" w:rsidR="003E26A1" w:rsidRPr="000B69FA" w:rsidRDefault="003E26A1"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B162A" w14:textId="77777777" w:rsidR="00466EE3" w:rsidRDefault="00466EE3" w:rsidP="001032D4">
      <w:pPr>
        <w:spacing w:after="0" w:line="240" w:lineRule="auto"/>
      </w:pPr>
      <w:r>
        <w:separator/>
      </w:r>
    </w:p>
  </w:footnote>
  <w:footnote w:type="continuationSeparator" w:id="0">
    <w:p w14:paraId="62BB4DF6" w14:textId="77777777" w:rsidR="00466EE3" w:rsidRDefault="00466EE3" w:rsidP="001032D4">
      <w:pPr>
        <w:spacing w:after="0" w:line="240" w:lineRule="auto"/>
      </w:pPr>
      <w:r>
        <w:continuationSeparator/>
      </w:r>
    </w:p>
  </w:footnote>
  <w:footnote w:id="1">
    <w:p w14:paraId="73E1CDF2" w14:textId="77777777" w:rsidR="003E26A1" w:rsidRPr="00946E1F" w:rsidRDefault="003E26A1"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8A6AAFC" w14:textId="77777777" w:rsidR="003E26A1" w:rsidRPr="00946E1F" w:rsidRDefault="003E26A1"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CFA58F1" w14:textId="77777777" w:rsidR="00FB04A7" w:rsidRDefault="00FB04A7" w:rsidP="00FB04A7">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5B32F5C2" w14:textId="77777777" w:rsidR="003E26A1" w:rsidRDefault="003E26A1" w:rsidP="0085770A">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4">
    <w:p w14:paraId="4D0AF602" w14:textId="77777777" w:rsidR="003E26A1" w:rsidRDefault="003E26A1" w:rsidP="0085770A">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5">
    <w:p w14:paraId="388C7F19" w14:textId="77777777" w:rsidR="003E26A1" w:rsidRPr="004274E7" w:rsidRDefault="003E26A1" w:rsidP="0085770A">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00F4A9CB" w14:textId="77777777" w:rsidR="003E26A1" w:rsidRPr="004274E7" w:rsidRDefault="003E26A1" w:rsidP="0085770A">
      <w:pPr>
        <w:pStyle w:val="Textonotapie"/>
        <w:jc w:val="both"/>
        <w:rPr>
          <w:sz w:val="18"/>
          <w:szCs w:val="18"/>
        </w:rPr>
      </w:pPr>
      <w:r w:rsidRPr="004274E7">
        <w:rPr>
          <w:rFonts w:ascii="Palatino Linotype" w:hAnsi="Palatino Linotype"/>
          <w:sz w:val="18"/>
          <w:szCs w:val="18"/>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797F" w14:textId="77777777" w:rsidR="003E26A1" w:rsidRDefault="003E26A1">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3E26A1" w14:paraId="470DF014" w14:textId="77777777" w:rsidTr="005A54FF">
      <w:trPr>
        <w:trHeight w:val="227"/>
      </w:trPr>
      <w:tc>
        <w:tcPr>
          <w:tcW w:w="6663" w:type="dxa"/>
          <w:hideMark/>
        </w:tcPr>
        <w:p w14:paraId="11DAEAE9" w14:textId="77777777" w:rsidR="003E26A1" w:rsidRDefault="003E26A1"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14:paraId="1672A418" w14:textId="77777777" w:rsidR="003E26A1" w:rsidRDefault="003E26A1" w:rsidP="005A54FF">
          <w:pPr>
            <w:spacing w:after="120" w:line="256" w:lineRule="auto"/>
            <w:ind w:left="-486" w:right="214"/>
            <w:jc w:val="right"/>
            <w:rPr>
              <w:rFonts w:ascii="Palatino Linotype" w:hAnsi="Palatino Linotype" w:cs="Arial"/>
              <w:szCs w:val="20"/>
            </w:rPr>
          </w:pPr>
          <w:r w:rsidRPr="00D45E62">
            <w:rPr>
              <w:rFonts w:ascii="Palatino Linotype" w:hAnsi="Palatino Linotype" w:cs="Arial"/>
              <w:szCs w:val="20"/>
            </w:rPr>
            <w:t>08410/INFOEM/IP/RR/2019</w:t>
          </w:r>
        </w:p>
      </w:tc>
    </w:tr>
    <w:tr w:rsidR="003E26A1" w14:paraId="6D0217A3" w14:textId="77777777" w:rsidTr="005A54FF">
      <w:trPr>
        <w:trHeight w:val="242"/>
      </w:trPr>
      <w:tc>
        <w:tcPr>
          <w:tcW w:w="6663" w:type="dxa"/>
          <w:hideMark/>
        </w:tcPr>
        <w:p w14:paraId="7CC0146A" w14:textId="77777777" w:rsidR="003E26A1" w:rsidRDefault="003E26A1"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14:paraId="6FDC2EF3" w14:textId="77777777" w:rsidR="003E26A1" w:rsidRDefault="00DF6F00" w:rsidP="00032100">
          <w:pPr>
            <w:spacing w:after="120" w:line="256" w:lineRule="auto"/>
            <w:ind w:left="-486" w:right="214" w:firstLine="567"/>
            <w:jc w:val="right"/>
            <w:rPr>
              <w:rFonts w:ascii="Palatino Linotype" w:hAnsi="Palatino Linotype" w:cs="Arial"/>
              <w:szCs w:val="20"/>
            </w:rPr>
          </w:pPr>
          <w:r w:rsidRPr="00DF6F00">
            <w:rPr>
              <w:rFonts w:ascii="Palatino Linotype" w:hAnsi="Palatino Linotype" w:cs="Arial"/>
              <w:szCs w:val="20"/>
            </w:rPr>
            <w:t>Ayuntamiento de Capulhuac</w:t>
          </w:r>
        </w:p>
      </w:tc>
    </w:tr>
    <w:tr w:rsidR="003E26A1" w14:paraId="131547D7" w14:textId="77777777" w:rsidTr="005A54FF">
      <w:trPr>
        <w:trHeight w:val="342"/>
      </w:trPr>
      <w:tc>
        <w:tcPr>
          <w:tcW w:w="6663" w:type="dxa"/>
          <w:hideMark/>
        </w:tcPr>
        <w:p w14:paraId="0451AFB2" w14:textId="77777777" w:rsidR="003E26A1" w:rsidRDefault="003E26A1"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14:paraId="4CCDED4C" w14:textId="77777777" w:rsidR="003E26A1" w:rsidRDefault="003E26A1"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71C4AB" w14:textId="77777777" w:rsidR="003E26A1" w:rsidRDefault="003E26A1" w:rsidP="005A54FF">
    <w:pPr>
      <w:pStyle w:val="Encabezado"/>
    </w:pPr>
  </w:p>
  <w:p w14:paraId="5192AB7D" w14:textId="77777777" w:rsidR="003E26A1" w:rsidRDefault="003E26A1" w:rsidP="005A54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E26A1" w:rsidRPr="00633CD9" w14:paraId="1A10339C" w14:textId="77777777" w:rsidTr="00452BE0">
      <w:trPr>
        <w:trHeight w:val="227"/>
      </w:trPr>
      <w:tc>
        <w:tcPr>
          <w:tcW w:w="6521" w:type="dxa"/>
          <w:hideMark/>
        </w:tcPr>
        <w:p w14:paraId="2C16A25D" w14:textId="77777777" w:rsidR="003E26A1" w:rsidRDefault="003E26A1"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7B5F8221" w14:textId="77777777" w:rsidR="003E26A1" w:rsidRPr="00B4142F" w:rsidRDefault="003E26A1" w:rsidP="00AD2FA3">
          <w:pPr>
            <w:spacing w:after="120" w:line="256" w:lineRule="auto"/>
            <w:ind w:left="-486" w:right="214"/>
            <w:jc w:val="right"/>
            <w:rPr>
              <w:rFonts w:ascii="Palatino Linotype" w:hAnsi="Palatino Linotype" w:cs="Arial"/>
              <w:szCs w:val="20"/>
            </w:rPr>
          </w:pPr>
          <w:r w:rsidRPr="00D45E62">
            <w:rPr>
              <w:rFonts w:ascii="Palatino Linotype" w:hAnsi="Palatino Linotype" w:cs="Arial"/>
              <w:szCs w:val="20"/>
            </w:rPr>
            <w:t>08410/INFOEM/IP/RR/2019</w:t>
          </w:r>
        </w:p>
      </w:tc>
    </w:tr>
    <w:tr w:rsidR="003E26A1" w:rsidRPr="00633CD9" w14:paraId="56773890" w14:textId="77777777" w:rsidTr="00452BE0">
      <w:trPr>
        <w:trHeight w:val="196"/>
      </w:trPr>
      <w:tc>
        <w:tcPr>
          <w:tcW w:w="6521" w:type="dxa"/>
          <w:hideMark/>
        </w:tcPr>
        <w:p w14:paraId="7A98B8D1" w14:textId="77777777" w:rsidR="003E26A1" w:rsidRDefault="003E26A1"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4FF71F43" w14:textId="4954F998" w:rsidR="003E26A1" w:rsidRPr="00840752" w:rsidRDefault="009A5ED5"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w:t>
          </w:r>
        </w:p>
      </w:tc>
    </w:tr>
    <w:tr w:rsidR="003E26A1" w:rsidRPr="00633CD9" w14:paraId="0D2F9E8B" w14:textId="77777777" w:rsidTr="00452BE0">
      <w:trPr>
        <w:trHeight w:val="242"/>
      </w:trPr>
      <w:tc>
        <w:tcPr>
          <w:tcW w:w="6521" w:type="dxa"/>
          <w:hideMark/>
        </w:tcPr>
        <w:p w14:paraId="36C1C361" w14:textId="77777777" w:rsidR="003E26A1" w:rsidRDefault="003E26A1"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2713CA0" w14:textId="77777777" w:rsidR="003E26A1" w:rsidRDefault="003E26A1" w:rsidP="00D80BE8">
          <w:pPr>
            <w:spacing w:after="120" w:line="256" w:lineRule="auto"/>
            <w:ind w:left="-495" w:right="214" w:firstLine="567"/>
            <w:jc w:val="right"/>
            <w:rPr>
              <w:rFonts w:ascii="Palatino Linotype" w:hAnsi="Palatino Linotype" w:cs="Arial"/>
              <w:szCs w:val="20"/>
            </w:rPr>
          </w:pPr>
          <w:r w:rsidRPr="00D45E62">
            <w:rPr>
              <w:rFonts w:ascii="Palatino Linotype" w:hAnsi="Palatino Linotype" w:cs="Arial"/>
              <w:szCs w:val="20"/>
            </w:rPr>
            <w:t>Ayuntamiento de Capulhuac</w:t>
          </w:r>
        </w:p>
      </w:tc>
    </w:tr>
    <w:tr w:rsidR="003E26A1" w14:paraId="7AFF5FB8" w14:textId="77777777" w:rsidTr="00452BE0">
      <w:trPr>
        <w:trHeight w:val="342"/>
      </w:trPr>
      <w:tc>
        <w:tcPr>
          <w:tcW w:w="6521" w:type="dxa"/>
          <w:hideMark/>
        </w:tcPr>
        <w:p w14:paraId="76E1FADB" w14:textId="77777777" w:rsidR="003E26A1" w:rsidRDefault="003E26A1"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5661A4E2" w14:textId="77777777" w:rsidR="003E26A1" w:rsidRDefault="003E26A1"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080C15" w14:textId="77777777" w:rsidR="003E26A1" w:rsidRDefault="003E26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3D703F"/>
    <w:multiLevelType w:val="hybridMultilevel"/>
    <w:tmpl w:val="ECD07F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611014"/>
    <w:multiLevelType w:val="hybridMultilevel"/>
    <w:tmpl w:val="1D465F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3"/>
  </w:num>
  <w:num w:numId="5">
    <w:abstractNumId w:val="19"/>
  </w:num>
  <w:num w:numId="6">
    <w:abstractNumId w:val="11"/>
  </w:num>
  <w:num w:numId="7">
    <w:abstractNumId w:val="16"/>
  </w:num>
  <w:num w:numId="8">
    <w:abstractNumId w:val="15"/>
  </w:num>
  <w:num w:numId="9">
    <w:abstractNumId w:val="7"/>
  </w:num>
  <w:num w:numId="10">
    <w:abstractNumId w:val="13"/>
  </w:num>
  <w:num w:numId="11">
    <w:abstractNumId w:val="12"/>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5"/>
  </w:num>
  <w:num w:numId="17">
    <w:abstractNumId w:val="1"/>
  </w:num>
  <w:num w:numId="18">
    <w:abstractNumId w:val="1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350A"/>
    <w:rsid w:val="00044046"/>
    <w:rsid w:val="00044499"/>
    <w:rsid w:val="00046B1E"/>
    <w:rsid w:val="00051EA0"/>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7DCC"/>
    <w:rsid w:val="000908E8"/>
    <w:rsid w:val="000912C3"/>
    <w:rsid w:val="0009312F"/>
    <w:rsid w:val="00093919"/>
    <w:rsid w:val="00093F4C"/>
    <w:rsid w:val="00094D15"/>
    <w:rsid w:val="000A1237"/>
    <w:rsid w:val="000A207D"/>
    <w:rsid w:val="000A5B86"/>
    <w:rsid w:val="000B3104"/>
    <w:rsid w:val="000B518A"/>
    <w:rsid w:val="000B58A3"/>
    <w:rsid w:val="000B5E93"/>
    <w:rsid w:val="000B7DD9"/>
    <w:rsid w:val="000C0538"/>
    <w:rsid w:val="000C225A"/>
    <w:rsid w:val="000C53C1"/>
    <w:rsid w:val="000C5AC5"/>
    <w:rsid w:val="000C7FB4"/>
    <w:rsid w:val="000D044E"/>
    <w:rsid w:val="000D1230"/>
    <w:rsid w:val="000D1700"/>
    <w:rsid w:val="000D2220"/>
    <w:rsid w:val="000D271B"/>
    <w:rsid w:val="000D373B"/>
    <w:rsid w:val="000D4BBF"/>
    <w:rsid w:val="000D64AB"/>
    <w:rsid w:val="000E0763"/>
    <w:rsid w:val="000E0837"/>
    <w:rsid w:val="000E3A84"/>
    <w:rsid w:val="000E3EE0"/>
    <w:rsid w:val="000E63BD"/>
    <w:rsid w:val="000E7664"/>
    <w:rsid w:val="000F02B0"/>
    <w:rsid w:val="000F0394"/>
    <w:rsid w:val="000F19E1"/>
    <w:rsid w:val="000F4648"/>
    <w:rsid w:val="000F6866"/>
    <w:rsid w:val="000F6C33"/>
    <w:rsid w:val="000F73D7"/>
    <w:rsid w:val="001006A4"/>
    <w:rsid w:val="0010282F"/>
    <w:rsid w:val="00102E10"/>
    <w:rsid w:val="001032D4"/>
    <w:rsid w:val="001056E8"/>
    <w:rsid w:val="00110745"/>
    <w:rsid w:val="00110ADD"/>
    <w:rsid w:val="00111D30"/>
    <w:rsid w:val="0011355F"/>
    <w:rsid w:val="00113B6C"/>
    <w:rsid w:val="00114C21"/>
    <w:rsid w:val="00120688"/>
    <w:rsid w:val="00120D25"/>
    <w:rsid w:val="00121DFE"/>
    <w:rsid w:val="001226DA"/>
    <w:rsid w:val="001229B9"/>
    <w:rsid w:val="00123880"/>
    <w:rsid w:val="00123A68"/>
    <w:rsid w:val="00124A15"/>
    <w:rsid w:val="001266BB"/>
    <w:rsid w:val="001273C5"/>
    <w:rsid w:val="00130E0F"/>
    <w:rsid w:val="00132ED0"/>
    <w:rsid w:val="00134E8C"/>
    <w:rsid w:val="00136DE7"/>
    <w:rsid w:val="001416AC"/>
    <w:rsid w:val="001434B0"/>
    <w:rsid w:val="00145CD8"/>
    <w:rsid w:val="00147387"/>
    <w:rsid w:val="00150BA2"/>
    <w:rsid w:val="00152BFC"/>
    <w:rsid w:val="00156404"/>
    <w:rsid w:val="00161D97"/>
    <w:rsid w:val="00163351"/>
    <w:rsid w:val="00165E9E"/>
    <w:rsid w:val="001668B3"/>
    <w:rsid w:val="00167B37"/>
    <w:rsid w:val="00167C5F"/>
    <w:rsid w:val="00171621"/>
    <w:rsid w:val="00171982"/>
    <w:rsid w:val="00171DE6"/>
    <w:rsid w:val="00172834"/>
    <w:rsid w:val="00173448"/>
    <w:rsid w:val="00177232"/>
    <w:rsid w:val="00177525"/>
    <w:rsid w:val="00177CFE"/>
    <w:rsid w:val="00180293"/>
    <w:rsid w:val="00181027"/>
    <w:rsid w:val="001814EC"/>
    <w:rsid w:val="001852D0"/>
    <w:rsid w:val="001906EA"/>
    <w:rsid w:val="00191536"/>
    <w:rsid w:val="00196B79"/>
    <w:rsid w:val="001A0ADE"/>
    <w:rsid w:val="001A1A7D"/>
    <w:rsid w:val="001A1FAA"/>
    <w:rsid w:val="001A304C"/>
    <w:rsid w:val="001A3B4C"/>
    <w:rsid w:val="001A3E5C"/>
    <w:rsid w:val="001A4BF9"/>
    <w:rsid w:val="001A4E06"/>
    <w:rsid w:val="001A53A2"/>
    <w:rsid w:val="001A79E7"/>
    <w:rsid w:val="001B1C26"/>
    <w:rsid w:val="001B2AF8"/>
    <w:rsid w:val="001B4E71"/>
    <w:rsid w:val="001B6B26"/>
    <w:rsid w:val="001B780A"/>
    <w:rsid w:val="001C2750"/>
    <w:rsid w:val="001C31E7"/>
    <w:rsid w:val="001C4ACC"/>
    <w:rsid w:val="001C4E64"/>
    <w:rsid w:val="001C5DDC"/>
    <w:rsid w:val="001C63D8"/>
    <w:rsid w:val="001D02D1"/>
    <w:rsid w:val="001D21A0"/>
    <w:rsid w:val="001D23EA"/>
    <w:rsid w:val="001D375C"/>
    <w:rsid w:val="001E0386"/>
    <w:rsid w:val="001E2EB6"/>
    <w:rsid w:val="001E7595"/>
    <w:rsid w:val="001E7EBF"/>
    <w:rsid w:val="001F1796"/>
    <w:rsid w:val="001F1DDC"/>
    <w:rsid w:val="001F230F"/>
    <w:rsid w:val="001F2F0C"/>
    <w:rsid w:val="001F3E7B"/>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565"/>
    <w:rsid w:val="002167E1"/>
    <w:rsid w:val="002172CF"/>
    <w:rsid w:val="002204F1"/>
    <w:rsid w:val="0022235E"/>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477C3"/>
    <w:rsid w:val="00250C08"/>
    <w:rsid w:val="00251A78"/>
    <w:rsid w:val="00253AFC"/>
    <w:rsid w:val="00254D5C"/>
    <w:rsid w:val="00254E16"/>
    <w:rsid w:val="00255356"/>
    <w:rsid w:val="00255849"/>
    <w:rsid w:val="00262783"/>
    <w:rsid w:val="002653D7"/>
    <w:rsid w:val="00265733"/>
    <w:rsid w:val="00267178"/>
    <w:rsid w:val="00270161"/>
    <w:rsid w:val="00271F8B"/>
    <w:rsid w:val="00276AC9"/>
    <w:rsid w:val="002819DE"/>
    <w:rsid w:val="00284FE1"/>
    <w:rsid w:val="00285B0A"/>
    <w:rsid w:val="00286A8B"/>
    <w:rsid w:val="00287B9A"/>
    <w:rsid w:val="00295743"/>
    <w:rsid w:val="00297564"/>
    <w:rsid w:val="002A4D1B"/>
    <w:rsid w:val="002A6B47"/>
    <w:rsid w:val="002A6FDC"/>
    <w:rsid w:val="002B0B24"/>
    <w:rsid w:val="002B2F09"/>
    <w:rsid w:val="002B3BE7"/>
    <w:rsid w:val="002B4ADB"/>
    <w:rsid w:val="002B6AFE"/>
    <w:rsid w:val="002C2D7A"/>
    <w:rsid w:val="002C4298"/>
    <w:rsid w:val="002C7DF8"/>
    <w:rsid w:val="002D06A4"/>
    <w:rsid w:val="002D0865"/>
    <w:rsid w:val="002D086D"/>
    <w:rsid w:val="002D1656"/>
    <w:rsid w:val="002D1BB7"/>
    <w:rsid w:val="002D5206"/>
    <w:rsid w:val="002D6B7D"/>
    <w:rsid w:val="002E28E5"/>
    <w:rsid w:val="002E35AF"/>
    <w:rsid w:val="002E6401"/>
    <w:rsid w:val="002E694C"/>
    <w:rsid w:val="002F07E4"/>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5383"/>
    <w:rsid w:val="00315F9F"/>
    <w:rsid w:val="0031682D"/>
    <w:rsid w:val="00317187"/>
    <w:rsid w:val="00317244"/>
    <w:rsid w:val="003203EE"/>
    <w:rsid w:val="00320E95"/>
    <w:rsid w:val="00321C48"/>
    <w:rsid w:val="00321DE4"/>
    <w:rsid w:val="00321E4E"/>
    <w:rsid w:val="00323455"/>
    <w:rsid w:val="003307AA"/>
    <w:rsid w:val="00331FBC"/>
    <w:rsid w:val="00334D21"/>
    <w:rsid w:val="00337293"/>
    <w:rsid w:val="003404D2"/>
    <w:rsid w:val="003433CF"/>
    <w:rsid w:val="003446A3"/>
    <w:rsid w:val="00344716"/>
    <w:rsid w:val="003467E7"/>
    <w:rsid w:val="00347E2E"/>
    <w:rsid w:val="003505FF"/>
    <w:rsid w:val="0035104C"/>
    <w:rsid w:val="0035234D"/>
    <w:rsid w:val="0035263E"/>
    <w:rsid w:val="00357276"/>
    <w:rsid w:val="00357303"/>
    <w:rsid w:val="0036177C"/>
    <w:rsid w:val="00363ACF"/>
    <w:rsid w:val="00364DA6"/>
    <w:rsid w:val="00371BDF"/>
    <w:rsid w:val="0037276E"/>
    <w:rsid w:val="00373A6D"/>
    <w:rsid w:val="00373FD1"/>
    <w:rsid w:val="00374093"/>
    <w:rsid w:val="00374812"/>
    <w:rsid w:val="003765D6"/>
    <w:rsid w:val="0037796A"/>
    <w:rsid w:val="003809AF"/>
    <w:rsid w:val="00383650"/>
    <w:rsid w:val="00384D1E"/>
    <w:rsid w:val="00385664"/>
    <w:rsid w:val="003857F2"/>
    <w:rsid w:val="0038625C"/>
    <w:rsid w:val="00386EF0"/>
    <w:rsid w:val="003872BE"/>
    <w:rsid w:val="003876C9"/>
    <w:rsid w:val="00390F64"/>
    <w:rsid w:val="0039322C"/>
    <w:rsid w:val="00395DA8"/>
    <w:rsid w:val="00396BB4"/>
    <w:rsid w:val="003A0A02"/>
    <w:rsid w:val="003A1D93"/>
    <w:rsid w:val="003A323F"/>
    <w:rsid w:val="003A356D"/>
    <w:rsid w:val="003A5879"/>
    <w:rsid w:val="003A5A10"/>
    <w:rsid w:val="003A5F05"/>
    <w:rsid w:val="003A75D7"/>
    <w:rsid w:val="003B205C"/>
    <w:rsid w:val="003B23E1"/>
    <w:rsid w:val="003B46C8"/>
    <w:rsid w:val="003B4CC6"/>
    <w:rsid w:val="003B602E"/>
    <w:rsid w:val="003B64EF"/>
    <w:rsid w:val="003C0852"/>
    <w:rsid w:val="003C0FD0"/>
    <w:rsid w:val="003C232F"/>
    <w:rsid w:val="003C30CE"/>
    <w:rsid w:val="003C5555"/>
    <w:rsid w:val="003C7981"/>
    <w:rsid w:val="003D0F2A"/>
    <w:rsid w:val="003D288D"/>
    <w:rsid w:val="003D49D9"/>
    <w:rsid w:val="003D5D6E"/>
    <w:rsid w:val="003E0924"/>
    <w:rsid w:val="003E171F"/>
    <w:rsid w:val="003E1A95"/>
    <w:rsid w:val="003E26A1"/>
    <w:rsid w:val="003E6B88"/>
    <w:rsid w:val="003E7071"/>
    <w:rsid w:val="003F0566"/>
    <w:rsid w:val="003F0FAD"/>
    <w:rsid w:val="003F1BEE"/>
    <w:rsid w:val="003F1C1E"/>
    <w:rsid w:val="003F2775"/>
    <w:rsid w:val="003F3AC5"/>
    <w:rsid w:val="003F50B6"/>
    <w:rsid w:val="003F7BBC"/>
    <w:rsid w:val="00400CAD"/>
    <w:rsid w:val="004015FF"/>
    <w:rsid w:val="0040240F"/>
    <w:rsid w:val="0040391F"/>
    <w:rsid w:val="00412975"/>
    <w:rsid w:val="004131E8"/>
    <w:rsid w:val="00413712"/>
    <w:rsid w:val="00416F83"/>
    <w:rsid w:val="00421F6E"/>
    <w:rsid w:val="00424587"/>
    <w:rsid w:val="004263FF"/>
    <w:rsid w:val="004267DA"/>
    <w:rsid w:val="004319FA"/>
    <w:rsid w:val="00432B26"/>
    <w:rsid w:val="00435BC6"/>
    <w:rsid w:val="00441BBA"/>
    <w:rsid w:val="00446697"/>
    <w:rsid w:val="00452BE0"/>
    <w:rsid w:val="0045429B"/>
    <w:rsid w:val="0045435F"/>
    <w:rsid w:val="00454524"/>
    <w:rsid w:val="00454C1F"/>
    <w:rsid w:val="00454D4C"/>
    <w:rsid w:val="004555FA"/>
    <w:rsid w:val="004559BC"/>
    <w:rsid w:val="00463583"/>
    <w:rsid w:val="00463702"/>
    <w:rsid w:val="00463F47"/>
    <w:rsid w:val="004669EA"/>
    <w:rsid w:val="00466D9E"/>
    <w:rsid w:val="00466EE3"/>
    <w:rsid w:val="004678FB"/>
    <w:rsid w:val="004719ED"/>
    <w:rsid w:val="00476913"/>
    <w:rsid w:val="004826A3"/>
    <w:rsid w:val="00485278"/>
    <w:rsid w:val="00485DC8"/>
    <w:rsid w:val="00486085"/>
    <w:rsid w:val="00486356"/>
    <w:rsid w:val="004877D6"/>
    <w:rsid w:val="0048789C"/>
    <w:rsid w:val="00490DBA"/>
    <w:rsid w:val="00491FBF"/>
    <w:rsid w:val="0049418B"/>
    <w:rsid w:val="004942DC"/>
    <w:rsid w:val="00497D37"/>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54BB"/>
    <w:rsid w:val="004B6295"/>
    <w:rsid w:val="004B730C"/>
    <w:rsid w:val="004B764B"/>
    <w:rsid w:val="004C1060"/>
    <w:rsid w:val="004C1E49"/>
    <w:rsid w:val="004C3292"/>
    <w:rsid w:val="004C3F15"/>
    <w:rsid w:val="004C41FB"/>
    <w:rsid w:val="004C5522"/>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5775"/>
    <w:rsid w:val="0051636B"/>
    <w:rsid w:val="0052032F"/>
    <w:rsid w:val="005208CA"/>
    <w:rsid w:val="0052294F"/>
    <w:rsid w:val="00522D3C"/>
    <w:rsid w:val="00526858"/>
    <w:rsid w:val="0053199B"/>
    <w:rsid w:val="00532884"/>
    <w:rsid w:val="00535D04"/>
    <w:rsid w:val="005365F2"/>
    <w:rsid w:val="00536632"/>
    <w:rsid w:val="005408D2"/>
    <w:rsid w:val="0054096E"/>
    <w:rsid w:val="00541210"/>
    <w:rsid w:val="005430E4"/>
    <w:rsid w:val="005446FA"/>
    <w:rsid w:val="005453EA"/>
    <w:rsid w:val="005523B4"/>
    <w:rsid w:val="00556936"/>
    <w:rsid w:val="00557292"/>
    <w:rsid w:val="005579D5"/>
    <w:rsid w:val="00562AF5"/>
    <w:rsid w:val="00563C40"/>
    <w:rsid w:val="00563EE4"/>
    <w:rsid w:val="00565B86"/>
    <w:rsid w:val="00565EC8"/>
    <w:rsid w:val="0057322B"/>
    <w:rsid w:val="00576276"/>
    <w:rsid w:val="00576A1A"/>
    <w:rsid w:val="00580D25"/>
    <w:rsid w:val="00580D68"/>
    <w:rsid w:val="00581E98"/>
    <w:rsid w:val="00583BE6"/>
    <w:rsid w:val="0058513F"/>
    <w:rsid w:val="00586008"/>
    <w:rsid w:val="005867E4"/>
    <w:rsid w:val="005903D6"/>
    <w:rsid w:val="00590763"/>
    <w:rsid w:val="0059097C"/>
    <w:rsid w:val="005924DB"/>
    <w:rsid w:val="005930AA"/>
    <w:rsid w:val="00593D45"/>
    <w:rsid w:val="005940B0"/>
    <w:rsid w:val="00594581"/>
    <w:rsid w:val="00594C15"/>
    <w:rsid w:val="00597A42"/>
    <w:rsid w:val="00597B5D"/>
    <w:rsid w:val="005A36B6"/>
    <w:rsid w:val="005A4890"/>
    <w:rsid w:val="005A54FF"/>
    <w:rsid w:val="005A59E5"/>
    <w:rsid w:val="005A6167"/>
    <w:rsid w:val="005A72CE"/>
    <w:rsid w:val="005A7ECE"/>
    <w:rsid w:val="005B1849"/>
    <w:rsid w:val="005B24BA"/>
    <w:rsid w:val="005B7B72"/>
    <w:rsid w:val="005C040A"/>
    <w:rsid w:val="005C0595"/>
    <w:rsid w:val="005C0CAD"/>
    <w:rsid w:val="005C15A9"/>
    <w:rsid w:val="005C1787"/>
    <w:rsid w:val="005C2F5F"/>
    <w:rsid w:val="005C3BA2"/>
    <w:rsid w:val="005C55A3"/>
    <w:rsid w:val="005C6042"/>
    <w:rsid w:val="005C779A"/>
    <w:rsid w:val="005D27C6"/>
    <w:rsid w:val="005D2A02"/>
    <w:rsid w:val="005D4B66"/>
    <w:rsid w:val="005D52C0"/>
    <w:rsid w:val="005D58E1"/>
    <w:rsid w:val="005E2A08"/>
    <w:rsid w:val="005E2CC2"/>
    <w:rsid w:val="005E2DE2"/>
    <w:rsid w:val="005E5B8A"/>
    <w:rsid w:val="005F20E5"/>
    <w:rsid w:val="005F42BC"/>
    <w:rsid w:val="005F4F97"/>
    <w:rsid w:val="006002B6"/>
    <w:rsid w:val="00600D3E"/>
    <w:rsid w:val="006034ED"/>
    <w:rsid w:val="00603C48"/>
    <w:rsid w:val="006042AA"/>
    <w:rsid w:val="00607209"/>
    <w:rsid w:val="00607DC6"/>
    <w:rsid w:val="00607E2B"/>
    <w:rsid w:val="00611306"/>
    <w:rsid w:val="0061172D"/>
    <w:rsid w:val="00616358"/>
    <w:rsid w:val="006170BC"/>
    <w:rsid w:val="0062067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5012C"/>
    <w:rsid w:val="00650DB3"/>
    <w:rsid w:val="0065261D"/>
    <w:rsid w:val="0065261E"/>
    <w:rsid w:val="0065362B"/>
    <w:rsid w:val="00653E48"/>
    <w:rsid w:val="006545E6"/>
    <w:rsid w:val="0066007D"/>
    <w:rsid w:val="00660E37"/>
    <w:rsid w:val="00662639"/>
    <w:rsid w:val="006631D9"/>
    <w:rsid w:val="0066570E"/>
    <w:rsid w:val="006661EF"/>
    <w:rsid w:val="00667563"/>
    <w:rsid w:val="0067089A"/>
    <w:rsid w:val="00670E89"/>
    <w:rsid w:val="006717C2"/>
    <w:rsid w:val="00671BE8"/>
    <w:rsid w:val="006728D9"/>
    <w:rsid w:val="00674AF8"/>
    <w:rsid w:val="00674DFB"/>
    <w:rsid w:val="0067617E"/>
    <w:rsid w:val="00685002"/>
    <w:rsid w:val="0068553C"/>
    <w:rsid w:val="00685CAD"/>
    <w:rsid w:val="00685CEB"/>
    <w:rsid w:val="006935FD"/>
    <w:rsid w:val="0069565C"/>
    <w:rsid w:val="00695F72"/>
    <w:rsid w:val="00696995"/>
    <w:rsid w:val="006A2057"/>
    <w:rsid w:val="006A2216"/>
    <w:rsid w:val="006A319E"/>
    <w:rsid w:val="006A3AFB"/>
    <w:rsid w:val="006A4150"/>
    <w:rsid w:val="006A4B2F"/>
    <w:rsid w:val="006A6322"/>
    <w:rsid w:val="006B1ECF"/>
    <w:rsid w:val="006B226D"/>
    <w:rsid w:val="006B2FB8"/>
    <w:rsid w:val="006B3C29"/>
    <w:rsid w:val="006B41BE"/>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4C4"/>
    <w:rsid w:val="006F3C71"/>
    <w:rsid w:val="006F4B16"/>
    <w:rsid w:val="006F5FAC"/>
    <w:rsid w:val="006F6090"/>
    <w:rsid w:val="006F6967"/>
    <w:rsid w:val="00700E66"/>
    <w:rsid w:val="00703EA6"/>
    <w:rsid w:val="0070590F"/>
    <w:rsid w:val="007064B6"/>
    <w:rsid w:val="00711B3B"/>
    <w:rsid w:val="00713840"/>
    <w:rsid w:val="007148BD"/>
    <w:rsid w:val="00720B5D"/>
    <w:rsid w:val="00722F72"/>
    <w:rsid w:val="00723900"/>
    <w:rsid w:val="00727630"/>
    <w:rsid w:val="00731E6E"/>
    <w:rsid w:val="00732D00"/>
    <w:rsid w:val="007339CD"/>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7340"/>
    <w:rsid w:val="007617BE"/>
    <w:rsid w:val="00761A1E"/>
    <w:rsid w:val="007627F1"/>
    <w:rsid w:val="0076293A"/>
    <w:rsid w:val="00762ABB"/>
    <w:rsid w:val="007642BD"/>
    <w:rsid w:val="00767539"/>
    <w:rsid w:val="0077004E"/>
    <w:rsid w:val="007704E7"/>
    <w:rsid w:val="00770E2E"/>
    <w:rsid w:val="00773C8E"/>
    <w:rsid w:val="007751A7"/>
    <w:rsid w:val="00775A1A"/>
    <w:rsid w:val="00783B14"/>
    <w:rsid w:val="00785AF0"/>
    <w:rsid w:val="00785B77"/>
    <w:rsid w:val="00787268"/>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B028A"/>
    <w:rsid w:val="007B02F5"/>
    <w:rsid w:val="007B0970"/>
    <w:rsid w:val="007B17C0"/>
    <w:rsid w:val="007B4A4F"/>
    <w:rsid w:val="007B73EF"/>
    <w:rsid w:val="007C0F23"/>
    <w:rsid w:val="007C20C0"/>
    <w:rsid w:val="007C24F5"/>
    <w:rsid w:val="007C2747"/>
    <w:rsid w:val="007C3D91"/>
    <w:rsid w:val="007D29B1"/>
    <w:rsid w:val="007D3152"/>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65"/>
    <w:rsid w:val="007F23C4"/>
    <w:rsid w:val="007F2D94"/>
    <w:rsid w:val="007F5B58"/>
    <w:rsid w:val="007F5D11"/>
    <w:rsid w:val="007F7280"/>
    <w:rsid w:val="00800F02"/>
    <w:rsid w:val="00801ED4"/>
    <w:rsid w:val="00804B7E"/>
    <w:rsid w:val="00807285"/>
    <w:rsid w:val="0080740B"/>
    <w:rsid w:val="008108BF"/>
    <w:rsid w:val="00810988"/>
    <w:rsid w:val="00810BE4"/>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25B5"/>
    <w:rsid w:val="00842D6E"/>
    <w:rsid w:val="00843D84"/>
    <w:rsid w:val="0084440E"/>
    <w:rsid w:val="00845AEA"/>
    <w:rsid w:val="00846E81"/>
    <w:rsid w:val="00857427"/>
    <w:rsid w:val="0085770A"/>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7717C"/>
    <w:rsid w:val="00885051"/>
    <w:rsid w:val="0088755C"/>
    <w:rsid w:val="00887C54"/>
    <w:rsid w:val="008907E1"/>
    <w:rsid w:val="00890F00"/>
    <w:rsid w:val="00893229"/>
    <w:rsid w:val="00894205"/>
    <w:rsid w:val="008A1604"/>
    <w:rsid w:val="008A1DCC"/>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1E3B"/>
    <w:rsid w:val="008F27BE"/>
    <w:rsid w:val="008F356E"/>
    <w:rsid w:val="008F46F1"/>
    <w:rsid w:val="008F524E"/>
    <w:rsid w:val="008F76B7"/>
    <w:rsid w:val="008F7AA9"/>
    <w:rsid w:val="00900782"/>
    <w:rsid w:val="00901C66"/>
    <w:rsid w:val="00906FC0"/>
    <w:rsid w:val="00907284"/>
    <w:rsid w:val="00907C98"/>
    <w:rsid w:val="00910508"/>
    <w:rsid w:val="00910845"/>
    <w:rsid w:val="00911C68"/>
    <w:rsid w:val="00912026"/>
    <w:rsid w:val="00915ECE"/>
    <w:rsid w:val="00917233"/>
    <w:rsid w:val="00920955"/>
    <w:rsid w:val="0092144D"/>
    <w:rsid w:val="00921639"/>
    <w:rsid w:val="0092284E"/>
    <w:rsid w:val="00923696"/>
    <w:rsid w:val="0093174B"/>
    <w:rsid w:val="009342CA"/>
    <w:rsid w:val="0093593C"/>
    <w:rsid w:val="00935E3B"/>
    <w:rsid w:val="00936108"/>
    <w:rsid w:val="00936412"/>
    <w:rsid w:val="00942CDA"/>
    <w:rsid w:val="00944098"/>
    <w:rsid w:val="00950C1A"/>
    <w:rsid w:val="00952C1C"/>
    <w:rsid w:val="00952CFE"/>
    <w:rsid w:val="00952EA2"/>
    <w:rsid w:val="0095437F"/>
    <w:rsid w:val="009543B9"/>
    <w:rsid w:val="00955722"/>
    <w:rsid w:val="0095609D"/>
    <w:rsid w:val="0095660C"/>
    <w:rsid w:val="00957EB0"/>
    <w:rsid w:val="00960A97"/>
    <w:rsid w:val="00962447"/>
    <w:rsid w:val="00965648"/>
    <w:rsid w:val="00965EDD"/>
    <w:rsid w:val="00965F90"/>
    <w:rsid w:val="0097115D"/>
    <w:rsid w:val="00972868"/>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DE4"/>
    <w:rsid w:val="00993683"/>
    <w:rsid w:val="00994527"/>
    <w:rsid w:val="009963AA"/>
    <w:rsid w:val="0099696B"/>
    <w:rsid w:val="009A2A3C"/>
    <w:rsid w:val="009A4F7D"/>
    <w:rsid w:val="009A5ED5"/>
    <w:rsid w:val="009B1193"/>
    <w:rsid w:val="009B15E4"/>
    <w:rsid w:val="009B1F67"/>
    <w:rsid w:val="009B3BEE"/>
    <w:rsid w:val="009B3D0C"/>
    <w:rsid w:val="009B4772"/>
    <w:rsid w:val="009B4C63"/>
    <w:rsid w:val="009B4CA8"/>
    <w:rsid w:val="009B7425"/>
    <w:rsid w:val="009C26B7"/>
    <w:rsid w:val="009C3B5B"/>
    <w:rsid w:val="009C4C37"/>
    <w:rsid w:val="009C773B"/>
    <w:rsid w:val="009C7DC9"/>
    <w:rsid w:val="009D0717"/>
    <w:rsid w:val="009D0812"/>
    <w:rsid w:val="009D215A"/>
    <w:rsid w:val="009D2D85"/>
    <w:rsid w:val="009D3DDE"/>
    <w:rsid w:val="009D4A90"/>
    <w:rsid w:val="009D4AA4"/>
    <w:rsid w:val="009D5B79"/>
    <w:rsid w:val="009D766B"/>
    <w:rsid w:val="009D7B64"/>
    <w:rsid w:val="009E0985"/>
    <w:rsid w:val="009E1C06"/>
    <w:rsid w:val="009E3A4B"/>
    <w:rsid w:val="009E48B2"/>
    <w:rsid w:val="009E4DED"/>
    <w:rsid w:val="009E79D4"/>
    <w:rsid w:val="009F0091"/>
    <w:rsid w:val="009F0869"/>
    <w:rsid w:val="009F2484"/>
    <w:rsid w:val="009F3A64"/>
    <w:rsid w:val="00A0100C"/>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271ED"/>
    <w:rsid w:val="00A30548"/>
    <w:rsid w:val="00A30D6C"/>
    <w:rsid w:val="00A3180B"/>
    <w:rsid w:val="00A32D31"/>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09D5"/>
    <w:rsid w:val="00A55741"/>
    <w:rsid w:val="00A55AEC"/>
    <w:rsid w:val="00A62015"/>
    <w:rsid w:val="00A644F7"/>
    <w:rsid w:val="00A64CCE"/>
    <w:rsid w:val="00A6643E"/>
    <w:rsid w:val="00A66711"/>
    <w:rsid w:val="00A7008B"/>
    <w:rsid w:val="00A7119A"/>
    <w:rsid w:val="00A71B69"/>
    <w:rsid w:val="00A724E9"/>
    <w:rsid w:val="00A73998"/>
    <w:rsid w:val="00A77CF8"/>
    <w:rsid w:val="00A80F3E"/>
    <w:rsid w:val="00A81CA3"/>
    <w:rsid w:val="00A841BF"/>
    <w:rsid w:val="00A84C9D"/>
    <w:rsid w:val="00A84DA1"/>
    <w:rsid w:val="00A84F50"/>
    <w:rsid w:val="00A858CC"/>
    <w:rsid w:val="00A85C8D"/>
    <w:rsid w:val="00A8696F"/>
    <w:rsid w:val="00A87B7B"/>
    <w:rsid w:val="00A92CFB"/>
    <w:rsid w:val="00A943CC"/>
    <w:rsid w:val="00A96023"/>
    <w:rsid w:val="00A977B5"/>
    <w:rsid w:val="00AA0690"/>
    <w:rsid w:val="00AA08CA"/>
    <w:rsid w:val="00AA0EB7"/>
    <w:rsid w:val="00AA0EDF"/>
    <w:rsid w:val="00AA3D9E"/>
    <w:rsid w:val="00AA3F81"/>
    <w:rsid w:val="00AA6844"/>
    <w:rsid w:val="00AA6AC4"/>
    <w:rsid w:val="00AB1324"/>
    <w:rsid w:val="00AB1C94"/>
    <w:rsid w:val="00AB6699"/>
    <w:rsid w:val="00AC4FA2"/>
    <w:rsid w:val="00AD1220"/>
    <w:rsid w:val="00AD163C"/>
    <w:rsid w:val="00AD1B80"/>
    <w:rsid w:val="00AD2FA3"/>
    <w:rsid w:val="00AD3DE2"/>
    <w:rsid w:val="00AD594F"/>
    <w:rsid w:val="00AD7A0B"/>
    <w:rsid w:val="00AE11F5"/>
    <w:rsid w:val="00AE2A0E"/>
    <w:rsid w:val="00AE3156"/>
    <w:rsid w:val="00AE4AAC"/>
    <w:rsid w:val="00AE4F1D"/>
    <w:rsid w:val="00AE50A0"/>
    <w:rsid w:val="00AE5590"/>
    <w:rsid w:val="00AE5DC3"/>
    <w:rsid w:val="00AF4480"/>
    <w:rsid w:val="00AF58FE"/>
    <w:rsid w:val="00B02590"/>
    <w:rsid w:val="00B04A74"/>
    <w:rsid w:val="00B0588A"/>
    <w:rsid w:val="00B10DD6"/>
    <w:rsid w:val="00B1182C"/>
    <w:rsid w:val="00B12F22"/>
    <w:rsid w:val="00B12FE8"/>
    <w:rsid w:val="00B14A14"/>
    <w:rsid w:val="00B14C11"/>
    <w:rsid w:val="00B15098"/>
    <w:rsid w:val="00B150B1"/>
    <w:rsid w:val="00B16CEE"/>
    <w:rsid w:val="00B227E7"/>
    <w:rsid w:val="00B23BE7"/>
    <w:rsid w:val="00B2554D"/>
    <w:rsid w:val="00B25E6E"/>
    <w:rsid w:val="00B27BFF"/>
    <w:rsid w:val="00B3049B"/>
    <w:rsid w:val="00B33353"/>
    <w:rsid w:val="00B33B68"/>
    <w:rsid w:val="00B34B5D"/>
    <w:rsid w:val="00B36C33"/>
    <w:rsid w:val="00B40818"/>
    <w:rsid w:val="00B50E07"/>
    <w:rsid w:val="00B50FC1"/>
    <w:rsid w:val="00B52DFF"/>
    <w:rsid w:val="00B542F9"/>
    <w:rsid w:val="00B55222"/>
    <w:rsid w:val="00B648DB"/>
    <w:rsid w:val="00B70C05"/>
    <w:rsid w:val="00B70C0F"/>
    <w:rsid w:val="00B70D7A"/>
    <w:rsid w:val="00B7463C"/>
    <w:rsid w:val="00B74763"/>
    <w:rsid w:val="00B7525F"/>
    <w:rsid w:val="00B75413"/>
    <w:rsid w:val="00B76A01"/>
    <w:rsid w:val="00B77116"/>
    <w:rsid w:val="00B80D9C"/>
    <w:rsid w:val="00B81BEF"/>
    <w:rsid w:val="00B82A61"/>
    <w:rsid w:val="00B82DA0"/>
    <w:rsid w:val="00B85B4D"/>
    <w:rsid w:val="00B91A6F"/>
    <w:rsid w:val="00B94335"/>
    <w:rsid w:val="00B95987"/>
    <w:rsid w:val="00B9632D"/>
    <w:rsid w:val="00B96F3D"/>
    <w:rsid w:val="00BA0E62"/>
    <w:rsid w:val="00BA1326"/>
    <w:rsid w:val="00BA420F"/>
    <w:rsid w:val="00BA4429"/>
    <w:rsid w:val="00BA67F4"/>
    <w:rsid w:val="00BA7CB7"/>
    <w:rsid w:val="00BB5BD7"/>
    <w:rsid w:val="00BB7833"/>
    <w:rsid w:val="00BB7EE5"/>
    <w:rsid w:val="00BC0474"/>
    <w:rsid w:val="00BC0A13"/>
    <w:rsid w:val="00BC0DCA"/>
    <w:rsid w:val="00BC1669"/>
    <w:rsid w:val="00BC4717"/>
    <w:rsid w:val="00BC5819"/>
    <w:rsid w:val="00BC61CD"/>
    <w:rsid w:val="00BD0998"/>
    <w:rsid w:val="00BD16EB"/>
    <w:rsid w:val="00BD2F95"/>
    <w:rsid w:val="00BD4F76"/>
    <w:rsid w:val="00BD55A9"/>
    <w:rsid w:val="00BD5710"/>
    <w:rsid w:val="00BD6A89"/>
    <w:rsid w:val="00BE0A7C"/>
    <w:rsid w:val="00BE23AD"/>
    <w:rsid w:val="00BE2C64"/>
    <w:rsid w:val="00BE2CD2"/>
    <w:rsid w:val="00BE3112"/>
    <w:rsid w:val="00BE3550"/>
    <w:rsid w:val="00BE5543"/>
    <w:rsid w:val="00BE5EF0"/>
    <w:rsid w:val="00BE7415"/>
    <w:rsid w:val="00BF2BB7"/>
    <w:rsid w:val="00BF3360"/>
    <w:rsid w:val="00BF3DC2"/>
    <w:rsid w:val="00BF729D"/>
    <w:rsid w:val="00C0075C"/>
    <w:rsid w:val="00C0080F"/>
    <w:rsid w:val="00C13378"/>
    <w:rsid w:val="00C14EFC"/>
    <w:rsid w:val="00C165D1"/>
    <w:rsid w:val="00C17AD5"/>
    <w:rsid w:val="00C2062E"/>
    <w:rsid w:val="00C20D17"/>
    <w:rsid w:val="00C22CEE"/>
    <w:rsid w:val="00C23ABA"/>
    <w:rsid w:val="00C25E3A"/>
    <w:rsid w:val="00C30160"/>
    <w:rsid w:val="00C302CB"/>
    <w:rsid w:val="00C35010"/>
    <w:rsid w:val="00C3514F"/>
    <w:rsid w:val="00C356B0"/>
    <w:rsid w:val="00C35978"/>
    <w:rsid w:val="00C359CF"/>
    <w:rsid w:val="00C36FFC"/>
    <w:rsid w:val="00C3717A"/>
    <w:rsid w:val="00C4080F"/>
    <w:rsid w:val="00C42654"/>
    <w:rsid w:val="00C43CC0"/>
    <w:rsid w:val="00C43CF3"/>
    <w:rsid w:val="00C4480D"/>
    <w:rsid w:val="00C44DD7"/>
    <w:rsid w:val="00C45FAF"/>
    <w:rsid w:val="00C46496"/>
    <w:rsid w:val="00C47D20"/>
    <w:rsid w:val="00C537D6"/>
    <w:rsid w:val="00C5461E"/>
    <w:rsid w:val="00C552A1"/>
    <w:rsid w:val="00C616FE"/>
    <w:rsid w:val="00C62834"/>
    <w:rsid w:val="00C64E2E"/>
    <w:rsid w:val="00C6573D"/>
    <w:rsid w:val="00C65C8C"/>
    <w:rsid w:val="00C67AE8"/>
    <w:rsid w:val="00C704D2"/>
    <w:rsid w:val="00C7239A"/>
    <w:rsid w:val="00C74584"/>
    <w:rsid w:val="00C824DB"/>
    <w:rsid w:val="00C829F6"/>
    <w:rsid w:val="00C84E35"/>
    <w:rsid w:val="00C86956"/>
    <w:rsid w:val="00C952DC"/>
    <w:rsid w:val="00CA1EC0"/>
    <w:rsid w:val="00CA1FA4"/>
    <w:rsid w:val="00CA2772"/>
    <w:rsid w:val="00CA2D15"/>
    <w:rsid w:val="00CA3DCF"/>
    <w:rsid w:val="00CA54D0"/>
    <w:rsid w:val="00CA762A"/>
    <w:rsid w:val="00CA7A98"/>
    <w:rsid w:val="00CB03E0"/>
    <w:rsid w:val="00CB28CB"/>
    <w:rsid w:val="00CB3452"/>
    <w:rsid w:val="00CB3576"/>
    <w:rsid w:val="00CB5ECF"/>
    <w:rsid w:val="00CC0393"/>
    <w:rsid w:val="00CC0EC7"/>
    <w:rsid w:val="00CC15C7"/>
    <w:rsid w:val="00CC2BDB"/>
    <w:rsid w:val="00CC3253"/>
    <w:rsid w:val="00CC5CF0"/>
    <w:rsid w:val="00CC6A18"/>
    <w:rsid w:val="00CC6D07"/>
    <w:rsid w:val="00CD37A6"/>
    <w:rsid w:val="00CD7FE9"/>
    <w:rsid w:val="00CE3E0E"/>
    <w:rsid w:val="00CF0626"/>
    <w:rsid w:val="00CF3873"/>
    <w:rsid w:val="00CF3C8B"/>
    <w:rsid w:val="00CF40BB"/>
    <w:rsid w:val="00CF43D9"/>
    <w:rsid w:val="00CF78B5"/>
    <w:rsid w:val="00D00599"/>
    <w:rsid w:val="00D04B33"/>
    <w:rsid w:val="00D06AF2"/>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45E62"/>
    <w:rsid w:val="00D50886"/>
    <w:rsid w:val="00D52B17"/>
    <w:rsid w:val="00D560A0"/>
    <w:rsid w:val="00D572B3"/>
    <w:rsid w:val="00D61318"/>
    <w:rsid w:val="00D6406B"/>
    <w:rsid w:val="00D670CB"/>
    <w:rsid w:val="00D6734C"/>
    <w:rsid w:val="00D67968"/>
    <w:rsid w:val="00D70D50"/>
    <w:rsid w:val="00D71DD5"/>
    <w:rsid w:val="00D72A40"/>
    <w:rsid w:val="00D7304E"/>
    <w:rsid w:val="00D77744"/>
    <w:rsid w:val="00D77ED8"/>
    <w:rsid w:val="00D80BE8"/>
    <w:rsid w:val="00D83713"/>
    <w:rsid w:val="00D87313"/>
    <w:rsid w:val="00D91950"/>
    <w:rsid w:val="00D91E66"/>
    <w:rsid w:val="00D92C15"/>
    <w:rsid w:val="00D94015"/>
    <w:rsid w:val="00D94C51"/>
    <w:rsid w:val="00D94EEF"/>
    <w:rsid w:val="00D957AC"/>
    <w:rsid w:val="00DA1D06"/>
    <w:rsid w:val="00DA1EA0"/>
    <w:rsid w:val="00DA20DC"/>
    <w:rsid w:val="00DA2C46"/>
    <w:rsid w:val="00DA3207"/>
    <w:rsid w:val="00DA5EF1"/>
    <w:rsid w:val="00DA7A72"/>
    <w:rsid w:val="00DA7B72"/>
    <w:rsid w:val="00DB07B1"/>
    <w:rsid w:val="00DB1F49"/>
    <w:rsid w:val="00DB34A2"/>
    <w:rsid w:val="00DB415C"/>
    <w:rsid w:val="00DB570E"/>
    <w:rsid w:val="00DB6789"/>
    <w:rsid w:val="00DB6CDF"/>
    <w:rsid w:val="00DC1E46"/>
    <w:rsid w:val="00DC3882"/>
    <w:rsid w:val="00DD01DB"/>
    <w:rsid w:val="00DD0855"/>
    <w:rsid w:val="00DD08B0"/>
    <w:rsid w:val="00DD2B99"/>
    <w:rsid w:val="00DD4CFA"/>
    <w:rsid w:val="00DD5D50"/>
    <w:rsid w:val="00DE032A"/>
    <w:rsid w:val="00DE1F80"/>
    <w:rsid w:val="00DE2B53"/>
    <w:rsid w:val="00DE4A33"/>
    <w:rsid w:val="00DE5546"/>
    <w:rsid w:val="00DE643A"/>
    <w:rsid w:val="00DF0428"/>
    <w:rsid w:val="00DF1273"/>
    <w:rsid w:val="00DF452C"/>
    <w:rsid w:val="00DF61A6"/>
    <w:rsid w:val="00DF6ED6"/>
    <w:rsid w:val="00DF6F00"/>
    <w:rsid w:val="00E00C30"/>
    <w:rsid w:val="00E0117F"/>
    <w:rsid w:val="00E0489F"/>
    <w:rsid w:val="00E12443"/>
    <w:rsid w:val="00E12B32"/>
    <w:rsid w:val="00E14FF6"/>
    <w:rsid w:val="00E21087"/>
    <w:rsid w:val="00E2275F"/>
    <w:rsid w:val="00E25A44"/>
    <w:rsid w:val="00E34617"/>
    <w:rsid w:val="00E346BC"/>
    <w:rsid w:val="00E3472B"/>
    <w:rsid w:val="00E34828"/>
    <w:rsid w:val="00E36FA9"/>
    <w:rsid w:val="00E37926"/>
    <w:rsid w:val="00E427B6"/>
    <w:rsid w:val="00E435CE"/>
    <w:rsid w:val="00E444F1"/>
    <w:rsid w:val="00E4549C"/>
    <w:rsid w:val="00E45CFB"/>
    <w:rsid w:val="00E46370"/>
    <w:rsid w:val="00E4713D"/>
    <w:rsid w:val="00E47642"/>
    <w:rsid w:val="00E500E1"/>
    <w:rsid w:val="00E501B3"/>
    <w:rsid w:val="00E52269"/>
    <w:rsid w:val="00E54395"/>
    <w:rsid w:val="00E55396"/>
    <w:rsid w:val="00E5642D"/>
    <w:rsid w:val="00E5650D"/>
    <w:rsid w:val="00E60623"/>
    <w:rsid w:val="00E61A72"/>
    <w:rsid w:val="00E6354D"/>
    <w:rsid w:val="00E63C81"/>
    <w:rsid w:val="00E64140"/>
    <w:rsid w:val="00E64143"/>
    <w:rsid w:val="00E65AB9"/>
    <w:rsid w:val="00E7160B"/>
    <w:rsid w:val="00E72574"/>
    <w:rsid w:val="00E725B6"/>
    <w:rsid w:val="00E72603"/>
    <w:rsid w:val="00E72F7B"/>
    <w:rsid w:val="00E733EF"/>
    <w:rsid w:val="00E85493"/>
    <w:rsid w:val="00E9014F"/>
    <w:rsid w:val="00E91C2C"/>
    <w:rsid w:val="00E91D4E"/>
    <w:rsid w:val="00E923E3"/>
    <w:rsid w:val="00E9258F"/>
    <w:rsid w:val="00E96C1A"/>
    <w:rsid w:val="00EA4A8C"/>
    <w:rsid w:val="00EA5993"/>
    <w:rsid w:val="00EA78A5"/>
    <w:rsid w:val="00EB2EA0"/>
    <w:rsid w:val="00EB3459"/>
    <w:rsid w:val="00EB3AB6"/>
    <w:rsid w:val="00EB5862"/>
    <w:rsid w:val="00EC09BF"/>
    <w:rsid w:val="00EC16E0"/>
    <w:rsid w:val="00EC1B06"/>
    <w:rsid w:val="00EC2EA7"/>
    <w:rsid w:val="00EC390B"/>
    <w:rsid w:val="00EC4689"/>
    <w:rsid w:val="00EC5D5F"/>
    <w:rsid w:val="00EC6CD9"/>
    <w:rsid w:val="00EC72D1"/>
    <w:rsid w:val="00EC7AC8"/>
    <w:rsid w:val="00ED0189"/>
    <w:rsid w:val="00ED13C3"/>
    <w:rsid w:val="00ED28DA"/>
    <w:rsid w:val="00ED3A3C"/>
    <w:rsid w:val="00ED44AE"/>
    <w:rsid w:val="00ED4A59"/>
    <w:rsid w:val="00EE0077"/>
    <w:rsid w:val="00EE3094"/>
    <w:rsid w:val="00EE376E"/>
    <w:rsid w:val="00EE41E4"/>
    <w:rsid w:val="00EE56EB"/>
    <w:rsid w:val="00EE7B12"/>
    <w:rsid w:val="00EF0126"/>
    <w:rsid w:val="00EF2F5B"/>
    <w:rsid w:val="00EF3992"/>
    <w:rsid w:val="00EF5BFE"/>
    <w:rsid w:val="00F00E9D"/>
    <w:rsid w:val="00F02612"/>
    <w:rsid w:val="00F03483"/>
    <w:rsid w:val="00F06264"/>
    <w:rsid w:val="00F0640A"/>
    <w:rsid w:val="00F06C5A"/>
    <w:rsid w:val="00F06E8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748"/>
    <w:rsid w:val="00F46475"/>
    <w:rsid w:val="00F46C56"/>
    <w:rsid w:val="00F52317"/>
    <w:rsid w:val="00F52375"/>
    <w:rsid w:val="00F52942"/>
    <w:rsid w:val="00F53D10"/>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204F"/>
    <w:rsid w:val="00F82305"/>
    <w:rsid w:val="00F83CD4"/>
    <w:rsid w:val="00F86DF3"/>
    <w:rsid w:val="00F876AF"/>
    <w:rsid w:val="00F9056E"/>
    <w:rsid w:val="00F93725"/>
    <w:rsid w:val="00F95E58"/>
    <w:rsid w:val="00F97E8E"/>
    <w:rsid w:val="00FA0FEA"/>
    <w:rsid w:val="00FA4607"/>
    <w:rsid w:val="00FA519A"/>
    <w:rsid w:val="00FA5F82"/>
    <w:rsid w:val="00FB04A7"/>
    <w:rsid w:val="00FB0D26"/>
    <w:rsid w:val="00FB1027"/>
    <w:rsid w:val="00FB10D2"/>
    <w:rsid w:val="00FB1726"/>
    <w:rsid w:val="00FB22F0"/>
    <w:rsid w:val="00FB3EC3"/>
    <w:rsid w:val="00FB5C59"/>
    <w:rsid w:val="00FC03D3"/>
    <w:rsid w:val="00FC112B"/>
    <w:rsid w:val="00FC1E4E"/>
    <w:rsid w:val="00FC2284"/>
    <w:rsid w:val="00FC6AB8"/>
    <w:rsid w:val="00FC7DD2"/>
    <w:rsid w:val="00FD0030"/>
    <w:rsid w:val="00FD11A4"/>
    <w:rsid w:val="00FD143F"/>
    <w:rsid w:val="00FD3432"/>
    <w:rsid w:val="00FD34DF"/>
    <w:rsid w:val="00FE033B"/>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5819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99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85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22068785">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198839435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069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DDFA-AE6E-49DF-B73D-6CDAC488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13150</Words>
  <Characters>72329</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2019-08-19T19:51:00Z</cp:lastPrinted>
  <dcterms:created xsi:type="dcterms:W3CDTF">2020-04-13T21:22:00Z</dcterms:created>
  <dcterms:modified xsi:type="dcterms:W3CDTF">2020-04-13T21:22:00Z</dcterms:modified>
</cp:coreProperties>
</file>