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212" w:tblpY="556"/>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3969"/>
      </w:tblGrid>
      <w:tr w:rsidR="00264223" w:rsidRPr="004C5DB7" w:rsidTr="000A24C9">
        <w:trPr>
          <w:trHeight w:val="144"/>
        </w:trPr>
        <w:tc>
          <w:tcPr>
            <w:tcW w:w="2835" w:type="dxa"/>
          </w:tcPr>
          <w:p w:rsidR="00264223" w:rsidRPr="004C5DB7" w:rsidRDefault="00264223" w:rsidP="00AC5527">
            <w:pPr>
              <w:ind w:right="-28"/>
              <w:rPr>
                <w:rFonts w:ascii="Palatino Linotype" w:eastAsia="Calibri" w:hAnsi="Palatino Linotype" w:cs="Tahoma"/>
                <w:b/>
                <w:sz w:val="22"/>
                <w:szCs w:val="22"/>
                <w:lang w:val="es-MX" w:eastAsia="en-US"/>
              </w:rPr>
            </w:pPr>
            <w:r w:rsidRPr="004C5DB7">
              <w:rPr>
                <w:rFonts w:ascii="Palatino Linotype" w:eastAsia="Calibri" w:hAnsi="Palatino Linotype" w:cs="Tahoma"/>
                <w:b/>
                <w:sz w:val="22"/>
                <w:szCs w:val="22"/>
                <w:lang w:val="es-MX" w:eastAsia="en-US"/>
              </w:rPr>
              <w:t>Recurso de Revisión:</w:t>
            </w:r>
          </w:p>
        </w:tc>
        <w:tc>
          <w:tcPr>
            <w:tcW w:w="3969" w:type="dxa"/>
          </w:tcPr>
          <w:p w:rsidR="00264223" w:rsidRPr="00754EEF" w:rsidRDefault="00854D7F" w:rsidP="00AC5527">
            <w:pPr>
              <w:ind w:left="-28" w:right="884"/>
              <w:jc w:val="both"/>
              <w:rPr>
                <w:rFonts w:ascii="Palatino Linotype" w:eastAsia="Calibri" w:hAnsi="Palatino Linotype" w:cs="Tahoma"/>
                <w:bCs/>
                <w:sz w:val="22"/>
                <w:szCs w:val="22"/>
                <w:lang w:eastAsia="en-US"/>
              </w:rPr>
            </w:pPr>
            <w:r w:rsidRPr="00754EEF">
              <w:rPr>
                <w:rFonts w:ascii="Palatino Linotype" w:eastAsia="Calibri" w:hAnsi="Palatino Linotype" w:cs="Tahoma"/>
                <w:bCs/>
                <w:sz w:val="22"/>
                <w:szCs w:val="22"/>
                <w:lang w:eastAsia="en-US"/>
              </w:rPr>
              <w:t>0</w:t>
            </w:r>
            <w:r w:rsidR="00A63D47" w:rsidRPr="00754EEF">
              <w:rPr>
                <w:rFonts w:ascii="Palatino Linotype" w:eastAsia="Calibri" w:hAnsi="Palatino Linotype" w:cs="Tahoma"/>
                <w:bCs/>
                <w:sz w:val="22"/>
                <w:szCs w:val="22"/>
                <w:lang w:eastAsia="en-US"/>
              </w:rPr>
              <w:t>7541</w:t>
            </w:r>
            <w:r w:rsidRPr="00754EEF">
              <w:rPr>
                <w:rFonts w:ascii="Palatino Linotype" w:eastAsia="Calibri" w:hAnsi="Palatino Linotype" w:cs="Tahoma"/>
                <w:bCs/>
                <w:sz w:val="22"/>
                <w:szCs w:val="22"/>
                <w:lang w:eastAsia="en-US"/>
              </w:rPr>
              <w:t xml:space="preserve">/INFOEM/IP/RR/2019 </w:t>
            </w:r>
            <w:r w:rsidR="00736175" w:rsidRPr="00754EEF">
              <w:rPr>
                <w:rFonts w:ascii="Palatino Linotype" w:eastAsia="Calibri" w:hAnsi="Palatino Linotype" w:cs="Tahoma"/>
                <w:bCs/>
                <w:sz w:val="22"/>
                <w:szCs w:val="22"/>
                <w:lang w:eastAsia="en-US"/>
              </w:rPr>
              <w:t xml:space="preserve">y </w:t>
            </w:r>
            <w:r w:rsidR="00AC5527" w:rsidRPr="00754EEF">
              <w:rPr>
                <w:rFonts w:ascii="Palatino Linotype" w:eastAsia="Calibri" w:hAnsi="Palatino Linotype" w:cs="Tahoma"/>
                <w:bCs/>
                <w:sz w:val="22"/>
                <w:szCs w:val="22"/>
                <w:lang w:eastAsia="en-US"/>
              </w:rPr>
              <w:t>07593/INFOEM/IP/RR/2019</w:t>
            </w:r>
          </w:p>
        </w:tc>
      </w:tr>
      <w:tr w:rsidR="00264223" w:rsidRPr="004C5DB7" w:rsidTr="000A24C9">
        <w:trPr>
          <w:trHeight w:val="144"/>
        </w:trPr>
        <w:tc>
          <w:tcPr>
            <w:tcW w:w="2835" w:type="dxa"/>
          </w:tcPr>
          <w:p w:rsidR="00264223" w:rsidRPr="004C5DB7" w:rsidRDefault="00264223" w:rsidP="00AC5527">
            <w:pPr>
              <w:ind w:right="-28"/>
              <w:rPr>
                <w:rFonts w:ascii="Palatino Linotype" w:eastAsia="Calibri" w:hAnsi="Palatino Linotype" w:cs="Tahoma"/>
                <w:b/>
                <w:sz w:val="22"/>
                <w:szCs w:val="22"/>
                <w:lang w:val="es-MX" w:eastAsia="en-US"/>
              </w:rPr>
            </w:pPr>
            <w:r w:rsidRPr="004C5DB7">
              <w:rPr>
                <w:rFonts w:ascii="Palatino Linotype" w:eastAsia="Calibri" w:hAnsi="Palatino Linotype" w:cs="Tahoma"/>
                <w:b/>
                <w:sz w:val="22"/>
                <w:szCs w:val="22"/>
                <w:lang w:eastAsia="en-US"/>
              </w:rPr>
              <w:t>Recurrente:</w:t>
            </w:r>
          </w:p>
        </w:tc>
        <w:tc>
          <w:tcPr>
            <w:tcW w:w="3969" w:type="dxa"/>
          </w:tcPr>
          <w:p w:rsidR="00264223" w:rsidRPr="004C5DB7" w:rsidRDefault="00F16E98" w:rsidP="00AC5527">
            <w:pPr>
              <w:ind w:right="-28"/>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xxxxxxxxxxxxxxxxxxxxxxxxxxxxxxxx</w:t>
            </w:r>
          </w:p>
        </w:tc>
      </w:tr>
      <w:tr w:rsidR="00264223" w:rsidRPr="004C5DB7" w:rsidTr="000A24C9">
        <w:trPr>
          <w:trHeight w:val="283"/>
        </w:trPr>
        <w:tc>
          <w:tcPr>
            <w:tcW w:w="2835" w:type="dxa"/>
          </w:tcPr>
          <w:p w:rsidR="00264223" w:rsidRPr="004C5DB7" w:rsidRDefault="00386A93" w:rsidP="00AC5527">
            <w:pPr>
              <w:ind w:right="-28"/>
              <w:rPr>
                <w:rFonts w:ascii="Palatino Linotype" w:eastAsia="Calibri" w:hAnsi="Palatino Linotype" w:cs="Tahoma"/>
                <w:b/>
                <w:sz w:val="22"/>
                <w:szCs w:val="22"/>
                <w:lang w:val="es-MX" w:eastAsia="en-US"/>
              </w:rPr>
            </w:pPr>
            <w:r w:rsidRPr="004C5DB7">
              <w:rPr>
                <w:rFonts w:ascii="Palatino Linotype" w:eastAsia="Calibri" w:hAnsi="Palatino Linotype" w:cs="Tahoma"/>
                <w:b/>
                <w:sz w:val="22"/>
                <w:szCs w:val="22"/>
                <w:lang w:eastAsia="en-US"/>
              </w:rPr>
              <w:t>Sujeto Obligado</w:t>
            </w:r>
            <w:r w:rsidR="00264223" w:rsidRPr="004C5DB7">
              <w:rPr>
                <w:rFonts w:ascii="Palatino Linotype" w:eastAsia="Calibri" w:hAnsi="Palatino Linotype" w:cs="Tahoma"/>
                <w:b/>
                <w:sz w:val="22"/>
                <w:szCs w:val="22"/>
                <w:lang w:eastAsia="en-US"/>
              </w:rPr>
              <w:t>:</w:t>
            </w:r>
          </w:p>
        </w:tc>
        <w:tc>
          <w:tcPr>
            <w:tcW w:w="3969" w:type="dxa"/>
          </w:tcPr>
          <w:p w:rsidR="00264223" w:rsidRPr="004C5DB7" w:rsidRDefault="00A63D47" w:rsidP="00AC5527">
            <w:pPr>
              <w:ind w:right="-28"/>
              <w:jc w:val="both"/>
              <w:rPr>
                <w:rFonts w:ascii="Palatino Linotype" w:eastAsia="Calibri" w:hAnsi="Palatino Linotype" w:cs="Tahoma"/>
                <w:sz w:val="22"/>
                <w:szCs w:val="22"/>
                <w:lang w:val="es-MX" w:eastAsia="en-US"/>
              </w:rPr>
            </w:pPr>
            <w:r w:rsidRPr="004C5DB7">
              <w:rPr>
                <w:rFonts w:ascii="Palatino Linotype" w:eastAsia="Calibri" w:hAnsi="Palatino Linotype" w:cs="Tahoma"/>
                <w:sz w:val="22"/>
                <w:szCs w:val="22"/>
                <w:lang w:val="es-MX" w:eastAsia="en-US"/>
              </w:rPr>
              <w:t>Secretaría de Desarrollo Urbano y Metropolitano</w:t>
            </w:r>
          </w:p>
        </w:tc>
      </w:tr>
      <w:tr w:rsidR="00264223" w:rsidRPr="004C5DB7" w:rsidTr="000A24C9">
        <w:trPr>
          <w:trHeight w:val="283"/>
        </w:trPr>
        <w:tc>
          <w:tcPr>
            <w:tcW w:w="2835" w:type="dxa"/>
          </w:tcPr>
          <w:p w:rsidR="00264223" w:rsidRPr="004C5DB7" w:rsidRDefault="00264223" w:rsidP="00AC5527">
            <w:pPr>
              <w:ind w:right="-28"/>
              <w:rPr>
                <w:rFonts w:ascii="Palatino Linotype" w:eastAsia="Calibri" w:hAnsi="Palatino Linotype" w:cs="Tahoma"/>
                <w:b/>
                <w:sz w:val="22"/>
                <w:szCs w:val="22"/>
                <w:lang w:val="es-MX" w:eastAsia="en-US"/>
              </w:rPr>
            </w:pPr>
            <w:r w:rsidRPr="004C5DB7">
              <w:rPr>
                <w:rFonts w:ascii="Palatino Linotype" w:eastAsia="Calibri" w:hAnsi="Palatino Linotype" w:cs="Tahoma"/>
                <w:b/>
                <w:sz w:val="22"/>
                <w:szCs w:val="22"/>
                <w:lang w:eastAsia="en-US"/>
              </w:rPr>
              <w:t>Comisionad</w:t>
            </w:r>
            <w:r w:rsidR="003D7071">
              <w:rPr>
                <w:rFonts w:ascii="Palatino Linotype" w:eastAsia="Calibri" w:hAnsi="Palatino Linotype" w:cs="Tahoma"/>
                <w:b/>
                <w:sz w:val="22"/>
                <w:szCs w:val="22"/>
                <w:lang w:eastAsia="en-US"/>
              </w:rPr>
              <w:t>a</w:t>
            </w:r>
            <w:r w:rsidRPr="004C5DB7">
              <w:rPr>
                <w:rFonts w:ascii="Palatino Linotype" w:eastAsia="Calibri" w:hAnsi="Palatino Linotype" w:cs="Tahoma"/>
                <w:b/>
                <w:sz w:val="22"/>
                <w:szCs w:val="22"/>
                <w:lang w:eastAsia="en-US"/>
              </w:rPr>
              <w:t xml:space="preserve"> Ponente:</w:t>
            </w:r>
          </w:p>
        </w:tc>
        <w:tc>
          <w:tcPr>
            <w:tcW w:w="3969" w:type="dxa"/>
          </w:tcPr>
          <w:p w:rsidR="00264223" w:rsidRPr="004C5DB7" w:rsidRDefault="003D7071" w:rsidP="00AC5527">
            <w:pPr>
              <w:ind w:right="-28"/>
              <w:jc w:val="both"/>
              <w:rPr>
                <w:rFonts w:ascii="Palatino Linotype" w:eastAsia="Calibri" w:hAnsi="Palatino Linotype" w:cs="Tahoma"/>
                <w:b/>
                <w:sz w:val="22"/>
                <w:szCs w:val="22"/>
                <w:lang w:val="es-MX" w:eastAsia="en-US"/>
              </w:rPr>
            </w:pPr>
            <w:r w:rsidRPr="003D7071">
              <w:rPr>
                <w:rFonts w:ascii="Palatino Linotype" w:eastAsia="Calibri" w:hAnsi="Palatino Linotype" w:cs="Tahoma"/>
                <w:sz w:val="22"/>
                <w:szCs w:val="22"/>
                <w:lang w:eastAsia="en-US"/>
              </w:rPr>
              <w:t>Zulema Martínez Sánchez</w:t>
            </w:r>
          </w:p>
        </w:tc>
      </w:tr>
    </w:tbl>
    <w:p w:rsidR="0074285B" w:rsidRPr="004C5DB7" w:rsidRDefault="00D22B6A" w:rsidP="00AC5527">
      <w:pPr>
        <w:spacing w:line="360" w:lineRule="auto"/>
        <w:ind w:right="-28"/>
        <w:jc w:val="both"/>
        <w:rPr>
          <w:rFonts w:ascii="Palatino Linotype" w:hAnsi="Palatino Linotype"/>
          <w:noProof/>
          <w:sz w:val="22"/>
          <w:szCs w:val="22"/>
          <w:lang w:val="es-ES"/>
        </w:rPr>
      </w:pPr>
      <w:r w:rsidRPr="004C5DB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63D47" w:rsidRPr="004C5DB7">
        <w:rPr>
          <w:rFonts w:ascii="Palatino Linotype" w:hAnsi="Palatino Linotype" w:cs="Tahoma"/>
          <w:bCs/>
          <w:sz w:val="22"/>
          <w:szCs w:val="22"/>
        </w:rPr>
        <w:t>veintisiete de noviembre</w:t>
      </w:r>
      <w:r w:rsidR="00C80667" w:rsidRPr="004C5DB7">
        <w:rPr>
          <w:rFonts w:ascii="Palatino Linotype" w:hAnsi="Palatino Linotype" w:cs="Tahoma"/>
          <w:bCs/>
          <w:sz w:val="22"/>
          <w:szCs w:val="22"/>
        </w:rPr>
        <w:t xml:space="preserve"> </w:t>
      </w:r>
      <w:r w:rsidRPr="004C5DB7">
        <w:rPr>
          <w:rFonts w:ascii="Palatino Linotype" w:hAnsi="Palatino Linotype" w:cs="Tahoma"/>
          <w:bCs/>
          <w:sz w:val="22"/>
          <w:szCs w:val="22"/>
        </w:rPr>
        <w:t>de dos mil dieci</w:t>
      </w:r>
      <w:r w:rsidR="006B112B" w:rsidRPr="004C5DB7">
        <w:rPr>
          <w:rFonts w:ascii="Palatino Linotype" w:hAnsi="Palatino Linotype" w:cs="Tahoma"/>
          <w:bCs/>
          <w:sz w:val="22"/>
          <w:szCs w:val="22"/>
        </w:rPr>
        <w:t>nueve</w:t>
      </w:r>
      <w:r w:rsidRPr="004C5DB7">
        <w:rPr>
          <w:rFonts w:ascii="Palatino Linotype" w:hAnsi="Palatino Linotype" w:cs="Tahoma"/>
          <w:bCs/>
          <w:sz w:val="22"/>
          <w:szCs w:val="22"/>
        </w:rPr>
        <w:t>.</w:t>
      </w:r>
    </w:p>
    <w:p w:rsidR="00492DCA" w:rsidRPr="004C5DB7" w:rsidRDefault="00492DCA" w:rsidP="00AC5527">
      <w:pPr>
        <w:spacing w:line="360" w:lineRule="auto"/>
        <w:ind w:right="-28"/>
        <w:jc w:val="both"/>
        <w:rPr>
          <w:rFonts w:ascii="Palatino Linotype" w:hAnsi="Palatino Linotype"/>
          <w:noProof/>
          <w:sz w:val="22"/>
          <w:szCs w:val="22"/>
          <w:lang w:val="es-ES"/>
        </w:rPr>
      </w:pPr>
    </w:p>
    <w:p w:rsidR="00634CEB" w:rsidRPr="004C5DB7" w:rsidRDefault="00575DE3" w:rsidP="00AC5527">
      <w:pPr>
        <w:spacing w:line="360" w:lineRule="auto"/>
        <w:ind w:right="-28"/>
        <w:jc w:val="both"/>
        <w:rPr>
          <w:rFonts w:ascii="Palatino Linotype" w:hAnsi="Palatino Linotype" w:cs="Tahoma"/>
          <w:b/>
          <w:bCs/>
          <w:color w:val="0D0D0D" w:themeColor="text1" w:themeTint="F2"/>
          <w:sz w:val="22"/>
          <w:szCs w:val="22"/>
        </w:rPr>
      </w:pPr>
      <w:r w:rsidRPr="004C5DB7">
        <w:rPr>
          <w:rFonts w:ascii="Palatino Linotype" w:hAnsi="Palatino Linotype" w:cs="Tahoma"/>
          <w:b/>
          <w:bCs/>
          <w:color w:val="0D0D0D" w:themeColor="text1" w:themeTint="F2"/>
          <w:sz w:val="22"/>
          <w:szCs w:val="22"/>
        </w:rPr>
        <w:t>VISTO</w:t>
      </w:r>
      <w:r w:rsidR="00A06F31" w:rsidRPr="004C5DB7">
        <w:rPr>
          <w:rFonts w:ascii="Palatino Linotype" w:hAnsi="Palatino Linotype" w:cs="Tahoma"/>
          <w:b/>
          <w:bCs/>
          <w:color w:val="0D0D0D" w:themeColor="text1" w:themeTint="F2"/>
          <w:sz w:val="22"/>
          <w:szCs w:val="22"/>
        </w:rPr>
        <w:t>S</w:t>
      </w:r>
      <w:r w:rsidR="0019389B" w:rsidRPr="004C5DB7">
        <w:rPr>
          <w:rFonts w:ascii="Palatino Linotype" w:hAnsi="Palatino Linotype" w:cs="Tahoma"/>
          <w:bCs/>
          <w:color w:val="0D0D0D" w:themeColor="text1" w:themeTint="F2"/>
          <w:sz w:val="22"/>
          <w:szCs w:val="22"/>
        </w:rPr>
        <w:t xml:space="preserve"> </w:t>
      </w:r>
      <w:r w:rsidR="00A06F31" w:rsidRPr="004C5DB7">
        <w:rPr>
          <w:rFonts w:ascii="Palatino Linotype" w:hAnsi="Palatino Linotype" w:cs="Tahoma"/>
          <w:bCs/>
          <w:color w:val="0D0D0D" w:themeColor="text1" w:themeTint="F2"/>
          <w:sz w:val="22"/>
          <w:szCs w:val="22"/>
        </w:rPr>
        <w:t>los</w:t>
      </w:r>
      <w:r w:rsidR="0019389B" w:rsidRPr="004C5DB7">
        <w:rPr>
          <w:rFonts w:ascii="Palatino Linotype" w:hAnsi="Palatino Linotype" w:cs="Tahoma"/>
          <w:bCs/>
          <w:color w:val="0D0D0D" w:themeColor="text1" w:themeTint="F2"/>
          <w:sz w:val="22"/>
          <w:szCs w:val="22"/>
        </w:rPr>
        <w:t xml:space="preserve"> expediente</w:t>
      </w:r>
      <w:r w:rsidR="00A06F31" w:rsidRPr="004C5DB7">
        <w:rPr>
          <w:rFonts w:ascii="Palatino Linotype" w:hAnsi="Palatino Linotype" w:cs="Tahoma"/>
          <w:bCs/>
          <w:color w:val="0D0D0D" w:themeColor="text1" w:themeTint="F2"/>
          <w:sz w:val="22"/>
          <w:szCs w:val="22"/>
        </w:rPr>
        <w:t>s</w:t>
      </w:r>
      <w:r w:rsidR="0019389B" w:rsidRPr="004C5DB7">
        <w:rPr>
          <w:rFonts w:ascii="Palatino Linotype" w:hAnsi="Palatino Linotype" w:cs="Tahoma"/>
          <w:bCs/>
          <w:color w:val="0D0D0D" w:themeColor="text1" w:themeTint="F2"/>
          <w:sz w:val="22"/>
          <w:szCs w:val="22"/>
        </w:rPr>
        <w:t xml:space="preserve"> conformado </w:t>
      </w:r>
      <w:r w:rsidR="00422869" w:rsidRPr="004C5DB7">
        <w:rPr>
          <w:rFonts w:ascii="Palatino Linotype" w:hAnsi="Palatino Linotype" w:cs="Tahoma"/>
          <w:bCs/>
          <w:color w:val="0D0D0D" w:themeColor="text1" w:themeTint="F2"/>
          <w:sz w:val="22"/>
          <w:szCs w:val="22"/>
        </w:rPr>
        <w:t xml:space="preserve">con motivo del Recurso de Revisión </w:t>
      </w:r>
      <w:bookmarkStart w:id="0" w:name="_Hlk18933245"/>
      <w:r w:rsidR="00854D7F" w:rsidRPr="004C5DB7">
        <w:rPr>
          <w:rFonts w:ascii="Palatino Linotype" w:eastAsia="Calibri" w:hAnsi="Palatino Linotype" w:cs="Tahoma"/>
          <w:b/>
          <w:bCs/>
          <w:sz w:val="22"/>
          <w:szCs w:val="22"/>
          <w:lang w:eastAsia="en-US"/>
        </w:rPr>
        <w:t>0</w:t>
      </w:r>
      <w:r w:rsidR="00A63D47" w:rsidRPr="004C5DB7">
        <w:rPr>
          <w:rFonts w:ascii="Palatino Linotype" w:eastAsia="Calibri" w:hAnsi="Palatino Linotype" w:cs="Tahoma"/>
          <w:b/>
          <w:bCs/>
          <w:sz w:val="22"/>
          <w:szCs w:val="22"/>
          <w:lang w:eastAsia="en-US"/>
        </w:rPr>
        <w:t>7541</w:t>
      </w:r>
      <w:r w:rsidR="00736175" w:rsidRPr="004C5DB7">
        <w:rPr>
          <w:rFonts w:ascii="Palatino Linotype" w:eastAsia="Calibri" w:hAnsi="Palatino Linotype" w:cs="Tahoma"/>
          <w:b/>
          <w:bCs/>
          <w:sz w:val="22"/>
          <w:szCs w:val="22"/>
          <w:lang w:eastAsia="en-US"/>
        </w:rPr>
        <w:t>/INFOEM/IP/RR/2019</w:t>
      </w:r>
      <w:r w:rsidR="00A63D47" w:rsidRPr="004C5DB7">
        <w:rPr>
          <w:rFonts w:ascii="Palatino Linotype" w:hAnsi="Palatino Linotype" w:cs="Tahoma"/>
          <w:b/>
          <w:bCs/>
          <w:color w:val="0D0D0D" w:themeColor="text1" w:themeTint="F2"/>
          <w:sz w:val="22"/>
          <w:szCs w:val="22"/>
        </w:rPr>
        <w:t xml:space="preserve"> y</w:t>
      </w:r>
      <w:r w:rsidR="005123F7" w:rsidRPr="004C5DB7">
        <w:rPr>
          <w:rFonts w:ascii="Palatino Linotype" w:hAnsi="Palatino Linotype" w:cs="Tahoma"/>
          <w:b/>
          <w:bCs/>
          <w:color w:val="0D0D0D" w:themeColor="text1" w:themeTint="F2"/>
          <w:sz w:val="22"/>
          <w:szCs w:val="22"/>
        </w:rPr>
        <w:t xml:space="preserve"> </w:t>
      </w:r>
      <w:bookmarkStart w:id="1" w:name="_Hlk17725540"/>
      <w:r w:rsidR="00A63D47" w:rsidRPr="004C5DB7">
        <w:rPr>
          <w:rFonts w:ascii="Palatino Linotype" w:eastAsia="Calibri" w:hAnsi="Palatino Linotype" w:cs="Tahoma"/>
          <w:b/>
          <w:bCs/>
          <w:sz w:val="22"/>
          <w:szCs w:val="22"/>
          <w:lang w:eastAsia="en-US"/>
        </w:rPr>
        <w:t>07593</w:t>
      </w:r>
      <w:r w:rsidR="00736175" w:rsidRPr="004C5DB7">
        <w:rPr>
          <w:rFonts w:ascii="Palatino Linotype" w:eastAsia="Calibri" w:hAnsi="Palatino Linotype" w:cs="Tahoma"/>
          <w:b/>
          <w:bCs/>
          <w:sz w:val="22"/>
          <w:szCs w:val="22"/>
          <w:lang w:eastAsia="en-US"/>
        </w:rPr>
        <w:t>/INFOEM/IP/RR/2019</w:t>
      </w:r>
      <w:bookmarkEnd w:id="0"/>
      <w:bookmarkEnd w:id="1"/>
      <w:r w:rsidR="00736175" w:rsidRPr="004C5DB7">
        <w:rPr>
          <w:rFonts w:ascii="Palatino Linotype" w:hAnsi="Palatino Linotype" w:cs="Tahoma"/>
          <w:b/>
          <w:bCs/>
          <w:color w:val="0D0D0D" w:themeColor="text1" w:themeTint="F2"/>
          <w:sz w:val="22"/>
          <w:szCs w:val="22"/>
        </w:rPr>
        <w:t xml:space="preserve">, </w:t>
      </w:r>
      <w:r w:rsidR="00127757" w:rsidRPr="004C5DB7">
        <w:rPr>
          <w:rFonts w:ascii="Palatino Linotype" w:hAnsi="Palatino Linotype" w:cs="Tahoma"/>
          <w:bCs/>
          <w:color w:val="0D0D0D" w:themeColor="text1" w:themeTint="F2"/>
          <w:sz w:val="22"/>
          <w:szCs w:val="22"/>
        </w:rPr>
        <w:t>interpuesto</w:t>
      </w:r>
      <w:r w:rsidR="00736175" w:rsidRPr="004C5DB7">
        <w:rPr>
          <w:rFonts w:ascii="Palatino Linotype" w:hAnsi="Palatino Linotype" w:cs="Tahoma"/>
          <w:bCs/>
          <w:color w:val="0D0D0D" w:themeColor="text1" w:themeTint="F2"/>
          <w:sz w:val="22"/>
          <w:szCs w:val="22"/>
        </w:rPr>
        <w:t>s</w:t>
      </w:r>
      <w:r w:rsidR="00127757" w:rsidRPr="004C5DB7">
        <w:rPr>
          <w:rFonts w:ascii="Palatino Linotype" w:hAnsi="Palatino Linotype" w:cs="Tahoma"/>
          <w:bCs/>
          <w:color w:val="0D0D0D" w:themeColor="text1" w:themeTint="F2"/>
          <w:sz w:val="22"/>
          <w:szCs w:val="22"/>
        </w:rPr>
        <w:t xml:space="preserve"> por</w:t>
      </w:r>
      <w:r w:rsidR="00E70503" w:rsidRPr="004C5DB7">
        <w:rPr>
          <w:rFonts w:ascii="Palatino Linotype" w:hAnsi="Palatino Linotype" w:cs="Tahoma"/>
          <w:bCs/>
          <w:color w:val="0D0D0D" w:themeColor="text1" w:themeTint="F2"/>
          <w:sz w:val="22"/>
          <w:szCs w:val="22"/>
        </w:rPr>
        <w:t xml:space="preserve"> </w:t>
      </w:r>
      <w:r w:rsidR="00F16E98">
        <w:rPr>
          <w:rFonts w:ascii="Palatino Linotype" w:eastAsia="Calibri" w:hAnsi="Palatino Linotype" w:cs="Tahoma"/>
          <w:b/>
          <w:bCs/>
          <w:sz w:val="22"/>
          <w:szCs w:val="22"/>
          <w:lang w:eastAsia="en-US"/>
        </w:rPr>
        <w:t>xxxxxxxxx</w:t>
      </w:r>
      <w:r w:rsidR="00A63D47" w:rsidRPr="004C5DB7">
        <w:rPr>
          <w:rFonts w:ascii="Palatino Linotype" w:eastAsia="Calibri" w:hAnsi="Palatino Linotype" w:cs="Tahoma"/>
          <w:b/>
          <w:bCs/>
          <w:sz w:val="22"/>
          <w:szCs w:val="22"/>
          <w:lang w:eastAsia="en-US"/>
        </w:rPr>
        <w:t xml:space="preserve"> </w:t>
      </w:r>
      <w:r w:rsidR="00F16E98">
        <w:rPr>
          <w:rFonts w:ascii="Palatino Linotype" w:eastAsia="Calibri" w:hAnsi="Palatino Linotype" w:cs="Tahoma"/>
          <w:b/>
          <w:bCs/>
          <w:sz w:val="22"/>
          <w:szCs w:val="22"/>
          <w:lang w:eastAsia="en-US"/>
        </w:rPr>
        <w:t>xxxxxxxxxxxxxxxxxxxxxxxxxx</w:t>
      </w:r>
      <w:r w:rsidR="000A238F" w:rsidRPr="004C5DB7">
        <w:rPr>
          <w:rFonts w:ascii="Palatino Linotype" w:hAnsi="Palatino Linotype" w:cs="Tahoma"/>
          <w:bCs/>
          <w:color w:val="0D0D0D" w:themeColor="text1" w:themeTint="F2"/>
          <w:sz w:val="22"/>
          <w:szCs w:val="22"/>
        </w:rPr>
        <w:t xml:space="preserve">, en lo sucesivo </w:t>
      </w:r>
      <w:r w:rsidR="00EC7187" w:rsidRPr="004C5DB7">
        <w:rPr>
          <w:rFonts w:ascii="Palatino Linotype" w:hAnsi="Palatino Linotype" w:cs="Tahoma"/>
          <w:bCs/>
          <w:color w:val="0D0D0D" w:themeColor="text1" w:themeTint="F2"/>
          <w:sz w:val="22"/>
          <w:szCs w:val="22"/>
        </w:rPr>
        <w:t xml:space="preserve">el </w:t>
      </w:r>
      <w:r w:rsidR="00470619" w:rsidRPr="004C5DB7">
        <w:rPr>
          <w:rFonts w:ascii="Palatino Linotype" w:hAnsi="Palatino Linotype" w:cs="Tahoma"/>
          <w:bCs/>
          <w:color w:val="0D0D0D" w:themeColor="text1" w:themeTint="F2"/>
          <w:sz w:val="22"/>
          <w:szCs w:val="22"/>
        </w:rPr>
        <w:t xml:space="preserve">Recurrente </w:t>
      </w:r>
      <w:r w:rsidR="000A238F" w:rsidRPr="004C5DB7">
        <w:rPr>
          <w:rFonts w:ascii="Palatino Linotype" w:hAnsi="Palatino Linotype" w:cs="Tahoma"/>
          <w:bCs/>
          <w:color w:val="0D0D0D" w:themeColor="text1" w:themeTint="F2"/>
          <w:sz w:val="22"/>
          <w:szCs w:val="22"/>
        </w:rPr>
        <w:t xml:space="preserve">o </w:t>
      </w:r>
      <w:r w:rsidR="00470619" w:rsidRPr="004C5DB7">
        <w:rPr>
          <w:rFonts w:ascii="Palatino Linotype" w:hAnsi="Palatino Linotype" w:cs="Tahoma"/>
          <w:bCs/>
          <w:color w:val="0D0D0D" w:themeColor="text1" w:themeTint="F2"/>
          <w:sz w:val="22"/>
          <w:szCs w:val="22"/>
        </w:rPr>
        <w:t>P</w:t>
      </w:r>
      <w:r w:rsidR="000A238F" w:rsidRPr="004C5DB7">
        <w:rPr>
          <w:rFonts w:ascii="Palatino Linotype" w:hAnsi="Palatino Linotype" w:cs="Tahoma"/>
          <w:bCs/>
          <w:color w:val="0D0D0D" w:themeColor="text1" w:themeTint="F2"/>
          <w:sz w:val="22"/>
          <w:szCs w:val="22"/>
        </w:rPr>
        <w:t>articular,</w:t>
      </w:r>
      <w:r w:rsidR="00A9024A" w:rsidRPr="004C5DB7">
        <w:rPr>
          <w:rFonts w:ascii="Palatino Linotype" w:hAnsi="Palatino Linotype" w:cs="Tahoma"/>
          <w:bCs/>
          <w:color w:val="0D0D0D" w:themeColor="text1" w:themeTint="F2"/>
          <w:sz w:val="22"/>
          <w:szCs w:val="22"/>
        </w:rPr>
        <w:t xml:space="preserve"> </w:t>
      </w:r>
      <w:r w:rsidR="00DC1594" w:rsidRPr="004C5DB7">
        <w:rPr>
          <w:rFonts w:ascii="Palatino Linotype" w:hAnsi="Palatino Linotype" w:cs="Tahoma"/>
          <w:bCs/>
          <w:color w:val="0D0D0D" w:themeColor="text1" w:themeTint="F2"/>
          <w:sz w:val="22"/>
          <w:szCs w:val="22"/>
        </w:rPr>
        <w:t>en contra de la</w:t>
      </w:r>
      <w:r w:rsidR="006953F2" w:rsidRPr="004C5DB7">
        <w:rPr>
          <w:rFonts w:ascii="Palatino Linotype" w:hAnsi="Palatino Linotype" w:cs="Tahoma"/>
          <w:bCs/>
          <w:color w:val="0D0D0D" w:themeColor="text1" w:themeTint="F2"/>
          <w:sz w:val="22"/>
          <w:szCs w:val="22"/>
        </w:rPr>
        <w:t xml:space="preserve"> </w:t>
      </w:r>
      <w:r w:rsidR="00DC1594" w:rsidRPr="004C5DB7">
        <w:rPr>
          <w:rFonts w:ascii="Palatino Linotype" w:hAnsi="Palatino Linotype" w:cs="Tahoma"/>
          <w:bCs/>
          <w:color w:val="0D0D0D" w:themeColor="text1" w:themeTint="F2"/>
          <w:sz w:val="22"/>
          <w:szCs w:val="22"/>
        </w:rPr>
        <w:t xml:space="preserve">respuesta del </w:t>
      </w:r>
      <w:r w:rsidR="00956793" w:rsidRPr="004C5DB7">
        <w:rPr>
          <w:rFonts w:ascii="Palatino Linotype" w:hAnsi="Palatino Linotype" w:cs="Tahoma"/>
          <w:b/>
          <w:bCs/>
          <w:color w:val="0D0D0D" w:themeColor="text1" w:themeTint="F2"/>
          <w:sz w:val="22"/>
          <w:szCs w:val="22"/>
        </w:rPr>
        <w:t>Sujeto Obligado</w:t>
      </w:r>
      <w:r w:rsidR="002B1211" w:rsidRPr="004C5DB7">
        <w:rPr>
          <w:rFonts w:ascii="Palatino Linotype" w:hAnsi="Palatino Linotype" w:cs="Tahoma"/>
          <w:b/>
          <w:bCs/>
          <w:color w:val="0D0D0D" w:themeColor="text1" w:themeTint="F2"/>
          <w:sz w:val="22"/>
          <w:szCs w:val="22"/>
        </w:rPr>
        <w:t xml:space="preserve">, </w:t>
      </w:r>
      <w:r w:rsidR="00A63D47" w:rsidRPr="004C5DB7">
        <w:rPr>
          <w:rFonts w:ascii="Palatino Linotype" w:hAnsi="Palatino Linotype" w:cs="Tahoma"/>
          <w:b/>
          <w:bCs/>
          <w:color w:val="0D0D0D" w:themeColor="text1" w:themeTint="F2"/>
          <w:sz w:val="22"/>
          <w:szCs w:val="22"/>
        </w:rPr>
        <w:t>Secretaría de Desarrollo Urbano y Metropolitano</w:t>
      </w:r>
      <w:r w:rsidR="00DC1594" w:rsidRPr="004C5DB7">
        <w:rPr>
          <w:rFonts w:ascii="Palatino Linotype" w:hAnsi="Palatino Linotype" w:cs="Tahoma"/>
          <w:bCs/>
          <w:color w:val="0D0D0D" w:themeColor="text1" w:themeTint="F2"/>
          <w:sz w:val="22"/>
          <w:szCs w:val="22"/>
        </w:rPr>
        <w:t xml:space="preserve">, </w:t>
      </w:r>
      <w:r w:rsidR="00422869" w:rsidRPr="004C5DB7">
        <w:rPr>
          <w:rFonts w:ascii="Palatino Linotype" w:hAnsi="Palatino Linotype" w:cs="Tahoma"/>
          <w:bCs/>
          <w:color w:val="0D0D0D" w:themeColor="text1" w:themeTint="F2"/>
          <w:sz w:val="22"/>
          <w:szCs w:val="22"/>
        </w:rPr>
        <w:t xml:space="preserve">se emite la presente Resolución, </w:t>
      </w:r>
      <w:r w:rsidR="00DC1594" w:rsidRPr="004C5DB7">
        <w:rPr>
          <w:rFonts w:ascii="Palatino Linotype" w:hAnsi="Palatino Linotype" w:cs="Tahoma"/>
          <w:bCs/>
          <w:color w:val="0D0D0D" w:themeColor="text1" w:themeTint="F2"/>
          <w:sz w:val="22"/>
          <w:szCs w:val="22"/>
        </w:rPr>
        <w:t>con base en</w:t>
      </w:r>
      <w:r w:rsidR="0098795A" w:rsidRPr="004C5DB7">
        <w:rPr>
          <w:rFonts w:ascii="Palatino Linotype" w:hAnsi="Palatino Linotype" w:cs="Tahoma"/>
          <w:bCs/>
          <w:color w:val="0D0D0D" w:themeColor="text1" w:themeTint="F2"/>
          <w:sz w:val="22"/>
          <w:szCs w:val="22"/>
        </w:rPr>
        <w:t xml:space="preserve"> </w:t>
      </w:r>
      <w:r w:rsidR="00DC1594" w:rsidRPr="004C5DB7">
        <w:rPr>
          <w:rFonts w:ascii="Palatino Linotype" w:hAnsi="Palatino Linotype" w:cs="Tahoma"/>
          <w:bCs/>
          <w:color w:val="0D0D0D" w:themeColor="text1" w:themeTint="F2"/>
          <w:sz w:val="22"/>
          <w:szCs w:val="22"/>
        </w:rPr>
        <w:t xml:space="preserve">los </w:t>
      </w:r>
      <w:r w:rsidR="006C1B1D" w:rsidRPr="004C5DB7">
        <w:rPr>
          <w:rFonts w:ascii="Palatino Linotype" w:hAnsi="Palatino Linotype" w:cs="Tahoma"/>
          <w:bCs/>
          <w:color w:val="0D0D0D" w:themeColor="text1" w:themeTint="F2"/>
          <w:sz w:val="22"/>
          <w:szCs w:val="22"/>
        </w:rPr>
        <w:t>A</w:t>
      </w:r>
      <w:r w:rsidR="00DC1594" w:rsidRPr="004C5DB7">
        <w:rPr>
          <w:rFonts w:ascii="Palatino Linotype" w:hAnsi="Palatino Linotype" w:cs="Tahoma"/>
          <w:bCs/>
          <w:color w:val="0D0D0D" w:themeColor="text1" w:themeTint="F2"/>
          <w:sz w:val="22"/>
          <w:szCs w:val="22"/>
        </w:rPr>
        <w:t xml:space="preserve">ntecedentes y </w:t>
      </w:r>
      <w:r w:rsidR="002A0FB8" w:rsidRPr="004C5DB7">
        <w:rPr>
          <w:rFonts w:ascii="Palatino Linotype" w:hAnsi="Palatino Linotype" w:cs="Tahoma"/>
          <w:bCs/>
          <w:color w:val="0D0D0D" w:themeColor="text1" w:themeTint="F2"/>
          <w:sz w:val="22"/>
          <w:szCs w:val="22"/>
        </w:rPr>
        <w:t>C</w:t>
      </w:r>
      <w:r w:rsidR="002A0FB8" w:rsidRPr="004C5DB7">
        <w:rPr>
          <w:rFonts w:ascii="Palatino Linotype" w:hAnsi="Palatino Linotype" w:cs="Tahoma"/>
          <w:bCs/>
          <w:sz w:val="22"/>
          <w:szCs w:val="22"/>
        </w:rPr>
        <w:t xml:space="preserve">onsiderandos </w:t>
      </w:r>
      <w:r w:rsidR="00DC1594" w:rsidRPr="004C5DB7">
        <w:rPr>
          <w:rFonts w:ascii="Palatino Linotype" w:hAnsi="Palatino Linotype" w:cs="Tahoma"/>
          <w:bCs/>
          <w:sz w:val="22"/>
          <w:szCs w:val="22"/>
        </w:rPr>
        <w:t>que a continuación se exponen</w:t>
      </w:r>
      <w:r w:rsidR="00B31222" w:rsidRPr="004C5DB7">
        <w:rPr>
          <w:rFonts w:ascii="Palatino Linotype" w:hAnsi="Palatino Linotype" w:cs="Tahoma"/>
          <w:bCs/>
          <w:sz w:val="22"/>
          <w:szCs w:val="22"/>
        </w:rPr>
        <w:t>:</w:t>
      </w:r>
    </w:p>
    <w:p w:rsidR="00B31222" w:rsidRPr="004C5DB7" w:rsidRDefault="00E46195" w:rsidP="00AC5527">
      <w:pPr>
        <w:tabs>
          <w:tab w:val="center" w:pos="4522"/>
          <w:tab w:val="left" w:pos="7245"/>
          <w:tab w:val="right" w:pos="9044"/>
        </w:tabs>
        <w:spacing w:line="360" w:lineRule="auto"/>
        <w:ind w:right="-28"/>
        <w:jc w:val="center"/>
        <w:rPr>
          <w:rFonts w:ascii="Palatino Linotype" w:hAnsi="Palatino Linotype" w:cs="Tahoma"/>
          <w:b/>
          <w:sz w:val="22"/>
          <w:szCs w:val="22"/>
        </w:rPr>
      </w:pPr>
      <w:r w:rsidRPr="004C5DB7">
        <w:rPr>
          <w:rFonts w:ascii="Palatino Linotype" w:hAnsi="Palatino Linotype" w:cs="Tahoma"/>
          <w:b/>
          <w:sz w:val="22"/>
          <w:szCs w:val="22"/>
        </w:rPr>
        <w:t>A</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N</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T</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E</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C</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E</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D</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E</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N</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T</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E</w:t>
      </w:r>
      <w:r w:rsidR="002459FB" w:rsidRPr="004C5DB7">
        <w:rPr>
          <w:rFonts w:ascii="Palatino Linotype" w:hAnsi="Palatino Linotype" w:cs="Tahoma"/>
          <w:b/>
          <w:sz w:val="22"/>
          <w:szCs w:val="22"/>
        </w:rPr>
        <w:t xml:space="preserve"> </w:t>
      </w:r>
      <w:r w:rsidRPr="004C5DB7">
        <w:rPr>
          <w:rFonts w:ascii="Palatino Linotype" w:hAnsi="Palatino Linotype" w:cs="Tahoma"/>
          <w:b/>
          <w:sz w:val="22"/>
          <w:szCs w:val="22"/>
        </w:rPr>
        <w:t>S</w:t>
      </w:r>
    </w:p>
    <w:p w:rsidR="00683CB5" w:rsidRPr="004C5DB7" w:rsidRDefault="00683CB5" w:rsidP="00AC5527">
      <w:pPr>
        <w:tabs>
          <w:tab w:val="center" w:pos="4522"/>
          <w:tab w:val="left" w:pos="7245"/>
          <w:tab w:val="right" w:pos="9044"/>
        </w:tabs>
        <w:spacing w:line="360" w:lineRule="auto"/>
        <w:ind w:right="-28"/>
        <w:rPr>
          <w:rFonts w:ascii="Palatino Linotype" w:hAnsi="Palatino Linotype" w:cs="Tahoma"/>
          <w:b/>
          <w:sz w:val="22"/>
          <w:szCs w:val="22"/>
        </w:rPr>
      </w:pPr>
    </w:p>
    <w:p w:rsidR="00DC1594" w:rsidRPr="004C5DB7" w:rsidRDefault="00B31222" w:rsidP="00AC5527">
      <w:pPr>
        <w:pStyle w:val="Prrafodelista"/>
        <w:tabs>
          <w:tab w:val="left" w:pos="567"/>
        </w:tabs>
        <w:spacing w:line="360" w:lineRule="auto"/>
        <w:ind w:left="0" w:right="-28"/>
        <w:contextualSpacing w:val="0"/>
        <w:jc w:val="both"/>
        <w:rPr>
          <w:rFonts w:ascii="Palatino Linotype" w:hAnsi="Palatino Linotype" w:cs="Tahoma"/>
          <w:b/>
          <w:szCs w:val="22"/>
        </w:rPr>
      </w:pPr>
      <w:r w:rsidRPr="004C5DB7">
        <w:rPr>
          <w:rFonts w:ascii="Palatino Linotype" w:hAnsi="Palatino Linotype" w:cs="Tahoma"/>
          <w:b/>
          <w:szCs w:val="22"/>
        </w:rPr>
        <w:t>I. Presentación de la</w:t>
      </w:r>
      <w:r w:rsidR="00736175" w:rsidRPr="004C5DB7">
        <w:rPr>
          <w:rFonts w:ascii="Palatino Linotype" w:hAnsi="Palatino Linotype" w:cs="Tahoma"/>
          <w:b/>
          <w:szCs w:val="22"/>
        </w:rPr>
        <w:t>s</w:t>
      </w:r>
      <w:r w:rsidRPr="004C5DB7">
        <w:rPr>
          <w:rFonts w:ascii="Palatino Linotype" w:hAnsi="Palatino Linotype" w:cs="Tahoma"/>
          <w:b/>
          <w:szCs w:val="22"/>
        </w:rPr>
        <w:t xml:space="preserve"> solicitud</w:t>
      </w:r>
      <w:r w:rsidR="00736175" w:rsidRPr="004C5DB7">
        <w:rPr>
          <w:rFonts w:ascii="Palatino Linotype" w:hAnsi="Palatino Linotype" w:cs="Tahoma"/>
          <w:b/>
          <w:szCs w:val="22"/>
        </w:rPr>
        <w:t>es</w:t>
      </w:r>
      <w:r w:rsidRPr="004C5DB7">
        <w:rPr>
          <w:rFonts w:ascii="Palatino Linotype" w:hAnsi="Palatino Linotype" w:cs="Tahoma"/>
          <w:b/>
          <w:szCs w:val="22"/>
        </w:rPr>
        <w:t xml:space="preserve"> de información. </w:t>
      </w:r>
    </w:p>
    <w:p w:rsidR="00DC1594" w:rsidRPr="004C5DB7" w:rsidRDefault="00DC1594" w:rsidP="00AC5527">
      <w:pPr>
        <w:pStyle w:val="Prrafodelista"/>
        <w:tabs>
          <w:tab w:val="left" w:pos="1050"/>
        </w:tabs>
        <w:spacing w:line="360" w:lineRule="auto"/>
        <w:ind w:left="0" w:right="-28"/>
        <w:contextualSpacing w:val="0"/>
        <w:jc w:val="both"/>
        <w:rPr>
          <w:rFonts w:ascii="Palatino Linotype" w:hAnsi="Palatino Linotype" w:cs="Tahoma"/>
          <w:szCs w:val="22"/>
        </w:rPr>
      </w:pPr>
    </w:p>
    <w:p w:rsidR="0048505E" w:rsidRPr="004C5DB7" w:rsidRDefault="00A06F31" w:rsidP="00AC5527">
      <w:pPr>
        <w:tabs>
          <w:tab w:val="left" w:pos="567"/>
        </w:tabs>
        <w:spacing w:line="360" w:lineRule="auto"/>
        <w:ind w:right="-28"/>
        <w:jc w:val="both"/>
        <w:rPr>
          <w:rFonts w:ascii="Palatino Linotype" w:hAnsi="Palatino Linotype" w:cs="Tahoma"/>
          <w:sz w:val="22"/>
          <w:szCs w:val="22"/>
        </w:rPr>
      </w:pPr>
      <w:r w:rsidRPr="004C5DB7">
        <w:rPr>
          <w:rFonts w:ascii="Palatino Linotype" w:hAnsi="Palatino Linotype" w:cs="Tahoma"/>
          <w:sz w:val="22"/>
          <w:szCs w:val="22"/>
        </w:rPr>
        <w:t>Con fechas</w:t>
      </w:r>
      <w:r w:rsidR="00A77BEE" w:rsidRPr="004C5DB7">
        <w:rPr>
          <w:rFonts w:ascii="Palatino Linotype" w:hAnsi="Palatino Linotype" w:cs="Tahoma"/>
          <w:sz w:val="22"/>
          <w:szCs w:val="22"/>
        </w:rPr>
        <w:t xml:space="preserve"> </w:t>
      </w:r>
      <w:r w:rsidR="002A1845" w:rsidRPr="004C5DB7">
        <w:rPr>
          <w:rFonts w:ascii="Palatino Linotype" w:hAnsi="Palatino Linotype" w:cs="Tahoma"/>
          <w:sz w:val="22"/>
          <w:szCs w:val="22"/>
        </w:rPr>
        <w:t>treinta de agosto</w:t>
      </w:r>
      <w:r w:rsidRPr="004C5DB7">
        <w:rPr>
          <w:rFonts w:ascii="Palatino Linotype" w:hAnsi="Palatino Linotype" w:cs="Tahoma"/>
          <w:sz w:val="22"/>
          <w:szCs w:val="22"/>
        </w:rPr>
        <w:t xml:space="preserve"> y </w:t>
      </w:r>
      <w:r w:rsidR="002A1845" w:rsidRPr="004C5DB7">
        <w:rPr>
          <w:rFonts w:ascii="Palatino Linotype" w:hAnsi="Palatino Linotype" w:cs="Tahoma"/>
          <w:sz w:val="22"/>
          <w:szCs w:val="22"/>
        </w:rPr>
        <w:t>cinco de septiembre</w:t>
      </w:r>
      <w:r w:rsidR="00A77BEE" w:rsidRPr="004C5DB7">
        <w:rPr>
          <w:rFonts w:ascii="Palatino Linotype" w:hAnsi="Palatino Linotype" w:cs="Tahoma"/>
          <w:sz w:val="22"/>
          <w:szCs w:val="22"/>
        </w:rPr>
        <w:t xml:space="preserve"> de dos mil diecinueve, el Particular presentó </w:t>
      </w:r>
      <w:r w:rsidR="005E51B2" w:rsidRPr="004C5DB7">
        <w:rPr>
          <w:rFonts w:ascii="Palatino Linotype" w:hAnsi="Palatino Linotype" w:cs="Tahoma"/>
          <w:sz w:val="22"/>
          <w:szCs w:val="22"/>
        </w:rPr>
        <w:t>dos</w:t>
      </w:r>
      <w:r w:rsidRPr="004C5DB7">
        <w:rPr>
          <w:rFonts w:ascii="Palatino Linotype" w:hAnsi="Palatino Linotype" w:cs="Tahoma"/>
          <w:sz w:val="22"/>
          <w:szCs w:val="22"/>
        </w:rPr>
        <w:t xml:space="preserve"> </w:t>
      </w:r>
      <w:r w:rsidR="00A77BEE" w:rsidRPr="004C5DB7">
        <w:rPr>
          <w:rFonts w:ascii="Palatino Linotype" w:hAnsi="Palatino Linotype" w:cs="Tahoma"/>
          <w:sz w:val="22"/>
          <w:szCs w:val="22"/>
        </w:rPr>
        <w:t>solicitudes de acceso a la información pública a través</w:t>
      </w:r>
      <w:r w:rsidRPr="004C5DB7">
        <w:rPr>
          <w:rFonts w:ascii="Palatino Linotype" w:hAnsi="Palatino Linotype" w:cs="Tahoma"/>
          <w:sz w:val="22"/>
          <w:szCs w:val="22"/>
        </w:rPr>
        <w:t xml:space="preserve"> del</w:t>
      </w:r>
      <w:r w:rsidR="00A77BEE" w:rsidRPr="004C5DB7">
        <w:rPr>
          <w:rFonts w:ascii="Palatino Linotype" w:hAnsi="Palatino Linotype" w:cs="Tahoma"/>
          <w:sz w:val="22"/>
          <w:szCs w:val="22"/>
        </w:rPr>
        <w:t xml:space="preserve"> </w:t>
      </w:r>
      <w:r w:rsidRPr="004C5DB7">
        <w:rPr>
          <w:rFonts w:ascii="Palatino Linotype" w:hAnsi="Palatino Linotype" w:cs="Tahoma"/>
          <w:sz w:val="22"/>
          <w:szCs w:val="22"/>
        </w:rPr>
        <w:t xml:space="preserve">Sistema de Acceso a la Información Mexiquense (SAIMEX), </w:t>
      </w:r>
      <w:r w:rsidR="00A77BEE" w:rsidRPr="004C5DB7">
        <w:rPr>
          <w:rFonts w:ascii="Palatino Linotype" w:hAnsi="Palatino Linotype" w:cs="Tahoma"/>
          <w:sz w:val="22"/>
          <w:szCs w:val="22"/>
        </w:rPr>
        <w:t xml:space="preserve">ante </w:t>
      </w:r>
      <w:r w:rsidRPr="004C5DB7">
        <w:rPr>
          <w:rFonts w:ascii="Palatino Linotype" w:hAnsi="Palatino Linotype" w:cs="Tahoma"/>
          <w:sz w:val="22"/>
          <w:szCs w:val="22"/>
        </w:rPr>
        <w:t>el Ayuntamiento de Tianguistenco</w:t>
      </w:r>
      <w:r w:rsidR="00A77BEE" w:rsidRPr="004C5DB7">
        <w:rPr>
          <w:rFonts w:ascii="Palatino Linotype" w:hAnsi="Palatino Linotype" w:cs="Tahoma"/>
          <w:sz w:val="22"/>
          <w:szCs w:val="22"/>
        </w:rPr>
        <w:t>, mediante el cual requirió en cada una de ellas lo siguiente:</w:t>
      </w:r>
    </w:p>
    <w:p w:rsidR="00C94337" w:rsidRPr="004C5DB7" w:rsidRDefault="00C94337" w:rsidP="00AC5527">
      <w:pPr>
        <w:tabs>
          <w:tab w:val="left" w:pos="567"/>
        </w:tabs>
        <w:spacing w:line="360" w:lineRule="auto"/>
        <w:ind w:right="-28"/>
        <w:jc w:val="both"/>
        <w:rPr>
          <w:rFonts w:ascii="Palatino Linotype" w:hAnsi="Palatino Linotype" w:cs="Tahoma"/>
          <w:sz w:val="22"/>
          <w:szCs w:val="22"/>
        </w:rPr>
      </w:pPr>
    </w:p>
    <w:tbl>
      <w:tblPr>
        <w:tblStyle w:val="Tablaconcuadrcula"/>
        <w:tblW w:w="9209" w:type="dxa"/>
        <w:tblLook w:val="04A0" w:firstRow="1" w:lastRow="0" w:firstColumn="1" w:lastColumn="0" w:noHBand="0" w:noVBand="1"/>
      </w:tblPr>
      <w:tblGrid>
        <w:gridCol w:w="2547"/>
        <w:gridCol w:w="6662"/>
      </w:tblGrid>
      <w:tr w:rsidR="00A06F31" w:rsidRPr="004C5DB7" w:rsidTr="005E51B2">
        <w:tc>
          <w:tcPr>
            <w:tcW w:w="2547" w:type="dxa"/>
            <w:shd w:val="clear" w:color="auto" w:fill="D0CECE" w:themeFill="background2" w:themeFillShade="E6"/>
          </w:tcPr>
          <w:p w:rsidR="00A06F31" w:rsidRPr="004C5DB7" w:rsidRDefault="00A06F31" w:rsidP="00AC5527">
            <w:pPr>
              <w:tabs>
                <w:tab w:val="left" w:pos="567"/>
              </w:tabs>
              <w:spacing w:line="360" w:lineRule="auto"/>
              <w:ind w:right="-28"/>
              <w:contextualSpacing/>
              <w:jc w:val="both"/>
              <w:rPr>
                <w:rFonts w:ascii="Palatino Linotype" w:hAnsi="Palatino Linotype" w:cs="Tahoma"/>
                <w:b/>
              </w:rPr>
            </w:pPr>
            <w:r w:rsidRPr="004C5DB7">
              <w:rPr>
                <w:rFonts w:ascii="Palatino Linotype" w:hAnsi="Palatino Linotype" w:cs="Tahoma"/>
                <w:b/>
              </w:rPr>
              <w:t>FOLIO DE SOLICITUD</w:t>
            </w:r>
          </w:p>
        </w:tc>
        <w:tc>
          <w:tcPr>
            <w:tcW w:w="6662" w:type="dxa"/>
            <w:shd w:val="clear" w:color="auto" w:fill="D0CECE" w:themeFill="background2" w:themeFillShade="E6"/>
          </w:tcPr>
          <w:p w:rsidR="00A06F31" w:rsidRPr="004C5DB7" w:rsidRDefault="00A06F31" w:rsidP="00AC5527">
            <w:pPr>
              <w:tabs>
                <w:tab w:val="left" w:pos="567"/>
              </w:tabs>
              <w:spacing w:line="360" w:lineRule="auto"/>
              <w:ind w:right="-28"/>
              <w:contextualSpacing/>
              <w:jc w:val="both"/>
              <w:rPr>
                <w:rFonts w:ascii="Palatino Linotype" w:hAnsi="Palatino Linotype" w:cs="Tahoma"/>
                <w:b/>
              </w:rPr>
            </w:pPr>
            <w:r w:rsidRPr="004C5DB7">
              <w:rPr>
                <w:rFonts w:ascii="Palatino Linotype" w:hAnsi="Palatino Linotype" w:cs="Tahoma"/>
                <w:b/>
              </w:rPr>
              <w:t>DESCRIPCIÓN CLARA Y PRECISA DE LA INFORMACIÓN SOLICITADA</w:t>
            </w:r>
          </w:p>
        </w:tc>
      </w:tr>
      <w:tr w:rsidR="00A06F31" w:rsidRPr="004C5DB7" w:rsidTr="005E51B2">
        <w:tc>
          <w:tcPr>
            <w:tcW w:w="2547" w:type="dxa"/>
          </w:tcPr>
          <w:p w:rsidR="00A06F31" w:rsidRPr="004C5DB7" w:rsidRDefault="002A1845" w:rsidP="00AC5527">
            <w:pPr>
              <w:tabs>
                <w:tab w:val="left" w:pos="567"/>
              </w:tabs>
              <w:spacing w:line="360" w:lineRule="auto"/>
              <w:ind w:right="-28"/>
              <w:contextualSpacing/>
              <w:jc w:val="both"/>
              <w:rPr>
                <w:rFonts w:ascii="Palatino Linotype" w:hAnsi="Palatino Linotype" w:cs="Tahoma"/>
                <w:b/>
              </w:rPr>
            </w:pPr>
            <w:r w:rsidRPr="004C5DB7">
              <w:rPr>
                <w:rFonts w:ascii="Palatino Linotype" w:hAnsi="Palatino Linotype" w:cs="Tahoma"/>
                <w:b/>
              </w:rPr>
              <w:t>00228/SEDUM/IP/2019</w:t>
            </w:r>
          </w:p>
        </w:tc>
        <w:tc>
          <w:tcPr>
            <w:tcW w:w="6662" w:type="dxa"/>
          </w:tcPr>
          <w:p w:rsidR="00A06F31" w:rsidRPr="004C5DB7" w:rsidRDefault="00A06F31" w:rsidP="00AC5527">
            <w:pPr>
              <w:tabs>
                <w:tab w:val="left" w:pos="567"/>
              </w:tabs>
              <w:spacing w:line="360" w:lineRule="auto"/>
              <w:ind w:right="-28"/>
              <w:contextualSpacing/>
              <w:jc w:val="both"/>
              <w:rPr>
                <w:rFonts w:ascii="Palatino Linotype" w:hAnsi="Palatino Linotype" w:cs="Tahoma"/>
                <w:i/>
              </w:rPr>
            </w:pPr>
            <w:r w:rsidRPr="004C5DB7">
              <w:rPr>
                <w:rFonts w:ascii="Palatino Linotype" w:hAnsi="Palatino Linotype"/>
                <w:i/>
                <w:color w:val="000000"/>
              </w:rPr>
              <w:t>“</w:t>
            </w:r>
            <w:r w:rsidR="001453A6" w:rsidRPr="004C5DB7">
              <w:rPr>
                <w:rFonts w:ascii="Palatino Linotype" w:hAnsi="Palatino Linotype"/>
                <w:i/>
                <w:color w:val="000000"/>
              </w:rPr>
              <w:t>Solicito amablemente me sea proporcionado en copia simple la autorización para el desarrollo del Fraccionamiento Los Cipreses ubicado en el municipio de Santiago Tianguistenco, con fecha de probable autorización en los años 1978 a 1981.</w:t>
            </w:r>
            <w:r w:rsidRPr="004C5DB7">
              <w:rPr>
                <w:rFonts w:ascii="Palatino Linotype" w:hAnsi="Palatino Linotype"/>
                <w:i/>
                <w:color w:val="000000"/>
              </w:rPr>
              <w:t>”</w:t>
            </w:r>
          </w:p>
        </w:tc>
      </w:tr>
      <w:tr w:rsidR="00A06F31" w:rsidRPr="004C5DB7" w:rsidTr="005E51B2">
        <w:tc>
          <w:tcPr>
            <w:tcW w:w="2547" w:type="dxa"/>
          </w:tcPr>
          <w:p w:rsidR="00A06F31" w:rsidRPr="004C5DB7" w:rsidRDefault="002A1845" w:rsidP="00AC5527">
            <w:pPr>
              <w:tabs>
                <w:tab w:val="left" w:pos="567"/>
              </w:tabs>
              <w:spacing w:line="360" w:lineRule="auto"/>
              <w:ind w:right="-28"/>
              <w:contextualSpacing/>
              <w:jc w:val="both"/>
              <w:rPr>
                <w:rFonts w:ascii="Palatino Linotype" w:hAnsi="Palatino Linotype" w:cs="Tahoma"/>
                <w:b/>
              </w:rPr>
            </w:pPr>
            <w:r w:rsidRPr="004C5DB7">
              <w:rPr>
                <w:rFonts w:ascii="Palatino Linotype" w:hAnsi="Palatino Linotype" w:cs="Tahoma"/>
                <w:b/>
              </w:rPr>
              <w:t>00241/SEDUM/IP/2019</w:t>
            </w:r>
          </w:p>
        </w:tc>
        <w:tc>
          <w:tcPr>
            <w:tcW w:w="6662" w:type="dxa"/>
          </w:tcPr>
          <w:p w:rsidR="00A06F31" w:rsidRPr="004C5DB7" w:rsidRDefault="00C94337" w:rsidP="00AC5527">
            <w:pPr>
              <w:tabs>
                <w:tab w:val="left" w:pos="567"/>
              </w:tabs>
              <w:spacing w:line="360" w:lineRule="auto"/>
              <w:ind w:right="-28"/>
              <w:contextualSpacing/>
              <w:jc w:val="both"/>
              <w:rPr>
                <w:rFonts w:ascii="Palatino Linotype" w:hAnsi="Palatino Linotype" w:cs="Tahoma"/>
                <w:i/>
              </w:rPr>
            </w:pPr>
            <w:r w:rsidRPr="004C5DB7">
              <w:rPr>
                <w:rFonts w:ascii="Palatino Linotype" w:hAnsi="Palatino Linotype" w:cs="Tahoma"/>
                <w:i/>
              </w:rPr>
              <w:t>“</w:t>
            </w:r>
            <w:r w:rsidR="002A1845" w:rsidRPr="004C5DB7">
              <w:rPr>
                <w:rFonts w:ascii="Palatino Linotype" w:hAnsi="Palatino Linotype" w:cs="Tahoma"/>
                <w:i/>
              </w:rPr>
              <w:t xml:space="preserve">Buenas tardes, muy amablemente solicito lo siguiente: 1.-Solicito en copia simple todos los documentos del trámite que realizaron las personas físicas, juridico </w:t>
            </w:r>
            <w:r w:rsidR="002A1845" w:rsidRPr="004C5DB7">
              <w:rPr>
                <w:rFonts w:ascii="Palatino Linotype" w:hAnsi="Palatino Linotype" w:cs="Tahoma"/>
                <w:i/>
              </w:rPr>
              <w:lastRenderedPageBreak/>
              <w:t>colectivas y ayuntamiento municipal de Santiago Tianguistenco, México, para la expedición de la Licencia de Construcción para la construcción y funcionamiento de la Clínica Familiar del ISSSTE ubicada en el fraccionamiento Los Cipreses de Santiago Tianguistenco Estado de México, c.p. 52600 2.-Copia simple de la Licencia otorgada al ISSSTE, Ayuntamiento municipal de Santiago Tianguistenco o empresa constructora para la construcción de la Clínica Familiar del ISSSTE ubicada en el fraccionamiento Los Cipreses de Santiago Tianguistenco Estado de México c.p. 52600. 3.-Toda la documental que conformen el expediente donde se registró fehacientemente el cumplimiento de todos los requisitos normativos para la autorización del cambio de Uso de suelo que permitió la construcción de la Clínica Familiar del ISSSTE ubicada en el Fraccionamiento Los Cipreses de Santiago Tianguistenco Estado de México, c.p. 52600</w:t>
            </w:r>
            <w:r w:rsidRPr="004C5DB7">
              <w:rPr>
                <w:rFonts w:ascii="Palatino Linotype" w:hAnsi="Palatino Linotype" w:cs="Tahoma"/>
              </w:rPr>
              <w:t>.”</w:t>
            </w:r>
          </w:p>
        </w:tc>
      </w:tr>
    </w:tbl>
    <w:p w:rsidR="00A77BEE" w:rsidRPr="004C5DB7" w:rsidRDefault="00A77BEE" w:rsidP="00AC5527">
      <w:pPr>
        <w:tabs>
          <w:tab w:val="left" w:pos="567"/>
        </w:tabs>
        <w:spacing w:line="360" w:lineRule="auto"/>
        <w:ind w:right="539"/>
        <w:jc w:val="both"/>
        <w:rPr>
          <w:rFonts w:ascii="Palatino Linotype" w:hAnsi="Palatino Linotype" w:cs="Tahoma"/>
          <w:i/>
        </w:rPr>
      </w:pPr>
    </w:p>
    <w:p w:rsidR="00A77BEE" w:rsidRPr="004C5DB7" w:rsidRDefault="00A77BEE" w:rsidP="00AC5527">
      <w:pPr>
        <w:tabs>
          <w:tab w:val="left" w:pos="567"/>
        </w:tabs>
        <w:spacing w:line="360" w:lineRule="auto"/>
        <w:ind w:left="567" w:right="539"/>
        <w:jc w:val="both"/>
        <w:rPr>
          <w:rFonts w:ascii="Palatino Linotype" w:hAnsi="Palatino Linotype" w:cs="Tahoma"/>
          <w:b/>
          <w:bCs/>
        </w:rPr>
      </w:pPr>
      <w:r w:rsidRPr="004C5DB7">
        <w:rPr>
          <w:rFonts w:ascii="Palatino Linotype" w:hAnsi="Palatino Linotype" w:cs="Tahoma"/>
          <w:b/>
          <w:bCs/>
        </w:rPr>
        <w:t>MODALIDAD DE ENTREGA</w:t>
      </w:r>
      <w:r w:rsidR="00C94337" w:rsidRPr="004C5DB7">
        <w:rPr>
          <w:rFonts w:ascii="Palatino Linotype" w:hAnsi="Palatino Linotype" w:cs="Tahoma"/>
          <w:b/>
          <w:bCs/>
        </w:rPr>
        <w:t xml:space="preserve"> DE LAS SOLICITUDES</w:t>
      </w:r>
      <w:r w:rsidR="005F4EAC" w:rsidRPr="004C5DB7">
        <w:rPr>
          <w:rFonts w:ascii="Palatino Linotype" w:hAnsi="Palatino Linotype" w:cs="Tahoma"/>
          <w:b/>
          <w:bCs/>
        </w:rPr>
        <w:t>:</w:t>
      </w:r>
    </w:p>
    <w:p w:rsidR="00736175" w:rsidRPr="004C5DB7" w:rsidRDefault="00A77BEE" w:rsidP="00AC5527">
      <w:pPr>
        <w:tabs>
          <w:tab w:val="left" w:pos="567"/>
        </w:tabs>
        <w:spacing w:line="360" w:lineRule="auto"/>
        <w:ind w:left="567" w:right="539"/>
        <w:jc w:val="both"/>
        <w:rPr>
          <w:rFonts w:ascii="Palatino Linotype" w:hAnsi="Palatino Linotype" w:cs="Tahoma"/>
          <w:i/>
        </w:rPr>
      </w:pPr>
      <w:r w:rsidRPr="004C5DB7">
        <w:rPr>
          <w:rFonts w:ascii="Palatino Linotype" w:hAnsi="Palatino Linotype" w:cs="Tahoma"/>
          <w:i/>
        </w:rPr>
        <w:t>“</w:t>
      </w:r>
      <w:r w:rsidR="00C94337" w:rsidRPr="004C5DB7">
        <w:rPr>
          <w:rFonts w:ascii="Palatino Linotype" w:hAnsi="Palatino Linotype" w:cs="Tahoma"/>
          <w:i/>
        </w:rPr>
        <w:t>A través del SAIMEX”</w:t>
      </w:r>
    </w:p>
    <w:p w:rsidR="00076738" w:rsidRPr="004C5DB7" w:rsidRDefault="00076738" w:rsidP="00AC5527">
      <w:pPr>
        <w:spacing w:line="360" w:lineRule="auto"/>
        <w:ind w:right="-28"/>
        <w:jc w:val="both"/>
        <w:rPr>
          <w:rFonts w:ascii="Palatino Linotype" w:hAnsi="Palatino Linotype" w:cs="Tahoma"/>
          <w:sz w:val="22"/>
          <w:szCs w:val="22"/>
        </w:rPr>
      </w:pPr>
    </w:p>
    <w:p w:rsidR="0026343F" w:rsidRPr="004C5DB7" w:rsidRDefault="00CE7230" w:rsidP="00AC5527">
      <w:pPr>
        <w:autoSpaceDE w:val="0"/>
        <w:autoSpaceDN w:val="0"/>
        <w:adjustRightInd w:val="0"/>
        <w:spacing w:line="360" w:lineRule="auto"/>
        <w:ind w:right="-28"/>
        <w:jc w:val="both"/>
        <w:rPr>
          <w:rFonts w:ascii="Palatino Linotype" w:hAnsi="Palatino Linotype" w:cs="Tahoma"/>
          <w:b/>
          <w:sz w:val="22"/>
          <w:szCs w:val="22"/>
        </w:rPr>
      </w:pPr>
      <w:bookmarkStart w:id="2" w:name="_Hlk16082333"/>
      <w:r w:rsidRPr="004C5DB7">
        <w:rPr>
          <w:rFonts w:ascii="Palatino Linotype" w:hAnsi="Palatino Linotype" w:cs="Tahoma"/>
          <w:b/>
          <w:sz w:val="22"/>
          <w:szCs w:val="22"/>
        </w:rPr>
        <w:t>II. Respuesta del Sujeto Obligado.</w:t>
      </w:r>
      <w:bookmarkEnd w:id="2"/>
    </w:p>
    <w:p w:rsidR="00076738" w:rsidRPr="004C5DB7" w:rsidRDefault="00076738" w:rsidP="00AC5527">
      <w:pPr>
        <w:autoSpaceDE w:val="0"/>
        <w:autoSpaceDN w:val="0"/>
        <w:adjustRightInd w:val="0"/>
        <w:spacing w:line="360" w:lineRule="auto"/>
        <w:ind w:right="-28"/>
        <w:jc w:val="both"/>
        <w:rPr>
          <w:rFonts w:ascii="Palatino Linotype" w:hAnsi="Palatino Linotype" w:cs="Tahoma"/>
          <w:b/>
          <w:sz w:val="22"/>
          <w:szCs w:val="22"/>
        </w:rPr>
      </w:pPr>
    </w:p>
    <w:p w:rsidR="007E0332" w:rsidRPr="004C5DB7" w:rsidRDefault="005F4EAC" w:rsidP="00AC5527">
      <w:pPr>
        <w:autoSpaceDE w:val="0"/>
        <w:autoSpaceDN w:val="0"/>
        <w:adjustRightInd w:val="0"/>
        <w:spacing w:line="360" w:lineRule="auto"/>
        <w:ind w:right="-28"/>
        <w:jc w:val="both"/>
        <w:rPr>
          <w:rFonts w:ascii="Palatino Linotype" w:hAnsi="Palatino Linotype" w:cs="Tahoma"/>
          <w:sz w:val="22"/>
          <w:szCs w:val="22"/>
        </w:rPr>
      </w:pPr>
      <w:r w:rsidRPr="004C5DB7">
        <w:rPr>
          <w:rFonts w:ascii="Palatino Linotype" w:hAnsi="Palatino Linotype" w:cs="Tahoma"/>
          <w:bCs/>
          <w:sz w:val="22"/>
          <w:szCs w:val="22"/>
        </w:rPr>
        <w:t>El trece de septiembre</w:t>
      </w:r>
      <w:r w:rsidR="00C94337" w:rsidRPr="004C5DB7">
        <w:rPr>
          <w:rFonts w:ascii="Palatino Linotype" w:hAnsi="Palatino Linotype" w:cs="Tahoma"/>
          <w:bCs/>
          <w:sz w:val="22"/>
          <w:szCs w:val="22"/>
        </w:rPr>
        <w:t xml:space="preserve"> </w:t>
      </w:r>
      <w:r w:rsidR="0026343F" w:rsidRPr="004C5DB7">
        <w:rPr>
          <w:rFonts w:ascii="Palatino Linotype" w:hAnsi="Palatino Linotype" w:cs="Tahoma"/>
          <w:bCs/>
          <w:sz w:val="22"/>
          <w:szCs w:val="22"/>
        </w:rPr>
        <w:t xml:space="preserve">de dos mil </w:t>
      </w:r>
      <w:r w:rsidR="00924391" w:rsidRPr="004C5DB7">
        <w:rPr>
          <w:rFonts w:ascii="Palatino Linotype" w:hAnsi="Palatino Linotype" w:cs="Tahoma"/>
          <w:bCs/>
          <w:sz w:val="22"/>
          <w:szCs w:val="22"/>
        </w:rPr>
        <w:t>diecinueve, el</w:t>
      </w:r>
      <w:r w:rsidR="00924391" w:rsidRPr="004C5DB7">
        <w:rPr>
          <w:rFonts w:ascii="Palatino Linotype" w:hAnsi="Palatino Linotype" w:cs="Tahoma"/>
          <w:b/>
          <w:sz w:val="22"/>
          <w:szCs w:val="22"/>
        </w:rPr>
        <w:t xml:space="preserve"> </w:t>
      </w:r>
      <w:r w:rsidR="00924391" w:rsidRPr="004C5DB7">
        <w:rPr>
          <w:rFonts w:ascii="Palatino Linotype" w:hAnsi="Palatino Linotype" w:cs="Tahoma"/>
          <w:sz w:val="22"/>
          <w:szCs w:val="22"/>
        </w:rPr>
        <w:t>Sujeto</w:t>
      </w:r>
      <w:r w:rsidR="009E078C" w:rsidRPr="004C5DB7">
        <w:rPr>
          <w:rFonts w:ascii="Palatino Linotype" w:hAnsi="Palatino Linotype" w:cs="Tahoma"/>
          <w:sz w:val="22"/>
          <w:szCs w:val="22"/>
        </w:rPr>
        <w:t xml:space="preserve"> Obligado dio respuesta a las solicitudes de acceso a la información a través del Sistema de Acceso a la Información Mexiquense (SAIME</w:t>
      </w:r>
      <w:r w:rsidR="00095883" w:rsidRPr="004C5DB7">
        <w:rPr>
          <w:rFonts w:ascii="Palatino Linotype" w:hAnsi="Palatino Linotype" w:cs="Tahoma"/>
          <w:sz w:val="22"/>
          <w:szCs w:val="22"/>
        </w:rPr>
        <w:t>X), en los siguientes términos:</w:t>
      </w:r>
    </w:p>
    <w:p w:rsidR="007E0332" w:rsidRPr="004C5DB7" w:rsidRDefault="007E0332" w:rsidP="00AC5527">
      <w:pPr>
        <w:autoSpaceDE w:val="0"/>
        <w:autoSpaceDN w:val="0"/>
        <w:adjustRightInd w:val="0"/>
        <w:spacing w:line="360" w:lineRule="auto"/>
        <w:ind w:right="-28"/>
        <w:jc w:val="both"/>
        <w:rPr>
          <w:rFonts w:ascii="Palatino Linotype" w:hAnsi="Palatino Linotype" w:cs="Tahoma"/>
          <w:b/>
          <w:sz w:val="22"/>
          <w:szCs w:val="22"/>
        </w:rPr>
      </w:pPr>
    </w:p>
    <w:tbl>
      <w:tblPr>
        <w:tblStyle w:val="Tablaconcuadrcula"/>
        <w:tblW w:w="0" w:type="auto"/>
        <w:tblLayout w:type="fixed"/>
        <w:tblLook w:val="04A0" w:firstRow="1" w:lastRow="0" w:firstColumn="1" w:lastColumn="0" w:noHBand="0" w:noVBand="1"/>
      </w:tblPr>
      <w:tblGrid>
        <w:gridCol w:w="3256"/>
        <w:gridCol w:w="5670"/>
      </w:tblGrid>
      <w:tr w:rsidR="005E51B2" w:rsidRPr="004C5DB7" w:rsidTr="00F36BB2">
        <w:tc>
          <w:tcPr>
            <w:tcW w:w="3256" w:type="dxa"/>
            <w:shd w:val="clear" w:color="auto" w:fill="D9D9D9" w:themeFill="background1" w:themeFillShade="D9"/>
          </w:tcPr>
          <w:p w:rsidR="005E51B2" w:rsidRPr="004C5DB7" w:rsidRDefault="005E51B2"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RESPUESTA</w:t>
            </w:r>
          </w:p>
        </w:tc>
        <w:tc>
          <w:tcPr>
            <w:tcW w:w="5670" w:type="dxa"/>
            <w:shd w:val="clear" w:color="auto" w:fill="D9D9D9" w:themeFill="background1" w:themeFillShade="D9"/>
          </w:tcPr>
          <w:p w:rsidR="005E51B2" w:rsidRPr="004C5DB7" w:rsidRDefault="005E51B2"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DOCUMENTOS ADJUNTOS:</w:t>
            </w:r>
          </w:p>
        </w:tc>
      </w:tr>
      <w:tr w:rsidR="005E51B2" w:rsidRPr="004C5DB7" w:rsidTr="00F36BB2">
        <w:tc>
          <w:tcPr>
            <w:tcW w:w="3256" w:type="dxa"/>
          </w:tcPr>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b/>
              </w:rPr>
            </w:pPr>
            <w:r w:rsidRPr="004C5DB7">
              <w:rPr>
                <w:rFonts w:ascii="Palatino Linotype" w:hAnsi="Palatino Linotype" w:cs="Tahoma"/>
                <w:b/>
              </w:rPr>
              <w:t>00228/SEDUM/IP/2019</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b/>
              </w:rPr>
              <w:t>“</w:t>
            </w:r>
            <w:r w:rsidRPr="004C5DB7">
              <w:rPr>
                <w:rFonts w:ascii="Palatino Linotype" w:hAnsi="Palatino Linotype" w:cs="Tahoma"/>
                <w:i/>
              </w:rPr>
              <w:t xml:space="preserve">En respuesta a la solicitud recibida, nos permitimos hacer de su conocimiento que con fundamento en el artículo 53, Fracciones: II, V y VI de la Ley de Transparencia y Acceso a la Información Pública del Estado de </w:t>
            </w:r>
            <w:r w:rsidRPr="004C5DB7">
              <w:rPr>
                <w:rFonts w:ascii="Palatino Linotype" w:hAnsi="Palatino Linotype" w:cs="Tahoma"/>
                <w:i/>
              </w:rPr>
              <w:lastRenderedPageBreak/>
              <w:t>México y Municipios, le contestamos que:</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DE TENER ALGUNA DUDA O ACLARACIÓN FAVOR DE COMUNICARSE A LA UNIDAD DE INFORMACIÓN AL TELÉFONO (722) 275 79 11”</w:t>
            </w:r>
          </w:p>
        </w:tc>
        <w:tc>
          <w:tcPr>
            <w:tcW w:w="5670" w:type="dxa"/>
          </w:tcPr>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lastRenderedPageBreak/>
              <w:t xml:space="preserve">SAIMEX 228 ESCANEADO.pdf: </w:t>
            </w:r>
            <w:r w:rsidRPr="004C5DB7">
              <w:rPr>
                <w:rFonts w:ascii="Palatino Linotype" w:hAnsi="Palatino Linotype" w:cs="Tahoma"/>
              </w:rPr>
              <w:t xml:space="preserve">muestra el oficio 21200005A/2247/2019, singado por la Directora General de Operación Urbana y </w:t>
            </w:r>
            <w:r w:rsidR="00F36BB2" w:rsidRPr="004C5DB7">
              <w:rPr>
                <w:rFonts w:ascii="Palatino Linotype" w:hAnsi="Palatino Linotype" w:cs="Tahoma"/>
              </w:rPr>
              <w:t>S</w:t>
            </w:r>
            <w:r w:rsidRPr="004C5DB7">
              <w:rPr>
                <w:rFonts w:ascii="Palatino Linotype" w:hAnsi="Palatino Linotype" w:cs="Tahoma"/>
              </w:rPr>
              <w:t xml:space="preserve">ervidora </w:t>
            </w:r>
            <w:r w:rsidR="00F36BB2" w:rsidRPr="004C5DB7">
              <w:rPr>
                <w:rFonts w:ascii="Palatino Linotype" w:hAnsi="Palatino Linotype" w:cs="Tahoma"/>
              </w:rPr>
              <w:t>P</w:t>
            </w:r>
            <w:r w:rsidRPr="004C5DB7">
              <w:rPr>
                <w:rFonts w:ascii="Palatino Linotype" w:hAnsi="Palatino Linotype" w:cs="Tahoma"/>
              </w:rPr>
              <w:t xml:space="preserve">ública </w:t>
            </w:r>
            <w:r w:rsidR="00F36BB2" w:rsidRPr="004C5DB7">
              <w:rPr>
                <w:rFonts w:ascii="Palatino Linotype" w:hAnsi="Palatino Linotype" w:cs="Tahoma"/>
              </w:rPr>
              <w:t>H</w:t>
            </w:r>
            <w:r w:rsidRPr="004C5DB7">
              <w:rPr>
                <w:rFonts w:ascii="Palatino Linotype" w:hAnsi="Palatino Linotype" w:cs="Tahoma"/>
              </w:rPr>
              <w:t xml:space="preserve">abilitada, dirigido al Jefe de la Unidad de Información, Planeación, Programación y Evaluación de la Secretaría de Desarrollo Urbano y Metropolitano; en el que informó que de conformidad con la norma 224010200 del Manual General de Organización de </w:t>
            </w:r>
            <w:r w:rsidRPr="004C5DB7">
              <w:rPr>
                <w:rFonts w:ascii="Palatino Linotype" w:hAnsi="Palatino Linotype" w:cs="Tahoma"/>
              </w:rPr>
              <w:lastRenderedPageBreak/>
              <w:t>Secretaría de Desarrollo Urbano y Metropolitano, es competencia del área del Archivo de División de Suelo, dependiente de la Unidad del Sist</w:t>
            </w:r>
            <w:r w:rsidR="00F36BB2" w:rsidRPr="004C5DB7">
              <w:rPr>
                <w:rFonts w:ascii="Palatino Linotype" w:hAnsi="Palatino Linotype" w:cs="Tahoma"/>
              </w:rPr>
              <w:t>ema Estatal de Información del D</w:t>
            </w:r>
            <w:r w:rsidRPr="004C5DB7">
              <w:rPr>
                <w:rFonts w:ascii="Palatino Linotype" w:hAnsi="Palatino Linotype" w:cs="Tahoma"/>
              </w:rPr>
              <w:t xml:space="preserve">esarrollo Urbano, el organizar, administrar, conservar y contralor los actos que sustentan el ordenamiento territorial y el desarrollo urbano en la entidad. </w:t>
            </w:r>
          </w:p>
          <w:p w:rsidR="005E51B2" w:rsidRPr="004C5DB7" w:rsidRDefault="005E51B2" w:rsidP="00AC5527">
            <w:pPr>
              <w:autoSpaceDE w:val="0"/>
              <w:autoSpaceDN w:val="0"/>
              <w:adjustRightInd w:val="0"/>
              <w:spacing w:line="276" w:lineRule="auto"/>
              <w:ind w:right="-28"/>
              <w:contextualSpacing/>
              <w:rPr>
                <w:rFonts w:ascii="Palatino Linotype" w:hAnsi="Palatino Linotype" w:cs="Tahoma"/>
              </w:rPr>
            </w:pP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t xml:space="preserve">SOLICITUD 00228.pdf: </w:t>
            </w:r>
            <w:r w:rsidRPr="004C5DB7">
              <w:rPr>
                <w:rFonts w:ascii="Palatino Linotype" w:hAnsi="Palatino Linotype" w:cs="Tahoma"/>
              </w:rPr>
              <w:t xml:space="preserve">contiene el oficio 21200004A000000/OF./648/2019, dirigido al Jefe de la Unidad de Información, Planeación, Programación y Evaluación de la Secretaría de Desarrollo Urbano y Metropolitano y signado por el </w:t>
            </w:r>
            <w:r w:rsidR="00F36BB2" w:rsidRPr="004C5DB7">
              <w:rPr>
                <w:rFonts w:ascii="Palatino Linotype" w:hAnsi="Palatino Linotype" w:cs="Tahoma"/>
              </w:rPr>
              <w:t>S</w:t>
            </w:r>
            <w:r w:rsidRPr="004C5DB7">
              <w:rPr>
                <w:rFonts w:ascii="Palatino Linotype" w:hAnsi="Palatino Linotype" w:cs="Tahoma"/>
              </w:rPr>
              <w:t xml:space="preserve">ervidor </w:t>
            </w:r>
            <w:r w:rsidR="00F36BB2" w:rsidRPr="004C5DB7">
              <w:rPr>
                <w:rFonts w:ascii="Palatino Linotype" w:hAnsi="Palatino Linotype" w:cs="Tahoma"/>
              </w:rPr>
              <w:t>P</w:t>
            </w:r>
            <w:r w:rsidRPr="004C5DB7">
              <w:rPr>
                <w:rFonts w:ascii="Palatino Linotype" w:hAnsi="Palatino Linotype" w:cs="Tahoma"/>
              </w:rPr>
              <w:t xml:space="preserve">úblico </w:t>
            </w:r>
            <w:r w:rsidR="00F36BB2" w:rsidRPr="004C5DB7">
              <w:rPr>
                <w:rFonts w:ascii="Palatino Linotype" w:hAnsi="Palatino Linotype" w:cs="Tahoma"/>
              </w:rPr>
              <w:t>H</w:t>
            </w:r>
            <w:r w:rsidRPr="004C5DB7">
              <w:rPr>
                <w:rFonts w:ascii="Palatino Linotype" w:hAnsi="Palatino Linotype" w:cs="Tahoma"/>
              </w:rPr>
              <w:t>abilitado de la Dirección General de Planeación Urbana, en el que indicó lo siguiente:</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rPr>
              <w:t>“</w:t>
            </w:r>
            <w:r w:rsidRPr="004C5DB7">
              <w:rPr>
                <w:rFonts w:ascii="Palatino Linotype" w:hAnsi="Palatino Linotype" w:cs="Tahoma"/>
                <w:i/>
              </w:rPr>
              <w:t>… me permito comentarle que se realizó una búsqueda exhaustiva en el Archivo Estatal de Planes Municipales y en el Archivo de División de Uso del Suelo, pertenecientes al Sistema Estatal de Información de Desarrollo Urbano, no contando con la información.”</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p>
          <w:p w:rsidR="005E51B2" w:rsidRPr="004C5DB7" w:rsidRDefault="00F36B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rPr>
              <w:br/>
              <w:t>Asimismo,</w:t>
            </w:r>
            <w:r w:rsidR="005E51B2" w:rsidRPr="004C5DB7">
              <w:rPr>
                <w:rFonts w:ascii="Palatino Linotype" w:hAnsi="Palatino Linotype" w:cs="Tahoma"/>
              </w:rPr>
              <w:t xml:space="preserve"> indicó que las autoridades estatales y municipales deben remitir al Sistema Estatal la documentación a que se refiere el artículo 5.59 del Código Administrativo del Estado de México; ello en cumplimiento al artículo 151 del Reglamento del Libro Quinto del Código de referencia. </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t xml:space="preserve">RESPUESTA_00228_IP_2019 SEDUM.pdf: </w:t>
            </w:r>
            <w:r w:rsidRPr="004C5DB7">
              <w:rPr>
                <w:rFonts w:ascii="Palatino Linotype" w:hAnsi="Palatino Linotype" w:cs="Tahoma"/>
              </w:rPr>
              <w:t xml:space="preserve">muestra el oficio 21200002000000S/624/2019, signado por el responsable de la Unidad de Transparencia, dirigido al Particular; el que le informó las respuestas de la Dirección General de Operación Urbana y de la Dirección General de Planeación Urbana, en los términos antes descritos. </w:t>
            </w:r>
          </w:p>
        </w:tc>
      </w:tr>
    </w:tbl>
    <w:p w:rsidR="00F36BB2" w:rsidRPr="004C5DB7" w:rsidRDefault="00F36BB2" w:rsidP="00AC5527">
      <w:r w:rsidRPr="004C5DB7">
        <w:lastRenderedPageBreak/>
        <w:br w:type="page"/>
      </w:r>
    </w:p>
    <w:tbl>
      <w:tblPr>
        <w:tblStyle w:val="Tablaconcuadrcula"/>
        <w:tblW w:w="0" w:type="auto"/>
        <w:tblLayout w:type="fixed"/>
        <w:tblLook w:val="04A0" w:firstRow="1" w:lastRow="0" w:firstColumn="1" w:lastColumn="0" w:noHBand="0" w:noVBand="1"/>
      </w:tblPr>
      <w:tblGrid>
        <w:gridCol w:w="3256"/>
        <w:gridCol w:w="5670"/>
      </w:tblGrid>
      <w:tr w:rsidR="00F36BB2" w:rsidRPr="004C5DB7" w:rsidTr="007218BC">
        <w:tc>
          <w:tcPr>
            <w:tcW w:w="3256" w:type="dxa"/>
            <w:shd w:val="clear" w:color="auto" w:fill="D9D9D9" w:themeFill="background1" w:themeFillShade="D9"/>
          </w:tcPr>
          <w:p w:rsidR="00F36BB2" w:rsidRPr="004C5DB7" w:rsidRDefault="00F36BB2"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lastRenderedPageBreak/>
              <w:t>RESPUESTA</w:t>
            </w:r>
          </w:p>
        </w:tc>
        <w:tc>
          <w:tcPr>
            <w:tcW w:w="5670" w:type="dxa"/>
            <w:shd w:val="clear" w:color="auto" w:fill="D9D9D9" w:themeFill="background1" w:themeFillShade="D9"/>
          </w:tcPr>
          <w:p w:rsidR="00F36BB2" w:rsidRPr="004C5DB7" w:rsidRDefault="00F36BB2"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DOCUMENTOS ADJUNTOS:</w:t>
            </w:r>
          </w:p>
        </w:tc>
      </w:tr>
      <w:tr w:rsidR="005E51B2" w:rsidRPr="004C5DB7" w:rsidTr="00F36BB2">
        <w:tc>
          <w:tcPr>
            <w:tcW w:w="3256" w:type="dxa"/>
          </w:tcPr>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b/>
              </w:rPr>
              <w:t>00241/SEDUM/IP/2019</w:t>
            </w:r>
            <w:r w:rsidRPr="004C5DB7">
              <w:rPr>
                <w:rFonts w:ascii="Palatino Linotype" w:hAnsi="Palatino Linotype" w:cs="Tahoma"/>
                <w:i/>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DE TENER ALGUNA DUDA O ACLARACIÓN FAVOR DE COMUNICARSE A LA UNIDAD DE INFORMACIÓN AL TELÉFONO (722) 275 79 11.”</w:t>
            </w:r>
          </w:p>
        </w:tc>
        <w:tc>
          <w:tcPr>
            <w:tcW w:w="5670" w:type="dxa"/>
          </w:tcPr>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t xml:space="preserve">SAIMEX 241 ESCANEADO.pdf: </w:t>
            </w:r>
            <w:r w:rsidRPr="004C5DB7">
              <w:rPr>
                <w:rFonts w:ascii="Palatino Linotype" w:hAnsi="Palatino Linotype" w:cs="Tahoma"/>
              </w:rPr>
              <w:t>muestra el oficio 21200005A/2371/2019, dirigido al Jefe de la Unidad de Información, Planeación, Programación y Evaluación de la Secretaría de Desarrollo Urbano y Metropolitano; signado por la Directora General de Operación Urbana y servidora pública habilitada, en el que informó lo siguiente:</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 xml:space="preserve">“..informo a usted que, de la revisión en los archivos de esa Dirección General de Operación Urbana, no se encontraron antecedentes de algún trámite referente a la Clínica Familiar del ISSSTE ubicada en </w:t>
            </w:r>
            <w:r w:rsidR="00F36BB2" w:rsidRPr="004C5DB7">
              <w:rPr>
                <w:rFonts w:ascii="Palatino Linotype" w:hAnsi="Palatino Linotype" w:cs="Tahoma"/>
                <w:i/>
              </w:rPr>
              <w:t>(</w:t>
            </w:r>
            <w:r w:rsidRPr="004C5DB7">
              <w:rPr>
                <w:rFonts w:ascii="Palatino Linotype" w:hAnsi="Palatino Linotype" w:cs="Tahoma"/>
                <w:i/>
              </w:rPr>
              <w:t>…</w:t>
            </w:r>
            <w:r w:rsidR="00F36BB2" w:rsidRPr="004C5DB7">
              <w:rPr>
                <w:rFonts w:ascii="Palatino Linotype" w:hAnsi="Palatino Linotype" w:cs="Tahoma"/>
                <w:i/>
              </w:rPr>
              <w:t>)</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No obstante lo anterior, y de acuerdo a los solicitado medularmente por el peticionario referente al trámite para la obtención de licencias de construcción y funcionamiento de la clínica de referencia, así como, de algún cambio de uso de suelo del predio en donde se ubica la citada clínica; es de señalar que dichas atribuciones son del ámbito municipal como se acredita fehacientemente con la trascripción en primer término del artículo 115 de la Constitución Política de los Estados Unidos Mexicanos, que en materia de desarrollo urbano en su fracción V establece:</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En relación al ejercicio de las funciones en materia de Desarrollo Urbano del Ayuntamiento de Tianguistenco, es menester comentar que dicho municipio obtuvo la transferencia de funciones, con la firma del acta correspondiente entre el Gobierno Estatal y el Ayuntamiento en fecha 8 de diciembre de 2014, misma que fue publicada en el Periodo Oficial “Gaceta del Gobierno” del Estado de México en fecha 11 de diciembre de 2014…”</w:t>
            </w:r>
            <w:r w:rsidRPr="004C5DB7">
              <w:rPr>
                <w:rFonts w:ascii="Palatino Linotype" w:hAnsi="Palatino Linotype" w:cs="Tahoma"/>
              </w:rPr>
              <w:t xml:space="preserve"> </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b/>
              </w:rPr>
            </w:pP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t xml:space="preserve">RESPUESTA_00241_IP_2019 SEDUM.pdf: </w:t>
            </w:r>
            <w:r w:rsidRPr="004C5DB7">
              <w:rPr>
                <w:rFonts w:ascii="Palatino Linotype" w:hAnsi="Palatino Linotype" w:cs="Tahoma"/>
              </w:rPr>
              <w:t xml:space="preserve">contiene el oficio 21200002000000S/648/2018, signado por el responsable de la Unidad de Transparencia, en el que informó al Particular de la respuesta de la Directora General de Operación Urbana, en los términos descritos anteriormente. </w:t>
            </w:r>
          </w:p>
          <w:p w:rsidR="005E51B2" w:rsidRPr="004C5DB7" w:rsidRDefault="005E51B2" w:rsidP="00AC5527">
            <w:pPr>
              <w:autoSpaceDE w:val="0"/>
              <w:autoSpaceDN w:val="0"/>
              <w:adjustRightInd w:val="0"/>
              <w:spacing w:line="276" w:lineRule="auto"/>
              <w:ind w:right="-28"/>
              <w:contextualSpacing/>
              <w:jc w:val="both"/>
              <w:rPr>
                <w:rFonts w:ascii="Palatino Linotype" w:hAnsi="Palatino Linotype" w:cs="Tahoma"/>
                <w:i/>
              </w:rPr>
            </w:pPr>
          </w:p>
        </w:tc>
      </w:tr>
    </w:tbl>
    <w:p w:rsidR="007E0332" w:rsidRPr="004C5DB7" w:rsidRDefault="007E0332" w:rsidP="00AC5527">
      <w:pPr>
        <w:autoSpaceDE w:val="0"/>
        <w:autoSpaceDN w:val="0"/>
        <w:adjustRightInd w:val="0"/>
        <w:spacing w:line="360" w:lineRule="auto"/>
        <w:ind w:right="-28"/>
        <w:jc w:val="both"/>
        <w:rPr>
          <w:rFonts w:ascii="Palatino Linotype" w:hAnsi="Palatino Linotype" w:cs="Tahoma"/>
          <w:b/>
          <w:sz w:val="22"/>
          <w:szCs w:val="22"/>
        </w:rPr>
      </w:pPr>
    </w:p>
    <w:p w:rsidR="0006419A" w:rsidRPr="004C5DB7" w:rsidRDefault="00532FC1" w:rsidP="00AC5527">
      <w:pPr>
        <w:autoSpaceDE w:val="0"/>
        <w:autoSpaceDN w:val="0"/>
        <w:adjustRightInd w:val="0"/>
        <w:spacing w:line="360" w:lineRule="auto"/>
        <w:ind w:right="-28"/>
        <w:jc w:val="both"/>
        <w:rPr>
          <w:rFonts w:ascii="Palatino Linotype" w:hAnsi="Palatino Linotype" w:cs="Tahoma"/>
          <w:b/>
          <w:sz w:val="22"/>
          <w:szCs w:val="22"/>
        </w:rPr>
      </w:pPr>
      <w:r w:rsidRPr="004C5DB7">
        <w:rPr>
          <w:rFonts w:ascii="Palatino Linotype" w:hAnsi="Palatino Linotype" w:cs="Tahoma"/>
          <w:b/>
          <w:sz w:val="22"/>
          <w:szCs w:val="22"/>
        </w:rPr>
        <w:lastRenderedPageBreak/>
        <w:t>III.</w:t>
      </w:r>
      <w:r w:rsidR="00AA5A86" w:rsidRPr="004C5DB7">
        <w:rPr>
          <w:rFonts w:ascii="Palatino Linotype" w:hAnsi="Palatino Linotype" w:cs="Tahoma"/>
          <w:b/>
          <w:sz w:val="22"/>
          <w:szCs w:val="22"/>
        </w:rPr>
        <w:t xml:space="preserve"> </w:t>
      </w:r>
      <w:r w:rsidR="004100AA" w:rsidRPr="004C5DB7">
        <w:rPr>
          <w:rFonts w:ascii="Palatino Linotype" w:hAnsi="Palatino Linotype" w:cs="Tahoma"/>
          <w:b/>
          <w:sz w:val="22"/>
          <w:szCs w:val="22"/>
        </w:rPr>
        <w:t>Interposición</w:t>
      </w:r>
      <w:r w:rsidR="00C459A9" w:rsidRPr="004C5DB7">
        <w:rPr>
          <w:rFonts w:ascii="Palatino Linotype" w:hAnsi="Palatino Linotype" w:cs="Tahoma"/>
          <w:b/>
          <w:sz w:val="22"/>
          <w:szCs w:val="22"/>
        </w:rPr>
        <w:t xml:space="preserve"> del Recurso de R</w:t>
      </w:r>
      <w:r w:rsidR="00C25238" w:rsidRPr="004C5DB7">
        <w:rPr>
          <w:rFonts w:ascii="Palatino Linotype" w:hAnsi="Palatino Linotype" w:cs="Tahoma"/>
          <w:b/>
          <w:sz w:val="22"/>
          <w:szCs w:val="22"/>
        </w:rPr>
        <w:t xml:space="preserve">evisión. </w:t>
      </w:r>
    </w:p>
    <w:p w:rsidR="00095883" w:rsidRPr="004C5DB7" w:rsidRDefault="00095883" w:rsidP="00AC5527">
      <w:pPr>
        <w:autoSpaceDE w:val="0"/>
        <w:autoSpaceDN w:val="0"/>
        <w:adjustRightInd w:val="0"/>
        <w:spacing w:line="360" w:lineRule="auto"/>
        <w:ind w:right="-28"/>
        <w:jc w:val="both"/>
        <w:rPr>
          <w:rFonts w:ascii="Palatino Linotype" w:hAnsi="Palatino Linotype" w:cs="Tahoma"/>
          <w:sz w:val="22"/>
          <w:szCs w:val="22"/>
        </w:rPr>
      </w:pPr>
    </w:p>
    <w:p w:rsidR="00264223" w:rsidRPr="004C5DB7" w:rsidRDefault="00095883" w:rsidP="00AC5527">
      <w:pPr>
        <w:autoSpaceDE w:val="0"/>
        <w:autoSpaceDN w:val="0"/>
        <w:adjustRightInd w:val="0"/>
        <w:spacing w:line="360" w:lineRule="auto"/>
        <w:ind w:right="-28"/>
        <w:jc w:val="both"/>
        <w:rPr>
          <w:rFonts w:ascii="Palatino Linotype" w:hAnsi="Palatino Linotype" w:cs="Tahoma"/>
          <w:sz w:val="22"/>
          <w:szCs w:val="22"/>
        </w:rPr>
      </w:pPr>
      <w:r w:rsidRPr="004C5DB7">
        <w:rPr>
          <w:rFonts w:ascii="Palatino Linotype" w:hAnsi="Palatino Linotype" w:cs="Tahoma"/>
          <w:sz w:val="22"/>
          <w:szCs w:val="22"/>
        </w:rPr>
        <w:t xml:space="preserve">En fecha </w:t>
      </w:r>
      <w:r w:rsidR="008104CD" w:rsidRPr="004C5DB7">
        <w:rPr>
          <w:rFonts w:ascii="Palatino Linotype" w:hAnsi="Palatino Linotype" w:cs="Tahoma"/>
          <w:sz w:val="22"/>
          <w:szCs w:val="22"/>
        </w:rPr>
        <w:t xml:space="preserve">veintitrés </w:t>
      </w:r>
      <w:r w:rsidR="004445E2" w:rsidRPr="004C5DB7">
        <w:rPr>
          <w:rFonts w:ascii="Palatino Linotype" w:hAnsi="Palatino Linotype" w:cs="Tahoma"/>
          <w:sz w:val="22"/>
          <w:szCs w:val="22"/>
        </w:rPr>
        <w:t xml:space="preserve">y veinticinco </w:t>
      </w:r>
      <w:r w:rsidR="008104CD" w:rsidRPr="004C5DB7">
        <w:rPr>
          <w:rFonts w:ascii="Palatino Linotype" w:hAnsi="Palatino Linotype" w:cs="Tahoma"/>
          <w:sz w:val="22"/>
          <w:szCs w:val="22"/>
        </w:rPr>
        <w:t>de septiembre</w:t>
      </w:r>
      <w:r w:rsidRPr="004C5DB7">
        <w:rPr>
          <w:rFonts w:ascii="Palatino Linotype" w:hAnsi="Palatino Linotype" w:cs="Tahoma"/>
          <w:sz w:val="22"/>
          <w:szCs w:val="22"/>
        </w:rPr>
        <w:t xml:space="preserve"> de dos mil diecinueve, el Particular presento </w:t>
      </w:r>
      <w:r w:rsidR="00C25238" w:rsidRPr="004C5DB7">
        <w:rPr>
          <w:rFonts w:ascii="Palatino Linotype" w:eastAsia="Calibri" w:hAnsi="Palatino Linotype" w:cs="Tahoma"/>
          <w:sz w:val="22"/>
          <w:szCs w:val="22"/>
          <w:lang w:eastAsia="en-US"/>
        </w:rPr>
        <w:t xml:space="preserve">a través del </w:t>
      </w:r>
      <w:r w:rsidR="000313A7" w:rsidRPr="004C5DB7">
        <w:rPr>
          <w:rFonts w:ascii="Palatino Linotype" w:hAnsi="Palatino Linotype" w:cs="Tahoma"/>
          <w:sz w:val="22"/>
          <w:szCs w:val="22"/>
          <w:lang w:val="es-ES"/>
        </w:rPr>
        <w:t>Sistema de Acceso a la Información Mexiquense (SAIMEX)</w:t>
      </w:r>
      <w:r w:rsidR="006C1B1D" w:rsidRPr="004C5DB7">
        <w:rPr>
          <w:rFonts w:ascii="Palatino Linotype" w:hAnsi="Palatino Linotype" w:cs="Tahoma"/>
          <w:sz w:val="22"/>
          <w:szCs w:val="22"/>
        </w:rPr>
        <w:t xml:space="preserve">, </w:t>
      </w:r>
      <w:r w:rsidR="006B6DEB" w:rsidRPr="004C5DB7">
        <w:rPr>
          <w:rFonts w:ascii="Palatino Linotype" w:hAnsi="Palatino Linotype" w:cs="Tahoma"/>
          <w:sz w:val="22"/>
          <w:szCs w:val="22"/>
        </w:rPr>
        <w:t>los Recursos de Revisión</w:t>
      </w:r>
      <w:r w:rsidRPr="004C5DB7">
        <w:rPr>
          <w:rFonts w:ascii="Palatino Linotype" w:hAnsi="Palatino Linotype" w:cs="Tahoma"/>
          <w:sz w:val="22"/>
          <w:szCs w:val="22"/>
        </w:rPr>
        <w:t xml:space="preserve"> </w:t>
      </w:r>
      <w:r w:rsidR="000B2D8B" w:rsidRPr="004C5DB7">
        <w:rPr>
          <w:rFonts w:ascii="Palatino Linotype" w:eastAsia="Calibri" w:hAnsi="Palatino Linotype" w:cs="Tahoma"/>
          <w:b/>
          <w:bCs/>
          <w:sz w:val="22"/>
          <w:szCs w:val="22"/>
          <w:lang w:eastAsia="en-US"/>
        </w:rPr>
        <w:t>0</w:t>
      </w:r>
      <w:r w:rsidR="000F20F6" w:rsidRPr="004C5DB7">
        <w:rPr>
          <w:rFonts w:ascii="Palatino Linotype" w:eastAsia="Calibri" w:hAnsi="Palatino Linotype" w:cs="Tahoma"/>
          <w:b/>
          <w:bCs/>
          <w:sz w:val="22"/>
          <w:szCs w:val="22"/>
          <w:lang w:eastAsia="en-US"/>
        </w:rPr>
        <w:t>7551</w:t>
      </w:r>
      <w:r w:rsidR="000B2D8B" w:rsidRPr="004C5DB7">
        <w:rPr>
          <w:rFonts w:ascii="Palatino Linotype" w:eastAsia="Calibri" w:hAnsi="Palatino Linotype" w:cs="Tahoma"/>
          <w:b/>
          <w:bCs/>
          <w:sz w:val="22"/>
          <w:szCs w:val="22"/>
          <w:lang w:eastAsia="en-US"/>
        </w:rPr>
        <w:t>/INFOEM/IP/RR/2019</w:t>
      </w:r>
      <w:r w:rsidR="000B2D8B" w:rsidRPr="004C5DB7">
        <w:rPr>
          <w:rFonts w:ascii="Palatino Linotype" w:hAnsi="Palatino Linotype" w:cs="Tahoma"/>
          <w:b/>
          <w:bCs/>
          <w:color w:val="0D0D0D" w:themeColor="text1" w:themeTint="F2"/>
          <w:sz w:val="22"/>
          <w:szCs w:val="22"/>
        </w:rPr>
        <w:t xml:space="preserve">, </w:t>
      </w:r>
      <w:r w:rsidR="000B2D8B" w:rsidRPr="004C5DB7">
        <w:rPr>
          <w:rFonts w:ascii="Palatino Linotype" w:eastAsia="Calibri" w:hAnsi="Palatino Linotype" w:cs="Tahoma"/>
          <w:b/>
          <w:bCs/>
          <w:sz w:val="22"/>
          <w:szCs w:val="22"/>
          <w:lang w:eastAsia="en-US"/>
        </w:rPr>
        <w:t>y 0</w:t>
      </w:r>
      <w:r w:rsidR="000F20F6" w:rsidRPr="004C5DB7">
        <w:rPr>
          <w:rFonts w:ascii="Palatino Linotype" w:eastAsia="Calibri" w:hAnsi="Palatino Linotype" w:cs="Tahoma"/>
          <w:b/>
          <w:bCs/>
          <w:sz w:val="22"/>
          <w:szCs w:val="22"/>
          <w:lang w:eastAsia="en-US"/>
        </w:rPr>
        <w:t>7593</w:t>
      </w:r>
      <w:r w:rsidR="000B2D8B" w:rsidRPr="004C5DB7">
        <w:rPr>
          <w:rFonts w:ascii="Palatino Linotype" w:eastAsia="Calibri" w:hAnsi="Palatino Linotype" w:cs="Tahoma"/>
          <w:b/>
          <w:bCs/>
          <w:sz w:val="22"/>
          <w:szCs w:val="22"/>
          <w:lang w:eastAsia="en-US"/>
        </w:rPr>
        <w:t>/INFOEM/IP/RR/2019</w:t>
      </w:r>
      <w:r w:rsidR="006B6DEB" w:rsidRPr="004C5DB7">
        <w:rPr>
          <w:rFonts w:ascii="Palatino Linotype" w:hAnsi="Palatino Linotype" w:cs="Tahoma"/>
          <w:sz w:val="22"/>
          <w:szCs w:val="22"/>
        </w:rPr>
        <w:t xml:space="preserve">, </w:t>
      </w:r>
      <w:r w:rsidR="00C25238" w:rsidRPr="004C5DB7">
        <w:rPr>
          <w:rFonts w:ascii="Palatino Linotype" w:hAnsi="Palatino Linotype" w:cs="Tahoma"/>
          <w:sz w:val="22"/>
          <w:szCs w:val="22"/>
        </w:rPr>
        <w:t>en contra de la</w:t>
      </w:r>
      <w:r w:rsidR="00687562" w:rsidRPr="004C5DB7">
        <w:rPr>
          <w:rFonts w:ascii="Palatino Linotype" w:hAnsi="Palatino Linotype" w:cs="Tahoma"/>
          <w:sz w:val="22"/>
          <w:szCs w:val="22"/>
        </w:rPr>
        <w:t>s</w:t>
      </w:r>
      <w:r w:rsidR="005101B7" w:rsidRPr="004C5DB7">
        <w:rPr>
          <w:rFonts w:ascii="Palatino Linotype" w:hAnsi="Palatino Linotype" w:cs="Tahoma"/>
          <w:sz w:val="22"/>
          <w:szCs w:val="22"/>
        </w:rPr>
        <w:t xml:space="preserve"> </w:t>
      </w:r>
      <w:r w:rsidR="006B6DEB" w:rsidRPr="004C5DB7">
        <w:rPr>
          <w:rFonts w:ascii="Palatino Linotype" w:hAnsi="Palatino Linotype" w:cs="Tahoma"/>
          <w:sz w:val="22"/>
          <w:szCs w:val="22"/>
        </w:rPr>
        <w:t>respuestas</w:t>
      </w:r>
      <w:r w:rsidR="00C25238" w:rsidRPr="004C5DB7">
        <w:rPr>
          <w:rFonts w:ascii="Palatino Linotype" w:hAnsi="Palatino Linotype" w:cs="Tahoma"/>
          <w:sz w:val="22"/>
          <w:szCs w:val="22"/>
        </w:rPr>
        <w:t xml:space="preserve"> </w:t>
      </w:r>
      <w:r w:rsidR="00587F23" w:rsidRPr="004C5DB7">
        <w:rPr>
          <w:rFonts w:ascii="Palatino Linotype" w:hAnsi="Palatino Linotype" w:cs="Tahoma"/>
          <w:sz w:val="22"/>
          <w:szCs w:val="22"/>
        </w:rPr>
        <w:t xml:space="preserve">del </w:t>
      </w:r>
      <w:r w:rsidR="00956793" w:rsidRPr="004C5DB7">
        <w:rPr>
          <w:rFonts w:ascii="Palatino Linotype" w:hAnsi="Palatino Linotype" w:cs="Tahoma"/>
          <w:sz w:val="22"/>
          <w:szCs w:val="22"/>
        </w:rPr>
        <w:t>Sujeto Obligado</w:t>
      </w:r>
      <w:r w:rsidR="00C25238" w:rsidRPr="004C5DB7">
        <w:rPr>
          <w:rFonts w:ascii="Palatino Linotype" w:hAnsi="Palatino Linotype" w:cs="Tahoma"/>
          <w:sz w:val="22"/>
          <w:szCs w:val="22"/>
        </w:rPr>
        <w:t xml:space="preserve">, </w:t>
      </w:r>
      <w:r w:rsidR="00687562" w:rsidRPr="004C5DB7">
        <w:rPr>
          <w:rFonts w:ascii="Palatino Linotype" w:hAnsi="Palatino Linotype" w:cs="Tahoma"/>
          <w:sz w:val="22"/>
          <w:szCs w:val="22"/>
        </w:rPr>
        <w:t xml:space="preserve">en las que señaló en todas y cada una de ellas lo siguiente: </w:t>
      </w:r>
    </w:p>
    <w:p w:rsidR="000B2D8B" w:rsidRPr="004C5DB7" w:rsidRDefault="000B2D8B" w:rsidP="00AC5527">
      <w:pPr>
        <w:autoSpaceDE w:val="0"/>
        <w:autoSpaceDN w:val="0"/>
        <w:adjustRightInd w:val="0"/>
        <w:spacing w:line="360" w:lineRule="auto"/>
        <w:ind w:right="-28"/>
        <w:jc w:val="both"/>
        <w:rPr>
          <w:rFonts w:ascii="Palatino Linotype" w:hAnsi="Palatino Linotype" w:cs="Tahoma"/>
          <w:sz w:val="22"/>
          <w:szCs w:val="22"/>
        </w:rPr>
      </w:pPr>
    </w:p>
    <w:tbl>
      <w:tblPr>
        <w:tblStyle w:val="Tablaconcuadrcula"/>
        <w:tblW w:w="9346" w:type="dxa"/>
        <w:tblLayout w:type="fixed"/>
        <w:tblLook w:val="04A0" w:firstRow="1" w:lastRow="0" w:firstColumn="1" w:lastColumn="0" w:noHBand="0" w:noVBand="1"/>
      </w:tblPr>
      <w:tblGrid>
        <w:gridCol w:w="2689"/>
        <w:gridCol w:w="2126"/>
        <w:gridCol w:w="4531"/>
      </w:tblGrid>
      <w:tr w:rsidR="000B2D8B" w:rsidRPr="004C5DB7" w:rsidTr="00F865D8">
        <w:trPr>
          <w:trHeight w:val="485"/>
        </w:trPr>
        <w:tc>
          <w:tcPr>
            <w:tcW w:w="2689" w:type="dxa"/>
            <w:shd w:val="clear" w:color="auto" w:fill="D0CECE" w:themeFill="background2" w:themeFillShade="E6"/>
          </w:tcPr>
          <w:p w:rsidR="000B2D8B" w:rsidRPr="004C5DB7" w:rsidRDefault="000B2D8B"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t>RECURSO DE REVISIÓN</w:t>
            </w:r>
          </w:p>
          <w:p w:rsidR="000B2D8B" w:rsidRPr="004C5DB7" w:rsidRDefault="000B2D8B"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t>FOLIO DE SOLICITUD</w:t>
            </w:r>
          </w:p>
        </w:tc>
        <w:tc>
          <w:tcPr>
            <w:tcW w:w="2126" w:type="dxa"/>
            <w:shd w:val="clear" w:color="auto" w:fill="D0CECE" w:themeFill="background2" w:themeFillShade="E6"/>
          </w:tcPr>
          <w:p w:rsidR="000B2D8B" w:rsidRPr="004C5DB7" w:rsidRDefault="000B2D8B"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t>ACTO IMPUGNADO</w:t>
            </w:r>
          </w:p>
        </w:tc>
        <w:tc>
          <w:tcPr>
            <w:tcW w:w="4531" w:type="dxa"/>
            <w:shd w:val="clear" w:color="auto" w:fill="D0CECE" w:themeFill="background2" w:themeFillShade="E6"/>
          </w:tcPr>
          <w:p w:rsidR="000B2D8B" w:rsidRPr="004C5DB7" w:rsidRDefault="000B2D8B"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t>RAZONES O MOTIVOS DE LA INCONFORMIDAD</w:t>
            </w:r>
          </w:p>
        </w:tc>
      </w:tr>
      <w:tr w:rsidR="000B2D8B" w:rsidRPr="004C5DB7" w:rsidTr="00F865D8">
        <w:trPr>
          <w:trHeight w:val="451"/>
        </w:trPr>
        <w:tc>
          <w:tcPr>
            <w:tcW w:w="2689" w:type="dxa"/>
          </w:tcPr>
          <w:p w:rsidR="000F20F6" w:rsidRPr="004C5DB7" w:rsidRDefault="000F20F6" w:rsidP="00AC5527">
            <w:pPr>
              <w:autoSpaceDE w:val="0"/>
              <w:autoSpaceDN w:val="0"/>
              <w:adjustRightInd w:val="0"/>
              <w:spacing w:line="360" w:lineRule="auto"/>
              <w:ind w:right="-28"/>
              <w:contextualSpacing/>
              <w:jc w:val="both"/>
              <w:rPr>
                <w:rFonts w:ascii="Palatino Linotype" w:eastAsia="Calibri" w:hAnsi="Palatino Linotype" w:cs="Tahoma"/>
                <w:b/>
                <w:bCs/>
                <w:lang w:eastAsia="en-US"/>
              </w:rPr>
            </w:pPr>
            <w:r w:rsidRPr="004C5DB7">
              <w:rPr>
                <w:rFonts w:ascii="Palatino Linotype" w:eastAsia="Calibri" w:hAnsi="Palatino Linotype" w:cs="Tahoma"/>
                <w:b/>
                <w:bCs/>
                <w:lang w:eastAsia="en-US"/>
              </w:rPr>
              <w:t>07541/INFOEM/IP/RR/2019</w:t>
            </w:r>
          </w:p>
          <w:p w:rsidR="000B2D8B" w:rsidRPr="004C5DB7" w:rsidRDefault="000F20F6"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00228/SEDUM/IP/2019</w:t>
            </w:r>
          </w:p>
        </w:tc>
        <w:tc>
          <w:tcPr>
            <w:tcW w:w="2126" w:type="dxa"/>
          </w:tcPr>
          <w:p w:rsidR="000B2D8B" w:rsidRPr="004C5DB7" w:rsidRDefault="00A263D3" w:rsidP="00AC5527">
            <w:pPr>
              <w:autoSpaceDE w:val="0"/>
              <w:autoSpaceDN w:val="0"/>
              <w:adjustRightInd w:val="0"/>
              <w:spacing w:line="360" w:lineRule="auto"/>
              <w:ind w:right="-28"/>
              <w:contextualSpacing/>
              <w:jc w:val="both"/>
              <w:rPr>
                <w:rFonts w:ascii="Palatino Linotype" w:hAnsi="Palatino Linotype" w:cs="Tahoma"/>
                <w:i/>
              </w:rPr>
            </w:pPr>
            <w:r w:rsidRPr="004C5DB7">
              <w:rPr>
                <w:rFonts w:ascii="Palatino Linotype" w:hAnsi="Palatino Linotype" w:cs="Tahoma"/>
                <w:i/>
              </w:rPr>
              <w:t>“</w:t>
            </w:r>
            <w:r w:rsidR="004445E2" w:rsidRPr="004C5DB7">
              <w:rPr>
                <w:rFonts w:ascii="Palatino Linotype" w:hAnsi="Palatino Linotype" w:cs="Tahoma"/>
                <w:i/>
              </w:rPr>
              <w:t>Respuesta a la solicitud de información.</w:t>
            </w:r>
            <w:r w:rsidRPr="004C5DB7">
              <w:rPr>
                <w:rFonts w:ascii="Palatino Linotype" w:hAnsi="Palatino Linotype" w:cs="Tahoma"/>
                <w:i/>
              </w:rPr>
              <w:t>”</w:t>
            </w:r>
          </w:p>
        </w:tc>
        <w:tc>
          <w:tcPr>
            <w:tcW w:w="4531" w:type="dxa"/>
          </w:tcPr>
          <w:p w:rsidR="000B2D8B" w:rsidRPr="004C5DB7" w:rsidRDefault="00A263D3" w:rsidP="00AC5527">
            <w:pPr>
              <w:autoSpaceDE w:val="0"/>
              <w:autoSpaceDN w:val="0"/>
              <w:adjustRightInd w:val="0"/>
              <w:spacing w:line="360" w:lineRule="auto"/>
              <w:ind w:right="-28"/>
              <w:contextualSpacing/>
              <w:jc w:val="both"/>
              <w:rPr>
                <w:rFonts w:ascii="Palatino Linotype" w:hAnsi="Palatino Linotype" w:cs="Tahoma"/>
                <w:i/>
              </w:rPr>
            </w:pPr>
            <w:r w:rsidRPr="004C5DB7">
              <w:rPr>
                <w:rFonts w:ascii="Palatino Linotype" w:hAnsi="Palatino Linotype"/>
                <w:i/>
                <w:color w:val="000000"/>
              </w:rPr>
              <w:t>“</w:t>
            </w:r>
            <w:r w:rsidR="004445E2" w:rsidRPr="004C5DB7">
              <w:rPr>
                <w:rFonts w:ascii="Palatino Linotype" w:hAnsi="Palatino Linotype"/>
                <w:i/>
                <w:color w:val="000000"/>
              </w:rPr>
              <w:t>La solicitud se realizo vía saimex, en la que el Sujeto Obligado debe dar respuesta a lo solicitado y sus argumentos son de procedimientos internos que no fundamentan la negativa de la información</w:t>
            </w:r>
            <w:r w:rsidRPr="004C5DB7">
              <w:rPr>
                <w:rFonts w:ascii="Palatino Linotype" w:hAnsi="Palatino Linotype"/>
                <w:i/>
                <w:color w:val="000000"/>
              </w:rPr>
              <w:t>.”</w:t>
            </w:r>
            <w:r w:rsidR="004445E2" w:rsidRPr="004C5DB7">
              <w:rPr>
                <w:rFonts w:ascii="Palatino Linotype" w:hAnsi="Palatino Linotype"/>
                <w:i/>
                <w:color w:val="000000"/>
              </w:rPr>
              <w:t xml:space="preserve"> (Sic.)</w:t>
            </w:r>
          </w:p>
        </w:tc>
      </w:tr>
      <w:tr w:rsidR="000B2D8B" w:rsidRPr="004C5DB7" w:rsidTr="00F865D8">
        <w:trPr>
          <w:trHeight w:val="439"/>
        </w:trPr>
        <w:tc>
          <w:tcPr>
            <w:tcW w:w="2689" w:type="dxa"/>
          </w:tcPr>
          <w:p w:rsidR="000F20F6" w:rsidRPr="004C5DB7" w:rsidRDefault="000F20F6" w:rsidP="00AC5527">
            <w:pPr>
              <w:autoSpaceDE w:val="0"/>
              <w:autoSpaceDN w:val="0"/>
              <w:adjustRightInd w:val="0"/>
              <w:spacing w:line="360" w:lineRule="auto"/>
              <w:ind w:right="-28"/>
              <w:contextualSpacing/>
              <w:jc w:val="both"/>
              <w:rPr>
                <w:rFonts w:ascii="Palatino Linotype" w:eastAsia="Calibri" w:hAnsi="Palatino Linotype" w:cs="Tahoma"/>
                <w:b/>
                <w:bCs/>
                <w:lang w:eastAsia="en-US"/>
              </w:rPr>
            </w:pPr>
            <w:r w:rsidRPr="004C5DB7">
              <w:rPr>
                <w:rFonts w:ascii="Palatino Linotype" w:eastAsia="Calibri" w:hAnsi="Palatino Linotype" w:cs="Tahoma"/>
                <w:b/>
                <w:bCs/>
                <w:lang w:eastAsia="en-US"/>
              </w:rPr>
              <w:t>07593/INFOEM/IP/RR/2019</w:t>
            </w:r>
          </w:p>
          <w:p w:rsidR="00A263D3" w:rsidRPr="004C5DB7" w:rsidRDefault="000F20F6"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00241/SEDUM/IP/2019</w:t>
            </w:r>
          </w:p>
        </w:tc>
        <w:tc>
          <w:tcPr>
            <w:tcW w:w="2126" w:type="dxa"/>
          </w:tcPr>
          <w:p w:rsidR="000B2D8B" w:rsidRPr="004C5DB7" w:rsidRDefault="00A263D3" w:rsidP="00AC5527">
            <w:pPr>
              <w:autoSpaceDE w:val="0"/>
              <w:autoSpaceDN w:val="0"/>
              <w:adjustRightInd w:val="0"/>
              <w:spacing w:line="360" w:lineRule="auto"/>
              <w:ind w:right="-28"/>
              <w:contextualSpacing/>
              <w:jc w:val="both"/>
              <w:rPr>
                <w:rFonts w:ascii="Palatino Linotype" w:hAnsi="Palatino Linotype" w:cs="Tahoma"/>
                <w:i/>
              </w:rPr>
            </w:pPr>
            <w:r w:rsidRPr="004C5DB7">
              <w:rPr>
                <w:rFonts w:ascii="Palatino Linotype" w:hAnsi="Palatino Linotype" w:cs="Tahoma"/>
                <w:i/>
              </w:rPr>
              <w:t>“</w:t>
            </w:r>
            <w:r w:rsidR="004445E2" w:rsidRPr="004C5DB7">
              <w:rPr>
                <w:rFonts w:ascii="Palatino Linotype" w:hAnsi="Palatino Linotype" w:cs="Tahoma"/>
                <w:i/>
              </w:rPr>
              <w:t>respuesta que se entrega</w:t>
            </w:r>
            <w:r w:rsidRPr="004C5DB7">
              <w:rPr>
                <w:rFonts w:ascii="Palatino Linotype" w:hAnsi="Palatino Linotype" w:cs="Tahoma"/>
                <w:i/>
              </w:rPr>
              <w:t>.”</w:t>
            </w:r>
            <w:r w:rsidR="004445E2" w:rsidRPr="004C5DB7">
              <w:rPr>
                <w:rFonts w:ascii="Palatino Linotype" w:hAnsi="Palatino Linotype" w:cs="Tahoma"/>
                <w:i/>
              </w:rPr>
              <w:t xml:space="preserve"> (Sic.)</w:t>
            </w:r>
          </w:p>
        </w:tc>
        <w:tc>
          <w:tcPr>
            <w:tcW w:w="4531" w:type="dxa"/>
          </w:tcPr>
          <w:p w:rsidR="000B2D8B" w:rsidRPr="004C5DB7" w:rsidRDefault="00A263D3"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i/>
                <w:color w:val="000000"/>
              </w:rPr>
              <w:t>“</w:t>
            </w:r>
            <w:r w:rsidR="004445E2" w:rsidRPr="004C5DB7">
              <w:rPr>
                <w:rFonts w:ascii="Palatino Linotype" w:hAnsi="Palatino Linotype"/>
                <w:i/>
                <w:color w:val="000000"/>
              </w:rPr>
              <w:t>No se entrega información solicitada y no emite la incompetencia en tiempo y forma.</w:t>
            </w:r>
            <w:r w:rsidRPr="004C5DB7">
              <w:rPr>
                <w:rFonts w:ascii="Palatino Linotype" w:hAnsi="Palatino Linotype"/>
                <w:i/>
                <w:color w:val="000000"/>
              </w:rPr>
              <w:t>”</w:t>
            </w:r>
          </w:p>
        </w:tc>
      </w:tr>
    </w:tbl>
    <w:p w:rsidR="00263E53" w:rsidRPr="004C5DB7" w:rsidRDefault="00263E53" w:rsidP="00AC5527">
      <w:pPr>
        <w:spacing w:line="360" w:lineRule="auto"/>
        <w:ind w:right="-28"/>
        <w:jc w:val="both"/>
        <w:rPr>
          <w:rFonts w:ascii="Palatino Linotype" w:hAnsi="Palatino Linotype" w:cs="Tahoma"/>
          <w:b/>
          <w:sz w:val="22"/>
          <w:szCs w:val="22"/>
        </w:rPr>
      </w:pPr>
    </w:p>
    <w:p w:rsidR="00B31222" w:rsidRPr="004C5DB7" w:rsidRDefault="00532FC1" w:rsidP="00AC5527">
      <w:pPr>
        <w:spacing w:line="360" w:lineRule="auto"/>
        <w:ind w:right="-28"/>
        <w:jc w:val="both"/>
        <w:rPr>
          <w:rFonts w:ascii="Palatino Linotype" w:eastAsia="Batang" w:hAnsi="Palatino Linotype" w:cs="Tahoma"/>
          <w:b/>
          <w:bCs/>
          <w:sz w:val="22"/>
          <w:szCs w:val="22"/>
        </w:rPr>
      </w:pPr>
      <w:r w:rsidRPr="004C5DB7">
        <w:rPr>
          <w:rFonts w:ascii="Palatino Linotype" w:hAnsi="Palatino Linotype" w:cs="Tahoma"/>
          <w:b/>
          <w:sz w:val="22"/>
          <w:szCs w:val="22"/>
        </w:rPr>
        <w:t>I</w:t>
      </w:r>
      <w:r w:rsidR="0096693C" w:rsidRPr="004C5DB7">
        <w:rPr>
          <w:rFonts w:ascii="Palatino Linotype" w:hAnsi="Palatino Linotype" w:cs="Tahoma"/>
          <w:b/>
          <w:sz w:val="22"/>
          <w:szCs w:val="22"/>
        </w:rPr>
        <w:t>V</w:t>
      </w:r>
      <w:r w:rsidR="00B31222" w:rsidRPr="004C5DB7">
        <w:rPr>
          <w:rFonts w:ascii="Palatino Linotype" w:hAnsi="Palatino Linotype" w:cs="Tahoma"/>
          <w:b/>
          <w:sz w:val="22"/>
          <w:szCs w:val="22"/>
        </w:rPr>
        <w:t xml:space="preserve">. </w:t>
      </w:r>
      <w:r w:rsidR="00B31222" w:rsidRPr="004C5DB7">
        <w:rPr>
          <w:rFonts w:ascii="Palatino Linotype" w:eastAsia="Batang" w:hAnsi="Palatino Linotype" w:cs="Tahoma"/>
          <w:b/>
          <w:bCs/>
          <w:sz w:val="22"/>
          <w:szCs w:val="22"/>
        </w:rPr>
        <w:t xml:space="preserve">Trámite del </w:t>
      </w:r>
      <w:r w:rsidR="00C459A9" w:rsidRPr="004C5DB7">
        <w:rPr>
          <w:rFonts w:ascii="Palatino Linotype" w:hAnsi="Palatino Linotype" w:cs="Tahoma"/>
          <w:b/>
          <w:sz w:val="22"/>
          <w:szCs w:val="22"/>
        </w:rPr>
        <w:t>Recurso de Revisión</w:t>
      </w:r>
      <w:r w:rsidR="00B73823" w:rsidRPr="004C5DB7">
        <w:rPr>
          <w:rFonts w:ascii="Palatino Linotype" w:hAnsi="Palatino Linotype" w:cs="Tahoma"/>
          <w:b/>
          <w:sz w:val="22"/>
          <w:szCs w:val="22"/>
        </w:rPr>
        <w:t xml:space="preserve"> </w:t>
      </w:r>
      <w:r w:rsidR="00B31222" w:rsidRPr="004C5DB7">
        <w:rPr>
          <w:rFonts w:ascii="Palatino Linotype" w:eastAsia="Batang" w:hAnsi="Palatino Linotype" w:cs="Tahoma"/>
          <w:b/>
          <w:bCs/>
          <w:sz w:val="22"/>
          <w:szCs w:val="22"/>
        </w:rPr>
        <w:t>ante el Instituto</w:t>
      </w:r>
      <w:r w:rsidR="00E445DA" w:rsidRPr="004C5DB7">
        <w:rPr>
          <w:rFonts w:ascii="Palatino Linotype" w:eastAsia="Batang" w:hAnsi="Palatino Linotype" w:cs="Tahoma"/>
          <w:b/>
          <w:bCs/>
          <w:sz w:val="22"/>
          <w:szCs w:val="22"/>
        </w:rPr>
        <w:t>.</w:t>
      </w:r>
    </w:p>
    <w:p w:rsidR="00E445DA" w:rsidRPr="004C5DB7" w:rsidRDefault="00E445DA" w:rsidP="00AC5527">
      <w:pPr>
        <w:spacing w:line="360" w:lineRule="auto"/>
        <w:ind w:right="-28"/>
        <w:jc w:val="both"/>
        <w:rPr>
          <w:rFonts w:ascii="Palatino Linotype" w:eastAsia="Batang" w:hAnsi="Palatino Linotype" w:cs="Tahoma"/>
          <w:b/>
          <w:bCs/>
          <w:sz w:val="22"/>
          <w:szCs w:val="22"/>
        </w:rPr>
      </w:pPr>
    </w:p>
    <w:p w:rsidR="00354AB2" w:rsidRPr="004C5DB7" w:rsidRDefault="00A90F9B" w:rsidP="00AC5527">
      <w:pPr>
        <w:spacing w:line="360" w:lineRule="auto"/>
        <w:ind w:right="-28"/>
        <w:jc w:val="both"/>
        <w:rPr>
          <w:rFonts w:ascii="Palatino Linotype" w:eastAsia="Batang" w:hAnsi="Palatino Linotype" w:cs="Tahoma"/>
          <w:b/>
          <w:bCs/>
          <w:sz w:val="22"/>
          <w:szCs w:val="22"/>
        </w:rPr>
      </w:pPr>
      <w:r w:rsidRPr="004C5DB7">
        <w:rPr>
          <w:rFonts w:ascii="Palatino Linotype" w:eastAsia="Batang" w:hAnsi="Palatino Linotype" w:cs="Tahoma"/>
          <w:b/>
          <w:bCs/>
          <w:sz w:val="22"/>
          <w:szCs w:val="22"/>
        </w:rPr>
        <w:t xml:space="preserve">a) </w:t>
      </w:r>
      <w:r w:rsidR="00B31222" w:rsidRPr="004C5DB7">
        <w:rPr>
          <w:rFonts w:ascii="Palatino Linotype" w:eastAsia="Batang" w:hAnsi="Palatino Linotype" w:cs="Tahoma"/>
          <w:b/>
          <w:bCs/>
          <w:sz w:val="22"/>
          <w:szCs w:val="22"/>
        </w:rPr>
        <w:t xml:space="preserve">Turno del </w:t>
      </w:r>
      <w:r w:rsidR="00C459A9" w:rsidRPr="004C5DB7">
        <w:rPr>
          <w:rFonts w:ascii="Palatino Linotype" w:hAnsi="Palatino Linotype" w:cs="Tahoma"/>
          <w:b/>
          <w:sz w:val="22"/>
          <w:szCs w:val="22"/>
        </w:rPr>
        <w:t>Recurso de Revisión</w:t>
      </w:r>
      <w:r w:rsidRPr="004C5DB7">
        <w:rPr>
          <w:rFonts w:ascii="Palatino Linotype" w:eastAsia="Batang" w:hAnsi="Palatino Linotype" w:cs="Tahoma"/>
          <w:b/>
          <w:bCs/>
          <w:sz w:val="22"/>
          <w:szCs w:val="22"/>
        </w:rPr>
        <w:t>.</w:t>
      </w:r>
      <w:r w:rsidR="00A9024A" w:rsidRPr="004C5DB7">
        <w:rPr>
          <w:rFonts w:ascii="Palatino Linotype" w:eastAsia="Batang" w:hAnsi="Palatino Linotype" w:cs="Tahoma"/>
          <w:b/>
          <w:bCs/>
          <w:sz w:val="22"/>
          <w:szCs w:val="22"/>
        </w:rPr>
        <w:t xml:space="preserve"> </w:t>
      </w:r>
    </w:p>
    <w:p w:rsidR="00B90664" w:rsidRPr="004C5DB7" w:rsidRDefault="00B90664" w:rsidP="00AC5527">
      <w:pPr>
        <w:spacing w:line="360" w:lineRule="auto"/>
        <w:ind w:right="-28"/>
        <w:jc w:val="both"/>
        <w:rPr>
          <w:rFonts w:ascii="Palatino Linotype" w:eastAsia="Batang" w:hAnsi="Palatino Linotype" w:cs="Tahoma"/>
          <w:b/>
          <w:bCs/>
          <w:sz w:val="22"/>
          <w:szCs w:val="22"/>
        </w:rPr>
      </w:pPr>
    </w:p>
    <w:p w:rsidR="004D28C6" w:rsidRPr="004C5DB7" w:rsidRDefault="004D28C6" w:rsidP="00AC5527">
      <w:pPr>
        <w:spacing w:line="360" w:lineRule="auto"/>
        <w:ind w:right="-28"/>
        <w:jc w:val="both"/>
        <w:rPr>
          <w:rFonts w:ascii="Palatino Linotype" w:eastAsia="Batang" w:hAnsi="Palatino Linotype" w:cs="Tahoma"/>
          <w:bCs/>
          <w:sz w:val="22"/>
          <w:szCs w:val="22"/>
        </w:rPr>
      </w:pPr>
      <w:r w:rsidRPr="004C5DB7">
        <w:rPr>
          <w:rFonts w:ascii="Palatino Linotype" w:eastAsia="Batang" w:hAnsi="Palatino Linotype" w:cs="Tahoma"/>
          <w:bCs/>
          <w:sz w:val="22"/>
          <w:szCs w:val="22"/>
        </w:rPr>
        <w:t xml:space="preserve">El </w:t>
      </w:r>
      <w:r w:rsidR="004445E2" w:rsidRPr="004C5DB7">
        <w:rPr>
          <w:rFonts w:ascii="Palatino Linotype" w:eastAsia="Batang" w:hAnsi="Palatino Linotype" w:cs="Tahoma"/>
          <w:bCs/>
          <w:sz w:val="22"/>
          <w:szCs w:val="22"/>
        </w:rPr>
        <w:t xml:space="preserve">veintitrés y veinticinco de septiembre </w:t>
      </w:r>
      <w:r w:rsidRPr="004C5DB7">
        <w:rPr>
          <w:rFonts w:ascii="Palatino Linotype" w:eastAsia="Batang" w:hAnsi="Palatino Linotype" w:cs="Tahoma"/>
          <w:bCs/>
          <w:sz w:val="22"/>
          <w:szCs w:val="22"/>
        </w:rPr>
        <w:t xml:space="preserve">de dos mil diecinueve, el </w:t>
      </w:r>
      <w:r w:rsidRPr="004C5DB7">
        <w:rPr>
          <w:rFonts w:ascii="Palatino Linotype" w:hAnsi="Palatino Linotype" w:cs="Tahoma"/>
          <w:sz w:val="22"/>
          <w:szCs w:val="22"/>
          <w:lang w:val="es-ES"/>
        </w:rPr>
        <w:t>Sistema de Acceso a la Información Mexiquense (SAIMEX),</w:t>
      </w:r>
      <w:r w:rsidRPr="004C5DB7">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004D28C6" w:rsidRPr="004C5DB7" w:rsidRDefault="004D28C6" w:rsidP="00AC5527">
      <w:pPr>
        <w:spacing w:line="360" w:lineRule="auto"/>
        <w:ind w:right="-28"/>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838"/>
        <w:gridCol w:w="2682"/>
        <w:gridCol w:w="3406"/>
      </w:tblGrid>
      <w:tr w:rsidR="00A263D3" w:rsidRPr="004C5DB7" w:rsidTr="00A263D3">
        <w:trPr>
          <w:trHeight w:val="283"/>
        </w:trPr>
        <w:tc>
          <w:tcPr>
            <w:tcW w:w="2838" w:type="dxa"/>
            <w:shd w:val="clear" w:color="auto" w:fill="A6A6A6" w:themeFill="background1" w:themeFillShade="A6"/>
          </w:tcPr>
          <w:p w:rsidR="00A263D3" w:rsidRPr="004C5DB7" w:rsidRDefault="00A263D3" w:rsidP="00AC5527">
            <w:pPr>
              <w:tabs>
                <w:tab w:val="left" w:pos="567"/>
              </w:tabs>
              <w:ind w:right="-28"/>
              <w:contextualSpacing/>
              <w:jc w:val="both"/>
              <w:rPr>
                <w:rFonts w:ascii="Palatino Linotype" w:hAnsi="Palatino Linotype" w:cs="Tahoma"/>
                <w:b/>
              </w:rPr>
            </w:pPr>
            <w:r w:rsidRPr="004C5DB7">
              <w:rPr>
                <w:rFonts w:ascii="Palatino Linotype" w:hAnsi="Palatino Linotype" w:cs="Tahoma"/>
                <w:b/>
              </w:rPr>
              <w:t>FOLIO DE SOLICITUD</w:t>
            </w:r>
          </w:p>
        </w:tc>
        <w:tc>
          <w:tcPr>
            <w:tcW w:w="2682" w:type="dxa"/>
            <w:shd w:val="clear" w:color="auto" w:fill="A6A6A6" w:themeFill="background1" w:themeFillShade="A6"/>
          </w:tcPr>
          <w:p w:rsidR="00A263D3" w:rsidRPr="004C5DB7" w:rsidRDefault="00A263D3" w:rsidP="00AC5527">
            <w:pPr>
              <w:autoSpaceDE w:val="0"/>
              <w:autoSpaceDN w:val="0"/>
              <w:adjustRightInd w:val="0"/>
              <w:spacing w:line="360" w:lineRule="auto"/>
              <w:ind w:right="-28"/>
              <w:jc w:val="center"/>
              <w:rPr>
                <w:rFonts w:ascii="Palatino Linotype" w:hAnsi="Palatino Linotype" w:cs="Tahoma"/>
                <w:b/>
              </w:rPr>
            </w:pPr>
            <w:r w:rsidRPr="004C5DB7">
              <w:rPr>
                <w:rFonts w:ascii="Palatino Linotype" w:hAnsi="Palatino Linotype" w:cs="Tahoma"/>
                <w:b/>
              </w:rPr>
              <w:t>Recursos</w:t>
            </w:r>
          </w:p>
        </w:tc>
        <w:tc>
          <w:tcPr>
            <w:tcW w:w="3406" w:type="dxa"/>
            <w:shd w:val="clear" w:color="auto" w:fill="A6A6A6" w:themeFill="background1" w:themeFillShade="A6"/>
          </w:tcPr>
          <w:p w:rsidR="00A263D3" w:rsidRPr="004C5DB7" w:rsidRDefault="00A263D3" w:rsidP="00AC5527">
            <w:pPr>
              <w:autoSpaceDE w:val="0"/>
              <w:autoSpaceDN w:val="0"/>
              <w:adjustRightInd w:val="0"/>
              <w:spacing w:line="360" w:lineRule="auto"/>
              <w:ind w:right="-28"/>
              <w:jc w:val="center"/>
              <w:rPr>
                <w:rFonts w:ascii="Palatino Linotype" w:hAnsi="Palatino Linotype" w:cs="Tahoma"/>
                <w:b/>
              </w:rPr>
            </w:pPr>
            <w:r w:rsidRPr="004C5DB7">
              <w:rPr>
                <w:rFonts w:ascii="Palatino Linotype" w:hAnsi="Palatino Linotype" w:cs="Tahoma"/>
                <w:b/>
              </w:rPr>
              <w:t>Comisionado</w:t>
            </w:r>
          </w:p>
        </w:tc>
      </w:tr>
      <w:tr w:rsidR="00A263D3" w:rsidRPr="004C5DB7" w:rsidTr="00A263D3">
        <w:trPr>
          <w:trHeight w:val="302"/>
        </w:trPr>
        <w:tc>
          <w:tcPr>
            <w:tcW w:w="2838" w:type="dxa"/>
          </w:tcPr>
          <w:p w:rsidR="00A263D3" w:rsidRPr="004C5DB7" w:rsidRDefault="004445E2" w:rsidP="00AC5527">
            <w:pPr>
              <w:tabs>
                <w:tab w:val="left" w:pos="567"/>
              </w:tabs>
              <w:ind w:right="-28"/>
              <w:contextualSpacing/>
              <w:jc w:val="both"/>
              <w:rPr>
                <w:rFonts w:ascii="Palatino Linotype" w:hAnsi="Palatino Linotype" w:cs="Tahoma"/>
                <w:b/>
              </w:rPr>
            </w:pPr>
            <w:r w:rsidRPr="004C5DB7">
              <w:rPr>
                <w:rFonts w:ascii="Palatino Linotype" w:hAnsi="Palatino Linotype" w:cs="Tahoma"/>
                <w:b/>
              </w:rPr>
              <w:lastRenderedPageBreak/>
              <w:t>00228/SEDUM/IP/2019</w:t>
            </w:r>
          </w:p>
        </w:tc>
        <w:tc>
          <w:tcPr>
            <w:tcW w:w="2682" w:type="dxa"/>
          </w:tcPr>
          <w:p w:rsidR="004445E2" w:rsidRPr="004C5DB7" w:rsidRDefault="004445E2" w:rsidP="00AC5527">
            <w:pPr>
              <w:autoSpaceDE w:val="0"/>
              <w:autoSpaceDN w:val="0"/>
              <w:adjustRightInd w:val="0"/>
              <w:ind w:right="-28"/>
              <w:contextualSpacing/>
              <w:jc w:val="both"/>
              <w:rPr>
                <w:rFonts w:ascii="Palatino Linotype" w:eastAsia="Calibri" w:hAnsi="Palatino Linotype" w:cs="Tahoma"/>
                <w:b/>
                <w:bCs/>
                <w:lang w:eastAsia="en-US"/>
              </w:rPr>
            </w:pPr>
            <w:bookmarkStart w:id="3" w:name="_Hlk17730123"/>
            <w:r w:rsidRPr="004C5DB7">
              <w:rPr>
                <w:rFonts w:ascii="Palatino Linotype" w:eastAsia="Calibri" w:hAnsi="Palatino Linotype" w:cs="Tahoma"/>
                <w:b/>
                <w:bCs/>
                <w:lang w:eastAsia="en-US"/>
              </w:rPr>
              <w:t>07541/INFOEM/IP/RR/2019</w:t>
            </w:r>
          </w:p>
          <w:p w:rsidR="00A263D3" w:rsidRPr="004C5DB7" w:rsidRDefault="00A263D3" w:rsidP="00AC5527">
            <w:pPr>
              <w:ind w:right="-28"/>
              <w:jc w:val="center"/>
              <w:rPr>
                <w:rFonts w:ascii="Palatino Linotype" w:hAnsi="Palatino Linotype"/>
                <w:b/>
                <w:bCs/>
              </w:rPr>
            </w:pPr>
          </w:p>
        </w:tc>
        <w:tc>
          <w:tcPr>
            <w:tcW w:w="3406" w:type="dxa"/>
          </w:tcPr>
          <w:p w:rsidR="00A263D3" w:rsidRPr="004C5DB7" w:rsidRDefault="00A263D3" w:rsidP="00AC5527">
            <w:pPr>
              <w:autoSpaceDE w:val="0"/>
              <w:autoSpaceDN w:val="0"/>
              <w:adjustRightInd w:val="0"/>
              <w:spacing w:line="360" w:lineRule="auto"/>
              <w:ind w:right="-28"/>
              <w:rPr>
                <w:rFonts w:ascii="Palatino Linotype" w:hAnsi="Palatino Linotype" w:cs="Tahoma"/>
              </w:rPr>
            </w:pPr>
            <w:r w:rsidRPr="004C5DB7">
              <w:rPr>
                <w:rFonts w:ascii="Palatino Linotype" w:hAnsi="Palatino Linotype" w:cs="Tahoma"/>
              </w:rPr>
              <w:t>Luis Gustavo Parra Noriega</w:t>
            </w:r>
          </w:p>
        </w:tc>
      </w:tr>
      <w:tr w:rsidR="00A263D3" w:rsidRPr="004C5DB7" w:rsidTr="00A263D3">
        <w:trPr>
          <w:trHeight w:val="302"/>
        </w:trPr>
        <w:tc>
          <w:tcPr>
            <w:tcW w:w="2838" w:type="dxa"/>
          </w:tcPr>
          <w:p w:rsidR="00A263D3" w:rsidRPr="004C5DB7" w:rsidRDefault="004445E2" w:rsidP="00AC5527">
            <w:pPr>
              <w:tabs>
                <w:tab w:val="left" w:pos="567"/>
              </w:tabs>
              <w:ind w:right="-28"/>
              <w:contextualSpacing/>
              <w:jc w:val="both"/>
              <w:rPr>
                <w:rFonts w:ascii="Palatino Linotype" w:hAnsi="Palatino Linotype" w:cs="Tahoma"/>
                <w:b/>
              </w:rPr>
            </w:pPr>
            <w:r w:rsidRPr="004C5DB7">
              <w:rPr>
                <w:rFonts w:ascii="Palatino Linotype" w:hAnsi="Palatino Linotype" w:cs="Tahoma"/>
                <w:b/>
              </w:rPr>
              <w:t>00241/SEDUM/IP/2019</w:t>
            </w:r>
          </w:p>
        </w:tc>
        <w:tc>
          <w:tcPr>
            <w:tcW w:w="2682" w:type="dxa"/>
          </w:tcPr>
          <w:p w:rsidR="00A263D3" w:rsidRPr="004C5DB7" w:rsidRDefault="004445E2" w:rsidP="00AC5527">
            <w:pPr>
              <w:autoSpaceDE w:val="0"/>
              <w:autoSpaceDN w:val="0"/>
              <w:adjustRightInd w:val="0"/>
              <w:ind w:right="-28"/>
              <w:contextualSpacing/>
              <w:jc w:val="both"/>
              <w:rPr>
                <w:rFonts w:ascii="Palatino Linotype" w:eastAsia="Calibri" w:hAnsi="Palatino Linotype" w:cs="Tahoma"/>
                <w:b/>
                <w:bCs/>
                <w:lang w:eastAsia="en-US"/>
              </w:rPr>
            </w:pPr>
            <w:r w:rsidRPr="004C5DB7">
              <w:rPr>
                <w:rFonts w:ascii="Palatino Linotype" w:eastAsia="Calibri" w:hAnsi="Palatino Linotype" w:cs="Tahoma"/>
                <w:b/>
                <w:bCs/>
                <w:lang w:eastAsia="en-US"/>
              </w:rPr>
              <w:t>07593/INFOEM/IP/RR/2019</w:t>
            </w:r>
          </w:p>
        </w:tc>
        <w:tc>
          <w:tcPr>
            <w:tcW w:w="3406" w:type="dxa"/>
          </w:tcPr>
          <w:p w:rsidR="00A263D3" w:rsidRPr="004C5DB7" w:rsidRDefault="004445E2" w:rsidP="00AC5527">
            <w:pPr>
              <w:autoSpaceDE w:val="0"/>
              <w:autoSpaceDN w:val="0"/>
              <w:adjustRightInd w:val="0"/>
              <w:spacing w:line="360" w:lineRule="auto"/>
              <w:ind w:right="-28"/>
              <w:rPr>
                <w:rFonts w:ascii="Palatino Linotype" w:hAnsi="Palatino Linotype" w:cs="Tahoma"/>
              </w:rPr>
            </w:pPr>
            <w:r w:rsidRPr="004C5DB7">
              <w:rPr>
                <w:rFonts w:ascii="Palatino Linotype" w:hAnsi="Palatino Linotype" w:cs="Tahoma"/>
              </w:rPr>
              <w:t>José Guadalupe Luna Hernández</w:t>
            </w:r>
          </w:p>
        </w:tc>
      </w:tr>
      <w:bookmarkEnd w:id="3"/>
    </w:tbl>
    <w:p w:rsidR="00C83653" w:rsidRPr="004C5DB7" w:rsidRDefault="00C83653" w:rsidP="00AC5527">
      <w:pPr>
        <w:spacing w:line="360" w:lineRule="auto"/>
        <w:ind w:right="-28"/>
        <w:jc w:val="both"/>
        <w:rPr>
          <w:rFonts w:ascii="Palatino Linotype" w:eastAsia="Batang" w:hAnsi="Palatino Linotype" w:cs="Tahoma"/>
          <w:b/>
          <w:bCs/>
          <w:sz w:val="22"/>
          <w:szCs w:val="22"/>
        </w:rPr>
      </w:pPr>
    </w:p>
    <w:p w:rsidR="00354AB2" w:rsidRPr="004C5DB7" w:rsidRDefault="00625DFB" w:rsidP="00AC5527">
      <w:pPr>
        <w:spacing w:line="360" w:lineRule="auto"/>
        <w:ind w:right="-28"/>
        <w:jc w:val="both"/>
        <w:rPr>
          <w:rFonts w:ascii="Palatino Linotype" w:eastAsia="Batang" w:hAnsi="Palatino Linotype" w:cs="Tahoma"/>
          <w:b/>
          <w:bCs/>
          <w:sz w:val="22"/>
          <w:szCs w:val="22"/>
          <w:lang w:val="es-ES_tradnl"/>
        </w:rPr>
      </w:pPr>
      <w:r w:rsidRPr="004C5DB7">
        <w:rPr>
          <w:rFonts w:ascii="Palatino Linotype" w:eastAsia="Batang" w:hAnsi="Palatino Linotype" w:cs="Tahoma"/>
          <w:b/>
          <w:bCs/>
          <w:sz w:val="22"/>
          <w:szCs w:val="22"/>
        </w:rPr>
        <w:t>b</w:t>
      </w:r>
      <w:r w:rsidR="009F46DC" w:rsidRPr="004C5DB7">
        <w:rPr>
          <w:rFonts w:ascii="Palatino Linotype" w:eastAsia="Batang" w:hAnsi="Palatino Linotype" w:cs="Tahoma"/>
          <w:b/>
          <w:bCs/>
          <w:sz w:val="22"/>
          <w:szCs w:val="22"/>
        </w:rPr>
        <w:t xml:space="preserve">) </w:t>
      </w:r>
      <w:r w:rsidR="00B31222" w:rsidRPr="004C5DB7">
        <w:rPr>
          <w:rFonts w:ascii="Palatino Linotype" w:eastAsia="Batang" w:hAnsi="Palatino Linotype" w:cs="Tahoma"/>
          <w:b/>
          <w:bCs/>
          <w:sz w:val="22"/>
          <w:szCs w:val="22"/>
        </w:rPr>
        <w:t xml:space="preserve">Admisión del </w:t>
      </w:r>
      <w:r w:rsidR="00C459A9" w:rsidRPr="004C5DB7">
        <w:rPr>
          <w:rFonts w:ascii="Palatino Linotype" w:hAnsi="Palatino Linotype" w:cs="Tahoma"/>
          <w:b/>
          <w:sz w:val="22"/>
          <w:szCs w:val="22"/>
        </w:rPr>
        <w:t>Recurso de Revisión</w:t>
      </w:r>
      <w:r w:rsidR="00B31222" w:rsidRPr="004C5DB7">
        <w:rPr>
          <w:rFonts w:ascii="Palatino Linotype" w:eastAsia="Batang" w:hAnsi="Palatino Linotype" w:cs="Tahoma"/>
          <w:b/>
          <w:bCs/>
          <w:sz w:val="22"/>
          <w:szCs w:val="22"/>
          <w:lang w:val="es-ES_tradnl"/>
        </w:rPr>
        <w:t xml:space="preserve">. </w:t>
      </w:r>
    </w:p>
    <w:p w:rsidR="008A40C8" w:rsidRPr="004C5DB7" w:rsidRDefault="008A40C8" w:rsidP="00AC5527">
      <w:pPr>
        <w:spacing w:line="360" w:lineRule="auto"/>
        <w:ind w:right="-28"/>
        <w:jc w:val="both"/>
        <w:rPr>
          <w:rFonts w:ascii="Palatino Linotype" w:eastAsia="Batang" w:hAnsi="Palatino Linotype" w:cs="Tahoma"/>
          <w:b/>
          <w:bCs/>
          <w:sz w:val="22"/>
          <w:szCs w:val="22"/>
          <w:lang w:val="es-ES_tradnl"/>
        </w:rPr>
      </w:pPr>
    </w:p>
    <w:p w:rsidR="00257903" w:rsidRPr="004C5DB7" w:rsidRDefault="00E573C6" w:rsidP="00AC5527">
      <w:pPr>
        <w:spacing w:line="360" w:lineRule="auto"/>
        <w:ind w:right="-28"/>
        <w:jc w:val="both"/>
        <w:rPr>
          <w:rFonts w:ascii="Palatino Linotype" w:eastAsia="Calibri" w:hAnsi="Palatino Linotype" w:cs="Tahoma"/>
          <w:sz w:val="22"/>
          <w:szCs w:val="22"/>
          <w:lang w:eastAsia="en-US"/>
        </w:rPr>
      </w:pPr>
      <w:r w:rsidRPr="004C5DB7">
        <w:rPr>
          <w:rFonts w:ascii="Palatino Linotype" w:eastAsia="Batang" w:hAnsi="Palatino Linotype" w:cs="Tahoma"/>
          <w:bCs/>
          <w:sz w:val="22"/>
          <w:szCs w:val="22"/>
          <w:lang w:val="es-ES_tradnl"/>
        </w:rPr>
        <w:t>Con fecha</w:t>
      </w:r>
      <w:r w:rsidR="00A9024A" w:rsidRPr="004C5DB7">
        <w:rPr>
          <w:rFonts w:ascii="Palatino Linotype" w:eastAsia="Batang" w:hAnsi="Palatino Linotype" w:cs="Tahoma"/>
          <w:bCs/>
          <w:sz w:val="22"/>
          <w:szCs w:val="22"/>
          <w:lang w:val="es-ES_tradnl"/>
        </w:rPr>
        <w:t xml:space="preserve"> </w:t>
      </w:r>
      <w:r w:rsidR="008C4831" w:rsidRPr="004C5DB7">
        <w:rPr>
          <w:rFonts w:ascii="Palatino Linotype" w:eastAsia="Batang" w:hAnsi="Palatino Linotype" w:cs="Tahoma"/>
          <w:bCs/>
          <w:sz w:val="22"/>
          <w:szCs w:val="22"/>
          <w:lang w:val="es-ES_tradnl"/>
        </w:rPr>
        <w:t>veintisiete de septiembre y primero de octubre</w:t>
      </w:r>
      <w:r w:rsidR="0041621B" w:rsidRPr="004C5DB7">
        <w:rPr>
          <w:rFonts w:ascii="Palatino Linotype" w:eastAsia="Batang" w:hAnsi="Palatino Linotype" w:cs="Tahoma"/>
          <w:bCs/>
          <w:sz w:val="22"/>
          <w:szCs w:val="22"/>
          <w:lang w:val="es-ES_tradnl"/>
        </w:rPr>
        <w:t xml:space="preserve"> </w:t>
      </w:r>
      <w:r w:rsidR="00593A79" w:rsidRPr="004C5DB7">
        <w:rPr>
          <w:rFonts w:ascii="Palatino Linotype" w:eastAsia="Batang" w:hAnsi="Palatino Linotype" w:cs="Tahoma"/>
          <w:bCs/>
          <w:sz w:val="22"/>
          <w:szCs w:val="22"/>
          <w:lang w:val="es-ES_tradnl"/>
        </w:rPr>
        <w:t>de dos mil diecinueve</w:t>
      </w:r>
      <w:r w:rsidR="00B31222" w:rsidRPr="004C5DB7">
        <w:rPr>
          <w:rFonts w:ascii="Palatino Linotype" w:eastAsia="Batang" w:hAnsi="Palatino Linotype" w:cs="Tahoma"/>
          <w:bCs/>
          <w:sz w:val="22"/>
          <w:szCs w:val="22"/>
          <w:lang w:val="es-ES_tradnl"/>
        </w:rPr>
        <w:t xml:space="preserve">, </w:t>
      </w:r>
      <w:r w:rsidR="009F46DC" w:rsidRPr="004C5DB7">
        <w:rPr>
          <w:rFonts w:ascii="Palatino Linotype" w:hAnsi="Palatino Linotype" w:cs="Tahoma"/>
          <w:sz w:val="22"/>
          <w:szCs w:val="22"/>
        </w:rPr>
        <w:t>se</w:t>
      </w:r>
      <w:r w:rsidR="00A9024A" w:rsidRPr="004C5DB7">
        <w:rPr>
          <w:rFonts w:ascii="Palatino Linotype" w:hAnsi="Palatino Linotype" w:cs="Tahoma"/>
          <w:sz w:val="22"/>
          <w:szCs w:val="22"/>
        </w:rPr>
        <w:t xml:space="preserve"> </w:t>
      </w:r>
      <w:r w:rsidR="009F46DC" w:rsidRPr="004C5DB7">
        <w:rPr>
          <w:rFonts w:ascii="Palatino Linotype" w:eastAsia="Calibri" w:hAnsi="Palatino Linotype" w:cs="Tahoma"/>
          <w:sz w:val="22"/>
          <w:szCs w:val="22"/>
          <w:lang w:eastAsia="en-US"/>
        </w:rPr>
        <w:t xml:space="preserve">acordó la admisión </w:t>
      </w:r>
      <w:r w:rsidR="00593A79" w:rsidRPr="004C5DB7">
        <w:rPr>
          <w:rFonts w:ascii="Palatino Linotype" w:eastAsia="Calibri" w:hAnsi="Palatino Linotype" w:cs="Tahoma"/>
          <w:sz w:val="22"/>
          <w:szCs w:val="22"/>
          <w:lang w:eastAsia="en-US"/>
        </w:rPr>
        <w:t>de</w:t>
      </w:r>
      <w:r w:rsidR="004D28C6" w:rsidRPr="004C5DB7">
        <w:rPr>
          <w:rFonts w:ascii="Palatino Linotype" w:eastAsia="Calibri" w:hAnsi="Palatino Linotype" w:cs="Tahoma"/>
          <w:sz w:val="22"/>
          <w:szCs w:val="22"/>
          <w:lang w:eastAsia="en-US"/>
        </w:rPr>
        <w:t xml:space="preserve"> </w:t>
      </w:r>
      <w:r w:rsidR="00593A79" w:rsidRPr="004C5DB7">
        <w:rPr>
          <w:rFonts w:ascii="Palatino Linotype" w:eastAsia="Calibri" w:hAnsi="Palatino Linotype" w:cs="Tahoma"/>
          <w:sz w:val="22"/>
          <w:szCs w:val="22"/>
          <w:lang w:eastAsia="en-US"/>
        </w:rPr>
        <w:t>l</w:t>
      </w:r>
      <w:r w:rsidR="004D28C6" w:rsidRPr="004C5DB7">
        <w:rPr>
          <w:rFonts w:ascii="Palatino Linotype" w:eastAsia="Calibri" w:hAnsi="Palatino Linotype" w:cs="Tahoma"/>
          <w:sz w:val="22"/>
          <w:szCs w:val="22"/>
          <w:lang w:eastAsia="en-US"/>
        </w:rPr>
        <w:t>os</w:t>
      </w:r>
      <w:r w:rsidR="00593A79" w:rsidRPr="004C5DB7">
        <w:rPr>
          <w:rFonts w:ascii="Palatino Linotype" w:eastAsia="Calibri" w:hAnsi="Palatino Linotype" w:cs="Tahoma"/>
          <w:sz w:val="22"/>
          <w:szCs w:val="22"/>
          <w:lang w:eastAsia="en-US"/>
        </w:rPr>
        <w:t xml:space="preserve"> Recurso</w:t>
      </w:r>
      <w:r w:rsidR="004D28C6" w:rsidRPr="004C5DB7">
        <w:rPr>
          <w:rFonts w:ascii="Palatino Linotype" w:eastAsia="Calibri" w:hAnsi="Palatino Linotype" w:cs="Tahoma"/>
          <w:sz w:val="22"/>
          <w:szCs w:val="22"/>
          <w:lang w:eastAsia="en-US"/>
        </w:rPr>
        <w:t>s</w:t>
      </w:r>
      <w:r w:rsidR="00593A79" w:rsidRPr="004C5DB7">
        <w:rPr>
          <w:rFonts w:ascii="Palatino Linotype" w:eastAsia="Calibri" w:hAnsi="Palatino Linotype" w:cs="Tahoma"/>
          <w:sz w:val="22"/>
          <w:szCs w:val="22"/>
          <w:lang w:eastAsia="en-US"/>
        </w:rPr>
        <w:t xml:space="preserve"> de Revisión interpuesto</w:t>
      </w:r>
      <w:r w:rsidR="004D28C6" w:rsidRPr="004C5DB7">
        <w:rPr>
          <w:rFonts w:ascii="Palatino Linotype" w:eastAsia="Calibri" w:hAnsi="Palatino Linotype" w:cs="Tahoma"/>
          <w:sz w:val="22"/>
          <w:szCs w:val="22"/>
          <w:lang w:eastAsia="en-US"/>
        </w:rPr>
        <w:t>s</w:t>
      </w:r>
      <w:r w:rsidR="00593A79" w:rsidRPr="004C5DB7">
        <w:rPr>
          <w:rFonts w:ascii="Palatino Linotype" w:eastAsia="Calibri" w:hAnsi="Palatino Linotype" w:cs="Tahoma"/>
          <w:sz w:val="22"/>
          <w:szCs w:val="22"/>
          <w:lang w:eastAsia="en-US"/>
        </w:rPr>
        <w:t xml:space="preserve"> por el Recurrente en contra de</w:t>
      </w:r>
      <w:r w:rsidR="00C83653" w:rsidRPr="004C5DB7">
        <w:rPr>
          <w:rFonts w:ascii="Palatino Linotype" w:eastAsia="Calibri" w:hAnsi="Palatino Linotype" w:cs="Tahoma"/>
          <w:sz w:val="22"/>
          <w:szCs w:val="22"/>
          <w:lang w:eastAsia="en-US"/>
        </w:rPr>
        <w:t>l</w:t>
      </w:r>
      <w:r w:rsidR="009515F3" w:rsidRPr="004C5DB7">
        <w:rPr>
          <w:rFonts w:ascii="Palatino Linotype" w:eastAsia="Calibri" w:hAnsi="Palatino Linotype" w:cs="Tahoma"/>
          <w:sz w:val="22"/>
          <w:szCs w:val="22"/>
          <w:lang w:eastAsia="en-US"/>
        </w:rPr>
        <w:t xml:space="preserve"> </w:t>
      </w:r>
      <w:r w:rsidR="008C4831" w:rsidRPr="004C5DB7">
        <w:rPr>
          <w:rFonts w:ascii="Palatino Linotype" w:hAnsi="Palatino Linotype" w:cs="Tahoma"/>
          <w:b/>
          <w:bCs/>
          <w:color w:val="0D0D0D" w:themeColor="text1" w:themeTint="F2"/>
          <w:sz w:val="22"/>
          <w:szCs w:val="22"/>
        </w:rPr>
        <w:t>Secretaría de Desarrollo Urbano y Metropolitano</w:t>
      </w:r>
      <w:r w:rsidR="00593A79" w:rsidRPr="004C5DB7">
        <w:rPr>
          <w:rFonts w:ascii="Palatino Linotype" w:eastAsia="Calibri" w:hAnsi="Palatino Linotype" w:cs="Tahoma"/>
          <w:sz w:val="22"/>
          <w:szCs w:val="22"/>
          <w:lang w:eastAsia="en-US"/>
        </w:rPr>
        <w:t>, la integración de</w:t>
      </w:r>
      <w:r w:rsidR="004D28C6" w:rsidRPr="004C5DB7">
        <w:rPr>
          <w:rFonts w:ascii="Palatino Linotype" w:eastAsia="Calibri" w:hAnsi="Palatino Linotype" w:cs="Tahoma"/>
          <w:sz w:val="22"/>
          <w:szCs w:val="22"/>
          <w:lang w:eastAsia="en-US"/>
        </w:rPr>
        <w:t xml:space="preserve"> </w:t>
      </w:r>
      <w:r w:rsidR="00593A79" w:rsidRPr="004C5DB7">
        <w:rPr>
          <w:rFonts w:ascii="Palatino Linotype" w:eastAsia="Calibri" w:hAnsi="Palatino Linotype" w:cs="Tahoma"/>
          <w:sz w:val="22"/>
          <w:szCs w:val="22"/>
          <w:lang w:eastAsia="en-US"/>
        </w:rPr>
        <w:t>l</w:t>
      </w:r>
      <w:r w:rsidR="004D28C6" w:rsidRPr="004C5DB7">
        <w:rPr>
          <w:rFonts w:ascii="Palatino Linotype" w:eastAsia="Calibri" w:hAnsi="Palatino Linotype" w:cs="Tahoma"/>
          <w:sz w:val="22"/>
          <w:szCs w:val="22"/>
          <w:lang w:eastAsia="en-US"/>
        </w:rPr>
        <w:t>os</w:t>
      </w:r>
      <w:r w:rsidR="00593A79" w:rsidRPr="004C5DB7">
        <w:rPr>
          <w:rFonts w:ascii="Palatino Linotype" w:eastAsia="Calibri" w:hAnsi="Palatino Linotype" w:cs="Tahoma"/>
          <w:sz w:val="22"/>
          <w:szCs w:val="22"/>
          <w:lang w:eastAsia="en-US"/>
        </w:rPr>
        <w:t xml:space="preserve"> expediente</w:t>
      </w:r>
      <w:r w:rsidR="004D28C6" w:rsidRPr="004C5DB7">
        <w:rPr>
          <w:rFonts w:ascii="Palatino Linotype" w:eastAsia="Calibri" w:hAnsi="Palatino Linotype" w:cs="Tahoma"/>
          <w:sz w:val="22"/>
          <w:szCs w:val="22"/>
          <w:lang w:eastAsia="en-US"/>
        </w:rPr>
        <w:t>s</w:t>
      </w:r>
      <w:r w:rsidR="00593A79" w:rsidRPr="004C5DB7">
        <w:rPr>
          <w:rFonts w:ascii="Palatino Linotype" w:eastAsia="Calibri" w:hAnsi="Palatino Linotype" w:cs="Tahoma"/>
          <w:sz w:val="22"/>
          <w:szCs w:val="22"/>
          <w:lang w:eastAsia="en-US"/>
        </w:rPr>
        <w:t xml:space="preserve"> y su puesta a disposición de las partes, en términos del artículo 185, fracciones I y II, de la Ley de Transparencia y Acceso a la Información Pública del Estado de México y Municipios; acto</w:t>
      </w:r>
      <w:r w:rsidR="004D28C6" w:rsidRPr="004C5DB7">
        <w:rPr>
          <w:rFonts w:ascii="Palatino Linotype" w:eastAsia="Calibri" w:hAnsi="Palatino Linotype" w:cs="Tahoma"/>
          <w:sz w:val="22"/>
          <w:szCs w:val="22"/>
          <w:lang w:eastAsia="en-US"/>
        </w:rPr>
        <w:t>s</w:t>
      </w:r>
      <w:r w:rsidR="00593A79" w:rsidRPr="004C5DB7">
        <w:rPr>
          <w:rFonts w:ascii="Palatino Linotype" w:eastAsia="Calibri" w:hAnsi="Palatino Linotype" w:cs="Tahoma"/>
          <w:sz w:val="22"/>
          <w:szCs w:val="22"/>
          <w:lang w:eastAsia="en-US"/>
        </w:rPr>
        <w:t xml:space="preserve"> que fue</w:t>
      </w:r>
      <w:r w:rsidR="004D28C6" w:rsidRPr="004C5DB7">
        <w:rPr>
          <w:rFonts w:ascii="Palatino Linotype" w:eastAsia="Calibri" w:hAnsi="Palatino Linotype" w:cs="Tahoma"/>
          <w:sz w:val="22"/>
          <w:szCs w:val="22"/>
          <w:lang w:eastAsia="en-US"/>
        </w:rPr>
        <w:t>ron</w:t>
      </w:r>
      <w:r w:rsidR="00593A79" w:rsidRPr="004C5DB7">
        <w:rPr>
          <w:rFonts w:ascii="Palatino Linotype" w:eastAsia="Calibri" w:hAnsi="Palatino Linotype" w:cs="Tahoma"/>
          <w:sz w:val="22"/>
          <w:szCs w:val="22"/>
          <w:lang w:eastAsia="en-US"/>
        </w:rPr>
        <w:t xml:space="preserve"> notificado</w:t>
      </w:r>
      <w:r w:rsidR="004D28C6" w:rsidRPr="004C5DB7">
        <w:rPr>
          <w:rFonts w:ascii="Palatino Linotype" w:eastAsia="Calibri" w:hAnsi="Palatino Linotype" w:cs="Tahoma"/>
          <w:sz w:val="22"/>
          <w:szCs w:val="22"/>
          <w:lang w:eastAsia="en-US"/>
        </w:rPr>
        <w:t>s</w:t>
      </w:r>
      <w:r w:rsidR="00593A79" w:rsidRPr="004C5DB7">
        <w:rPr>
          <w:rFonts w:ascii="Palatino Linotype" w:eastAsia="Calibri" w:hAnsi="Palatino Linotype" w:cs="Tahoma"/>
          <w:sz w:val="22"/>
          <w:szCs w:val="22"/>
          <w:lang w:eastAsia="en-US"/>
        </w:rPr>
        <w:t xml:space="preserve"> el mismo día, a través del Sistema de Acceso a la Información Mexiquense (SAIMEX)</w:t>
      </w:r>
      <w:r w:rsidR="002E75A1" w:rsidRPr="004C5DB7">
        <w:rPr>
          <w:rFonts w:ascii="Palatino Linotype" w:eastAsia="Calibri" w:hAnsi="Palatino Linotype" w:cs="Tahoma"/>
          <w:sz w:val="22"/>
          <w:szCs w:val="22"/>
          <w:lang w:eastAsia="en-US"/>
        </w:rPr>
        <w:t xml:space="preserve"> y</w:t>
      </w:r>
      <w:r w:rsidR="00593A79" w:rsidRPr="004C5DB7">
        <w:rPr>
          <w:rFonts w:ascii="Palatino Linotype" w:eastAsia="Calibri" w:hAnsi="Palatino Linotype" w:cs="Tahoma"/>
          <w:sz w:val="22"/>
          <w:szCs w:val="22"/>
          <w:lang w:eastAsia="en-US"/>
        </w:rPr>
        <w:t>,</w:t>
      </w:r>
      <w:r w:rsidR="002E75A1" w:rsidRPr="004C5DB7">
        <w:rPr>
          <w:rFonts w:ascii="Palatino Linotype" w:eastAsia="Calibri" w:hAnsi="Palatino Linotype" w:cs="Tahoma"/>
          <w:sz w:val="22"/>
          <w:szCs w:val="22"/>
          <w:lang w:eastAsia="en-US"/>
        </w:rPr>
        <w:t xml:space="preserve"> se les </w:t>
      </w:r>
      <w:r w:rsidR="00593A79" w:rsidRPr="004C5DB7">
        <w:rPr>
          <w:rFonts w:ascii="Palatino Linotype" w:eastAsia="Calibri" w:hAnsi="Palatino Linotype" w:cs="Tahoma"/>
          <w:sz w:val="22"/>
          <w:szCs w:val="22"/>
          <w:lang w:eastAsia="en-US"/>
        </w:rPr>
        <w:t>otorg</w:t>
      </w:r>
      <w:r w:rsidR="002E75A1" w:rsidRPr="004C5DB7">
        <w:rPr>
          <w:rFonts w:ascii="Palatino Linotype" w:eastAsia="Calibri" w:hAnsi="Palatino Linotype" w:cs="Tahoma"/>
          <w:sz w:val="22"/>
          <w:szCs w:val="22"/>
          <w:lang w:eastAsia="en-US"/>
        </w:rPr>
        <w:t>ó</w:t>
      </w:r>
      <w:r w:rsidR="00593A79" w:rsidRPr="004C5DB7">
        <w:rPr>
          <w:rFonts w:ascii="Palatino Linotype" w:eastAsia="Calibri" w:hAnsi="Palatino Linotype" w:cs="Tahoma"/>
          <w:sz w:val="22"/>
          <w:szCs w:val="22"/>
          <w:lang w:eastAsia="en-US"/>
        </w:rPr>
        <w:t xml:space="preserve"> un plazo de siete días hábiles posteriores a dicha </w:t>
      </w:r>
      <w:r w:rsidR="003916E4" w:rsidRPr="004C5DB7">
        <w:rPr>
          <w:rFonts w:ascii="Palatino Linotype" w:eastAsia="Calibri" w:hAnsi="Palatino Linotype" w:cs="Tahoma"/>
          <w:sz w:val="22"/>
          <w:szCs w:val="22"/>
          <w:lang w:eastAsia="en-US"/>
        </w:rPr>
        <w:t xml:space="preserve">notificación </w:t>
      </w:r>
      <w:r w:rsidR="00593A79" w:rsidRPr="004C5DB7">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p>
    <w:p w:rsidR="004D28C6" w:rsidRPr="004C5DB7" w:rsidRDefault="004D28C6" w:rsidP="00AC5527">
      <w:pPr>
        <w:spacing w:line="360" w:lineRule="auto"/>
        <w:ind w:right="-28"/>
        <w:jc w:val="both"/>
        <w:rPr>
          <w:rFonts w:ascii="Palatino Linotype" w:hAnsi="Palatino Linotype" w:cs="Tahoma"/>
          <w:b/>
          <w:sz w:val="22"/>
          <w:szCs w:val="22"/>
        </w:rPr>
      </w:pPr>
    </w:p>
    <w:p w:rsidR="004D28C6" w:rsidRPr="004C5DB7" w:rsidRDefault="004D28C6" w:rsidP="00AC5527">
      <w:pPr>
        <w:spacing w:line="360" w:lineRule="auto"/>
        <w:ind w:right="-28"/>
        <w:jc w:val="both"/>
        <w:rPr>
          <w:rFonts w:ascii="Palatino Linotype" w:hAnsi="Palatino Linotype" w:cs="Tahoma"/>
          <w:sz w:val="22"/>
          <w:szCs w:val="22"/>
        </w:rPr>
      </w:pPr>
      <w:r w:rsidRPr="004C5DB7">
        <w:rPr>
          <w:rFonts w:ascii="Palatino Linotype" w:hAnsi="Palatino Linotype" w:cs="Tahoma"/>
          <w:b/>
          <w:sz w:val="22"/>
          <w:szCs w:val="22"/>
        </w:rPr>
        <w:t>c) Acumulación de los asuntos.</w:t>
      </w:r>
      <w:r w:rsidRPr="004C5DB7">
        <w:rPr>
          <w:rFonts w:ascii="Palatino Linotype" w:hAnsi="Palatino Linotype" w:cs="Tahoma"/>
          <w:sz w:val="22"/>
          <w:szCs w:val="22"/>
        </w:rPr>
        <w:t xml:space="preserve"> </w:t>
      </w:r>
    </w:p>
    <w:p w:rsidR="008A40C8" w:rsidRPr="004C5DB7" w:rsidRDefault="008A40C8" w:rsidP="00AC5527">
      <w:pPr>
        <w:spacing w:line="360" w:lineRule="auto"/>
        <w:ind w:right="-28"/>
        <w:jc w:val="both"/>
        <w:rPr>
          <w:rFonts w:ascii="Palatino Linotype" w:hAnsi="Palatino Linotype" w:cs="Tahoma"/>
          <w:sz w:val="22"/>
          <w:szCs w:val="22"/>
        </w:rPr>
      </w:pPr>
    </w:p>
    <w:p w:rsidR="00882AB9" w:rsidRPr="004C5DB7" w:rsidRDefault="004D28C6" w:rsidP="00AC5527">
      <w:pPr>
        <w:spacing w:line="360" w:lineRule="auto"/>
        <w:ind w:right="-28"/>
        <w:jc w:val="both"/>
        <w:rPr>
          <w:rFonts w:ascii="Palatino Linotype" w:hAnsi="Palatino Linotype"/>
          <w:b/>
          <w:sz w:val="22"/>
          <w:szCs w:val="22"/>
        </w:rPr>
      </w:pPr>
      <w:r w:rsidRPr="004C5DB7">
        <w:rPr>
          <w:rFonts w:ascii="Palatino Linotype" w:hAnsi="Palatino Linotype" w:cs="Tahoma"/>
          <w:sz w:val="22"/>
          <w:szCs w:val="22"/>
        </w:rPr>
        <w:t xml:space="preserve">El </w:t>
      </w:r>
      <w:r w:rsidR="008B777A" w:rsidRPr="004C5DB7">
        <w:rPr>
          <w:rFonts w:ascii="Palatino Linotype" w:hAnsi="Palatino Linotype" w:cs="Tahoma"/>
          <w:sz w:val="22"/>
          <w:szCs w:val="22"/>
        </w:rPr>
        <w:t xml:space="preserve"> </w:t>
      </w:r>
      <w:r w:rsidR="008C4831" w:rsidRPr="004C5DB7">
        <w:rPr>
          <w:rFonts w:ascii="Palatino Linotype" w:hAnsi="Palatino Linotype" w:cs="Tahoma"/>
          <w:sz w:val="22"/>
          <w:szCs w:val="22"/>
        </w:rPr>
        <w:t>once de octubre</w:t>
      </w:r>
      <w:r w:rsidR="008B777A" w:rsidRPr="004C5DB7">
        <w:rPr>
          <w:rFonts w:ascii="Palatino Linotype" w:hAnsi="Palatino Linotype" w:cs="Tahoma"/>
          <w:sz w:val="22"/>
          <w:szCs w:val="22"/>
        </w:rPr>
        <w:t xml:space="preserve"> del año dos mil diecinueve</w:t>
      </w:r>
      <w:r w:rsidRPr="004C5DB7">
        <w:rPr>
          <w:rFonts w:ascii="Palatino Linotype" w:hAnsi="Palatino Linotype" w:cs="Tahoma"/>
          <w:sz w:val="22"/>
          <w:szCs w:val="22"/>
        </w:rPr>
        <w:t xml:space="preserve">, el Pleno del Instituto de Transparencia, Acceso a la Información Pública y Protección de Datos Personales del Estado de México y Municipios, durante su </w:t>
      </w:r>
      <w:r w:rsidR="00C83653" w:rsidRPr="004C5DB7">
        <w:rPr>
          <w:rFonts w:ascii="Palatino Linotype" w:hAnsi="Palatino Linotype" w:cs="Tahoma"/>
          <w:sz w:val="22"/>
          <w:szCs w:val="22"/>
        </w:rPr>
        <w:t xml:space="preserve">Vigésima Octava </w:t>
      </w:r>
      <w:r w:rsidR="008B777A" w:rsidRPr="004C5DB7">
        <w:rPr>
          <w:rFonts w:ascii="Palatino Linotype" w:hAnsi="Palatino Linotype" w:cs="Tahoma"/>
          <w:sz w:val="22"/>
          <w:szCs w:val="22"/>
        </w:rPr>
        <w:t>Sesión Ordinaria</w:t>
      </w:r>
      <w:r w:rsidRPr="004C5DB7">
        <w:rPr>
          <w:rFonts w:ascii="Palatino Linotype" w:hAnsi="Palatino Linotype" w:cs="Tahoma"/>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4C5DB7">
        <w:rPr>
          <w:rFonts w:ascii="Palatino Linotype" w:hAnsi="Palatino Linotype" w:cs="Tahoma"/>
          <w:b/>
          <w:sz w:val="22"/>
          <w:szCs w:val="22"/>
        </w:rPr>
        <w:t>acordó</w:t>
      </w:r>
      <w:r w:rsidRPr="004C5DB7">
        <w:rPr>
          <w:rFonts w:ascii="Palatino Linotype" w:hAnsi="Palatino Linotype" w:cs="Tahoma"/>
          <w:sz w:val="22"/>
          <w:szCs w:val="22"/>
        </w:rPr>
        <w:t xml:space="preserve"> la acumulación de</w:t>
      </w:r>
      <w:r w:rsidR="00882AB9" w:rsidRPr="004C5DB7">
        <w:rPr>
          <w:rFonts w:ascii="Palatino Linotype" w:hAnsi="Palatino Linotype" w:cs="Tahoma"/>
          <w:sz w:val="22"/>
          <w:szCs w:val="22"/>
        </w:rPr>
        <w:t xml:space="preserve"> </w:t>
      </w:r>
      <w:r w:rsidR="003611ED" w:rsidRPr="004C5DB7">
        <w:rPr>
          <w:rFonts w:ascii="Palatino Linotype" w:hAnsi="Palatino Linotype" w:cs="Tahoma"/>
          <w:sz w:val="22"/>
          <w:szCs w:val="22"/>
        </w:rPr>
        <w:t>l</w:t>
      </w:r>
      <w:r w:rsidR="00882AB9" w:rsidRPr="004C5DB7">
        <w:rPr>
          <w:rFonts w:ascii="Palatino Linotype" w:hAnsi="Palatino Linotype" w:cs="Tahoma"/>
          <w:sz w:val="22"/>
          <w:szCs w:val="22"/>
        </w:rPr>
        <w:t>os</w:t>
      </w:r>
      <w:r w:rsidRPr="004C5DB7">
        <w:rPr>
          <w:rFonts w:ascii="Palatino Linotype" w:hAnsi="Palatino Linotype" w:cs="Tahoma"/>
          <w:sz w:val="22"/>
          <w:szCs w:val="22"/>
        </w:rPr>
        <w:t xml:space="preserve"> Recurso de Revisión </w:t>
      </w:r>
      <w:r w:rsidR="008B777A" w:rsidRPr="004C5DB7">
        <w:rPr>
          <w:rFonts w:ascii="Palatino Linotype" w:hAnsi="Palatino Linotype"/>
          <w:b/>
          <w:sz w:val="22"/>
          <w:szCs w:val="22"/>
        </w:rPr>
        <w:t>0</w:t>
      </w:r>
      <w:r w:rsidR="008C4831" w:rsidRPr="004C5DB7">
        <w:rPr>
          <w:rFonts w:ascii="Palatino Linotype" w:hAnsi="Palatino Linotype"/>
          <w:b/>
          <w:sz w:val="22"/>
          <w:szCs w:val="22"/>
        </w:rPr>
        <w:t>7593</w:t>
      </w:r>
      <w:r w:rsidR="008B777A" w:rsidRPr="004C5DB7">
        <w:rPr>
          <w:rFonts w:ascii="Palatino Linotype" w:hAnsi="Palatino Linotype"/>
          <w:b/>
          <w:sz w:val="22"/>
          <w:szCs w:val="22"/>
        </w:rPr>
        <w:t xml:space="preserve">/INFOEM/IP/RR/2019, </w:t>
      </w:r>
      <w:r w:rsidR="008B777A" w:rsidRPr="004C5DB7">
        <w:rPr>
          <w:rFonts w:ascii="Palatino Linotype" w:hAnsi="Palatino Linotype"/>
          <w:bCs/>
          <w:sz w:val="22"/>
          <w:szCs w:val="22"/>
        </w:rPr>
        <w:t>al diverso</w:t>
      </w:r>
      <w:r w:rsidR="008A40C8" w:rsidRPr="004C5DB7">
        <w:rPr>
          <w:rFonts w:ascii="Palatino Linotype" w:hAnsi="Palatino Linotype"/>
          <w:bCs/>
          <w:sz w:val="22"/>
          <w:szCs w:val="22"/>
        </w:rPr>
        <w:t xml:space="preserve"> </w:t>
      </w:r>
      <w:r w:rsidR="008B777A" w:rsidRPr="004C5DB7">
        <w:rPr>
          <w:rFonts w:ascii="Palatino Linotype" w:hAnsi="Palatino Linotype"/>
          <w:b/>
          <w:sz w:val="22"/>
          <w:szCs w:val="22"/>
        </w:rPr>
        <w:t>0</w:t>
      </w:r>
      <w:r w:rsidR="008C4831" w:rsidRPr="004C5DB7">
        <w:rPr>
          <w:rFonts w:ascii="Palatino Linotype" w:hAnsi="Palatino Linotype"/>
          <w:b/>
          <w:sz w:val="22"/>
          <w:szCs w:val="22"/>
        </w:rPr>
        <w:t>7541</w:t>
      </w:r>
      <w:r w:rsidR="008B777A" w:rsidRPr="004C5DB7">
        <w:rPr>
          <w:rFonts w:ascii="Palatino Linotype" w:hAnsi="Palatino Linotype"/>
          <w:b/>
          <w:sz w:val="22"/>
          <w:szCs w:val="22"/>
        </w:rPr>
        <w:t xml:space="preserve">/INFOEM/IP/RR/2019, </w:t>
      </w:r>
      <w:r w:rsidR="008B777A" w:rsidRPr="004C5DB7">
        <w:rPr>
          <w:rFonts w:ascii="Palatino Linotype" w:hAnsi="Palatino Linotype" w:cs="Tahoma"/>
          <w:sz w:val="22"/>
          <w:szCs w:val="22"/>
        </w:rPr>
        <w:t>por</w:t>
      </w:r>
      <w:r w:rsidRPr="004C5DB7">
        <w:rPr>
          <w:rFonts w:ascii="Palatino Linotype" w:hAnsi="Palatino Linotype" w:cs="Tahoma"/>
          <w:sz w:val="22"/>
          <w:szCs w:val="22"/>
        </w:rPr>
        <w:t xml:space="preserve"> ser este último el más </w:t>
      </w:r>
      <w:r w:rsidRPr="004C5DB7">
        <w:rPr>
          <w:rFonts w:ascii="Palatino Linotype" w:hAnsi="Palatino Linotype" w:cs="Tahoma"/>
          <w:sz w:val="22"/>
          <w:szCs w:val="22"/>
        </w:rPr>
        <w:lastRenderedPageBreak/>
        <w:t xml:space="preserve">antiguo, sustanciado bajo el índice de esta Ponencia, al advertir conexidad entre estos, ya que fueron promovidos por la misma persona, en los que se señaló como Sujeto Obligado recurrido </w:t>
      </w:r>
      <w:r w:rsidR="008B777A" w:rsidRPr="004C5DB7">
        <w:rPr>
          <w:rFonts w:ascii="Palatino Linotype" w:hAnsi="Palatino Linotype" w:cs="Tahoma"/>
          <w:sz w:val="22"/>
          <w:szCs w:val="22"/>
        </w:rPr>
        <w:t>a la</w:t>
      </w:r>
      <w:r w:rsidRPr="004C5DB7">
        <w:rPr>
          <w:rFonts w:ascii="Palatino Linotype" w:hAnsi="Palatino Linotype" w:cs="Tahoma"/>
          <w:sz w:val="22"/>
          <w:szCs w:val="22"/>
        </w:rPr>
        <w:t xml:space="preserve"> </w:t>
      </w:r>
      <w:r w:rsidR="008C4831" w:rsidRPr="004C5DB7">
        <w:rPr>
          <w:rFonts w:ascii="Palatino Linotype" w:hAnsi="Palatino Linotype" w:cs="Tahoma"/>
          <w:b/>
          <w:bCs/>
          <w:color w:val="0D0D0D" w:themeColor="text1" w:themeTint="F2"/>
          <w:sz w:val="22"/>
          <w:szCs w:val="22"/>
        </w:rPr>
        <w:t>Secretaría de Desarrollo Urbano y Metropolitano</w:t>
      </w:r>
      <w:r w:rsidR="008B777A" w:rsidRPr="004C5DB7">
        <w:rPr>
          <w:rFonts w:ascii="Palatino Linotype" w:eastAsia="Calibri" w:hAnsi="Palatino Linotype" w:cs="Tahoma"/>
          <w:b/>
          <w:sz w:val="22"/>
          <w:szCs w:val="22"/>
          <w:lang w:eastAsia="en-US"/>
        </w:rPr>
        <w:t>.</w:t>
      </w:r>
    </w:p>
    <w:p w:rsidR="008B777A" w:rsidRPr="004C5DB7" w:rsidRDefault="008B777A" w:rsidP="00AC5527">
      <w:pPr>
        <w:spacing w:line="360" w:lineRule="auto"/>
        <w:ind w:right="-28"/>
        <w:jc w:val="both"/>
        <w:rPr>
          <w:rFonts w:ascii="Palatino Linotype" w:eastAsia="Calibri" w:hAnsi="Palatino Linotype" w:cs="Tahoma"/>
          <w:b/>
          <w:sz w:val="22"/>
          <w:szCs w:val="22"/>
          <w:lang w:eastAsia="en-US"/>
        </w:rPr>
      </w:pPr>
    </w:p>
    <w:p w:rsidR="008C4831" w:rsidRPr="004C5DB7" w:rsidRDefault="00277CAD" w:rsidP="00AC5527">
      <w:pPr>
        <w:spacing w:line="360" w:lineRule="auto"/>
        <w:ind w:right="-28"/>
        <w:jc w:val="both"/>
        <w:rPr>
          <w:rFonts w:ascii="Palatino Linotype" w:eastAsia="Calibri" w:hAnsi="Palatino Linotype" w:cs="Tahoma"/>
          <w:b/>
          <w:sz w:val="22"/>
          <w:szCs w:val="22"/>
          <w:lang w:eastAsia="en-US"/>
        </w:rPr>
      </w:pPr>
      <w:r w:rsidRPr="004C5DB7">
        <w:rPr>
          <w:rFonts w:ascii="Palatino Linotype" w:eastAsia="Calibri" w:hAnsi="Palatino Linotype" w:cs="Tahoma"/>
          <w:b/>
          <w:sz w:val="22"/>
          <w:szCs w:val="22"/>
          <w:lang w:eastAsia="en-US"/>
        </w:rPr>
        <w:t xml:space="preserve">d) </w:t>
      </w:r>
      <w:r w:rsidR="008C4831" w:rsidRPr="004C5DB7">
        <w:rPr>
          <w:rFonts w:ascii="Palatino Linotype" w:eastAsia="Calibri" w:hAnsi="Palatino Linotype" w:cs="Tahoma"/>
          <w:b/>
          <w:sz w:val="22"/>
          <w:szCs w:val="22"/>
          <w:lang w:eastAsia="en-US"/>
        </w:rPr>
        <w:t>Manifestaciones del Recurrente.</w:t>
      </w:r>
    </w:p>
    <w:p w:rsidR="00F36BB2" w:rsidRPr="004C5DB7" w:rsidRDefault="00F36BB2" w:rsidP="00AC5527">
      <w:pPr>
        <w:spacing w:line="360" w:lineRule="auto"/>
        <w:ind w:right="-28"/>
        <w:jc w:val="both"/>
        <w:rPr>
          <w:rFonts w:ascii="Palatino Linotype" w:eastAsia="Calibri" w:hAnsi="Palatino Linotype" w:cs="Tahoma"/>
          <w:b/>
          <w:sz w:val="22"/>
          <w:szCs w:val="22"/>
          <w:lang w:eastAsia="en-US"/>
        </w:rPr>
      </w:pPr>
    </w:p>
    <w:p w:rsidR="008C4831" w:rsidRPr="004C5DB7" w:rsidRDefault="008C4831" w:rsidP="00AC5527">
      <w:pPr>
        <w:spacing w:line="360" w:lineRule="auto"/>
        <w:ind w:right="-28"/>
        <w:jc w:val="both"/>
        <w:rPr>
          <w:rFonts w:ascii="Palatino Linotype" w:eastAsia="Calibri" w:hAnsi="Palatino Linotype" w:cs="Tahoma"/>
          <w:sz w:val="22"/>
          <w:szCs w:val="22"/>
          <w:lang w:eastAsia="en-US"/>
        </w:rPr>
      </w:pPr>
      <w:r w:rsidRPr="004C5DB7">
        <w:rPr>
          <w:rFonts w:ascii="Palatino Linotype" w:eastAsia="Calibri" w:hAnsi="Palatino Linotype" w:cs="Tahoma"/>
          <w:sz w:val="22"/>
          <w:szCs w:val="22"/>
          <w:lang w:eastAsia="en-US"/>
        </w:rPr>
        <w:t>En fecha veintisiete de septiembre de dos mil diecinueve, el Recurrente realizo manifestaciones en los siguientes términos:</w:t>
      </w:r>
    </w:p>
    <w:p w:rsidR="008C4831" w:rsidRPr="004C5DB7" w:rsidRDefault="008C4831" w:rsidP="00AC5527">
      <w:pPr>
        <w:spacing w:line="360" w:lineRule="auto"/>
        <w:ind w:right="-28"/>
        <w:jc w:val="both"/>
        <w:rPr>
          <w:rFonts w:ascii="Palatino Linotype" w:eastAsia="Calibri" w:hAnsi="Palatino Linotype" w:cs="Tahoma"/>
          <w:sz w:val="22"/>
          <w:szCs w:val="22"/>
          <w:lang w:eastAsia="en-US"/>
        </w:rPr>
      </w:pPr>
    </w:p>
    <w:tbl>
      <w:tblPr>
        <w:tblStyle w:val="Tablaconcuadrcula"/>
        <w:tblW w:w="9067" w:type="dxa"/>
        <w:tblLayout w:type="fixed"/>
        <w:tblLook w:val="04A0" w:firstRow="1" w:lastRow="0" w:firstColumn="1" w:lastColumn="0" w:noHBand="0" w:noVBand="1"/>
      </w:tblPr>
      <w:tblGrid>
        <w:gridCol w:w="2689"/>
        <w:gridCol w:w="6378"/>
      </w:tblGrid>
      <w:tr w:rsidR="008C4831" w:rsidRPr="004C5DB7" w:rsidTr="008C4831">
        <w:trPr>
          <w:trHeight w:val="485"/>
        </w:trPr>
        <w:tc>
          <w:tcPr>
            <w:tcW w:w="2689" w:type="dxa"/>
            <w:shd w:val="clear" w:color="auto" w:fill="D0CECE" w:themeFill="background2" w:themeFillShade="E6"/>
          </w:tcPr>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RECURSO DE REVISIÓN</w:t>
            </w:r>
          </w:p>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FOLIO DE SOLICITUD</w:t>
            </w:r>
          </w:p>
        </w:tc>
        <w:tc>
          <w:tcPr>
            <w:tcW w:w="6378" w:type="dxa"/>
            <w:shd w:val="clear" w:color="auto" w:fill="D0CECE" w:themeFill="background2" w:themeFillShade="E6"/>
          </w:tcPr>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b/>
              </w:rPr>
            </w:pPr>
          </w:p>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b/>
              </w:rPr>
            </w:pPr>
            <w:r w:rsidRPr="004C5DB7">
              <w:rPr>
                <w:rFonts w:ascii="Palatino Linotype" w:hAnsi="Palatino Linotype" w:cs="Tahoma"/>
                <w:b/>
              </w:rPr>
              <w:t>MANIFESTACIONES DEL RECURRENTE</w:t>
            </w:r>
          </w:p>
        </w:tc>
      </w:tr>
      <w:tr w:rsidR="008C4831" w:rsidRPr="004C5DB7" w:rsidTr="008C4831">
        <w:trPr>
          <w:trHeight w:val="451"/>
        </w:trPr>
        <w:tc>
          <w:tcPr>
            <w:tcW w:w="2689" w:type="dxa"/>
          </w:tcPr>
          <w:p w:rsidR="00F36BB2" w:rsidRPr="004C5DB7" w:rsidRDefault="00F36BB2" w:rsidP="00AC5527">
            <w:pPr>
              <w:autoSpaceDE w:val="0"/>
              <w:autoSpaceDN w:val="0"/>
              <w:adjustRightInd w:val="0"/>
              <w:spacing w:line="276"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276" w:lineRule="auto"/>
              <w:ind w:right="-28"/>
              <w:contextualSpacing/>
              <w:jc w:val="center"/>
              <w:rPr>
                <w:rFonts w:ascii="Palatino Linotype" w:eastAsia="Calibri" w:hAnsi="Palatino Linotype" w:cs="Tahoma"/>
                <w:b/>
                <w:bCs/>
                <w:lang w:eastAsia="en-US"/>
              </w:rPr>
            </w:pPr>
          </w:p>
          <w:p w:rsidR="008C4831" w:rsidRPr="004C5DB7" w:rsidRDefault="008C4831" w:rsidP="00AC5527">
            <w:pPr>
              <w:autoSpaceDE w:val="0"/>
              <w:autoSpaceDN w:val="0"/>
              <w:adjustRightInd w:val="0"/>
              <w:spacing w:line="276"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07541/INFOEM/IP/RR/2019</w:t>
            </w:r>
          </w:p>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rPr>
            </w:pPr>
            <w:r w:rsidRPr="004C5DB7">
              <w:rPr>
                <w:rFonts w:ascii="Palatino Linotype" w:hAnsi="Palatino Linotype" w:cs="Tahoma"/>
                <w:b/>
              </w:rPr>
              <w:t>00228/SEDUM/IP/2019</w:t>
            </w:r>
          </w:p>
        </w:tc>
        <w:tc>
          <w:tcPr>
            <w:tcW w:w="6378" w:type="dxa"/>
          </w:tcPr>
          <w:p w:rsidR="008C4831" w:rsidRPr="004C5DB7" w:rsidRDefault="008C4831"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b/>
              </w:rPr>
              <w:t>El Sujeto Obligado.pdf:</w:t>
            </w:r>
            <w:r w:rsidRPr="004C5DB7">
              <w:rPr>
                <w:rFonts w:ascii="Palatino Linotype" w:hAnsi="Palatino Linotype" w:cs="Tahoma"/>
                <w:i/>
              </w:rPr>
              <w:t xml:space="preserve"> </w:t>
            </w:r>
            <w:r w:rsidRPr="004C5DB7">
              <w:rPr>
                <w:rFonts w:ascii="Palatino Linotype" w:hAnsi="Palatino Linotype" w:cs="Tahoma"/>
              </w:rPr>
              <w:t>contiene un documento en formato pdf, en el que indicó textualmente:</w:t>
            </w:r>
          </w:p>
          <w:p w:rsidR="008C4831" w:rsidRPr="004C5DB7" w:rsidRDefault="008C4831" w:rsidP="00AC5527">
            <w:pPr>
              <w:autoSpaceDE w:val="0"/>
              <w:autoSpaceDN w:val="0"/>
              <w:adjustRightInd w:val="0"/>
              <w:spacing w:line="276" w:lineRule="auto"/>
              <w:ind w:right="-28"/>
              <w:contextualSpacing/>
              <w:jc w:val="both"/>
              <w:rPr>
                <w:rFonts w:ascii="Palatino Linotype" w:hAnsi="Palatino Linotype" w:cs="Tahoma"/>
                <w:i/>
              </w:rPr>
            </w:pPr>
            <w:r w:rsidRPr="004C5DB7">
              <w:rPr>
                <w:rFonts w:ascii="Palatino Linotype" w:hAnsi="Palatino Linotype" w:cs="Tahoma"/>
                <w:i/>
              </w:rPr>
              <w:t>“El Sujeto Obligado acepta poseer la información solicitada sin fundamentar ni motivar su negativa y pretende cambiar la modalidad de entrega in situ cuando el requerimiento es a través del sistema saimex, argumentando procesos internos para la obtención de dicha información que no atañen a mi persona”</w:t>
            </w:r>
          </w:p>
        </w:tc>
      </w:tr>
      <w:tr w:rsidR="008C4831" w:rsidRPr="004C5DB7" w:rsidTr="008C4831">
        <w:trPr>
          <w:trHeight w:val="439"/>
        </w:trPr>
        <w:tc>
          <w:tcPr>
            <w:tcW w:w="2689" w:type="dxa"/>
          </w:tcPr>
          <w:p w:rsidR="008C4831" w:rsidRPr="004C5DB7" w:rsidRDefault="008C4831" w:rsidP="00AC5527">
            <w:pPr>
              <w:autoSpaceDE w:val="0"/>
              <w:autoSpaceDN w:val="0"/>
              <w:adjustRightInd w:val="0"/>
              <w:spacing w:line="276"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07593/INFOEM/IP/RR/2019</w:t>
            </w:r>
          </w:p>
          <w:p w:rsidR="008C4831" w:rsidRPr="004C5DB7" w:rsidRDefault="008C4831" w:rsidP="00AC5527">
            <w:pPr>
              <w:autoSpaceDE w:val="0"/>
              <w:autoSpaceDN w:val="0"/>
              <w:adjustRightInd w:val="0"/>
              <w:spacing w:line="276" w:lineRule="auto"/>
              <w:ind w:right="-28"/>
              <w:contextualSpacing/>
              <w:jc w:val="center"/>
              <w:rPr>
                <w:rFonts w:ascii="Palatino Linotype" w:hAnsi="Palatino Linotype" w:cs="Tahoma"/>
              </w:rPr>
            </w:pPr>
            <w:r w:rsidRPr="004C5DB7">
              <w:rPr>
                <w:rFonts w:ascii="Palatino Linotype" w:hAnsi="Palatino Linotype" w:cs="Tahoma"/>
                <w:b/>
              </w:rPr>
              <w:t>00241/SEDUM/IP/2019</w:t>
            </w:r>
          </w:p>
        </w:tc>
        <w:tc>
          <w:tcPr>
            <w:tcW w:w="6378" w:type="dxa"/>
          </w:tcPr>
          <w:p w:rsidR="008C4831" w:rsidRPr="004C5DB7" w:rsidRDefault="008C4831" w:rsidP="00AC5527">
            <w:pPr>
              <w:autoSpaceDE w:val="0"/>
              <w:autoSpaceDN w:val="0"/>
              <w:adjustRightInd w:val="0"/>
              <w:spacing w:line="276" w:lineRule="auto"/>
              <w:ind w:right="-28"/>
              <w:contextualSpacing/>
              <w:jc w:val="both"/>
              <w:rPr>
                <w:rFonts w:ascii="Palatino Linotype" w:hAnsi="Palatino Linotype" w:cs="Tahoma"/>
              </w:rPr>
            </w:pPr>
            <w:r w:rsidRPr="004C5DB7">
              <w:rPr>
                <w:rFonts w:ascii="Palatino Linotype" w:hAnsi="Palatino Linotype" w:cs="Tahoma"/>
              </w:rPr>
              <w:t xml:space="preserve">El Recurrente no presentó ninguna manifestación. </w:t>
            </w:r>
          </w:p>
        </w:tc>
      </w:tr>
    </w:tbl>
    <w:p w:rsidR="008C4831" w:rsidRPr="004C5DB7" w:rsidRDefault="008C4831" w:rsidP="00AC5527">
      <w:pPr>
        <w:spacing w:line="360" w:lineRule="auto"/>
        <w:ind w:right="-28"/>
        <w:jc w:val="both"/>
        <w:rPr>
          <w:rFonts w:ascii="Palatino Linotype" w:eastAsia="Calibri" w:hAnsi="Palatino Linotype" w:cs="Tahoma"/>
          <w:b/>
          <w:sz w:val="22"/>
          <w:szCs w:val="22"/>
          <w:lang w:eastAsia="en-US"/>
        </w:rPr>
      </w:pPr>
    </w:p>
    <w:p w:rsidR="003611ED" w:rsidRPr="004C5DB7" w:rsidRDefault="008C4831" w:rsidP="00AC5527">
      <w:pPr>
        <w:spacing w:line="360" w:lineRule="auto"/>
        <w:ind w:right="-28"/>
        <w:jc w:val="both"/>
        <w:rPr>
          <w:rFonts w:ascii="Palatino Linotype" w:eastAsia="Calibri" w:hAnsi="Palatino Linotype" w:cs="Tahoma"/>
          <w:b/>
          <w:sz w:val="22"/>
          <w:szCs w:val="22"/>
          <w:lang w:eastAsia="en-US"/>
        </w:rPr>
      </w:pPr>
      <w:r w:rsidRPr="004C5DB7">
        <w:rPr>
          <w:rFonts w:ascii="Palatino Linotype" w:eastAsia="Calibri" w:hAnsi="Palatino Linotype" w:cs="Tahoma"/>
          <w:b/>
          <w:sz w:val="22"/>
          <w:szCs w:val="22"/>
          <w:lang w:eastAsia="en-US"/>
        </w:rPr>
        <w:t xml:space="preserve">e) </w:t>
      </w:r>
      <w:r w:rsidR="00277CAD" w:rsidRPr="004C5DB7">
        <w:rPr>
          <w:rFonts w:ascii="Palatino Linotype" w:eastAsia="Calibri" w:hAnsi="Palatino Linotype" w:cs="Tahoma"/>
          <w:b/>
          <w:sz w:val="22"/>
          <w:szCs w:val="22"/>
          <w:lang w:eastAsia="en-US"/>
        </w:rPr>
        <w:t>Informe Justificado</w:t>
      </w:r>
      <w:r w:rsidR="00A90481" w:rsidRPr="004C5DB7">
        <w:rPr>
          <w:rFonts w:ascii="Palatino Linotype" w:eastAsia="Calibri" w:hAnsi="Palatino Linotype" w:cs="Tahoma"/>
          <w:b/>
          <w:sz w:val="22"/>
          <w:szCs w:val="22"/>
          <w:lang w:eastAsia="en-US"/>
        </w:rPr>
        <w:t>.</w:t>
      </w:r>
    </w:p>
    <w:p w:rsidR="008A40C8" w:rsidRPr="004C5DB7" w:rsidRDefault="008A40C8" w:rsidP="00AC5527">
      <w:pPr>
        <w:spacing w:line="360" w:lineRule="auto"/>
        <w:ind w:right="-28"/>
        <w:jc w:val="both"/>
        <w:rPr>
          <w:rFonts w:ascii="Palatino Linotype" w:eastAsia="Calibri" w:hAnsi="Palatino Linotype" w:cs="Tahoma"/>
          <w:b/>
          <w:sz w:val="22"/>
          <w:szCs w:val="22"/>
          <w:lang w:eastAsia="en-US"/>
        </w:rPr>
      </w:pPr>
    </w:p>
    <w:p w:rsidR="00C753AA" w:rsidRPr="004C5DB7" w:rsidRDefault="008B777A" w:rsidP="00AC5527">
      <w:pPr>
        <w:spacing w:line="360" w:lineRule="auto"/>
        <w:ind w:right="-28"/>
        <w:jc w:val="both"/>
        <w:rPr>
          <w:rFonts w:ascii="Palatino Linotype" w:hAnsi="Palatino Linotype" w:cs="Tahoma"/>
          <w:sz w:val="22"/>
          <w:szCs w:val="22"/>
        </w:rPr>
      </w:pPr>
      <w:r w:rsidRPr="004C5DB7">
        <w:rPr>
          <w:rFonts w:ascii="Palatino Linotype" w:hAnsi="Palatino Linotype" w:cs="Tahoma"/>
          <w:sz w:val="22"/>
          <w:szCs w:val="22"/>
        </w:rPr>
        <w:t>En fecha</w:t>
      </w:r>
      <w:r w:rsidR="008C4831" w:rsidRPr="004C5DB7">
        <w:rPr>
          <w:rFonts w:ascii="Palatino Linotype" w:hAnsi="Palatino Linotype" w:cs="Tahoma"/>
          <w:sz w:val="22"/>
          <w:szCs w:val="22"/>
        </w:rPr>
        <w:t>s</w:t>
      </w:r>
      <w:r w:rsidRPr="004C5DB7">
        <w:rPr>
          <w:rFonts w:ascii="Palatino Linotype" w:hAnsi="Palatino Linotype" w:cs="Tahoma"/>
          <w:sz w:val="22"/>
          <w:szCs w:val="22"/>
        </w:rPr>
        <w:t xml:space="preserve"> </w:t>
      </w:r>
      <w:r w:rsidR="008C4831" w:rsidRPr="004C5DB7">
        <w:rPr>
          <w:rFonts w:ascii="Palatino Linotype" w:hAnsi="Palatino Linotype" w:cs="Tahoma"/>
          <w:sz w:val="22"/>
          <w:szCs w:val="22"/>
        </w:rPr>
        <w:t>primero y tres de octubre</w:t>
      </w:r>
      <w:r w:rsidRPr="004C5DB7">
        <w:rPr>
          <w:rFonts w:ascii="Palatino Linotype" w:hAnsi="Palatino Linotype" w:cs="Tahoma"/>
          <w:sz w:val="22"/>
          <w:szCs w:val="22"/>
        </w:rPr>
        <w:t xml:space="preserve"> de dos mil diecinueve, se recibi</w:t>
      </w:r>
      <w:r w:rsidR="00816D5A" w:rsidRPr="004C5DB7">
        <w:rPr>
          <w:rFonts w:ascii="Palatino Linotype" w:hAnsi="Palatino Linotype" w:cs="Tahoma"/>
          <w:sz w:val="22"/>
          <w:szCs w:val="22"/>
        </w:rPr>
        <w:t>eron</w:t>
      </w:r>
      <w:r w:rsidRPr="004C5DB7">
        <w:rPr>
          <w:rFonts w:ascii="Palatino Linotype" w:hAnsi="Palatino Linotype" w:cs="Tahoma"/>
          <w:sz w:val="22"/>
          <w:szCs w:val="22"/>
        </w:rPr>
        <w:t xml:space="preserve"> a través del Sistema de Acceso a la</w:t>
      </w:r>
      <w:r w:rsidR="00816D5A" w:rsidRPr="004C5DB7">
        <w:rPr>
          <w:rFonts w:ascii="Palatino Linotype" w:hAnsi="Palatino Linotype" w:cs="Tahoma"/>
          <w:sz w:val="22"/>
          <w:szCs w:val="22"/>
        </w:rPr>
        <w:t xml:space="preserve"> </w:t>
      </w:r>
      <w:r w:rsidRPr="004C5DB7">
        <w:rPr>
          <w:rFonts w:ascii="Palatino Linotype" w:hAnsi="Palatino Linotype" w:cs="Tahoma"/>
          <w:sz w:val="22"/>
          <w:szCs w:val="22"/>
        </w:rPr>
        <w:t xml:space="preserve">Información Mexiquense (SAIMEX), </w:t>
      </w:r>
      <w:r w:rsidR="00816D5A" w:rsidRPr="004C5DB7">
        <w:rPr>
          <w:rFonts w:ascii="Palatino Linotype" w:hAnsi="Palatino Linotype" w:cs="Tahoma"/>
          <w:sz w:val="22"/>
          <w:szCs w:val="22"/>
        </w:rPr>
        <w:t>los</w:t>
      </w:r>
      <w:r w:rsidRPr="004C5DB7">
        <w:rPr>
          <w:rFonts w:ascii="Palatino Linotype" w:hAnsi="Palatino Linotype" w:cs="Tahoma"/>
          <w:sz w:val="22"/>
          <w:szCs w:val="22"/>
        </w:rPr>
        <w:t xml:space="preserve"> informe</w:t>
      </w:r>
      <w:r w:rsidR="00816D5A" w:rsidRPr="004C5DB7">
        <w:rPr>
          <w:rFonts w:ascii="Palatino Linotype" w:hAnsi="Palatino Linotype" w:cs="Tahoma"/>
          <w:sz w:val="22"/>
          <w:szCs w:val="22"/>
        </w:rPr>
        <w:t>s</w:t>
      </w:r>
      <w:r w:rsidRPr="004C5DB7">
        <w:rPr>
          <w:rFonts w:ascii="Palatino Linotype" w:hAnsi="Palatino Linotype" w:cs="Tahoma"/>
          <w:sz w:val="22"/>
          <w:szCs w:val="22"/>
        </w:rPr>
        <w:t xml:space="preserve"> justificado</w:t>
      </w:r>
      <w:r w:rsidR="00816D5A" w:rsidRPr="004C5DB7">
        <w:rPr>
          <w:rFonts w:ascii="Palatino Linotype" w:hAnsi="Palatino Linotype" w:cs="Tahoma"/>
          <w:sz w:val="22"/>
          <w:szCs w:val="22"/>
        </w:rPr>
        <w:t>s</w:t>
      </w:r>
      <w:r w:rsidRPr="004C5DB7">
        <w:rPr>
          <w:rFonts w:ascii="Palatino Linotype" w:hAnsi="Palatino Linotype" w:cs="Tahoma"/>
          <w:sz w:val="22"/>
          <w:szCs w:val="22"/>
        </w:rPr>
        <w:t xml:space="preserve"> remitido</w:t>
      </w:r>
      <w:r w:rsidR="00816D5A" w:rsidRPr="004C5DB7">
        <w:rPr>
          <w:rFonts w:ascii="Palatino Linotype" w:hAnsi="Palatino Linotype" w:cs="Tahoma"/>
          <w:sz w:val="22"/>
          <w:szCs w:val="22"/>
        </w:rPr>
        <w:t>s</w:t>
      </w:r>
      <w:r w:rsidRPr="004C5DB7">
        <w:rPr>
          <w:rFonts w:ascii="Palatino Linotype" w:hAnsi="Palatino Linotype" w:cs="Tahoma"/>
          <w:sz w:val="22"/>
          <w:szCs w:val="22"/>
        </w:rPr>
        <w:t xml:space="preserve"> por el Sujeto </w:t>
      </w:r>
      <w:r w:rsidR="00816D5A" w:rsidRPr="004C5DB7">
        <w:rPr>
          <w:rFonts w:ascii="Palatino Linotype" w:hAnsi="Palatino Linotype" w:cs="Tahoma"/>
          <w:sz w:val="22"/>
          <w:szCs w:val="22"/>
        </w:rPr>
        <w:t xml:space="preserve">Obligado, en cada uno de los </w:t>
      </w:r>
      <w:r w:rsidR="00F36BB2" w:rsidRPr="004C5DB7">
        <w:rPr>
          <w:rFonts w:ascii="Palatino Linotype" w:hAnsi="Palatino Linotype" w:cs="Tahoma"/>
          <w:sz w:val="22"/>
          <w:szCs w:val="22"/>
        </w:rPr>
        <w:t>R</w:t>
      </w:r>
      <w:r w:rsidR="008C4831" w:rsidRPr="004C5DB7">
        <w:rPr>
          <w:rFonts w:ascii="Palatino Linotype" w:hAnsi="Palatino Linotype" w:cs="Tahoma"/>
          <w:sz w:val="22"/>
          <w:szCs w:val="22"/>
        </w:rPr>
        <w:t>ecursos</w:t>
      </w:r>
      <w:r w:rsidR="00F36BB2" w:rsidRPr="004C5DB7">
        <w:rPr>
          <w:rFonts w:ascii="Palatino Linotype" w:hAnsi="Palatino Linotype" w:cs="Tahoma"/>
          <w:sz w:val="22"/>
          <w:szCs w:val="22"/>
        </w:rPr>
        <w:t xml:space="preserve"> de Revisión</w:t>
      </w:r>
      <w:r w:rsidRPr="004C5DB7">
        <w:rPr>
          <w:rFonts w:ascii="Palatino Linotype" w:hAnsi="Palatino Linotype" w:cs="Tahoma"/>
          <w:sz w:val="22"/>
          <w:szCs w:val="22"/>
        </w:rPr>
        <w:t>, bajo los siguientes términos:</w:t>
      </w:r>
    </w:p>
    <w:p w:rsidR="008C4831" w:rsidRPr="004C5DB7" w:rsidRDefault="008C4831" w:rsidP="00AC5527">
      <w:pPr>
        <w:spacing w:line="360" w:lineRule="auto"/>
        <w:ind w:right="-28"/>
        <w:jc w:val="both"/>
        <w:rPr>
          <w:rFonts w:ascii="Palatino Linotype" w:hAnsi="Palatino Linotype" w:cs="Tahoma"/>
          <w:sz w:val="22"/>
          <w:szCs w:val="22"/>
        </w:rPr>
      </w:pPr>
    </w:p>
    <w:p w:rsidR="00F36BB2" w:rsidRPr="004C5DB7" w:rsidRDefault="00F36BB2" w:rsidP="00AC5527">
      <w:pPr>
        <w:spacing w:line="360" w:lineRule="auto"/>
        <w:ind w:right="-28"/>
        <w:jc w:val="both"/>
        <w:rPr>
          <w:rFonts w:ascii="Palatino Linotype" w:hAnsi="Palatino Linotype" w:cs="Tahoma"/>
          <w:sz w:val="22"/>
          <w:szCs w:val="22"/>
        </w:rPr>
      </w:pPr>
    </w:p>
    <w:tbl>
      <w:tblPr>
        <w:tblStyle w:val="Tablaconcuadrcula"/>
        <w:tblW w:w="9346" w:type="dxa"/>
        <w:tblLook w:val="04A0" w:firstRow="1" w:lastRow="0" w:firstColumn="1" w:lastColumn="0" w:noHBand="0" w:noVBand="1"/>
      </w:tblPr>
      <w:tblGrid>
        <w:gridCol w:w="2689"/>
        <w:gridCol w:w="6657"/>
      </w:tblGrid>
      <w:tr w:rsidR="008C4831" w:rsidRPr="004C5DB7" w:rsidTr="008C4831">
        <w:trPr>
          <w:trHeight w:val="485"/>
        </w:trPr>
        <w:tc>
          <w:tcPr>
            <w:tcW w:w="2689" w:type="dxa"/>
            <w:shd w:val="clear" w:color="auto" w:fill="D0CECE" w:themeFill="background2" w:themeFillShade="E6"/>
          </w:tcPr>
          <w:p w:rsidR="008C4831" w:rsidRPr="004C5DB7" w:rsidRDefault="008C4831"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t>RECURSO DE REVISIÓN</w:t>
            </w:r>
          </w:p>
          <w:p w:rsidR="008C4831" w:rsidRPr="004C5DB7" w:rsidRDefault="008C4831"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lastRenderedPageBreak/>
              <w:t>FOLIO DE SOLICITUD</w:t>
            </w:r>
          </w:p>
        </w:tc>
        <w:tc>
          <w:tcPr>
            <w:tcW w:w="6657" w:type="dxa"/>
            <w:shd w:val="clear" w:color="auto" w:fill="D0CECE" w:themeFill="background2" w:themeFillShade="E6"/>
          </w:tcPr>
          <w:p w:rsidR="008C4831" w:rsidRPr="004C5DB7" w:rsidRDefault="008C4831" w:rsidP="00AC5527">
            <w:pPr>
              <w:autoSpaceDE w:val="0"/>
              <w:autoSpaceDN w:val="0"/>
              <w:adjustRightInd w:val="0"/>
              <w:spacing w:line="360" w:lineRule="auto"/>
              <w:ind w:right="-28"/>
              <w:contextualSpacing/>
              <w:jc w:val="center"/>
              <w:rPr>
                <w:rFonts w:ascii="Palatino Linotype" w:hAnsi="Palatino Linotype" w:cs="Tahoma"/>
                <w:b/>
              </w:rPr>
            </w:pPr>
            <w:r w:rsidRPr="004C5DB7">
              <w:rPr>
                <w:rFonts w:ascii="Palatino Linotype" w:hAnsi="Palatino Linotype" w:cs="Tahoma"/>
                <w:b/>
              </w:rPr>
              <w:lastRenderedPageBreak/>
              <w:t>INFORME JUSTIFICADO</w:t>
            </w:r>
          </w:p>
        </w:tc>
      </w:tr>
      <w:tr w:rsidR="008C4831" w:rsidRPr="004C5DB7" w:rsidTr="008C4831">
        <w:trPr>
          <w:trHeight w:val="451"/>
        </w:trPr>
        <w:tc>
          <w:tcPr>
            <w:tcW w:w="2689" w:type="dxa"/>
          </w:tcPr>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8C4831" w:rsidRPr="004C5DB7" w:rsidRDefault="008C4831"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07541/INFOEM/IP/RR/2019</w:t>
            </w:r>
          </w:p>
          <w:p w:rsidR="008C4831" w:rsidRPr="004C5DB7" w:rsidRDefault="008C4831"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w:t>
            </w:r>
          </w:p>
          <w:p w:rsidR="008C4831" w:rsidRPr="004C5DB7" w:rsidRDefault="008C4831" w:rsidP="00AC5527">
            <w:pPr>
              <w:autoSpaceDE w:val="0"/>
              <w:autoSpaceDN w:val="0"/>
              <w:adjustRightInd w:val="0"/>
              <w:spacing w:line="360" w:lineRule="auto"/>
              <w:ind w:right="-28"/>
              <w:contextualSpacing/>
              <w:jc w:val="center"/>
              <w:rPr>
                <w:rFonts w:ascii="Palatino Linotype" w:hAnsi="Palatino Linotype" w:cs="Tahoma"/>
              </w:rPr>
            </w:pPr>
            <w:r w:rsidRPr="004C5DB7">
              <w:rPr>
                <w:rFonts w:ascii="Palatino Linotype" w:hAnsi="Palatino Linotype" w:cs="Tahoma"/>
                <w:b/>
              </w:rPr>
              <w:t>00228/SEDUM/IP/2019</w:t>
            </w:r>
          </w:p>
        </w:tc>
        <w:tc>
          <w:tcPr>
            <w:tcW w:w="6657" w:type="dxa"/>
          </w:tcPr>
          <w:p w:rsidR="008C4831" w:rsidRPr="004C5DB7" w:rsidRDefault="00401432"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 xml:space="preserve">DGPU Informe Justificado 228.pdf: </w:t>
            </w:r>
            <w:r w:rsidRPr="004C5DB7">
              <w:rPr>
                <w:rFonts w:ascii="Palatino Linotype" w:hAnsi="Palatino Linotype" w:cs="Tahoma"/>
              </w:rPr>
              <w:t>con</w:t>
            </w:r>
            <w:r w:rsidR="00F36BB2" w:rsidRPr="004C5DB7">
              <w:rPr>
                <w:rFonts w:ascii="Palatino Linotype" w:hAnsi="Palatino Linotype" w:cs="Tahoma"/>
              </w:rPr>
              <w:t>tiene un oficio signado por el S</w:t>
            </w:r>
            <w:r w:rsidRPr="004C5DB7">
              <w:rPr>
                <w:rFonts w:ascii="Palatino Linotype" w:hAnsi="Palatino Linotype" w:cs="Tahoma"/>
              </w:rPr>
              <w:t xml:space="preserve">ervidor </w:t>
            </w:r>
            <w:r w:rsidR="00F36BB2" w:rsidRPr="004C5DB7">
              <w:rPr>
                <w:rFonts w:ascii="Palatino Linotype" w:hAnsi="Palatino Linotype" w:cs="Tahoma"/>
              </w:rPr>
              <w:t>P</w:t>
            </w:r>
            <w:r w:rsidRPr="004C5DB7">
              <w:rPr>
                <w:rFonts w:ascii="Palatino Linotype" w:hAnsi="Palatino Linotype" w:cs="Tahoma"/>
              </w:rPr>
              <w:t xml:space="preserve">úblico </w:t>
            </w:r>
            <w:r w:rsidR="00F36BB2" w:rsidRPr="004C5DB7">
              <w:rPr>
                <w:rFonts w:ascii="Palatino Linotype" w:hAnsi="Palatino Linotype" w:cs="Tahoma"/>
              </w:rPr>
              <w:t>H</w:t>
            </w:r>
            <w:r w:rsidRPr="004C5DB7">
              <w:rPr>
                <w:rFonts w:ascii="Palatino Linotype" w:hAnsi="Palatino Linotype" w:cs="Tahoma"/>
              </w:rPr>
              <w:t xml:space="preserve">abilitado de la </w:t>
            </w:r>
            <w:r w:rsidR="006055E2" w:rsidRPr="004C5DB7">
              <w:rPr>
                <w:rFonts w:ascii="Palatino Linotype" w:hAnsi="Palatino Linotype" w:cs="Tahoma"/>
              </w:rPr>
              <w:t>Dirección</w:t>
            </w:r>
            <w:r w:rsidRPr="004C5DB7">
              <w:rPr>
                <w:rFonts w:ascii="Palatino Linotype" w:hAnsi="Palatino Linotype" w:cs="Tahoma"/>
              </w:rPr>
              <w:t xml:space="preserve"> General de Planeación Urbana, por el cual, rindió </w:t>
            </w:r>
            <w:r w:rsidR="00F36BB2" w:rsidRPr="004C5DB7">
              <w:rPr>
                <w:rFonts w:ascii="Palatino Linotype" w:hAnsi="Palatino Linotype" w:cs="Tahoma"/>
              </w:rPr>
              <w:t xml:space="preserve">Informe Justificado </w:t>
            </w:r>
            <w:r w:rsidRPr="004C5DB7">
              <w:rPr>
                <w:rFonts w:ascii="Palatino Linotype" w:hAnsi="Palatino Linotype" w:cs="Tahoma"/>
              </w:rPr>
              <w:t>e indicó</w:t>
            </w:r>
            <w:r w:rsidR="006055E2" w:rsidRPr="004C5DB7">
              <w:rPr>
                <w:rFonts w:ascii="Palatino Linotype" w:hAnsi="Palatino Linotype" w:cs="Tahoma"/>
              </w:rPr>
              <w:t>, en su parte de interés,</w:t>
            </w:r>
            <w:r w:rsidRPr="004C5DB7">
              <w:rPr>
                <w:rFonts w:ascii="Palatino Linotype" w:hAnsi="Palatino Linotype" w:cs="Tahoma"/>
              </w:rPr>
              <w:t xml:space="preserve"> lo siguiente:</w:t>
            </w:r>
          </w:p>
          <w:p w:rsidR="00401432" w:rsidRPr="004C5DB7" w:rsidRDefault="00401432" w:rsidP="00AC5527">
            <w:pPr>
              <w:autoSpaceDE w:val="0"/>
              <w:autoSpaceDN w:val="0"/>
              <w:adjustRightInd w:val="0"/>
              <w:spacing w:line="360" w:lineRule="auto"/>
              <w:ind w:right="-28"/>
              <w:contextualSpacing/>
              <w:jc w:val="both"/>
              <w:rPr>
                <w:rFonts w:ascii="Palatino Linotype" w:hAnsi="Palatino Linotype" w:cs="Tahoma"/>
              </w:rPr>
            </w:pPr>
          </w:p>
          <w:p w:rsidR="00401432" w:rsidRPr="004C5DB7" w:rsidRDefault="00401432" w:rsidP="00AC5527">
            <w:pPr>
              <w:autoSpaceDE w:val="0"/>
              <w:autoSpaceDN w:val="0"/>
              <w:adjustRightInd w:val="0"/>
              <w:spacing w:line="360" w:lineRule="auto"/>
              <w:ind w:right="-28"/>
              <w:contextualSpacing/>
              <w:jc w:val="both"/>
              <w:rPr>
                <w:rFonts w:ascii="Palatino Linotype" w:hAnsi="Palatino Linotype" w:cs="Tahoma"/>
                <w:i/>
              </w:rPr>
            </w:pPr>
            <w:r w:rsidRPr="004C5DB7">
              <w:rPr>
                <w:rFonts w:ascii="Palatino Linotype" w:hAnsi="Palatino Linotype" w:cs="Tahoma"/>
                <w:i/>
              </w:rPr>
              <w:t xml:space="preserve">“Visto lo vertido en párrafos anteriores, si bien es cierto que el Sistema Estatal de Información es el encargado de </w:t>
            </w:r>
            <w:r w:rsidRPr="004C5DB7">
              <w:rPr>
                <w:rFonts w:ascii="Palatino Linotype" w:hAnsi="Palatino Linotype" w:cs="Tahoma"/>
                <w:b/>
                <w:i/>
              </w:rPr>
              <w:t xml:space="preserve">organizar, administrar, sistematizar, conservar y controlar </w:t>
            </w:r>
            <w:r w:rsidRPr="004C5DB7">
              <w:rPr>
                <w:rFonts w:ascii="Palatino Linotype" w:hAnsi="Palatino Linotype" w:cs="Tahoma"/>
                <w:i/>
              </w:rPr>
              <w:t xml:space="preserve">los actos que sustentan el ordenamiento territorial, también es cierto que dicho Sistema UNICAMENTE resguardatario de la información en materia de Desarrollo Urbano, </w:t>
            </w:r>
            <w:r w:rsidRPr="004C5DB7">
              <w:rPr>
                <w:rFonts w:ascii="Palatino Linotype" w:hAnsi="Palatino Linotype" w:cs="Tahoma"/>
                <w:b/>
                <w:i/>
                <w:u w:val="single"/>
              </w:rPr>
              <w:t xml:space="preserve">que las autoridades Estatales y Municipales le remita, </w:t>
            </w:r>
            <w:r w:rsidRPr="004C5DB7">
              <w:rPr>
                <w:rFonts w:ascii="Palatino Linotype" w:hAnsi="Palatino Linotype" w:cs="Tahoma"/>
                <w:i/>
              </w:rPr>
              <w:t xml:space="preserve">depende solo de ellas el hacer llegar al Sistema en comentó la información que las mismas produzcan o generen, con la </w:t>
            </w:r>
            <w:r w:rsidRPr="004C5DB7">
              <w:rPr>
                <w:rFonts w:ascii="Palatino Linotype" w:hAnsi="Palatino Linotype" w:cs="Tahoma"/>
                <w:b/>
                <w:i/>
              </w:rPr>
              <w:t xml:space="preserve">finalidad únicamente de resguardarla. </w:t>
            </w:r>
            <w:r w:rsidRPr="004C5DB7">
              <w:rPr>
                <w:rFonts w:ascii="Palatino Linotype" w:hAnsi="Palatino Linotype" w:cs="Tahoma"/>
                <w:i/>
              </w:rPr>
              <w:t xml:space="preserve">El Sistema Estatal de Información </w:t>
            </w:r>
            <w:r w:rsidRPr="004C5DB7">
              <w:rPr>
                <w:rFonts w:ascii="Palatino Linotype" w:hAnsi="Palatino Linotype" w:cs="Tahoma"/>
                <w:b/>
                <w:i/>
              </w:rPr>
              <w:t xml:space="preserve">NO </w:t>
            </w:r>
            <w:r w:rsidRPr="004C5DB7">
              <w:rPr>
                <w:rFonts w:ascii="Palatino Linotype" w:hAnsi="Palatino Linotype" w:cs="Tahoma"/>
                <w:i/>
                <w:u w:val="single"/>
              </w:rPr>
              <w:t xml:space="preserve">cuenta con la facultad coercitiva para obligarlos a remitir la información multicitada ni producirla o generarla, </w:t>
            </w:r>
            <w:r w:rsidRPr="004C5DB7">
              <w:rPr>
                <w:rFonts w:ascii="Palatino Linotype" w:hAnsi="Palatino Linotype" w:cs="Tahoma"/>
                <w:i/>
              </w:rPr>
              <w:t>con estricto apego a lo establecido en el Artículo 151 del Reglamento del Libro Quinto del Código Administrativo del Estado de México…”</w:t>
            </w:r>
            <w:r w:rsidR="006055E2" w:rsidRPr="004C5DB7">
              <w:rPr>
                <w:rFonts w:ascii="Palatino Linotype" w:hAnsi="Palatino Linotype" w:cs="Tahoma"/>
                <w:i/>
              </w:rPr>
              <w:t xml:space="preserve"> (Sic.)</w:t>
            </w:r>
          </w:p>
          <w:p w:rsidR="00401432" w:rsidRPr="004C5DB7" w:rsidRDefault="00401432" w:rsidP="00AC5527">
            <w:pPr>
              <w:autoSpaceDE w:val="0"/>
              <w:autoSpaceDN w:val="0"/>
              <w:adjustRightInd w:val="0"/>
              <w:spacing w:line="360" w:lineRule="auto"/>
              <w:ind w:right="-28"/>
              <w:contextualSpacing/>
              <w:jc w:val="both"/>
              <w:rPr>
                <w:rFonts w:ascii="Palatino Linotype" w:hAnsi="Palatino Linotype" w:cs="Tahoma"/>
              </w:rPr>
            </w:pPr>
          </w:p>
          <w:p w:rsidR="00401432" w:rsidRPr="004C5DB7" w:rsidRDefault="00401432"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DGOU Informe Justificado 228.pdf:</w:t>
            </w:r>
            <w:r w:rsidR="006055E2" w:rsidRPr="004C5DB7">
              <w:rPr>
                <w:rFonts w:ascii="Palatino Linotype" w:hAnsi="Palatino Linotype" w:cs="Tahoma"/>
                <w:b/>
              </w:rPr>
              <w:t xml:space="preserve"> </w:t>
            </w:r>
            <w:r w:rsidR="006055E2" w:rsidRPr="004C5DB7">
              <w:rPr>
                <w:rFonts w:ascii="Palatino Linotype" w:hAnsi="Palatino Linotype" w:cs="Tahoma"/>
              </w:rPr>
              <w:t xml:space="preserve">consiste en un oficio signado por la Directora General de Operación Urbana y </w:t>
            </w:r>
            <w:r w:rsidR="00F36BB2" w:rsidRPr="004C5DB7">
              <w:rPr>
                <w:rFonts w:ascii="Palatino Linotype" w:hAnsi="Palatino Linotype" w:cs="Tahoma"/>
              </w:rPr>
              <w:t>Servidora Pública Habilitada</w:t>
            </w:r>
            <w:r w:rsidR="006055E2" w:rsidRPr="004C5DB7">
              <w:rPr>
                <w:rFonts w:ascii="Palatino Linotype" w:hAnsi="Palatino Linotype" w:cs="Tahoma"/>
              </w:rPr>
              <w:t xml:space="preserve">, en la que ratificó que la información que se requiere es competencia del Archivo de División del Suelo dependiente de la Unidad Estatal de Información del Desarrollo Urbano como establece la norma 224010200 del Manual General de Organización de la Secretaria de Desarrollo Urbano y Metropolitano. </w:t>
            </w:r>
          </w:p>
          <w:p w:rsidR="006055E2" w:rsidRPr="004C5DB7" w:rsidRDefault="006055E2" w:rsidP="00AC5527">
            <w:pPr>
              <w:autoSpaceDE w:val="0"/>
              <w:autoSpaceDN w:val="0"/>
              <w:adjustRightInd w:val="0"/>
              <w:spacing w:line="360" w:lineRule="auto"/>
              <w:ind w:right="-28"/>
              <w:contextualSpacing/>
              <w:jc w:val="both"/>
              <w:rPr>
                <w:rFonts w:ascii="Palatino Linotype" w:hAnsi="Palatino Linotype" w:cs="Tahoma"/>
              </w:rPr>
            </w:pPr>
          </w:p>
          <w:p w:rsidR="006055E2" w:rsidRPr="004C5DB7" w:rsidRDefault="006055E2" w:rsidP="00AC5527">
            <w:pPr>
              <w:autoSpaceDE w:val="0"/>
              <w:autoSpaceDN w:val="0"/>
              <w:adjustRightInd w:val="0"/>
              <w:spacing w:line="360" w:lineRule="auto"/>
              <w:ind w:right="-28"/>
              <w:contextualSpacing/>
              <w:jc w:val="both"/>
              <w:rPr>
                <w:rFonts w:ascii="Palatino Linotype" w:hAnsi="Palatino Linotype" w:cs="Tahoma"/>
                <w:b/>
              </w:rPr>
            </w:pPr>
            <w:r w:rsidRPr="004C5DB7">
              <w:rPr>
                <w:rFonts w:ascii="Palatino Linotype" w:hAnsi="Palatino Linotype" w:cs="Tahoma"/>
                <w:b/>
              </w:rPr>
              <w:lastRenderedPageBreak/>
              <w:t xml:space="preserve">INFORME JUSTIFIADO INFOEM 228.pdf: </w:t>
            </w:r>
            <w:r w:rsidRPr="004C5DB7">
              <w:rPr>
                <w:rFonts w:ascii="Palatino Linotype" w:hAnsi="Palatino Linotype" w:cs="Tahoma"/>
              </w:rPr>
              <w:t>muestra un oficio signado por el responsable de la Unidad de Transparencia del Sujeto Obligado, en el que rindió informe justificado y aludió a los documentos remitido por la Dirección General de Operación Urbana y Planeación Urbana.</w:t>
            </w:r>
          </w:p>
        </w:tc>
      </w:tr>
      <w:tr w:rsidR="008C4831" w:rsidRPr="004C5DB7" w:rsidTr="008C4831">
        <w:trPr>
          <w:trHeight w:val="439"/>
        </w:trPr>
        <w:tc>
          <w:tcPr>
            <w:tcW w:w="2689" w:type="dxa"/>
          </w:tcPr>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F36BB2" w:rsidRPr="004C5DB7" w:rsidRDefault="00F36BB2"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p>
          <w:p w:rsidR="008C4831" w:rsidRPr="004C5DB7" w:rsidRDefault="008C4831"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07593/INFOEM/IP/RR/2019</w:t>
            </w:r>
          </w:p>
          <w:p w:rsidR="008C4831" w:rsidRPr="004C5DB7" w:rsidRDefault="008C4831" w:rsidP="00AC5527">
            <w:pPr>
              <w:autoSpaceDE w:val="0"/>
              <w:autoSpaceDN w:val="0"/>
              <w:adjustRightInd w:val="0"/>
              <w:spacing w:line="360" w:lineRule="auto"/>
              <w:ind w:right="-28"/>
              <w:contextualSpacing/>
              <w:jc w:val="center"/>
              <w:rPr>
                <w:rFonts w:ascii="Palatino Linotype" w:eastAsia="Calibri" w:hAnsi="Palatino Linotype" w:cs="Tahoma"/>
                <w:b/>
                <w:bCs/>
                <w:lang w:eastAsia="en-US"/>
              </w:rPr>
            </w:pPr>
            <w:r w:rsidRPr="004C5DB7">
              <w:rPr>
                <w:rFonts w:ascii="Palatino Linotype" w:eastAsia="Calibri" w:hAnsi="Palatino Linotype" w:cs="Tahoma"/>
                <w:b/>
                <w:bCs/>
                <w:lang w:eastAsia="en-US"/>
              </w:rPr>
              <w:t>*</w:t>
            </w:r>
          </w:p>
          <w:p w:rsidR="008C4831" w:rsidRPr="004C5DB7" w:rsidRDefault="008C4831" w:rsidP="00AC5527">
            <w:pPr>
              <w:autoSpaceDE w:val="0"/>
              <w:autoSpaceDN w:val="0"/>
              <w:adjustRightInd w:val="0"/>
              <w:spacing w:line="360" w:lineRule="auto"/>
              <w:ind w:right="-28"/>
              <w:contextualSpacing/>
              <w:jc w:val="center"/>
              <w:rPr>
                <w:rFonts w:ascii="Palatino Linotype" w:hAnsi="Palatino Linotype" w:cs="Tahoma"/>
              </w:rPr>
            </w:pPr>
            <w:r w:rsidRPr="004C5DB7">
              <w:rPr>
                <w:rFonts w:ascii="Palatino Linotype" w:hAnsi="Palatino Linotype" w:cs="Tahoma"/>
                <w:b/>
              </w:rPr>
              <w:t>00241/SEDUM/IP/2019</w:t>
            </w:r>
          </w:p>
        </w:tc>
        <w:tc>
          <w:tcPr>
            <w:tcW w:w="6657" w:type="dxa"/>
          </w:tcPr>
          <w:p w:rsidR="008C4831" w:rsidRPr="004C5DB7" w:rsidRDefault="006055E2"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 xml:space="preserve">DGOU Informe Justificado 241.pdf: </w:t>
            </w:r>
            <w:r w:rsidRPr="004C5DB7">
              <w:rPr>
                <w:rFonts w:ascii="Palatino Linotype" w:hAnsi="Palatino Linotype" w:cs="Tahoma"/>
              </w:rPr>
              <w:t xml:space="preserve">muestra un oficio signado por la Directora General de Operación Urbana y </w:t>
            </w:r>
            <w:r w:rsidR="00F36BB2" w:rsidRPr="004C5DB7">
              <w:rPr>
                <w:rFonts w:ascii="Palatino Linotype" w:hAnsi="Palatino Linotype" w:cs="Tahoma"/>
              </w:rPr>
              <w:t xml:space="preserve">Servidor Público Habilitado </w:t>
            </w:r>
            <w:r w:rsidRPr="004C5DB7">
              <w:rPr>
                <w:rFonts w:ascii="Palatino Linotype" w:hAnsi="Palatino Linotype" w:cs="Tahoma"/>
              </w:rPr>
              <w:t>en el que ratificó la respuesta inicial en la que indicó no contar con la información solicitada, en virtud de que es competencia del ente municipal y preciso que el Sistema Estatal de Información</w:t>
            </w:r>
            <w:r w:rsidR="00771754" w:rsidRPr="004C5DB7">
              <w:rPr>
                <w:rFonts w:ascii="Palatino Linotype" w:hAnsi="Palatino Linotype" w:cs="Tahoma"/>
              </w:rPr>
              <w:t xml:space="preserve">, es quien resguarda </w:t>
            </w:r>
            <w:r w:rsidR="00F36BB2" w:rsidRPr="004C5DB7">
              <w:rPr>
                <w:rFonts w:ascii="Palatino Linotype" w:hAnsi="Palatino Linotype" w:cs="Tahoma"/>
              </w:rPr>
              <w:t>la información;</w:t>
            </w:r>
            <w:r w:rsidRPr="004C5DB7">
              <w:rPr>
                <w:rFonts w:ascii="Palatino Linotype" w:hAnsi="Palatino Linotype" w:cs="Tahoma"/>
              </w:rPr>
              <w:t xml:space="preserve"> sin embargo</w:t>
            </w:r>
            <w:r w:rsidR="00F36BB2" w:rsidRPr="004C5DB7">
              <w:rPr>
                <w:rFonts w:ascii="Palatino Linotype" w:hAnsi="Palatino Linotype" w:cs="Tahoma"/>
              </w:rPr>
              <w:t>,</w:t>
            </w:r>
            <w:r w:rsidRPr="004C5DB7">
              <w:rPr>
                <w:rFonts w:ascii="Palatino Linotype" w:hAnsi="Palatino Linotype" w:cs="Tahoma"/>
              </w:rPr>
              <w:t xml:space="preserve"> no cuenta con la potestad coercitiva para obligar a los entes a remitir la información.</w:t>
            </w:r>
          </w:p>
          <w:p w:rsidR="006055E2" w:rsidRPr="004C5DB7" w:rsidRDefault="006055E2" w:rsidP="00AC5527">
            <w:pPr>
              <w:autoSpaceDE w:val="0"/>
              <w:autoSpaceDN w:val="0"/>
              <w:adjustRightInd w:val="0"/>
              <w:spacing w:line="360" w:lineRule="auto"/>
              <w:ind w:right="-28"/>
              <w:contextualSpacing/>
              <w:jc w:val="both"/>
              <w:rPr>
                <w:rFonts w:ascii="Palatino Linotype" w:hAnsi="Palatino Linotype" w:cs="Tahoma"/>
              </w:rPr>
            </w:pPr>
          </w:p>
          <w:p w:rsidR="00771754" w:rsidRPr="004C5DB7" w:rsidRDefault="006055E2" w:rsidP="00AC5527">
            <w:pPr>
              <w:autoSpaceDE w:val="0"/>
              <w:autoSpaceDN w:val="0"/>
              <w:adjustRightInd w:val="0"/>
              <w:spacing w:line="360" w:lineRule="auto"/>
              <w:ind w:right="-28"/>
              <w:contextualSpacing/>
              <w:jc w:val="both"/>
              <w:rPr>
                <w:rFonts w:ascii="Palatino Linotype" w:hAnsi="Palatino Linotype" w:cs="Tahoma"/>
              </w:rPr>
            </w:pPr>
            <w:r w:rsidRPr="004C5DB7">
              <w:rPr>
                <w:rFonts w:ascii="Palatino Linotype" w:hAnsi="Palatino Linotype" w:cs="Tahoma"/>
                <w:b/>
              </w:rPr>
              <w:t>Informe Justificado INFOEM 241.pdf:</w:t>
            </w:r>
            <w:r w:rsidR="00771754" w:rsidRPr="004C5DB7">
              <w:rPr>
                <w:rFonts w:ascii="Palatino Linotype" w:hAnsi="Palatino Linotype" w:cs="Tahoma"/>
              </w:rPr>
              <w:t xml:space="preserve"> contiene un documento signado por el responsable de la Unidad de Transparencia del Sujeto Obligado, en el que rindió informe justificado, en el que reprodujo el documento antes descrito e indic</w:t>
            </w:r>
            <w:r w:rsidR="00730DD4" w:rsidRPr="004C5DB7">
              <w:rPr>
                <w:rFonts w:ascii="Palatino Linotype" w:hAnsi="Palatino Linotype" w:cs="Tahoma"/>
              </w:rPr>
              <w:t xml:space="preserve">ó </w:t>
            </w:r>
            <w:r w:rsidR="00730DD4" w:rsidRPr="004C5DB7">
              <w:rPr>
                <w:rFonts w:ascii="Palatino Linotype" w:hAnsi="Palatino Linotype" w:cs="Tahoma"/>
                <w:i/>
              </w:rPr>
              <w:t>grosso modo</w:t>
            </w:r>
            <w:r w:rsidR="00730DD4" w:rsidRPr="004C5DB7">
              <w:rPr>
                <w:rFonts w:ascii="Palatino Linotype" w:hAnsi="Palatino Linotype" w:cs="Tahoma"/>
              </w:rPr>
              <w:t xml:space="preserve">, que remitió la solicitud al </w:t>
            </w:r>
            <w:r w:rsidR="00771754" w:rsidRPr="004C5DB7">
              <w:rPr>
                <w:rFonts w:ascii="Palatino Linotype" w:hAnsi="Palatino Linotype" w:cs="Tahoma"/>
                <w:i/>
              </w:rPr>
              <w:t xml:space="preserve">área </w:t>
            </w:r>
            <w:r w:rsidR="00730DD4" w:rsidRPr="004C5DB7">
              <w:rPr>
                <w:rFonts w:ascii="Palatino Linotype" w:hAnsi="Palatino Linotype" w:cs="Tahoma"/>
              </w:rPr>
              <w:t xml:space="preserve">del </w:t>
            </w:r>
            <w:r w:rsidR="00771754" w:rsidRPr="004C5DB7">
              <w:rPr>
                <w:rFonts w:ascii="Palatino Linotype" w:hAnsi="Palatino Linotype" w:cs="Tahoma"/>
              </w:rPr>
              <w:t>Sistema Estatal de Información de Desarrollo Urbano</w:t>
            </w:r>
            <w:r w:rsidR="00C86C5F" w:rsidRPr="004C5DB7">
              <w:rPr>
                <w:rFonts w:ascii="Palatino Linotype" w:hAnsi="Palatino Linotype" w:cs="Tahoma"/>
              </w:rPr>
              <w:t>,</w:t>
            </w:r>
            <w:r w:rsidR="00730DD4" w:rsidRPr="004C5DB7">
              <w:rPr>
                <w:rFonts w:ascii="Palatino Linotype" w:hAnsi="Palatino Linotype" w:cs="Tahoma"/>
              </w:rPr>
              <w:t xml:space="preserve"> para que verificara si la información existía en sus archivos y del resultado de la búsqueda se advirtió que no existe en virtud de que las atribuciones fueron transferidas al Ayuntamiento.</w:t>
            </w:r>
          </w:p>
        </w:tc>
      </w:tr>
    </w:tbl>
    <w:p w:rsidR="00542EC9" w:rsidRPr="004C5DB7" w:rsidRDefault="00542EC9" w:rsidP="00AC5527">
      <w:pPr>
        <w:ind w:right="-28"/>
        <w:rPr>
          <w:rFonts w:ascii="Palatino Linotype" w:hAnsi="Palatino Linotype" w:cs="Tahoma"/>
          <w:szCs w:val="22"/>
        </w:rPr>
      </w:pPr>
    </w:p>
    <w:p w:rsidR="00F36BB2" w:rsidRPr="004C5DB7" w:rsidRDefault="00F36BB2" w:rsidP="00AC5527">
      <w:pPr>
        <w:spacing w:line="360" w:lineRule="auto"/>
        <w:ind w:right="-28"/>
        <w:jc w:val="both"/>
        <w:rPr>
          <w:rFonts w:ascii="Palatino Linotype" w:hAnsi="Palatino Linotype" w:cs="Tahoma"/>
          <w:b/>
          <w:bCs/>
          <w:sz w:val="22"/>
          <w:szCs w:val="24"/>
        </w:rPr>
      </w:pPr>
    </w:p>
    <w:p w:rsidR="00542EC9" w:rsidRPr="004C5DB7" w:rsidRDefault="005A75BA" w:rsidP="00AC5527">
      <w:pPr>
        <w:spacing w:line="360" w:lineRule="auto"/>
        <w:ind w:right="-28"/>
        <w:jc w:val="both"/>
        <w:rPr>
          <w:rFonts w:ascii="Palatino Linotype" w:hAnsi="Palatino Linotype" w:cs="Tahoma"/>
          <w:b/>
          <w:bCs/>
          <w:sz w:val="22"/>
          <w:szCs w:val="24"/>
        </w:rPr>
      </w:pPr>
      <w:r w:rsidRPr="004C5DB7">
        <w:rPr>
          <w:rFonts w:ascii="Palatino Linotype" w:hAnsi="Palatino Linotype" w:cs="Tahoma"/>
          <w:b/>
          <w:bCs/>
          <w:sz w:val="22"/>
          <w:szCs w:val="24"/>
        </w:rPr>
        <w:t>f</w:t>
      </w:r>
      <w:r w:rsidR="00542EC9" w:rsidRPr="004C5DB7">
        <w:rPr>
          <w:rFonts w:ascii="Palatino Linotype" w:hAnsi="Palatino Linotype" w:cs="Tahoma"/>
          <w:b/>
          <w:bCs/>
          <w:sz w:val="22"/>
          <w:szCs w:val="24"/>
        </w:rPr>
        <w:t>) Vista del Informe Justificado</w:t>
      </w:r>
      <w:r w:rsidR="00A90481" w:rsidRPr="004C5DB7">
        <w:rPr>
          <w:rFonts w:ascii="Palatino Linotype" w:hAnsi="Palatino Linotype" w:cs="Tahoma"/>
          <w:b/>
          <w:bCs/>
          <w:sz w:val="22"/>
          <w:szCs w:val="24"/>
        </w:rPr>
        <w:t>.</w:t>
      </w:r>
    </w:p>
    <w:p w:rsidR="00C07406" w:rsidRPr="004C5DB7" w:rsidRDefault="00C07406" w:rsidP="00AC5527">
      <w:pPr>
        <w:spacing w:line="360" w:lineRule="auto"/>
        <w:ind w:right="-28"/>
        <w:jc w:val="both"/>
        <w:rPr>
          <w:rFonts w:ascii="Palatino Linotype" w:hAnsi="Palatino Linotype" w:cs="Tahoma"/>
          <w:b/>
          <w:bCs/>
          <w:sz w:val="22"/>
          <w:szCs w:val="24"/>
        </w:rPr>
      </w:pPr>
    </w:p>
    <w:p w:rsidR="00542EC9" w:rsidRPr="004C5DB7" w:rsidRDefault="00542EC9" w:rsidP="00AC5527">
      <w:pPr>
        <w:spacing w:line="360" w:lineRule="auto"/>
        <w:ind w:right="-28"/>
        <w:jc w:val="both"/>
        <w:rPr>
          <w:rFonts w:ascii="Palatino Linotype" w:hAnsi="Palatino Linotype" w:cs="Tahoma"/>
          <w:b/>
          <w:bCs/>
          <w:sz w:val="22"/>
          <w:szCs w:val="24"/>
        </w:rPr>
      </w:pPr>
      <w:r w:rsidRPr="004C5DB7">
        <w:rPr>
          <w:rFonts w:ascii="Palatino Linotype" w:hAnsi="Palatino Linotype" w:cs="Tahoma"/>
          <w:sz w:val="22"/>
          <w:szCs w:val="24"/>
        </w:rPr>
        <w:t xml:space="preserve">El </w:t>
      </w:r>
      <w:r w:rsidR="007D6C68" w:rsidRPr="004C5DB7">
        <w:rPr>
          <w:rFonts w:ascii="Palatino Linotype" w:hAnsi="Palatino Linotype" w:cs="Tahoma"/>
          <w:sz w:val="22"/>
          <w:szCs w:val="24"/>
        </w:rPr>
        <w:t>veinte de noviembre</w:t>
      </w:r>
      <w:r w:rsidRPr="004C5DB7">
        <w:rPr>
          <w:rFonts w:ascii="Palatino Linotype" w:hAnsi="Palatino Linotype" w:cs="Tahoma"/>
          <w:sz w:val="22"/>
          <w:szCs w:val="24"/>
        </w:rPr>
        <w:t xml:space="preserve"> de dos mil diecinueve, se dictó acuerdo mediante el cual </w:t>
      </w:r>
      <w:r w:rsidR="004D7F6C" w:rsidRPr="004C5DB7">
        <w:rPr>
          <w:rFonts w:ascii="Palatino Linotype" w:hAnsi="Palatino Linotype" w:cs="Tahoma"/>
          <w:b/>
          <w:bCs/>
          <w:sz w:val="22"/>
          <w:szCs w:val="24"/>
        </w:rPr>
        <w:t>se pusieron</w:t>
      </w:r>
      <w:r w:rsidRPr="004C5DB7">
        <w:rPr>
          <w:rFonts w:ascii="Palatino Linotype" w:hAnsi="Palatino Linotype" w:cs="Tahoma"/>
          <w:b/>
          <w:bCs/>
          <w:sz w:val="22"/>
          <w:szCs w:val="24"/>
        </w:rPr>
        <w:t xml:space="preserve"> a la vista de la Particular </w:t>
      </w:r>
      <w:r w:rsidR="004D7F6C" w:rsidRPr="004C5DB7">
        <w:rPr>
          <w:rFonts w:ascii="Palatino Linotype" w:hAnsi="Palatino Linotype" w:cs="Tahoma"/>
          <w:b/>
          <w:bCs/>
          <w:sz w:val="22"/>
          <w:szCs w:val="24"/>
        </w:rPr>
        <w:t>los</w:t>
      </w:r>
      <w:r w:rsidRPr="004C5DB7">
        <w:rPr>
          <w:rFonts w:ascii="Palatino Linotype" w:hAnsi="Palatino Linotype" w:cs="Tahoma"/>
          <w:b/>
          <w:bCs/>
          <w:sz w:val="22"/>
          <w:szCs w:val="24"/>
        </w:rPr>
        <w:t xml:space="preserve"> Informe</w:t>
      </w:r>
      <w:r w:rsidR="004D7F6C" w:rsidRPr="004C5DB7">
        <w:rPr>
          <w:rFonts w:ascii="Palatino Linotype" w:hAnsi="Palatino Linotype" w:cs="Tahoma"/>
          <w:b/>
          <w:bCs/>
          <w:sz w:val="22"/>
          <w:szCs w:val="24"/>
        </w:rPr>
        <w:t>s</w:t>
      </w:r>
      <w:r w:rsidRPr="004C5DB7">
        <w:rPr>
          <w:rFonts w:ascii="Palatino Linotype" w:hAnsi="Palatino Linotype" w:cs="Tahoma"/>
          <w:b/>
          <w:bCs/>
          <w:sz w:val="22"/>
          <w:szCs w:val="24"/>
        </w:rPr>
        <w:t xml:space="preserve"> Justificado</w:t>
      </w:r>
      <w:r w:rsidR="004D7F6C" w:rsidRPr="004C5DB7">
        <w:rPr>
          <w:rFonts w:ascii="Palatino Linotype" w:hAnsi="Palatino Linotype" w:cs="Tahoma"/>
          <w:b/>
          <w:bCs/>
          <w:sz w:val="22"/>
          <w:szCs w:val="24"/>
        </w:rPr>
        <w:t>s</w:t>
      </w:r>
      <w:r w:rsidRPr="004C5DB7">
        <w:rPr>
          <w:rFonts w:ascii="Palatino Linotype" w:hAnsi="Palatino Linotype" w:cs="Tahoma"/>
          <w:sz w:val="22"/>
          <w:szCs w:val="24"/>
        </w:rPr>
        <w:t xml:space="preserve"> entregado</w:t>
      </w:r>
      <w:r w:rsidR="004D7F6C" w:rsidRPr="004C5DB7">
        <w:rPr>
          <w:rFonts w:ascii="Palatino Linotype" w:hAnsi="Palatino Linotype" w:cs="Tahoma"/>
          <w:sz w:val="22"/>
          <w:szCs w:val="24"/>
        </w:rPr>
        <w:t>s</w:t>
      </w:r>
      <w:r w:rsidRPr="004C5DB7">
        <w:rPr>
          <w:rFonts w:ascii="Palatino Linotype" w:hAnsi="Palatino Linotype" w:cs="Tahoma"/>
          <w:sz w:val="22"/>
          <w:szCs w:val="24"/>
        </w:rPr>
        <w:t xml:space="preserve"> por el Sujeto Obligado, </w:t>
      </w:r>
      <w:r w:rsidR="004D7F6C" w:rsidRPr="004C5DB7">
        <w:rPr>
          <w:rFonts w:ascii="Palatino Linotype" w:hAnsi="Palatino Linotype" w:cs="Tahoma"/>
          <w:sz w:val="22"/>
          <w:szCs w:val="24"/>
        </w:rPr>
        <w:t>los cuales</w:t>
      </w:r>
      <w:r w:rsidRPr="004C5DB7">
        <w:rPr>
          <w:rFonts w:ascii="Palatino Linotype" w:hAnsi="Palatino Linotype" w:cs="Tahoma"/>
          <w:sz w:val="22"/>
          <w:szCs w:val="24"/>
        </w:rPr>
        <w:t xml:space="preserve"> fue</w:t>
      </w:r>
      <w:r w:rsidR="004D7F6C" w:rsidRPr="004C5DB7">
        <w:rPr>
          <w:rFonts w:ascii="Palatino Linotype" w:hAnsi="Palatino Linotype" w:cs="Tahoma"/>
          <w:sz w:val="22"/>
          <w:szCs w:val="24"/>
        </w:rPr>
        <w:t>ron</w:t>
      </w:r>
      <w:r w:rsidRPr="004C5DB7">
        <w:rPr>
          <w:rFonts w:ascii="Palatino Linotype" w:hAnsi="Palatino Linotype" w:cs="Tahoma"/>
          <w:sz w:val="22"/>
          <w:szCs w:val="24"/>
        </w:rPr>
        <w:t xml:space="preserve"> notificado</w:t>
      </w:r>
      <w:r w:rsidR="004D7F6C" w:rsidRPr="004C5DB7">
        <w:rPr>
          <w:rFonts w:ascii="Palatino Linotype" w:hAnsi="Palatino Linotype" w:cs="Tahoma"/>
          <w:sz w:val="22"/>
          <w:szCs w:val="24"/>
        </w:rPr>
        <w:t>s</w:t>
      </w:r>
      <w:r w:rsidRPr="004C5DB7">
        <w:rPr>
          <w:rFonts w:ascii="Palatino Linotype" w:hAnsi="Palatino Linotype" w:cs="Tahoma"/>
          <w:sz w:val="22"/>
          <w:szCs w:val="24"/>
        </w:rPr>
        <w:t xml:space="preserve"> a las partes, a través del Sistema de Acceso a la Información Mexiquense (SAIMEX). </w:t>
      </w:r>
      <w:r w:rsidRPr="004C5DB7">
        <w:rPr>
          <w:rFonts w:ascii="Palatino Linotype" w:hAnsi="Palatino Linotype" w:cs="Tahoma"/>
          <w:b/>
          <w:bCs/>
          <w:sz w:val="22"/>
          <w:szCs w:val="24"/>
        </w:rPr>
        <w:t>No obstante, el Recurrente omitió realizar manifestación alguna que a su derecho conviniera y asistiera.</w:t>
      </w:r>
    </w:p>
    <w:p w:rsidR="00532FC1" w:rsidRPr="004C5DB7" w:rsidRDefault="005A75BA" w:rsidP="00AC5527">
      <w:pPr>
        <w:spacing w:line="360" w:lineRule="auto"/>
        <w:ind w:right="-28"/>
        <w:jc w:val="both"/>
        <w:rPr>
          <w:rFonts w:ascii="Palatino Linotype" w:hAnsi="Palatino Linotype" w:cs="Tahoma"/>
          <w:b/>
          <w:bCs/>
          <w:iCs/>
          <w:sz w:val="22"/>
          <w:szCs w:val="22"/>
        </w:rPr>
      </w:pPr>
      <w:r w:rsidRPr="004C5DB7">
        <w:rPr>
          <w:rFonts w:ascii="Palatino Linotype" w:hAnsi="Palatino Linotype" w:cs="Tahoma"/>
          <w:b/>
          <w:bCs/>
          <w:iCs/>
          <w:sz w:val="22"/>
          <w:szCs w:val="22"/>
        </w:rPr>
        <w:lastRenderedPageBreak/>
        <w:t>g</w:t>
      </w:r>
      <w:r w:rsidR="00C56AB6" w:rsidRPr="004C5DB7">
        <w:rPr>
          <w:rFonts w:ascii="Palatino Linotype" w:hAnsi="Palatino Linotype" w:cs="Tahoma"/>
          <w:b/>
          <w:bCs/>
          <w:iCs/>
          <w:sz w:val="22"/>
          <w:szCs w:val="22"/>
        </w:rPr>
        <w:t>) Ampliación del plazo.</w:t>
      </w:r>
    </w:p>
    <w:p w:rsidR="00C07406" w:rsidRPr="004C5DB7" w:rsidRDefault="00C07406" w:rsidP="00AC5527">
      <w:pPr>
        <w:spacing w:line="360" w:lineRule="auto"/>
        <w:ind w:right="-28"/>
        <w:jc w:val="both"/>
        <w:rPr>
          <w:rFonts w:ascii="Palatino Linotype" w:hAnsi="Palatino Linotype" w:cs="Tahoma"/>
          <w:b/>
          <w:bCs/>
          <w:iCs/>
          <w:sz w:val="22"/>
          <w:szCs w:val="22"/>
        </w:rPr>
      </w:pPr>
    </w:p>
    <w:p w:rsidR="00C56AB6" w:rsidRPr="004C5DB7" w:rsidRDefault="00C56AB6" w:rsidP="00AC5527">
      <w:pPr>
        <w:spacing w:line="360" w:lineRule="auto"/>
        <w:ind w:right="-28"/>
        <w:jc w:val="both"/>
        <w:rPr>
          <w:rFonts w:ascii="Palatino Linotype" w:hAnsi="Palatino Linotype" w:cs="Tahoma"/>
          <w:sz w:val="22"/>
          <w:szCs w:val="22"/>
        </w:rPr>
      </w:pPr>
      <w:r w:rsidRPr="004C5DB7">
        <w:rPr>
          <w:rFonts w:ascii="Palatino Linotype" w:hAnsi="Palatino Linotype" w:cs="Tahoma"/>
          <w:sz w:val="22"/>
          <w:szCs w:val="22"/>
        </w:rPr>
        <w:t xml:space="preserve">El </w:t>
      </w:r>
      <w:r w:rsidR="007D6C68" w:rsidRPr="004C5DB7">
        <w:rPr>
          <w:rFonts w:ascii="Palatino Linotype" w:hAnsi="Palatino Linotype" w:cs="Tahoma"/>
          <w:sz w:val="22"/>
          <w:szCs w:val="22"/>
        </w:rPr>
        <w:t>siete de noviembre</w:t>
      </w:r>
      <w:r w:rsidRPr="004C5DB7">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w:t>
      </w:r>
      <w:r w:rsidR="00882AB9" w:rsidRPr="004C5DB7">
        <w:rPr>
          <w:rFonts w:ascii="Palatino Linotype" w:hAnsi="Palatino Linotype" w:cs="Tahoma"/>
          <w:sz w:val="22"/>
          <w:szCs w:val="22"/>
        </w:rPr>
        <w:t xml:space="preserve"> el mismo día</w:t>
      </w:r>
      <w:r w:rsidRPr="004C5DB7">
        <w:rPr>
          <w:rFonts w:ascii="Palatino Linotype" w:hAnsi="Palatino Linotype" w:cs="Tahoma"/>
          <w:sz w:val="22"/>
          <w:szCs w:val="22"/>
        </w:rPr>
        <w:t>, mediante el Sistema de Acceso a la Información Mexiquense (SAIMEX)</w:t>
      </w:r>
      <w:r w:rsidR="00882AB9" w:rsidRPr="004C5DB7">
        <w:rPr>
          <w:rFonts w:ascii="Palatino Linotype" w:hAnsi="Palatino Linotype" w:cs="Tahoma"/>
          <w:sz w:val="22"/>
          <w:szCs w:val="22"/>
        </w:rPr>
        <w:t>.</w:t>
      </w:r>
    </w:p>
    <w:p w:rsidR="00C56AB6" w:rsidRPr="004C5DB7" w:rsidRDefault="00C56AB6" w:rsidP="00AC5527">
      <w:pPr>
        <w:spacing w:line="360" w:lineRule="auto"/>
        <w:ind w:right="-28"/>
        <w:jc w:val="both"/>
        <w:rPr>
          <w:rFonts w:ascii="Palatino Linotype" w:hAnsi="Palatino Linotype" w:cs="Tahoma"/>
          <w:bCs/>
          <w:iCs/>
          <w:sz w:val="22"/>
          <w:szCs w:val="22"/>
        </w:rPr>
      </w:pPr>
    </w:p>
    <w:p w:rsidR="009A5AC8" w:rsidRPr="004C5DB7" w:rsidRDefault="005A75BA" w:rsidP="00AC5527">
      <w:pPr>
        <w:spacing w:line="360" w:lineRule="auto"/>
        <w:ind w:right="-28"/>
        <w:jc w:val="both"/>
        <w:rPr>
          <w:rFonts w:ascii="Palatino Linotype" w:hAnsi="Palatino Linotype" w:cs="Tahoma"/>
          <w:b/>
          <w:sz w:val="22"/>
          <w:szCs w:val="22"/>
        </w:rPr>
      </w:pPr>
      <w:r w:rsidRPr="004C5DB7">
        <w:rPr>
          <w:rFonts w:ascii="Palatino Linotype" w:hAnsi="Palatino Linotype" w:cs="Tahoma"/>
          <w:b/>
          <w:sz w:val="22"/>
          <w:szCs w:val="22"/>
        </w:rPr>
        <w:t>h</w:t>
      </w:r>
      <w:r w:rsidR="00515CEB" w:rsidRPr="004C5DB7">
        <w:rPr>
          <w:rFonts w:ascii="Palatino Linotype" w:hAnsi="Palatino Linotype" w:cs="Tahoma"/>
          <w:b/>
          <w:sz w:val="22"/>
          <w:szCs w:val="22"/>
        </w:rPr>
        <w:t xml:space="preserve">) </w:t>
      </w:r>
      <w:r w:rsidR="00755EC9" w:rsidRPr="004C5DB7">
        <w:rPr>
          <w:rFonts w:ascii="Palatino Linotype" w:hAnsi="Palatino Linotype" w:cs="Tahoma"/>
          <w:b/>
          <w:sz w:val="22"/>
          <w:szCs w:val="22"/>
        </w:rPr>
        <w:t xml:space="preserve">Cierre de instrucción. </w:t>
      </w:r>
    </w:p>
    <w:p w:rsidR="004D7F6C" w:rsidRPr="004C5DB7" w:rsidRDefault="004D7F6C" w:rsidP="00AC5527">
      <w:pPr>
        <w:spacing w:line="360" w:lineRule="auto"/>
        <w:ind w:right="-28"/>
        <w:jc w:val="both"/>
        <w:rPr>
          <w:rFonts w:ascii="Palatino Linotype" w:hAnsi="Palatino Linotype" w:cs="Tahoma"/>
          <w:b/>
          <w:sz w:val="22"/>
          <w:szCs w:val="22"/>
        </w:rPr>
      </w:pPr>
    </w:p>
    <w:p w:rsidR="00755EC9" w:rsidRPr="004C5DB7" w:rsidRDefault="00755EC9" w:rsidP="00AC5527">
      <w:pPr>
        <w:spacing w:line="360" w:lineRule="auto"/>
        <w:ind w:right="-28"/>
        <w:jc w:val="both"/>
        <w:rPr>
          <w:rFonts w:ascii="Palatino Linotype" w:hAnsi="Palatino Linotype" w:cs="Tahoma"/>
          <w:sz w:val="22"/>
          <w:szCs w:val="22"/>
        </w:rPr>
      </w:pPr>
      <w:r w:rsidRPr="004C5DB7">
        <w:rPr>
          <w:rFonts w:ascii="Palatino Linotype" w:hAnsi="Palatino Linotype" w:cs="Tahoma"/>
          <w:sz w:val="22"/>
          <w:szCs w:val="22"/>
        </w:rPr>
        <w:t xml:space="preserve">Con fecha </w:t>
      </w:r>
      <w:r w:rsidR="00C035FC" w:rsidRPr="004C5DB7">
        <w:rPr>
          <w:rFonts w:ascii="Palatino Linotype" w:hAnsi="Palatino Linotype" w:cs="Tahoma"/>
          <w:sz w:val="22"/>
          <w:szCs w:val="22"/>
        </w:rPr>
        <w:t>veintiséis de noviembre</w:t>
      </w:r>
      <w:r w:rsidR="003C1447" w:rsidRPr="004C5DB7">
        <w:rPr>
          <w:rFonts w:ascii="Palatino Linotype" w:hAnsi="Palatino Linotype" w:cs="Tahoma"/>
          <w:sz w:val="22"/>
          <w:szCs w:val="22"/>
        </w:rPr>
        <w:t xml:space="preserve"> </w:t>
      </w:r>
      <w:r w:rsidRPr="004C5DB7">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4C5DB7">
        <w:rPr>
          <w:rFonts w:ascii="Palatino Linotype" w:hAnsi="Palatino Linotype" w:cs="Tahoma"/>
          <w:sz w:val="22"/>
          <w:szCs w:val="22"/>
          <w:lang w:val="es-ES"/>
        </w:rPr>
        <w:t>Sistema de Acceso a la Información Mexiquense (SAIMEX)</w:t>
      </w:r>
      <w:r w:rsidRPr="004C5DB7">
        <w:rPr>
          <w:rFonts w:ascii="Palatino Linotype" w:hAnsi="Palatino Linotype" w:cs="Tahoma"/>
          <w:sz w:val="22"/>
          <w:szCs w:val="22"/>
        </w:rPr>
        <w:t>.</w:t>
      </w:r>
    </w:p>
    <w:p w:rsidR="00755EC9" w:rsidRPr="004C5DB7" w:rsidRDefault="00755EC9" w:rsidP="00AC5527">
      <w:pPr>
        <w:spacing w:line="360" w:lineRule="auto"/>
        <w:ind w:right="-28"/>
        <w:jc w:val="both"/>
        <w:rPr>
          <w:rFonts w:ascii="Palatino Linotype" w:hAnsi="Palatino Linotype" w:cs="Tahoma"/>
          <w:sz w:val="22"/>
          <w:szCs w:val="22"/>
          <w:lang w:val="es-ES"/>
        </w:rPr>
      </w:pPr>
    </w:p>
    <w:p w:rsidR="00754EEF" w:rsidRDefault="00754EEF" w:rsidP="00754EEF">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 Returno de Recurso de Revisión.</w:t>
      </w:r>
    </w:p>
    <w:p w:rsidR="00754EEF" w:rsidRDefault="00754EEF" w:rsidP="00754EEF">
      <w:pPr>
        <w:autoSpaceDE w:val="0"/>
        <w:autoSpaceDN w:val="0"/>
        <w:adjustRightInd w:val="0"/>
        <w:spacing w:line="360" w:lineRule="auto"/>
        <w:jc w:val="both"/>
        <w:rPr>
          <w:rFonts w:ascii="Palatino Linotype" w:hAnsi="Palatino Linotype" w:cs="Tahoma"/>
          <w:b/>
          <w:sz w:val="22"/>
          <w:szCs w:val="22"/>
        </w:rPr>
      </w:pPr>
    </w:p>
    <w:p w:rsidR="00754EEF" w:rsidRDefault="00754EEF" w:rsidP="00754EE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Con fecha veintisiete de noviembre de dos mil diecinueve, el Pleno de este Instituto de Transparencia, Acceso a la Información Pública y Protección de Datos Personales del Estado de México y Municipios, en la Cuadragésima Cuarta Sesión Ordinaria, aprobó el returno del Recurso de Revisión que nos ocupa, a la Comisionada Presidenta Zulema Martínez Sánchez.</w:t>
      </w:r>
    </w:p>
    <w:p w:rsidR="00754EEF" w:rsidRPr="00FD61A8" w:rsidRDefault="00754EEF" w:rsidP="00754EEF">
      <w:pPr>
        <w:spacing w:line="360" w:lineRule="auto"/>
        <w:jc w:val="both"/>
        <w:rPr>
          <w:rFonts w:ascii="Palatino Linotype" w:hAnsi="Palatino Linotype" w:cs="Tahoma"/>
          <w:sz w:val="22"/>
          <w:szCs w:val="24"/>
        </w:rPr>
      </w:pPr>
    </w:p>
    <w:p w:rsidR="00754EEF" w:rsidRDefault="00754EEF" w:rsidP="00754EEF">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lastRenderedPageBreak/>
        <w:t xml:space="preserve">En razón de que fue debidamente sustanciado el expediente electrónico y no existe diligencia pendiente de desahogo, se emite la resolución que conforme a Derecho proceda, de acuerdo a los siguientes: </w:t>
      </w:r>
    </w:p>
    <w:p w:rsidR="00264223" w:rsidRPr="004C5DB7" w:rsidRDefault="00264223" w:rsidP="00AC5527">
      <w:pPr>
        <w:spacing w:line="360" w:lineRule="auto"/>
        <w:ind w:right="-28"/>
        <w:jc w:val="center"/>
        <w:rPr>
          <w:rFonts w:ascii="Palatino Linotype" w:hAnsi="Palatino Linotype" w:cs="Tahoma"/>
          <w:b/>
          <w:sz w:val="22"/>
          <w:szCs w:val="22"/>
        </w:rPr>
      </w:pPr>
    </w:p>
    <w:p w:rsidR="00264223" w:rsidRPr="004C5DB7" w:rsidRDefault="009A620E" w:rsidP="00AC5527">
      <w:pPr>
        <w:spacing w:line="360" w:lineRule="auto"/>
        <w:ind w:right="-28"/>
        <w:jc w:val="center"/>
        <w:rPr>
          <w:rFonts w:ascii="Palatino Linotype" w:hAnsi="Palatino Linotype" w:cs="Tahoma"/>
          <w:b/>
          <w:sz w:val="22"/>
          <w:szCs w:val="22"/>
          <w:lang w:val="es-ES"/>
        </w:rPr>
      </w:pPr>
      <w:r w:rsidRPr="004C5DB7">
        <w:rPr>
          <w:rFonts w:ascii="Palatino Linotype" w:hAnsi="Palatino Linotype" w:cs="Tahoma"/>
          <w:b/>
          <w:sz w:val="22"/>
          <w:szCs w:val="22"/>
          <w:lang w:val="es-ES"/>
        </w:rPr>
        <w:t>C</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O</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N</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S</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I</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D</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E</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R</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A</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N</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D</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O</w:t>
      </w:r>
      <w:r w:rsidR="007C4BDC" w:rsidRPr="004C5DB7">
        <w:rPr>
          <w:rFonts w:ascii="Palatino Linotype" w:hAnsi="Palatino Linotype" w:cs="Tahoma"/>
          <w:b/>
          <w:sz w:val="22"/>
          <w:szCs w:val="22"/>
          <w:lang w:val="es-ES"/>
        </w:rPr>
        <w:t xml:space="preserve"> </w:t>
      </w:r>
      <w:r w:rsidRPr="004C5DB7">
        <w:rPr>
          <w:rFonts w:ascii="Palatino Linotype" w:hAnsi="Palatino Linotype" w:cs="Tahoma"/>
          <w:b/>
          <w:sz w:val="22"/>
          <w:szCs w:val="22"/>
          <w:lang w:val="es-ES"/>
        </w:rPr>
        <w:t>S</w:t>
      </w:r>
    </w:p>
    <w:p w:rsidR="00264223" w:rsidRPr="004C5DB7" w:rsidRDefault="00264223" w:rsidP="00AC5527">
      <w:pPr>
        <w:spacing w:line="360" w:lineRule="auto"/>
        <w:ind w:right="-28"/>
        <w:jc w:val="center"/>
        <w:rPr>
          <w:rFonts w:ascii="Palatino Linotype" w:hAnsi="Palatino Linotype" w:cs="Tahoma"/>
          <w:b/>
          <w:sz w:val="22"/>
          <w:szCs w:val="22"/>
          <w:lang w:val="es-ES"/>
        </w:rPr>
      </w:pPr>
    </w:p>
    <w:p w:rsidR="00B64641" w:rsidRPr="004C5DB7" w:rsidRDefault="0096693C" w:rsidP="00AC5527">
      <w:pPr>
        <w:autoSpaceDE w:val="0"/>
        <w:autoSpaceDN w:val="0"/>
        <w:adjustRightInd w:val="0"/>
        <w:spacing w:line="360" w:lineRule="auto"/>
        <w:ind w:right="-28"/>
        <w:jc w:val="both"/>
        <w:rPr>
          <w:rFonts w:ascii="Palatino Linotype" w:hAnsi="Palatino Linotype" w:cs="Tahoma"/>
          <w:b/>
          <w:sz w:val="22"/>
          <w:szCs w:val="22"/>
          <w:lang w:val="es-ES"/>
        </w:rPr>
      </w:pPr>
      <w:r w:rsidRPr="004C5DB7">
        <w:rPr>
          <w:rFonts w:ascii="Palatino Linotype" w:eastAsia="Calibri" w:hAnsi="Palatino Linotype" w:cs="Tahoma"/>
          <w:b/>
          <w:color w:val="000000"/>
          <w:sz w:val="22"/>
          <w:szCs w:val="22"/>
          <w:lang w:val="es-ES" w:eastAsia="es-MX"/>
        </w:rPr>
        <w:t>PRIMERO</w:t>
      </w:r>
      <w:r w:rsidR="00B64641" w:rsidRPr="004C5DB7">
        <w:rPr>
          <w:rFonts w:ascii="Palatino Linotype" w:eastAsia="Calibri" w:hAnsi="Palatino Linotype" w:cs="Tahoma"/>
          <w:color w:val="000000"/>
          <w:sz w:val="22"/>
          <w:szCs w:val="22"/>
          <w:lang w:val="es-ES" w:eastAsia="es-MX"/>
        </w:rPr>
        <w:t xml:space="preserve">. </w:t>
      </w:r>
      <w:r w:rsidR="00B64641" w:rsidRPr="004C5DB7">
        <w:rPr>
          <w:rFonts w:ascii="Palatino Linotype" w:hAnsi="Palatino Linotype" w:cs="Tahoma"/>
          <w:b/>
          <w:sz w:val="22"/>
          <w:szCs w:val="22"/>
          <w:lang w:val="es-ES"/>
        </w:rPr>
        <w:t>Competencia.</w:t>
      </w:r>
    </w:p>
    <w:p w:rsidR="00BA454D" w:rsidRPr="004C5DB7" w:rsidRDefault="00BA454D" w:rsidP="00AC5527">
      <w:pPr>
        <w:autoSpaceDE w:val="0"/>
        <w:autoSpaceDN w:val="0"/>
        <w:adjustRightInd w:val="0"/>
        <w:spacing w:line="360" w:lineRule="auto"/>
        <w:ind w:right="-28"/>
        <w:jc w:val="both"/>
        <w:rPr>
          <w:rFonts w:ascii="Palatino Linotype" w:hAnsi="Palatino Linotype" w:cs="Tahoma"/>
          <w:b/>
          <w:sz w:val="22"/>
          <w:szCs w:val="22"/>
          <w:lang w:val="es-ES"/>
        </w:rPr>
      </w:pPr>
    </w:p>
    <w:p w:rsidR="00E70503" w:rsidRPr="004C5DB7" w:rsidRDefault="009A5AC8" w:rsidP="00AC5527">
      <w:pPr>
        <w:spacing w:line="360" w:lineRule="auto"/>
        <w:ind w:right="-28"/>
        <w:jc w:val="both"/>
        <w:rPr>
          <w:rFonts w:ascii="Palatino Linotype" w:hAnsi="Palatino Linotype" w:cs="Tahoma"/>
          <w:sz w:val="22"/>
          <w:szCs w:val="22"/>
          <w:shd w:val="clear" w:color="auto" w:fill="FFFFFF"/>
        </w:rPr>
      </w:pPr>
      <w:r w:rsidRPr="004C5DB7">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C5DB7">
        <w:rPr>
          <w:rStyle w:val="apple-converted-space"/>
          <w:rFonts w:ascii="Palatino Linotype" w:hAnsi="Palatino Linotype" w:cs="Tahoma"/>
          <w:sz w:val="22"/>
          <w:szCs w:val="22"/>
          <w:shd w:val="clear" w:color="auto" w:fill="FFFFFF"/>
        </w:rPr>
        <w:t xml:space="preserve"> 7°, </w:t>
      </w:r>
      <w:r w:rsidRPr="004C5DB7">
        <w:rPr>
          <w:rFonts w:ascii="Palatino Linotype" w:hAnsi="Palatino Linotype" w:cs="Tahoma"/>
          <w:sz w:val="22"/>
          <w:szCs w:val="22"/>
        </w:rPr>
        <w:t xml:space="preserve">9°, fracciones I y XXIV y 11 </w:t>
      </w:r>
      <w:r w:rsidRPr="004C5DB7">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9A5AC8" w:rsidRPr="004C5DB7" w:rsidRDefault="009A5AC8" w:rsidP="00AC5527">
      <w:pPr>
        <w:spacing w:line="360" w:lineRule="auto"/>
        <w:ind w:right="-28"/>
        <w:jc w:val="both"/>
        <w:rPr>
          <w:rFonts w:ascii="Palatino Linotype" w:eastAsia="Calibri" w:hAnsi="Palatino Linotype" w:cs="Tahoma"/>
          <w:bCs/>
          <w:color w:val="000000"/>
          <w:sz w:val="22"/>
          <w:szCs w:val="22"/>
          <w:lang w:val="es-ES" w:eastAsia="es-ES_tradnl"/>
        </w:rPr>
      </w:pPr>
    </w:p>
    <w:p w:rsidR="00D90C9D" w:rsidRPr="004C5DB7" w:rsidRDefault="0096693C" w:rsidP="00AC5527">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r w:rsidRPr="004C5DB7">
        <w:rPr>
          <w:rFonts w:ascii="Palatino Linotype" w:eastAsia="Calibri" w:hAnsi="Palatino Linotype" w:cs="Tahoma"/>
          <w:b/>
          <w:color w:val="000000"/>
          <w:sz w:val="22"/>
          <w:szCs w:val="22"/>
          <w:lang w:val="es-ES" w:eastAsia="es-MX"/>
        </w:rPr>
        <w:t>SEGUNDO</w:t>
      </w:r>
      <w:r w:rsidR="009C4081" w:rsidRPr="004C5DB7">
        <w:rPr>
          <w:rFonts w:ascii="Palatino Linotype" w:eastAsia="Calibri" w:hAnsi="Palatino Linotype" w:cs="Tahoma"/>
          <w:b/>
          <w:color w:val="000000"/>
          <w:sz w:val="22"/>
          <w:szCs w:val="22"/>
          <w:lang w:val="es-ES" w:eastAsia="es-MX"/>
        </w:rPr>
        <w:t>. Causales de improcedencia y sobreseimiento.</w:t>
      </w:r>
    </w:p>
    <w:p w:rsidR="009C4081" w:rsidRPr="004C5DB7" w:rsidRDefault="009C4081" w:rsidP="00AC5527">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rsidR="00CF4012" w:rsidRPr="004C5DB7" w:rsidRDefault="00FE5410" w:rsidP="00AC5527">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4C5DB7">
        <w:rPr>
          <w:rFonts w:ascii="Palatino Linotype" w:eastAsia="Calibri" w:hAnsi="Palatino Linotype" w:cs="Tahoma"/>
          <w:color w:val="000000"/>
          <w:sz w:val="22"/>
          <w:szCs w:val="22"/>
          <w:lang w:val="es-ES" w:eastAsia="es-MX"/>
        </w:rPr>
        <w:t>Previo al análisis de fondo del asunto que no ocupa, e</w:t>
      </w:r>
      <w:r w:rsidR="00683CB5" w:rsidRPr="004C5DB7">
        <w:rPr>
          <w:rFonts w:ascii="Palatino Linotype" w:eastAsia="Calibri" w:hAnsi="Palatino Linotype" w:cs="Tahoma"/>
          <w:color w:val="000000"/>
          <w:sz w:val="22"/>
          <w:szCs w:val="22"/>
          <w:lang w:val="es-ES" w:eastAsia="es-MX"/>
        </w:rPr>
        <w:t>ste Instituto realiza</w:t>
      </w:r>
      <w:r w:rsidRPr="004C5DB7">
        <w:rPr>
          <w:rFonts w:ascii="Palatino Linotype" w:eastAsia="Calibri" w:hAnsi="Palatino Linotype" w:cs="Tahoma"/>
          <w:color w:val="000000"/>
          <w:sz w:val="22"/>
          <w:szCs w:val="22"/>
          <w:lang w:val="es-ES" w:eastAsia="es-MX"/>
        </w:rPr>
        <w:t>rá</w:t>
      </w:r>
      <w:r w:rsidR="00683CB5" w:rsidRPr="004C5DB7">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w:t>
      </w:r>
      <w:r w:rsidR="00683CB5" w:rsidRPr="004C5DB7">
        <w:rPr>
          <w:rFonts w:ascii="Palatino Linotype" w:eastAsia="Calibri" w:hAnsi="Palatino Linotype" w:cs="Tahoma"/>
          <w:color w:val="000000"/>
          <w:sz w:val="22"/>
          <w:szCs w:val="22"/>
          <w:lang w:val="es-ES" w:eastAsia="es-MX"/>
        </w:rPr>
        <w:lastRenderedPageBreak/>
        <w:t>“IMPROCEDENCIA.”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2E12B1" w:rsidRPr="004C5DB7" w:rsidRDefault="002E12B1" w:rsidP="00AC5527">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rsidR="00E46195" w:rsidRPr="004C5DB7" w:rsidRDefault="00E46195" w:rsidP="00AC5527">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4C5DB7">
        <w:rPr>
          <w:rFonts w:ascii="Palatino Linotype" w:eastAsia="Calibri" w:hAnsi="Palatino Linotype" w:cs="Tahoma"/>
          <w:color w:val="000000"/>
          <w:sz w:val="22"/>
          <w:szCs w:val="22"/>
          <w:lang w:val="es-ES" w:eastAsia="es-MX"/>
        </w:rPr>
        <w:t xml:space="preserve">En el presente caso, </w:t>
      </w:r>
      <w:r w:rsidRPr="004C5DB7">
        <w:rPr>
          <w:rFonts w:ascii="Palatino Linotype" w:eastAsia="Calibri" w:hAnsi="Palatino Linotype" w:cs="Tahoma"/>
          <w:b/>
          <w:color w:val="000000"/>
          <w:sz w:val="22"/>
          <w:szCs w:val="22"/>
          <w:lang w:val="es-ES" w:eastAsia="es-MX"/>
        </w:rPr>
        <w:t>no se actualiza ninguna de las causales de improcedencia</w:t>
      </w:r>
      <w:r w:rsidRPr="004C5DB7">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E46195" w:rsidRPr="004C5DB7" w:rsidRDefault="00E46195" w:rsidP="00AC5527">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rsidR="00B9466F" w:rsidRPr="004C5DB7" w:rsidRDefault="00B9466F" w:rsidP="00AC5527">
      <w:pPr>
        <w:spacing w:line="360" w:lineRule="auto"/>
        <w:ind w:right="-28"/>
        <w:jc w:val="both"/>
        <w:rPr>
          <w:rFonts w:ascii="Palatino Linotype" w:eastAsia="Calibri" w:hAnsi="Palatino Linotype" w:cs="Tahoma"/>
          <w:sz w:val="22"/>
          <w:szCs w:val="22"/>
          <w:lang w:val="es-ES" w:eastAsia="es-ES_tradnl"/>
        </w:rPr>
      </w:pPr>
      <w:r w:rsidRPr="004C5DB7">
        <w:rPr>
          <w:rFonts w:ascii="Palatino Linotype" w:eastAsia="Calibri" w:hAnsi="Palatino Linotype" w:cs="Tahoma"/>
          <w:b/>
          <w:sz w:val="22"/>
          <w:szCs w:val="22"/>
          <w:lang w:val="es-ES" w:eastAsia="es-ES_tradnl"/>
        </w:rPr>
        <w:t>Causales de sobreseimiento.</w:t>
      </w:r>
    </w:p>
    <w:p w:rsidR="00B9466F" w:rsidRPr="004C5DB7" w:rsidRDefault="00B9466F" w:rsidP="00AC5527">
      <w:pPr>
        <w:spacing w:line="360" w:lineRule="auto"/>
        <w:ind w:right="-28"/>
        <w:jc w:val="both"/>
        <w:rPr>
          <w:rFonts w:ascii="Palatino Linotype" w:eastAsia="Calibri" w:hAnsi="Palatino Linotype" w:cs="Tahoma"/>
          <w:sz w:val="22"/>
          <w:szCs w:val="22"/>
          <w:lang w:val="es-ES" w:eastAsia="es-ES_tradnl"/>
        </w:rPr>
      </w:pPr>
    </w:p>
    <w:p w:rsidR="00B9466F" w:rsidRPr="004C5DB7" w:rsidRDefault="00B9466F" w:rsidP="00AC5527">
      <w:pPr>
        <w:spacing w:line="360" w:lineRule="auto"/>
        <w:ind w:right="-28"/>
        <w:jc w:val="both"/>
        <w:rPr>
          <w:rFonts w:ascii="Palatino Linotype" w:hAnsi="Palatino Linotype" w:cs="Tahoma"/>
          <w:sz w:val="22"/>
          <w:szCs w:val="22"/>
          <w:lang w:val="es-ES"/>
        </w:rPr>
      </w:pPr>
      <w:r w:rsidRPr="004C5DB7">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4C5DB7">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4C5DB7">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B9466F" w:rsidRPr="004C5DB7" w:rsidRDefault="00B9466F" w:rsidP="00AC5527">
      <w:pPr>
        <w:spacing w:line="360" w:lineRule="auto"/>
        <w:ind w:right="-28"/>
        <w:jc w:val="both"/>
        <w:rPr>
          <w:rFonts w:ascii="Palatino Linotype" w:hAnsi="Palatino Linotype" w:cs="Tahoma"/>
          <w:sz w:val="22"/>
          <w:szCs w:val="22"/>
          <w:lang w:val="es-ES"/>
        </w:rPr>
      </w:pPr>
    </w:p>
    <w:p w:rsidR="00B9466F" w:rsidRPr="004C5DB7" w:rsidRDefault="00B9466F" w:rsidP="00AC5527">
      <w:pPr>
        <w:spacing w:line="360" w:lineRule="auto"/>
        <w:ind w:right="-28"/>
        <w:jc w:val="both"/>
        <w:rPr>
          <w:rFonts w:ascii="Palatino Linotype" w:eastAsia="Calibri" w:hAnsi="Palatino Linotype" w:cs="Tahoma"/>
          <w:sz w:val="22"/>
          <w:szCs w:val="22"/>
          <w:lang w:val="es-ES" w:eastAsia="es-ES_tradnl"/>
        </w:rPr>
      </w:pPr>
      <w:r w:rsidRPr="004C5DB7">
        <w:rPr>
          <w:rFonts w:ascii="Palatino Linotype" w:eastAsia="Calibri" w:hAnsi="Palatino Linotype" w:cs="Tahoma"/>
          <w:bCs/>
          <w:sz w:val="22"/>
          <w:szCs w:val="22"/>
          <w:lang w:val="es-ES" w:eastAsia="es-ES_tradnl"/>
        </w:rPr>
        <w:t xml:space="preserve">Por tales motivos, </w:t>
      </w:r>
      <w:r w:rsidRPr="004C5DB7">
        <w:rPr>
          <w:rFonts w:ascii="Palatino Linotype" w:eastAsia="Calibri" w:hAnsi="Palatino Linotype" w:cs="Tahoma"/>
          <w:sz w:val="22"/>
          <w:szCs w:val="22"/>
          <w:lang w:val="es-ES" w:eastAsia="es-ES_tradnl"/>
        </w:rPr>
        <w:t xml:space="preserve">se considera procedente entrar al fondo del presente asunto. </w:t>
      </w:r>
    </w:p>
    <w:p w:rsidR="0025469C" w:rsidRPr="004C5DB7" w:rsidRDefault="0096693C" w:rsidP="00AC5527">
      <w:pPr>
        <w:tabs>
          <w:tab w:val="left" w:pos="4962"/>
        </w:tabs>
        <w:spacing w:line="360" w:lineRule="auto"/>
        <w:ind w:right="-28"/>
        <w:jc w:val="both"/>
        <w:rPr>
          <w:rFonts w:ascii="Palatino Linotype" w:eastAsia="Calibri" w:hAnsi="Palatino Linotype" w:cs="Tahoma"/>
          <w:b/>
          <w:iCs/>
          <w:sz w:val="22"/>
          <w:szCs w:val="22"/>
          <w:lang w:val="es-ES" w:eastAsia="es-ES_tradnl"/>
        </w:rPr>
      </w:pPr>
      <w:r w:rsidRPr="004C5DB7">
        <w:rPr>
          <w:rFonts w:ascii="Palatino Linotype" w:eastAsia="Calibri" w:hAnsi="Palatino Linotype" w:cs="Tahoma"/>
          <w:b/>
          <w:iCs/>
          <w:sz w:val="22"/>
          <w:szCs w:val="22"/>
          <w:lang w:val="es-ES" w:eastAsia="es-ES_tradnl"/>
        </w:rPr>
        <w:lastRenderedPageBreak/>
        <w:t>TERCERO</w:t>
      </w:r>
      <w:r w:rsidR="00F02171" w:rsidRPr="004C5DB7">
        <w:rPr>
          <w:rFonts w:ascii="Palatino Linotype" w:eastAsia="Calibri" w:hAnsi="Palatino Linotype" w:cs="Tahoma"/>
          <w:b/>
          <w:iCs/>
          <w:sz w:val="22"/>
          <w:szCs w:val="22"/>
          <w:lang w:val="es-ES" w:eastAsia="es-ES_tradnl"/>
        </w:rPr>
        <w:t xml:space="preserve">. </w:t>
      </w:r>
      <w:r w:rsidR="0025469C" w:rsidRPr="004C5DB7">
        <w:rPr>
          <w:rFonts w:ascii="Palatino Linotype" w:eastAsia="Calibri" w:hAnsi="Palatino Linotype" w:cs="Tahoma"/>
          <w:b/>
          <w:iCs/>
          <w:sz w:val="22"/>
          <w:szCs w:val="22"/>
          <w:lang w:val="es-ES" w:eastAsia="es-ES_tradnl"/>
        </w:rPr>
        <w:t xml:space="preserve">Determinación </w:t>
      </w:r>
      <w:r w:rsidR="009617D3" w:rsidRPr="004C5DB7">
        <w:rPr>
          <w:rFonts w:ascii="Palatino Linotype" w:eastAsia="Calibri" w:hAnsi="Palatino Linotype" w:cs="Tahoma"/>
          <w:b/>
          <w:iCs/>
          <w:sz w:val="22"/>
          <w:szCs w:val="22"/>
          <w:lang w:val="es-ES" w:eastAsia="es-ES_tradnl"/>
        </w:rPr>
        <w:t xml:space="preserve">de la </w:t>
      </w:r>
      <w:r w:rsidR="00CF4012" w:rsidRPr="004C5DB7">
        <w:rPr>
          <w:rFonts w:ascii="Palatino Linotype" w:eastAsia="Calibri" w:hAnsi="Palatino Linotype" w:cs="Tahoma"/>
          <w:b/>
          <w:iCs/>
          <w:sz w:val="22"/>
          <w:szCs w:val="22"/>
          <w:lang w:val="es-ES" w:eastAsia="es-ES_tradnl"/>
        </w:rPr>
        <w:t>Controversia</w:t>
      </w:r>
      <w:r w:rsidR="00F02171" w:rsidRPr="004C5DB7">
        <w:rPr>
          <w:rFonts w:ascii="Palatino Linotype" w:eastAsia="Calibri" w:hAnsi="Palatino Linotype" w:cs="Tahoma"/>
          <w:b/>
          <w:iCs/>
          <w:sz w:val="22"/>
          <w:szCs w:val="22"/>
          <w:lang w:val="es-ES" w:eastAsia="es-ES_tradnl"/>
        </w:rPr>
        <w:t xml:space="preserve">. </w:t>
      </w:r>
    </w:p>
    <w:p w:rsidR="004D43D3" w:rsidRPr="004C5DB7" w:rsidRDefault="004D43D3"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271090" w:rsidRPr="004C5DB7" w:rsidRDefault="00271090" w:rsidP="00AC5527">
      <w:p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El particular solicitó </w:t>
      </w:r>
      <w:r w:rsidR="00C035FC" w:rsidRPr="004C5DB7">
        <w:rPr>
          <w:rFonts w:ascii="Palatino Linotype" w:eastAsia="Calibri" w:hAnsi="Palatino Linotype" w:cs="Tahoma"/>
          <w:iCs/>
          <w:sz w:val="22"/>
          <w:szCs w:val="22"/>
          <w:lang w:val="es-ES" w:eastAsia="es-ES_tradnl"/>
        </w:rPr>
        <w:t xml:space="preserve">a la </w:t>
      </w:r>
      <w:r w:rsidR="00C035FC" w:rsidRPr="004C5DB7">
        <w:rPr>
          <w:rFonts w:ascii="Palatino Linotype" w:hAnsi="Palatino Linotype" w:cs="Tahoma"/>
          <w:b/>
          <w:bCs/>
          <w:color w:val="0D0D0D" w:themeColor="text1" w:themeTint="F2"/>
          <w:sz w:val="22"/>
          <w:szCs w:val="22"/>
        </w:rPr>
        <w:t>Secretaría de Desarrollo Urbano y Metropolitano</w:t>
      </w:r>
      <w:r w:rsidRPr="004C5DB7">
        <w:rPr>
          <w:rFonts w:ascii="Palatino Linotype" w:eastAsia="Calibri" w:hAnsi="Palatino Linotype" w:cs="Tahoma"/>
          <w:iCs/>
          <w:sz w:val="22"/>
          <w:szCs w:val="22"/>
          <w:lang w:val="es-ES" w:eastAsia="es-ES_tradnl"/>
        </w:rPr>
        <w:t xml:space="preserve"> lo siguiente:</w:t>
      </w:r>
    </w:p>
    <w:p w:rsidR="00327D21" w:rsidRPr="004C5DB7" w:rsidRDefault="00327D21"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C035FC" w:rsidRPr="004C5DB7" w:rsidRDefault="00C035FC" w:rsidP="00AC5527">
      <w:pPr>
        <w:pStyle w:val="Prrafodelista"/>
        <w:numPr>
          <w:ilvl w:val="0"/>
          <w:numId w:val="6"/>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Copia simple de la autorización para el desarrollo del Fraccionamiento </w:t>
      </w:r>
      <w:r w:rsidR="001E7D6A" w:rsidRPr="004C5DB7">
        <w:rPr>
          <w:rFonts w:ascii="Palatino Linotype" w:eastAsia="Calibri" w:hAnsi="Palatino Linotype" w:cs="Tahoma"/>
          <w:iCs/>
          <w:szCs w:val="22"/>
          <w:lang w:val="es-ES" w:eastAsia="es-ES_tradnl"/>
        </w:rPr>
        <w:t>“</w:t>
      </w:r>
      <w:r w:rsidRPr="004C5DB7">
        <w:rPr>
          <w:rFonts w:ascii="Palatino Linotype" w:eastAsia="Calibri" w:hAnsi="Palatino Linotype" w:cs="Tahoma"/>
          <w:iCs/>
          <w:szCs w:val="22"/>
          <w:lang w:val="es-ES" w:eastAsia="es-ES_tradnl"/>
        </w:rPr>
        <w:t>Los Cipres</w:t>
      </w:r>
      <w:r w:rsidR="001E7D6A" w:rsidRPr="004C5DB7">
        <w:rPr>
          <w:rFonts w:ascii="Palatino Linotype" w:eastAsia="Calibri" w:hAnsi="Palatino Linotype" w:cs="Tahoma"/>
          <w:iCs/>
          <w:szCs w:val="22"/>
          <w:lang w:val="es-ES" w:eastAsia="es-ES_tradnl"/>
        </w:rPr>
        <w:t>e</w:t>
      </w:r>
      <w:r w:rsidRPr="004C5DB7">
        <w:rPr>
          <w:rFonts w:ascii="Palatino Linotype" w:eastAsia="Calibri" w:hAnsi="Palatino Linotype" w:cs="Tahoma"/>
          <w:iCs/>
          <w:szCs w:val="22"/>
          <w:lang w:val="es-ES" w:eastAsia="es-ES_tradnl"/>
        </w:rPr>
        <w:t>s</w:t>
      </w:r>
      <w:r w:rsidR="001E7D6A" w:rsidRPr="004C5DB7">
        <w:rPr>
          <w:rFonts w:ascii="Palatino Linotype" w:eastAsia="Calibri" w:hAnsi="Palatino Linotype" w:cs="Tahoma"/>
          <w:iCs/>
          <w:szCs w:val="22"/>
          <w:lang w:val="es-ES" w:eastAsia="es-ES_tradnl"/>
        </w:rPr>
        <w:t>”</w:t>
      </w:r>
      <w:r w:rsidRPr="004C5DB7">
        <w:rPr>
          <w:rFonts w:ascii="Palatino Linotype" w:eastAsia="Calibri" w:hAnsi="Palatino Linotype" w:cs="Tahoma"/>
          <w:iCs/>
          <w:szCs w:val="22"/>
          <w:lang w:val="es-ES" w:eastAsia="es-ES_tradnl"/>
        </w:rPr>
        <w:t xml:space="preserve"> ubicado en el municipio de Santiago Tianguistenco, expedida en una fecha probable de 1978 a 1981</w:t>
      </w:r>
      <w:r w:rsidR="004D7F6C" w:rsidRPr="004C5DB7">
        <w:rPr>
          <w:rFonts w:ascii="Palatino Linotype" w:eastAsia="Calibri" w:hAnsi="Palatino Linotype" w:cs="Tahoma"/>
          <w:iCs/>
          <w:szCs w:val="22"/>
          <w:lang w:val="es-ES" w:eastAsia="es-ES_tradnl"/>
        </w:rPr>
        <w:t>.</w:t>
      </w:r>
    </w:p>
    <w:p w:rsidR="00327D21" w:rsidRPr="004C5DB7" w:rsidRDefault="00327D21" w:rsidP="00AC5527">
      <w:pPr>
        <w:pStyle w:val="Prrafodelista"/>
        <w:tabs>
          <w:tab w:val="left" w:pos="4962"/>
        </w:tabs>
        <w:spacing w:line="360" w:lineRule="auto"/>
        <w:ind w:right="-28"/>
        <w:jc w:val="both"/>
        <w:rPr>
          <w:rFonts w:ascii="Palatino Linotype" w:eastAsia="Calibri" w:hAnsi="Palatino Linotype" w:cs="Tahoma"/>
          <w:iCs/>
          <w:szCs w:val="22"/>
          <w:lang w:val="es-ES" w:eastAsia="es-ES_tradnl"/>
        </w:rPr>
      </w:pPr>
    </w:p>
    <w:p w:rsidR="004D7F6C" w:rsidRPr="004C5DB7" w:rsidRDefault="00C035FC" w:rsidP="00AC5527">
      <w:pPr>
        <w:pStyle w:val="Prrafodelista"/>
        <w:numPr>
          <w:ilvl w:val="0"/>
          <w:numId w:val="6"/>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De la Clínica Familiar del ISS</w:t>
      </w:r>
      <w:r w:rsidR="001E7D6A" w:rsidRPr="004C5DB7">
        <w:rPr>
          <w:rFonts w:ascii="Palatino Linotype" w:eastAsia="Calibri" w:hAnsi="Palatino Linotype" w:cs="Tahoma"/>
          <w:iCs/>
          <w:szCs w:val="22"/>
          <w:lang w:val="es-ES" w:eastAsia="es-ES_tradnl"/>
        </w:rPr>
        <w:t>STE ubicada en el fraccionamiento “Los Cipreses” de Santiago Tianguistenco, Estado de México:</w:t>
      </w:r>
    </w:p>
    <w:p w:rsidR="001E7D6A" w:rsidRPr="004C5DB7" w:rsidRDefault="001E7D6A" w:rsidP="00AC5527">
      <w:pPr>
        <w:pStyle w:val="Prrafodelista"/>
        <w:numPr>
          <w:ilvl w:val="1"/>
          <w:numId w:val="6"/>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Copia de todos los documentos del </w:t>
      </w:r>
      <w:r w:rsidR="00BF1D3E" w:rsidRPr="004C5DB7">
        <w:rPr>
          <w:rFonts w:ascii="Palatino Linotype" w:eastAsia="Calibri" w:hAnsi="Palatino Linotype" w:cs="Tahoma"/>
          <w:iCs/>
          <w:szCs w:val="22"/>
          <w:lang w:val="es-ES" w:eastAsia="es-ES_tradnl"/>
        </w:rPr>
        <w:t>trámite realizado por personas jurídico colectivas y el Ayuntamiento de Santiago Tianguistenco,</w:t>
      </w:r>
      <w:r w:rsidRPr="004C5DB7">
        <w:rPr>
          <w:rFonts w:ascii="Palatino Linotype" w:eastAsia="Calibri" w:hAnsi="Palatino Linotype" w:cs="Tahoma"/>
          <w:iCs/>
          <w:szCs w:val="22"/>
          <w:lang w:val="es-ES" w:eastAsia="es-ES_tradnl"/>
        </w:rPr>
        <w:t xml:space="preserve"> </w:t>
      </w:r>
      <w:r w:rsidR="00BF1D3E" w:rsidRPr="004C5DB7">
        <w:rPr>
          <w:rFonts w:ascii="Palatino Linotype" w:eastAsia="Calibri" w:hAnsi="Palatino Linotype" w:cs="Tahoma"/>
          <w:iCs/>
          <w:szCs w:val="22"/>
          <w:lang w:val="es-ES" w:eastAsia="es-ES_tradnl"/>
        </w:rPr>
        <w:t>para obtención de licencia de construcción.</w:t>
      </w:r>
    </w:p>
    <w:p w:rsidR="00BF1D3E" w:rsidRPr="004C5DB7" w:rsidRDefault="00BF1D3E" w:rsidP="00AC5527">
      <w:pPr>
        <w:pStyle w:val="Prrafodelista"/>
        <w:numPr>
          <w:ilvl w:val="1"/>
          <w:numId w:val="6"/>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Copia simple de la Licencia de Construcción.</w:t>
      </w:r>
    </w:p>
    <w:p w:rsidR="00BF1D3E" w:rsidRPr="004C5DB7" w:rsidRDefault="00BF1D3E" w:rsidP="00AC5527">
      <w:pPr>
        <w:pStyle w:val="Prrafodelista"/>
        <w:numPr>
          <w:ilvl w:val="1"/>
          <w:numId w:val="6"/>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Expediente donde conste el cumplimiento normativo para la autorización de uso de suelo que permitió la construcción de la Clínica. </w:t>
      </w:r>
    </w:p>
    <w:p w:rsidR="00271090" w:rsidRPr="004C5DB7" w:rsidRDefault="00271090" w:rsidP="00AC5527">
      <w:pPr>
        <w:pStyle w:val="Prrafodelista"/>
        <w:tabs>
          <w:tab w:val="left" w:pos="4962"/>
        </w:tabs>
        <w:spacing w:line="360" w:lineRule="auto"/>
        <w:ind w:right="-28"/>
        <w:jc w:val="both"/>
        <w:rPr>
          <w:rFonts w:ascii="Palatino Linotype" w:eastAsia="Calibri" w:hAnsi="Palatino Linotype" w:cs="Tahoma"/>
          <w:iCs/>
          <w:szCs w:val="22"/>
          <w:lang w:val="es-ES" w:eastAsia="es-ES_tradnl"/>
        </w:rPr>
      </w:pPr>
    </w:p>
    <w:p w:rsidR="00271090" w:rsidRPr="004C5DB7" w:rsidRDefault="00271090" w:rsidP="00AC5527">
      <w:p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Ante la solicitud del Particular, el Sujeto Obligado dio respuesta </w:t>
      </w:r>
      <w:r w:rsidR="00327D21" w:rsidRPr="004C5DB7">
        <w:rPr>
          <w:rFonts w:ascii="Palatino Linotype" w:eastAsia="Calibri" w:hAnsi="Palatino Linotype" w:cs="Tahoma"/>
          <w:iCs/>
          <w:sz w:val="22"/>
          <w:szCs w:val="22"/>
          <w:lang w:val="es-ES" w:eastAsia="es-ES_tradnl"/>
        </w:rPr>
        <w:t>en</w:t>
      </w:r>
      <w:r w:rsidR="004D7F6C" w:rsidRPr="004C5DB7">
        <w:rPr>
          <w:rFonts w:ascii="Palatino Linotype" w:eastAsia="Calibri" w:hAnsi="Palatino Linotype" w:cs="Tahoma"/>
          <w:iCs/>
          <w:sz w:val="22"/>
          <w:szCs w:val="22"/>
          <w:lang w:val="es-ES" w:eastAsia="es-ES_tradnl"/>
        </w:rPr>
        <w:t xml:space="preserve"> los siguientes</w:t>
      </w:r>
      <w:r w:rsidR="00327D21" w:rsidRPr="004C5DB7">
        <w:rPr>
          <w:rFonts w:ascii="Palatino Linotype" w:eastAsia="Calibri" w:hAnsi="Palatino Linotype" w:cs="Tahoma"/>
          <w:iCs/>
          <w:sz w:val="22"/>
          <w:szCs w:val="22"/>
          <w:lang w:val="es-ES" w:eastAsia="es-ES_tradnl"/>
        </w:rPr>
        <w:t xml:space="preserve"> términos</w:t>
      </w:r>
      <w:r w:rsidR="004D7F6C" w:rsidRPr="004C5DB7">
        <w:rPr>
          <w:rFonts w:ascii="Palatino Linotype" w:eastAsia="Calibri" w:hAnsi="Palatino Linotype" w:cs="Tahoma"/>
          <w:iCs/>
          <w:sz w:val="22"/>
          <w:szCs w:val="22"/>
          <w:lang w:val="es-ES" w:eastAsia="es-ES_tradnl"/>
        </w:rPr>
        <w:t>:</w:t>
      </w:r>
    </w:p>
    <w:p w:rsidR="00D06CB4" w:rsidRPr="004C5DB7" w:rsidRDefault="00D06CB4"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4D7F6C" w:rsidRPr="004C5DB7" w:rsidRDefault="00BF1D3E" w:rsidP="00AC5527">
      <w:pPr>
        <w:pStyle w:val="Prrafodelista"/>
        <w:numPr>
          <w:ilvl w:val="0"/>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Respecto al punto 1 informó:</w:t>
      </w:r>
    </w:p>
    <w:p w:rsidR="00BF1D3E" w:rsidRPr="004C5DB7" w:rsidRDefault="00BF1D3E" w:rsidP="00AC5527">
      <w:pPr>
        <w:pStyle w:val="Prrafodelista"/>
        <w:numPr>
          <w:ilvl w:val="1"/>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La </w:t>
      </w:r>
      <w:r w:rsidR="003858C3" w:rsidRPr="004C5DB7">
        <w:rPr>
          <w:rFonts w:ascii="Palatino Linotype" w:eastAsia="Calibri" w:hAnsi="Palatino Linotype" w:cs="Tahoma"/>
          <w:iCs/>
          <w:szCs w:val="22"/>
          <w:lang w:val="es-ES" w:eastAsia="es-ES_tradnl"/>
        </w:rPr>
        <w:t>Dirección</w:t>
      </w:r>
      <w:r w:rsidRPr="004C5DB7">
        <w:rPr>
          <w:rFonts w:ascii="Palatino Linotype" w:eastAsia="Calibri" w:hAnsi="Palatino Linotype" w:cs="Tahoma"/>
          <w:iCs/>
          <w:szCs w:val="22"/>
          <w:lang w:val="es-ES" w:eastAsia="es-ES_tradnl"/>
        </w:rPr>
        <w:t xml:space="preserve"> General de </w:t>
      </w:r>
      <w:r w:rsidR="003858C3" w:rsidRPr="004C5DB7">
        <w:rPr>
          <w:rFonts w:ascii="Palatino Linotype" w:eastAsia="Calibri" w:hAnsi="Palatino Linotype" w:cs="Tahoma"/>
          <w:iCs/>
          <w:szCs w:val="22"/>
          <w:lang w:val="es-ES" w:eastAsia="es-ES_tradnl"/>
        </w:rPr>
        <w:t>Operación</w:t>
      </w:r>
      <w:r w:rsidRPr="004C5DB7">
        <w:rPr>
          <w:rFonts w:ascii="Palatino Linotype" w:eastAsia="Calibri" w:hAnsi="Palatino Linotype" w:cs="Tahoma"/>
          <w:iCs/>
          <w:szCs w:val="22"/>
          <w:lang w:val="es-ES" w:eastAsia="es-ES_tradnl"/>
        </w:rPr>
        <w:t xml:space="preserve"> Urbana se declaró incompe</w:t>
      </w:r>
      <w:r w:rsidR="003858C3" w:rsidRPr="004C5DB7">
        <w:rPr>
          <w:rFonts w:ascii="Palatino Linotype" w:eastAsia="Calibri" w:hAnsi="Palatino Linotype" w:cs="Tahoma"/>
          <w:iCs/>
          <w:szCs w:val="22"/>
          <w:lang w:val="es-ES" w:eastAsia="es-ES_tradnl"/>
        </w:rPr>
        <w:t>te</w:t>
      </w:r>
      <w:r w:rsidRPr="004C5DB7">
        <w:rPr>
          <w:rFonts w:ascii="Palatino Linotype" w:eastAsia="Calibri" w:hAnsi="Palatino Linotype" w:cs="Tahoma"/>
          <w:iCs/>
          <w:szCs w:val="22"/>
          <w:lang w:val="es-ES" w:eastAsia="es-ES_tradnl"/>
        </w:rPr>
        <w:t>nte y manifestó que el área que podía conocer era el Archivo de División de Suelo, dependiendo de la Unidad del Sistema Estatal de Información del Desarrollo Urbano.</w:t>
      </w:r>
    </w:p>
    <w:p w:rsidR="00D06CB4" w:rsidRPr="004C5DB7" w:rsidRDefault="00D06CB4" w:rsidP="00AC5527">
      <w:pPr>
        <w:pStyle w:val="Prrafodelista"/>
        <w:tabs>
          <w:tab w:val="left" w:pos="4962"/>
        </w:tabs>
        <w:spacing w:line="360" w:lineRule="auto"/>
        <w:ind w:left="1440" w:right="-28"/>
        <w:jc w:val="both"/>
        <w:rPr>
          <w:rFonts w:ascii="Palatino Linotype" w:eastAsia="Calibri" w:hAnsi="Palatino Linotype" w:cs="Tahoma"/>
          <w:iCs/>
          <w:szCs w:val="22"/>
          <w:lang w:val="es-ES" w:eastAsia="es-ES_tradnl"/>
        </w:rPr>
      </w:pPr>
    </w:p>
    <w:p w:rsidR="00BF1D3E" w:rsidRPr="004C5DB7" w:rsidRDefault="00F865D8" w:rsidP="00AC5527">
      <w:pPr>
        <w:pStyle w:val="Prrafodelista"/>
        <w:numPr>
          <w:ilvl w:val="1"/>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lastRenderedPageBreak/>
        <w:t>La</w:t>
      </w:r>
      <w:r w:rsidR="00BF1D3E" w:rsidRPr="004C5DB7">
        <w:rPr>
          <w:rFonts w:ascii="Palatino Linotype" w:eastAsia="Calibri" w:hAnsi="Palatino Linotype" w:cs="Tahoma"/>
          <w:iCs/>
          <w:szCs w:val="22"/>
          <w:lang w:val="es-ES" w:eastAsia="es-ES_tradnl"/>
        </w:rPr>
        <w:t xml:space="preserve"> </w:t>
      </w:r>
      <w:r w:rsidRPr="004C5DB7">
        <w:rPr>
          <w:rFonts w:ascii="Palatino Linotype" w:eastAsia="Calibri" w:hAnsi="Palatino Linotype" w:cs="Tahoma"/>
          <w:iCs/>
          <w:szCs w:val="22"/>
          <w:lang w:val="es-ES" w:eastAsia="es-ES_tradnl"/>
        </w:rPr>
        <w:t>Dirección</w:t>
      </w:r>
      <w:r w:rsidR="00BF1D3E" w:rsidRPr="004C5DB7">
        <w:rPr>
          <w:rFonts w:ascii="Palatino Linotype" w:eastAsia="Calibri" w:hAnsi="Palatino Linotype" w:cs="Tahoma"/>
          <w:iCs/>
          <w:szCs w:val="22"/>
          <w:lang w:val="es-ES" w:eastAsia="es-ES_tradnl"/>
        </w:rPr>
        <w:t xml:space="preserve"> General de </w:t>
      </w:r>
      <w:r w:rsidRPr="004C5DB7">
        <w:rPr>
          <w:rFonts w:ascii="Palatino Linotype" w:eastAsia="Calibri" w:hAnsi="Palatino Linotype" w:cs="Tahoma"/>
          <w:iCs/>
          <w:szCs w:val="22"/>
          <w:lang w:val="es-ES" w:eastAsia="es-ES_tradnl"/>
        </w:rPr>
        <w:t>Planeación</w:t>
      </w:r>
      <w:r w:rsidR="00BF1D3E" w:rsidRPr="004C5DB7">
        <w:rPr>
          <w:rFonts w:ascii="Palatino Linotype" w:eastAsia="Calibri" w:hAnsi="Palatino Linotype" w:cs="Tahoma"/>
          <w:iCs/>
          <w:szCs w:val="22"/>
          <w:lang w:val="es-ES" w:eastAsia="es-ES_tradnl"/>
        </w:rPr>
        <w:t xml:space="preserve"> Urbana indicó que derivado de una búsqueda en el Archivo Estatal de Planes Municipales y del de </w:t>
      </w:r>
      <w:r w:rsidRPr="004C5DB7">
        <w:rPr>
          <w:rFonts w:ascii="Palatino Linotype" w:eastAsia="Calibri" w:hAnsi="Palatino Linotype" w:cs="Tahoma"/>
          <w:iCs/>
          <w:szCs w:val="22"/>
          <w:lang w:val="es-ES" w:eastAsia="es-ES_tradnl"/>
        </w:rPr>
        <w:t>División</w:t>
      </w:r>
      <w:r w:rsidR="00BF1D3E" w:rsidRPr="004C5DB7">
        <w:rPr>
          <w:rFonts w:ascii="Palatino Linotype" w:eastAsia="Calibri" w:hAnsi="Palatino Linotype" w:cs="Tahoma"/>
          <w:iCs/>
          <w:szCs w:val="22"/>
          <w:lang w:val="es-ES" w:eastAsia="es-ES_tradnl"/>
        </w:rPr>
        <w:t xml:space="preserve"> de </w:t>
      </w:r>
      <w:r w:rsidRPr="004C5DB7">
        <w:rPr>
          <w:rFonts w:ascii="Palatino Linotype" w:eastAsia="Calibri" w:hAnsi="Palatino Linotype" w:cs="Tahoma"/>
          <w:iCs/>
          <w:szCs w:val="22"/>
          <w:lang w:val="es-ES" w:eastAsia="es-ES_tradnl"/>
        </w:rPr>
        <w:t>Uso</w:t>
      </w:r>
      <w:r w:rsidR="00BF1D3E" w:rsidRPr="004C5DB7">
        <w:rPr>
          <w:rFonts w:ascii="Palatino Linotype" w:eastAsia="Calibri" w:hAnsi="Palatino Linotype" w:cs="Tahoma"/>
          <w:iCs/>
          <w:szCs w:val="22"/>
          <w:lang w:val="es-ES" w:eastAsia="es-ES_tradnl"/>
        </w:rPr>
        <w:t xml:space="preserve"> del Suelo, nos e había encontrado información del fraccionamiento e indicó que las autoridades </w:t>
      </w:r>
      <w:r w:rsidRPr="004C5DB7">
        <w:rPr>
          <w:rFonts w:ascii="Palatino Linotype" w:eastAsia="Calibri" w:hAnsi="Palatino Linotype" w:cs="Tahoma"/>
          <w:iCs/>
          <w:szCs w:val="22"/>
          <w:lang w:val="es-ES" w:eastAsia="es-ES_tradnl"/>
        </w:rPr>
        <w:t>municipales</w:t>
      </w:r>
      <w:r w:rsidR="00BF1D3E" w:rsidRPr="004C5DB7">
        <w:rPr>
          <w:rFonts w:ascii="Palatino Linotype" w:eastAsia="Calibri" w:hAnsi="Palatino Linotype" w:cs="Tahoma"/>
          <w:iCs/>
          <w:szCs w:val="22"/>
          <w:lang w:val="es-ES" w:eastAsia="es-ES_tradnl"/>
        </w:rPr>
        <w:t xml:space="preserve"> son las que deben remitir la </w:t>
      </w:r>
      <w:r w:rsidRPr="004C5DB7">
        <w:rPr>
          <w:rFonts w:ascii="Palatino Linotype" w:eastAsia="Calibri" w:hAnsi="Palatino Linotype" w:cs="Tahoma"/>
          <w:iCs/>
          <w:szCs w:val="22"/>
          <w:lang w:val="es-ES" w:eastAsia="es-ES_tradnl"/>
        </w:rPr>
        <w:t>información</w:t>
      </w:r>
      <w:r w:rsidR="00BF1D3E" w:rsidRPr="004C5DB7">
        <w:rPr>
          <w:rFonts w:ascii="Palatino Linotype" w:eastAsia="Calibri" w:hAnsi="Palatino Linotype" w:cs="Tahoma"/>
          <w:iCs/>
          <w:szCs w:val="22"/>
          <w:lang w:val="es-ES" w:eastAsia="es-ES_tradnl"/>
        </w:rPr>
        <w:t xml:space="preserve"> al Sistema Estatal. </w:t>
      </w:r>
    </w:p>
    <w:p w:rsidR="00BF1D3E" w:rsidRPr="004C5DB7" w:rsidRDefault="00BF1D3E" w:rsidP="00AC5527">
      <w:pPr>
        <w:pStyle w:val="Prrafodelista"/>
        <w:numPr>
          <w:ilvl w:val="0"/>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Respecto a los documentos que dan cuenta de las autorizaciones de construcción de la </w:t>
      </w:r>
      <w:r w:rsidR="00F865D8" w:rsidRPr="004C5DB7">
        <w:rPr>
          <w:rFonts w:ascii="Palatino Linotype" w:eastAsia="Calibri" w:hAnsi="Palatino Linotype" w:cs="Tahoma"/>
          <w:iCs/>
          <w:szCs w:val="22"/>
          <w:lang w:val="es-ES" w:eastAsia="es-ES_tradnl"/>
        </w:rPr>
        <w:t>Clínica</w:t>
      </w:r>
      <w:r w:rsidRPr="004C5DB7">
        <w:rPr>
          <w:rFonts w:ascii="Palatino Linotype" w:eastAsia="Calibri" w:hAnsi="Palatino Linotype" w:cs="Tahoma"/>
          <w:iCs/>
          <w:szCs w:val="22"/>
          <w:lang w:val="es-ES" w:eastAsia="es-ES_tradnl"/>
        </w:rPr>
        <w:t>, informó lo siguiente:</w:t>
      </w:r>
    </w:p>
    <w:p w:rsidR="00BF1D3E" w:rsidRPr="004C5DB7" w:rsidRDefault="00BF1D3E" w:rsidP="00AC5527">
      <w:pPr>
        <w:pStyle w:val="Prrafodelista"/>
        <w:numPr>
          <w:ilvl w:val="1"/>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4C5DB7">
        <w:rPr>
          <w:rFonts w:ascii="Palatino Linotype" w:eastAsia="Calibri" w:hAnsi="Palatino Linotype" w:cs="Tahoma"/>
          <w:iCs/>
          <w:szCs w:val="22"/>
          <w:lang w:val="es-ES" w:eastAsia="es-ES_tradnl"/>
        </w:rPr>
        <w:t xml:space="preserve">La </w:t>
      </w:r>
      <w:r w:rsidR="00F865D8" w:rsidRPr="004C5DB7">
        <w:rPr>
          <w:rFonts w:ascii="Palatino Linotype" w:eastAsia="Calibri" w:hAnsi="Palatino Linotype" w:cs="Tahoma"/>
          <w:iCs/>
          <w:szCs w:val="22"/>
          <w:lang w:val="es-ES" w:eastAsia="es-ES_tradnl"/>
        </w:rPr>
        <w:t>Dirección</w:t>
      </w:r>
      <w:r w:rsidRPr="004C5DB7">
        <w:rPr>
          <w:rFonts w:ascii="Palatino Linotype" w:eastAsia="Calibri" w:hAnsi="Palatino Linotype" w:cs="Tahoma"/>
          <w:iCs/>
          <w:szCs w:val="22"/>
          <w:lang w:val="es-ES" w:eastAsia="es-ES_tradnl"/>
        </w:rPr>
        <w:t xml:space="preserve"> General de Operación Urbana, manifestó que no cuenta con antecedentes y se declaró </w:t>
      </w:r>
      <w:r w:rsidR="00F865D8" w:rsidRPr="004C5DB7">
        <w:rPr>
          <w:rFonts w:ascii="Palatino Linotype" w:eastAsia="Calibri" w:hAnsi="Palatino Linotype" w:cs="Tahoma"/>
          <w:iCs/>
          <w:szCs w:val="22"/>
          <w:lang w:val="es-ES" w:eastAsia="es-ES_tradnl"/>
        </w:rPr>
        <w:t>incompetente</w:t>
      </w:r>
      <w:r w:rsidRPr="004C5DB7">
        <w:rPr>
          <w:rFonts w:ascii="Palatino Linotype" w:eastAsia="Calibri" w:hAnsi="Palatino Linotype" w:cs="Tahoma"/>
          <w:iCs/>
          <w:szCs w:val="22"/>
          <w:lang w:val="es-ES" w:eastAsia="es-ES_tradnl"/>
        </w:rPr>
        <w:t xml:space="preserve"> para conocer de </w:t>
      </w:r>
      <w:r w:rsidR="00F865D8" w:rsidRPr="004C5DB7">
        <w:rPr>
          <w:rFonts w:ascii="Palatino Linotype" w:eastAsia="Calibri" w:hAnsi="Palatino Linotype" w:cs="Tahoma"/>
          <w:iCs/>
          <w:szCs w:val="22"/>
          <w:lang w:val="es-ES" w:eastAsia="es-ES_tradnl"/>
        </w:rPr>
        <w:t>información</w:t>
      </w:r>
      <w:r w:rsidRPr="004C5DB7">
        <w:rPr>
          <w:rFonts w:ascii="Palatino Linotype" w:eastAsia="Calibri" w:hAnsi="Palatino Linotype" w:cs="Tahoma"/>
          <w:iCs/>
          <w:szCs w:val="22"/>
          <w:lang w:val="es-ES" w:eastAsia="es-ES_tradnl"/>
        </w:rPr>
        <w:t xml:space="preserve">, ya que argumentó que es competencia del Ayuntamiento expedir licencias de construcción y conocer la </w:t>
      </w:r>
      <w:r w:rsidR="00F865D8" w:rsidRPr="004C5DB7">
        <w:rPr>
          <w:rFonts w:ascii="Palatino Linotype" w:eastAsia="Calibri" w:hAnsi="Palatino Linotype" w:cs="Tahoma"/>
          <w:iCs/>
          <w:szCs w:val="22"/>
          <w:lang w:val="es-ES" w:eastAsia="es-ES_tradnl"/>
        </w:rPr>
        <w:t>información</w:t>
      </w:r>
      <w:r w:rsidRPr="004C5DB7">
        <w:rPr>
          <w:rFonts w:ascii="Palatino Linotype" w:eastAsia="Calibri" w:hAnsi="Palatino Linotype" w:cs="Tahoma"/>
          <w:iCs/>
          <w:szCs w:val="22"/>
          <w:lang w:val="es-ES" w:eastAsia="es-ES_tradnl"/>
        </w:rPr>
        <w:t xml:space="preserve"> solicitada. </w:t>
      </w:r>
    </w:p>
    <w:p w:rsidR="00271090" w:rsidRPr="004C5DB7" w:rsidRDefault="00271090" w:rsidP="00AC5527">
      <w:pPr>
        <w:tabs>
          <w:tab w:val="left" w:pos="4962"/>
        </w:tabs>
        <w:spacing w:line="360" w:lineRule="auto"/>
        <w:ind w:right="-28"/>
        <w:jc w:val="both"/>
        <w:rPr>
          <w:rFonts w:ascii="Palatino Linotype" w:eastAsia="Calibri" w:hAnsi="Palatino Linotype" w:cs="Tahoma"/>
          <w:iCs/>
          <w:szCs w:val="22"/>
          <w:lang w:val="es-ES" w:eastAsia="es-ES_tradnl"/>
        </w:rPr>
      </w:pPr>
    </w:p>
    <w:p w:rsidR="00C633DB" w:rsidRPr="004C5DB7" w:rsidRDefault="00F865D8" w:rsidP="00AC5527">
      <w:p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Ante la respuesta del S</w:t>
      </w:r>
      <w:r w:rsidR="00C633DB" w:rsidRPr="004C5DB7">
        <w:rPr>
          <w:rFonts w:ascii="Palatino Linotype" w:eastAsia="Calibri" w:hAnsi="Palatino Linotype" w:cs="Tahoma"/>
          <w:iCs/>
          <w:sz w:val="22"/>
          <w:szCs w:val="22"/>
          <w:lang w:val="es-ES" w:eastAsia="es-ES_tradnl"/>
        </w:rPr>
        <w:t>ujeto Obligado, el Particular interpuso Recursos</w:t>
      </w:r>
      <w:r w:rsidRPr="004C5DB7">
        <w:rPr>
          <w:rFonts w:ascii="Palatino Linotype" w:eastAsia="Calibri" w:hAnsi="Palatino Linotype" w:cs="Tahoma"/>
          <w:iCs/>
          <w:sz w:val="22"/>
          <w:szCs w:val="22"/>
          <w:lang w:val="es-ES" w:eastAsia="es-ES_tradnl"/>
        </w:rPr>
        <w:t xml:space="preserve"> de Revisión y manifestó que el Sujeto Obligado le negó la información y que por cuanto al punto dos, no se declaró debidamente la incompetencia en tiempo y forma. </w:t>
      </w:r>
    </w:p>
    <w:p w:rsidR="00C633DB" w:rsidRPr="004C5DB7" w:rsidRDefault="00C633DB"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F865D8" w:rsidRPr="004C5DB7" w:rsidRDefault="00271090" w:rsidP="00AC5527">
      <w:p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Durante la tramitación de los Recursos de Revisión, </w:t>
      </w:r>
      <w:r w:rsidR="00F865D8" w:rsidRPr="004C5DB7">
        <w:rPr>
          <w:rFonts w:ascii="Palatino Linotype" w:eastAsia="Calibri" w:hAnsi="Palatino Linotype" w:cs="Tahoma"/>
          <w:iCs/>
          <w:sz w:val="22"/>
          <w:szCs w:val="22"/>
          <w:lang w:val="es-ES" w:eastAsia="es-ES_tradnl"/>
        </w:rPr>
        <w:t>el Particular señaló en el Recurso que versa respecto al punto 1 antes enunciado, que el Sujeto Obligado pretende un cambio de modalidad y que la respuesta falta de motivación y fundamentación en virtud de que aplican normatividad interna.</w:t>
      </w:r>
    </w:p>
    <w:p w:rsidR="00F865D8" w:rsidRPr="004C5DB7" w:rsidRDefault="00F865D8"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271090" w:rsidRPr="004C5DB7" w:rsidRDefault="00F865D8" w:rsidP="00AC5527">
      <w:p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Por su parte, el Sujeto Obligado, manifestó a través de informes justificados lo siguiente:</w:t>
      </w:r>
    </w:p>
    <w:p w:rsidR="00D06CB4" w:rsidRPr="004C5DB7" w:rsidRDefault="00D06CB4"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F865D8" w:rsidRPr="004C5DB7" w:rsidRDefault="00F865D8" w:rsidP="00AC5527">
      <w:pPr>
        <w:numPr>
          <w:ilvl w:val="0"/>
          <w:numId w:val="13"/>
        </w:num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Respecto al punto 1</w:t>
      </w:r>
      <w:r w:rsidR="00D06CB4" w:rsidRPr="004C5DB7">
        <w:rPr>
          <w:rFonts w:ascii="Palatino Linotype" w:eastAsia="Calibri" w:hAnsi="Palatino Linotype" w:cs="Tahoma"/>
          <w:iCs/>
          <w:sz w:val="22"/>
          <w:szCs w:val="22"/>
          <w:lang w:val="es-ES" w:eastAsia="es-ES_tradnl"/>
        </w:rPr>
        <w:t>,</w:t>
      </w:r>
      <w:r w:rsidRPr="004C5DB7">
        <w:rPr>
          <w:rFonts w:ascii="Palatino Linotype" w:eastAsia="Calibri" w:hAnsi="Palatino Linotype" w:cs="Tahoma"/>
          <w:iCs/>
          <w:sz w:val="22"/>
          <w:szCs w:val="22"/>
          <w:lang w:val="es-ES" w:eastAsia="es-ES_tradnl"/>
        </w:rPr>
        <w:t xml:space="preserve"> la Dirección General de Planeación Urbana, indicó que el Sistema Estatal de Información es el encargado de organizar, administrar y conservar los actos que sustenten el ordenamiento territorial; sin embargo</w:t>
      </w:r>
      <w:r w:rsidR="00D06CB4" w:rsidRPr="004C5DB7">
        <w:rPr>
          <w:rFonts w:ascii="Palatino Linotype" w:eastAsia="Calibri" w:hAnsi="Palatino Linotype" w:cs="Tahoma"/>
          <w:iCs/>
          <w:sz w:val="22"/>
          <w:szCs w:val="22"/>
          <w:lang w:val="es-ES" w:eastAsia="es-ES_tradnl"/>
        </w:rPr>
        <w:t>,</w:t>
      </w:r>
      <w:r w:rsidRPr="004C5DB7">
        <w:rPr>
          <w:rFonts w:ascii="Palatino Linotype" w:eastAsia="Calibri" w:hAnsi="Palatino Linotype" w:cs="Tahoma"/>
          <w:iCs/>
          <w:sz w:val="22"/>
          <w:szCs w:val="22"/>
          <w:lang w:val="es-ES" w:eastAsia="es-ES_tradnl"/>
        </w:rPr>
        <w:t xml:space="preserve"> dicha información es remitida por las autoridades Estatales y Municipales y que no se cuenta con la facultad </w:t>
      </w:r>
      <w:r w:rsidRPr="004C5DB7">
        <w:rPr>
          <w:rFonts w:ascii="Palatino Linotype" w:eastAsia="Calibri" w:hAnsi="Palatino Linotype" w:cs="Tahoma"/>
          <w:iCs/>
          <w:sz w:val="22"/>
          <w:szCs w:val="22"/>
          <w:lang w:val="es-ES" w:eastAsia="es-ES_tradnl"/>
        </w:rPr>
        <w:lastRenderedPageBreak/>
        <w:t xml:space="preserve">coercitiva para exigir la entrega de la documentación al Sistema Estatal, por lo que no cuenta con la información. </w:t>
      </w:r>
    </w:p>
    <w:p w:rsidR="00D06CB4" w:rsidRPr="004C5DB7" w:rsidRDefault="00D06CB4" w:rsidP="00AC5527">
      <w:pPr>
        <w:tabs>
          <w:tab w:val="left" w:pos="4962"/>
        </w:tabs>
        <w:spacing w:line="360" w:lineRule="auto"/>
        <w:ind w:left="720" w:right="-28"/>
        <w:jc w:val="both"/>
        <w:rPr>
          <w:rFonts w:ascii="Palatino Linotype" w:eastAsia="Calibri" w:hAnsi="Palatino Linotype" w:cs="Tahoma"/>
          <w:iCs/>
          <w:sz w:val="22"/>
          <w:szCs w:val="22"/>
          <w:lang w:val="es-ES" w:eastAsia="es-ES_tradnl"/>
        </w:rPr>
      </w:pPr>
    </w:p>
    <w:p w:rsidR="00F865D8" w:rsidRPr="004C5DB7" w:rsidRDefault="00D06CB4" w:rsidP="00AC5527">
      <w:pPr>
        <w:numPr>
          <w:ilvl w:val="0"/>
          <w:numId w:val="13"/>
        </w:numPr>
        <w:tabs>
          <w:tab w:val="left" w:pos="4962"/>
        </w:tabs>
        <w:spacing w:line="360" w:lineRule="auto"/>
        <w:ind w:right="-28"/>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Respecto al punto 2,</w:t>
      </w:r>
      <w:r w:rsidR="00F865D8" w:rsidRPr="004C5DB7">
        <w:rPr>
          <w:rFonts w:ascii="Palatino Linotype" w:eastAsia="Calibri" w:hAnsi="Palatino Linotype" w:cs="Tahoma"/>
          <w:iCs/>
          <w:sz w:val="22"/>
          <w:szCs w:val="22"/>
          <w:lang w:val="es-ES" w:eastAsia="es-ES_tradnl"/>
        </w:rPr>
        <w:t xml:space="preserve"> ratificó la incompetencia e indico que no se encuentra fuera del plazo en virtud de que se realizaron otros requerimientos a fin de localizar la información solicitada. </w:t>
      </w:r>
    </w:p>
    <w:p w:rsidR="00271090" w:rsidRPr="004C5DB7" w:rsidRDefault="00271090" w:rsidP="00AC5527">
      <w:pPr>
        <w:tabs>
          <w:tab w:val="left" w:pos="4962"/>
        </w:tabs>
        <w:spacing w:line="360" w:lineRule="auto"/>
        <w:ind w:right="-28"/>
        <w:jc w:val="both"/>
        <w:rPr>
          <w:rFonts w:ascii="Palatino Linotype" w:eastAsia="Calibri" w:hAnsi="Palatino Linotype" w:cs="Tahoma"/>
          <w:iCs/>
          <w:sz w:val="22"/>
          <w:szCs w:val="22"/>
          <w:lang w:val="es-ES" w:eastAsia="es-ES_tradnl"/>
        </w:rPr>
      </w:pPr>
    </w:p>
    <w:p w:rsidR="00271090" w:rsidRPr="004C5DB7" w:rsidRDefault="00271090" w:rsidP="00AC5527">
      <w:pPr>
        <w:autoSpaceDE w:val="0"/>
        <w:autoSpaceDN w:val="0"/>
        <w:adjustRightInd w:val="0"/>
        <w:spacing w:line="360" w:lineRule="auto"/>
        <w:jc w:val="both"/>
        <w:rPr>
          <w:rFonts w:ascii="Palatino Linotype" w:eastAsia="Calibri" w:hAnsi="Palatino Linotype" w:cs="Tahoma"/>
          <w:bCs/>
          <w:color w:val="000000"/>
          <w:sz w:val="22"/>
          <w:szCs w:val="22"/>
        </w:rPr>
      </w:pPr>
      <w:r w:rsidRPr="004C5DB7">
        <w:rPr>
          <w:rFonts w:ascii="Palatino Linotype" w:eastAsia="Calibri" w:hAnsi="Palatino Linotype" w:cs="Tahoma"/>
          <w:color w:val="000000"/>
          <w:sz w:val="22"/>
          <w:szCs w:val="22"/>
        </w:rPr>
        <w:t xml:space="preserve">Finalmente, en el asunto que nos ocupa se actualiza la causal de procedencia señalada en el </w:t>
      </w:r>
      <w:r w:rsidR="00C633DB" w:rsidRPr="004C5DB7">
        <w:rPr>
          <w:rFonts w:ascii="Palatino Linotype" w:eastAsia="Calibri" w:hAnsi="Palatino Linotype" w:cs="Tahoma"/>
          <w:b/>
          <w:sz w:val="22"/>
          <w:szCs w:val="22"/>
        </w:rPr>
        <w:t>art</w:t>
      </w:r>
      <w:r w:rsidR="00F865D8" w:rsidRPr="004C5DB7">
        <w:rPr>
          <w:rFonts w:ascii="Palatino Linotype" w:eastAsia="Calibri" w:hAnsi="Palatino Linotype" w:cs="Tahoma"/>
          <w:b/>
          <w:sz w:val="22"/>
          <w:szCs w:val="22"/>
        </w:rPr>
        <w:t>ículo 179, fracción I</w:t>
      </w:r>
      <w:r w:rsidRPr="004C5DB7">
        <w:rPr>
          <w:rFonts w:ascii="Palatino Linotype" w:eastAsia="Calibri" w:hAnsi="Palatino Linotype" w:cs="Tahoma"/>
          <w:b/>
          <w:sz w:val="22"/>
          <w:szCs w:val="22"/>
        </w:rPr>
        <w:t>, de la Ley de la materia</w:t>
      </w:r>
      <w:r w:rsidRPr="004C5DB7">
        <w:rPr>
          <w:rFonts w:ascii="Palatino Linotype" w:eastAsia="Calibri" w:hAnsi="Palatino Linotype" w:cs="Tahoma"/>
          <w:b/>
          <w:bCs/>
          <w:sz w:val="22"/>
          <w:szCs w:val="22"/>
        </w:rPr>
        <w:t xml:space="preserve">, toda vez que la parte solicitante se inconformó por </w:t>
      </w:r>
      <w:r w:rsidR="00F865D8" w:rsidRPr="004C5DB7">
        <w:rPr>
          <w:rFonts w:ascii="Palatino Linotype" w:eastAsia="Calibri" w:hAnsi="Palatino Linotype" w:cs="Tahoma"/>
          <w:b/>
          <w:bCs/>
          <w:sz w:val="22"/>
          <w:szCs w:val="22"/>
        </w:rPr>
        <w:t>la negativa a la información solicitada.</w:t>
      </w:r>
    </w:p>
    <w:p w:rsidR="004D43D3" w:rsidRPr="004C5DB7" w:rsidRDefault="004D43D3" w:rsidP="00AC5527">
      <w:pPr>
        <w:tabs>
          <w:tab w:val="left" w:pos="4962"/>
        </w:tabs>
        <w:spacing w:line="360" w:lineRule="auto"/>
        <w:jc w:val="both"/>
        <w:rPr>
          <w:rFonts w:ascii="Palatino Linotype" w:eastAsia="Calibri" w:hAnsi="Palatino Linotype" w:cs="Tahoma"/>
          <w:iCs/>
          <w:sz w:val="22"/>
          <w:szCs w:val="22"/>
          <w:lang w:val="es-ES" w:eastAsia="es-ES_tradnl"/>
        </w:rPr>
      </w:pPr>
    </w:p>
    <w:p w:rsidR="004D43D3" w:rsidRPr="004C5DB7" w:rsidRDefault="004D43D3" w:rsidP="00AC5527">
      <w:pPr>
        <w:spacing w:line="360" w:lineRule="auto"/>
        <w:jc w:val="both"/>
        <w:rPr>
          <w:rFonts w:ascii="Palatino Linotype" w:hAnsi="Palatino Linotype" w:cs="Tahoma"/>
          <w:b/>
          <w:sz w:val="22"/>
          <w:szCs w:val="22"/>
        </w:rPr>
      </w:pPr>
      <w:r w:rsidRPr="004C5DB7">
        <w:rPr>
          <w:rFonts w:ascii="Palatino Linotype" w:hAnsi="Palatino Linotype" w:cs="Tahoma"/>
          <w:b/>
          <w:sz w:val="22"/>
          <w:szCs w:val="22"/>
          <w:lang w:val="es-ES"/>
        </w:rPr>
        <w:t xml:space="preserve">CUARTO. </w:t>
      </w:r>
      <w:r w:rsidRPr="004C5DB7">
        <w:rPr>
          <w:rFonts w:ascii="Palatino Linotype" w:hAnsi="Palatino Linotype" w:cs="Tahoma"/>
          <w:b/>
          <w:sz w:val="22"/>
          <w:szCs w:val="22"/>
        </w:rPr>
        <w:t>Marco normativo aplicable en materia de transparencia y acceso a la información pública.</w:t>
      </w:r>
    </w:p>
    <w:p w:rsidR="004D43D3" w:rsidRPr="004C5DB7" w:rsidRDefault="004D43D3" w:rsidP="00AC5527">
      <w:pPr>
        <w:spacing w:line="360" w:lineRule="auto"/>
        <w:jc w:val="both"/>
        <w:rPr>
          <w:rFonts w:ascii="Palatino Linotype" w:hAnsi="Palatino Linotype" w:cs="Tahoma"/>
          <w:b/>
          <w:sz w:val="22"/>
          <w:szCs w:val="22"/>
        </w:rPr>
      </w:pPr>
    </w:p>
    <w:p w:rsidR="004D43D3" w:rsidRPr="004C5DB7" w:rsidRDefault="004D43D3" w:rsidP="00AC5527">
      <w:pPr>
        <w:spacing w:line="360" w:lineRule="auto"/>
        <w:contextualSpacing/>
        <w:jc w:val="both"/>
        <w:rPr>
          <w:rFonts w:ascii="Palatino Linotype" w:hAnsi="Palatino Linotype" w:cs="Tahoma"/>
          <w:sz w:val="22"/>
          <w:szCs w:val="22"/>
        </w:rPr>
      </w:pPr>
      <w:r w:rsidRPr="004C5DB7">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4D43D3" w:rsidRPr="004C5DB7" w:rsidRDefault="004D43D3" w:rsidP="00AC5527">
      <w:pPr>
        <w:spacing w:line="360" w:lineRule="auto"/>
        <w:contextualSpacing/>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4C5DB7">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El artículo 12, que, quienes generen, recopilen, administren, manejen, procesen, archiven o conserven información pública serán responsables de la misma.</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4D43D3" w:rsidRPr="004C5DB7" w:rsidRDefault="004D43D3" w:rsidP="00AC5527">
      <w:pPr>
        <w:spacing w:line="360" w:lineRule="auto"/>
        <w:jc w:val="both"/>
        <w:rPr>
          <w:rFonts w:ascii="Palatino Linotype" w:hAnsi="Palatino Linotype" w:cs="Tahoma"/>
          <w:sz w:val="22"/>
          <w:szCs w:val="22"/>
        </w:rPr>
      </w:pPr>
    </w:p>
    <w:p w:rsidR="004D43D3" w:rsidRPr="004C5DB7" w:rsidRDefault="004D43D3"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D43D3" w:rsidRPr="004C5DB7" w:rsidRDefault="004D43D3" w:rsidP="00AC5527">
      <w:pPr>
        <w:spacing w:line="360" w:lineRule="auto"/>
        <w:jc w:val="both"/>
        <w:rPr>
          <w:rFonts w:ascii="Palatino Linotype" w:hAnsi="Palatino Linotype" w:cs="Tahoma"/>
          <w:b/>
          <w:sz w:val="22"/>
          <w:szCs w:val="22"/>
          <w:lang w:val="es-ES"/>
        </w:rPr>
      </w:pPr>
    </w:p>
    <w:p w:rsidR="004D43D3" w:rsidRPr="004C5DB7" w:rsidRDefault="004D43D3" w:rsidP="00AC5527">
      <w:pPr>
        <w:spacing w:line="360" w:lineRule="auto"/>
        <w:contextualSpacing/>
        <w:jc w:val="both"/>
        <w:rPr>
          <w:rFonts w:ascii="Palatino Linotype" w:hAnsi="Palatino Linotype" w:cs="Tahoma"/>
          <w:b/>
          <w:sz w:val="22"/>
          <w:szCs w:val="22"/>
        </w:rPr>
      </w:pPr>
      <w:r w:rsidRPr="004C5DB7">
        <w:rPr>
          <w:rFonts w:ascii="Palatino Linotype" w:hAnsi="Palatino Linotype" w:cs="Tahoma"/>
          <w:b/>
          <w:sz w:val="22"/>
          <w:szCs w:val="22"/>
        </w:rPr>
        <w:t>QUINTO. Estudio de Fondo.</w:t>
      </w:r>
    </w:p>
    <w:p w:rsidR="004D43D3" w:rsidRPr="004C5DB7" w:rsidRDefault="004D43D3" w:rsidP="00AC5527">
      <w:pPr>
        <w:spacing w:line="360" w:lineRule="auto"/>
        <w:contextualSpacing/>
        <w:jc w:val="both"/>
        <w:rPr>
          <w:rFonts w:ascii="Palatino Linotype" w:hAnsi="Palatino Linotype" w:cs="Tahoma"/>
          <w:sz w:val="22"/>
          <w:szCs w:val="22"/>
        </w:rPr>
      </w:pPr>
      <w:r w:rsidRPr="004C5DB7">
        <w:rPr>
          <w:rFonts w:ascii="Palatino Linotype" w:hAnsi="Palatino Linotype" w:cs="Tahoma"/>
          <w:sz w:val="22"/>
          <w:szCs w:val="22"/>
        </w:rPr>
        <w:lastRenderedPageBreak/>
        <w:t>Una vez que se han expuestos antecedentes, es procedente entrar al análisis del agravio que da motivo a la presente Resolución; por lo que es menester destacar la fuente obligacional del Sujeto Obligado, así como de la competencia con la que cuenta para generar o poseer la información que el hoy Recurrente solicitó y la naturaleza de la información solicitada, así como el proceso de búsqueda en los términos siguientes:</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pStyle w:val="Prrafodelista"/>
        <w:numPr>
          <w:ilvl w:val="0"/>
          <w:numId w:val="2"/>
        </w:numPr>
        <w:spacing w:line="360" w:lineRule="auto"/>
        <w:jc w:val="both"/>
        <w:rPr>
          <w:rFonts w:ascii="Palatino Linotype" w:eastAsia="Calibri" w:hAnsi="Palatino Linotype" w:cs="Tahoma"/>
          <w:bCs/>
          <w:szCs w:val="22"/>
          <w:lang w:eastAsia="en-US"/>
        </w:rPr>
      </w:pPr>
      <w:r w:rsidRPr="004C5DB7">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4D43D3" w:rsidRPr="004C5DB7" w:rsidRDefault="004D43D3" w:rsidP="00AC5527">
      <w:pPr>
        <w:spacing w:line="360" w:lineRule="auto"/>
        <w:ind w:left="360"/>
        <w:contextualSpacing/>
        <w:jc w:val="both"/>
        <w:rPr>
          <w:rFonts w:ascii="Palatino Linotype" w:eastAsia="Calibri" w:hAnsi="Palatino Linotype" w:cs="Tahoma"/>
          <w:bCs/>
          <w:sz w:val="22"/>
          <w:szCs w:val="22"/>
          <w:lang w:eastAsia="en-US"/>
        </w:rPr>
      </w:pPr>
    </w:p>
    <w:p w:rsidR="004D43D3" w:rsidRPr="004C5DB7" w:rsidRDefault="004D43D3" w:rsidP="00AC5527">
      <w:pPr>
        <w:pStyle w:val="Prrafodelista"/>
        <w:numPr>
          <w:ilvl w:val="0"/>
          <w:numId w:val="2"/>
        </w:numPr>
        <w:spacing w:line="360" w:lineRule="auto"/>
        <w:jc w:val="both"/>
        <w:rPr>
          <w:rFonts w:ascii="Palatino Linotype" w:eastAsia="Calibri" w:hAnsi="Palatino Linotype" w:cs="Tahoma"/>
          <w:bCs/>
          <w:szCs w:val="22"/>
          <w:lang w:eastAsia="en-US"/>
        </w:rPr>
      </w:pPr>
      <w:r w:rsidRPr="004C5DB7">
        <w:rPr>
          <w:rFonts w:ascii="Palatino Linotype" w:eastAsia="Calibri" w:hAnsi="Palatino Linotype" w:cs="Tahoma"/>
          <w:bCs/>
          <w:szCs w:val="22"/>
          <w:lang w:eastAsia="en-US"/>
        </w:rPr>
        <w:t>Transparentar la gestión pública, mediante la difusión de la información generada por los Sujetos Obligados, y</w:t>
      </w:r>
    </w:p>
    <w:p w:rsidR="004D43D3" w:rsidRPr="004C5DB7" w:rsidRDefault="004D43D3" w:rsidP="00AC5527">
      <w:pPr>
        <w:pStyle w:val="Prrafodelista"/>
        <w:spacing w:line="360" w:lineRule="auto"/>
        <w:rPr>
          <w:rFonts w:ascii="Palatino Linotype" w:eastAsia="Calibri" w:hAnsi="Palatino Linotype" w:cs="Tahoma"/>
          <w:bCs/>
          <w:szCs w:val="22"/>
          <w:lang w:eastAsia="en-US"/>
        </w:rPr>
      </w:pPr>
    </w:p>
    <w:p w:rsidR="004D43D3" w:rsidRPr="004C5DB7" w:rsidRDefault="004D43D3" w:rsidP="00AC5527">
      <w:pPr>
        <w:pStyle w:val="Prrafodelista"/>
        <w:numPr>
          <w:ilvl w:val="0"/>
          <w:numId w:val="2"/>
        </w:numPr>
        <w:spacing w:line="360" w:lineRule="auto"/>
        <w:jc w:val="both"/>
        <w:rPr>
          <w:rFonts w:ascii="Palatino Linotype" w:eastAsia="Calibri" w:hAnsi="Palatino Linotype" w:cs="Tahoma"/>
          <w:bCs/>
          <w:szCs w:val="22"/>
          <w:lang w:eastAsia="en-US"/>
        </w:rPr>
      </w:pPr>
      <w:r w:rsidRPr="004C5DB7">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 xml:space="preserve">Conforme a lo anterior, se deprende que </w:t>
      </w:r>
      <w:r w:rsidRPr="004C5DB7">
        <w:rPr>
          <w:rFonts w:ascii="Palatino Linotype" w:eastAsia="Calibri" w:hAnsi="Palatino Linotype" w:cs="Tahoma"/>
          <w:b/>
          <w:bCs/>
          <w:sz w:val="22"/>
          <w:szCs w:val="22"/>
          <w:lang w:eastAsia="en-US"/>
        </w:rPr>
        <w:t>los objetivos de la Ley de la materia,</w:t>
      </w:r>
      <w:r w:rsidRPr="004C5DB7">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w:t>
      </w:r>
      <w:r w:rsidRPr="004C5DB7">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4C5DB7">
        <w:rPr>
          <w:rFonts w:ascii="Palatino Linotype" w:eastAsia="Calibri" w:hAnsi="Palatino Linotype" w:cs="Tahoma"/>
          <w:b/>
          <w:bCs/>
          <w:sz w:val="22"/>
          <w:szCs w:val="22"/>
          <w:lang w:eastAsia="en-US"/>
        </w:rPr>
        <w:t>principio de máxima publicidad</w:t>
      </w:r>
      <w:r w:rsidRPr="004C5DB7">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pStyle w:val="Prrafodelista"/>
        <w:numPr>
          <w:ilvl w:val="0"/>
          <w:numId w:val="3"/>
        </w:numPr>
        <w:spacing w:line="360" w:lineRule="auto"/>
        <w:jc w:val="both"/>
        <w:rPr>
          <w:rFonts w:ascii="Palatino Linotype" w:eastAsia="Calibri" w:hAnsi="Palatino Linotype" w:cs="Tahoma"/>
          <w:bCs/>
          <w:szCs w:val="22"/>
          <w:lang w:eastAsia="en-US"/>
        </w:rPr>
      </w:pPr>
      <w:r w:rsidRPr="004C5DB7">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4D43D3" w:rsidRPr="004C5DB7" w:rsidRDefault="004D43D3" w:rsidP="00AC5527">
      <w:pPr>
        <w:pStyle w:val="Prrafodelista"/>
        <w:spacing w:line="360" w:lineRule="auto"/>
        <w:jc w:val="both"/>
        <w:rPr>
          <w:rFonts w:ascii="Palatino Linotype" w:eastAsia="Calibri" w:hAnsi="Palatino Linotype" w:cs="Tahoma"/>
          <w:bCs/>
          <w:szCs w:val="22"/>
          <w:lang w:eastAsia="en-US"/>
        </w:rPr>
      </w:pPr>
    </w:p>
    <w:p w:rsidR="004D43D3" w:rsidRPr="004C5DB7" w:rsidRDefault="004D43D3" w:rsidP="00AC5527">
      <w:pPr>
        <w:pStyle w:val="Prrafodelista"/>
        <w:numPr>
          <w:ilvl w:val="0"/>
          <w:numId w:val="3"/>
        </w:numPr>
        <w:spacing w:line="360" w:lineRule="auto"/>
        <w:jc w:val="both"/>
        <w:rPr>
          <w:rFonts w:ascii="Palatino Linotype" w:eastAsia="Calibri" w:hAnsi="Palatino Linotype" w:cs="Tahoma"/>
          <w:bCs/>
          <w:szCs w:val="22"/>
          <w:lang w:eastAsia="en-US"/>
        </w:rPr>
      </w:pPr>
      <w:r w:rsidRPr="004C5DB7">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4C5DB7">
        <w:rPr>
          <w:rFonts w:ascii="Palatino Linotype" w:eastAsia="Calibri" w:hAnsi="Palatino Linotype" w:cs="Tahoma"/>
          <w:b/>
          <w:bCs/>
          <w:szCs w:val="22"/>
          <w:lang w:eastAsia="en-US"/>
        </w:rPr>
        <w:t>quince días hábiles, contados a partir del día siguiente a la presentación de éste.</w:t>
      </w:r>
      <w:r w:rsidRPr="004C5DB7">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4D43D3" w:rsidRPr="004C5DB7" w:rsidRDefault="004D43D3" w:rsidP="00AC5527">
      <w:pPr>
        <w:pStyle w:val="Prrafodelista"/>
        <w:spacing w:line="360" w:lineRule="auto"/>
        <w:rPr>
          <w:rFonts w:ascii="Palatino Linotype" w:eastAsia="Calibri" w:hAnsi="Palatino Linotype" w:cs="Tahoma"/>
          <w:bCs/>
          <w:szCs w:val="22"/>
          <w:lang w:eastAsia="en-US"/>
        </w:rPr>
      </w:pPr>
    </w:p>
    <w:p w:rsidR="004D43D3" w:rsidRPr="004C5DB7" w:rsidRDefault="004D43D3" w:rsidP="00AC5527">
      <w:pPr>
        <w:pStyle w:val="Prrafodelista"/>
        <w:numPr>
          <w:ilvl w:val="0"/>
          <w:numId w:val="3"/>
        </w:numPr>
        <w:spacing w:line="360" w:lineRule="auto"/>
        <w:jc w:val="both"/>
        <w:rPr>
          <w:rFonts w:ascii="Palatino Linotype" w:eastAsia="Calibri" w:hAnsi="Palatino Linotype" w:cs="Tahoma"/>
          <w:b/>
          <w:bCs/>
          <w:szCs w:val="22"/>
          <w:lang w:eastAsia="en-US"/>
        </w:rPr>
      </w:pPr>
      <w:r w:rsidRPr="004C5DB7">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4C5DB7">
        <w:rPr>
          <w:rFonts w:ascii="Palatino Linotype" w:eastAsia="Calibri" w:hAnsi="Palatino Linotype" w:cs="Tahoma"/>
          <w:b/>
          <w:bCs/>
          <w:szCs w:val="22"/>
          <w:lang w:eastAsia="en-US"/>
        </w:rPr>
        <w:t>proporcionen las expresiones documentales</w:t>
      </w:r>
      <w:r w:rsidRPr="004C5DB7">
        <w:rPr>
          <w:rFonts w:ascii="Palatino Linotype" w:eastAsia="Calibri" w:hAnsi="Palatino Linotype" w:cs="Tahoma"/>
          <w:bCs/>
          <w:szCs w:val="22"/>
          <w:lang w:eastAsia="en-US"/>
        </w:rPr>
        <w:t xml:space="preserve"> </w:t>
      </w:r>
      <w:r w:rsidRPr="004C5DB7">
        <w:rPr>
          <w:rFonts w:ascii="Palatino Linotype" w:eastAsia="Calibri" w:hAnsi="Palatino Linotype" w:cs="Tahoma"/>
          <w:b/>
          <w:bCs/>
          <w:szCs w:val="22"/>
          <w:lang w:eastAsia="en-US"/>
        </w:rPr>
        <w:t>que se encuentren en sus archivos o que estén constreñidos a elaborar;</w:t>
      </w:r>
    </w:p>
    <w:p w:rsidR="004D43D3" w:rsidRPr="004C5DB7" w:rsidRDefault="004D43D3" w:rsidP="00AC5527">
      <w:pPr>
        <w:pStyle w:val="Prrafodelista"/>
        <w:spacing w:line="360" w:lineRule="auto"/>
        <w:rPr>
          <w:rFonts w:ascii="Palatino Linotype" w:eastAsia="Calibri" w:hAnsi="Palatino Linotype" w:cs="Tahoma"/>
          <w:b/>
          <w:bCs/>
          <w:szCs w:val="22"/>
          <w:lang w:eastAsia="en-US"/>
        </w:rPr>
      </w:pPr>
    </w:p>
    <w:p w:rsidR="004D43D3" w:rsidRPr="004C5DB7" w:rsidRDefault="004D43D3" w:rsidP="00AC5527">
      <w:pPr>
        <w:pStyle w:val="Prrafodelista"/>
        <w:numPr>
          <w:ilvl w:val="0"/>
          <w:numId w:val="3"/>
        </w:numPr>
        <w:spacing w:line="360" w:lineRule="auto"/>
        <w:jc w:val="both"/>
        <w:rPr>
          <w:rFonts w:ascii="Palatino Linotype" w:eastAsia="Calibri" w:hAnsi="Palatino Linotype" w:cs="Tahoma"/>
          <w:b/>
          <w:bCs/>
          <w:szCs w:val="22"/>
          <w:lang w:eastAsia="en-US"/>
        </w:rPr>
      </w:pPr>
      <w:r w:rsidRPr="004C5DB7">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4D43D3" w:rsidRPr="004C5DB7" w:rsidRDefault="004D43D3" w:rsidP="00AC5527">
      <w:pPr>
        <w:pStyle w:val="Prrafodelista"/>
        <w:spacing w:line="360" w:lineRule="auto"/>
        <w:rPr>
          <w:rFonts w:ascii="Palatino Linotype" w:eastAsia="Calibri" w:hAnsi="Palatino Linotype" w:cs="Tahoma"/>
          <w:b/>
          <w:bCs/>
          <w:szCs w:val="22"/>
          <w:lang w:eastAsia="en-US"/>
        </w:rPr>
      </w:pPr>
    </w:p>
    <w:p w:rsidR="004D43D3" w:rsidRPr="004C5DB7" w:rsidRDefault="004D43D3" w:rsidP="00AC5527">
      <w:pPr>
        <w:pStyle w:val="Prrafodelista"/>
        <w:numPr>
          <w:ilvl w:val="0"/>
          <w:numId w:val="3"/>
        </w:numPr>
        <w:spacing w:line="360" w:lineRule="auto"/>
        <w:jc w:val="both"/>
        <w:rPr>
          <w:rFonts w:ascii="Palatino Linotype" w:eastAsia="Calibri" w:hAnsi="Palatino Linotype" w:cs="Tahoma"/>
          <w:b/>
          <w:bCs/>
          <w:szCs w:val="22"/>
          <w:lang w:eastAsia="en-US"/>
        </w:rPr>
      </w:pPr>
      <w:r w:rsidRPr="004C5DB7">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4D43D3" w:rsidRPr="004C5DB7" w:rsidRDefault="004D43D3" w:rsidP="00AC5527">
      <w:pPr>
        <w:pStyle w:val="Prrafodelista"/>
        <w:spacing w:line="360" w:lineRule="auto"/>
        <w:rPr>
          <w:rFonts w:ascii="Palatino Linotype" w:eastAsia="Calibri" w:hAnsi="Palatino Linotype" w:cs="Tahoma"/>
          <w:b/>
          <w:bCs/>
          <w:szCs w:val="22"/>
          <w:lang w:eastAsia="en-US"/>
        </w:rPr>
      </w:pP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 xml:space="preserve">Una vez que se ha manifestado lo anterior, se procede al análisis de las actuaciones realizadas durante la sustanciación del presente </w:t>
      </w:r>
      <w:r w:rsidR="00F94037" w:rsidRPr="004C5DB7">
        <w:rPr>
          <w:rFonts w:ascii="Palatino Linotype" w:eastAsia="Calibri" w:hAnsi="Palatino Linotype" w:cs="Tahoma"/>
          <w:bCs/>
          <w:sz w:val="22"/>
          <w:szCs w:val="22"/>
          <w:lang w:eastAsia="en-US"/>
        </w:rPr>
        <w:t>R</w:t>
      </w:r>
      <w:r w:rsidRPr="004C5DB7">
        <w:rPr>
          <w:rFonts w:ascii="Palatino Linotype" w:eastAsia="Calibri" w:hAnsi="Palatino Linotype" w:cs="Tahoma"/>
          <w:bCs/>
          <w:sz w:val="22"/>
          <w:szCs w:val="22"/>
          <w:lang w:eastAsia="en-US"/>
        </w:rPr>
        <w:t>ecurso.</w:t>
      </w:r>
    </w:p>
    <w:p w:rsidR="004D43D3" w:rsidRPr="004C5DB7" w:rsidRDefault="004D43D3" w:rsidP="00AC5527">
      <w:pPr>
        <w:spacing w:line="360" w:lineRule="auto"/>
        <w:contextualSpacing/>
        <w:jc w:val="both"/>
        <w:rPr>
          <w:rFonts w:ascii="Palatino Linotype" w:eastAsia="Calibri" w:hAnsi="Palatino Linotype" w:cs="Tahoma"/>
          <w:bCs/>
          <w:sz w:val="22"/>
          <w:szCs w:val="22"/>
          <w:lang w:eastAsia="en-US"/>
        </w:rPr>
      </w:pPr>
    </w:p>
    <w:p w:rsidR="004D43D3" w:rsidRPr="004C5DB7" w:rsidRDefault="004D43D3" w:rsidP="00AC5527">
      <w:pPr>
        <w:tabs>
          <w:tab w:val="left" w:pos="4962"/>
        </w:tabs>
        <w:spacing w:line="360" w:lineRule="auto"/>
        <w:jc w:val="both"/>
        <w:rPr>
          <w:rFonts w:ascii="Palatino Linotype" w:eastAsia="Calibri" w:hAnsi="Palatino Linotype" w:cs="Tahoma"/>
          <w:iCs/>
          <w:sz w:val="22"/>
          <w:szCs w:val="24"/>
          <w:lang w:val="es-ES" w:eastAsia="es-ES_tradnl"/>
        </w:rPr>
      </w:pPr>
    </w:p>
    <w:p w:rsidR="00353583" w:rsidRPr="004C5DB7" w:rsidRDefault="00353583" w:rsidP="00AC5527">
      <w:pPr>
        <w:tabs>
          <w:tab w:val="left" w:pos="4962"/>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 xml:space="preserve">De las constancias que integran los expedientes en estudio, se desprenden elementos de análisis para determinar, si la información se encuentra </w:t>
      </w:r>
      <w:r w:rsidR="00F94037" w:rsidRPr="004C5DB7">
        <w:rPr>
          <w:rFonts w:ascii="Palatino Linotype" w:eastAsia="Calibri" w:hAnsi="Palatino Linotype" w:cs="Tahoma"/>
          <w:iCs/>
          <w:sz w:val="22"/>
          <w:szCs w:val="24"/>
          <w:lang w:val="es-ES" w:eastAsia="es-ES_tradnl"/>
        </w:rPr>
        <w:t>apegada a derecho</w:t>
      </w:r>
      <w:r w:rsidRPr="004C5DB7">
        <w:rPr>
          <w:rFonts w:ascii="Palatino Linotype" w:eastAsia="Calibri" w:hAnsi="Palatino Linotype" w:cs="Tahoma"/>
          <w:iCs/>
          <w:sz w:val="22"/>
          <w:szCs w:val="24"/>
          <w:lang w:val="es-ES" w:eastAsia="es-ES_tradnl"/>
        </w:rPr>
        <w:t xml:space="preserve">, por lo que a fin de </w:t>
      </w:r>
      <w:r w:rsidRPr="004C5DB7">
        <w:rPr>
          <w:rFonts w:ascii="Palatino Linotype" w:eastAsia="Calibri" w:hAnsi="Palatino Linotype" w:cs="Tahoma"/>
          <w:iCs/>
          <w:sz w:val="22"/>
          <w:szCs w:val="24"/>
          <w:lang w:val="es-ES" w:eastAsia="es-ES_tradnl"/>
        </w:rPr>
        <w:lastRenderedPageBreak/>
        <w:t>generar un estudio claro de las actuaciones, a continuación se inserta una tabla de relación, en la que se establecen los elementos que comprenden las solicitudes, las respuestas:</w:t>
      </w:r>
    </w:p>
    <w:p w:rsidR="003858C3" w:rsidRPr="004C5DB7" w:rsidRDefault="003858C3" w:rsidP="00AC5527">
      <w:pPr>
        <w:tabs>
          <w:tab w:val="left" w:pos="4962"/>
        </w:tabs>
        <w:spacing w:line="360" w:lineRule="auto"/>
        <w:jc w:val="both"/>
        <w:rPr>
          <w:rFonts w:ascii="Palatino Linotype" w:eastAsia="Calibri" w:hAnsi="Palatino Linotype" w:cs="Tahoma"/>
          <w:iCs/>
          <w:sz w:val="22"/>
          <w:szCs w:val="24"/>
          <w:lang w:val="es-ES" w:eastAsia="es-ES_tradnl"/>
        </w:rPr>
      </w:pPr>
    </w:p>
    <w:tbl>
      <w:tblPr>
        <w:tblStyle w:val="Tablaconcuadrcula"/>
        <w:tblW w:w="8926" w:type="dxa"/>
        <w:tblLayout w:type="fixed"/>
        <w:tblLook w:val="04A0" w:firstRow="1" w:lastRow="0" w:firstColumn="1" w:lastColumn="0" w:noHBand="0" w:noVBand="1"/>
      </w:tblPr>
      <w:tblGrid>
        <w:gridCol w:w="2263"/>
        <w:gridCol w:w="3261"/>
        <w:gridCol w:w="3402"/>
      </w:tblGrid>
      <w:tr w:rsidR="00F94037" w:rsidRPr="004C5DB7" w:rsidTr="00A249CF">
        <w:tc>
          <w:tcPr>
            <w:tcW w:w="2263" w:type="dxa"/>
            <w:shd w:val="clear" w:color="auto" w:fill="D0CECE" w:themeFill="background2" w:themeFillShade="E6"/>
            <w:vAlign w:val="center"/>
          </w:tcPr>
          <w:p w:rsidR="00F94037" w:rsidRPr="004C5DB7" w:rsidRDefault="00F94037" w:rsidP="00AC5527">
            <w:pPr>
              <w:tabs>
                <w:tab w:val="left" w:pos="4962"/>
              </w:tabs>
              <w:spacing w:line="276" w:lineRule="auto"/>
              <w:contextualSpacing/>
              <w:jc w:val="both"/>
              <w:rPr>
                <w:rFonts w:ascii="Palatino Linotype" w:eastAsia="Calibri" w:hAnsi="Palatino Linotype" w:cs="Tahoma"/>
                <w:b/>
                <w:iCs/>
                <w:sz w:val="16"/>
                <w:szCs w:val="16"/>
                <w:lang w:eastAsia="es-ES_tradnl"/>
              </w:rPr>
            </w:pPr>
            <w:r w:rsidRPr="004C5DB7">
              <w:rPr>
                <w:rFonts w:ascii="Palatino Linotype" w:eastAsia="Calibri" w:hAnsi="Palatino Linotype" w:cs="Tahoma"/>
                <w:b/>
                <w:iCs/>
                <w:sz w:val="16"/>
                <w:szCs w:val="16"/>
                <w:lang w:eastAsia="es-ES_tradnl"/>
              </w:rPr>
              <w:t>SOLICITUD</w:t>
            </w:r>
          </w:p>
        </w:tc>
        <w:tc>
          <w:tcPr>
            <w:tcW w:w="3261" w:type="dxa"/>
            <w:shd w:val="clear" w:color="auto" w:fill="D0CECE" w:themeFill="background2" w:themeFillShade="E6"/>
            <w:vAlign w:val="center"/>
          </w:tcPr>
          <w:p w:rsidR="00F94037" w:rsidRPr="004C5DB7" w:rsidRDefault="00F94037" w:rsidP="00AC5527">
            <w:pPr>
              <w:tabs>
                <w:tab w:val="left" w:pos="4962"/>
              </w:tabs>
              <w:spacing w:line="276" w:lineRule="auto"/>
              <w:contextualSpacing/>
              <w:jc w:val="both"/>
              <w:rPr>
                <w:rFonts w:ascii="Palatino Linotype" w:eastAsia="Calibri" w:hAnsi="Palatino Linotype" w:cs="Tahoma"/>
                <w:b/>
                <w:iCs/>
                <w:sz w:val="16"/>
                <w:szCs w:val="16"/>
                <w:lang w:eastAsia="es-ES_tradnl"/>
              </w:rPr>
            </w:pPr>
            <w:r w:rsidRPr="004C5DB7">
              <w:rPr>
                <w:rFonts w:ascii="Palatino Linotype" w:eastAsia="Calibri" w:hAnsi="Palatino Linotype" w:cs="Tahoma"/>
                <w:b/>
                <w:iCs/>
                <w:sz w:val="16"/>
                <w:szCs w:val="16"/>
                <w:lang w:eastAsia="es-ES_tradnl"/>
              </w:rPr>
              <w:t>RESPUESTA</w:t>
            </w:r>
          </w:p>
        </w:tc>
        <w:tc>
          <w:tcPr>
            <w:tcW w:w="3402" w:type="dxa"/>
            <w:shd w:val="clear" w:color="auto" w:fill="D0CECE" w:themeFill="background2" w:themeFillShade="E6"/>
            <w:vAlign w:val="center"/>
          </w:tcPr>
          <w:p w:rsidR="00F94037" w:rsidRPr="004C5DB7" w:rsidRDefault="00F94037" w:rsidP="00AC5527">
            <w:pPr>
              <w:tabs>
                <w:tab w:val="left" w:pos="4962"/>
              </w:tabs>
              <w:spacing w:line="276" w:lineRule="auto"/>
              <w:contextualSpacing/>
              <w:jc w:val="both"/>
              <w:rPr>
                <w:rFonts w:ascii="Palatino Linotype" w:eastAsia="Calibri" w:hAnsi="Palatino Linotype" w:cs="Tahoma"/>
                <w:b/>
                <w:iCs/>
                <w:sz w:val="16"/>
                <w:szCs w:val="16"/>
                <w:lang w:eastAsia="es-ES_tradnl"/>
              </w:rPr>
            </w:pPr>
            <w:r w:rsidRPr="004C5DB7">
              <w:rPr>
                <w:rFonts w:ascii="Palatino Linotype" w:eastAsia="Calibri" w:hAnsi="Palatino Linotype" w:cs="Tahoma"/>
                <w:b/>
                <w:iCs/>
                <w:sz w:val="16"/>
                <w:szCs w:val="16"/>
                <w:lang w:eastAsia="es-ES_tradnl"/>
              </w:rPr>
              <w:t>INFORME JUSTIFICADO</w:t>
            </w:r>
          </w:p>
        </w:tc>
      </w:tr>
      <w:tr w:rsidR="00F94037" w:rsidRPr="004C5DB7" w:rsidTr="00A249CF">
        <w:tc>
          <w:tcPr>
            <w:tcW w:w="2263"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autoSpaceDE w:val="0"/>
              <w:autoSpaceDN w:val="0"/>
              <w:adjustRightInd w:val="0"/>
              <w:spacing w:line="276" w:lineRule="auto"/>
              <w:ind w:right="-28"/>
              <w:contextualSpacing/>
              <w:rPr>
                <w:rFonts w:ascii="Palatino Linotype" w:eastAsia="Calibri" w:hAnsi="Palatino Linotype" w:cs="Tahoma"/>
                <w:b/>
                <w:bCs/>
                <w:sz w:val="16"/>
                <w:szCs w:val="16"/>
                <w:lang w:eastAsia="en-US"/>
              </w:rPr>
            </w:pPr>
            <w:r w:rsidRPr="004C5DB7">
              <w:rPr>
                <w:rFonts w:ascii="Palatino Linotype" w:eastAsia="Calibri" w:hAnsi="Palatino Linotype" w:cs="Tahoma"/>
                <w:b/>
                <w:bCs/>
                <w:sz w:val="16"/>
                <w:szCs w:val="16"/>
                <w:lang w:eastAsia="en-US"/>
              </w:rPr>
              <w:t>07541/INFOEM/IP/RR/2019</w:t>
            </w:r>
          </w:p>
          <w:p w:rsidR="00F94037" w:rsidRPr="004C5DB7" w:rsidRDefault="00F94037" w:rsidP="00AC5527">
            <w:pPr>
              <w:autoSpaceDE w:val="0"/>
              <w:autoSpaceDN w:val="0"/>
              <w:adjustRightInd w:val="0"/>
              <w:spacing w:line="276" w:lineRule="auto"/>
              <w:ind w:right="-28"/>
              <w:contextualSpacing/>
              <w:jc w:val="center"/>
              <w:rPr>
                <w:rFonts w:ascii="Palatino Linotype" w:eastAsia="Calibri" w:hAnsi="Palatino Linotype" w:cs="Tahoma"/>
                <w:b/>
                <w:bCs/>
                <w:sz w:val="16"/>
                <w:szCs w:val="16"/>
                <w:lang w:eastAsia="en-US"/>
              </w:rPr>
            </w:pPr>
            <w:r w:rsidRPr="004C5DB7">
              <w:rPr>
                <w:rFonts w:ascii="Palatino Linotype" w:eastAsia="Calibri" w:hAnsi="Palatino Linotype" w:cs="Tahoma"/>
                <w:b/>
                <w:bCs/>
                <w:sz w:val="16"/>
                <w:szCs w:val="16"/>
                <w:lang w:eastAsia="en-US"/>
              </w:rPr>
              <w:t>*</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hAnsi="Palatino Linotype" w:cs="Tahoma"/>
                <w:b/>
                <w:sz w:val="16"/>
                <w:szCs w:val="16"/>
              </w:rPr>
              <w:t>00228/SEDUM/IP/2019</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1. Copia simple de la autorización para el desarrollo del Fraccionamiento “Los Cipreses” ubicado en el municipio de Santiago Tianguistenco, expedida en una fecha probable de 1978 a 1981.</w:t>
            </w:r>
          </w:p>
        </w:tc>
        <w:tc>
          <w:tcPr>
            <w:tcW w:w="3261"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a. La Dirección General de Operación Urbana se declaró incompetente y manifestó que el área que podía conocer era el Archivo de División de Suelo, dependiendo de la Unidad del Sistema Estatal de Información del Desarrollo Urbano.</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b. La Dirección General de Planeación Urbana indicó que derivado de una búsqueda en el Archivo Estatal de Planes Municipales y del de División de Uso del Suelo, nos e había encontrado información del fraccionamiento e indicó que las autoridades municipales son las que deben remitir la información al Sistema Estatal.</w:t>
            </w:r>
          </w:p>
        </w:tc>
        <w:tc>
          <w:tcPr>
            <w:tcW w:w="3402"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La Dirección General de Planeación Urbana, indicó que el Sistema Estatal de Información es el encargado de organizar, administrar y conservar los actos que sustenten el ordenamiento territorial; sin embargo que dicha información es remitida por las autoridades Estatales y Municipales y que no se cuenta con la facultad coercitiva para exigir la entrega de la documentación al Sistema Estatal, por lo que no cuenta con la información.</w:t>
            </w:r>
          </w:p>
        </w:tc>
      </w:tr>
      <w:tr w:rsidR="00F94037" w:rsidRPr="004C5DB7" w:rsidTr="00A249CF">
        <w:tc>
          <w:tcPr>
            <w:tcW w:w="2263"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autoSpaceDE w:val="0"/>
              <w:autoSpaceDN w:val="0"/>
              <w:adjustRightInd w:val="0"/>
              <w:spacing w:line="276" w:lineRule="auto"/>
              <w:ind w:right="-28"/>
              <w:contextualSpacing/>
              <w:rPr>
                <w:rFonts w:ascii="Palatino Linotype" w:eastAsia="Calibri" w:hAnsi="Palatino Linotype" w:cs="Tahoma"/>
                <w:b/>
                <w:bCs/>
                <w:sz w:val="16"/>
                <w:szCs w:val="16"/>
                <w:lang w:eastAsia="en-US"/>
              </w:rPr>
            </w:pPr>
            <w:r w:rsidRPr="004C5DB7">
              <w:rPr>
                <w:rFonts w:ascii="Palatino Linotype" w:eastAsia="Calibri" w:hAnsi="Palatino Linotype" w:cs="Tahoma"/>
                <w:b/>
                <w:bCs/>
                <w:sz w:val="16"/>
                <w:szCs w:val="16"/>
                <w:lang w:eastAsia="en-US"/>
              </w:rPr>
              <w:t>07593/INFOEM/IP/RR/2019</w:t>
            </w:r>
          </w:p>
          <w:p w:rsidR="00F94037" w:rsidRPr="004C5DB7" w:rsidRDefault="00F94037" w:rsidP="00AC5527">
            <w:pPr>
              <w:autoSpaceDE w:val="0"/>
              <w:autoSpaceDN w:val="0"/>
              <w:adjustRightInd w:val="0"/>
              <w:spacing w:line="276" w:lineRule="auto"/>
              <w:ind w:right="-28"/>
              <w:contextualSpacing/>
              <w:jc w:val="center"/>
              <w:rPr>
                <w:rFonts w:ascii="Palatino Linotype" w:eastAsia="Calibri" w:hAnsi="Palatino Linotype" w:cs="Tahoma"/>
                <w:b/>
                <w:bCs/>
                <w:sz w:val="16"/>
                <w:szCs w:val="16"/>
                <w:lang w:eastAsia="en-US"/>
              </w:rPr>
            </w:pPr>
            <w:r w:rsidRPr="004C5DB7">
              <w:rPr>
                <w:rFonts w:ascii="Palatino Linotype" w:eastAsia="Calibri" w:hAnsi="Palatino Linotype" w:cs="Tahoma"/>
                <w:b/>
                <w:bCs/>
                <w:sz w:val="16"/>
                <w:szCs w:val="16"/>
                <w:lang w:eastAsia="en-US"/>
              </w:rPr>
              <w:t>*</w:t>
            </w:r>
          </w:p>
          <w:p w:rsidR="00F94037" w:rsidRPr="004C5DB7" w:rsidRDefault="00F94037" w:rsidP="00AC5527">
            <w:pPr>
              <w:tabs>
                <w:tab w:val="left" w:pos="4962"/>
              </w:tabs>
              <w:spacing w:line="276" w:lineRule="auto"/>
              <w:contextualSpacing/>
              <w:jc w:val="both"/>
              <w:rPr>
                <w:rFonts w:ascii="Palatino Linotype" w:hAnsi="Palatino Linotype" w:cs="Tahoma"/>
                <w:b/>
                <w:sz w:val="16"/>
                <w:szCs w:val="16"/>
              </w:rPr>
            </w:pPr>
            <w:r w:rsidRPr="004C5DB7">
              <w:rPr>
                <w:rFonts w:ascii="Palatino Linotype" w:hAnsi="Palatino Linotype" w:cs="Tahoma"/>
                <w:b/>
                <w:sz w:val="16"/>
                <w:szCs w:val="16"/>
              </w:rPr>
              <w:t>00241/SEDUM/IP/2019</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2. De la Clínica Familiar del ISSSTE ubicada en el fraccionamiento “Los Cipreses” de Santiago Tianguistenco, Estado de México:</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a. Copia de todos los documentos del trámite realizado por personas jurídicas colectivas y el Ayuntamiento de Santiago Tianguistenco, para obtención de licencia de construcción.</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b. Copia simple de la Licencia de Construcción.</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lastRenderedPageBreak/>
              <w:t>c. Expediente donde conste el cumplimiento normativo para la autorización de uso de suelo que permitió la construcción de la Clínica.</w:t>
            </w:r>
          </w:p>
        </w:tc>
        <w:tc>
          <w:tcPr>
            <w:tcW w:w="3261"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lastRenderedPageBreak/>
              <w:t>La Dirección General de Operación Urbana, manifestó que no cuenta con antecedentes y se declaró incompetente para conocer de información, ya que argumentó que es competencia del Ayuntamiento expedir licencias de construcción y conocer la información solicitada.</w:t>
            </w: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p>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También mencionó que el municipio obtuvo la transferencia de funciones, con la firma del acta correspondiente entre el Gobierno Estatal y el Ayuntamiento en fecha 8 de diciembre de 2014, misma que fue publicada en el Periodo Oficial “Gaceta del Gobierno” del Estado de México en fecha 11 de diciembre de 2014</w:t>
            </w:r>
          </w:p>
        </w:tc>
        <w:tc>
          <w:tcPr>
            <w:tcW w:w="3402" w:type="dxa"/>
          </w:tcPr>
          <w:p w:rsidR="00F94037" w:rsidRPr="004C5DB7" w:rsidRDefault="00F94037" w:rsidP="00AC5527">
            <w:pPr>
              <w:tabs>
                <w:tab w:val="left" w:pos="4962"/>
              </w:tabs>
              <w:spacing w:line="276" w:lineRule="auto"/>
              <w:contextualSpacing/>
              <w:jc w:val="both"/>
              <w:rPr>
                <w:rFonts w:ascii="Palatino Linotype" w:eastAsia="Calibri" w:hAnsi="Palatino Linotype" w:cs="Tahoma"/>
                <w:iCs/>
                <w:sz w:val="16"/>
                <w:szCs w:val="16"/>
                <w:lang w:eastAsia="es-ES_tradnl"/>
              </w:rPr>
            </w:pPr>
            <w:r w:rsidRPr="004C5DB7">
              <w:rPr>
                <w:rFonts w:ascii="Palatino Linotype" w:eastAsia="Calibri" w:hAnsi="Palatino Linotype" w:cs="Tahoma"/>
                <w:iCs/>
                <w:sz w:val="16"/>
                <w:szCs w:val="16"/>
                <w:lang w:eastAsia="es-ES_tradnl"/>
              </w:rPr>
              <w:t>Ra</w:t>
            </w:r>
            <w:r w:rsidR="00A249CF" w:rsidRPr="004C5DB7">
              <w:rPr>
                <w:rFonts w:ascii="Palatino Linotype" w:eastAsia="Calibri" w:hAnsi="Palatino Linotype" w:cs="Tahoma"/>
                <w:iCs/>
                <w:sz w:val="16"/>
                <w:szCs w:val="16"/>
                <w:lang w:eastAsia="es-ES_tradnl"/>
              </w:rPr>
              <w:t>tificó la incompetencia e indicó</w:t>
            </w:r>
            <w:r w:rsidRPr="004C5DB7">
              <w:rPr>
                <w:rFonts w:ascii="Palatino Linotype" w:eastAsia="Calibri" w:hAnsi="Palatino Linotype" w:cs="Tahoma"/>
                <w:iCs/>
                <w:sz w:val="16"/>
                <w:szCs w:val="16"/>
                <w:lang w:eastAsia="es-ES_tradnl"/>
              </w:rPr>
              <w:t xml:space="preserve"> que no se encuentra fuera del plazo en virtud de que se realizaron otros requerimientos a fin de localizar la información solicitada.</w:t>
            </w:r>
          </w:p>
        </w:tc>
      </w:tr>
    </w:tbl>
    <w:p w:rsidR="00353583" w:rsidRPr="004C5DB7" w:rsidRDefault="00353583" w:rsidP="00AC5527">
      <w:pPr>
        <w:tabs>
          <w:tab w:val="left" w:pos="4962"/>
        </w:tabs>
        <w:spacing w:line="360" w:lineRule="auto"/>
        <w:jc w:val="both"/>
        <w:rPr>
          <w:rFonts w:ascii="Palatino Linotype" w:eastAsia="Calibri" w:hAnsi="Palatino Linotype" w:cs="Tahoma"/>
          <w:iCs/>
          <w:sz w:val="22"/>
          <w:szCs w:val="24"/>
          <w:lang w:val="es-ES" w:eastAsia="es-ES_tradnl"/>
        </w:rPr>
      </w:pPr>
    </w:p>
    <w:p w:rsidR="00353583" w:rsidRPr="004C5DB7" w:rsidRDefault="003D6291" w:rsidP="00AC5527">
      <w:pPr>
        <w:tabs>
          <w:tab w:val="left" w:pos="4962"/>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A fin de plasmar un completo análisis de los puntos que conforman la solicitud de información, se procede al estudio de cada uno de los elementos que estructuran el requerimiento de información</w:t>
      </w:r>
      <w:r w:rsidR="004F7E20" w:rsidRPr="004C5DB7">
        <w:rPr>
          <w:rFonts w:ascii="Palatino Linotype" w:eastAsia="Calibri" w:hAnsi="Palatino Linotype" w:cs="Tahoma"/>
          <w:iCs/>
          <w:sz w:val="22"/>
          <w:szCs w:val="24"/>
          <w:lang w:val="es-ES" w:eastAsia="es-ES_tradnl"/>
        </w:rPr>
        <w:t xml:space="preserve">. </w:t>
      </w:r>
    </w:p>
    <w:p w:rsidR="004F7E20" w:rsidRPr="004C5DB7" w:rsidRDefault="004F7E20" w:rsidP="00AC5527">
      <w:pPr>
        <w:tabs>
          <w:tab w:val="left" w:pos="4962"/>
        </w:tabs>
        <w:spacing w:line="360" w:lineRule="auto"/>
        <w:jc w:val="both"/>
        <w:rPr>
          <w:rFonts w:ascii="Palatino Linotype" w:eastAsia="Calibri" w:hAnsi="Palatino Linotype" w:cs="Tahoma"/>
          <w:iCs/>
          <w:sz w:val="22"/>
          <w:szCs w:val="24"/>
          <w:lang w:val="es-ES" w:eastAsia="es-ES_tradnl"/>
        </w:rPr>
      </w:pPr>
    </w:p>
    <w:p w:rsidR="003D6291" w:rsidRPr="004C5DB7" w:rsidRDefault="003D6291" w:rsidP="00AC5527">
      <w:pPr>
        <w:numPr>
          <w:ilvl w:val="0"/>
          <w:numId w:val="14"/>
        </w:numPr>
        <w:tabs>
          <w:tab w:val="left" w:pos="4962"/>
        </w:tabs>
        <w:spacing w:line="360" w:lineRule="auto"/>
        <w:jc w:val="both"/>
        <w:rPr>
          <w:rFonts w:ascii="Palatino Linotype" w:eastAsia="Calibri" w:hAnsi="Palatino Linotype" w:cs="Tahoma"/>
          <w:b/>
          <w:iCs/>
          <w:sz w:val="22"/>
          <w:szCs w:val="22"/>
          <w:lang w:val="es-ES" w:eastAsia="es-ES_tradnl"/>
        </w:rPr>
      </w:pPr>
      <w:r w:rsidRPr="004C5DB7">
        <w:rPr>
          <w:rFonts w:ascii="Palatino Linotype" w:eastAsia="Calibri" w:hAnsi="Palatino Linotype" w:cs="Tahoma"/>
          <w:b/>
          <w:iCs/>
          <w:sz w:val="22"/>
          <w:szCs w:val="22"/>
          <w:lang w:val="es-ES" w:eastAsia="es-ES_tradnl"/>
        </w:rPr>
        <w:t>Copia simple de la autorización para el desarrollo del Fraccionamiento “Los Cipreses” ubicado en el municipio de Santiago Tianguistenco, expedida en una fecha probable de 1978 a 1981.</w:t>
      </w:r>
    </w:p>
    <w:p w:rsidR="00A249CF" w:rsidRPr="004C5DB7" w:rsidRDefault="00A249CF" w:rsidP="00AC5527">
      <w:pPr>
        <w:tabs>
          <w:tab w:val="left" w:pos="4962"/>
        </w:tabs>
        <w:spacing w:line="360" w:lineRule="auto"/>
        <w:ind w:left="720"/>
        <w:jc w:val="both"/>
        <w:rPr>
          <w:rFonts w:ascii="Palatino Linotype" w:eastAsia="Calibri" w:hAnsi="Palatino Linotype" w:cs="Tahoma"/>
          <w:b/>
          <w:iCs/>
          <w:sz w:val="22"/>
          <w:szCs w:val="22"/>
          <w:lang w:val="es-ES" w:eastAsia="es-ES_tradnl"/>
        </w:rPr>
      </w:pPr>
    </w:p>
    <w:p w:rsidR="001B7CCA" w:rsidRPr="004C5DB7" w:rsidRDefault="00A249CF"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Con </w:t>
      </w:r>
      <w:r w:rsidR="003D6291" w:rsidRPr="004C5DB7">
        <w:rPr>
          <w:rFonts w:ascii="Palatino Linotype" w:eastAsia="Calibri" w:hAnsi="Palatino Linotype" w:cs="Tahoma"/>
          <w:iCs/>
          <w:sz w:val="22"/>
          <w:szCs w:val="22"/>
          <w:lang w:val="es-ES" w:eastAsia="es-ES_tradnl"/>
        </w:rPr>
        <w:t xml:space="preserve">relación a la autorización para el desarrollo del Fraccionamiento de los Cipreses, que tiene una fecha </w:t>
      </w:r>
      <w:r w:rsidR="001B7CCA" w:rsidRPr="004C5DB7">
        <w:rPr>
          <w:rFonts w:ascii="Palatino Linotype" w:eastAsia="Calibri" w:hAnsi="Palatino Linotype" w:cs="Tahoma"/>
          <w:iCs/>
          <w:sz w:val="22"/>
          <w:szCs w:val="22"/>
          <w:lang w:val="es-ES" w:eastAsia="es-ES_tradnl"/>
        </w:rPr>
        <w:t>probable</w:t>
      </w:r>
      <w:r w:rsidR="003D6291" w:rsidRPr="004C5DB7">
        <w:rPr>
          <w:rFonts w:ascii="Palatino Linotype" w:eastAsia="Calibri" w:hAnsi="Palatino Linotype" w:cs="Tahoma"/>
          <w:iCs/>
          <w:sz w:val="22"/>
          <w:szCs w:val="22"/>
          <w:lang w:val="es-ES" w:eastAsia="es-ES_tradnl"/>
        </w:rPr>
        <w:t xml:space="preserve"> de </w:t>
      </w:r>
      <w:r w:rsidR="001B7CCA" w:rsidRPr="004C5DB7">
        <w:rPr>
          <w:rFonts w:ascii="Palatino Linotype" w:eastAsia="Calibri" w:hAnsi="Palatino Linotype" w:cs="Tahoma"/>
          <w:iCs/>
          <w:sz w:val="22"/>
          <w:szCs w:val="22"/>
          <w:lang w:val="es-ES" w:eastAsia="es-ES_tradnl"/>
        </w:rPr>
        <w:t>expedición</w:t>
      </w:r>
      <w:r w:rsidR="003D6291" w:rsidRPr="004C5DB7">
        <w:rPr>
          <w:rFonts w:ascii="Palatino Linotype" w:eastAsia="Calibri" w:hAnsi="Palatino Linotype" w:cs="Tahoma"/>
          <w:iCs/>
          <w:sz w:val="22"/>
          <w:szCs w:val="22"/>
          <w:lang w:val="es-ES" w:eastAsia="es-ES_tradnl"/>
        </w:rPr>
        <w:t xml:space="preserve"> de 1978 a 1981; es de precisar que el Sujeto </w:t>
      </w:r>
      <w:r w:rsidR="001B7CCA" w:rsidRPr="004C5DB7">
        <w:rPr>
          <w:rFonts w:ascii="Palatino Linotype" w:eastAsia="Calibri" w:hAnsi="Palatino Linotype" w:cs="Tahoma"/>
          <w:iCs/>
          <w:sz w:val="22"/>
          <w:szCs w:val="22"/>
          <w:lang w:val="es-ES" w:eastAsia="es-ES_tradnl"/>
        </w:rPr>
        <w:t>Obligado</w:t>
      </w:r>
      <w:r w:rsidR="003D6291" w:rsidRPr="004C5DB7">
        <w:rPr>
          <w:rFonts w:ascii="Palatino Linotype" w:eastAsia="Calibri" w:hAnsi="Palatino Linotype" w:cs="Tahoma"/>
          <w:iCs/>
          <w:sz w:val="22"/>
          <w:szCs w:val="22"/>
          <w:lang w:val="es-ES" w:eastAsia="es-ES_tradnl"/>
        </w:rPr>
        <w:t xml:space="preserve"> </w:t>
      </w:r>
      <w:r w:rsidR="001B7CCA" w:rsidRPr="004C5DB7">
        <w:rPr>
          <w:rFonts w:ascii="Palatino Linotype" w:eastAsia="Calibri" w:hAnsi="Palatino Linotype" w:cs="Tahoma"/>
          <w:iCs/>
          <w:sz w:val="22"/>
          <w:szCs w:val="22"/>
          <w:lang w:val="es-ES" w:eastAsia="es-ES_tradnl"/>
        </w:rPr>
        <w:t>manifestó</w:t>
      </w:r>
      <w:r w:rsidR="003D6291" w:rsidRPr="004C5DB7">
        <w:rPr>
          <w:rFonts w:ascii="Palatino Linotype" w:eastAsia="Calibri" w:hAnsi="Palatino Linotype" w:cs="Tahoma"/>
          <w:iCs/>
          <w:sz w:val="22"/>
          <w:szCs w:val="22"/>
          <w:lang w:val="es-ES" w:eastAsia="es-ES_tradnl"/>
        </w:rPr>
        <w:t xml:space="preserve"> a </w:t>
      </w:r>
      <w:r w:rsidR="001B7CCA" w:rsidRPr="004C5DB7">
        <w:rPr>
          <w:rFonts w:ascii="Palatino Linotype" w:eastAsia="Calibri" w:hAnsi="Palatino Linotype" w:cs="Tahoma"/>
          <w:iCs/>
          <w:sz w:val="22"/>
          <w:szCs w:val="22"/>
          <w:lang w:val="es-ES" w:eastAsia="es-ES_tradnl"/>
        </w:rPr>
        <w:t>través</w:t>
      </w:r>
      <w:r w:rsidR="003D6291" w:rsidRPr="004C5DB7">
        <w:rPr>
          <w:rFonts w:ascii="Palatino Linotype" w:eastAsia="Calibri" w:hAnsi="Palatino Linotype" w:cs="Tahoma"/>
          <w:iCs/>
          <w:sz w:val="22"/>
          <w:szCs w:val="22"/>
          <w:lang w:val="es-ES" w:eastAsia="es-ES_tradnl"/>
        </w:rPr>
        <w:t xml:space="preserve"> de respuesta, que no cuenta con la información solicitada, en virtud de que la </w:t>
      </w:r>
      <w:r w:rsidR="001B7CCA" w:rsidRPr="004C5DB7">
        <w:rPr>
          <w:rFonts w:ascii="Palatino Linotype" w:eastAsia="Calibri" w:hAnsi="Palatino Linotype" w:cs="Tahoma"/>
          <w:iCs/>
          <w:sz w:val="22"/>
          <w:szCs w:val="22"/>
          <w:lang w:val="es-ES" w:eastAsia="es-ES_tradnl"/>
        </w:rPr>
        <w:t>Dirección</w:t>
      </w:r>
      <w:r w:rsidR="003D6291" w:rsidRPr="004C5DB7">
        <w:rPr>
          <w:rFonts w:ascii="Palatino Linotype" w:eastAsia="Calibri" w:hAnsi="Palatino Linotype" w:cs="Tahoma"/>
          <w:iCs/>
          <w:sz w:val="22"/>
          <w:szCs w:val="22"/>
          <w:lang w:val="es-ES" w:eastAsia="es-ES_tradnl"/>
        </w:rPr>
        <w:t xml:space="preserve"> General de Operación </w:t>
      </w:r>
      <w:r w:rsidR="001B7CCA" w:rsidRPr="004C5DB7">
        <w:rPr>
          <w:rFonts w:ascii="Palatino Linotype" w:eastAsia="Calibri" w:hAnsi="Palatino Linotype" w:cs="Tahoma"/>
          <w:iCs/>
          <w:sz w:val="22"/>
          <w:szCs w:val="22"/>
          <w:lang w:val="es-ES" w:eastAsia="es-ES_tradnl"/>
        </w:rPr>
        <w:t>Urbana</w:t>
      </w:r>
      <w:r w:rsidR="003D6291" w:rsidRPr="004C5DB7">
        <w:rPr>
          <w:rFonts w:ascii="Palatino Linotype" w:eastAsia="Calibri" w:hAnsi="Palatino Linotype" w:cs="Tahoma"/>
          <w:iCs/>
          <w:sz w:val="22"/>
          <w:szCs w:val="22"/>
          <w:lang w:val="es-ES" w:eastAsia="es-ES_tradnl"/>
        </w:rPr>
        <w:t xml:space="preserve">, que quién puede tener conocimiento de lo solicitado puede ser el área del </w:t>
      </w:r>
      <w:r w:rsidR="001B7CCA" w:rsidRPr="004C5DB7">
        <w:rPr>
          <w:rFonts w:ascii="Palatino Linotype" w:eastAsia="Calibri" w:hAnsi="Palatino Linotype" w:cs="Tahoma"/>
          <w:iCs/>
          <w:sz w:val="22"/>
          <w:szCs w:val="22"/>
          <w:lang w:val="es-ES" w:eastAsia="es-ES_tradnl"/>
        </w:rPr>
        <w:t>Archivo</w:t>
      </w:r>
      <w:r w:rsidR="003D6291" w:rsidRPr="004C5DB7">
        <w:rPr>
          <w:rFonts w:ascii="Palatino Linotype" w:eastAsia="Calibri" w:hAnsi="Palatino Linotype" w:cs="Tahoma"/>
          <w:iCs/>
          <w:sz w:val="22"/>
          <w:szCs w:val="22"/>
          <w:lang w:val="es-ES" w:eastAsia="es-ES_tradnl"/>
        </w:rPr>
        <w:t xml:space="preserve"> de </w:t>
      </w:r>
      <w:r w:rsidR="001B7CCA" w:rsidRPr="004C5DB7">
        <w:rPr>
          <w:rFonts w:ascii="Palatino Linotype" w:eastAsia="Calibri" w:hAnsi="Palatino Linotype" w:cs="Tahoma"/>
          <w:iCs/>
          <w:sz w:val="22"/>
          <w:szCs w:val="22"/>
          <w:lang w:val="es-ES" w:eastAsia="es-ES_tradnl"/>
        </w:rPr>
        <w:t>División de Suelo dependiente del Sistema Estatal de Información de Desarrollo Urbano; por su parte la Dirección General de Planeación Urbana indic</w:t>
      </w:r>
      <w:r w:rsidRPr="004C5DB7">
        <w:rPr>
          <w:rFonts w:ascii="Palatino Linotype" w:eastAsia="Calibri" w:hAnsi="Palatino Linotype" w:cs="Tahoma"/>
          <w:iCs/>
          <w:sz w:val="22"/>
          <w:szCs w:val="22"/>
          <w:lang w:val="es-ES" w:eastAsia="es-ES_tradnl"/>
        </w:rPr>
        <w:t>ó</w:t>
      </w:r>
      <w:r w:rsidR="001B7CCA" w:rsidRPr="004C5DB7">
        <w:rPr>
          <w:rFonts w:ascii="Palatino Linotype" w:eastAsia="Calibri" w:hAnsi="Palatino Linotype" w:cs="Tahoma"/>
          <w:iCs/>
          <w:sz w:val="22"/>
          <w:szCs w:val="22"/>
          <w:lang w:val="es-ES" w:eastAsia="es-ES_tradnl"/>
        </w:rPr>
        <w:t xml:space="preserve"> que derivado de la búsqueda en los archivos de las áreas del archivo estatal de Planes Municipales y del Archivo de Decisión de Uso del Suelo, del Sistema Estatal de Información de Desarrollo Urbano, no se encontró la información solicitada; aunado a ello manifestó que </w:t>
      </w:r>
      <w:r w:rsidR="001B7CCA" w:rsidRPr="004C5DB7">
        <w:rPr>
          <w:rFonts w:ascii="Palatino Linotype" w:eastAsia="Calibri" w:hAnsi="Palatino Linotype" w:cs="Tahoma"/>
          <w:b/>
          <w:iCs/>
          <w:sz w:val="22"/>
          <w:szCs w:val="22"/>
          <w:lang w:val="es-ES" w:eastAsia="es-ES_tradnl"/>
        </w:rPr>
        <w:t xml:space="preserve">los entes municipales y autoridad estatales deben remitir la información al Sistema Estatal de Información </w:t>
      </w:r>
      <w:r w:rsidR="001B7CCA" w:rsidRPr="004C5DB7">
        <w:rPr>
          <w:rFonts w:ascii="Palatino Linotype" w:eastAsia="Calibri" w:hAnsi="Palatino Linotype" w:cs="Tahoma"/>
          <w:iCs/>
          <w:sz w:val="22"/>
          <w:szCs w:val="22"/>
          <w:lang w:val="es-ES" w:eastAsia="es-ES_tradnl"/>
        </w:rPr>
        <w:t xml:space="preserve">y que no cuenta con la facultad coercitiva para obligar a dichas autoridades a remitir la información. </w:t>
      </w:r>
    </w:p>
    <w:p w:rsidR="00991585" w:rsidRPr="004C5DB7" w:rsidRDefault="00991585" w:rsidP="00AC5527">
      <w:pPr>
        <w:tabs>
          <w:tab w:val="left" w:pos="4962"/>
        </w:tabs>
        <w:spacing w:line="360" w:lineRule="auto"/>
        <w:jc w:val="both"/>
        <w:rPr>
          <w:rFonts w:ascii="Palatino Linotype" w:eastAsia="Calibri" w:hAnsi="Palatino Linotype" w:cs="Tahoma"/>
          <w:iCs/>
          <w:sz w:val="22"/>
          <w:szCs w:val="22"/>
          <w:lang w:val="es-ES" w:eastAsia="es-ES_tradnl"/>
        </w:rPr>
      </w:pPr>
    </w:p>
    <w:p w:rsidR="005D50CB" w:rsidRPr="004C5DB7" w:rsidRDefault="005D50CB"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Aunado a lo anterior, el Sujeto Obligado en </w:t>
      </w:r>
      <w:r w:rsidR="00A249CF" w:rsidRPr="004C5DB7">
        <w:rPr>
          <w:rFonts w:ascii="Palatino Linotype" w:eastAsia="Calibri" w:hAnsi="Palatino Linotype" w:cs="Tahoma"/>
          <w:iCs/>
          <w:sz w:val="22"/>
          <w:szCs w:val="22"/>
          <w:lang w:val="es-ES" w:eastAsia="es-ES_tradnl"/>
        </w:rPr>
        <w:t xml:space="preserve">Informe Justificado </w:t>
      </w:r>
      <w:r w:rsidRPr="004C5DB7">
        <w:rPr>
          <w:rFonts w:ascii="Palatino Linotype" w:eastAsia="Calibri" w:hAnsi="Palatino Linotype" w:cs="Tahoma"/>
          <w:iCs/>
          <w:sz w:val="22"/>
          <w:szCs w:val="22"/>
          <w:lang w:val="es-ES" w:eastAsia="es-ES_tradnl"/>
        </w:rPr>
        <w:t>ratificó su respuesta e informó que si bien</w:t>
      </w:r>
      <w:r w:rsidR="00A249CF" w:rsidRPr="004C5DB7">
        <w:rPr>
          <w:rFonts w:ascii="Palatino Linotype" w:eastAsia="Calibri" w:hAnsi="Palatino Linotype" w:cs="Tahoma"/>
          <w:iCs/>
          <w:sz w:val="22"/>
          <w:szCs w:val="22"/>
          <w:lang w:val="es-ES" w:eastAsia="es-ES_tradnl"/>
        </w:rPr>
        <w:t>,</w:t>
      </w:r>
      <w:r w:rsidRPr="004C5DB7">
        <w:rPr>
          <w:rFonts w:ascii="Palatino Linotype" w:eastAsia="Calibri" w:hAnsi="Palatino Linotype" w:cs="Tahoma"/>
          <w:iCs/>
          <w:sz w:val="22"/>
          <w:szCs w:val="22"/>
          <w:lang w:val="es-ES" w:eastAsia="es-ES_tradnl"/>
        </w:rPr>
        <w:t xml:space="preserve"> el Sistema Estatal de Información es </w:t>
      </w:r>
      <w:r w:rsidR="00A249CF" w:rsidRPr="004C5DB7">
        <w:rPr>
          <w:rFonts w:ascii="Palatino Linotype" w:eastAsia="Calibri" w:hAnsi="Palatino Linotype" w:cs="Tahoma"/>
          <w:iCs/>
          <w:sz w:val="22"/>
          <w:szCs w:val="22"/>
          <w:lang w:val="es-ES" w:eastAsia="es-ES_tradnl"/>
        </w:rPr>
        <w:t xml:space="preserve">el </w:t>
      </w:r>
      <w:r w:rsidRPr="004C5DB7">
        <w:rPr>
          <w:rFonts w:ascii="Palatino Linotype" w:eastAsia="Calibri" w:hAnsi="Palatino Linotype" w:cs="Tahoma"/>
          <w:iCs/>
          <w:sz w:val="22"/>
          <w:szCs w:val="22"/>
          <w:lang w:val="es-ES" w:eastAsia="es-ES_tradnl"/>
        </w:rPr>
        <w:t xml:space="preserve">encargado de organizar, administrar y </w:t>
      </w:r>
      <w:r w:rsidRPr="004C5DB7">
        <w:rPr>
          <w:rFonts w:ascii="Palatino Linotype" w:eastAsia="Calibri" w:hAnsi="Palatino Linotype" w:cs="Tahoma"/>
          <w:iCs/>
          <w:sz w:val="22"/>
          <w:szCs w:val="22"/>
          <w:lang w:val="es-ES" w:eastAsia="es-ES_tradnl"/>
        </w:rPr>
        <w:lastRenderedPageBreak/>
        <w:t>conservar los actos que sustentan el ordenamiento territorial, este únicamente funge como el ente que resguarda la información en materia de Desarrollo Urbano, sin que ello, lo faculte para obligar a los entes municipales o autoridades estatales a entregar la información a dicho sistema.</w:t>
      </w:r>
    </w:p>
    <w:p w:rsidR="005D50CB" w:rsidRPr="004C5DB7" w:rsidRDefault="005D50CB" w:rsidP="00AC5527">
      <w:pPr>
        <w:tabs>
          <w:tab w:val="left" w:pos="4962"/>
        </w:tabs>
        <w:spacing w:line="360" w:lineRule="auto"/>
        <w:jc w:val="both"/>
        <w:rPr>
          <w:rFonts w:ascii="Palatino Linotype" w:eastAsia="Calibri" w:hAnsi="Palatino Linotype" w:cs="Tahoma"/>
          <w:iCs/>
          <w:sz w:val="22"/>
          <w:szCs w:val="22"/>
          <w:lang w:val="es-419" w:eastAsia="es-ES_tradnl"/>
        </w:rPr>
      </w:pPr>
    </w:p>
    <w:p w:rsidR="005D50CB" w:rsidRPr="004C5DB7" w:rsidRDefault="005D50CB" w:rsidP="00AC5527">
      <w:pPr>
        <w:tabs>
          <w:tab w:val="left" w:pos="4962"/>
        </w:tabs>
        <w:spacing w:line="360" w:lineRule="auto"/>
        <w:jc w:val="both"/>
        <w:rPr>
          <w:rFonts w:ascii="Palatino Linotype" w:eastAsia="Calibri" w:hAnsi="Palatino Linotype" w:cs="Tahoma"/>
          <w:iCs/>
          <w:sz w:val="22"/>
          <w:szCs w:val="22"/>
          <w:lang w:val="es-419" w:eastAsia="es-ES_tradnl"/>
        </w:rPr>
      </w:pPr>
      <w:r w:rsidRPr="004C5DB7">
        <w:rPr>
          <w:rFonts w:ascii="Palatino Linotype" w:eastAsia="Calibri" w:hAnsi="Palatino Linotype" w:cs="Tahoma"/>
          <w:iCs/>
          <w:sz w:val="22"/>
          <w:szCs w:val="22"/>
          <w:lang w:val="es-419" w:eastAsia="es-ES_tradnl"/>
        </w:rPr>
        <w:t xml:space="preserve">Bajo este contexto, es preciso generar un análisis de la naturaleza de la información solicitada, así como de la competencia con la que cuenta el Sujeto Obligado para generarla, conocerla o archivarla. </w:t>
      </w:r>
    </w:p>
    <w:p w:rsidR="00A249CF" w:rsidRPr="004C5DB7" w:rsidRDefault="00A249CF" w:rsidP="00AC5527">
      <w:pPr>
        <w:tabs>
          <w:tab w:val="left" w:pos="4962"/>
        </w:tabs>
        <w:spacing w:line="360" w:lineRule="auto"/>
        <w:jc w:val="both"/>
        <w:rPr>
          <w:rFonts w:ascii="Palatino Linotype" w:eastAsia="Calibri" w:hAnsi="Palatino Linotype" w:cs="Tahoma"/>
          <w:iCs/>
          <w:sz w:val="22"/>
          <w:szCs w:val="22"/>
          <w:lang w:val="es-419" w:eastAsia="es-ES_tradnl"/>
        </w:rPr>
      </w:pPr>
    </w:p>
    <w:p w:rsidR="005D50CB" w:rsidRPr="004C5DB7" w:rsidRDefault="005D50CB" w:rsidP="00AC5527">
      <w:pPr>
        <w:tabs>
          <w:tab w:val="left" w:pos="4962"/>
        </w:tabs>
        <w:spacing w:line="360" w:lineRule="auto"/>
        <w:jc w:val="both"/>
        <w:rPr>
          <w:rFonts w:ascii="Palatino Linotype" w:hAnsi="Palatino Linotype"/>
        </w:rPr>
      </w:pPr>
      <w:r w:rsidRPr="004C5DB7">
        <w:rPr>
          <w:rFonts w:ascii="Palatino Linotype" w:eastAsia="Calibri" w:hAnsi="Palatino Linotype" w:cs="Tahoma"/>
          <w:iCs/>
          <w:sz w:val="22"/>
          <w:szCs w:val="22"/>
          <w:lang w:val="es-419" w:eastAsia="es-ES_tradnl"/>
        </w:rPr>
        <w:t>Así, en principio</w:t>
      </w:r>
      <w:r w:rsidR="009A718A" w:rsidRPr="004C5DB7">
        <w:rPr>
          <w:rFonts w:ascii="Palatino Linotype" w:eastAsia="Calibri" w:hAnsi="Palatino Linotype" w:cs="Tahoma"/>
          <w:iCs/>
          <w:sz w:val="22"/>
          <w:szCs w:val="22"/>
          <w:lang w:val="es-419" w:eastAsia="es-ES_tradnl"/>
        </w:rPr>
        <w:t xml:space="preserve">; el Fraccionamiento del cual se requiere la información, se encuentra contemplado en el Bando Municipal de Tianguistenco 2019, visible en el enlace: </w:t>
      </w:r>
      <w:hyperlink r:id="rId8" w:history="1">
        <w:r w:rsidR="009A718A" w:rsidRPr="004C5DB7">
          <w:rPr>
            <w:rStyle w:val="Hipervnculo"/>
            <w:rFonts w:ascii="Palatino Linotype" w:eastAsiaTheme="majorEastAsia" w:hAnsi="Palatino Linotype"/>
            <w:sz w:val="22"/>
            <w:szCs w:val="22"/>
          </w:rPr>
          <w:t>https://legislacion.edomex.gob.mx/sites/legislacion.edomex.gob.mx/files/files/pdf/bdo/bdo2019/bdo103.pdf</w:t>
        </w:r>
      </w:hyperlink>
      <w:r w:rsidR="00A91627" w:rsidRPr="004C5DB7">
        <w:rPr>
          <w:rFonts w:ascii="Palatino Linotype" w:hAnsi="Palatino Linotype"/>
          <w:sz w:val="22"/>
          <w:szCs w:val="22"/>
        </w:rPr>
        <w:t>, que en su artículo 9</w:t>
      </w:r>
      <w:r w:rsidR="00A249CF" w:rsidRPr="004C5DB7">
        <w:rPr>
          <w:rFonts w:ascii="Palatino Linotype" w:hAnsi="Palatino Linotype"/>
          <w:sz w:val="22"/>
          <w:szCs w:val="22"/>
        </w:rPr>
        <w:t>°</w:t>
      </w:r>
      <w:r w:rsidR="00A91627" w:rsidRPr="004C5DB7">
        <w:rPr>
          <w:rFonts w:ascii="Palatino Linotype" w:hAnsi="Palatino Linotype"/>
          <w:sz w:val="22"/>
          <w:szCs w:val="22"/>
        </w:rPr>
        <w:t>, precisa lo siguiente:</w:t>
      </w:r>
    </w:p>
    <w:p w:rsidR="0043343D" w:rsidRPr="004C5DB7" w:rsidRDefault="0043343D" w:rsidP="00AC5527">
      <w:pPr>
        <w:tabs>
          <w:tab w:val="left" w:pos="4962"/>
        </w:tabs>
        <w:spacing w:line="360" w:lineRule="auto"/>
        <w:ind w:left="567" w:right="539"/>
        <w:jc w:val="both"/>
        <w:rPr>
          <w:rFonts w:ascii="Palatino Linotype" w:hAnsi="Palatino Linotype"/>
          <w:i/>
        </w:rPr>
      </w:pPr>
    </w:p>
    <w:p w:rsidR="00A91627" w:rsidRPr="004C5DB7" w:rsidRDefault="0043343D"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w:t>
      </w:r>
      <w:r w:rsidR="00A91627" w:rsidRPr="004C5DB7">
        <w:rPr>
          <w:rFonts w:ascii="Palatino Linotype" w:hAnsi="Palatino Linotype"/>
          <w:i/>
        </w:rPr>
        <w:t xml:space="preserve">Artículo 9. En </w:t>
      </w:r>
      <w:r w:rsidR="00A91627" w:rsidRPr="004C5DB7">
        <w:rPr>
          <w:rFonts w:ascii="Palatino Linotype" w:hAnsi="Palatino Linotype"/>
          <w:b/>
          <w:i/>
        </w:rPr>
        <w:t>su aspecto político territorial, el Municipio se divide en:</w:t>
      </w:r>
      <w:r w:rsidR="00A91627" w:rsidRPr="004C5DB7">
        <w:rPr>
          <w:rFonts w:ascii="Palatino Linotype" w:hAnsi="Palatino Linotype"/>
          <w:i/>
        </w:rPr>
        <w:t xml:space="preserve"> </w:t>
      </w:r>
    </w:p>
    <w:p w:rsidR="00A91627"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 Una ciudad: Santiago Tianguistenco de Galeana; </w:t>
      </w:r>
    </w:p>
    <w:p w:rsidR="00A91627"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II. Una villa: San Nicolás Coatepec de las Bateas; </w:t>
      </w:r>
    </w:p>
    <w:p w:rsidR="00A91627"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III. Los pueblos, rancherías, caseríos, colonias, ranchos</w:t>
      </w:r>
      <w:r w:rsidRPr="004C5DB7">
        <w:rPr>
          <w:rFonts w:ascii="Palatino Linotype" w:hAnsi="Palatino Linotype"/>
          <w:b/>
          <w:i/>
        </w:rPr>
        <w:t>, fraccionamientos</w:t>
      </w:r>
      <w:r w:rsidRPr="004C5DB7">
        <w:rPr>
          <w:rFonts w:ascii="Palatino Linotype" w:hAnsi="Palatino Linotype"/>
          <w:i/>
        </w:rPr>
        <w:t>, unidades habitacionales, siguientes:</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a) Pueblos: Ocotenco, Coamilpa de Juárez, Guadalupe Yancuictlalpan, La Magdalena de los Reyes, El Mirasol, San Bartolo del Progreso, San Lorenzo Huehuetitlán, San Pedro Tlaltizapán, Santiago Tilapa, Tlacomulco, Tlacuitlapa, San José Mezapa Sección II y Tlaminca. </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b) Rancherías: Antlantlacpac, Chiquixpac Sección I, Chiquixpac Sección II, Ex Hacienda de Atenco, La Lagunilla, Meztitla, Ahuatenco, Santa Cruz de Bravo, San José Mezapa Sección I, Techmaninalli, Barrio de la Cruz, El Apilulco, Mumana-Atl, las Ánimas y Tzitzicazapa.</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c) Caseríos: Agua Escondida, El Tejocote, Texoconalco, Nextamalapa, San Miguel Despoblado, Pantezuntle y Tlapexco. </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lastRenderedPageBreak/>
        <w:t xml:space="preserve">d) Colonias: Campesina, Pueblo Nuevo, Tierra Colorada, La Cruz de la Misión, Apango, Centro, Guadalupe Rhon de Hank, Granjas, El Potrero, La Palma, Palmas de San Cayetano, San Miguel, San Salvador, Guadalupe, Provicam, Tierra Blanca y San Isidro. </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e) Ranchos: Don Catarino, El Buen Suceso, El Herradero, Fábrica Vieja, La Loma, San Agustín, San Isidro, San Pablo y San Rafael; </w:t>
      </w:r>
    </w:p>
    <w:p w:rsidR="0043343D" w:rsidRPr="004C5DB7" w:rsidRDefault="00A91627"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f) </w:t>
      </w:r>
      <w:r w:rsidRPr="004C5DB7">
        <w:rPr>
          <w:rFonts w:ascii="Palatino Linotype" w:hAnsi="Palatino Linotype"/>
          <w:b/>
          <w:i/>
        </w:rPr>
        <w:t>Fraccionamientos: Los Cipreses</w:t>
      </w:r>
      <w:r w:rsidRPr="004C5DB7">
        <w:rPr>
          <w:rFonts w:ascii="Palatino Linotype" w:hAnsi="Palatino Linotype"/>
          <w:i/>
        </w:rPr>
        <w:t xml:space="preserve">, Jardines de Santiago, La Mora, el Capulín y conjunto urbano el Buen Suceso. </w:t>
      </w:r>
    </w:p>
    <w:p w:rsidR="00A91627" w:rsidRPr="004C5DB7" w:rsidRDefault="00A91627" w:rsidP="00AC5527">
      <w:pPr>
        <w:tabs>
          <w:tab w:val="left" w:pos="4962"/>
        </w:tabs>
        <w:spacing w:line="360" w:lineRule="auto"/>
        <w:ind w:left="567" w:right="539"/>
        <w:jc w:val="both"/>
        <w:rPr>
          <w:rFonts w:ascii="Palatino Linotype" w:eastAsia="Calibri" w:hAnsi="Palatino Linotype" w:cs="Tahoma"/>
          <w:iCs/>
          <w:lang w:val="es-419" w:eastAsia="es-ES_tradnl"/>
        </w:rPr>
      </w:pPr>
      <w:r w:rsidRPr="004C5DB7">
        <w:rPr>
          <w:rFonts w:ascii="Palatino Linotype" w:hAnsi="Palatino Linotype"/>
          <w:i/>
        </w:rPr>
        <w:t>g) Unidades habitacionales: Izcalli Santiago y 20 de Noviembre.</w:t>
      </w:r>
      <w:r w:rsidR="0043343D" w:rsidRPr="004C5DB7">
        <w:rPr>
          <w:rFonts w:ascii="Palatino Linotype" w:hAnsi="Palatino Linotype"/>
          <w:i/>
        </w:rPr>
        <w:t>”</w:t>
      </w:r>
    </w:p>
    <w:p w:rsidR="001B7CCA" w:rsidRPr="004C5DB7" w:rsidRDefault="001B7CCA" w:rsidP="00AC5527">
      <w:pPr>
        <w:tabs>
          <w:tab w:val="left" w:pos="4962"/>
        </w:tabs>
        <w:spacing w:line="360" w:lineRule="auto"/>
        <w:jc w:val="both"/>
        <w:rPr>
          <w:rFonts w:ascii="Palatino Linotype" w:eastAsia="Calibri" w:hAnsi="Palatino Linotype" w:cs="Tahoma"/>
          <w:iCs/>
          <w:sz w:val="22"/>
          <w:szCs w:val="22"/>
          <w:lang w:val="es-ES" w:eastAsia="es-ES_tradnl"/>
        </w:rPr>
      </w:pPr>
    </w:p>
    <w:p w:rsidR="00F94A41" w:rsidRPr="004C5DB7" w:rsidRDefault="0043343D"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Derivado del artículo </w:t>
      </w:r>
      <w:r w:rsidR="00A9402C" w:rsidRPr="004C5DB7">
        <w:rPr>
          <w:rFonts w:ascii="Palatino Linotype" w:eastAsia="Calibri" w:hAnsi="Palatino Linotype" w:cs="Tahoma"/>
          <w:iCs/>
          <w:sz w:val="22"/>
          <w:szCs w:val="22"/>
          <w:lang w:val="es-ES" w:eastAsia="es-ES_tradnl"/>
        </w:rPr>
        <w:t xml:space="preserve">anterior, </w:t>
      </w:r>
      <w:r w:rsidRPr="004C5DB7">
        <w:rPr>
          <w:rFonts w:ascii="Palatino Linotype" w:eastAsia="Calibri" w:hAnsi="Palatino Linotype" w:cs="Tahoma"/>
          <w:iCs/>
          <w:sz w:val="22"/>
          <w:szCs w:val="22"/>
          <w:lang w:val="es-ES" w:eastAsia="es-ES_tradnl"/>
        </w:rPr>
        <w:t>se desprende que en el Municipio de Tianguistenco, existe un fraccionamiento denominado los Cipreses</w:t>
      </w:r>
      <w:r w:rsidR="00A9402C" w:rsidRPr="004C5DB7">
        <w:rPr>
          <w:rFonts w:ascii="Palatino Linotype" w:eastAsia="Calibri" w:hAnsi="Palatino Linotype" w:cs="Tahoma"/>
          <w:iCs/>
          <w:sz w:val="22"/>
          <w:szCs w:val="22"/>
          <w:lang w:val="es-ES" w:eastAsia="es-ES_tradnl"/>
        </w:rPr>
        <w:t>.</w:t>
      </w:r>
      <w:r w:rsidR="00F94A41" w:rsidRPr="004C5DB7">
        <w:rPr>
          <w:rFonts w:ascii="Palatino Linotype" w:eastAsia="Calibri" w:hAnsi="Palatino Linotype" w:cs="Tahoma"/>
          <w:iCs/>
          <w:sz w:val="22"/>
          <w:szCs w:val="22"/>
          <w:lang w:val="es-ES" w:eastAsia="es-ES_tradnl"/>
        </w:rPr>
        <w:t xml:space="preserve"> </w:t>
      </w:r>
      <w:r w:rsidRPr="004C5DB7">
        <w:rPr>
          <w:rFonts w:ascii="Palatino Linotype" w:eastAsia="Calibri" w:hAnsi="Palatino Linotype" w:cs="Tahoma"/>
          <w:iCs/>
          <w:sz w:val="22"/>
          <w:szCs w:val="22"/>
          <w:lang w:val="es-ES" w:eastAsia="es-ES_tradnl"/>
        </w:rPr>
        <w:t xml:space="preserve">Por otra parte, el Particular requiere </w:t>
      </w:r>
      <w:r w:rsidR="00F94A41" w:rsidRPr="004C5DB7">
        <w:rPr>
          <w:rFonts w:ascii="Palatino Linotype" w:eastAsia="Calibri" w:hAnsi="Palatino Linotype" w:cs="Tahoma"/>
          <w:iCs/>
          <w:sz w:val="22"/>
          <w:szCs w:val="22"/>
          <w:lang w:val="es-ES" w:eastAsia="es-ES_tradnl"/>
        </w:rPr>
        <w:t>de este</w:t>
      </w:r>
      <w:r w:rsidRPr="004C5DB7">
        <w:rPr>
          <w:rFonts w:ascii="Palatino Linotype" w:eastAsia="Calibri" w:hAnsi="Palatino Linotype" w:cs="Tahoma"/>
          <w:iCs/>
          <w:sz w:val="22"/>
          <w:szCs w:val="22"/>
          <w:lang w:val="es-ES" w:eastAsia="es-ES_tradnl"/>
        </w:rPr>
        <w:t xml:space="preserve"> la información relativa a la autorización que se expidió para su desarrollo y señaló que se expidió en una fecha probable de 1978 a 1981</w:t>
      </w:r>
      <w:r w:rsidR="00F94A41" w:rsidRPr="004C5DB7">
        <w:rPr>
          <w:rFonts w:ascii="Palatino Linotype" w:eastAsia="Calibri" w:hAnsi="Palatino Linotype" w:cs="Tahoma"/>
          <w:iCs/>
          <w:sz w:val="22"/>
          <w:szCs w:val="22"/>
          <w:lang w:val="es-ES" w:eastAsia="es-ES_tradnl"/>
        </w:rPr>
        <w:t>.</w:t>
      </w:r>
      <w:r w:rsidRPr="004C5DB7">
        <w:rPr>
          <w:rFonts w:ascii="Palatino Linotype" w:eastAsia="Calibri" w:hAnsi="Palatino Linotype" w:cs="Tahoma"/>
          <w:iCs/>
          <w:sz w:val="22"/>
          <w:szCs w:val="22"/>
          <w:lang w:val="es-ES" w:eastAsia="es-ES_tradnl"/>
        </w:rPr>
        <w:t xml:space="preserve"> </w:t>
      </w:r>
    </w:p>
    <w:p w:rsidR="00F94A41" w:rsidRPr="004C5DB7" w:rsidRDefault="00F94A41" w:rsidP="00AC5527">
      <w:pPr>
        <w:tabs>
          <w:tab w:val="left" w:pos="4962"/>
        </w:tabs>
        <w:spacing w:line="360" w:lineRule="auto"/>
        <w:jc w:val="both"/>
        <w:rPr>
          <w:rFonts w:ascii="Palatino Linotype" w:eastAsia="Calibri" w:hAnsi="Palatino Linotype" w:cs="Tahoma"/>
          <w:iCs/>
          <w:sz w:val="22"/>
          <w:szCs w:val="22"/>
          <w:lang w:val="es-ES" w:eastAsia="es-ES_tradnl"/>
        </w:rPr>
      </w:pPr>
    </w:p>
    <w:p w:rsidR="0043343D" w:rsidRPr="004C5DB7" w:rsidRDefault="00F94A41" w:rsidP="00AC5527">
      <w:pPr>
        <w:tabs>
          <w:tab w:val="left" w:pos="4962"/>
        </w:tabs>
        <w:spacing w:line="360" w:lineRule="auto"/>
        <w:jc w:val="both"/>
        <w:rPr>
          <w:rFonts w:ascii="Palatino Linotype" w:hAnsi="Palatino Linotype"/>
          <w:sz w:val="22"/>
          <w:szCs w:val="22"/>
        </w:rPr>
      </w:pPr>
      <w:r w:rsidRPr="004C5DB7">
        <w:rPr>
          <w:rFonts w:ascii="Palatino Linotype" w:eastAsia="Calibri" w:hAnsi="Palatino Linotype" w:cs="Tahoma"/>
          <w:iCs/>
          <w:sz w:val="22"/>
          <w:szCs w:val="22"/>
          <w:lang w:val="es-ES" w:eastAsia="es-ES_tradnl"/>
        </w:rPr>
        <w:t>A</w:t>
      </w:r>
      <w:r w:rsidR="0043343D" w:rsidRPr="004C5DB7">
        <w:rPr>
          <w:rFonts w:ascii="Palatino Linotype" w:eastAsia="Calibri" w:hAnsi="Palatino Linotype" w:cs="Tahoma"/>
          <w:iCs/>
          <w:sz w:val="22"/>
          <w:szCs w:val="22"/>
          <w:lang w:val="es-ES" w:eastAsia="es-ES_tradnl"/>
        </w:rPr>
        <w:t xml:space="preserve">l respecto, es de precisar que por el periodo referido por el Particular, </w:t>
      </w:r>
      <w:r w:rsidRPr="004C5DB7">
        <w:rPr>
          <w:rFonts w:ascii="Palatino Linotype" w:eastAsia="Calibri" w:hAnsi="Palatino Linotype" w:cs="Tahoma"/>
          <w:iCs/>
          <w:sz w:val="22"/>
          <w:szCs w:val="22"/>
          <w:lang w:val="es-ES" w:eastAsia="es-ES_tradnl"/>
        </w:rPr>
        <w:t>es posible que</w:t>
      </w:r>
      <w:r w:rsidR="00585A21" w:rsidRPr="004C5DB7">
        <w:rPr>
          <w:rFonts w:ascii="Palatino Linotype" w:eastAsia="Calibri" w:hAnsi="Palatino Linotype" w:cs="Tahoma"/>
          <w:iCs/>
          <w:sz w:val="22"/>
          <w:szCs w:val="22"/>
          <w:lang w:val="es-ES" w:eastAsia="es-ES_tradnl"/>
        </w:rPr>
        <w:t xml:space="preserve"> </w:t>
      </w:r>
      <w:r w:rsidR="0043343D" w:rsidRPr="004C5DB7">
        <w:rPr>
          <w:rFonts w:ascii="Palatino Linotype" w:eastAsia="Calibri" w:hAnsi="Palatino Linotype" w:cs="Tahoma"/>
          <w:iCs/>
          <w:sz w:val="22"/>
          <w:szCs w:val="22"/>
          <w:lang w:val="es-ES" w:eastAsia="es-ES_tradnl"/>
        </w:rPr>
        <w:t>resulta</w:t>
      </w:r>
      <w:r w:rsidRPr="004C5DB7">
        <w:rPr>
          <w:rFonts w:ascii="Palatino Linotype" w:eastAsia="Calibri" w:hAnsi="Palatino Linotype" w:cs="Tahoma"/>
          <w:iCs/>
          <w:sz w:val="22"/>
          <w:szCs w:val="22"/>
          <w:lang w:val="es-ES" w:eastAsia="es-ES_tradnl"/>
        </w:rPr>
        <w:t>ra</w:t>
      </w:r>
      <w:r w:rsidR="0043343D" w:rsidRPr="004C5DB7">
        <w:rPr>
          <w:rFonts w:ascii="Palatino Linotype" w:eastAsia="Calibri" w:hAnsi="Palatino Linotype" w:cs="Tahoma"/>
          <w:iCs/>
          <w:sz w:val="22"/>
          <w:szCs w:val="22"/>
          <w:lang w:val="es-ES" w:eastAsia="es-ES_tradnl"/>
        </w:rPr>
        <w:t xml:space="preserve"> aplicable la Ley de Fraccionamientos de Terrenos del Est</w:t>
      </w:r>
      <w:r w:rsidRPr="004C5DB7">
        <w:rPr>
          <w:rFonts w:ascii="Palatino Linotype" w:eastAsia="Calibri" w:hAnsi="Palatino Linotype" w:cs="Tahoma"/>
          <w:iCs/>
          <w:sz w:val="22"/>
          <w:szCs w:val="22"/>
          <w:lang w:val="es-ES" w:eastAsia="es-ES_tradnl"/>
        </w:rPr>
        <w:t>ado de México, publicada en la “G</w:t>
      </w:r>
      <w:r w:rsidR="0043343D" w:rsidRPr="004C5DB7">
        <w:rPr>
          <w:rFonts w:ascii="Palatino Linotype" w:eastAsia="Calibri" w:hAnsi="Palatino Linotype" w:cs="Tahoma"/>
          <w:iCs/>
          <w:sz w:val="22"/>
          <w:szCs w:val="22"/>
          <w:lang w:val="es-ES" w:eastAsia="es-ES_tradnl"/>
        </w:rPr>
        <w:t xml:space="preserve">aceta de </w:t>
      </w:r>
      <w:r w:rsidRPr="004C5DB7">
        <w:rPr>
          <w:rFonts w:ascii="Palatino Linotype" w:eastAsia="Calibri" w:hAnsi="Palatino Linotype" w:cs="Tahoma"/>
          <w:iCs/>
          <w:sz w:val="22"/>
          <w:szCs w:val="22"/>
          <w:lang w:val="es-ES" w:eastAsia="es-ES_tradnl"/>
        </w:rPr>
        <w:t>G</w:t>
      </w:r>
      <w:r w:rsidR="0043343D" w:rsidRPr="004C5DB7">
        <w:rPr>
          <w:rFonts w:ascii="Palatino Linotype" w:eastAsia="Calibri" w:hAnsi="Palatino Linotype" w:cs="Tahoma"/>
          <w:iCs/>
          <w:sz w:val="22"/>
          <w:szCs w:val="22"/>
          <w:lang w:val="es-ES" w:eastAsia="es-ES_tradnl"/>
        </w:rPr>
        <w:t>obierno</w:t>
      </w:r>
      <w:r w:rsidRPr="004C5DB7">
        <w:rPr>
          <w:rFonts w:ascii="Palatino Linotype" w:eastAsia="Calibri" w:hAnsi="Palatino Linotype" w:cs="Tahoma"/>
          <w:iCs/>
          <w:sz w:val="22"/>
          <w:szCs w:val="22"/>
          <w:lang w:val="es-ES" w:eastAsia="es-ES_tradnl"/>
        </w:rPr>
        <w:t>”</w:t>
      </w:r>
      <w:r w:rsidR="0043343D" w:rsidRPr="004C5DB7">
        <w:rPr>
          <w:rFonts w:ascii="Palatino Linotype" w:eastAsia="Calibri" w:hAnsi="Palatino Linotype" w:cs="Tahoma"/>
          <w:iCs/>
          <w:sz w:val="22"/>
          <w:szCs w:val="22"/>
          <w:lang w:val="es-ES" w:eastAsia="es-ES_tradnl"/>
        </w:rPr>
        <w:t xml:space="preserve"> del diecisiete de febrero de mil novecientos setenta y nueve, visible en: </w:t>
      </w:r>
      <w:hyperlink r:id="rId9" w:history="1">
        <w:r w:rsidR="0043343D" w:rsidRPr="004C5DB7">
          <w:rPr>
            <w:rStyle w:val="Hipervnculo"/>
            <w:rFonts w:ascii="Palatino Linotype" w:eastAsiaTheme="majorEastAsia" w:hAnsi="Palatino Linotype"/>
            <w:sz w:val="22"/>
            <w:szCs w:val="22"/>
          </w:rPr>
          <w:t>https://legislacion.edomex.gob.mx/sites/legislacion.edomex.gob.mx/files/files/pdf/gct/1979/feb172.pdf</w:t>
        </w:r>
      </w:hyperlink>
      <w:r w:rsidR="0043343D" w:rsidRPr="004C5DB7">
        <w:rPr>
          <w:rFonts w:ascii="Palatino Linotype" w:hAnsi="Palatino Linotype"/>
          <w:sz w:val="22"/>
          <w:szCs w:val="22"/>
        </w:rPr>
        <w:t>,</w:t>
      </w:r>
      <w:r w:rsidR="00585A21" w:rsidRPr="004C5DB7">
        <w:rPr>
          <w:rFonts w:ascii="Palatino Linotype" w:hAnsi="Palatino Linotype"/>
          <w:sz w:val="22"/>
          <w:szCs w:val="22"/>
        </w:rPr>
        <w:t xml:space="preserve"> </w:t>
      </w:r>
      <w:r w:rsidRPr="004C5DB7">
        <w:rPr>
          <w:rFonts w:ascii="Palatino Linotype" w:hAnsi="Palatino Linotype"/>
          <w:sz w:val="22"/>
          <w:szCs w:val="22"/>
        </w:rPr>
        <w:t>actualmente a</w:t>
      </w:r>
      <w:r w:rsidR="00585A21" w:rsidRPr="004C5DB7">
        <w:rPr>
          <w:rFonts w:ascii="Palatino Linotype" w:hAnsi="Palatino Linotype"/>
          <w:sz w:val="22"/>
          <w:szCs w:val="22"/>
        </w:rPr>
        <w:t>brogada</w:t>
      </w:r>
      <w:r w:rsidRPr="004C5DB7">
        <w:rPr>
          <w:rFonts w:ascii="Palatino Linotype" w:hAnsi="Palatino Linotype"/>
          <w:sz w:val="22"/>
          <w:szCs w:val="22"/>
        </w:rPr>
        <w:t>,</w:t>
      </w:r>
      <w:r w:rsidR="00585A21" w:rsidRPr="004C5DB7">
        <w:rPr>
          <w:rFonts w:ascii="Palatino Linotype" w:hAnsi="Palatino Linotype"/>
          <w:sz w:val="22"/>
          <w:szCs w:val="22"/>
        </w:rPr>
        <w:t xml:space="preserve"> en</w:t>
      </w:r>
      <w:r w:rsidR="0043343D" w:rsidRPr="004C5DB7">
        <w:rPr>
          <w:rFonts w:ascii="Palatino Linotype" w:hAnsi="Palatino Linotype"/>
          <w:sz w:val="22"/>
          <w:szCs w:val="22"/>
        </w:rPr>
        <w:t xml:space="preserve"> cuyo c</w:t>
      </w:r>
      <w:r w:rsidR="00585A21" w:rsidRPr="004C5DB7">
        <w:rPr>
          <w:rFonts w:ascii="Palatino Linotype" w:hAnsi="Palatino Linotype"/>
          <w:sz w:val="22"/>
          <w:szCs w:val="22"/>
        </w:rPr>
        <w:t>apí</w:t>
      </w:r>
      <w:r w:rsidR="0043343D" w:rsidRPr="004C5DB7">
        <w:rPr>
          <w:rFonts w:ascii="Palatino Linotype" w:hAnsi="Palatino Linotype"/>
          <w:sz w:val="22"/>
          <w:szCs w:val="22"/>
        </w:rPr>
        <w:t>tulo segundo, de la autorización de fraccionamientos, refiere lo siguiente:</w:t>
      </w:r>
    </w:p>
    <w:p w:rsidR="0043343D" w:rsidRPr="004C5DB7" w:rsidRDefault="0043343D" w:rsidP="00AC5527">
      <w:pPr>
        <w:tabs>
          <w:tab w:val="left" w:pos="4962"/>
        </w:tabs>
        <w:spacing w:line="360" w:lineRule="auto"/>
        <w:jc w:val="both"/>
        <w:rPr>
          <w:rFonts w:ascii="Palatino Linotype" w:hAnsi="Palatino Linotype"/>
          <w:sz w:val="22"/>
          <w:szCs w:val="22"/>
        </w:rPr>
      </w:pPr>
    </w:p>
    <w:p w:rsidR="0043343D" w:rsidRPr="004C5DB7" w:rsidRDefault="0043343D" w:rsidP="00AC5527">
      <w:pPr>
        <w:jc w:val="right"/>
        <w:rPr>
          <w:rFonts w:ascii="Palatino Linotype" w:hAnsi="Palatino Linotype"/>
          <w:sz w:val="22"/>
          <w:szCs w:val="22"/>
        </w:rPr>
      </w:pPr>
    </w:p>
    <w:p w:rsidR="0043343D" w:rsidRPr="004C5DB7" w:rsidRDefault="00585A21" w:rsidP="00AC5527">
      <w:pPr>
        <w:tabs>
          <w:tab w:val="left" w:pos="4962"/>
        </w:tabs>
        <w:spacing w:line="360" w:lineRule="auto"/>
        <w:jc w:val="both"/>
        <w:rPr>
          <w:rFonts w:ascii="Palatino Linotype" w:hAnsi="Palatino Linotype"/>
          <w:sz w:val="22"/>
          <w:szCs w:val="22"/>
        </w:rPr>
      </w:pPr>
      <w:r w:rsidRPr="004C5DB7">
        <w:rPr>
          <w:noProof/>
          <w:lang w:eastAsia="es-MX"/>
        </w:rPr>
        <w:lastRenderedPageBreak/>
        <w:drawing>
          <wp:inline distT="0" distB="0" distL="0" distR="0" wp14:anchorId="38CBB0F9" wp14:editId="2B193535">
            <wp:extent cx="5924550" cy="7435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07" t="20051" r="41785" b="7411"/>
                    <a:stretch/>
                  </pic:blipFill>
                  <pic:spPr bwMode="auto">
                    <a:xfrm>
                      <a:off x="0" y="0"/>
                      <a:ext cx="5936736" cy="7451209"/>
                    </a:xfrm>
                    <a:prstGeom prst="rect">
                      <a:avLst/>
                    </a:prstGeom>
                    <a:ln>
                      <a:noFill/>
                    </a:ln>
                    <a:extLst>
                      <a:ext uri="{53640926-AAD7-44D8-BBD7-CCE9431645EC}">
                        <a14:shadowObscured xmlns:a14="http://schemas.microsoft.com/office/drawing/2010/main"/>
                      </a:ext>
                    </a:extLst>
                  </pic:spPr>
                </pic:pic>
              </a:graphicData>
            </a:graphic>
          </wp:inline>
        </w:drawing>
      </w:r>
    </w:p>
    <w:p w:rsidR="0043343D" w:rsidRPr="004C5DB7" w:rsidRDefault="00585A21"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lastRenderedPageBreak/>
        <w:t xml:space="preserve">Como se advierte de la normatividad en cita, se precisa que </w:t>
      </w:r>
      <w:r w:rsidRPr="004C5DB7">
        <w:rPr>
          <w:rFonts w:ascii="Palatino Linotype" w:eastAsia="Calibri" w:hAnsi="Palatino Linotype" w:cs="Tahoma"/>
          <w:b/>
          <w:iCs/>
          <w:sz w:val="22"/>
          <w:szCs w:val="22"/>
          <w:lang w:val="es-ES" w:eastAsia="es-ES_tradnl"/>
        </w:rPr>
        <w:t xml:space="preserve">el área encargada de autorizar la lotificación, división y fraccionamiento de los terrenos dentro de la </w:t>
      </w:r>
      <w:r w:rsidR="00E876EF" w:rsidRPr="004C5DB7">
        <w:rPr>
          <w:rFonts w:ascii="Palatino Linotype" w:eastAsia="Calibri" w:hAnsi="Palatino Linotype" w:cs="Tahoma"/>
          <w:b/>
          <w:iCs/>
          <w:sz w:val="22"/>
          <w:szCs w:val="22"/>
          <w:lang w:val="es-ES" w:eastAsia="es-ES_tradnl"/>
        </w:rPr>
        <w:t>E</w:t>
      </w:r>
      <w:r w:rsidRPr="004C5DB7">
        <w:rPr>
          <w:rFonts w:ascii="Palatino Linotype" w:eastAsia="Calibri" w:hAnsi="Palatino Linotype" w:cs="Tahoma"/>
          <w:b/>
          <w:iCs/>
          <w:sz w:val="22"/>
          <w:szCs w:val="22"/>
          <w:lang w:val="es-ES" w:eastAsia="es-ES_tradnl"/>
        </w:rPr>
        <w:t>ntidad, era la Dirección de Comunicaciones y Obras Públicas,</w:t>
      </w:r>
      <w:r w:rsidRPr="004C5DB7">
        <w:rPr>
          <w:rFonts w:ascii="Palatino Linotype" w:eastAsia="Calibri" w:hAnsi="Palatino Linotype" w:cs="Tahoma"/>
          <w:iCs/>
          <w:sz w:val="22"/>
          <w:szCs w:val="22"/>
          <w:lang w:val="es-ES" w:eastAsia="es-ES_tradnl"/>
        </w:rPr>
        <w:t xml:space="preserve"> quien sustanciaba todo el procedimiento de recabar las opiniones por parte del Ayuntamiento e integrar las opiniones técnicas, entre otros documentos; que culminaba en la publicación en el Periódico Oficial “Gaceta de Gobierno” de la autorización por parte del Ejecutivo del Estado y del cual se enviaba copia de los planos a la Dirección del Registro Público de la Propiedad, así como a la Dirección General de Hacienda para los efectos catastrales, así como a las diversas dependencias para la autorización de la venta de lotes.</w:t>
      </w:r>
    </w:p>
    <w:p w:rsidR="0053675F" w:rsidRPr="004C5DB7" w:rsidRDefault="0053675F" w:rsidP="00AC5527">
      <w:pPr>
        <w:tabs>
          <w:tab w:val="left" w:pos="4962"/>
        </w:tabs>
        <w:spacing w:line="360" w:lineRule="auto"/>
        <w:jc w:val="both"/>
        <w:rPr>
          <w:rFonts w:ascii="Palatino Linotype" w:eastAsia="Calibri" w:hAnsi="Palatino Linotype" w:cs="Tahoma"/>
          <w:iCs/>
          <w:sz w:val="22"/>
          <w:szCs w:val="22"/>
          <w:lang w:val="es-ES" w:eastAsia="es-ES_tradnl"/>
        </w:rPr>
      </w:pPr>
    </w:p>
    <w:p w:rsidR="0053675F" w:rsidRPr="004C5DB7" w:rsidRDefault="0053675F"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Por lo que se advierte, que la entonces Dirección de Comunicaciones y Obras Públicas, era el área </w:t>
      </w:r>
      <w:r w:rsidR="00E876EF" w:rsidRPr="004C5DB7">
        <w:rPr>
          <w:rFonts w:ascii="Palatino Linotype" w:eastAsia="Calibri" w:hAnsi="Palatino Linotype" w:cs="Tahoma"/>
          <w:iCs/>
          <w:sz w:val="22"/>
          <w:szCs w:val="22"/>
          <w:lang w:val="es-ES" w:eastAsia="es-ES_tradnl"/>
        </w:rPr>
        <w:t xml:space="preserve">encargada </w:t>
      </w:r>
      <w:r w:rsidRPr="004C5DB7">
        <w:rPr>
          <w:rFonts w:ascii="Palatino Linotype" w:eastAsia="Calibri" w:hAnsi="Palatino Linotype" w:cs="Tahoma"/>
          <w:iCs/>
          <w:sz w:val="22"/>
          <w:szCs w:val="22"/>
          <w:lang w:val="es-ES" w:eastAsia="es-ES_tradnl"/>
        </w:rPr>
        <w:t>de sustanciar el trámite necesario a fin de autorizar los fraccionamientos; por lo que, en sus archivos podría encontrarse la documentación que solicita el Particular.</w:t>
      </w:r>
    </w:p>
    <w:p w:rsidR="0053675F" w:rsidRPr="004C5DB7" w:rsidRDefault="0053675F" w:rsidP="00AC5527">
      <w:pPr>
        <w:tabs>
          <w:tab w:val="left" w:pos="4962"/>
        </w:tabs>
        <w:spacing w:line="360" w:lineRule="auto"/>
        <w:jc w:val="both"/>
        <w:rPr>
          <w:rFonts w:ascii="Palatino Linotype" w:eastAsia="Calibri" w:hAnsi="Palatino Linotype" w:cs="Tahoma"/>
          <w:iCs/>
          <w:sz w:val="22"/>
          <w:szCs w:val="22"/>
          <w:lang w:val="es-ES" w:eastAsia="es-ES_tradnl"/>
        </w:rPr>
      </w:pPr>
    </w:p>
    <w:p w:rsidR="0053675F" w:rsidRPr="004C5DB7" w:rsidRDefault="00E876EF" w:rsidP="00AC5527">
      <w:pPr>
        <w:tabs>
          <w:tab w:val="left" w:pos="4962"/>
        </w:tabs>
        <w:spacing w:line="360" w:lineRule="auto"/>
        <w:jc w:val="both"/>
        <w:rPr>
          <w:rFonts w:ascii="Palatino Linotype" w:hAnsi="Palatino Linotype"/>
          <w:sz w:val="22"/>
          <w:szCs w:val="22"/>
        </w:rPr>
      </w:pPr>
      <w:r w:rsidRPr="004C5DB7">
        <w:rPr>
          <w:rFonts w:ascii="Palatino Linotype" w:eastAsia="Calibri" w:hAnsi="Palatino Linotype" w:cs="Tahoma"/>
          <w:iCs/>
          <w:sz w:val="22"/>
          <w:szCs w:val="22"/>
          <w:lang w:val="es-ES" w:eastAsia="es-ES_tradnl"/>
        </w:rPr>
        <w:t>En</w:t>
      </w:r>
      <w:r w:rsidR="0053675F" w:rsidRPr="004C5DB7">
        <w:rPr>
          <w:rFonts w:ascii="Palatino Linotype" w:eastAsia="Calibri" w:hAnsi="Palatino Linotype" w:cs="Tahoma"/>
          <w:iCs/>
          <w:sz w:val="22"/>
          <w:szCs w:val="22"/>
          <w:lang w:val="es-ES" w:eastAsia="es-ES_tradnl"/>
        </w:rPr>
        <w:t xml:space="preserve"> temporalidad en estudio, las potestades con las que contaba Dirección de Comunicaciones y Obras Pública</w:t>
      </w:r>
      <w:r w:rsidRPr="004C5DB7">
        <w:rPr>
          <w:rFonts w:ascii="Palatino Linotype" w:eastAsia="Calibri" w:hAnsi="Palatino Linotype" w:cs="Tahoma"/>
          <w:iCs/>
          <w:sz w:val="22"/>
          <w:szCs w:val="22"/>
          <w:lang w:val="es-ES" w:eastAsia="es-ES_tradnl"/>
        </w:rPr>
        <w:t>s</w:t>
      </w:r>
      <w:r w:rsidR="0053675F" w:rsidRPr="004C5DB7">
        <w:rPr>
          <w:rFonts w:ascii="Palatino Linotype" w:eastAsia="Calibri" w:hAnsi="Palatino Linotype" w:cs="Tahoma"/>
          <w:iCs/>
          <w:sz w:val="22"/>
          <w:szCs w:val="22"/>
          <w:lang w:val="es-ES" w:eastAsia="es-ES_tradnl"/>
        </w:rPr>
        <w:t xml:space="preserve"> encontraba fundamento en el artículo 24 de la Ley Orgánica del Poder Ejecuti</w:t>
      </w:r>
      <w:r w:rsidRPr="004C5DB7">
        <w:rPr>
          <w:rFonts w:ascii="Palatino Linotype" w:eastAsia="Calibri" w:hAnsi="Palatino Linotype" w:cs="Tahoma"/>
          <w:iCs/>
          <w:sz w:val="22"/>
          <w:szCs w:val="22"/>
          <w:lang w:val="es-ES" w:eastAsia="es-ES_tradnl"/>
        </w:rPr>
        <w:t>vo del Estado, publicada en la “G</w:t>
      </w:r>
      <w:r w:rsidR="0053675F" w:rsidRPr="004C5DB7">
        <w:rPr>
          <w:rFonts w:ascii="Palatino Linotype" w:eastAsia="Calibri" w:hAnsi="Palatino Linotype" w:cs="Tahoma"/>
          <w:iCs/>
          <w:sz w:val="22"/>
          <w:szCs w:val="22"/>
          <w:lang w:val="es-ES" w:eastAsia="es-ES_tradnl"/>
        </w:rPr>
        <w:t xml:space="preserve">aceta de </w:t>
      </w:r>
      <w:r w:rsidRPr="004C5DB7">
        <w:rPr>
          <w:rFonts w:ascii="Palatino Linotype" w:eastAsia="Calibri" w:hAnsi="Palatino Linotype" w:cs="Tahoma"/>
          <w:iCs/>
          <w:sz w:val="22"/>
          <w:szCs w:val="22"/>
          <w:lang w:val="es-ES" w:eastAsia="es-ES_tradnl"/>
        </w:rPr>
        <w:t>G</w:t>
      </w:r>
      <w:r w:rsidR="0053675F" w:rsidRPr="004C5DB7">
        <w:rPr>
          <w:rFonts w:ascii="Palatino Linotype" w:eastAsia="Calibri" w:hAnsi="Palatino Linotype" w:cs="Tahoma"/>
          <w:iCs/>
          <w:sz w:val="22"/>
          <w:szCs w:val="22"/>
          <w:lang w:val="es-ES" w:eastAsia="es-ES_tradnl"/>
        </w:rPr>
        <w:t>obierno</w:t>
      </w:r>
      <w:r w:rsidRPr="004C5DB7">
        <w:rPr>
          <w:rFonts w:ascii="Palatino Linotype" w:eastAsia="Calibri" w:hAnsi="Palatino Linotype" w:cs="Tahoma"/>
          <w:iCs/>
          <w:sz w:val="22"/>
          <w:szCs w:val="22"/>
          <w:lang w:val="es-ES" w:eastAsia="es-ES_tradnl"/>
        </w:rPr>
        <w:t>”</w:t>
      </w:r>
      <w:r w:rsidR="0053675F" w:rsidRPr="004C5DB7">
        <w:rPr>
          <w:rFonts w:ascii="Palatino Linotype" w:eastAsia="Calibri" w:hAnsi="Palatino Linotype" w:cs="Tahoma"/>
          <w:iCs/>
          <w:sz w:val="22"/>
          <w:szCs w:val="22"/>
          <w:lang w:val="es-ES" w:eastAsia="es-ES_tradnl"/>
        </w:rPr>
        <w:t xml:space="preserve"> en enero de mil novecientos setenta y seis, visible en: </w:t>
      </w:r>
      <w:hyperlink r:id="rId11" w:history="1">
        <w:r w:rsidR="0053675F" w:rsidRPr="004C5DB7">
          <w:rPr>
            <w:rStyle w:val="Hipervnculo"/>
            <w:rFonts w:ascii="Palatino Linotype" w:eastAsiaTheme="majorEastAsia" w:hAnsi="Palatino Linotype"/>
            <w:sz w:val="22"/>
            <w:szCs w:val="22"/>
          </w:rPr>
          <w:t>https://legislacion.edomex.gob.mx/sites/legislacion.edomex.gob.mx/files/files/pdf/gct/1976/ene133.pdf</w:t>
        </w:r>
      </w:hyperlink>
      <w:r w:rsidRPr="004C5DB7">
        <w:rPr>
          <w:rFonts w:ascii="Palatino Linotype" w:hAnsi="Palatino Linotype"/>
          <w:sz w:val="22"/>
          <w:szCs w:val="22"/>
        </w:rPr>
        <w:t>, actualmente</w:t>
      </w:r>
      <w:r w:rsidR="0053675F" w:rsidRPr="004C5DB7">
        <w:rPr>
          <w:rFonts w:ascii="Palatino Linotype" w:hAnsi="Palatino Linotype"/>
          <w:sz w:val="22"/>
          <w:szCs w:val="22"/>
        </w:rPr>
        <w:t xml:space="preserve"> abrogada; dispositivo legal que a le letra disponía:</w:t>
      </w:r>
    </w:p>
    <w:p w:rsidR="0053675F" w:rsidRPr="004C5DB7" w:rsidRDefault="0053675F" w:rsidP="00AC5527">
      <w:pPr>
        <w:tabs>
          <w:tab w:val="left" w:pos="4962"/>
        </w:tabs>
        <w:spacing w:line="360" w:lineRule="auto"/>
        <w:jc w:val="both"/>
        <w:rPr>
          <w:rFonts w:ascii="Palatino Linotype" w:hAnsi="Palatino Linotype"/>
          <w:sz w:val="22"/>
          <w:szCs w:val="22"/>
        </w:rPr>
      </w:pPr>
    </w:p>
    <w:p w:rsidR="0053675F" w:rsidRPr="004C5DB7" w:rsidRDefault="0053675F" w:rsidP="00AC5527">
      <w:pPr>
        <w:tabs>
          <w:tab w:val="left" w:pos="4962"/>
        </w:tabs>
        <w:spacing w:line="360" w:lineRule="auto"/>
        <w:jc w:val="center"/>
        <w:rPr>
          <w:rFonts w:ascii="Palatino Linotype" w:hAnsi="Palatino Linotype"/>
          <w:sz w:val="22"/>
          <w:szCs w:val="22"/>
        </w:rPr>
      </w:pPr>
      <w:r w:rsidRPr="004C5DB7">
        <w:rPr>
          <w:noProof/>
          <w:lang w:eastAsia="es-MX"/>
        </w:rPr>
        <w:lastRenderedPageBreak/>
        <w:drawing>
          <wp:inline distT="0" distB="0" distL="0" distR="0" wp14:anchorId="36830E7A" wp14:editId="565A55E9">
            <wp:extent cx="3903260" cy="3117279"/>
            <wp:effectExtent l="0" t="0" r="254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85" t="32239" r="53118" b="21761"/>
                    <a:stretch/>
                  </pic:blipFill>
                  <pic:spPr bwMode="auto">
                    <a:xfrm>
                      <a:off x="0" y="0"/>
                      <a:ext cx="3936861" cy="3144114"/>
                    </a:xfrm>
                    <a:prstGeom prst="rect">
                      <a:avLst/>
                    </a:prstGeom>
                    <a:ln>
                      <a:noFill/>
                    </a:ln>
                    <a:extLst>
                      <a:ext uri="{53640926-AAD7-44D8-BBD7-CCE9431645EC}">
                        <a14:shadowObscured xmlns:a14="http://schemas.microsoft.com/office/drawing/2010/main"/>
                      </a:ext>
                    </a:extLst>
                  </pic:spPr>
                </pic:pic>
              </a:graphicData>
            </a:graphic>
          </wp:inline>
        </w:drawing>
      </w:r>
    </w:p>
    <w:p w:rsidR="00E876EF" w:rsidRPr="004C5DB7" w:rsidRDefault="00E876EF" w:rsidP="00AC5527">
      <w:pPr>
        <w:tabs>
          <w:tab w:val="left" w:pos="4962"/>
        </w:tabs>
        <w:spacing w:line="360" w:lineRule="auto"/>
        <w:jc w:val="both"/>
        <w:rPr>
          <w:rFonts w:ascii="Palatino Linotype" w:eastAsia="Calibri" w:hAnsi="Palatino Linotype" w:cs="Tahoma"/>
          <w:iCs/>
          <w:sz w:val="22"/>
          <w:szCs w:val="22"/>
          <w:lang w:val="es-ES" w:eastAsia="es-ES_tradnl"/>
        </w:rPr>
      </w:pPr>
    </w:p>
    <w:p w:rsidR="00585A21" w:rsidRPr="004C5DB7" w:rsidRDefault="0053675F"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De la normatividad en cita, se advierte que </w:t>
      </w:r>
      <w:r w:rsidR="00652CCE" w:rsidRPr="004C5DB7">
        <w:rPr>
          <w:rFonts w:ascii="Palatino Linotype" w:eastAsia="Calibri" w:hAnsi="Palatino Linotype" w:cs="Tahoma"/>
          <w:iCs/>
          <w:sz w:val="22"/>
          <w:szCs w:val="22"/>
          <w:lang w:val="es-ES" w:eastAsia="es-ES_tradnl"/>
        </w:rPr>
        <w:t>la Dirección de Comunicación y Obras Públicas, contaba con diversas atribuciones, entre ellas, la de autorizaciones técnicas y vigilancia de fraccionamientos en general del Estado; así como autorizaciones para alineamientos, división o fusión de predios y en general para vigilar el cumplimiento de las disposiciones legales en materia de construcciones.</w:t>
      </w:r>
    </w:p>
    <w:p w:rsidR="00652CCE" w:rsidRPr="004C5DB7" w:rsidRDefault="00652CCE" w:rsidP="00AC5527">
      <w:pPr>
        <w:tabs>
          <w:tab w:val="left" w:pos="4962"/>
        </w:tabs>
        <w:spacing w:line="360" w:lineRule="auto"/>
        <w:jc w:val="both"/>
        <w:rPr>
          <w:rFonts w:ascii="Palatino Linotype" w:eastAsia="Calibri" w:hAnsi="Palatino Linotype" w:cs="Tahoma"/>
          <w:iCs/>
          <w:sz w:val="22"/>
          <w:szCs w:val="22"/>
          <w:lang w:val="es-ES" w:eastAsia="es-ES_tradnl"/>
        </w:rPr>
      </w:pPr>
    </w:p>
    <w:p w:rsidR="00652CCE" w:rsidRPr="004C5DB7" w:rsidRDefault="00652CCE" w:rsidP="00AC5527">
      <w:pPr>
        <w:tabs>
          <w:tab w:val="left" w:pos="4962"/>
        </w:tabs>
        <w:spacing w:line="360" w:lineRule="auto"/>
        <w:jc w:val="both"/>
        <w:rPr>
          <w:rFonts w:ascii="Palatino Linotype" w:hAnsi="Palatino Linotype"/>
          <w:sz w:val="22"/>
          <w:szCs w:val="22"/>
        </w:rPr>
      </w:pPr>
      <w:r w:rsidRPr="004C5DB7">
        <w:rPr>
          <w:rFonts w:ascii="Palatino Linotype" w:eastAsia="Calibri" w:hAnsi="Palatino Linotype" w:cs="Tahoma"/>
          <w:iCs/>
          <w:sz w:val="22"/>
          <w:szCs w:val="22"/>
          <w:lang w:val="es-ES" w:eastAsia="es-ES_tradnl"/>
        </w:rPr>
        <w:t xml:space="preserve">Posteriormente, derivado de la aprobación y publicación de la Ley de la Administración Pública del Estado de México en septiembre de 1981 visible en </w:t>
      </w:r>
      <w:hyperlink r:id="rId13" w:history="1">
        <w:r w:rsidRPr="004C5DB7">
          <w:rPr>
            <w:rStyle w:val="Hipervnculo"/>
            <w:rFonts w:ascii="Palatino Linotype" w:eastAsiaTheme="majorEastAsia" w:hAnsi="Palatino Linotype"/>
            <w:sz w:val="22"/>
            <w:szCs w:val="22"/>
          </w:rPr>
          <w:t>https://legislacion.edomex.gob.mx/sites/legislacion.edomex.gob.mx/files/files/pdf/gct/1981/sep171.pdf</w:t>
        </w:r>
      </w:hyperlink>
      <w:r w:rsidRPr="004C5DB7">
        <w:rPr>
          <w:rFonts w:ascii="Palatino Linotype" w:hAnsi="Palatino Linotype"/>
          <w:sz w:val="22"/>
          <w:szCs w:val="22"/>
        </w:rPr>
        <w:t>, la cual en su texto original, en el artículo 19 enumeraba las áreas que auxiliarían al Poder Ejecutivo en el desempeño de sus funciones; dentro de</w:t>
      </w:r>
      <w:r w:rsidR="00E876EF" w:rsidRPr="004C5DB7">
        <w:rPr>
          <w:rFonts w:ascii="Palatino Linotype" w:hAnsi="Palatino Linotype"/>
          <w:sz w:val="22"/>
          <w:szCs w:val="22"/>
        </w:rPr>
        <w:t xml:space="preserve"> las cuales destaca la Secretarí</w:t>
      </w:r>
      <w:r w:rsidRPr="004C5DB7">
        <w:rPr>
          <w:rFonts w:ascii="Palatino Linotype" w:hAnsi="Palatino Linotype"/>
          <w:sz w:val="22"/>
          <w:szCs w:val="22"/>
        </w:rPr>
        <w:t>a de Desarrollo Urbano</w:t>
      </w:r>
      <w:r w:rsidR="00E876EF" w:rsidRPr="004C5DB7">
        <w:rPr>
          <w:rFonts w:ascii="Palatino Linotype" w:hAnsi="Palatino Linotype"/>
          <w:sz w:val="22"/>
          <w:szCs w:val="22"/>
        </w:rPr>
        <w:t>,</w:t>
      </w:r>
      <w:r w:rsidRPr="004C5DB7">
        <w:rPr>
          <w:rFonts w:ascii="Palatino Linotype" w:hAnsi="Palatino Linotype"/>
          <w:sz w:val="22"/>
          <w:szCs w:val="22"/>
        </w:rPr>
        <w:t xml:space="preserve"> </w:t>
      </w:r>
      <w:r w:rsidR="00E876EF" w:rsidRPr="004C5DB7">
        <w:rPr>
          <w:rFonts w:ascii="Palatino Linotype" w:hAnsi="Palatino Linotype"/>
          <w:sz w:val="22"/>
          <w:szCs w:val="22"/>
        </w:rPr>
        <w:t xml:space="preserve">que </w:t>
      </w:r>
      <w:r w:rsidRPr="004C5DB7">
        <w:rPr>
          <w:rFonts w:ascii="Palatino Linotype" w:hAnsi="Palatino Linotype"/>
          <w:sz w:val="22"/>
          <w:szCs w:val="22"/>
        </w:rPr>
        <w:t>contaba con las atribuciones enumeradas en los artículos 31 y 32 de la misma normatividad, que a la letra señalaban:</w:t>
      </w:r>
    </w:p>
    <w:p w:rsidR="00652CCE" w:rsidRPr="004C5DB7" w:rsidRDefault="00485AC8"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noProof/>
          <w:lang w:eastAsia="es-MX"/>
        </w:rPr>
        <w:lastRenderedPageBreak/>
        <w:drawing>
          <wp:inline distT="0" distB="0" distL="0" distR="0" wp14:anchorId="1FCB38D4" wp14:editId="557CA1C4">
            <wp:extent cx="5840083" cy="747585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20" t="18695" r="54637" b="6787"/>
                    <a:stretch/>
                  </pic:blipFill>
                  <pic:spPr bwMode="auto">
                    <a:xfrm>
                      <a:off x="0" y="0"/>
                      <a:ext cx="5858630" cy="7499592"/>
                    </a:xfrm>
                    <a:prstGeom prst="rect">
                      <a:avLst/>
                    </a:prstGeom>
                    <a:ln>
                      <a:noFill/>
                    </a:ln>
                    <a:extLst>
                      <a:ext uri="{53640926-AAD7-44D8-BBD7-CCE9431645EC}">
                        <a14:shadowObscured xmlns:a14="http://schemas.microsoft.com/office/drawing/2010/main"/>
                      </a:ext>
                    </a:extLst>
                  </pic:spPr>
                </pic:pic>
              </a:graphicData>
            </a:graphic>
          </wp:inline>
        </w:drawing>
      </w:r>
    </w:p>
    <w:p w:rsidR="00585A21" w:rsidRPr="004C5DB7" w:rsidRDefault="00485AC8"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lastRenderedPageBreak/>
        <w:t>Como se advierte de la normatividad en cita, la Secretaría de Desarrollo Urbano y Obras adquirió muchas de las facultades con las que contaba la Dirección de Comunicación y Obras Públicas; entre ellas la de vigilar el cumplimiento y aplicación de las disposiciones legales y reglamentarias en materia de desarrollo urbano y construcción; así como promover y vigilar el desarrollo de las comunidades y población a través de la adecuada planificación y zonificación de los mismos.</w:t>
      </w:r>
    </w:p>
    <w:p w:rsidR="00485AC8" w:rsidRPr="004C5DB7" w:rsidRDefault="00485AC8" w:rsidP="00AC5527">
      <w:pPr>
        <w:tabs>
          <w:tab w:val="left" w:pos="4962"/>
        </w:tabs>
        <w:spacing w:line="360" w:lineRule="auto"/>
        <w:jc w:val="both"/>
        <w:rPr>
          <w:rFonts w:ascii="Palatino Linotype" w:eastAsia="Calibri" w:hAnsi="Palatino Linotype" w:cs="Tahoma"/>
          <w:iCs/>
          <w:sz w:val="22"/>
          <w:szCs w:val="22"/>
          <w:lang w:val="es-ES" w:eastAsia="es-ES_tradnl"/>
        </w:rPr>
      </w:pPr>
    </w:p>
    <w:p w:rsidR="00485AC8" w:rsidRPr="004C5DB7" w:rsidRDefault="00485AC8"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Al paso del tiempo </w:t>
      </w:r>
      <w:r w:rsidR="00E876EF" w:rsidRPr="004C5DB7">
        <w:rPr>
          <w:rFonts w:ascii="Palatino Linotype" w:eastAsia="Calibri" w:hAnsi="Palatino Linotype" w:cs="Tahoma"/>
          <w:iCs/>
          <w:sz w:val="22"/>
          <w:szCs w:val="22"/>
          <w:lang w:val="es-ES" w:eastAsia="es-ES_tradnl"/>
        </w:rPr>
        <w:t>en 1991 se reforman entre otros, el artículo 31 de la</w:t>
      </w:r>
      <w:r w:rsidRPr="004C5DB7">
        <w:rPr>
          <w:rFonts w:ascii="Palatino Linotype" w:eastAsia="Calibri" w:hAnsi="Palatino Linotype" w:cs="Tahoma"/>
          <w:iCs/>
          <w:sz w:val="22"/>
          <w:szCs w:val="22"/>
          <w:lang w:val="es-ES" w:eastAsia="es-ES_tradnl"/>
        </w:rPr>
        <w:t xml:space="preserve"> Ley </w:t>
      </w:r>
      <w:r w:rsidR="00BB4B42" w:rsidRPr="004C5DB7">
        <w:rPr>
          <w:rFonts w:ascii="Palatino Linotype" w:eastAsia="Calibri" w:hAnsi="Palatino Linotype" w:cs="Tahoma"/>
          <w:iCs/>
          <w:sz w:val="22"/>
          <w:szCs w:val="22"/>
          <w:lang w:val="es-ES" w:eastAsia="es-ES_tradnl"/>
        </w:rPr>
        <w:t>Orgánica</w:t>
      </w:r>
      <w:r w:rsidRPr="004C5DB7">
        <w:rPr>
          <w:rFonts w:ascii="Palatino Linotype" w:eastAsia="Calibri" w:hAnsi="Palatino Linotype" w:cs="Tahoma"/>
          <w:iCs/>
          <w:sz w:val="22"/>
          <w:szCs w:val="22"/>
          <w:lang w:val="es-ES" w:eastAsia="es-ES_tradnl"/>
        </w:rPr>
        <w:t xml:space="preserve"> de la </w:t>
      </w:r>
      <w:r w:rsidR="00BB4B42" w:rsidRPr="004C5DB7">
        <w:rPr>
          <w:rFonts w:ascii="Palatino Linotype" w:eastAsia="Calibri" w:hAnsi="Palatino Linotype" w:cs="Tahoma"/>
          <w:iCs/>
          <w:sz w:val="22"/>
          <w:szCs w:val="22"/>
          <w:lang w:val="es-ES" w:eastAsia="es-ES_tradnl"/>
        </w:rPr>
        <w:t>Administración</w:t>
      </w:r>
      <w:r w:rsidRPr="004C5DB7">
        <w:rPr>
          <w:rFonts w:ascii="Palatino Linotype" w:eastAsia="Calibri" w:hAnsi="Palatino Linotype" w:cs="Tahoma"/>
          <w:iCs/>
          <w:sz w:val="22"/>
          <w:szCs w:val="22"/>
          <w:lang w:val="es-ES" w:eastAsia="es-ES_tradnl"/>
        </w:rPr>
        <w:t xml:space="preserve"> </w:t>
      </w:r>
      <w:r w:rsidR="00E876EF" w:rsidRPr="004C5DB7">
        <w:rPr>
          <w:rFonts w:ascii="Palatino Linotype" w:eastAsia="Calibri" w:hAnsi="Palatino Linotype" w:cs="Tahoma"/>
          <w:iCs/>
          <w:sz w:val="22"/>
          <w:szCs w:val="22"/>
          <w:lang w:val="es-ES" w:eastAsia="es-ES_tradnl"/>
        </w:rPr>
        <w:t>Pública del Estado de México, momento en que</w:t>
      </w:r>
      <w:r w:rsidRPr="004C5DB7">
        <w:rPr>
          <w:rFonts w:ascii="Palatino Linotype" w:eastAsia="Calibri" w:hAnsi="Palatino Linotype" w:cs="Tahoma"/>
          <w:iCs/>
          <w:sz w:val="22"/>
          <w:szCs w:val="22"/>
          <w:lang w:val="es-ES" w:eastAsia="es-ES_tradnl"/>
        </w:rPr>
        <w:t xml:space="preserve"> se </w:t>
      </w:r>
      <w:r w:rsidR="00BB4B42" w:rsidRPr="004C5DB7">
        <w:rPr>
          <w:rFonts w:ascii="Palatino Linotype" w:eastAsia="Calibri" w:hAnsi="Palatino Linotype" w:cs="Tahoma"/>
          <w:iCs/>
          <w:sz w:val="22"/>
          <w:szCs w:val="22"/>
          <w:lang w:val="es-ES" w:eastAsia="es-ES_tradnl"/>
        </w:rPr>
        <w:t>fija</w:t>
      </w:r>
      <w:r w:rsidR="00E876EF" w:rsidRPr="004C5DB7">
        <w:rPr>
          <w:rFonts w:ascii="Palatino Linotype" w:eastAsia="Calibri" w:hAnsi="Palatino Linotype" w:cs="Tahoma"/>
          <w:iCs/>
          <w:sz w:val="22"/>
          <w:szCs w:val="22"/>
          <w:lang w:val="es-ES" w:eastAsia="es-ES_tradnl"/>
        </w:rPr>
        <w:t>ro</w:t>
      </w:r>
      <w:r w:rsidR="00BB4B42" w:rsidRPr="004C5DB7">
        <w:rPr>
          <w:rFonts w:ascii="Palatino Linotype" w:eastAsia="Calibri" w:hAnsi="Palatino Linotype" w:cs="Tahoma"/>
          <w:iCs/>
          <w:sz w:val="22"/>
          <w:szCs w:val="22"/>
          <w:lang w:val="es-ES" w:eastAsia="es-ES_tradnl"/>
        </w:rPr>
        <w:t>n las atribuciones del Sujeto Obligado, en los siguientes términos:</w:t>
      </w:r>
    </w:p>
    <w:p w:rsidR="00E876EF" w:rsidRPr="004C5DB7" w:rsidRDefault="00E876EF" w:rsidP="00AC5527">
      <w:pPr>
        <w:tabs>
          <w:tab w:val="left" w:pos="4962"/>
        </w:tabs>
        <w:spacing w:line="360" w:lineRule="auto"/>
        <w:jc w:val="both"/>
        <w:rPr>
          <w:rFonts w:ascii="Palatino Linotype" w:eastAsia="Calibri" w:hAnsi="Palatino Linotype" w:cs="Tahoma"/>
          <w:iCs/>
          <w:sz w:val="22"/>
          <w:szCs w:val="22"/>
          <w:lang w:val="es-ES" w:eastAsia="es-ES_tradnl"/>
        </w:rPr>
      </w:pP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“Artículo 31. </w:t>
      </w:r>
      <w:r w:rsidRPr="004C5DB7">
        <w:rPr>
          <w:rFonts w:ascii="Palatino Linotype" w:hAnsi="Palatino Linotype"/>
          <w:b/>
          <w:i/>
        </w:rPr>
        <w:t>La Secretaría de Desarrollo Urbano y Metropolitano es la dependencia encargada del ordenamiento territorial de los asentamientos humanos, de regular el desarrollo urbano de los centros de población y la vivienda,</w:t>
      </w:r>
      <w:r w:rsidRPr="004C5DB7">
        <w:rPr>
          <w:rFonts w:ascii="Palatino Linotype" w:hAnsi="Palatino Linotype"/>
          <w:i/>
        </w:rPr>
        <w:t xml:space="preserve"> así como coordinar y evaluar, en el ámbito del territorio estatal, las acciones y programas orientados al desarrollo armónico y sustentable de las zonas metropolitanas. A esta Secretaría le corresponde el despacho de los siguientes asuntos:</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 Formular y conducir las políticas estatales de asentamientos humanos, ordenamiento territorial, desarrollo urbano y vivienda. </w:t>
      </w:r>
    </w:p>
    <w:p w:rsidR="00BB4B42" w:rsidRPr="004C5DB7" w:rsidRDefault="00BB4B42" w:rsidP="00AC5527">
      <w:pPr>
        <w:tabs>
          <w:tab w:val="left" w:pos="4962"/>
        </w:tabs>
        <w:spacing w:line="360" w:lineRule="auto"/>
        <w:ind w:left="567" w:right="539"/>
        <w:jc w:val="both"/>
        <w:rPr>
          <w:rFonts w:ascii="Palatino Linotype" w:hAnsi="Palatino Linotype"/>
          <w:b/>
          <w:i/>
        </w:rPr>
      </w:pPr>
      <w:r w:rsidRPr="004C5DB7">
        <w:rPr>
          <w:rFonts w:ascii="Palatino Linotype" w:hAnsi="Palatino Linotype"/>
          <w:b/>
          <w:i/>
        </w:rPr>
        <w:t xml:space="preserve">II. Aplicar y vigilar el cumplimiento de las disposiciones legales en materia de ordenamiento territorial de los asentamientos humanos, del desarrollo urbano y vivienda;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III. Formular, ejecutar y evaluar el Plan Estatal de Desarrollo Urbano, los planes regionales de desarrollo urbano y los planes parciales que de ellos se deriven;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IV. Promover la implantación de planes municipales de desarrollo urbano; </w:t>
      </w:r>
    </w:p>
    <w:p w:rsidR="00BB4B42" w:rsidRPr="004C5DB7" w:rsidRDefault="00BB4B42" w:rsidP="00AC5527">
      <w:pPr>
        <w:tabs>
          <w:tab w:val="left" w:pos="4962"/>
        </w:tabs>
        <w:spacing w:line="360" w:lineRule="auto"/>
        <w:ind w:left="567" w:right="539"/>
        <w:jc w:val="both"/>
        <w:rPr>
          <w:rFonts w:ascii="Palatino Linotype" w:hAnsi="Palatino Linotype"/>
          <w:b/>
          <w:i/>
        </w:rPr>
      </w:pPr>
      <w:r w:rsidRPr="004C5DB7">
        <w:rPr>
          <w:rFonts w:ascii="Palatino Linotype" w:hAnsi="Palatino Linotype"/>
          <w:b/>
          <w:i/>
        </w:rPr>
        <w:t xml:space="preserve">V. Vigilar que los planes municipales de desarrollo urbano, los planes de centros de población y sus planes parciales sean congruentes con el plan Estatal de Desarrollo Urbano y con los planes regionales;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lastRenderedPageBreak/>
        <w:t xml:space="preserve">VI. Promover y vigilar el desarrollo urbano de las comunidades y de los centros de población del Estado;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VII. Vigilar el cumplimiento de las normas técnicas en materia de desarrollo urbano, vivienda y construcciones;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VIII. Proponer al Ejecutivo del Estado la celebración de convenios en materia de desarrollo urbano y vivienda y participar en su ejecución;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IX. Promover la construcción de obras de urbanización, infraestructura y equipamiento urbano;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 Participar en la promoción y realización de los programas de suelo y vivienda preferentemente para la población de menores recursos económicos y coordinar su gestión y ejecución;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XI. Establecer los lineamientos para la regulación de la tenencia de la tierra en el Estado;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XII. Promover, apoyar y ejecutar programas de regularización de la tenencia de la tierra, con la participación que corresponda a los municipios; </w:t>
      </w:r>
    </w:p>
    <w:p w:rsidR="00BB4B42" w:rsidRPr="004C5DB7" w:rsidRDefault="00BB4B42" w:rsidP="00AC5527">
      <w:pPr>
        <w:tabs>
          <w:tab w:val="left" w:pos="4962"/>
        </w:tabs>
        <w:spacing w:line="360" w:lineRule="auto"/>
        <w:ind w:left="567" w:right="539"/>
        <w:jc w:val="both"/>
        <w:rPr>
          <w:rFonts w:ascii="Palatino Linotype" w:hAnsi="Palatino Linotype"/>
          <w:b/>
          <w:i/>
        </w:rPr>
      </w:pPr>
      <w:r w:rsidRPr="004C5DB7">
        <w:rPr>
          <w:rFonts w:ascii="Palatino Linotype" w:hAnsi="Palatino Linotype"/>
          <w:b/>
          <w:i/>
        </w:rPr>
        <w:t xml:space="preserve">XIII. Emitir autorizaciones para conjuntos urbanos, condominios, subdivisiones, fusiones, relotificaciones de predios y demás establecidas en los ordenamientos jurídicos aplicables;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XIV. Establecer y vigilar el cumplimiento de los programas de adquisición de reservas territoriales del Estado, con la participación que corresponda a otras autoridades;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XV. Formular, en términos de ley, los proyectos de declaratorias sobre provisiones, reservas, destinos y usos del suelo;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XVI. Promover estudios para el mejoramiento del ordenamiento territorial de los asentamientos humanos y del desarrollo urbano, y la vivienda en la Entidad e impulsar proyectos para su financiamiento;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XVII. Determinar la apertura o modificación de vías públicas;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XVIII. Participar en las comisiones de carácter regional y metropolitano en la que se traten asuntos sobre asentamientos humanos, desarrollo urbano y vivienda;</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XIX. Derogada.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 Ampliar y fortalecer los mecanismos de coordinación con los gobiernos Federal, de la Ciudad México, de las entidades federativas vecinas y de los municipios conurbados, para atender de manera integral los asuntos de carácter metropolitano;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lastRenderedPageBreak/>
        <w:t xml:space="preserve">XXI. Promover, coordinar y evaluar con las dependencias, organismos auxiliares, fideicomisos públicos y órganos de la Administración Pública Estatal, las acciones, programas orientados al desarrollo de las zonas metropolitanas o de conurbación en la entidad;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XXII. Convocar a las dependencias, organismos auxiliares, fideicomisos públicos y órganos de la Administración Pública Estatal, a participar directamente en alguna comisión metropolitana cuando así resulte necesario;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XXIII. Coordinar y promover con los representantes de la entidad en las comisiones metropolitanas, que los programas y acciones de éstas se vinculen con los objetivos y estrategias del Plan de Desarrollo del Estado de México, a través de un enfoque metropolitano;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XXIV. Fortalecer, promover y evaluar los mecanismos de coordinación para planear los trabajos de las comisiones metropolitanas;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XXV. Integrar y coordinar los trabajos de las comisiones metropolitanas que correspondan a las dependencias, organismos auxiliares, fideicomisos públicos y órganos de la Administración Pública Estatal;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XXVI. Coordinar y dirigir los trabajos de las dependencias estatales en las comisiones metropolitanas, vigilando el cumplimiento de los acuerdos en el ámbito de su competencia;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XXVII. Promover, coordinar, vigilar y evaluar los proyectos de inversión metropolitanos, estratégicos de obras y acciones estatales y en materia intermunicipal, cuando así se convenga con los municipios involucrados;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XXVIII. Realizar investigaciones y estudios para apoyar las actividades que realiza la Administración Pública Estatal en las zonas metropolitanas de la entidad, así como de aquéllas que se deriven de los programas de las comisiones metropolitanas;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XXIX. Asesorar cuando así lo soliciten, a los municipios conurbados en asuntos de carácter metropolitano y de coordinación regional e intermunicipal, para que fortalezcan sus programas de infraestructura y equipamiento urbano;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 xml:space="preserve">XXX. Fomentar la participación ciudadana en la planeación y evaluación de acciones y programas de carácter metropolitanos, procurando la promoción de la identidad mexiquense; </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t>XXXI. Expedir la evaluación técnica de factibilidad de impacto urbano de conformidad a los ordenamientos jurídicos aplicables;</w:t>
      </w:r>
    </w:p>
    <w:p w:rsidR="00BB4B42" w:rsidRPr="004C5DB7" w:rsidRDefault="00BB4B42" w:rsidP="00AC5527">
      <w:pPr>
        <w:tabs>
          <w:tab w:val="left" w:pos="4962"/>
        </w:tabs>
        <w:spacing w:line="360" w:lineRule="auto"/>
        <w:ind w:left="567" w:right="539"/>
        <w:jc w:val="both"/>
        <w:rPr>
          <w:rFonts w:ascii="Palatino Linotype" w:hAnsi="Palatino Linotype"/>
          <w:i/>
        </w:rPr>
      </w:pPr>
      <w:r w:rsidRPr="004C5DB7">
        <w:rPr>
          <w:rFonts w:ascii="Palatino Linotype" w:hAnsi="Palatino Linotype"/>
          <w:i/>
        </w:rPr>
        <w:lastRenderedPageBreak/>
        <w:t xml:space="preserve">XXXII. Derogada </w:t>
      </w:r>
    </w:p>
    <w:p w:rsidR="00BB4B42" w:rsidRPr="004C5DB7" w:rsidRDefault="00BB4B42" w:rsidP="00AC5527">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4C5DB7">
        <w:rPr>
          <w:rFonts w:ascii="Palatino Linotype" w:hAnsi="Palatino Linotype"/>
          <w:i/>
        </w:rPr>
        <w:t>XXXIII. Las demás que le señalen otras disposiciones legales.”</w:t>
      </w:r>
    </w:p>
    <w:p w:rsidR="001B7CCA" w:rsidRPr="004C5DB7" w:rsidRDefault="001B7CCA" w:rsidP="00AC5527">
      <w:pPr>
        <w:tabs>
          <w:tab w:val="left" w:pos="4962"/>
        </w:tabs>
        <w:spacing w:line="360" w:lineRule="auto"/>
        <w:jc w:val="both"/>
        <w:rPr>
          <w:rFonts w:ascii="Palatino Linotype" w:eastAsia="Calibri" w:hAnsi="Palatino Linotype" w:cs="Tahoma"/>
          <w:iCs/>
          <w:sz w:val="22"/>
          <w:szCs w:val="24"/>
          <w:lang w:val="es-ES" w:eastAsia="es-ES_tradnl"/>
        </w:rPr>
      </w:pPr>
    </w:p>
    <w:p w:rsidR="00485AC8" w:rsidRPr="004C5DB7" w:rsidRDefault="00BB4B42" w:rsidP="00AC5527">
      <w:pPr>
        <w:tabs>
          <w:tab w:val="left" w:pos="4962"/>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Derivado del artículo en cita, se desprende que hoy en día es competencia del Sujeto Obligado conocer de la regulación de los asentamientos humanos y el desarrollo urbano de los centros de población y vivienda, entre sus facultades se desprende la expedición de la autorización sobre los conjuntos urbanos.</w:t>
      </w:r>
    </w:p>
    <w:p w:rsidR="00BB4B42" w:rsidRPr="004C5DB7" w:rsidRDefault="00BB4B42" w:rsidP="00AC5527">
      <w:pPr>
        <w:tabs>
          <w:tab w:val="left" w:pos="4962"/>
        </w:tabs>
        <w:spacing w:line="360" w:lineRule="auto"/>
        <w:jc w:val="both"/>
        <w:rPr>
          <w:rFonts w:ascii="Palatino Linotype" w:eastAsia="Calibri" w:hAnsi="Palatino Linotype" w:cs="Tahoma"/>
          <w:iCs/>
          <w:sz w:val="22"/>
          <w:szCs w:val="24"/>
          <w:lang w:val="es-ES" w:eastAsia="es-ES_tradnl"/>
        </w:rPr>
      </w:pPr>
    </w:p>
    <w:p w:rsidR="00BB4B42" w:rsidRPr="004C5DB7" w:rsidRDefault="00BB4B42"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4"/>
          <w:lang w:val="es-ES" w:eastAsia="es-ES_tradnl"/>
        </w:rPr>
        <w:t>Por lo que se advierte que el Sujeto Obligado resultó el destinatario de las funciones que, para el periodo en el que supuestamente se emitió la autorización correspondían a la</w:t>
      </w:r>
      <w:r w:rsidRPr="004C5DB7">
        <w:rPr>
          <w:rFonts w:ascii="Palatino Linotype" w:eastAsia="Calibri" w:hAnsi="Palatino Linotype" w:cs="Tahoma"/>
          <w:iCs/>
          <w:sz w:val="22"/>
          <w:szCs w:val="22"/>
          <w:lang w:val="es-ES" w:eastAsia="es-ES_tradnl"/>
        </w:rPr>
        <w:t xml:space="preserve"> Dirección de Comunicación y Obras Públicas; por lo que, las funciones le fueron transferidas y por ende la información puede obrar en los archivos de las áreas que contempla su estructura orgánica</w:t>
      </w:r>
      <w:r w:rsidR="00E876EF" w:rsidRPr="004C5DB7">
        <w:rPr>
          <w:rFonts w:ascii="Palatino Linotype" w:eastAsia="Calibri" w:hAnsi="Palatino Linotype" w:cs="Tahoma"/>
          <w:iCs/>
          <w:sz w:val="22"/>
          <w:szCs w:val="22"/>
          <w:lang w:val="es-ES" w:eastAsia="es-ES_tradnl"/>
        </w:rPr>
        <w:t>, derivado de la transmisión de archivos</w:t>
      </w:r>
      <w:r w:rsidRPr="004C5DB7">
        <w:rPr>
          <w:rFonts w:ascii="Palatino Linotype" w:eastAsia="Calibri" w:hAnsi="Palatino Linotype" w:cs="Tahoma"/>
          <w:iCs/>
          <w:sz w:val="22"/>
          <w:szCs w:val="22"/>
          <w:lang w:val="es-ES" w:eastAsia="es-ES_tradnl"/>
        </w:rPr>
        <w:t xml:space="preserve">. </w:t>
      </w:r>
    </w:p>
    <w:p w:rsidR="00485AC8" w:rsidRPr="004C5DB7" w:rsidRDefault="00485AC8" w:rsidP="00AC5527">
      <w:pPr>
        <w:tabs>
          <w:tab w:val="left" w:pos="4962"/>
        </w:tabs>
        <w:spacing w:line="360" w:lineRule="auto"/>
        <w:jc w:val="both"/>
        <w:rPr>
          <w:rFonts w:ascii="Palatino Linotype" w:eastAsia="Calibri" w:hAnsi="Palatino Linotype" w:cs="Tahoma"/>
          <w:iCs/>
          <w:sz w:val="22"/>
          <w:szCs w:val="22"/>
          <w:lang w:val="es-ES" w:eastAsia="es-ES_tradnl"/>
        </w:rPr>
      </w:pPr>
    </w:p>
    <w:p w:rsidR="001A5A08" w:rsidRPr="004C5DB7" w:rsidRDefault="00BB4B42" w:rsidP="00AC5527">
      <w:pPr>
        <w:tabs>
          <w:tab w:val="left" w:pos="4962"/>
        </w:tabs>
        <w:spacing w:line="360" w:lineRule="auto"/>
        <w:jc w:val="both"/>
        <w:rPr>
          <w:rFonts w:ascii="Palatino Linotype" w:hAnsi="Palatino Linotype"/>
          <w:sz w:val="22"/>
          <w:szCs w:val="22"/>
        </w:rPr>
      </w:pPr>
      <w:r w:rsidRPr="004C5DB7">
        <w:rPr>
          <w:rFonts w:ascii="Palatino Linotype" w:eastAsia="Calibri" w:hAnsi="Palatino Linotype" w:cs="Tahoma"/>
          <w:iCs/>
          <w:sz w:val="22"/>
          <w:szCs w:val="22"/>
          <w:lang w:val="es-ES" w:eastAsia="es-ES_tradnl"/>
        </w:rPr>
        <w:t>En este tenor, se</w:t>
      </w:r>
      <w:r w:rsidR="009201A2" w:rsidRPr="004C5DB7">
        <w:rPr>
          <w:rFonts w:ascii="Palatino Linotype" w:eastAsia="Calibri" w:hAnsi="Palatino Linotype" w:cs="Tahoma"/>
          <w:iCs/>
          <w:sz w:val="22"/>
          <w:szCs w:val="22"/>
          <w:lang w:val="es-ES" w:eastAsia="es-ES_tradnl"/>
        </w:rPr>
        <w:t xml:space="preserve"> </w:t>
      </w:r>
      <w:r w:rsidRPr="004C5DB7">
        <w:rPr>
          <w:rFonts w:ascii="Palatino Linotype" w:eastAsia="Calibri" w:hAnsi="Palatino Linotype" w:cs="Tahoma"/>
          <w:iCs/>
          <w:sz w:val="22"/>
          <w:szCs w:val="22"/>
          <w:lang w:val="es-ES" w:eastAsia="es-ES_tradnl"/>
        </w:rPr>
        <w:t>trae al estudio</w:t>
      </w:r>
      <w:r w:rsidR="001A5A08" w:rsidRPr="004C5DB7">
        <w:rPr>
          <w:rFonts w:ascii="Palatino Linotype" w:eastAsia="Calibri" w:hAnsi="Palatino Linotype" w:cs="Tahoma"/>
          <w:iCs/>
          <w:sz w:val="22"/>
          <w:szCs w:val="22"/>
          <w:lang w:val="es-ES" w:eastAsia="es-ES_tradnl"/>
        </w:rPr>
        <w:t xml:space="preserve"> el organigrama del Sujeto Obligado, dentro del que destacan la Subdirección de Autorizaciones Urbana dependiente de la Dirección General de Operación Urbana y la Unidad del Sistema Estatal de Información del Desarrollo Urbano dependiente de la Dirección General de Planeación Urbana, visibles en la sección izquierda del Organigrama visible en: </w:t>
      </w:r>
      <w:hyperlink r:id="rId15" w:history="1">
        <w:r w:rsidR="001A5A08" w:rsidRPr="004C5DB7">
          <w:rPr>
            <w:rStyle w:val="Hipervnculo"/>
            <w:rFonts w:ascii="Palatino Linotype" w:eastAsiaTheme="majorEastAsia" w:hAnsi="Palatino Linotype"/>
            <w:sz w:val="22"/>
            <w:szCs w:val="22"/>
          </w:rPr>
          <w:t>https://seduym.edomex.gob.mx/sites/seduym.edomex.gob.mx/files/files/orga2019.pdf</w:t>
        </w:r>
      </w:hyperlink>
      <w:r w:rsidR="001A5A08" w:rsidRPr="004C5DB7">
        <w:rPr>
          <w:rFonts w:ascii="Palatino Linotype" w:hAnsi="Palatino Linotype"/>
          <w:sz w:val="22"/>
          <w:szCs w:val="22"/>
        </w:rPr>
        <w:t>, de su parte de interese se inserta a continuación impresión de pantalla:</w:t>
      </w:r>
    </w:p>
    <w:p w:rsidR="001A5A08" w:rsidRPr="004C5DB7" w:rsidRDefault="001A5A08" w:rsidP="00AC5527">
      <w:pPr>
        <w:tabs>
          <w:tab w:val="left" w:pos="4962"/>
        </w:tabs>
        <w:spacing w:line="360" w:lineRule="auto"/>
        <w:jc w:val="center"/>
        <w:rPr>
          <w:rFonts w:ascii="Palatino Linotype" w:eastAsia="Calibri" w:hAnsi="Palatino Linotype" w:cs="Tahoma"/>
          <w:iCs/>
          <w:sz w:val="22"/>
          <w:szCs w:val="22"/>
          <w:lang w:val="es-ES" w:eastAsia="es-ES_tradnl"/>
        </w:rPr>
      </w:pPr>
      <w:r w:rsidRPr="004C5DB7">
        <w:rPr>
          <w:noProof/>
          <w:lang w:eastAsia="es-MX"/>
        </w:rPr>
        <w:lastRenderedPageBreak/>
        <w:drawing>
          <wp:inline distT="0" distB="0" distL="0" distR="0" wp14:anchorId="5D8BCEBC" wp14:editId="73D426FA">
            <wp:extent cx="5207000" cy="3977569"/>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96" t="21034" r="24038" b="14095"/>
                    <a:stretch/>
                  </pic:blipFill>
                  <pic:spPr bwMode="auto">
                    <a:xfrm>
                      <a:off x="0" y="0"/>
                      <a:ext cx="5217214" cy="3985371"/>
                    </a:xfrm>
                    <a:prstGeom prst="rect">
                      <a:avLst/>
                    </a:prstGeom>
                    <a:ln>
                      <a:noFill/>
                    </a:ln>
                    <a:extLst>
                      <a:ext uri="{53640926-AAD7-44D8-BBD7-CCE9431645EC}">
                        <a14:shadowObscured xmlns:a14="http://schemas.microsoft.com/office/drawing/2010/main"/>
                      </a:ext>
                    </a:extLst>
                  </pic:spPr>
                </pic:pic>
              </a:graphicData>
            </a:graphic>
          </wp:inline>
        </w:drawing>
      </w:r>
    </w:p>
    <w:p w:rsidR="001A5A08" w:rsidRPr="004C5DB7" w:rsidRDefault="001A5A08" w:rsidP="00AC5527">
      <w:pPr>
        <w:tabs>
          <w:tab w:val="left" w:pos="4962"/>
        </w:tabs>
        <w:spacing w:line="360" w:lineRule="auto"/>
        <w:jc w:val="both"/>
        <w:rPr>
          <w:rFonts w:ascii="Palatino Linotype" w:hAnsi="Palatino Linotype"/>
          <w:sz w:val="22"/>
          <w:szCs w:val="22"/>
        </w:rPr>
      </w:pPr>
      <w:r w:rsidRPr="004C5DB7">
        <w:rPr>
          <w:rFonts w:ascii="Palatino Linotype" w:eastAsia="Calibri" w:hAnsi="Palatino Linotype" w:cs="Tahoma"/>
          <w:iCs/>
          <w:sz w:val="22"/>
          <w:szCs w:val="22"/>
          <w:lang w:val="es-ES" w:eastAsia="es-ES_tradnl"/>
        </w:rPr>
        <w:t xml:space="preserve">Ahora bien, dichas áreas encuentran fundamento a sus atribuciones, derivado del Manual General de Organización de la Secretaria de Desarrollo Urbano y Metropolitano, visible en: </w:t>
      </w:r>
      <w:hyperlink r:id="rId17" w:history="1">
        <w:r w:rsidRPr="004C5DB7">
          <w:rPr>
            <w:rStyle w:val="Hipervnculo"/>
            <w:rFonts w:ascii="Palatino Linotype" w:eastAsiaTheme="majorEastAsia" w:hAnsi="Palatino Linotype"/>
            <w:sz w:val="22"/>
            <w:szCs w:val="22"/>
          </w:rPr>
          <w:t>http://legislacion.edomex.gob.mx/sites/legislacion.edomex.gob.mx/files/files/pdf/gct/2016/jun064.pdf</w:t>
        </w:r>
      </w:hyperlink>
      <w:r w:rsidRPr="004C5DB7">
        <w:rPr>
          <w:rFonts w:ascii="Palatino Linotype" w:hAnsi="Palatino Linotype"/>
          <w:sz w:val="22"/>
          <w:szCs w:val="22"/>
        </w:rPr>
        <w:t>; así se enumeran las diversas funciones que tienen cada una de las áreas que contempla la estructura orgánica del Sujeto Obligado, dentro del cual se advierte que el Departamento de seguimiento a autorizaciones, dependiente de la Subdirección de autorizaciones Urbanas de la Dirección Técnica para autorizaciones urbanas, cuenta con las siguientes atribuciones:</w:t>
      </w:r>
    </w:p>
    <w:p w:rsidR="001A5A08" w:rsidRPr="004C5DB7" w:rsidRDefault="001A5A08" w:rsidP="00AC5527">
      <w:pPr>
        <w:tabs>
          <w:tab w:val="left" w:pos="4962"/>
        </w:tabs>
        <w:spacing w:line="360" w:lineRule="auto"/>
        <w:jc w:val="both"/>
        <w:rPr>
          <w:rFonts w:ascii="Palatino Linotype" w:hAnsi="Palatino Linotype"/>
          <w:sz w:val="22"/>
          <w:szCs w:val="22"/>
        </w:rPr>
      </w:pPr>
    </w:p>
    <w:p w:rsidR="001A5A08" w:rsidRPr="004C5DB7" w:rsidRDefault="001A5A08" w:rsidP="00AC5527">
      <w:pPr>
        <w:tabs>
          <w:tab w:val="left" w:pos="4962"/>
        </w:tabs>
        <w:spacing w:line="360" w:lineRule="auto"/>
        <w:jc w:val="center"/>
        <w:rPr>
          <w:rFonts w:ascii="Palatino Linotype" w:hAnsi="Palatino Linotype"/>
          <w:sz w:val="22"/>
          <w:szCs w:val="22"/>
        </w:rPr>
      </w:pPr>
      <w:r w:rsidRPr="004C5DB7">
        <w:rPr>
          <w:noProof/>
          <w:lang w:eastAsia="es-MX"/>
        </w:rPr>
        <w:lastRenderedPageBreak/>
        <w:drawing>
          <wp:inline distT="0" distB="0" distL="0" distR="0" wp14:anchorId="2EBF1EBE" wp14:editId="3886BA34">
            <wp:extent cx="5373405" cy="43263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23" t="21874" r="23590" b="9005"/>
                    <a:stretch/>
                  </pic:blipFill>
                  <pic:spPr bwMode="auto">
                    <a:xfrm>
                      <a:off x="0" y="0"/>
                      <a:ext cx="5413087" cy="4358290"/>
                    </a:xfrm>
                    <a:prstGeom prst="rect">
                      <a:avLst/>
                    </a:prstGeom>
                    <a:ln>
                      <a:noFill/>
                    </a:ln>
                    <a:extLst>
                      <a:ext uri="{53640926-AAD7-44D8-BBD7-CCE9431645EC}">
                        <a14:shadowObscured xmlns:a14="http://schemas.microsoft.com/office/drawing/2010/main"/>
                      </a:ext>
                    </a:extLst>
                  </pic:spPr>
                </pic:pic>
              </a:graphicData>
            </a:graphic>
          </wp:inline>
        </w:drawing>
      </w:r>
    </w:p>
    <w:p w:rsidR="00BB4B42" w:rsidRPr="004C5DB7" w:rsidRDefault="001A5A08"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hAnsi="Palatino Linotype"/>
          <w:sz w:val="22"/>
          <w:szCs w:val="22"/>
        </w:rPr>
        <w:t xml:space="preserve"> </w:t>
      </w:r>
    </w:p>
    <w:p w:rsidR="00485AC8" w:rsidRPr="004C5DB7" w:rsidRDefault="001A5A08" w:rsidP="00AC5527">
      <w:pPr>
        <w:tabs>
          <w:tab w:val="left" w:pos="4962"/>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Por lo que se advierte que los expedientes de los tramites que culminaron, se deben remitir la Unidad del Sistema Estatal de Información del Desarrollo Urbano para su resguardo; por su parte, dicha unidad cuenta con las siguientes atribuciones de conformidad con la misma normatividad:</w:t>
      </w:r>
    </w:p>
    <w:p w:rsidR="001A5A08" w:rsidRPr="004C5DB7" w:rsidRDefault="001A5A08" w:rsidP="00AC5527">
      <w:pPr>
        <w:tabs>
          <w:tab w:val="left" w:pos="4962"/>
        </w:tabs>
        <w:spacing w:line="360" w:lineRule="auto"/>
        <w:jc w:val="both"/>
        <w:rPr>
          <w:rFonts w:ascii="Palatino Linotype" w:eastAsia="Calibri" w:hAnsi="Palatino Linotype" w:cs="Tahoma"/>
          <w:iCs/>
          <w:sz w:val="22"/>
          <w:szCs w:val="24"/>
          <w:lang w:val="es-ES" w:eastAsia="es-ES_tradnl"/>
        </w:rPr>
      </w:pPr>
    </w:p>
    <w:p w:rsidR="00BB4B42" w:rsidRPr="004C5DB7" w:rsidRDefault="001A5A08" w:rsidP="00AC5527">
      <w:pPr>
        <w:tabs>
          <w:tab w:val="left" w:pos="4962"/>
        </w:tabs>
        <w:spacing w:line="360" w:lineRule="auto"/>
        <w:jc w:val="both"/>
        <w:rPr>
          <w:rFonts w:ascii="Palatino Linotype" w:eastAsia="Calibri" w:hAnsi="Palatino Linotype" w:cs="Tahoma"/>
          <w:iCs/>
          <w:sz w:val="22"/>
          <w:szCs w:val="24"/>
          <w:lang w:val="es-ES" w:eastAsia="es-ES_tradnl"/>
        </w:rPr>
      </w:pPr>
      <w:r w:rsidRPr="004C5DB7">
        <w:rPr>
          <w:noProof/>
          <w:lang w:eastAsia="es-MX"/>
        </w:rPr>
        <w:lastRenderedPageBreak/>
        <w:drawing>
          <wp:inline distT="0" distB="0" distL="0" distR="0" wp14:anchorId="348466D7" wp14:editId="310BADB0">
            <wp:extent cx="5995358" cy="5776552"/>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071" t="16825" r="7770" b="12671"/>
                    <a:stretch/>
                  </pic:blipFill>
                  <pic:spPr bwMode="auto">
                    <a:xfrm>
                      <a:off x="0" y="0"/>
                      <a:ext cx="6004559" cy="5785417"/>
                    </a:xfrm>
                    <a:prstGeom prst="rect">
                      <a:avLst/>
                    </a:prstGeom>
                    <a:ln>
                      <a:noFill/>
                    </a:ln>
                    <a:extLst>
                      <a:ext uri="{53640926-AAD7-44D8-BBD7-CCE9431645EC}">
                        <a14:shadowObscured xmlns:a14="http://schemas.microsoft.com/office/drawing/2010/main"/>
                      </a:ext>
                    </a:extLst>
                  </pic:spPr>
                </pic:pic>
              </a:graphicData>
            </a:graphic>
          </wp:inline>
        </w:drawing>
      </w:r>
    </w:p>
    <w:p w:rsidR="00BB4B42" w:rsidRPr="004C5DB7" w:rsidRDefault="00BB4B42" w:rsidP="00AC5527">
      <w:pPr>
        <w:tabs>
          <w:tab w:val="left" w:pos="4962"/>
        </w:tabs>
        <w:spacing w:line="360" w:lineRule="auto"/>
        <w:jc w:val="both"/>
        <w:rPr>
          <w:rFonts w:ascii="Palatino Linotype" w:eastAsia="Calibri" w:hAnsi="Palatino Linotype" w:cs="Tahoma"/>
          <w:iCs/>
          <w:sz w:val="22"/>
          <w:szCs w:val="24"/>
          <w:lang w:val="es-ES" w:eastAsia="es-ES_tradnl"/>
        </w:rPr>
      </w:pPr>
    </w:p>
    <w:p w:rsidR="003A48E2" w:rsidRPr="004C5DB7" w:rsidRDefault="003A48E2" w:rsidP="00AC5527">
      <w:pPr>
        <w:tabs>
          <w:tab w:val="left" w:pos="4962"/>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4"/>
          <w:lang w:val="es-ES" w:eastAsia="es-ES_tradnl"/>
        </w:rPr>
        <w:t xml:space="preserve">De las funciones que se enumeran se desprende que la Unidad del Sistema Estatal de Información del Desarrollo Urbano le compete el resguardo de la documentación que resulta del trámite de las autorizaciones que se realizan en materia de regulación de asentamientos humanos, por lo que es el área competente para conocer de la información que se transmitió de la entonces </w:t>
      </w:r>
      <w:r w:rsidRPr="004C5DB7">
        <w:rPr>
          <w:rFonts w:ascii="Palatino Linotype" w:eastAsia="Calibri" w:hAnsi="Palatino Linotype" w:cs="Tahoma"/>
          <w:iCs/>
          <w:sz w:val="22"/>
          <w:szCs w:val="22"/>
          <w:lang w:val="es-ES" w:eastAsia="es-ES_tradnl"/>
        </w:rPr>
        <w:t xml:space="preserve">Dirección de Comunicación y Obras Públicas, en este sentido, el Sujeto </w:t>
      </w:r>
      <w:r w:rsidRPr="004C5DB7">
        <w:rPr>
          <w:rFonts w:ascii="Palatino Linotype" w:eastAsia="Calibri" w:hAnsi="Palatino Linotype" w:cs="Tahoma"/>
          <w:iCs/>
          <w:sz w:val="22"/>
          <w:szCs w:val="22"/>
          <w:lang w:val="es-ES" w:eastAsia="es-ES_tradnl"/>
        </w:rPr>
        <w:lastRenderedPageBreak/>
        <w:t xml:space="preserve">Obligado a través de respuesta preciso mediante un oficio signado por el servidor público habilitado de la </w:t>
      </w:r>
      <w:r w:rsidR="009201A2" w:rsidRPr="004C5DB7">
        <w:rPr>
          <w:rFonts w:ascii="Palatino Linotype" w:eastAsia="Calibri" w:hAnsi="Palatino Linotype" w:cs="Tahoma"/>
          <w:iCs/>
          <w:sz w:val="22"/>
          <w:szCs w:val="22"/>
          <w:lang w:val="es-ES" w:eastAsia="es-ES_tradnl"/>
        </w:rPr>
        <w:t>Dirección</w:t>
      </w:r>
      <w:r w:rsidRPr="004C5DB7">
        <w:rPr>
          <w:rFonts w:ascii="Palatino Linotype" w:eastAsia="Calibri" w:hAnsi="Palatino Linotype" w:cs="Tahoma"/>
          <w:iCs/>
          <w:sz w:val="22"/>
          <w:szCs w:val="22"/>
          <w:lang w:val="es-ES" w:eastAsia="es-ES_tradnl"/>
        </w:rPr>
        <w:t xml:space="preserve"> General de Planeación Urbana, lo siguiente:</w:t>
      </w:r>
    </w:p>
    <w:p w:rsidR="003A48E2" w:rsidRPr="004C5DB7" w:rsidRDefault="003A48E2" w:rsidP="00AC5527">
      <w:pPr>
        <w:autoSpaceDE w:val="0"/>
        <w:autoSpaceDN w:val="0"/>
        <w:adjustRightInd w:val="0"/>
        <w:ind w:left="567"/>
        <w:contextualSpacing/>
        <w:rPr>
          <w:rFonts w:ascii="Palatino Linotype" w:hAnsi="Palatino Linotype" w:cs="Tahoma"/>
        </w:rPr>
      </w:pPr>
    </w:p>
    <w:p w:rsidR="003A48E2" w:rsidRPr="004C5DB7" w:rsidRDefault="003A48E2" w:rsidP="00AC5527">
      <w:pPr>
        <w:autoSpaceDE w:val="0"/>
        <w:autoSpaceDN w:val="0"/>
        <w:adjustRightInd w:val="0"/>
        <w:spacing w:line="360" w:lineRule="auto"/>
        <w:ind w:left="567" w:right="539"/>
        <w:contextualSpacing/>
        <w:jc w:val="both"/>
        <w:rPr>
          <w:rFonts w:ascii="Palatino Linotype" w:hAnsi="Palatino Linotype" w:cs="Tahoma"/>
          <w:i/>
        </w:rPr>
      </w:pPr>
      <w:r w:rsidRPr="004C5DB7">
        <w:rPr>
          <w:rFonts w:ascii="Palatino Linotype" w:hAnsi="Palatino Linotype" w:cs="Tahoma"/>
        </w:rPr>
        <w:t>“</w:t>
      </w:r>
      <w:r w:rsidRPr="004C5DB7">
        <w:rPr>
          <w:rFonts w:ascii="Palatino Linotype" w:hAnsi="Palatino Linotype" w:cs="Tahoma"/>
          <w:i/>
        </w:rPr>
        <w:t>… me permito comentarle que se realizó una búsqueda exhaustiva en el Archivo Estatal de Planes Municipales y en el Archivo de División de Uso del Suelo, pertenecientes al Sistema Estatal de Información de Desarrollo Urbano, no contando con la información.”</w:t>
      </w:r>
    </w:p>
    <w:p w:rsidR="00BB4B42" w:rsidRPr="004C5DB7" w:rsidRDefault="00BB4B42" w:rsidP="00AC5527">
      <w:pPr>
        <w:tabs>
          <w:tab w:val="left" w:pos="4962"/>
        </w:tabs>
        <w:spacing w:line="360" w:lineRule="auto"/>
        <w:jc w:val="both"/>
        <w:rPr>
          <w:rFonts w:ascii="Palatino Linotype" w:eastAsia="Calibri" w:hAnsi="Palatino Linotype" w:cs="Tahoma"/>
          <w:iCs/>
          <w:sz w:val="22"/>
          <w:szCs w:val="24"/>
          <w:lang w:val="es-ES" w:eastAsia="es-ES_tradnl"/>
        </w:rPr>
      </w:pPr>
    </w:p>
    <w:p w:rsidR="00DD620F" w:rsidRPr="004C5DB7" w:rsidRDefault="003A48E2" w:rsidP="00AC5527">
      <w:pPr>
        <w:spacing w:line="360" w:lineRule="auto"/>
        <w:jc w:val="both"/>
        <w:rPr>
          <w:rFonts w:ascii="Palatino Linotype" w:eastAsia="Calibri" w:hAnsi="Palatino Linotype" w:cs="Tahoma"/>
          <w:bCs/>
          <w:sz w:val="22"/>
          <w:szCs w:val="22"/>
          <w:lang w:eastAsia="en-US"/>
        </w:rPr>
      </w:pPr>
      <w:r w:rsidRPr="004C5DB7">
        <w:rPr>
          <w:rFonts w:ascii="Palatino Linotype" w:eastAsia="Calibri" w:hAnsi="Palatino Linotype" w:cs="Tahoma"/>
          <w:iCs/>
          <w:sz w:val="22"/>
          <w:szCs w:val="24"/>
          <w:lang w:val="es-ES" w:eastAsia="es-ES_tradnl"/>
        </w:rPr>
        <w:t>Por lo que se advierte que se pronunci</w:t>
      </w:r>
      <w:r w:rsidR="009201A2" w:rsidRPr="004C5DB7">
        <w:rPr>
          <w:rFonts w:ascii="Palatino Linotype" w:eastAsia="Calibri" w:hAnsi="Palatino Linotype" w:cs="Tahoma"/>
          <w:iCs/>
          <w:sz w:val="22"/>
          <w:szCs w:val="24"/>
          <w:lang w:val="es-ES" w:eastAsia="es-ES_tradnl"/>
        </w:rPr>
        <w:t>ó el área competente y determinó</w:t>
      </w:r>
      <w:r w:rsidRPr="004C5DB7">
        <w:rPr>
          <w:rFonts w:ascii="Palatino Linotype" w:eastAsia="Calibri" w:hAnsi="Palatino Linotype" w:cs="Tahoma"/>
          <w:iCs/>
          <w:sz w:val="22"/>
          <w:szCs w:val="24"/>
          <w:lang w:val="es-ES" w:eastAsia="es-ES_tradnl"/>
        </w:rPr>
        <w:t xml:space="preserve"> que derivado de una búsqueda exhaustiva y razonable en sus archivos no encontró la información </w:t>
      </w:r>
      <w:r w:rsidR="00DD620F" w:rsidRPr="004C5DB7">
        <w:rPr>
          <w:rFonts w:ascii="Palatino Linotype" w:eastAsia="Calibri" w:hAnsi="Palatino Linotype" w:cs="Tahoma"/>
          <w:iCs/>
          <w:sz w:val="22"/>
          <w:szCs w:val="24"/>
          <w:lang w:val="es-ES" w:eastAsia="es-ES_tradnl"/>
        </w:rPr>
        <w:t xml:space="preserve">solicitada, en este sentido, resulta procedente emitir la </w:t>
      </w:r>
      <w:r w:rsidR="00DD620F" w:rsidRPr="004C5DB7">
        <w:rPr>
          <w:rFonts w:ascii="Palatino Linotype" w:eastAsia="Calibri" w:hAnsi="Palatino Linotype" w:cs="Tahoma"/>
          <w:bCs/>
          <w:sz w:val="22"/>
          <w:szCs w:val="22"/>
          <w:lang w:eastAsia="en-US"/>
        </w:rPr>
        <w:t>declaración de inexistencia, es preciso puntualizar que esta deberá atender a lo dispuesto por los artículos 19 párrafo tercero y 169 de la Ley de Transparencia y Acceso a la Información Pública del Estado de México y Municipios, que a la letra mencionan:</w:t>
      </w:r>
    </w:p>
    <w:p w:rsidR="00DD620F" w:rsidRPr="004C5DB7" w:rsidRDefault="00DD620F" w:rsidP="00AC5527">
      <w:pPr>
        <w:spacing w:line="360" w:lineRule="auto"/>
        <w:jc w:val="both"/>
        <w:rPr>
          <w:rFonts w:ascii="Palatino Linotype" w:eastAsia="Calibri" w:hAnsi="Palatino Linotype" w:cs="Tahoma"/>
          <w:bCs/>
          <w:sz w:val="22"/>
          <w:szCs w:val="22"/>
          <w:lang w:eastAsia="en-US"/>
        </w:rPr>
      </w:pP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“Artículo 19. Se presume que la información debe existir si se refiere a las facultades, competencias y funciones que los ordenamientos jurídicos aplicables otorgan a los sujetos obligados.</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En los casos en que ciertas facultades, competencias o funciones no se hayan ejercido, se debe motivar la respuesta en función de las causas que motiven tal circunstancia.</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D620F" w:rsidRPr="004C5DB7" w:rsidRDefault="00DD620F" w:rsidP="00AC5527">
      <w:pPr>
        <w:spacing w:line="360" w:lineRule="auto"/>
        <w:ind w:right="539"/>
        <w:jc w:val="both"/>
        <w:rPr>
          <w:rFonts w:ascii="Palatino Linotype" w:eastAsia="Calibri" w:hAnsi="Palatino Linotype" w:cs="Tahoma"/>
          <w:bCs/>
          <w:lang w:eastAsia="en-US"/>
        </w:rPr>
      </w:pP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 xml:space="preserve">“Artículo 169. Cuando la información </w:t>
      </w:r>
      <w:r w:rsidRPr="004C5DB7">
        <w:rPr>
          <w:rFonts w:ascii="Palatino Linotype" w:eastAsia="Calibri" w:hAnsi="Palatino Linotype" w:cs="Tahoma"/>
          <w:b/>
          <w:bCs/>
          <w:i/>
          <w:lang w:eastAsia="en-US"/>
        </w:rPr>
        <w:t>no se encuentre en los archivos del sujeto obligado</w:t>
      </w:r>
      <w:r w:rsidRPr="004C5DB7">
        <w:rPr>
          <w:rFonts w:ascii="Palatino Linotype" w:eastAsia="Calibri" w:hAnsi="Palatino Linotype" w:cs="Tahoma"/>
          <w:bCs/>
          <w:i/>
          <w:lang w:eastAsia="en-US"/>
        </w:rPr>
        <w:t xml:space="preserve">, el </w:t>
      </w:r>
      <w:r w:rsidRPr="004C5DB7">
        <w:rPr>
          <w:rFonts w:ascii="Palatino Linotype" w:eastAsia="Calibri" w:hAnsi="Palatino Linotype" w:cs="Tahoma"/>
          <w:b/>
          <w:bCs/>
          <w:i/>
          <w:lang w:eastAsia="en-US"/>
        </w:rPr>
        <w:t>Comité de Transparencia</w:t>
      </w:r>
      <w:r w:rsidRPr="004C5DB7">
        <w:rPr>
          <w:rFonts w:ascii="Palatino Linotype" w:eastAsia="Calibri" w:hAnsi="Palatino Linotype" w:cs="Tahoma"/>
          <w:bCs/>
          <w:i/>
          <w:lang w:eastAsia="en-US"/>
        </w:rPr>
        <w:t>:</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I. Analizará el caso y tomará las medidas necesarias para localizar la información;</w:t>
      </w:r>
    </w:p>
    <w:p w:rsidR="00DD620F" w:rsidRPr="004C5DB7" w:rsidRDefault="00DD620F" w:rsidP="00AC5527">
      <w:pPr>
        <w:spacing w:line="360" w:lineRule="auto"/>
        <w:ind w:left="567" w:right="539"/>
        <w:jc w:val="both"/>
        <w:rPr>
          <w:rFonts w:ascii="Palatino Linotype" w:eastAsia="Calibri" w:hAnsi="Palatino Linotype" w:cs="Tahoma"/>
          <w:b/>
          <w:bCs/>
          <w:i/>
          <w:lang w:eastAsia="en-US"/>
        </w:rPr>
      </w:pPr>
      <w:r w:rsidRPr="004C5DB7">
        <w:rPr>
          <w:rFonts w:ascii="Palatino Linotype" w:eastAsia="Calibri" w:hAnsi="Palatino Linotype" w:cs="Tahoma"/>
          <w:b/>
          <w:bCs/>
          <w:i/>
          <w:lang w:eastAsia="en-US"/>
        </w:rPr>
        <w:t>II. Expedirá una resolución que confirme la inexistencia del documento;</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lastRenderedPageBreak/>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4C5DB7">
        <w:rPr>
          <w:rFonts w:ascii="Palatino Linotype" w:eastAsia="Calibri" w:hAnsi="Palatino Linotype" w:cs="Tahoma"/>
          <w:b/>
          <w:bCs/>
          <w:i/>
          <w:lang w:eastAsia="en-US"/>
        </w:rPr>
        <w:t>exponga de forma fundada y motivada, las razones por las cuales en el caso particular no ejerció dichas facultades, competencias o funciones, lo cual notificará al solicitante a través de la Unidad de Transparencia</w:t>
      </w:r>
      <w:r w:rsidRPr="004C5DB7">
        <w:rPr>
          <w:rFonts w:ascii="Palatino Linotype" w:eastAsia="Calibri" w:hAnsi="Palatino Linotype" w:cs="Tahoma"/>
          <w:bCs/>
          <w:i/>
          <w:lang w:eastAsia="en-US"/>
        </w:rPr>
        <w:t>; y</w:t>
      </w:r>
    </w:p>
    <w:p w:rsidR="00DD620F" w:rsidRPr="004C5DB7" w:rsidRDefault="00DD620F" w:rsidP="00AC5527">
      <w:pPr>
        <w:spacing w:line="360" w:lineRule="auto"/>
        <w:ind w:left="567" w:right="539"/>
        <w:jc w:val="both"/>
        <w:rPr>
          <w:rFonts w:ascii="Palatino Linotype" w:eastAsia="Calibri" w:hAnsi="Palatino Linotype" w:cs="Tahoma"/>
          <w:b/>
          <w:bCs/>
          <w:i/>
          <w:lang w:eastAsia="en-US"/>
        </w:rPr>
      </w:pPr>
      <w:r w:rsidRPr="004C5DB7">
        <w:rPr>
          <w:rFonts w:ascii="Palatino Linotype" w:eastAsia="Calibri" w:hAnsi="Palatino Linotype" w:cs="Tahoma"/>
          <w:b/>
          <w:bCs/>
          <w:i/>
          <w:lang w:eastAsia="en-US"/>
        </w:rPr>
        <w:t>IV. Notificará al órgano interno de control o equivalente del sujeto obligado quien, en su caso, deberá iniciar el procedimiento de responsabilidad administrativa que corresponda.</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La Unidad de Transparencia deberá notificarlo al solicitante por escrito, en un plazo que no exceda de quince días hábiles contados a partir del día siguiente a la presentación de la solicitud.</w:t>
      </w:r>
    </w:p>
    <w:p w:rsidR="00DD620F" w:rsidRPr="004C5DB7" w:rsidRDefault="00DD620F" w:rsidP="00AC5527">
      <w:pPr>
        <w:spacing w:line="360" w:lineRule="auto"/>
        <w:ind w:left="567" w:right="539"/>
        <w:jc w:val="both"/>
        <w:rPr>
          <w:rFonts w:ascii="Palatino Linotype" w:eastAsia="Calibri" w:hAnsi="Palatino Linotype" w:cs="Tahoma"/>
          <w:bCs/>
          <w:i/>
          <w:lang w:eastAsia="en-US"/>
        </w:rPr>
      </w:pPr>
      <w:r w:rsidRPr="004C5DB7">
        <w:rPr>
          <w:rFonts w:ascii="Palatino Linotype" w:eastAsia="Calibri" w:hAnsi="Palatino Linotype" w:cs="Tahoma"/>
          <w:bCs/>
          <w:i/>
          <w:lang w:eastAsia="en-US"/>
        </w:rPr>
        <w:t>Este plazo podrá ampliarse hasta por otros siete días hábiles, siempre que existan razones para ello, debiendo notificarse por escrito al solicitante.”</w:t>
      </w:r>
    </w:p>
    <w:p w:rsidR="00BB4B42" w:rsidRPr="004C5DB7" w:rsidRDefault="00BB4B42" w:rsidP="00AC5527">
      <w:pPr>
        <w:tabs>
          <w:tab w:val="left" w:pos="4962"/>
        </w:tabs>
        <w:spacing w:line="360" w:lineRule="auto"/>
        <w:jc w:val="both"/>
        <w:rPr>
          <w:rFonts w:ascii="Palatino Linotype" w:eastAsia="Calibri" w:hAnsi="Palatino Linotype" w:cs="Tahoma"/>
          <w:iCs/>
          <w:sz w:val="22"/>
          <w:szCs w:val="24"/>
          <w:lang w:val="es-ES" w:eastAsia="es-ES_tradnl"/>
        </w:rPr>
      </w:pPr>
    </w:p>
    <w:p w:rsidR="00DD620F" w:rsidRPr="004C5DB7" w:rsidRDefault="00DD620F" w:rsidP="00AC5527">
      <w:pPr>
        <w:tabs>
          <w:tab w:val="left" w:pos="4962"/>
        </w:tabs>
        <w:spacing w:line="360" w:lineRule="auto"/>
        <w:jc w:val="both"/>
        <w:rPr>
          <w:rFonts w:ascii="Palatino Linotype" w:eastAsia="Calibri" w:hAnsi="Palatino Linotype" w:cs="Tahoma"/>
          <w:bCs/>
          <w:iCs/>
          <w:sz w:val="22"/>
          <w:szCs w:val="22"/>
          <w:lang w:val="es-ES" w:eastAsia="en-US"/>
        </w:rPr>
      </w:pPr>
      <w:r w:rsidRPr="004C5DB7">
        <w:rPr>
          <w:rFonts w:ascii="Palatino Linotype" w:eastAsia="Calibri" w:hAnsi="Palatino Linotype" w:cs="Tahoma"/>
          <w:iCs/>
          <w:sz w:val="22"/>
          <w:szCs w:val="24"/>
          <w:lang w:val="es-ES" w:eastAsia="es-ES_tradnl"/>
        </w:rPr>
        <w:t xml:space="preserve">En atención a lo antes expuesto, resulta dable determinar que por cuanto hace al Recurso de Revisión </w:t>
      </w:r>
      <w:r w:rsidRPr="004C5DB7">
        <w:rPr>
          <w:rFonts w:ascii="Palatino Linotype" w:eastAsia="Calibri" w:hAnsi="Palatino Linotype" w:cs="Tahoma"/>
          <w:b/>
          <w:iCs/>
          <w:sz w:val="22"/>
          <w:szCs w:val="24"/>
          <w:lang w:val="es-ES" w:eastAsia="es-ES_tradnl"/>
        </w:rPr>
        <w:t>07541/INFOEM/IP/RR/2019,</w:t>
      </w:r>
      <w:r w:rsidRPr="004C5DB7">
        <w:rPr>
          <w:rFonts w:ascii="Palatino Linotype" w:eastAsia="Calibri" w:hAnsi="Palatino Linotype" w:cs="Tahoma"/>
          <w:iCs/>
          <w:sz w:val="22"/>
          <w:szCs w:val="24"/>
          <w:lang w:val="es-ES" w:eastAsia="es-ES_tradnl"/>
        </w:rPr>
        <w:t xml:space="preserve"> se</w:t>
      </w:r>
      <w:r w:rsidR="005D2BBB" w:rsidRPr="004C5DB7">
        <w:rPr>
          <w:rFonts w:ascii="Palatino Linotype" w:eastAsia="Calibri" w:hAnsi="Palatino Linotype" w:cs="Tahoma"/>
          <w:iCs/>
          <w:sz w:val="22"/>
          <w:szCs w:val="24"/>
          <w:lang w:val="es-ES" w:eastAsia="es-ES_tradnl"/>
        </w:rPr>
        <w:t xml:space="preserve"> determina procedente Modificar la respuesta del Sujeto Obligado y</w:t>
      </w:r>
      <w:r w:rsidRPr="004C5DB7">
        <w:rPr>
          <w:rFonts w:ascii="Palatino Linotype" w:eastAsia="Calibri" w:hAnsi="Palatino Linotype" w:cs="Tahoma"/>
          <w:iCs/>
          <w:sz w:val="22"/>
          <w:szCs w:val="24"/>
          <w:lang w:val="es-ES" w:eastAsia="es-ES_tradnl"/>
        </w:rPr>
        <w:t xml:space="preserve"> ordena</w:t>
      </w:r>
      <w:r w:rsidR="005D2BBB" w:rsidRPr="004C5DB7">
        <w:rPr>
          <w:rFonts w:ascii="Palatino Linotype" w:eastAsia="Calibri" w:hAnsi="Palatino Linotype" w:cs="Tahoma"/>
          <w:iCs/>
          <w:sz w:val="22"/>
          <w:szCs w:val="24"/>
          <w:lang w:val="es-ES" w:eastAsia="es-ES_tradnl"/>
        </w:rPr>
        <w:t>r</w:t>
      </w:r>
      <w:r w:rsidRPr="004C5DB7">
        <w:rPr>
          <w:rFonts w:ascii="Palatino Linotype" w:eastAsia="Calibri" w:hAnsi="Palatino Linotype" w:cs="Tahoma"/>
          <w:iCs/>
          <w:sz w:val="22"/>
          <w:szCs w:val="24"/>
          <w:lang w:val="es-ES" w:eastAsia="es-ES_tradnl"/>
        </w:rPr>
        <w:t xml:space="preserve"> </w:t>
      </w:r>
      <w:r w:rsidR="005D2BBB" w:rsidRPr="004C5DB7">
        <w:rPr>
          <w:rFonts w:ascii="Palatino Linotype" w:eastAsia="Calibri" w:hAnsi="Palatino Linotype" w:cs="Tahoma"/>
          <w:iCs/>
          <w:sz w:val="22"/>
          <w:szCs w:val="24"/>
          <w:lang w:val="es-ES" w:eastAsia="es-ES_tradnl"/>
        </w:rPr>
        <w:t xml:space="preserve">que se emita y entregue </w:t>
      </w:r>
      <w:r w:rsidR="00221A73" w:rsidRPr="004C5DB7">
        <w:rPr>
          <w:rFonts w:ascii="Palatino Linotype" w:eastAsia="Calibri" w:hAnsi="Palatino Linotype" w:cs="Tahoma"/>
          <w:iCs/>
          <w:sz w:val="22"/>
          <w:szCs w:val="24"/>
          <w:lang w:val="es-ES" w:eastAsia="es-ES_tradnl"/>
        </w:rPr>
        <w:t>el acuerdo</w:t>
      </w:r>
      <w:r w:rsidRPr="004C5DB7">
        <w:rPr>
          <w:rFonts w:ascii="Palatino Linotype" w:eastAsia="Calibri" w:hAnsi="Palatino Linotype" w:cs="Tahoma"/>
          <w:iCs/>
          <w:sz w:val="22"/>
          <w:szCs w:val="24"/>
          <w:lang w:val="es-ES" w:eastAsia="es-ES_tradnl"/>
        </w:rPr>
        <w:t xml:space="preserve"> de inexistencia</w:t>
      </w:r>
      <w:r w:rsidR="00221A73" w:rsidRPr="004C5DB7">
        <w:rPr>
          <w:rFonts w:ascii="Palatino Linotype" w:eastAsia="Calibri" w:hAnsi="Palatino Linotype" w:cs="Tahoma"/>
          <w:iCs/>
          <w:sz w:val="22"/>
          <w:szCs w:val="24"/>
          <w:lang w:val="es-ES" w:eastAsia="es-ES_tradnl"/>
        </w:rPr>
        <w:t xml:space="preserve">, que para tales efectos emita su Comité de Transparencia, respecto a </w:t>
      </w:r>
      <w:r w:rsidR="00493DF2" w:rsidRPr="004C5DB7">
        <w:rPr>
          <w:rFonts w:ascii="Palatino Linotype" w:eastAsia="Calibri" w:hAnsi="Palatino Linotype" w:cs="Tahoma"/>
          <w:iCs/>
          <w:sz w:val="22"/>
          <w:szCs w:val="24"/>
          <w:lang w:val="es-ES" w:eastAsia="es-ES_tradnl"/>
        </w:rPr>
        <w:t>la información correspondiente a la autorización del frac</w:t>
      </w:r>
      <w:r w:rsidR="009201A2" w:rsidRPr="004C5DB7">
        <w:rPr>
          <w:rFonts w:ascii="Palatino Linotype" w:eastAsia="Calibri" w:hAnsi="Palatino Linotype" w:cs="Tahoma"/>
          <w:iCs/>
          <w:sz w:val="22"/>
          <w:szCs w:val="24"/>
          <w:lang w:val="es-ES" w:eastAsia="es-ES_tradnl"/>
        </w:rPr>
        <w:t>cionamiento Los Cipreses en el M</w:t>
      </w:r>
      <w:r w:rsidR="00493DF2" w:rsidRPr="004C5DB7">
        <w:rPr>
          <w:rFonts w:ascii="Palatino Linotype" w:eastAsia="Calibri" w:hAnsi="Palatino Linotype" w:cs="Tahoma"/>
          <w:iCs/>
          <w:sz w:val="22"/>
          <w:szCs w:val="24"/>
          <w:lang w:val="es-ES" w:eastAsia="es-ES_tradnl"/>
        </w:rPr>
        <w:t>unicipio de Santiago Tianguistenco,</w:t>
      </w:r>
      <w:r w:rsidRPr="004C5DB7">
        <w:rPr>
          <w:rFonts w:ascii="Palatino Linotype" w:eastAsia="Calibri" w:hAnsi="Palatino Linotype" w:cs="Tahoma"/>
          <w:iCs/>
          <w:sz w:val="22"/>
          <w:szCs w:val="24"/>
          <w:lang w:val="es-ES" w:eastAsia="es-ES_tradnl"/>
        </w:rPr>
        <w:t xml:space="preserve"> en </w:t>
      </w:r>
      <w:r w:rsidR="00493DF2" w:rsidRPr="004C5DB7">
        <w:rPr>
          <w:rFonts w:ascii="Palatino Linotype" w:eastAsia="Calibri" w:hAnsi="Palatino Linotype" w:cs="Tahoma"/>
          <w:iCs/>
          <w:sz w:val="22"/>
          <w:szCs w:val="24"/>
          <w:lang w:val="es-ES" w:eastAsia="es-ES_tradnl"/>
        </w:rPr>
        <w:t>términos</w:t>
      </w:r>
      <w:r w:rsidRPr="004C5DB7">
        <w:rPr>
          <w:rFonts w:ascii="Palatino Linotype" w:eastAsia="Calibri" w:hAnsi="Palatino Linotype" w:cs="Tahoma"/>
          <w:iCs/>
          <w:sz w:val="22"/>
          <w:szCs w:val="24"/>
          <w:lang w:val="es-ES" w:eastAsia="es-ES_tradnl"/>
        </w:rPr>
        <w:t xml:space="preserve"> del artículo 19 </w:t>
      </w:r>
      <w:r w:rsidR="005D2BBB" w:rsidRPr="004C5DB7">
        <w:rPr>
          <w:rFonts w:ascii="Palatino Linotype" w:eastAsia="Calibri" w:hAnsi="Palatino Linotype" w:cs="Tahoma"/>
          <w:iCs/>
          <w:sz w:val="22"/>
          <w:szCs w:val="24"/>
          <w:lang w:val="es-ES" w:eastAsia="es-ES_tradnl"/>
        </w:rPr>
        <w:t xml:space="preserve">tercer párrafo </w:t>
      </w:r>
      <w:r w:rsidRPr="004C5DB7">
        <w:rPr>
          <w:rFonts w:ascii="Palatino Linotype" w:eastAsia="Calibri" w:hAnsi="Palatino Linotype" w:cs="Tahoma"/>
          <w:iCs/>
          <w:sz w:val="22"/>
          <w:szCs w:val="24"/>
          <w:lang w:val="es-ES" w:eastAsia="es-ES_tradnl"/>
        </w:rPr>
        <w:t>y 167</w:t>
      </w:r>
      <w:r w:rsidR="00493DF2" w:rsidRPr="004C5DB7">
        <w:rPr>
          <w:rFonts w:ascii="Palatino Linotype" w:eastAsia="Calibri" w:hAnsi="Palatino Linotype" w:cs="Tahoma"/>
          <w:iCs/>
          <w:sz w:val="22"/>
          <w:szCs w:val="24"/>
          <w:lang w:val="es-ES" w:eastAsia="es-ES_tradnl"/>
        </w:rPr>
        <w:t xml:space="preserve"> de la </w:t>
      </w:r>
      <w:r w:rsidR="00493DF2" w:rsidRPr="004C5DB7">
        <w:rPr>
          <w:rFonts w:ascii="Palatino Linotype" w:eastAsia="Calibri" w:hAnsi="Palatino Linotype" w:cs="Tahoma"/>
          <w:bCs/>
          <w:iCs/>
          <w:sz w:val="22"/>
          <w:szCs w:val="22"/>
          <w:lang w:val="es-ES" w:eastAsia="en-US"/>
        </w:rPr>
        <w:t>Ley de Transparencia y Acceso a la Información Pública del Estado de México y Municipios.</w:t>
      </w:r>
    </w:p>
    <w:p w:rsidR="00493DF2" w:rsidRPr="004C5DB7" w:rsidRDefault="00493DF2" w:rsidP="00AC5527">
      <w:pPr>
        <w:tabs>
          <w:tab w:val="left" w:pos="4962"/>
        </w:tabs>
        <w:spacing w:line="360" w:lineRule="auto"/>
        <w:jc w:val="both"/>
        <w:rPr>
          <w:rFonts w:ascii="Palatino Linotype" w:eastAsia="Calibri" w:hAnsi="Palatino Linotype" w:cs="Tahoma"/>
          <w:bCs/>
          <w:iCs/>
          <w:sz w:val="22"/>
          <w:szCs w:val="22"/>
          <w:lang w:val="es-ES" w:eastAsia="en-US"/>
        </w:rPr>
      </w:pPr>
    </w:p>
    <w:p w:rsidR="00263E53" w:rsidRPr="004C5DB7" w:rsidRDefault="00263E53" w:rsidP="00AC5527">
      <w:pPr>
        <w:numPr>
          <w:ilvl w:val="0"/>
          <w:numId w:val="14"/>
        </w:numPr>
        <w:tabs>
          <w:tab w:val="left" w:pos="2595"/>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b/>
          <w:iCs/>
          <w:sz w:val="22"/>
          <w:szCs w:val="22"/>
          <w:lang w:val="es-ES" w:eastAsia="es-ES_tradnl"/>
        </w:rPr>
        <w:t>De la Clínica Familiar del ISSSTE ubicada en el fraccionamiento “Los Cipreses” de Santiago Tianguistenco.</w:t>
      </w:r>
    </w:p>
    <w:p w:rsidR="00263E53" w:rsidRPr="004C5DB7" w:rsidRDefault="00263E53" w:rsidP="00AC5527">
      <w:pPr>
        <w:tabs>
          <w:tab w:val="left" w:pos="2595"/>
        </w:tabs>
        <w:spacing w:line="360" w:lineRule="auto"/>
        <w:jc w:val="both"/>
        <w:rPr>
          <w:rFonts w:ascii="Palatino Linotype" w:eastAsia="Calibri" w:hAnsi="Palatino Linotype" w:cs="Tahoma"/>
          <w:iCs/>
          <w:sz w:val="22"/>
          <w:szCs w:val="24"/>
          <w:lang w:val="es-ES" w:eastAsia="es-ES_tradnl"/>
        </w:rPr>
      </w:pPr>
    </w:p>
    <w:p w:rsidR="00263E53" w:rsidRPr="004C5DB7" w:rsidRDefault="00263E53" w:rsidP="00AC5527">
      <w:pPr>
        <w:tabs>
          <w:tab w:val="left" w:pos="2595"/>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 xml:space="preserve">Por otra parte, respecto a los documentos que dan cuenta del proceso de tramitación de la licencia de construcción, la licencia misma y los documentos que dan cuenta de la autorización de uso de suelo para la construcción de la Clínica Familiar del ISSSTE, es preciso señalar que </w:t>
      </w:r>
      <w:r w:rsidRPr="004C5DB7">
        <w:rPr>
          <w:rFonts w:ascii="Palatino Linotype" w:eastAsia="Calibri" w:hAnsi="Palatino Linotype" w:cs="Tahoma"/>
          <w:iCs/>
          <w:sz w:val="22"/>
          <w:szCs w:val="24"/>
          <w:lang w:val="es-ES" w:eastAsia="es-ES_tradnl"/>
        </w:rPr>
        <w:lastRenderedPageBreak/>
        <w:t>el Sujeto Obligado a través de respuesta, remitió un oficio signado por la Directora de General de Operación Urbana en la que informó lo siguiente:</w:t>
      </w:r>
    </w:p>
    <w:p w:rsidR="00263E53" w:rsidRPr="004C5DB7" w:rsidRDefault="00263E53" w:rsidP="00AC5527">
      <w:pPr>
        <w:tabs>
          <w:tab w:val="left" w:pos="2595"/>
        </w:tabs>
        <w:spacing w:line="360" w:lineRule="auto"/>
        <w:jc w:val="both"/>
        <w:rPr>
          <w:rFonts w:ascii="Palatino Linotype" w:eastAsia="Calibri" w:hAnsi="Palatino Linotype" w:cs="Tahoma"/>
          <w:iCs/>
          <w:sz w:val="22"/>
          <w:szCs w:val="24"/>
          <w:lang w:val="es-ES" w:eastAsia="es-ES_tradnl"/>
        </w:rPr>
      </w:pPr>
    </w:p>
    <w:p w:rsidR="00263E53" w:rsidRPr="004C5DB7" w:rsidRDefault="00263E53" w:rsidP="00AC5527">
      <w:pPr>
        <w:tabs>
          <w:tab w:val="left" w:pos="2595"/>
        </w:tabs>
        <w:spacing w:line="360" w:lineRule="auto"/>
        <w:ind w:left="567" w:right="539"/>
        <w:jc w:val="both"/>
        <w:rPr>
          <w:rFonts w:ascii="Palatino Linotype" w:eastAsia="Calibri" w:hAnsi="Palatino Linotype" w:cs="Tahoma"/>
          <w:i/>
          <w:iCs/>
          <w:szCs w:val="24"/>
          <w:lang w:val="es-ES" w:eastAsia="es-ES_tradnl"/>
        </w:rPr>
      </w:pPr>
      <w:r w:rsidRPr="004C5DB7">
        <w:rPr>
          <w:rFonts w:ascii="Palatino Linotype" w:eastAsia="Calibri" w:hAnsi="Palatino Linotype" w:cs="Tahoma"/>
          <w:i/>
          <w:iCs/>
          <w:szCs w:val="24"/>
          <w:lang w:val="es-ES" w:eastAsia="es-ES_tradnl"/>
        </w:rPr>
        <w:t>“..informo a usted que, de la revisión en los archivos de esa Dirección General de Operación Urbana, no se encontraron antecedentes de algún trámite referente a la Clínica Familiar del ISSSTE ubicada en …</w:t>
      </w:r>
    </w:p>
    <w:p w:rsidR="00263E53" w:rsidRPr="004C5DB7" w:rsidRDefault="00263E53" w:rsidP="00AC5527">
      <w:pPr>
        <w:tabs>
          <w:tab w:val="left" w:pos="2595"/>
        </w:tabs>
        <w:spacing w:line="360" w:lineRule="auto"/>
        <w:ind w:left="567" w:right="539"/>
        <w:jc w:val="both"/>
        <w:rPr>
          <w:rFonts w:ascii="Palatino Linotype" w:eastAsia="Calibri" w:hAnsi="Palatino Linotype" w:cs="Tahoma"/>
          <w:i/>
          <w:iCs/>
          <w:szCs w:val="24"/>
          <w:lang w:val="es-ES" w:eastAsia="es-ES_tradnl"/>
        </w:rPr>
      </w:pPr>
      <w:r w:rsidRPr="004C5DB7">
        <w:rPr>
          <w:rFonts w:ascii="Palatino Linotype" w:eastAsia="Calibri" w:hAnsi="Palatino Linotype" w:cs="Tahoma"/>
          <w:i/>
          <w:iCs/>
          <w:szCs w:val="24"/>
          <w:lang w:val="es-ES" w:eastAsia="es-ES_tradnl"/>
        </w:rPr>
        <w:t>No obstante lo anterior, y de acuerdo a los solicitado medularmente por el peticionario referente al trámite para la obtención de licencias de construcción y funcionamiento de la clínica de referencia, así como, de algún cambio de uso de suelo del predio en donde se ubica la citada clínica; es de señalar que dichas atribuciones son del ámbito municipal como se acredita fehacientemente con la trascripción en primer término del artículo 115 de la Constitución Política de los Estados Unidos Mexicanos, que en materia de desarrollo urbano en su fracción V establece:</w:t>
      </w:r>
    </w:p>
    <w:p w:rsidR="00263E53" w:rsidRPr="004C5DB7" w:rsidRDefault="00263E53" w:rsidP="00AC5527">
      <w:pPr>
        <w:tabs>
          <w:tab w:val="left" w:pos="2595"/>
        </w:tabs>
        <w:spacing w:line="360" w:lineRule="auto"/>
        <w:ind w:left="567" w:right="539"/>
        <w:jc w:val="both"/>
        <w:rPr>
          <w:rFonts w:ascii="Palatino Linotype" w:eastAsia="Calibri" w:hAnsi="Palatino Linotype" w:cs="Tahoma"/>
          <w:i/>
          <w:iCs/>
          <w:szCs w:val="24"/>
          <w:lang w:val="es-ES" w:eastAsia="es-ES_tradnl"/>
        </w:rPr>
      </w:pPr>
      <w:r w:rsidRPr="004C5DB7">
        <w:rPr>
          <w:rFonts w:ascii="Palatino Linotype" w:eastAsia="Calibri" w:hAnsi="Palatino Linotype" w:cs="Tahoma"/>
          <w:i/>
          <w:iCs/>
          <w:szCs w:val="24"/>
          <w:lang w:val="es-ES" w:eastAsia="es-ES_tradnl"/>
        </w:rPr>
        <w:t>…</w:t>
      </w:r>
    </w:p>
    <w:p w:rsidR="00263E53" w:rsidRPr="004C5DB7" w:rsidRDefault="00263E53" w:rsidP="00AC5527">
      <w:pPr>
        <w:tabs>
          <w:tab w:val="left" w:pos="2595"/>
        </w:tabs>
        <w:spacing w:line="360" w:lineRule="auto"/>
        <w:ind w:left="567" w:right="539"/>
        <w:jc w:val="both"/>
        <w:rPr>
          <w:rFonts w:ascii="Palatino Linotype" w:eastAsia="Calibri" w:hAnsi="Palatino Linotype" w:cs="Tahoma"/>
          <w:i/>
          <w:iCs/>
          <w:szCs w:val="24"/>
          <w:lang w:val="es-ES" w:eastAsia="es-ES_tradnl"/>
        </w:rPr>
      </w:pPr>
      <w:r w:rsidRPr="004C5DB7">
        <w:rPr>
          <w:rFonts w:ascii="Palatino Linotype" w:eastAsia="Calibri" w:hAnsi="Palatino Linotype" w:cs="Tahoma"/>
          <w:i/>
          <w:iCs/>
          <w:szCs w:val="24"/>
          <w:lang w:val="es-ES" w:eastAsia="es-ES_tradnl"/>
        </w:rPr>
        <w:t>En relación al ejercicio de las funciones en materia de Desarrollo Urbano del Ayuntamiento de Tianguistenco, es menester comentar que dicho municipio obtuvo la transferencia de funciones, con la firma del acta correspondiente entre el Gobierno Estatal y el Ayuntamiento en fecha 8 de diciembre de 2014, misma que fue publicada en el Periodo Oficial “Gaceta del Gobierno” del Estado de México en fecha 11 de diciembre de 2014…”</w:t>
      </w:r>
    </w:p>
    <w:p w:rsidR="00263E53" w:rsidRPr="004C5DB7" w:rsidRDefault="00263E53" w:rsidP="00AC5527">
      <w:pPr>
        <w:tabs>
          <w:tab w:val="left" w:pos="2595"/>
        </w:tabs>
        <w:spacing w:line="360" w:lineRule="auto"/>
        <w:jc w:val="both"/>
        <w:rPr>
          <w:rFonts w:ascii="Palatino Linotype" w:eastAsia="Calibri" w:hAnsi="Palatino Linotype" w:cs="Tahoma"/>
          <w:iCs/>
          <w:sz w:val="22"/>
          <w:szCs w:val="24"/>
          <w:lang w:val="es-ES" w:eastAsia="es-ES_tradnl"/>
        </w:rPr>
      </w:pPr>
    </w:p>
    <w:p w:rsidR="00263E53" w:rsidRPr="004C5DB7" w:rsidRDefault="009E237F" w:rsidP="00AC5527">
      <w:pPr>
        <w:tabs>
          <w:tab w:val="left" w:pos="2595"/>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De la respuest</w:t>
      </w:r>
      <w:r w:rsidR="009201A2" w:rsidRPr="004C5DB7">
        <w:rPr>
          <w:rFonts w:ascii="Palatino Linotype" w:eastAsia="Calibri" w:hAnsi="Palatino Linotype" w:cs="Tahoma"/>
          <w:iCs/>
          <w:sz w:val="22"/>
          <w:szCs w:val="24"/>
          <w:lang w:val="es-ES" w:eastAsia="es-ES_tradnl"/>
        </w:rPr>
        <w:t>a en mé</w:t>
      </w:r>
      <w:r w:rsidR="002D7501" w:rsidRPr="004C5DB7">
        <w:rPr>
          <w:rFonts w:ascii="Palatino Linotype" w:eastAsia="Calibri" w:hAnsi="Palatino Linotype" w:cs="Tahoma"/>
          <w:iCs/>
          <w:sz w:val="22"/>
          <w:szCs w:val="24"/>
          <w:lang w:val="es-ES" w:eastAsia="es-ES_tradnl"/>
        </w:rPr>
        <w:t>rito</w:t>
      </w:r>
      <w:r w:rsidR="009201A2" w:rsidRPr="004C5DB7">
        <w:rPr>
          <w:rFonts w:ascii="Palatino Linotype" w:eastAsia="Calibri" w:hAnsi="Palatino Linotype" w:cs="Tahoma"/>
          <w:iCs/>
          <w:sz w:val="22"/>
          <w:szCs w:val="24"/>
          <w:lang w:val="es-ES" w:eastAsia="es-ES_tradnl"/>
        </w:rPr>
        <w:t>,</w:t>
      </w:r>
      <w:r w:rsidR="002D7501" w:rsidRPr="004C5DB7">
        <w:rPr>
          <w:rFonts w:ascii="Palatino Linotype" w:eastAsia="Calibri" w:hAnsi="Palatino Linotype" w:cs="Tahoma"/>
          <w:iCs/>
          <w:sz w:val="22"/>
          <w:szCs w:val="24"/>
          <w:lang w:val="es-ES" w:eastAsia="es-ES_tradnl"/>
        </w:rPr>
        <w:t xml:space="preserve"> se desprende que la </w:t>
      </w:r>
      <w:r w:rsidR="009201A2" w:rsidRPr="004C5DB7">
        <w:rPr>
          <w:rFonts w:ascii="Palatino Linotype" w:eastAsia="Calibri" w:hAnsi="Palatino Linotype" w:cs="Tahoma"/>
          <w:iCs/>
          <w:sz w:val="22"/>
          <w:szCs w:val="24"/>
          <w:lang w:val="es-ES" w:eastAsia="es-ES_tradnl"/>
        </w:rPr>
        <w:t>Dirección</w:t>
      </w:r>
      <w:r w:rsidR="002D7501" w:rsidRPr="004C5DB7">
        <w:rPr>
          <w:rFonts w:ascii="Palatino Linotype" w:eastAsia="Calibri" w:hAnsi="Palatino Linotype" w:cs="Tahoma"/>
          <w:iCs/>
          <w:sz w:val="22"/>
          <w:szCs w:val="24"/>
          <w:lang w:val="es-ES" w:eastAsia="es-ES_tradnl"/>
        </w:rPr>
        <w:t xml:space="preserve"> General de Operación Urbana informó que no cuenta con registros relacionados con la clínica indicada por el Particular y que la competencia para conocer de la información </w:t>
      </w:r>
      <w:r w:rsidR="009201A2" w:rsidRPr="004C5DB7">
        <w:rPr>
          <w:rFonts w:ascii="Palatino Linotype" w:eastAsia="Calibri" w:hAnsi="Palatino Linotype" w:cs="Tahoma"/>
          <w:iCs/>
          <w:sz w:val="22"/>
          <w:szCs w:val="24"/>
          <w:lang w:val="es-ES" w:eastAsia="es-ES_tradnl"/>
        </w:rPr>
        <w:t>es del</w:t>
      </w:r>
      <w:r w:rsidR="002D7501" w:rsidRPr="004C5DB7">
        <w:rPr>
          <w:rFonts w:ascii="Palatino Linotype" w:eastAsia="Calibri" w:hAnsi="Palatino Linotype" w:cs="Tahoma"/>
          <w:iCs/>
          <w:sz w:val="22"/>
          <w:szCs w:val="24"/>
          <w:lang w:val="es-ES" w:eastAsia="es-ES_tradnl"/>
        </w:rPr>
        <w:t xml:space="preserve"> Ayuntamiento de Tianguistenco, en virtud de lo dispuesto por el artículo 115 de la Constitución Política de los Estados Unidos Mexicanos y  el acta correspondiente al acuerdo entre el Gobierno Estatal y el Ayuntamiento celebrado el ocho de diciembre de dos mil catorce, respecto a la trasferencia de funciones y servicios y que fuera publicado en la gaceta de gobierno del Estado en fecha 11 de diciembre de 2014.</w:t>
      </w:r>
    </w:p>
    <w:p w:rsidR="002D7501" w:rsidRPr="004C5DB7" w:rsidRDefault="002D7501" w:rsidP="00AC5527">
      <w:pPr>
        <w:tabs>
          <w:tab w:val="left" w:pos="2595"/>
        </w:tabs>
        <w:spacing w:line="360" w:lineRule="auto"/>
        <w:jc w:val="both"/>
        <w:rPr>
          <w:rFonts w:ascii="Palatino Linotype" w:eastAsia="Calibri" w:hAnsi="Palatino Linotype" w:cs="Tahoma"/>
          <w:iCs/>
          <w:sz w:val="22"/>
          <w:szCs w:val="24"/>
          <w:lang w:eastAsia="es-ES_tradnl"/>
        </w:rPr>
      </w:pPr>
      <w:r w:rsidRPr="004C5DB7">
        <w:rPr>
          <w:rFonts w:ascii="Palatino Linotype" w:eastAsia="Calibri" w:hAnsi="Palatino Linotype" w:cs="Tahoma"/>
          <w:iCs/>
          <w:sz w:val="22"/>
          <w:szCs w:val="22"/>
          <w:lang w:val="es-ES" w:eastAsia="es-ES_tradnl"/>
        </w:rPr>
        <w:lastRenderedPageBreak/>
        <w:t xml:space="preserve">Al respecto, es preciso analizar el artículo 115 de la </w:t>
      </w:r>
      <w:r w:rsidRPr="004C5DB7">
        <w:rPr>
          <w:rFonts w:ascii="Palatino Linotype" w:eastAsia="Calibri" w:hAnsi="Palatino Linotype" w:cs="Tahoma"/>
          <w:iCs/>
          <w:sz w:val="22"/>
          <w:szCs w:val="24"/>
          <w:lang w:val="es-ES" w:eastAsia="es-ES_tradnl"/>
        </w:rPr>
        <w:t>Constitución Política de los Estados Unidos Mexicanos</w:t>
      </w:r>
      <w:r w:rsidRPr="004C5DB7">
        <w:rPr>
          <w:rFonts w:ascii="Palatino Linotype" w:eastAsia="Calibri" w:hAnsi="Palatino Linotype" w:cs="Tahoma"/>
          <w:iCs/>
          <w:sz w:val="22"/>
          <w:szCs w:val="24"/>
          <w:lang w:eastAsia="es-ES_tradnl"/>
        </w:rPr>
        <w:t>, cuya fracción V a la letra refiere:</w:t>
      </w:r>
    </w:p>
    <w:p w:rsidR="002D7501" w:rsidRPr="004C5DB7" w:rsidRDefault="002D7501" w:rsidP="00AC5527">
      <w:pPr>
        <w:tabs>
          <w:tab w:val="left" w:pos="2595"/>
        </w:tabs>
        <w:spacing w:line="360" w:lineRule="auto"/>
        <w:jc w:val="both"/>
        <w:rPr>
          <w:rFonts w:ascii="Palatino Linotype" w:eastAsia="Calibri" w:hAnsi="Palatino Linotype" w:cs="Tahoma"/>
          <w:iCs/>
          <w:sz w:val="22"/>
          <w:szCs w:val="24"/>
          <w:lang w:eastAsia="es-ES_tradnl"/>
        </w:rPr>
      </w:pP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w:t>
      </w:r>
    </w:p>
    <w:p w:rsidR="002D7501" w:rsidRPr="004C5DB7" w:rsidRDefault="002D7501" w:rsidP="00AC5527">
      <w:pPr>
        <w:tabs>
          <w:tab w:val="left" w:pos="2595"/>
        </w:tabs>
        <w:spacing w:line="360" w:lineRule="auto"/>
        <w:ind w:left="567" w:right="539"/>
        <w:jc w:val="both"/>
        <w:rPr>
          <w:rFonts w:ascii="Palatino Linotype" w:hAnsi="Palatino Linotype"/>
          <w:b/>
          <w:i/>
        </w:rPr>
      </w:pPr>
      <w:r w:rsidRPr="004C5DB7">
        <w:rPr>
          <w:rFonts w:ascii="Palatino Linotype" w:hAnsi="Palatino Linotype"/>
          <w:i/>
        </w:rPr>
        <w:t xml:space="preserve">V. </w:t>
      </w:r>
      <w:r w:rsidRPr="004C5DB7">
        <w:rPr>
          <w:rFonts w:ascii="Palatino Linotype" w:hAnsi="Palatino Linotype"/>
          <w:b/>
          <w:i/>
        </w:rPr>
        <w:t xml:space="preserve">Los Municipios, en los términos de las leyes federales y Estatales relativas, estarán facultados para: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a) Formular, aprobar y administrar la zonificación y planes de desarrollo urbano municipal;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b) Participar en la creación y administración de sus reservas territoriales;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c) Participar en la formulación de planes de desarrollo regional, los cuales deberán estar en concordancia con los planes generales de la materia. Cuando la Federación o los Estados elaboren proyectos de desarrollo regional deberán asegurar la participación de los municipios;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d) Autorizar, controlar y vigilar la utilización del suelo, en el ámbito de su competencia, en sus jurisdicciones territoriales;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e) Intervenir en la regularización de la tenencia de la tierra urbana; </w:t>
      </w:r>
    </w:p>
    <w:p w:rsidR="002D7501" w:rsidRPr="004C5DB7" w:rsidRDefault="002D7501" w:rsidP="00AC5527">
      <w:pPr>
        <w:tabs>
          <w:tab w:val="left" w:pos="2595"/>
        </w:tabs>
        <w:spacing w:line="360" w:lineRule="auto"/>
        <w:ind w:left="567" w:right="539"/>
        <w:jc w:val="both"/>
        <w:rPr>
          <w:rFonts w:ascii="Palatino Linotype" w:hAnsi="Palatino Linotype"/>
          <w:b/>
          <w:i/>
        </w:rPr>
      </w:pPr>
      <w:r w:rsidRPr="004C5DB7">
        <w:rPr>
          <w:rFonts w:ascii="Palatino Linotype" w:hAnsi="Palatino Linotype"/>
          <w:b/>
          <w:i/>
        </w:rPr>
        <w:t>f) Otorgar licencias y permisos para construcciones;</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g) Participar en la creación y administración de zonas de reservas ecológicas y en la elaboración y aplicación de programas de ordenamiento en esta materia;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h) Intervenir en la formulación y aplicación de programas de transporte público de pasajeros cuando aquellos afecten su ámbito territorial; e </w:t>
      </w: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 Celebrar convenios para la administración y custodia de las zonas federales. </w:t>
      </w:r>
    </w:p>
    <w:p w:rsidR="002D7501" w:rsidRPr="004C5DB7" w:rsidRDefault="002D7501" w:rsidP="00AC5527">
      <w:pPr>
        <w:tabs>
          <w:tab w:val="left" w:pos="2595"/>
        </w:tabs>
        <w:spacing w:line="360" w:lineRule="auto"/>
        <w:ind w:left="567" w:right="539"/>
        <w:jc w:val="both"/>
        <w:rPr>
          <w:rFonts w:ascii="Palatino Linotype" w:hAnsi="Palatino Linotype"/>
          <w:i/>
        </w:rPr>
      </w:pPr>
    </w:p>
    <w:p w:rsidR="002D7501" w:rsidRPr="004C5DB7" w:rsidRDefault="002D750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En lo conducente y de conformidad a los fines señalados en el párrafo tercero del artículo 27 de esta Constitución, expedirán los reglamentos y disposiciones administrativas que fueren necesarios. Los bienes inmuebles de la Federación ubicados en los Municipios estarán exclusivamente bajo la jurisdicción de los poderes federales, sin perjuicio de los convenios que puedan celebrar en términos del inciso i) de esta fracción;</w:t>
      </w:r>
    </w:p>
    <w:p w:rsidR="002D7501" w:rsidRPr="004C5DB7" w:rsidRDefault="002D7501" w:rsidP="00AC5527">
      <w:pPr>
        <w:tabs>
          <w:tab w:val="left" w:pos="2595"/>
        </w:tabs>
        <w:spacing w:line="360" w:lineRule="auto"/>
        <w:ind w:left="567" w:right="539"/>
        <w:jc w:val="both"/>
        <w:rPr>
          <w:rFonts w:ascii="Palatino Linotype" w:eastAsia="Calibri" w:hAnsi="Palatino Linotype" w:cs="Tahoma"/>
          <w:i/>
          <w:iCs/>
          <w:sz w:val="22"/>
          <w:szCs w:val="22"/>
          <w:lang w:eastAsia="es-ES_tradnl"/>
        </w:rPr>
      </w:pPr>
      <w:r w:rsidRPr="004C5DB7">
        <w:rPr>
          <w:rFonts w:ascii="Palatino Linotype" w:hAnsi="Palatino Linotype"/>
          <w:i/>
        </w:rPr>
        <w:lastRenderedPageBreak/>
        <w:t>…”</w:t>
      </w:r>
    </w:p>
    <w:p w:rsidR="002D7501" w:rsidRPr="004C5DB7" w:rsidRDefault="002D7501" w:rsidP="00AC5527">
      <w:pPr>
        <w:tabs>
          <w:tab w:val="left" w:pos="2595"/>
        </w:tabs>
        <w:spacing w:line="360" w:lineRule="auto"/>
        <w:jc w:val="both"/>
        <w:rPr>
          <w:rFonts w:ascii="Palatino Linotype" w:eastAsia="Calibri" w:hAnsi="Palatino Linotype" w:cs="Tahoma"/>
          <w:iCs/>
          <w:sz w:val="22"/>
          <w:szCs w:val="22"/>
          <w:lang w:val="es-ES" w:eastAsia="es-ES_tradnl"/>
        </w:rPr>
      </w:pPr>
    </w:p>
    <w:p w:rsidR="00B65231" w:rsidRPr="004C5DB7" w:rsidRDefault="00B65231" w:rsidP="00AC5527">
      <w:pPr>
        <w:tabs>
          <w:tab w:val="left" w:pos="2595"/>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 xml:space="preserve">En atención al artículo en cita, se advierte que es competencia del ente Municipal expedir las licencias y permisos de construcción, en este sentido, se advierte que en el Bando Municipal del Municipio de Tianguistenco, en su artículo 78, se establecen las competencias de la </w:t>
      </w:r>
      <w:r w:rsidR="007C3589" w:rsidRPr="004C5DB7">
        <w:rPr>
          <w:rFonts w:ascii="Palatino Linotype" w:eastAsia="Calibri" w:hAnsi="Palatino Linotype" w:cs="Tahoma"/>
          <w:iCs/>
          <w:sz w:val="22"/>
          <w:szCs w:val="22"/>
          <w:lang w:val="es-ES" w:eastAsia="es-ES_tradnl"/>
        </w:rPr>
        <w:t>Dirección</w:t>
      </w:r>
      <w:r w:rsidRPr="004C5DB7">
        <w:rPr>
          <w:rFonts w:ascii="Palatino Linotype" w:eastAsia="Calibri" w:hAnsi="Palatino Linotype" w:cs="Tahoma"/>
          <w:iCs/>
          <w:sz w:val="22"/>
          <w:szCs w:val="22"/>
          <w:lang w:val="es-ES" w:eastAsia="es-ES_tradnl"/>
        </w:rPr>
        <w:t xml:space="preserve"> de Desarrollo Urbano, en los siguientes términos:</w:t>
      </w:r>
    </w:p>
    <w:p w:rsidR="00FC3BA5" w:rsidRPr="004C5DB7" w:rsidRDefault="00FC3BA5" w:rsidP="00AC5527">
      <w:pPr>
        <w:tabs>
          <w:tab w:val="left" w:pos="2595"/>
        </w:tabs>
        <w:spacing w:line="360" w:lineRule="auto"/>
        <w:ind w:left="567" w:right="539"/>
        <w:jc w:val="both"/>
        <w:rPr>
          <w:rFonts w:ascii="Palatino Linotype" w:hAnsi="Palatino Linotype"/>
          <w:i/>
        </w:rPr>
      </w:pP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“Artículo 78. El Ayuntamiento, a través de la Dirección de Desarrollo Urbano, con base a la legislación federal, estatal y municipal tiene las siguientes atribuciones: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 Evaluar, modificar, actualizar y ejecutar el Plan de Desarrollo Urbano, de acuerdo con la legislación vigente;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II. Participar en el ordenamiento de los asentamientos humanos y del territorio municipal;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III. Identificar, declarar y participar conjuntamente con el Instituto Nacional de Antropología e Historia, en la conservación de las zonas, sitios, edificaciones y reservas que signifiquen para el Municipio, un patrimonio valioso, histórico, artístico y arquitectónico;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IV. Verificar que los propietarios o colindantes de un bien inmueble considerado como un Monumento Histórico, que pretendan excavar, demoler, cimentar construir o remodelar deberán tener autorización del Instituto Nacional de Antropología e Historia;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V. Difundir los planes de desarrollo urbano, así como los trámites para obtener las autorizaciones y licencias de su competencia;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VI. Intervenir, dentro de los límites de su competencia; para la aplicación de la normatividad en materia urbana; </w:t>
      </w:r>
    </w:p>
    <w:p w:rsidR="00B65231" w:rsidRPr="004C5DB7" w:rsidRDefault="00B65231" w:rsidP="00AC5527">
      <w:pPr>
        <w:tabs>
          <w:tab w:val="left" w:pos="2595"/>
        </w:tabs>
        <w:spacing w:line="360" w:lineRule="auto"/>
        <w:ind w:left="567" w:right="539"/>
        <w:jc w:val="both"/>
        <w:rPr>
          <w:rFonts w:ascii="Palatino Linotype" w:eastAsia="Calibri" w:hAnsi="Palatino Linotype" w:cs="Tahoma"/>
          <w:i/>
          <w:iCs/>
          <w:sz w:val="22"/>
          <w:szCs w:val="22"/>
          <w:lang w:val="es-ES" w:eastAsia="es-ES_tradnl"/>
        </w:rPr>
      </w:pPr>
      <w:r w:rsidRPr="004C5DB7">
        <w:rPr>
          <w:rFonts w:ascii="Palatino Linotype" w:hAnsi="Palatino Linotype"/>
          <w:i/>
        </w:rPr>
        <w:t>VII. Coordinarse con las áreas de la administración municipal para que los servicios públicos sean compatibles con el Plan de Desarrollo Urbano y vigilar el estricto cumplimiento de las disposiciones legales que se expidan en materia de desarrollo urbano;</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VIII. Vigilar que se respete el derecho de vía de las carreteras de carácter federal, estatal y municipal, al igual que las restricciones de ríos, lagunas y cuerpos de agua que se encuentren dentro del territorio municipal;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lastRenderedPageBreak/>
        <w:t>IX. Evitar la construcción y obstrucción de áreas verdes, terrenos agrícolas y zonas de amortiguamiento que establezca el Plan de Desarrollo Urbano Municipal;</w:t>
      </w:r>
    </w:p>
    <w:p w:rsidR="00B65231" w:rsidRPr="004C5DB7" w:rsidRDefault="00B65231" w:rsidP="00AC5527">
      <w:pPr>
        <w:tabs>
          <w:tab w:val="left" w:pos="2595"/>
        </w:tabs>
        <w:spacing w:line="360" w:lineRule="auto"/>
        <w:ind w:left="567" w:right="539"/>
        <w:jc w:val="both"/>
        <w:rPr>
          <w:rFonts w:ascii="Palatino Linotype" w:hAnsi="Palatino Linotype"/>
          <w:b/>
          <w:i/>
        </w:rPr>
      </w:pPr>
      <w:r w:rsidRPr="004C5DB7">
        <w:rPr>
          <w:rFonts w:ascii="Palatino Linotype" w:hAnsi="Palatino Linotype"/>
          <w:b/>
          <w:i/>
        </w:rPr>
        <w:t xml:space="preserve">X. Establecer con apego a la normatividad vigente los requisitos para expedir las licencias de: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a) Alineamiento;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b) Número oficial; </w:t>
      </w:r>
    </w:p>
    <w:p w:rsidR="00B65231" w:rsidRPr="004C5DB7" w:rsidRDefault="00B65231" w:rsidP="00AC5527">
      <w:pPr>
        <w:tabs>
          <w:tab w:val="left" w:pos="2595"/>
        </w:tabs>
        <w:spacing w:line="360" w:lineRule="auto"/>
        <w:ind w:left="567" w:right="539"/>
        <w:jc w:val="both"/>
        <w:rPr>
          <w:rFonts w:ascii="Palatino Linotype" w:hAnsi="Palatino Linotype"/>
          <w:b/>
          <w:i/>
        </w:rPr>
      </w:pPr>
      <w:r w:rsidRPr="004C5DB7">
        <w:rPr>
          <w:rFonts w:ascii="Palatino Linotype" w:hAnsi="Palatino Linotype"/>
          <w:b/>
          <w:i/>
        </w:rPr>
        <w:t xml:space="preserve">c) Construcción;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d) Barda perimetral;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e) Excavación y relleno;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f) Demolición;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g) Construcción e instalación de antenas de radiotelecomunicaciones;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h) Construcción e instalación de anuncios publicitarios;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i) Terminación de obra;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j) Construcción, modificación, remodelación al interior de los locales comerciales;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k) Anuncios publicitarios; </w:t>
      </w:r>
    </w:p>
    <w:p w:rsidR="00B65231" w:rsidRPr="004C5DB7" w:rsidRDefault="00B65231" w:rsidP="00AC5527">
      <w:pPr>
        <w:tabs>
          <w:tab w:val="left" w:pos="2595"/>
        </w:tabs>
        <w:spacing w:line="360" w:lineRule="auto"/>
        <w:ind w:left="567" w:right="539"/>
        <w:jc w:val="both"/>
        <w:rPr>
          <w:rFonts w:ascii="Palatino Linotype" w:hAnsi="Palatino Linotype"/>
          <w:b/>
          <w:i/>
        </w:rPr>
      </w:pPr>
      <w:r w:rsidRPr="004C5DB7">
        <w:rPr>
          <w:rFonts w:ascii="Palatino Linotype" w:hAnsi="Palatino Linotype"/>
          <w:b/>
          <w:i/>
        </w:rPr>
        <w:t xml:space="preserve">l) Uso de suelo;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m) Cédula informativa de zonificación;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n) Cambio de uso de suelo, densidad, intensidad y altura;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o) Construcción de monumentos, capillas, enladrillados y barandales, en panteones municipales;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XI. Establecer con apego a la normatividad vigente para para expedir los permisos de: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a) Ocupación de la vía pública;</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b) Ruptura del pavimento;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c) Tendido aéreo, subterráneo;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d) Casetas Telefónicas;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XII. Vigilar y supervisar que todo tipo de construcción para usos habitacional, comercial, industrial y de servicios sea acorde a los reglamentos de construcción y reúna las condicionantes de seguridad estructural; y que se ubiquen en áreas que establezca el Plan de Desarrollo Urbano Municipal de Tianguistenco;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lastRenderedPageBreak/>
        <w:t xml:space="preserve">XIII. Para la construcción de obras de impacto catalogadas en la Tabla de usos de suelo del Plan de Desarrollo Urbano Municipal de Tianguistenco, que se establezcan en el territorio municipal, el solicitante deberá contar con el dictamen único de factibilidad correspondiente así como la licencia de uso de suelo;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XIV. Autorizar y en su caso supervisar la ejecución de obras de urbanización en los fraccionamientos, condominios, conjuntos habitacionales y colonias;</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XV. Prohibir que todo tipo de construcción y edificación, o cualquier tipo de obstáculo que invada la vía pública, calles, cerradas, callejones, andadores, plazas cívicas, parques, jardines, áreas verdes y recreativas; así como áreas de donación;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XVI. Evitar que en toda edificación que se encuentre dentro del centro histórico, se construyan marquesinas o se coloque algún tipo de estructura en su colindancia con la vía pública; </w:t>
      </w:r>
    </w:p>
    <w:p w:rsidR="00B65231" w:rsidRPr="004C5DB7" w:rsidRDefault="00B65231" w:rsidP="00AC5527">
      <w:pPr>
        <w:tabs>
          <w:tab w:val="left" w:pos="2595"/>
        </w:tabs>
        <w:spacing w:line="360" w:lineRule="auto"/>
        <w:ind w:left="567" w:right="539"/>
        <w:jc w:val="both"/>
        <w:rPr>
          <w:rFonts w:ascii="Palatino Linotype" w:hAnsi="Palatino Linotype"/>
          <w:i/>
        </w:rPr>
      </w:pPr>
      <w:r w:rsidRPr="004C5DB7">
        <w:rPr>
          <w:rFonts w:ascii="Palatino Linotype" w:hAnsi="Palatino Linotype"/>
          <w:i/>
        </w:rPr>
        <w:t xml:space="preserve">XVII. Autorizar que en toda edificación fuera del centro histórico en la que se pretenda construir, sólo se permitirá marquesina, dentro del mismo inmueble sin invadir la vía pública; </w:t>
      </w:r>
    </w:p>
    <w:p w:rsidR="00B65231" w:rsidRPr="004C5DB7" w:rsidRDefault="00B65231" w:rsidP="00AC5527">
      <w:pPr>
        <w:tabs>
          <w:tab w:val="left" w:pos="2595"/>
        </w:tabs>
        <w:spacing w:line="360" w:lineRule="auto"/>
        <w:ind w:left="567" w:right="539"/>
        <w:jc w:val="both"/>
        <w:rPr>
          <w:rFonts w:ascii="Palatino Linotype" w:eastAsia="Calibri" w:hAnsi="Palatino Linotype" w:cs="Tahoma"/>
          <w:i/>
          <w:iCs/>
          <w:sz w:val="22"/>
          <w:szCs w:val="22"/>
          <w:lang w:val="es-ES" w:eastAsia="es-ES_tradnl"/>
        </w:rPr>
      </w:pPr>
      <w:r w:rsidRPr="004C5DB7">
        <w:rPr>
          <w:rFonts w:ascii="Palatino Linotype" w:hAnsi="Palatino Linotype"/>
          <w:i/>
        </w:rPr>
        <w:t>XVIII. Prohibir a los particulares colocar tubos en las azoteas que tengan como finalidad la descarga de aguas residuales y pluviales a la vía pública;”</w:t>
      </w:r>
    </w:p>
    <w:p w:rsidR="002D7501" w:rsidRPr="004C5DB7" w:rsidRDefault="002D7501" w:rsidP="00AC5527">
      <w:pPr>
        <w:tabs>
          <w:tab w:val="left" w:pos="2595"/>
        </w:tabs>
        <w:spacing w:line="360" w:lineRule="auto"/>
        <w:jc w:val="both"/>
        <w:rPr>
          <w:rFonts w:ascii="Palatino Linotype" w:eastAsia="Calibri" w:hAnsi="Palatino Linotype" w:cs="Tahoma"/>
          <w:iCs/>
          <w:sz w:val="22"/>
          <w:szCs w:val="22"/>
          <w:lang w:val="es-ES" w:eastAsia="es-ES_tradnl"/>
        </w:rPr>
      </w:pPr>
    </w:p>
    <w:p w:rsidR="00B65231" w:rsidRPr="004C5DB7" w:rsidRDefault="00B65231" w:rsidP="00AC5527">
      <w:pPr>
        <w:tabs>
          <w:tab w:val="left" w:pos="2595"/>
        </w:tabs>
        <w:spacing w:line="360" w:lineRule="auto"/>
        <w:jc w:val="both"/>
        <w:rPr>
          <w:rFonts w:ascii="Palatino Linotype" w:eastAsia="Calibri" w:hAnsi="Palatino Linotype" w:cs="Tahoma"/>
          <w:iCs/>
          <w:sz w:val="22"/>
          <w:szCs w:val="22"/>
          <w:lang w:val="es-ES" w:eastAsia="es-ES_tradnl"/>
        </w:rPr>
      </w:pPr>
      <w:r w:rsidRPr="004C5DB7">
        <w:rPr>
          <w:rFonts w:ascii="Palatino Linotype" w:eastAsia="Calibri" w:hAnsi="Palatino Linotype" w:cs="Tahoma"/>
          <w:iCs/>
          <w:sz w:val="22"/>
          <w:szCs w:val="22"/>
          <w:lang w:val="es-ES" w:eastAsia="es-ES_tradnl"/>
        </w:rPr>
        <w:t>De dicho artículo se deprende que el Ayuntamiento de Tianguistenco cuenta con la competencia para expedir licencias de funcionamiento y de uso de suelo, por lo que resulta procedente determinar que el Sujeto Obligado es incompetente para generar la información relativa a la documentación que integra la tramitación para expedir licencia de funcionamiento de la Clínica indicada por el Particular en su solicitud; así como para entregar la licencia de construcción correspondiente y para dar cuenta del cumplimiento de la normatividad respecto al uso de suelo.</w:t>
      </w:r>
    </w:p>
    <w:p w:rsidR="002D7501" w:rsidRPr="004C5DB7" w:rsidRDefault="00B65231" w:rsidP="00AC5527">
      <w:pPr>
        <w:tabs>
          <w:tab w:val="left" w:pos="2595"/>
        </w:tabs>
        <w:spacing w:line="360" w:lineRule="auto"/>
        <w:jc w:val="both"/>
        <w:rPr>
          <w:i/>
        </w:rPr>
      </w:pPr>
      <w:r w:rsidRPr="004C5DB7">
        <w:rPr>
          <w:rFonts w:ascii="Palatino Linotype" w:eastAsia="Calibri" w:hAnsi="Palatino Linotype" w:cs="Tahoma"/>
          <w:iCs/>
          <w:sz w:val="22"/>
          <w:szCs w:val="22"/>
          <w:lang w:val="es-ES" w:eastAsia="es-ES_tradnl"/>
        </w:rPr>
        <w:t>Para robustecer lo anterior</w:t>
      </w:r>
      <w:r w:rsidR="005839F8" w:rsidRPr="004C5DB7">
        <w:rPr>
          <w:rFonts w:ascii="Palatino Linotype" w:eastAsia="Calibri" w:hAnsi="Palatino Linotype" w:cs="Tahoma"/>
          <w:iCs/>
          <w:sz w:val="22"/>
          <w:szCs w:val="22"/>
          <w:lang w:val="es-ES" w:eastAsia="es-ES_tradnl"/>
        </w:rPr>
        <w:t>,</w:t>
      </w:r>
      <w:r w:rsidRPr="004C5DB7">
        <w:rPr>
          <w:rFonts w:ascii="Palatino Linotype" w:eastAsia="Calibri" w:hAnsi="Palatino Linotype" w:cs="Tahoma"/>
          <w:iCs/>
          <w:sz w:val="22"/>
          <w:szCs w:val="22"/>
          <w:lang w:val="es-ES" w:eastAsia="es-ES_tradnl"/>
        </w:rPr>
        <w:t xml:space="preserve"> es pertinente precisar, que respecto al</w:t>
      </w:r>
      <w:r w:rsidR="002D7501" w:rsidRPr="004C5DB7">
        <w:rPr>
          <w:rFonts w:ascii="Palatino Linotype" w:eastAsia="Calibri" w:hAnsi="Palatino Linotype" w:cs="Tahoma"/>
          <w:iCs/>
          <w:sz w:val="22"/>
          <w:szCs w:val="22"/>
          <w:lang w:val="es-ES" w:eastAsia="es-ES_tradnl"/>
        </w:rPr>
        <w:t xml:space="preserve"> acuerdo</w:t>
      </w:r>
      <w:r w:rsidRPr="004C5DB7">
        <w:rPr>
          <w:rFonts w:ascii="Palatino Linotype" w:eastAsia="Calibri" w:hAnsi="Palatino Linotype" w:cs="Tahoma"/>
          <w:iCs/>
          <w:sz w:val="22"/>
          <w:szCs w:val="22"/>
          <w:lang w:val="es-ES" w:eastAsia="es-ES_tradnl"/>
        </w:rPr>
        <w:t xml:space="preserve"> celebrado entre el Ayun</w:t>
      </w:r>
      <w:r w:rsidR="005839F8" w:rsidRPr="004C5DB7">
        <w:rPr>
          <w:rFonts w:ascii="Palatino Linotype" w:eastAsia="Calibri" w:hAnsi="Palatino Linotype" w:cs="Tahoma"/>
          <w:iCs/>
          <w:sz w:val="22"/>
          <w:szCs w:val="22"/>
          <w:lang w:val="es-ES" w:eastAsia="es-ES_tradnl"/>
        </w:rPr>
        <w:t>tamiento de Tianguistenco y la E</w:t>
      </w:r>
      <w:r w:rsidRPr="004C5DB7">
        <w:rPr>
          <w:rFonts w:ascii="Palatino Linotype" w:eastAsia="Calibri" w:hAnsi="Palatino Linotype" w:cs="Tahoma"/>
          <w:iCs/>
          <w:sz w:val="22"/>
          <w:szCs w:val="22"/>
          <w:lang w:val="es-ES" w:eastAsia="es-ES_tradnl"/>
        </w:rPr>
        <w:t>ntidad, en el que se transfieren facultades,</w:t>
      </w:r>
      <w:r w:rsidR="002D7501" w:rsidRPr="004C5DB7">
        <w:rPr>
          <w:rFonts w:ascii="Palatino Linotype" w:eastAsia="Calibri" w:hAnsi="Palatino Linotype" w:cs="Tahoma"/>
          <w:iCs/>
          <w:sz w:val="22"/>
          <w:szCs w:val="22"/>
          <w:lang w:val="es-ES" w:eastAsia="es-ES_tradnl"/>
        </w:rPr>
        <w:t xml:space="preserve"> referido por el Sujeto Obligado, visible en el enlace: </w:t>
      </w:r>
      <w:hyperlink r:id="rId20" w:history="1">
        <w:r w:rsidR="002D7501" w:rsidRPr="004C5DB7">
          <w:rPr>
            <w:rStyle w:val="Hipervnculo"/>
            <w:rFonts w:ascii="Palatino Linotype" w:eastAsiaTheme="majorEastAsia" w:hAnsi="Palatino Linotype"/>
            <w:sz w:val="22"/>
            <w:szCs w:val="22"/>
          </w:rPr>
          <w:t>http://legislacion.edomex.gob.mx/sites/legislacion.edomex.gob.mx/files/files/pdf/gct/2014/dic112.PDF</w:t>
        </w:r>
      </w:hyperlink>
      <w:r w:rsidR="002D7501" w:rsidRPr="004C5DB7">
        <w:rPr>
          <w:rFonts w:ascii="Palatino Linotype" w:hAnsi="Palatino Linotype"/>
          <w:sz w:val="22"/>
          <w:szCs w:val="22"/>
        </w:rPr>
        <w:t xml:space="preserve">, </w:t>
      </w:r>
      <w:r w:rsidRPr="004C5DB7">
        <w:rPr>
          <w:rFonts w:ascii="Palatino Linotype" w:hAnsi="Palatino Linotype"/>
          <w:sz w:val="22"/>
          <w:szCs w:val="22"/>
        </w:rPr>
        <w:t xml:space="preserve">se desprende que el “Estado” </w:t>
      </w:r>
      <w:r w:rsidR="00221A73" w:rsidRPr="004C5DB7">
        <w:rPr>
          <w:rFonts w:ascii="Palatino Linotype" w:hAnsi="Palatino Linotype"/>
          <w:sz w:val="22"/>
          <w:szCs w:val="22"/>
        </w:rPr>
        <w:t>transfirió</w:t>
      </w:r>
      <w:r w:rsidRPr="004C5DB7">
        <w:rPr>
          <w:rFonts w:ascii="Palatino Linotype" w:hAnsi="Palatino Linotype"/>
          <w:sz w:val="22"/>
          <w:szCs w:val="22"/>
        </w:rPr>
        <w:t xml:space="preserve"> al </w:t>
      </w:r>
      <w:r w:rsidR="00221A73" w:rsidRPr="004C5DB7">
        <w:rPr>
          <w:rFonts w:ascii="Palatino Linotype" w:hAnsi="Palatino Linotype"/>
          <w:sz w:val="22"/>
          <w:szCs w:val="22"/>
        </w:rPr>
        <w:t>Municipio</w:t>
      </w:r>
      <w:r w:rsidRPr="004C5DB7">
        <w:rPr>
          <w:rFonts w:ascii="Palatino Linotype" w:hAnsi="Palatino Linotype"/>
          <w:sz w:val="22"/>
          <w:szCs w:val="22"/>
        </w:rPr>
        <w:t xml:space="preserve"> las facultades para la emisión </w:t>
      </w:r>
      <w:r w:rsidRPr="004C5DB7">
        <w:rPr>
          <w:rFonts w:ascii="Palatino Linotype" w:hAnsi="Palatino Linotype"/>
          <w:sz w:val="22"/>
          <w:szCs w:val="22"/>
        </w:rPr>
        <w:lastRenderedPageBreak/>
        <w:t xml:space="preserve">de licencias de uso de suelo, entre otras, para mayor referencia se inserta un extracto del </w:t>
      </w:r>
      <w:r w:rsidRPr="004C5DB7">
        <w:rPr>
          <w:rFonts w:ascii="Palatino Linotype" w:hAnsi="Palatino Linotype"/>
          <w:i/>
          <w:sz w:val="22"/>
          <w:szCs w:val="22"/>
        </w:rPr>
        <w:t>“</w:t>
      </w:r>
      <w:r w:rsidRPr="004C5DB7">
        <w:rPr>
          <w:i/>
        </w:rPr>
        <w:t>ACTA DE TRANSFERENCIA DE FUNCIONES Y SERVICIOS QUE EN MATERIA DE AUTORIZACIÓN DEL USO DEL SUELO, SUSCRI EN POR UNA PARTE, EL GOBIERNO DEL ESTADO DE MÉXICO POR CONDUCTO DE SU TITULAR EL SECRETARIO DE DESARR LLO URBANO, JOSÉ ALFREDO TORRES MARTÍNEZ, CON LA PARTICIPACIÓN DE LA DIRECTORA GENERAL DE OPERAC ÓN URBANA, LICENCIADA MARTHA ARACELI CONTRERAS NAVARRETE, A QUIENES EN LO SUCESIVO SE LES DENOMINARÁ "EL ESTADO"; Y POR LA OTRA, EL MUNICIPIO DE TIANGUISTENCO POR CONDUCTO DEL PRESIDENTE MUNICIPAL CONSTITUCIONAL, CONTADOR PÚBLICO JESÚS ARRATIA GONZÁLEZ, DEL SECRETARIO DEL AYUNTAMIENTO, MAESTRO EN EDUCACIÓN HÉCTOR FERNANDO BENÍTEZ PÉREZ Y DEL DIRECTOR DE DESARROLLO URBANO Y OBRAS PÚBLIC , NEMORIO MELCHOR ROSALES GONZÁLEZ, A QUIENES EN LO SUCESIVO SE LES DENOMINARÁ "EL MUNICIPIO".</w:t>
      </w:r>
    </w:p>
    <w:p w:rsidR="00FC3BA5" w:rsidRPr="004C5DB7" w:rsidRDefault="00FC3BA5" w:rsidP="00AC5527">
      <w:pPr>
        <w:tabs>
          <w:tab w:val="left" w:pos="2595"/>
        </w:tabs>
        <w:spacing w:line="360" w:lineRule="auto"/>
        <w:jc w:val="both"/>
        <w:rPr>
          <w:i/>
        </w:rPr>
      </w:pPr>
    </w:p>
    <w:p w:rsidR="00CB1816" w:rsidRPr="004C5DB7" w:rsidRDefault="00CB1816" w:rsidP="00AC5527">
      <w:pPr>
        <w:tabs>
          <w:tab w:val="left" w:pos="2595"/>
        </w:tabs>
        <w:spacing w:line="360" w:lineRule="auto"/>
        <w:jc w:val="both"/>
        <w:rPr>
          <w:rFonts w:ascii="Palatino Linotype" w:eastAsia="Calibri" w:hAnsi="Palatino Linotype" w:cs="Tahoma"/>
          <w:iCs/>
          <w:sz w:val="22"/>
          <w:szCs w:val="22"/>
          <w:lang w:val="es-ES" w:eastAsia="es-ES_tradnl"/>
        </w:rPr>
      </w:pPr>
      <w:r w:rsidRPr="004C5DB7">
        <w:rPr>
          <w:noProof/>
          <w:lang w:eastAsia="es-MX"/>
        </w:rPr>
        <w:drawing>
          <wp:inline distT="0" distB="0" distL="0" distR="0" wp14:anchorId="09E37BFA" wp14:editId="13FDFB99">
            <wp:extent cx="5762445" cy="351468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367" t="22165" r="9268" b="31896"/>
                    <a:stretch/>
                  </pic:blipFill>
                  <pic:spPr bwMode="auto">
                    <a:xfrm>
                      <a:off x="0" y="0"/>
                      <a:ext cx="5782762" cy="3527075"/>
                    </a:xfrm>
                    <a:prstGeom prst="rect">
                      <a:avLst/>
                    </a:prstGeom>
                    <a:ln>
                      <a:noFill/>
                    </a:ln>
                    <a:extLst>
                      <a:ext uri="{53640926-AAD7-44D8-BBD7-CCE9431645EC}">
                        <a14:shadowObscured xmlns:a14="http://schemas.microsoft.com/office/drawing/2010/main"/>
                      </a:ext>
                    </a:extLst>
                  </pic:spPr>
                </pic:pic>
              </a:graphicData>
            </a:graphic>
          </wp:inline>
        </w:drawing>
      </w:r>
    </w:p>
    <w:p w:rsidR="00FC3BA5" w:rsidRPr="004C5DB7" w:rsidRDefault="00FC3BA5" w:rsidP="00AC5527">
      <w:pPr>
        <w:tabs>
          <w:tab w:val="left" w:pos="2595"/>
        </w:tabs>
        <w:spacing w:line="360" w:lineRule="auto"/>
        <w:jc w:val="both"/>
        <w:rPr>
          <w:rFonts w:ascii="Palatino Linotype" w:eastAsia="Calibri" w:hAnsi="Palatino Linotype" w:cs="Tahoma"/>
          <w:iCs/>
          <w:sz w:val="22"/>
          <w:szCs w:val="24"/>
          <w:lang w:val="es-ES" w:eastAsia="es-ES_tradnl"/>
        </w:rPr>
      </w:pPr>
    </w:p>
    <w:p w:rsidR="002D7501" w:rsidRPr="004C5DB7" w:rsidRDefault="00CB1816" w:rsidP="00AC5527">
      <w:pPr>
        <w:tabs>
          <w:tab w:val="left" w:pos="2595"/>
        </w:tabs>
        <w:spacing w:line="360" w:lineRule="auto"/>
        <w:jc w:val="both"/>
        <w:rPr>
          <w:rFonts w:ascii="Palatino Linotype" w:eastAsia="Calibri" w:hAnsi="Palatino Linotype" w:cs="Tahoma"/>
          <w:iCs/>
          <w:sz w:val="22"/>
          <w:szCs w:val="24"/>
          <w:lang w:val="es-ES" w:eastAsia="es-ES_tradnl"/>
        </w:rPr>
      </w:pPr>
      <w:r w:rsidRPr="004C5DB7">
        <w:rPr>
          <w:rFonts w:ascii="Palatino Linotype" w:eastAsia="Calibri" w:hAnsi="Palatino Linotype" w:cs="Tahoma"/>
          <w:iCs/>
          <w:sz w:val="22"/>
          <w:szCs w:val="24"/>
          <w:lang w:val="es-ES" w:eastAsia="es-ES_tradnl"/>
        </w:rPr>
        <w:t xml:space="preserve">En atención al acta en cita, se desprende que el Ayuntamiento de Tianguistenco es el área competente para conocer de la expedición de licencias de uso de suelo y cambios de usos de </w:t>
      </w:r>
      <w:r w:rsidRPr="004C5DB7">
        <w:rPr>
          <w:rFonts w:ascii="Palatino Linotype" w:eastAsia="Calibri" w:hAnsi="Palatino Linotype" w:cs="Tahoma"/>
          <w:iCs/>
          <w:sz w:val="22"/>
          <w:szCs w:val="24"/>
          <w:lang w:val="es-ES" w:eastAsia="es-ES_tradnl"/>
        </w:rPr>
        <w:lastRenderedPageBreak/>
        <w:t xml:space="preserve">suelo, por lo que, el Sujeto Obligado resulta incompetente para conocer de la información solicitada, en los términos antes expuestos. </w:t>
      </w:r>
    </w:p>
    <w:p w:rsidR="002D7501" w:rsidRPr="004C5DB7" w:rsidRDefault="002D7501" w:rsidP="00AC5527">
      <w:pPr>
        <w:tabs>
          <w:tab w:val="left" w:pos="2595"/>
        </w:tabs>
        <w:spacing w:line="360" w:lineRule="auto"/>
        <w:jc w:val="both"/>
        <w:rPr>
          <w:rFonts w:ascii="Palatino Linotype" w:eastAsia="Calibri" w:hAnsi="Palatino Linotype" w:cs="Tahoma"/>
          <w:iCs/>
          <w:sz w:val="22"/>
          <w:szCs w:val="24"/>
          <w:lang w:val="es-ES" w:eastAsia="es-ES_tradnl"/>
        </w:rPr>
      </w:pPr>
    </w:p>
    <w:p w:rsidR="00CB1816" w:rsidRPr="004C5DB7" w:rsidRDefault="00396E96"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Es por ello, que</w:t>
      </w:r>
      <w:r w:rsidR="00CB1816" w:rsidRPr="004C5DB7">
        <w:rPr>
          <w:rFonts w:ascii="Palatino Linotype" w:hAnsi="Palatino Linotype" w:cs="Tahoma"/>
          <w:sz w:val="22"/>
          <w:szCs w:val="22"/>
        </w:rPr>
        <w:t xml:space="preserve"> resulta procedente declarar la incompetencia con la que cuenta el Sujeto Obligado para conocer de </w:t>
      </w:r>
      <w:r w:rsidR="005839F8" w:rsidRPr="004C5DB7">
        <w:rPr>
          <w:rFonts w:ascii="Palatino Linotype" w:hAnsi="Palatino Linotype" w:cs="Tahoma"/>
          <w:sz w:val="22"/>
          <w:szCs w:val="22"/>
        </w:rPr>
        <w:t>la información solicitada. E</w:t>
      </w:r>
      <w:r w:rsidR="00CB1816" w:rsidRPr="004C5DB7">
        <w:rPr>
          <w:rFonts w:ascii="Palatino Linotype" w:hAnsi="Palatino Linotype" w:cs="Tahoma"/>
          <w:sz w:val="22"/>
          <w:szCs w:val="22"/>
        </w:rPr>
        <w:t xml:space="preserve">s de señalar que el Sujeto Obligado, manifestó su incompetencia para conocer de la información fuera del plazo que la </w:t>
      </w:r>
      <w:r w:rsidR="00CB1816" w:rsidRPr="004C5DB7">
        <w:rPr>
          <w:rFonts w:ascii="Palatino Linotype" w:eastAsia="Calibri" w:hAnsi="Palatino Linotype" w:cs="Tahoma"/>
          <w:bCs/>
          <w:sz w:val="22"/>
          <w:szCs w:val="22"/>
          <w:lang w:eastAsia="en-US"/>
        </w:rPr>
        <w:t>Ley de Transparencia y Acceso a la Información Pública del Estado de México y Municipios</w:t>
      </w:r>
      <w:r w:rsidR="00CB1816" w:rsidRPr="004C5DB7">
        <w:rPr>
          <w:rFonts w:ascii="Palatino Linotype" w:hAnsi="Palatino Linotype" w:cs="Tahoma"/>
          <w:sz w:val="22"/>
          <w:szCs w:val="22"/>
        </w:rPr>
        <w:t xml:space="preserve"> dispone.</w:t>
      </w:r>
    </w:p>
    <w:p w:rsidR="00CB1816" w:rsidRPr="004C5DB7" w:rsidRDefault="00CB1816" w:rsidP="00AC5527">
      <w:pPr>
        <w:spacing w:line="360" w:lineRule="auto"/>
        <w:jc w:val="both"/>
        <w:rPr>
          <w:rFonts w:ascii="Palatino Linotype" w:hAnsi="Palatino Linotype" w:cs="Tahoma"/>
          <w:sz w:val="22"/>
          <w:szCs w:val="22"/>
        </w:rPr>
      </w:pPr>
    </w:p>
    <w:p w:rsidR="00CB1816" w:rsidRPr="004C5DB7" w:rsidRDefault="00CB1816" w:rsidP="00AC5527">
      <w:pPr>
        <w:spacing w:line="360" w:lineRule="auto"/>
        <w:jc w:val="both"/>
        <w:rPr>
          <w:rFonts w:ascii="Palatino Linotype" w:hAnsi="Palatino Linotype" w:cs="Tahoma"/>
          <w:b/>
          <w:sz w:val="22"/>
          <w:szCs w:val="22"/>
        </w:rPr>
      </w:pPr>
      <w:r w:rsidRPr="004C5DB7">
        <w:rPr>
          <w:rFonts w:ascii="Palatino Linotype" w:hAnsi="Palatino Linotype" w:cs="Tahoma"/>
          <w:sz w:val="22"/>
          <w:szCs w:val="22"/>
        </w:rPr>
        <w:t xml:space="preserve">En ese contexto, 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4C5DB7">
        <w:rPr>
          <w:rFonts w:ascii="Palatino Linotype" w:hAnsi="Palatino Linotype" w:cs="Tahoma"/>
          <w:b/>
          <w:sz w:val="22"/>
          <w:szCs w:val="22"/>
        </w:rPr>
        <w:t xml:space="preserve">cuando la misma no sea competencia del sujeto obligado ante el cual se </w:t>
      </w:r>
      <w:r w:rsidR="005839F8" w:rsidRPr="004C5DB7">
        <w:rPr>
          <w:rFonts w:ascii="Palatino Linotype" w:hAnsi="Palatino Linotype" w:cs="Tahoma"/>
          <w:b/>
          <w:sz w:val="22"/>
          <w:szCs w:val="22"/>
        </w:rPr>
        <w:t xml:space="preserve">formule la solicitud de acceso. </w:t>
      </w:r>
      <w:r w:rsidRPr="004C5DB7">
        <w:rPr>
          <w:rFonts w:ascii="Palatino Linotype" w:hAnsi="Palatino Linotype" w:cs="Tahoma"/>
          <w:sz w:val="22"/>
          <w:szCs w:val="22"/>
        </w:rPr>
        <w:t xml:space="preserve">Asimismo, que los Comités de Transparencia tienen entre sus atribuciones confirmar, modificar o revocar la </w:t>
      </w:r>
      <w:r w:rsidRPr="004C5DB7">
        <w:rPr>
          <w:rFonts w:ascii="Palatino Linotype" w:hAnsi="Palatino Linotype" w:cs="Tahoma"/>
          <w:b/>
          <w:sz w:val="22"/>
          <w:szCs w:val="22"/>
        </w:rPr>
        <w:t>declaración de incompetencia</w:t>
      </w:r>
      <w:r w:rsidRPr="004C5DB7">
        <w:rPr>
          <w:rFonts w:ascii="Palatino Linotype" w:hAnsi="Palatino Linotype" w:cs="Tahoma"/>
          <w:sz w:val="22"/>
          <w:szCs w:val="22"/>
        </w:rPr>
        <w:t xml:space="preserve"> que realicen los titulares de las unidades administrativas.</w:t>
      </w:r>
    </w:p>
    <w:p w:rsidR="00CB1816" w:rsidRPr="004C5DB7" w:rsidRDefault="00CB1816" w:rsidP="00AC5527">
      <w:pPr>
        <w:spacing w:line="360" w:lineRule="auto"/>
        <w:jc w:val="both"/>
        <w:rPr>
          <w:rFonts w:ascii="Palatino Linotype" w:hAnsi="Palatino Linotype" w:cs="Tahoma"/>
          <w:sz w:val="22"/>
          <w:szCs w:val="22"/>
        </w:rPr>
      </w:pPr>
    </w:p>
    <w:p w:rsidR="00CB1816" w:rsidRPr="004C5DB7" w:rsidRDefault="00396E96"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rPr>
        <w:t>Por lo que, cuando</w:t>
      </w:r>
      <w:r w:rsidR="00CB1816" w:rsidRPr="004C5DB7">
        <w:rPr>
          <w:rFonts w:ascii="Palatino Linotype" w:hAnsi="Palatino Linotype" w:cs="Tahoma"/>
          <w:sz w:val="22"/>
          <w:szCs w:val="22"/>
        </w:rPr>
        <w:t xml:space="preserve"> las Unidades de Transparencia determinen </w:t>
      </w:r>
      <w:r w:rsidR="00CB1816" w:rsidRPr="004C5DB7">
        <w:rPr>
          <w:rFonts w:ascii="Palatino Linotype" w:hAnsi="Palatino Linotype" w:cs="Tahoma"/>
          <w:b/>
          <w:sz w:val="22"/>
          <w:szCs w:val="22"/>
        </w:rPr>
        <w:t>la notoria incompetencia</w:t>
      </w:r>
      <w:r w:rsidR="00CB1816" w:rsidRPr="004C5DB7">
        <w:rPr>
          <w:rFonts w:ascii="Palatino Linotype" w:hAnsi="Palatino Linotype" w:cs="Tahoma"/>
          <w:sz w:val="22"/>
          <w:szCs w:val="22"/>
        </w:rPr>
        <w:t xml:space="preserve"> por parte de los sujetos obligados deberán comunicar al solicitante la misma </w:t>
      </w:r>
      <w:r w:rsidR="00CB1816" w:rsidRPr="004C5DB7">
        <w:rPr>
          <w:rFonts w:ascii="Palatino Linotype" w:hAnsi="Palatino Linotype" w:cs="Tahoma"/>
          <w:b/>
          <w:sz w:val="22"/>
          <w:szCs w:val="22"/>
        </w:rPr>
        <w:t>dentro de los tres días posteriores a la recepción de la solicitud.</w:t>
      </w:r>
      <w:r w:rsidR="005839F8" w:rsidRPr="004C5DB7">
        <w:rPr>
          <w:rFonts w:ascii="Palatino Linotype" w:hAnsi="Palatino Linotype" w:cs="Tahoma"/>
          <w:sz w:val="22"/>
          <w:szCs w:val="22"/>
        </w:rPr>
        <w:t xml:space="preserve"> </w:t>
      </w:r>
      <w:r w:rsidR="00CB1816" w:rsidRPr="004C5DB7">
        <w:rPr>
          <w:rFonts w:ascii="Palatino Linotype" w:hAnsi="Palatino Linotype" w:cs="Tahoma"/>
          <w:sz w:val="22"/>
          <w:szCs w:val="22"/>
        </w:rPr>
        <w:t>Como se logra observar, si bien la Ley de la materia, prevé el supuesto de incompetencia para que los sujetos obligados den atención a solitudes de información, también</w:t>
      </w:r>
      <w:r w:rsidR="005839F8" w:rsidRPr="004C5DB7">
        <w:rPr>
          <w:rFonts w:ascii="Palatino Linotype" w:hAnsi="Palatino Linotype" w:cs="Tahoma"/>
          <w:sz w:val="22"/>
          <w:szCs w:val="22"/>
        </w:rPr>
        <w:t xml:space="preserve"> lo es, que no se precisa en qué</w:t>
      </w:r>
      <w:r w:rsidR="00CB1816" w:rsidRPr="004C5DB7">
        <w:rPr>
          <w:rFonts w:ascii="Palatino Linotype" w:hAnsi="Palatino Linotype" w:cs="Tahoma"/>
          <w:sz w:val="22"/>
          <w:szCs w:val="22"/>
        </w:rPr>
        <w:t xml:space="preserve"> consiste; al respecto</w:t>
      </w:r>
      <w:r w:rsidR="00CB1816" w:rsidRPr="004C5DB7">
        <w:rPr>
          <w:rFonts w:ascii="Palatino Linotype" w:hAnsi="Palatino Linotype" w:cs="Tahoma"/>
          <w:sz w:val="22"/>
          <w:szCs w:val="22"/>
          <w:lang w:val="es-ES_tradnl"/>
        </w:rPr>
        <w:t>,</w:t>
      </w:r>
      <w:r w:rsidR="00CB1816" w:rsidRPr="004C5DB7">
        <w:rPr>
          <w:rFonts w:ascii="Palatino Linotype" w:hAnsi="Palatino Linotype" w:cs="Arial"/>
          <w:sz w:val="22"/>
          <w:szCs w:val="22"/>
        </w:rPr>
        <w:t xml:space="preserve"> </w:t>
      </w:r>
      <w:r w:rsidR="00CB1816" w:rsidRPr="004C5DB7">
        <w:rPr>
          <w:rFonts w:ascii="Palatino Linotype" w:hAnsi="Palatino Linotype" w:cs="Arial"/>
          <w:bCs/>
          <w:sz w:val="22"/>
          <w:szCs w:val="22"/>
        </w:rPr>
        <w:t>según Cabanellas, Guillermo (1993), en el “Diccionario Jurídico Elemental” (p. 32 y 161), precisó los siguientes conceptos:</w:t>
      </w:r>
    </w:p>
    <w:p w:rsidR="00CB1816" w:rsidRPr="004C5DB7" w:rsidRDefault="00CB1816" w:rsidP="00AC5527">
      <w:pPr>
        <w:spacing w:line="360" w:lineRule="auto"/>
        <w:jc w:val="both"/>
        <w:rPr>
          <w:rFonts w:ascii="Palatino Linotype" w:hAnsi="Palatino Linotype" w:cs="Arial"/>
          <w:bCs/>
          <w:sz w:val="22"/>
          <w:szCs w:val="22"/>
        </w:rPr>
      </w:pPr>
    </w:p>
    <w:p w:rsidR="00CB1816" w:rsidRPr="004C5DB7" w:rsidRDefault="00CB1816" w:rsidP="00AC5527">
      <w:pPr>
        <w:numPr>
          <w:ilvl w:val="0"/>
          <w:numId w:val="15"/>
        </w:numPr>
        <w:spacing w:line="360" w:lineRule="auto"/>
        <w:contextualSpacing/>
        <w:jc w:val="both"/>
        <w:rPr>
          <w:rFonts w:ascii="Palatino Linotype" w:hAnsi="Palatino Linotype" w:cs="Arial"/>
          <w:bCs/>
          <w:sz w:val="22"/>
          <w:szCs w:val="22"/>
        </w:rPr>
      </w:pPr>
      <w:r w:rsidRPr="004C5DB7">
        <w:rPr>
          <w:rFonts w:ascii="Palatino Linotype" w:hAnsi="Palatino Linotype" w:cs="Arial"/>
          <w:b/>
          <w:bCs/>
          <w:sz w:val="22"/>
          <w:szCs w:val="22"/>
        </w:rPr>
        <w:t xml:space="preserve">Competencia: </w:t>
      </w:r>
      <w:r w:rsidRPr="004C5DB7">
        <w:rPr>
          <w:rFonts w:ascii="Palatino Linotype" w:hAnsi="Palatino Linotype" w:cs="Arial"/>
          <w:bCs/>
          <w:sz w:val="22"/>
          <w:szCs w:val="22"/>
        </w:rPr>
        <w:t>La capacidad de una autoridad para conocer sobre una materia o asunto.</w:t>
      </w:r>
    </w:p>
    <w:p w:rsidR="00CB1816" w:rsidRPr="004C5DB7" w:rsidRDefault="00CB1816" w:rsidP="00AC5527">
      <w:pPr>
        <w:numPr>
          <w:ilvl w:val="0"/>
          <w:numId w:val="15"/>
        </w:numPr>
        <w:spacing w:line="360" w:lineRule="auto"/>
        <w:contextualSpacing/>
        <w:jc w:val="both"/>
        <w:rPr>
          <w:rFonts w:ascii="Palatino Linotype" w:hAnsi="Palatino Linotype" w:cs="Arial"/>
          <w:bCs/>
          <w:sz w:val="22"/>
          <w:szCs w:val="22"/>
        </w:rPr>
      </w:pPr>
      <w:r w:rsidRPr="004C5DB7">
        <w:rPr>
          <w:rFonts w:ascii="Palatino Linotype" w:hAnsi="Palatino Linotype" w:cs="Arial"/>
          <w:b/>
          <w:bCs/>
          <w:sz w:val="22"/>
          <w:szCs w:val="22"/>
        </w:rPr>
        <w:lastRenderedPageBreak/>
        <w:t>Incompetencia:</w:t>
      </w:r>
      <w:r w:rsidRPr="004C5DB7">
        <w:rPr>
          <w:rFonts w:ascii="Palatino Linotype" w:hAnsi="Palatino Linotype" w:cs="Arial"/>
          <w:bCs/>
          <w:sz w:val="22"/>
          <w:szCs w:val="22"/>
        </w:rPr>
        <w:t xml:space="preserve"> Falta de Competencia.</w:t>
      </w:r>
    </w:p>
    <w:p w:rsidR="00CB1816" w:rsidRPr="004C5DB7" w:rsidRDefault="00CB1816" w:rsidP="00AC5527">
      <w:pPr>
        <w:spacing w:line="360" w:lineRule="auto"/>
        <w:jc w:val="both"/>
        <w:rPr>
          <w:rFonts w:ascii="Palatino Linotype" w:hAnsi="Palatino Linotype" w:cs="Arial"/>
          <w:sz w:val="22"/>
          <w:szCs w:val="22"/>
        </w:rPr>
      </w:pPr>
    </w:p>
    <w:p w:rsidR="00CB1816" w:rsidRPr="004C5DB7" w:rsidRDefault="00CB1816"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lang w:val="es-ES_tradnl"/>
        </w:rPr>
        <w:t xml:space="preserve">Por lo que, </w:t>
      </w:r>
      <w:r w:rsidRPr="004C5DB7">
        <w:rPr>
          <w:rFonts w:ascii="Palatino Linotype" w:hAnsi="Palatino Linotype" w:cs="Tahoma"/>
          <w:b/>
          <w:sz w:val="22"/>
          <w:szCs w:val="22"/>
          <w:lang w:val="es-ES_tradnl"/>
        </w:rPr>
        <w:t>la incompetencia</w:t>
      </w:r>
      <w:r w:rsidRPr="004C5DB7">
        <w:rPr>
          <w:rFonts w:ascii="Palatino Linotype" w:hAnsi="Palatino Linotype" w:cs="Tahoma"/>
          <w:sz w:val="22"/>
          <w:szCs w:val="22"/>
          <w:lang w:val="es-ES_tradnl"/>
        </w:rPr>
        <w:t>, radica en la incapacidad de una autoridad para conocer de un tema o asunto; en el mismo sentido, conviene traer a cuenta tesis</w:t>
      </w:r>
      <w:r w:rsidRPr="004C5DB7">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rsidR="00CB1816" w:rsidRPr="004C5DB7" w:rsidRDefault="00CB1816" w:rsidP="00AC5527">
      <w:pPr>
        <w:spacing w:line="360" w:lineRule="auto"/>
        <w:jc w:val="both"/>
        <w:rPr>
          <w:rFonts w:ascii="Palatino Linotype" w:hAnsi="Palatino Linotype" w:cs="Tahoma"/>
          <w:sz w:val="22"/>
          <w:szCs w:val="22"/>
          <w:lang w:val="es-ES_tradnl"/>
        </w:rPr>
      </w:pPr>
    </w:p>
    <w:p w:rsidR="00CB1816" w:rsidRPr="004C5DB7" w:rsidRDefault="00CB1816" w:rsidP="00AC5527">
      <w:pPr>
        <w:spacing w:line="360" w:lineRule="auto"/>
        <w:ind w:left="567" w:right="567"/>
        <w:jc w:val="both"/>
        <w:rPr>
          <w:rFonts w:ascii="Palatino Linotype" w:hAnsi="Palatino Linotype" w:cs="Tahoma"/>
          <w:i/>
          <w:lang w:val="es-ES_tradnl"/>
        </w:rPr>
      </w:pPr>
      <w:r w:rsidRPr="004C5DB7">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4C5DB7">
        <w:rPr>
          <w:rFonts w:ascii="Palatino Linotype" w:hAnsi="Palatino Linotype" w:cs="Tahoma"/>
          <w:i/>
          <w:lang w:val="es-ES_tradnl"/>
        </w:rPr>
        <w:t>El artículo </w:t>
      </w:r>
      <w:hyperlink r:id="rId22" w:history="1">
        <w:r w:rsidRPr="004C5DB7">
          <w:rPr>
            <w:rFonts w:ascii="Palatino Linotype" w:hAnsi="Palatino Linotype" w:cs="Tahoma"/>
            <w:i/>
            <w:color w:val="0563C1" w:themeColor="hyperlink"/>
            <w:u w:val="single"/>
            <w:lang w:val="es-ES_tradnl"/>
          </w:rPr>
          <w:t>16 constitucional</w:t>
        </w:r>
      </w:hyperlink>
      <w:r w:rsidRPr="004C5DB7">
        <w:rPr>
          <w:rFonts w:ascii="Palatino Linotype" w:hAnsi="Palatino Linotype" w:cs="Tahoma"/>
          <w:i/>
          <w:lang w:val="es-ES_tradnl"/>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CB1816" w:rsidRPr="004C5DB7" w:rsidRDefault="00CB1816" w:rsidP="00AC5527">
      <w:pPr>
        <w:spacing w:line="360" w:lineRule="auto"/>
        <w:jc w:val="both"/>
        <w:rPr>
          <w:rFonts w:ascii="Palatino Linotype" w:hAnsi="Palatino Linotype" w:cs="Tahoma"/>
          <w:sz w:val="22"/>
          <w:szCs w:val="22"/>
          <w:lang w:val="es-ES_tradnl"/>
        </w:rPr>
      </w:pPr>
    </w:p>
    <w:p w:rsidR="00CB1816" w:rsidRPr="004C5DB7" w:rsidRDefault="00CB1816" w:rsidP="00AC5527">
      <w:pPr>
        <w:spacing w:line="360" w:lineRule="auto"/>
        <w:jc w:val="both"/>
        <w:rPr>
          <w:rFonts w:ascii="Palatino Linotype" w:hAnsi="Palatino Linotype" w:cs="Tahoma"/>
          <w:sz w:val="22"/>
          <w:szCs w:val="22"/>
        </w:rPr>
      </w:pPr>
      <w:r w:rsidRPr="004C5DB7">
        <w:rPr>
          <w:rFonts w:ascii="Palatino Linotype" w:hAnsi="Palatino Linotype" w:cs="Tahoma"/>
          <w:sz w:val="22"/>
          <w:szCs w:val="22"/>
          <w:lang w:val="es-ES_tradnl"/>
        </w:rPr>
        <w:t xml:space="preserve">Asimismo, resulta necesario traer a colación, el </w:t>
      </w:r>
      <w:r w:rsidRPr="004C5DB7">
        <w:rPr>
          <w:rFonts w:ascii="Palatino Linotype" w:hAnsi="Palatino Linotype" w:cs="Tahoma"/>
          <w:sz w:val="22"/>
          <w:szCs w:val="22"/>
          <w:lang w:val="es-ES"/>
        </w:rPr>
        <w:t xml:space="preserve">Criterio 13/17, </w:t>
      </w:r>
      <w:r w:rsidRPr="004C5DB7">
        <w:rPr>
          <w:rFonts w:ascii="Palatino Linotype" w:hAnsi="Palatino Linotype" w:cs="Tahoma"/>
          <w:sz w:val="22"/>
          <w:szCs w:val="22"/>
        </w:rPr>
        <w:t xml:space="preserve">emitido por el Instituto Nacional de Transparencia, Acceso a la Información y Protección de Datos Personales, que dispone lo siguiente: </w:t>
      </w:r>
    </w:p>
    <w:p w:rsidR="00CB1816" w:rsidRPr="004C5DB7" w:rsidRDefault="00CB1816" w:rsidP="00AC5527">
      <w:pPr>
        <w:spacing w:line="360" w:lineRule="auto"/>
        <w:jc w:val="both"/>
        <w:rPr>
          <w:rFonts w:ascii="Palatino Linotype" w:hAnsi="Palatino Linotype" w:cs="Tahoma"/>
          <w:sz w:val="22"/>
          <w:szCs w:val="22"/>
        </w:rPr>
      </w:pPr>
    </w:p>
    <w:p w:rsidR="00CB1816" w:rsidRPr="004C5DB7" w:rsidRDefault="00CB1816" w:rsidP="00AC5527">
      <w:pPr>
        <w:spacing w:line="360" w:lineRule="auto"/>
        <w:ind w:left="567" w:right="567"/>
        <w:jc w:val="both"/>
        <w:rPr>
          <w:rFonts w:ascii="Palatino Linotype" w:hAnsi="Palatino Linotype" w:cs="Tahoma"/>
          <w:i/>
        </w:rPr>
      </w:pPr>
      <w:r w:rsidRPr="004C5DB7">
        <w:rPr>
          <w:rFonts w:ascii="Palatino Linotype" w:hAnsi="Palatino Linotype" w:cs="Tahoma"/>
          <w:i/>
        </w:rPr>
        <w:t>“</w:t>
      </w:r>
      <w:r w:rsidRPr="004C5DB7">
        <w:rPr>
          <w:rFonts w:ascii="Palatino Linotype" w:hAnsi="Palatino Linotype" w:cs="Tahoma"/>
          <w:b/>
          <w:bCs/>
          <w:i/>
        </w:rPr>
        <w:t xml:space="preserve">Incompetencia. </w:t>
      </w:r>
      <w:r w:rsidRPr="004C5DB7">
        <w:rPr>
          <w:rFonts w:ascii="Palatino Linotype" w:hAnsi="Palatino Linotype" w:cs="Tahoma"/>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CB1816" w:rsidRPr="004C5DB7" w:rsidRDefault="00CB1816" w:rsidP="00AC5527">
      <w:pPr>
        <w:spacing w:line="360" w:lineRule="auto"/>
        <w:jc w:val="both"/>
        <w:rPr>
          <w:rFonts w:ascii="Palatino Linotype" w:hAnsi="Palatino Linotype" w:cs="Tahoma"/>
          <w:sz w:val="22"/>
          <w:szCs w:val="22"/>
          <w:lang w:val="es-ES_tradnl"/>
        </w:rPr>
      </w:pPr>
      <w:r w:rsidRPr="004C5DB7">
        <w:rPr>
          <w:rFonts w:ascii="Palatino Linotype" w:hAnsi="Palatino Linotype" w:cs="Tahoma"/>
          <w:sz w:val="22"/>
          <w:szCs w:val="22"/>
          <w:lang w:val="es-ES_tradnl"/>
        </w:rPr>
        <w:lastRenderedPageBreak/>
        <w:t xml:space="preserve">En tal virtud, la </w:t>
      </w:r>
      <w:r w:rsidRPr="004C5DB7">
        <w:rPr>
          <w:rFonts w:ascii="Palatino Linotype" w:hAnsi="Palatino Linotype" w:cs="Tahoma"/>
          <w:b/>
          <w:sz w:val="22"/>
          <w:szCs w:val="22"/>
          <w:lang w:val="es-ES_tradnl"/>
        </w:rPr>
        <w:t xml:space="preserve">incompetencia </w:t>
      </w:r>
      <w:r w:rsidRPr="004C5DB7">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r w:rsidR="005839F8" w:rsidRPr="004C5DB7">
        <w:rPr>
          <w:rFonts w:ascii="Palatino Linotype" w:hAnsi="Palatino Linotype" w:cs="Tahoma"/>
          <w:sz w:val="22"/>
          <w:szCs w:val="22"/>
          <w:lang w:val="es-ES_tradnl"/>
        </w:rPr>
        <w:t xml:space="preserve"> En efecto, como el mismo Sujeto Obligado lo refiere, la incompetencia no es notoria, motivo por el cual no le fue posible contestar en dicho sentido en breve término, pues es, hasta la verificación del acuerdo antes citado, del que se desprende la incompetencia para poseer la información solicitada en sus archivos.</w:t>
      </w:r>
    </w:p>
    <w:p w:rsidR="00CB1816" w:rsidRPr="004C5DB7" w:rsidRDefault="00CB1816" w:rsidP="00AC5527">
      <w:pPr>
        <w:spacing w:line="360" w:lineRule="auto"/>
        <w:jc w:val="both"/>
        <w:rPr>
          <w:rFonts w:ascii="Palatino Linotype" w:hAnsi="Palatino Linotype" w:cs="Tahoma"/>
          <w:sz w:val="22"/>
          <w:szCs w:val="22"/>
          <w:lang w:val="es-ES_tradnl"/>
        </w:rPr>
      </w:pPr>
    </w:p>
    <w:p w:rsidR="00CB1816" w:rsidRPr="004C5DB7" w:rsidRDefault="00CB1816" w:rsidP="00AC5527">
      <w:pPr>
        <w:spacing w:line="360" w:lineRule="auto"/>
        <w:jc w:val="both"/>
        <w:rPr>
          <w:rFonts w:ascii="Palatino Linotype" w:hAnsi="Palatino Linotype" w:cs="Tahoma"/>
          <w:sz w:val="22"/>
          <w:szCs w:val="22"/>
          <w:lang w:val="es-ES_tradnl"/>
        </w:rPr>
      </w:pPr>
      <w:r w:rsidRPr="004C5DB7">
        <w:rPr>
          <w:rFonts w:ascii="Palatino Linotype" w:hAnsi="Palatino Linotype" w:cs="Tahoma"/>
          <w:sz w:val="22"/>
          <w:szCs w:val="22"/>
          <w:lang w:val="es-ES_tradnl"/>
        </w:rPr>
        <w:t xml:space="preserve">Bien, como ha quedado claro, el Sujeto Obligado </w:t>
      </w:r>
      <w:r w:rsidR="009A0F4C" w:rsidRPr="004C5DB7">
        <w:rPr>
          <w:rFonts w:ascii="Palatino Linotype" w:hAnsi="Palatino Linotype" w:cs="Tahoma"/>
          <w:sz w:val="22"/>
          <w:szCs w:val="22"/>
          <w:lang w:val="es-ES_tradnl"/>
        </w:rPr>
        <w:t>es</w:t>
      </w:r>
      <w:r w:rsidRPr="004C5DB7">
        <w:rPr>
          <w:rFonts w:ascii="Palatino Linotype" w:hAnsi="Palatino Linotype" w:cs="Tahoma"/>
          <w:sz w:val="22"/>
          <w:szCs w:val="22"/>
          <w:lang w:val="es-ES_tradnl"/>
        </w:rPr>
        <w:t xml:space="preserve"> incompeten</w:t>
      </w:r>
      <w:r w:rsidR="009A0F4C" w:rsidRPr="004C5DB7">
        <w:rPr>
          <w:rFonts w:ascii="Palatino Linotype" w:hAnsi="Palatino Linotype" w:cs="Tahoma"/>
          <w:sz w:val="22"/>
          <w:szCs w:val="22"/>
          <w:lang w:val="es-ES_tradnl"/>
        </w:rPr>
        <w:t>te</w:t>
      </w:r>
      <w:r w:rsidRPr="004C5DB7">
        <w:rPr>
          <w:rFonts w:ascii="Palatino Linotype" w:hAnsi="Palatino Linotype" w:cs="Tahoma"/>
          <w:sz w:val="22"/>
          <w:szCs w:val="22"/>
          <w:lang w:val="es-ES_tradnl"/>
        </w:rPr>
        <w:t xml:space="preserve"> para </w:t>
      </w:r>
      <w:r w:rsidR="009A0F4C" w:rsidRPr="004C5DB7">
        <w:rPr>
          <w:rFonts w:ascii="Palatino Linotype" w:hAnsi="Palatino Linotype" w:cs="Tahoma"/>
          <w:sz w:val="22"/>
          <w:szCs w:val="22"/>
          <w:lang w:val="es-ES_tradnl"/>
        </w:rPr>
        <w:t>contar con la</w:t>
      </w:r>
      <w:r w:rsidRPr="004C5DB7">
        <w:rPr>
          <w:rFonts w:ascii="Palatino Linotype" w:hAnsi="Palatino Linotype" w:cs="Tahoma"/>
          <w:sz w:val="22"/>
          <w:szCs w:val="22"/>
          <w:lang w:val="es-ES_tradnl"/>
        </w:rPr>
        <w:t xml:space="preserve"> información relacionada con la solicitud de información, asimismo </w:t>
      </w:r>
      <w:r w:rsidR="009A0F4C" w:rsidRPr="004C5DB7">
        <w:rPr>
          <w:rFonts w:ascii="Palatino Linotype" w:hAnsi="Palatino Linotype" w:cs="Tahoma"/>
          <w:sz w:val="22"/>
          <w:szCs w:val="22"/>
          <w:lang w:val="es-ES_tradnl"/>
        </w:rPr>
        <w:t xml:space="preserve">toda vez que no la realizó dentro de los </w:t>
      </w:r>
      <w:r w:rsidRPr="004C5DB7">
        <w:rPr>
          <w:rFonts w:ascii="Palatino Linotype" w:hAnsi="Palatino Linotype" w:cs="Tahoma"/>
          <w:sz w:val="22"/>
          <w:szCs w:val="22"/>
          <w:lang w:val="es-ES_tradnl"/>
        </w:rPr>
        <w:t>tres días posteri</w:t>
      </w:r>
      <w:r w:rsidR="009A0F4C" w:rsidRPr="004C5DB7">
        <w:rPr>
          <w:rFonts w:ascii="Palatino Linotype" w:hAnsi="Palatino Linotype" w:cs="Tahoma"/>
          <w:sz w:val="22"/>
          <w:szCs w:val="22"/>
          <w:lang w:val="es-ES_tradnl"/>
        </w:rPr>
        <w:t xml:space="preserve">ores a la fecha de la solicitud, </w:t>
      </w:r>
      <w:r w:rsidR="00330D54" w:rsidRPr="004C5DB7">
        <w:rPr>
          <w:rFonts w:ascii="Palatino Linotype" w:hAnsi="Palatino Linotype" w:cs="Tahoma"/>
          <w:sz w:val="22"/>
          <w:szCs w:val="22"/>
          <w:lang w:val="es-ES_tradnl"/>
        </w:rPr>
        <w:t xml:space="preserve">(la fecha de la solicitud </w:t>
      </w:r>
      <w:r w:rsidR="00330D54" w:rsidRPr="004C5DB7">
        <w:rPr>
          <w:rFonts w:ascii="Palatino Linotype" w:hAnsi="Palatino Linotype" w:cs="Tahoma"/>
          <w:b/>
          <w:sz w:val="22"/>
          <w:szCs w:val="22"/>
          <w:lang w:val="es-ES_tradnl"/>
        </w:rPr>
        <w:t>00241/SEDUM/IP/2019</w:t>
      </w:r>
      <w:r w:rsidR="00330D54" w:rsidRPr="004C5DB7">
        <w:rPr>
          <w:rFonts w:ascii="Palatino Linotype" w:hAnsi="Palatino Linotype" w:cs="Tahoma"/>
          <w:sz w:val="22"/>
          <w:szCs w:val="22"/>
          <w:lang w:val="es-ES_tradnl"/>
        </w:rPr>
        <w:t xml:space="preserve"> lo fue el cinco de septiembre de dos mil diecinueve, por lo que el plazo para emitir la notoria incompetencia inicio el seis de septiembre y concluyó el once de septiembre ambos de dos mil diecinueve; ahora bien, la respuesta se registró el trece se septiembre del mismo mes y año), </w:t>
      </w:r>
      <w:r w:rsidR="009A0F4C" w:rsidRPr="004C5DB7">
        <w:rPr>
          <w:rFonts w:ascii="Palatino Linotype" w:hAnsi="Palatino Linotype" w:cs="Tahoma"/>
          <w:sz w:val="22"/>
          <w:szCs w:val="22"/>
          <w:lang w:val="es-ES_tradnl"/>
        </w:rPr>
        <w:t>en virtud de que la incompetencia no es notoria,</w:t>
      </w:r>
      <w:r w:rsidR="00730DD4" w:rsidRPr="004C5DB7">
        <w:rPr>
          <w:rFonts w:ascii="Palatino Linotype" w:hAnsi="Palatino Linotype" w:cs="Tahoma"/>
          <w:sz w:val="22"/>
          <w:szCs w:val="22"/>
          <w:lang w:val="es-ES_tradnl"/>
        </w:rPr>
        <w:t xml:space="preserve"> tan es así que él mismo afirmó que previo al pronunciamiento era menester verificar que la información no se encontrara en el Sistema Estatal de Información de Desarrollo Urbano, por lo que, </w:t>
      </w:r>
      <w:r w:rsidR="009A0F4C" w:rsidRPr="004C5DB7">
        <w:rPr>
          <w:rFonts w:ascii="Palatino Linotype" w:hAnsi="Palatino Linotype" w:cs="Tahoma"/>
          <w:sz w:val="22"/>
          <w:szCs w:val="22"/>
          <w:lang w:val="es-ES_tradnl"/>
        </w:rPr>
        <w:t xml:space="preserve">derivado a un traspaso de atribuciones, </w:t>
      </w:r>
      <w:r w:rsidR="00730DD4" w:rsidRPr="004C5DB7">
        <w:rPr>
          <w:rFonts w:ascii="Palatino Linotype" w:hAnsi="Palatino Linotype" w:cs="Tahoma"/>
          <w:sz w:val="22"/>
          <w:szCs w:val="22"/>
          <w:lang w:val="es-ES_tradnl"/>
        </w:rPr>
        <w:t xml:space="preserve">se verificó que el Sujeto Obligado no es competente, por lo que </w:t>
      </w:r>
      <w:r w:rsidR="009A0F4C" w:rsidRPr="004C5DB7">
        <w:rPr>
          <w:rFonts w:ascii="Palatino Linotype" w:hAnsi="Palatino Linotype" w:cs="Tahoma"/>
          <w:sz w:val="22"/>
          <w:szCs w:val="22"/>
          <w:lang w:val="es-ES_tradnl"/>
        </w:rPr>
        <w:t>resulta procedente ordenar emita acuerdo de incompetencia.</w:t>
      </w:r>
    </w:p>
    <w:p w:rsidR="00CB1816" w:rsidRPr="004C5DB7" w:rsidRDefault="00CB1816" w:rsidP="00AC5527">
      <w:pPr>
        <w:spacing w:line="360" w:lineRule="auto"/>
        <w:jc w:val="both"/>
        <w:rPr>
          <w:rFonts w:ascii="Palatino Linotype" w:hAnsi="Palatino Linotype" w:cs="Tahoma"/>
          <w:sz w:val="22"/>
          <w:szCs w:val="22"/>
          <w:lang w:val="es-ES_tradnl"/>
        </w:rPr>
      </w:pPr>
    </w:p>
    <w:p w:rsidR="00CB1816" w:rsidRPr="004C5DB7" w:rsidRDefault="00396E96" w:rsidP="00AC5527">
      <w:pPr>
        <w:spacing w:line="360" w:lineRule="auto"/>
        <w:jc w:val="both"/>
        <w:rPr>
          <w:rFonts w:ascii="Palatino Linotype" w:hAnsi="Palatino Linotype" w:cs="Tahoma"/>
          <w:sz w:val="22"/>
          <w:szCs w:val="22"/>
          <w:lang w:val="es-ES_tradnl"/>
        </w:rPr>
      </w:pPr>
      <w:r w:rsidRPr="004C5DB7">
        <w:rPr>
          <w:rFonts w:ascii="Palatino Linotype" w:hAnsi="Palatino Linotype" w:cs="Tahoma"/>
          <w:sz w:val="22"/>
          <w:szCs w:val="22"/>
          <w:lang w:val="es-ES_tradnl"/>
        </w:rPr>
        <w:t xml:space="preserve">Por lo que, en atención a las manifestaciones vertidas en el Recurso de Revisión </w:t>
      </w:r>
      <w:r w:rsidRPr="004C5DB7">
        <w:rPr>
          <w:rFonts w:ascii="Palatino Linotype" w:hAnsi="Palatino Linotype" w:cs="Tahoma"/>
          <w:b/>
          <w:sz w:val="22"/>
          <w:szCs w:val="22"/>
          <w:lang w:val="es-ES_tradnl"/>
        </w:rPr>
        <w:t>07593/INFOEM/IP/RR/2019</w:t>
      </w:r>
      <w:r w:rsidRPr="004C5DB7">
        <w:rPr>
          <w:rFonts w:ascii="Palatino Linotype" w:hAnsi="Palatino Linotype" w:cs="Tahoma"/>
          <w:sz w:val="22"/>
          <w:szCs w:val="22"/>
          <w:lang w:val="es-ES_tradnl"/>
        </w:rPr>
        <w:t xml:space="preserve">, </w:t>
      </w:r>
      <w:r w:rsidR="00CB1816" w:rsidRPr="004C5DB7">
        <w:rPr>
          <w:rFonts w:ascii="Palatino Linotype" w:hAnsi="Palatino Linotype" w:cs="Tahoma"/>
          <w:sz w:val="22"/>
          <w:szCs w:val="22"/>
          <w:lang w:val="es-ES_tradnl"/>
        </w:rPr>
        <w:t xml:space="preserve">resulta procedente Modificar la respuesta del Sujeto Obligado a fin de que entregue la declaratoria de incompetencia emitida por el Comité de Transparencia </w:t>
      </w:r>
      <w:r w:rsidRPr="004C5DB7">
        <w:rPr>
          <w:rFonts w:ascii="Palatino Linotype" w:hAnsi="Palatino Linotype" w:cs="Tahoma"/>
          <w:sz w:val="22"/>
          <w:szCs w:val="22"/>
          <w:lang w:val="es-ES_tradnl"/>
        </w:rPr>
        <w:t xml:space="preserve">de conformidad con los </w:t>
      </w:r>
      <w:r w:rsidRPr="004C5DB7">
        <w:rPr>
          <w:rFonts w:ascii="Palatino Linotype" w:hAnsi="Palatino Linotype" w:cs="Tahoma"/>
          <w:sz w:val="22"/>
          <w:szCs w:val="22"/>
        </w:rPr>
        <w:t>artículos 49, fracción II, 53, fracción III y 167 de la Ley de Transparencia y Acceso a la Información Pública del Estado de México.</w:t>
      </w:r>
    </w:p>
    <w:p w:rsidR="004C71B1" w:rsidRPr="004C5DB7" w:rsidRDefault="004C71B1" w:rsidP="00AC5527">
      <w:pPr>
        <w:spacing w:line="360" w:lineRule="auto"/>
        <w:jc w:val="both"/>
        <w:rPr>
          <w:rFonts w:ascii="Palatino Linotype" w:hAnsi="Palatino Linotype" w:cs="Tahoma"/>
          <w:sz w:val="22"/>
          <w:szCs w:val="22"/>
        </w:rPr>
      </w:pPr>
    </w:p>
    <w:p w:rsidR="00021578" w:rsidRPr="004C5DB7" w:rsidRDefault="00021578" w:rsidP="00AC5527">
      <w:pPr>
        <w:spacing w:line="360" w:lineRule="auto"/>
        <w:jc w:val="both"/>
        <w:rPr>
          <w:rFonts w:ascii="Palatino Linotype" w:hAnsi="Palatino Linotype" w:cs="Tahoma"/>
          <w:b/>
          <w:sz w:val="22"/>
          <w:szCs w:val="22"/>
        </w:rPr>
      </w:pPr>
      <w:r w:rsidRPr="004C5DB7">
        <w:rPr>
          <w:rFonts w:ascii="Palatino Linotype" w:hAnsi="Palatino Linotype" w:cs="Tahoma"/>
          <w:b/>
          <w:sz w:val="22"/>
          <w:szCs w:val="22"/>
        </w:rPr>
        <w:lastRenderedPageBreak/>
        <w:t xml:space="preserve">SEXTO. Decisión. </w:t>
      </w:r>
    </w:p>
    <w:p w:rsidR="00021578" w:rsidRPr="004C5DB7" w:rsidRDefault="00021578" w:rsidP="00AC5527">
      <w:pPr>
        <w:spacing w:line="360" w:lineRule="auto"/>
        <w:jc w:val="both"/>
        <w:rPr>
          <w:rFonts w:ascii="Palatino Linotype" w:hAnsi="Palatino Linotype" w:cs="Tahoma"/>
          <w:b/>
          <w:sz w:val="22"/>
          <w:szCs w:val="22"/>
        </w:rPr>
      </w:pPr>
    </w:p>
    <w:p w:rsidR="00021578" w:rsidRPr="004C5DB7" w:rsidRDefault="00021578" w:rsidP="00AC5527">
      <w:pPr>
        <w:spacing w:line="360" w:lineRule="auto"/>
        <w:jc w:val="both"/>
        <w:rPr>
          <w:rFonts w:ascii="Palatino Linotype" w:eastAsia="Calibri" w:hAnsi="Palatino Linotype" w:cs="Tahoma"/>
          <w:bCs/>
          <w:sz w:val="22"/>
          <w:szCs w:val="22"/>
          <w:lang w:eastAsia="en-US"/>
        </w:rPr>
      </w:pPr>
      <w:r w:rsidRPr="004C5DB7">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4C5DB7">
        <w:rPr>
          <w:rFonts w:ascii="Palatino Linotype" w:hAnsi="Palatino Linotype" w:cs="Tahoma"/>
          <w:b/>
          <w:sz w:val="22"/>
          <w:szCs w:val="22"/>
        </w:rPr>
        <w:t xml:space="preserve">MODIFICAR </w:t>
      </w:r>
      <w:r w:rsidRPr="004C5DB7">
        <w:rPr>
          <w:rFonts w:ascii="Palatino Linotype" w:hAnsi="Palatino Linotype" w:cs="Tahoma"/>
          <w:sz w:val="22"/>
          <w:szCs w:val="22"/>
        </w:rPr>
        <w:t>la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respuesta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otorgada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por </w:t>
      </w:r>
      <w:r w:rsidR="00221A73" w:rsidRPr="004C5DB7">
        <w:rPr>
          <w:rFonts w:ascii="Palatino Linotype" w:hAnsi="Palatino Linotype" w:cs="Tahoma"/>
          <w:sz w:val="22"/>
          <w:szCs w:val="22"/>
        </w:rPr>
        <w:t>la</w:t>
      </w:r>
      <w:r w:rsidR="003576ED" w:rsidRPr="004C5DB7">
        <w:rPr>
          <w:rFonts w:ascii="Palatino Linotype" w:hAnsi="Palatino Linotype" w:cs="Tahoma"/>
          <w:sz w:val="22"/>
          <w:szCs w:val="22"/>
        </w:rPr>
        <w:t xml:space="preserve"> </w:t>
      </w:r>
      <w:r w:rsidR="00221A73" w:rsidRPr="004C5DB7">
        <w:rPr>
          <w:rFonts w:ascii="Palatino Linotype" w:hAnsi="Palatino Linotype" w:cs="Tahoma"/>
          <w:b/>
          <w:bCs/>
          <w:color w:val="0D0D0D" w:themeColor="text1" w:themeTint="F2"/>
          <w:sz w:val="22"/>
          <w:szCs w:val="22"/>
        </w:rPr>
        <w:t>Secretaría de Desarrollo Urbano y Metropolitano</w:t>
      </w:r>
      <w:r w:rsidRPr="004C5DB7">
        <w:rPr>
          <w:rFonts w:ascii="Palatino Linotype" w:hAnsi="Palatino Linotype" w:cs="Tahoma"/>
          <w:sz w:val="22"/>
          <w:szCs w:val="22"/>
        </w:rPr>
        <w:t>,</w:t>
      </w:r>
      <w:r w:rsidRPr="004C5DB7">
        <w:rPr>
          <w:rFonts w:ascii="Palatino Linotype" w:eastAsia="Calibri" w:hAnsi="Palatino Linotype" w:cs="Tahoma"/>
          <w:sz w:val="22"/>
          <w:szCs w:val="22"/>
          <w:lang w:eastAsia="en-US"/>
        </w:rPr>
        <w:t xml:space="preserve"> </w:t>
      </w:r>
      <w:r w:rsidRPr="004C5DB7">
        <w:rPr>
          <w:rFonts w:ascii="Palatino Linotype" w:hAnsi="Palatino Linotype" w:cs="Tahoma"/>
          <w:sz w:val="22"/>
          <w:szCs w:val="22"/>
        </w:rPr>
        <w:t xml:space="preserve">a efecto de que entregue, </w:t>
      </w:r>
      <w:r w:rsidRPr="004C5DB7">
        <w:rPr>
          <w:rFonts w:ascii="Palatino Linotype" w:eastAsia="Calibri" w:hAnsi="Palatino Linotype" w:cs="Tahoma"/>
          <w:iCs/>
          <w:sz w:val="22"/>
          <w:szCs w:val="22"/>
          <w:lang w:eastAsia="es-ES_tradnl"/>
        </w:rPr>
        <w:t>a través del Sistema de Acceso a la Información Mexiquense (SAIMEX</w:t>
      </w:r>
      <w:r w:rsidR="00221A73" w:rsidRPr="004C5DB7">
        <w:rPr>
          <w:rFonts w:ascii="Palatino Linotype" w:eastAsia="Calibri" w:hAnsi="Palatino Linotype" w:cs="Tahoma"/>
          <w:iCs/>
          <w:sz w:val="22"/>
          <w:szCs w:val="22"/>
          <w:lang w:eastAsia="es-ES_tradnl"/>
        </w:rPr>
        <w:t>), lo siguiente:</w:t>
      </w:r>
    </w:p>
    <w:p w:rsidR="008B28EE" w:rsidRPr="004C5DB7" w:rsidRDefault="008B28EE" w:rsidP="00AC5527">
      <w:pPr>
        <w:spacing w:line="360" w:lineRule="auto"/>
        <w:jc w:val="both"/>
        <w:rPr>
          <w:rFonts w:ascii="Palatino Linotype" w:eastAsia="Calibri" w:hAnsi="Palatino Linotype" w:cs="Tahoma"/>
          <w:bCs/>
          <w:sz w:val="22"/>
          <w:szCs w:val="22"/>
          <w:lang w:eastAsia="en-US"/>
        </w:rPr>
      </w:pPr>
    </w:p>
    <w:p w:rsidR="00221A73" w:rsidRPr="004C5DB7" w:rsidRDefault="00221A73" w:rsidP="00AC5527">
      <w:pPr>
        <w:pStyle w:val="Prrafodelista"/>
        <w:numPr>
          <w:ilvl w:val="0"/>
          <w:numId w:val="16"/>
        </w:numPr>
        <w:spacing w:line="360" w:lineRule="auto"/>
        <w:jc w:val="both"/>
        <w:rPr>
          <w:rFonts w:ascii="Palatino Linotype" w:eastAsia="Calibri" w:hAnsi="Palatino Linotype" w:cs="Tahoma"/>
          <w:bCs/>
          <w:szCs w:val="22"/>
          <w:lang w:eastAsia="en-US"/>
        </w:rPr>
      </w:pPr>
      <w:r w:rsidRPr="004C5DB7">
        <w:rPr>
          <w:rFonts w:ascii="Palatino Linotype" w:hAnsi="Palatino Linotype"/>
        </w:rPr>
        <w:t xml:space="preserve">Acuerdo de inexistencia </w:t>
      </w:r>
      <w:r w:rsidRPr="004C5DB7">
        <w:rPr>
          <w:rFonts w:ascii="Palatino Linotype" w:hAnsi="Palatino Linotype" w:cs="Tahoma"/>
          <w:bCs/>
          <w:iCs/>
          <w:szCs w:val="22"/>
        </w:rPr>
        <w:t>emitido por el Comité de Transparencia</w:t>
      </w:r>
      <w:r w:rsidRPr="004C5DB7">
        <w:rPr>
          <w:rFonts w:ascii="Palatino Linotype" w:hAnsi="Palatino Linotype"/>
        </w:rPr>
        <w:t xml:space="preserve"> de conformidad con lo establecido en los artículos 19</w:t>
      </w:r>
      <w:r w:rsidR="00403A85" w:rsidRPr="004C5DB7">
        <w:rPr>
          <w:rFonts w:ascii="Palatino Linotype" w:hAnsi="Palatino Linotype"/>
        </w:rPr>
        <w:t>,</w:t>
      </w:r>
      <w:r w:rsidRPr="004C5DB7">
        <w:rPr>
          <w:rFonts w:ascii="Palatino Linotype" w:hAnsi="Palatino Linotype"/>
        </w:rPr>
        <w:t xml:space="preserve"> párrafo tercero y 169</w:t>
      </w:r>
      <w:r w:rsidR="00403A85" w:rsidRPr="004C5DB7">
        <w:rPr>
          <w:rFonts w:ascii="Palatino Linotype" w:hAnsi="Palatino Linotype"/>
        </w:rPr>
        <w:t>,</w:t>
      </w:r>
      <w:r w:rsidRPr="004C5DB7">
        <w:rPr>
          <w:rFonts w:ascii="Palatino Linotype" w:hAnsi="Palatino Linotype"/>
        </w:rPr>
        <w:t xml:space="preserve"> fracción II</w:t>
      </w:r>
      <w:r w:rsidR="00403A85" w:rsidRPr="004C5DB7">
        <w:rPr>
          <w:rFonts w:ascii="Palatino Linotype" w:hAnsi="Palatino Linotype"/>
        </w:rPr>
        <w:t>,</w:t>
      </w:r>
      <w:r w:rsidRPr="004C5DB7">
        <w:rPr>
          <w:rFonts w:ascii="Palatino Linotype" w:hAnsi="Palatino Linotype"/>
        </w:rPr>
        <w:t xml:space="preserve"> de la Ley de Transparencia y Acceso a la Información Pública del Estado de México y Municipios, respecto a la autorización para el desarrollo del Fraccionamiento Los Cipreses identificado por el Particular. </w:t>
      </w:r>
    </w:p>
    <w:p w:rsidR="00221A73" w:rsidRPr="004C5DB7" w:rsidRDefault="00221A73" w:rsidP="00AC5527">
      <w:pPr>
        <w:pStyle w:val="Prrafodelista"/>
        <w:numPr>
          <w:ilvl w:val="0"/>
          <w:numId w:val="16"/>
        </w:numPr>
        <w:spacing w:line="360" w:lineRule="auto"/>
        <w:jc w:val="both"/>
        <w:rPr>
          <w:rFonts w:ascii="Palatino Linotype" w:eastAsia="Calibri" w:hAnsi="Palatino Linotype" w:cs="Tahoma"/>
          <w:bCs/>
          <w:szCs w:val="22"/>
          <w:lang w:eastAsia="en-US"/>
        </w:rPr>
      </w:pPr>
      <w:r w:rsidRPr="004C5DB7">
        <w:rPr>
          <w:rFonts w:ascii="Palatino Linotype" w:hAnsi="Palatino Linotype" w:cs="Tahoma"/>
          <w:bCs/>
          <w:iCs/>
          <w:szCs w:val="22"/>
        </w:rPr>
        <w:t>Acuerdo</w:t>
      </w:r>
      <w:r w:rsidR="00403A85" w:rsidRPr="004C5DB7">
        <w:rPr>
          <w:rFonts w:ascii="Palatino Linotype" w:hAnsi="Palatino Linotype" w:cs="Tahoma"/>
          <w:bCs/>
          <w:iCs/>
          <w:szCs w:val="22"/>
        </w:rPr>
        <w:t xml:space="preserve"> de incompetencia, </w:t>
      </w:r>
      <w:r w:rsidRPr="004C5DB7">
        <w:rPr>
          <w:rFonts w:ascii="Palatino Linotype" w:hAnsi="Palatino Linotype" w:cs="Tahoma"/>
          <w:bCs/>
          <w:iCs/>
          <w:szCs w:val="22"/>
        </w:rPr>
        <w:t xml:space="preserve">emitido por el Comité de Transparencia para </w:t>
      </w:r>
      <w:r w:rsidR="00403A85" w:rsidRPr="004C5DB7">
        <w:rPr>
          <w:rFonts w:ascii="Palatino Linotype" w:hAnsi="Palatino Linotype" w:cs="Tahoma"/>
          <w:bCs/>
          <w:iCs/>
          <w:szCs w:val="22"/>
        </w:rPr>
        <w:t xml:space="preserve">poseer en sus archivos </w:t>
      </w:r>
      <w:r w:rsidRPr="004C5DB7">
        <w:rPr>
          <w:rFonts w:ascii="Palatino Linotype" w:hAnsi="Palatino Linotype" w:cs="Tahoma"/>
          <w:bCs/>
          <w:iCs/>
          <w:szCs w:val="22"/>
        </w:rPr>
        <w:t>los documentos relacionados con la expedición de la</w:t>
      </w:r>
      <w:r w:rsidR="00EC3F52" w:rsidRPr="004C5DB7">
        <w:rPr>
          <w:rFonts w:ascii="Palatino Linotype" w:hAnsi="Palatino Linotype" w:cs="Tahoma"/>
          <w:bCs/>
          <w:iCs/>
          <w:szCs w:val="22"/>
        </w:rPr>
        <w:t xml:space="preserve"> o las</w:t>
      </w:r>
      <w:r w:rsidRPr="004C5DB7">
        <w:rPr>
          <w:rFonts w:ascii="Palatino Linotype" w:hAnsi="Palatino Linotype" w:cs="Tahoma"/>
          <w:bCs/>
          <w:iCs/>
          <w:szCs w:val="22"/>
        </w:rPr>
        <w:t xml:space="preserve"> licencia</w:t>
      </w:r>
      <w:r w:rsidR="00EC3F52" w:rsidRPr="004C5DB7">
        <w:rPr>
          <w:rFonts w:ascii="Palatino Linotype" w:hAnsi="Palatino Linotype" w:cs="Tahoma"/>
          <w:bCs/>
          <w:iCs/>
          <w:szCs w:val="22"/>
        </w:rPr>
        <w:t>s</w:t>
      </w:r>
      <w:r w:rsidRPr="004C5DB7">
        <w:rPr>
          <w:rFonts w:ascii="Palatino Linotype" w:hAnsi="Palatino Linotype" w:cs="Tahoma"/>
          <w:bCs/>
          <w:iCs/>
          <w:szCs w:val="22"/>
        </w:rPr>
        <w:t xml:space="preserve"> de construcción</w:t>
      </w:r>
      <w:r w:rsidR="00EC3F52" w:rsidRPr="004C5DB7">
        <w:rPr>
          <w:rFonts w:ascii="Palatino Linotype" w:hAnsi="Palatino Linotype" w:cs="Tahoma"/>
          <w:bCs/>
          <w:iCs/>
          <w:szCs w:val="22"/>
        </w:rPr>
        <w:t>,</w:t>
      </w:r>
      <w:r w:rsidRPr="004C5DB7">
        <w:rPr>
          <w:rFonts w:ascii="Palatino Linotype" w:hAnsi="Palatino Linotype" w:cs="Tahoma"/>
          <w:bCs/>
          <w:iCs/>
          <w:szCs w:val="22"/>
        </w:rPr>
        <w:t xml:space="preserve"> la licencia </w:t>
      </w:r>
      <w:r w:rsidR="00EC3F52" w:rsidRPr="004C5DB7">
        <w:rPr>
          <w:rFonts w:ascii="Palatino Linotype" w:hAnsi="Palatino Linotype" w:cs="Tahoma"/>
          <w:bCs/>
          <w:iCs/>
          <w:szCs w:val="22"/>
        </w:rPr>
        <w:t>de cambio de uso de suelo</w:t>
      </w:r>
      <w:r w:rsidRPr="004C5DB7">
        <w:rPr>
          <w:rFonts w:ascii="Palatino Linotype" w:hAnsi="Palatino Linotype" w:cs="Tahoma"/>
          <w:bCs/>
          <w:iCs/>
          <w:szCs w:val="22"/>
        </w:rPr>
        <w:t xml:space="preserve"> y </w:t>
      </w:r>
      <w:r w:rsidR="00EC3F52" w:rsidRPr="004C5DB7">
        <w:rPr>
          <w:rFonts w:ascii="Palatino Linotype" w:hAnsi="Palatino Linotype" w:cs="Tahoma"/>
          <w:bCs/>
          <w:iCs/>
          <w:szCs w:val="22"/>
        </w:rPr>
        <w:t xml:space="preserve">los </w:t>
      </w:r>
      <w:r w:rsidRPr="004C5DB7">
        <w:rPr>
          <w:rFonts w:ascii="Palatino Linotype" w:hAnsi="Palatino Linotype" w:cs="Tahoma"/>
          <w:bCs/>
          <w:iCs/>
          <w:szCs w:val="22"/>
        </w:rPr>
        <w:t xml:space="preserve">documentos relacionados con el cumplimiento de la normatividad en materia de cambio de uso de suelo para la construcción de la </w:t>
      </w:r>
      <w:r w:rsidRPr="004C5DB7">
        <w:rPr>
          <w:rFonts w:ascii="Palatino Linotype" w:hAnsi="Palatino Linotype" w:cs="Tahoma"/>
        </w:rPr>
        <w:t>Clínica</w:t>
      </w:r>
      <w:r w:rsidRPr="004C5DB7">
        <w:rPr>
          <w:rFonts w:ascii="Palatino Linotype" w:hAnsi="Palatino Linotype" w:cs="Tahoma"/>
          <w:i/>
        </w:rPr>
        <w:t xml:space="preserve"> </w:t>
      </w:r>
      <w:r w:rsidRPr="004C5DB7">
        <w:rPr>
          <w:rFonts w:ascii="Palatino Linotype" w:hAnsi="Palatino Linotype" w:cs="Tahoma"/>
        </w:rPr>
        <w:t>Familiar del ISSSTE</w:t>
      </w:r>
      <w:r w:rsidR="00524A8E" w:rsidRPr="004C5DB7">
        <w:rPr>
          <w:rFonts w:ascii="Palatino Linotype" w:hAnsi="Palatino Linotype" w:cs="Tahoma"/>
        </w:rPr>
        <w:t>,</w:t>
      </w:r>
      <w:r w:rsidR="00524A8E" w:rsidRPr="004C5DB7">
        <w:rPr>
          <w:rFonts w:ascii="Palatino Linotype" w:hAnsi="Palatino Linotype"/>
        </w:rPr>
        <w:t xml:space="preserve"> del Fraccionamiento Los Cipreses</w:t>
      </w:r>
      <w:r w:rsidRPr="004C5DB7">
        <w:rPr>
          <w:rFonts w:ascii="Palatino Linotype" w:hAnsi="Palatino Linotype" w:cs="Tahoma"/>
        </w:rPr>
        <w:t xml:space="preserve"> identificada por el Particular. </w:t>
      </w:r>
    </w:p>
    <w:p w:rsidR="003576ED" w:rsidRPr="004C5DB7" w:rsidRDefault="003576ED" w:rsidP="00AC5527">
      <w:pPr>
        <w:spacing w:line="360" w:lineRule="auto"/>
        <w:jc w:val="both"/>
        <w:rPr>
          <w:rFonts w:ascii="Palatino Linotype" w:hAnsi="Palatino Linotype"/>
        </w:rPr>
      </w:pPr>
    </w:p>
    <w:p w:rsidR="00021578" w:rsidRPr="004C5DB7" w:rsidRDefault="00021578" w:rsidP="00AC5527">
      <w:pPr>
        <w:spacing w:line="360" w:lineRule="auto"/>
        <w:jc w:val="both"/>
        <w:rPr>
          <w:rFonts w:ascii="Palatino Linotype" w:eastAsia="Calibri" w:hAnsi="Palatino Linotype" w:cs="Tahoma"/>
          <w:bCs/>
          <w:sz w:val="22"/>
          <w:szCs w:val="22"/>
          <w:lang w:eastAsia="en-US"/>
        </w:rPr>
      </w:pPr>
      <w:r w:rsidRPr="004C5DB7">
        <w:rPr>
          <w:rFonts w:ascii="Palatino Linotype" w:eastAsia="Calibri" w:hAnsi="Palatino Linotype" w:cs="Tahoma"/>
          <w:bCs/>
          <w:sz w:val="22"/>
          <w:szCs w:val="22"/>
          <w:lang w:eastAsia="en-US"/>
        </w:rPr>
        <w:t>Por lo expuesto y fundado, este Pleno:</w:t>
      </w:r>
    </w:p>
    <w:p w:rsidR="00021578" w:rsidRPr="004C5DB7" w:rsidRDefault="00021578" w:rsidP="00AC5527">
      <w:pPr>
        <w:spacing w:line="360" w:lineRule="auto"/>
        <w:jc w:val="both"/>
        <w:rPr>
          <w:rFonts w:ascii="Palatino Linotype" w:eastAsia="Calibri" w:hAnsi="Palatino Linotype" w:cs="Tahoma"/>
          <w:bCs/>
          <w:sz w:val="22"/>
          <w:szCs w:val="22"/>
          <w:lang w:eastAsia="en-US"/>
        </w:rPr>
      </w:pPr>
    </w:p>
    <w:p w:rsidR="00021578" w:rsidRPr="004C5DB7" w:rsidRDefault="00021578" w:rsidP="00AC5527">
      <w:pPr>
        <w:spacing w:line="360" w:lineRule="auto"/>
        <w:jc w:val="center"/>
        <w:rPr>
          <w:rFonts w:ascii="Palatino Linotype" w:eastAsia="Calibri" w:hAnsi="Palatino Linotype" w:cs="Tahoma"/>
          <w:b/>
          <w:bCs/>
          <w:sz w:val="22"/>
          <w:szCs w:val="22"/>
          <w:lang w:eastAsia="en-US"/>
        </w:rPr>
      </w:pPr>
      <w:r w:rsidRPr="004C5DB7">
        <w:rPr>
          <w:rFonts w:ascii="Palatino Linotype" w:eastAsia="Calibri" w:hAnsi="Palatino Linotype" w:cs="Tahoma"/>
          <w:b/>
          <w:bCs/>
          <w:sz w:val="22"/>
          <w:szCs w:val="22"/>
          <w:lang w:eastAsia="en-US"/>
        </w:rPr>
        <w:t>R E S U E L V E</w:t>
      </w:r>
    </w:p>
    <w:p w:rsidR="00021578" w:rsidRPr="004C5DB7" w:rsidRDefault="00021578" w:rsidP="00AC5527">
      <w:pPr>
        <w:spacing w:line="360" w:lineRule="auto"/>
        <w:jc w:val="center"/>
        <w:rPr>
          <w:rFonts w:ascii="Palatino Linotype" w:hAnsi="Palatino Linotype" w:cs="Tahoma"/>
          <w:b/>
          <w:bCs/>
          <w:sz w:val="22"/>
          <w:szCs w:val="22"/>
        </w:rPr>
      </w:pPr>
    </w:p>
    <w:p w:rsidR="00021578" w:rsidRPr="004C5DB7" w:rsidRDefault="00021578" w:rsidP="00AC5527">
      <w:pPr>
        <w:spacing w:line="360" w:lineRule="auto"/>
        <w:jc w:val="both"/>
        <w:rPr>
          <w:rFonts w:ascii="Palatino Linotype" w:hAnsi="Palatino Linotype" w:cs="Tahoma"/>
          <w:sz w:val="22"/>
          <w:szCs w:val="22"/>
        </w:rPr>
      </w:pPr>
      <w:r w:rsidRPr="004C5DB7">
        <w:rPr>
          <w:rFonts w:ascii="Palatino Linotype" w:hAnsi="Palatino Linotype" w:cs="Tahoma"/>
          <w:b/>
          <w:bCs/>
          <w:sz w:val="22"/>
          <w:szCs w:val="22"/>
        </w:rPr>
        <w:t xml:space="preserve">PRIMERO. </w:t>
      </w:r>
      <w:r w:rsidRPr="004C5DB7">
        <w:rPr>
          <w:rFonts w:ascii="Palatino Linotype" w:hAnsi="Palatino Linotype" w:cs="Tahoma"/>
          <w:sz w:val="22"/>
          <w:szCs w:val="22"/>
        </w:rPr>
        <w:t xml:space="preserve">Se </w:t>
      </w:r>
      <w:r w:rsidRPr="004C5DB7">
        <w:rPr>
          <w:rFonts w:ascii="Palatino Linotype" w:hAnsi="Palatino Linotype" w:cs="Tahoma"/>
          <w:b/>
          <w:sz w:val="22"/>
          <w:szCs w:val="22"/>
        </w:rPr>
        <w:t>MODIFICA</w:t>
      </w:r>
      <w:r w:rsidR="008B28EE" w:rsidRPr="004C5DB7">
        <w:rPr>
          <w:rFonts w:ascii="Palatino Linotype" w:hAnsi="Palatino Linotype" w:cs="Tahoma"/>
          <w:b/>
          <w:sz w:val="22"/>
          <w:szCs w:val="22"/>
        </w:rPr>
        <w:t>N</w:t>
      </w:r>
      <w:r w:rsidRPr="004C5DB7">
        <w:rPr>
          <w:rFonts w:ascii="Palatino Linotype" w:hAnsi="Palatino Linotype" w:cs="Tahoma"/>
          <w:b/>
          <w:sz w:val="22"/>
          <w:szCs w:val="22"/>
        </w:rPr>
        <w:t xml:space="preserve"> </w:t>
      </w:r>
      <w:r w:rsidRPr="004C5DB7">
        <w:rPr>
          <w:rFonts w:ascii="Palatino Linotype" w:hAnsi="Palatino Linotype" w:cs="Tahoma"/>
          <w:sz w:val="22"/>
          <w:szCs w:val="22"/>
        </w:rPr>
        <w:t>la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respuesta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entregada</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por el Sujeto Obligado, por resultar parcialmente </w:t>
      </w:r>
      <w:r w:rsidRPr="004C5DB7">
        <w:rPr>
          <w:rFonts w:ascii="Palatino Linotype" w:hAnsi="Palatino Linotype" w:cs="Tahoma"/>
          <w:b/>
          <w:sz w:val="22"/>
          <w:szCs w:val="22"/>
        </w:rPr>
        <w:t>FUNDADO</w:t>
      </w:r>
      <w:r w:rsidR="008B28EE" w:rsidRPr="004C5DB7">
        <w:rPr>
          <w:rFonts w:ascii="Palatino Linotype" w:hAnsi="Palatino Linotype" w:cs="Tahoma"/>
          <w:b/>
          <w:sz w:val="22"/>
          <w:szCs w:val="22"/>
        </w:rPr>
        <w:t>S</w:t>
      </w:r>
      <w:r w:rsidR="008B28EE" w:rsidRPr="004C5DB7">
        <w:rPr>
          <w:rFonts w:ascii="Palatino Linotype" w:hAnsi="Palatino Linotype" w:cs="Tahoma"/>
          <w:sz w:val="22"/>
          <w:szCs w:val="22"/>
        </w:rPr>
        <w:t xml:space="preserve"> los</w:t>
      </w:r>
      <w:r w:rsidRPr="004C5DB7">
        <w:rPr>
          <w:rFonts w:ascii="Palatino Linotype" w:hAnsi="Palatino Linotype" w:cs="Tahoma"/>
          <w:sz w:val="22"/>
          <w:szCs w:val="22"/>
        </w:rPr>
        <w:t xml:space="preserve"> motivo</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de inconformidad vertido</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por </w:t>
      </w:r>
      <w:r w:rsidR="009577B5" w:rsidRPr="004C5DB7">
        <w:rPr>
          <w:rFonts w:ascii="Palatino Linotype" w:hAnsi="Palatino Linotype" w:cs="Tahoma"/>
          <w:sz w:val="22"/>
          <w:szCs w:val="22"/>
        </w:rPr>
        <w:t>el</w:t>
      </w:r>
      <w:r w:rsidRPr="004C5DB7">
        <w:rPr>
          <w:rFonts w:ascii="Palatino Linotype" w:hAnsi="Palatino Linotype" w:cs="Tahoma"/>
          <w:sz w:val="22"/>
          <w:szCs w:val="22"/>
        </w:rPr>
        <w:t xml:space="preserve"> Recurrente en </w:t>
      </w:r>
      <w:r w:rsidR="008B28EE" w:rsidRPr="004C5DB7">
        <w:rPr>
          <w:rFonts w:ascii="Palatino Linotype" w:hAnsi="Palatino Linotype" w:cs="Tahoma"/>
          <w:sz w:val="22"/>
          <w:szCs w:val="22"/>
        </w:rPr>
        <w:t xml:space="preserve">los </w:t>
      </w:r>
      <w:r w:rsidRPr="004C5DB7">
        <w:rPr>
          <w:rFonts w:ascii="Palatino Linotype" w:hAnsi="Palatino Linotype" w:cs="Tahoma"/>
          <w:sz w:val="22"/>
          <w:szCs w:val="22"/>
        </w:rPr>
        <w:lastRenderedPageBreak/>
        <w:t>Recurso</w:t>
      </w:r>
      <w:r w:rsidR="008B28EE" w:rsidRPr="004C5DB7">
        <w:rPr>
          <w:rFonts w:ascii="Palatino Linotype" w:hAnsi="Palatino Linotype" w:cs="Tahoma"/>
          <w:sz w:val="22"/>
          <w:szCs w:val="22"/>
        </w:rPr>
        <w:t>s</w:t>
      </w:r>
      <w:r w:rsidRPr="004C5DB7">
        <w:rPr>
          <w:rFonts w:ascii="Palatino Linotype" w:hAnsi="Palatino Linotype" w:cs="Tahoma"/>
          <w:sz w:val="22"/>
          <w:szCs w:val="22"/>
        </w:rPr>
        <w:t xml:space="preserve"> de Revisión </w:t>
      </w:r>
      <w:r w:rsidR="009577B5" w:rsidRPr="004C5DB7">
        <w:rPr>
          <w:rFonts w:ascii="Palatino Linotype" w:eastAsia="Calibri" w:hAnsi="Palatino Linotype" w:cs="Tahoma"/>
          <w:b/>
          <w:bCs/>
          <w:sz w:val="22"/>
          <w:szCs w:val="22"/>
          <w:lang w:eastAsia="en-US"/>
        </w:rPr>
        <w:t>07541/INFOEM/IP/RR/2019</w:t>
      </w:r>
      <w:r w:rsidR="009577B5" w:rsidRPr="004C5DB7">
        <w:rPr>
          <w:rFonts w:ascii="Palatino Linotype" w:hAnsi="Palatino Linotype" w:cs="Tahoma"/>
          <w:b/>
          <w:bCs/>
          <w:color w:val="0D0D0D" w:themeColor="text1" w:themeTint="F2"/>
          <w:sz w:val="22"/>
          <w:szCs w:val="22"/>
        </w:rPr>
        <w:t xml:space="preserve"> y </w:t>
      </w:r>
      <w:r w:rsidR="009577B5" w:rsidRPr="004C5DB7">
        <w:rPr>
          <w:rFonts w:ascii="Palatino Linotype" w:eastAsia="Calibri" w:hAnsi="Palatino Linotype" w:cs="Tahoma"/>
          <w:b/>
          <w:bCs/>
          <w:sz w:val="22"/>
          <w:szCs w:val="22"/>
          <w:lang w:eastAsia="en-US"/>
        </w:rPr>
        <w:t>07593/INFOEM/IP/RR/2019</w:t>
      </w:r>
      <w:r w:rsidRPr="004C5DB7">
        <w:rPr>
          <w:rFonts w:ascii="Palatino Linotype" w:hAnsi="Palatino Linotype" w:cs="Tahoma"/>
          <w:sz w:val="22"/>
          <w:szCs w:val="22"/>
        </w:rPr>
        <w:t xml:space="preserve">, en términos de los Considerandos </w:t>
      </w:r>
      <w:r w:rsidRPr="004C5DB7">
        <w:rPr>
          <w:rFonts w:ascii="Palatino Linotype" w:hAnsi="Palatino Linotype" w:cs="Tahoma"/>
          <w:b/>
          <w:sz w:val="22"/>
          <w:szCs w:val="22"/>
        </w:rPr>
        <w:t>QUINTO</w:t>
      </w:r>
      <w:r w:rsidRPr="004C5DB7">
        <w:rPr>
          <w:rFonts w:ascii="Palatino Linotype" w:hAnsi="Palatino Linotype" w:cs="Tahoma"/>
          <w:sz w:val="22"/>
          <w:szCs w:val="22"/>
        </w:rPr>
        <w:t xml:space="preserve"> y </w:t>
      </w:r>
      <w:r w:rsidRPr="004C5DB7">
        <w:rPr>
          <w:rFonts w:ascii="Palatino Linotype" w:hAnsi="Palatino Linotype" w:cs="Tahoma"/>
          <w:b/>
          <w:sz w:val="22"/>
          <w:szCs w:val="22"/>
        </w:rPr>
        <w:t>SEXTO</w:t>
      </w:r>
      <w:r w:rsidRPr="004C5DB7">
        <w:rPr>
          <w:rFonts w:ascii="Palatino Linotype" w:hAnsi="Palatino Linotype" w:cs="Tahoma"/>
          <w:sz w:val="22"/>
          <w:szCs w:val="22"/>
        </w:rPr>
        <w:t xml:space="preserve"> de la presente Resolución.</w:t>
      </w:r>
    </w:p>
    <w:p w:rsidR="00021578" w:rsidRPr="004C5DB7" w:rsidRDefault="00021578" w:rsidP="00AC5527">
      <w:pPr>
        <w:spacing w:line="360" w:lineRule="auto"/>
        <w:jc w:val="both"/>
        <w:rPr>
          <w:rFonts w:ascii="Palatino Linotype" w:hAnsi="Palatino Linotype" w:cs="Tahoma"/>
          <w:sz w:val="22"/>
          <w:szCs w:val="22"/>
        </w:rPr>
      </w:pPr>
    </w:p>
    <w:p w:rsidR="008B28EE" w:rsidRPr="004C5DB7" w:rsidRDefault="00021578" w:rsidP="00AC5527">
      <w:pPr>
        <w:shd w:val="clear" w:color="auto" w:fill="FFFFFF" w:themeFill="background1"/>
        <w:spacing w:line="360" w:lineRule="auto"/>
        <w:jc w:val="both"/>
        <w:rPr>
          <w:rFonts w:ascii="Palatino Linotype" w:hAnsi="Palatino Linotype" w:cs="Tahoma"/>
          <w:bCs/>
          <w:iCs/>
          <w:sz w:val="22"/>
          <w:szCs w:val="22"/>
        </w:rPr>
      </w:pPr>
      <w:r w:rsidRPr="004C5DB7">
        <w:rPr>
          <w:rFonts w:ascii="Palatino Linotype" w:hAnsi="Palatino Linotype" w:cs="Tahoma"/>
          <w:b/>
          <w:bCs/>
          <w:sz w:val="22"/>
          <w:szCs w:val="22"/>
        </w:rPr>
        <w:t xml:space="preserve">SEGUNDO. </w:t>
      </w:r>
      <w:r w:rsidRPr="004C5DB7">
        <w:rPr>
          <w:rFonts w:ascii="Palatino Linotype" w:hAnsi="Palatino Linotype" w:cs="Tahoma"/>
          <w:sz w:val="22"/>
          <w:szCs w:val="22"/>
        </w:rPr>
        <w:t xml:space="preserve">Se </w:t>
      </w:r>
      <w:r w:rsidRPr="004C5DB7">
        <w:rPr>
          <w:rFonts w:ascii="Palatino Linotype" w:hAnsi="Palatino Linotype" w:cs="Tahoma"/>
          <w:b/>
          <w:sz w:val="22"/>
          <w:szCs w:val="22"/>
        </w:rPr>
        <w:t xml:space="preserve">ORDENA </w:t>
      </w:r>
      <w:r w:rsidR="003576ED" w:rsidRPr="004C5DB7">
        <w:rPr>
          <w:rFonts w:ascii="Palatino Linotype" w:hAnsi="Palatino Linotype" w:cs="Tahoma"/>
          <w:sz w:val="22"/>
          <w:szCs w:val="22"/>
        </w:rPr>
        <w:t>a</w:t>
      </w:r>
      <w:r w:rsidR="009577B5" w:rsidRPr="004C5DB7">
        <w:rPr>
          <w:rFonts w:ascii="Palatino Linotype" w:hAnsi="Palatino Linotype" w:cs="Tahoma"/>
          <w:sz w:val="22"/>
          <w:szCs w:val="22"/>
        </w:rPr>
        <w:t xml:space="preserve"> </w:t>
      </w:r>
      <w:r w:rsidR="003576ED" w:rsidRPr="004C5DB7">
        <w:rPr>
          <w:rFonts w:ascii="Palatino Linotype" w:hAnsi="Palatino Linotype" w:cs="Tahoma"/>
          <w:sz w:val="22"/>
          <w:szCs w:val="22"/>
        </w:rPr>
        <w:t>l</w:t>
      </w:r>
      <w:r w:rsidR="009577B5" w:rsidRPr="004C5DB7">
        <w:rPr>
          <w:rFonts w:ascii="Palatino Linotype" w:hAnsi="Palatino Linotype" w:cs="Tahoma"/>
          <w:sz w:val="22"/>
          <w:szCs w:val="22"/>
        </w:rPr>
        <w:t>a</w:t>
      </w:r>
      <w:r w:rsidR="003576ED" w:rsidRPr="004C5DB7">
        <w:rPr>
          <w:rFonts w:ascii="Palatino Linotype" w:hAnsi="Palatino Linotype" w:cs="Tahoma"/>
          <w:sz w:val="22"/>
          <w:szCs w:val="22"/>
        </w:rPr>
        <w:t xml:space="preserve"> </w:t>
      </w:r>
      <w:r w:rsidR="009577B5" w:rsidRPr="004C5DB7">
        <w:rPr>
          <w:rFonts w:ascii="Palatino Linotype" w:hAnsi="Palatino Linotype" w:cs="Tahoma"/>
          <w:b/>
          <w:bCs/>
          <w:color w:val="0D0D0D" w:themeColor="text1" w:themeTint="F2"/>
          <w:sz w:val="22"/>
          <w:szCs w:val="22"/>
        </w:rPr>
        <w:t>Secretaría de Desarrollo Urbano y Metropolitano</w:t>
      </w:r>
      <w:r w:rsidRPr="004C5DB7">
        <w:rPr>
          <w:rFonts w:ascii="Palatino Linotype" w:hAnsi="Palatino Linotype" w:cs="Tahoma"/>
          <w:sz w:val="22"/>
          <w:szCs w:val="22"/>
        </w:rPr>
        <w:t xml:space="preserve">, a efecto de que, </w:t>
      </w:r>
      <w:r w:rsidR="008B28EE" w:rsidRPr="004C5DB7">
        <w:rPr>
          <w:rFonts w:ascii="Palatino Linotype" w:hAnsi="Palatino Linotype" w:cs="Tahoma"/>
          <w:bCs/>
          <w:iCs/>
          <w:sz w:val="22"/>
          <w:szCs w:val="22"/>
        </w:rPr>
        <w:t xml:space="preserve">a través del Sistema de Acceso a la Información Mexiquense (SAIMEX), </w:t>
      </w:r>
      <w:r w:rsidR="009577B5" w:rsidRPr="004C5DB7">
        <w:rPr>
          <w:rFonts w:ascii="Palatino Linotype" w:hAnsi="Palatino Linotype" w:cs="Tahoma"/>
          <w:bCs/>
          <w:iCs/>
          <w:sz w:val="22"/>
          <w:szCs w:val="22"/>
        </w:rPr>
        <w:t xml:space="preserve">remita </w:t>
      </w:r>
      <w:r w:rsidR="008B28EE" w:rsidRPr="004C5DB7">
        <w:rPr>
          <w:rFonts w:ascii="Palatino Linotype" w:hAnsi="Palatino Linotype" w:cs="Tahoma"/>
          <w:bCs/>
          <w:iCs/>
          <w:sz w:val="22"/>
          <w:szCs w:val="22"/>
        </w:rPr>
        <w:t>lo siguiente:</w:t>
      </w:r>
    </w:p>
    <w:p w:rsidR="003576ED" w:rsidRPr="004C5DB7" w:rsidRDefault="003576ED" w:rsidP="00AC5527">
      <w:pPr>
        <w:spacing w:line="360" w:lineRule="auto"/>
        <w:jc w:val="both"/>
        <w:rPr>
          <w:rFonts w:ascii="Palatino Linotype" w:eastAsia="Calibri" w:hAnsi="Palatino Linotype" w:cs="Tahoma"/>
          <w:bCs/>
          <w:sz w:val="22"/>
          <w:szCs w:val="22"/>
          <w:lang w:eastAsia="en-US"/>
        </w:rPr>
      </w:pPr>
    </w:p>
    <w:p w:rsidR="00221A73" w:rsidRPr="004C5DB7" w:rsidRDefault="00221A73" w:rsidP="00AC5527">
      <w:pPr>
        <w:pStyle w:val="Prrafodelista"/>
        <w:numPr>
          <w:ilvl w:val="0"/>
          <w:numId w:val="18"/>
        </w:numPr>
        <w:spacing w:line="360" w:lineRule="auto"/>
        <w:jc w:val="both"/>
        <w:rPr>
          <w:rFonts w:ascii="Palatino Linotype" w:eastAsia="Calibri" w:hAnsi="Palatino Linotype" w:cs="Tahoma"/>
          <w:bCs/>
          <w:szCs w:val="22"/>
          <w:lang w:eastAsia="en-US"/>
        </w:rPr>
      </w:pPr>
      <w:r w:rsidRPr="004C5DB7">
        <w:rPr>
          <w:rFonts w:ascii="Palatino Linotype" w:hAnsi="Palatino Linotype"/>
        </w:rPr>
        <w:t xml:space="preserve">Acuerdo de inexistencia </w:t>
      </w:r>
      <w:r w:rsidRPr="004C5DB7">
        <w:rPr>
          <w:rFonts w:ascii="Palatino Linotype" w:hAnsi="Palatino Linotype" w:cs="Tahoma"/>
          <w:bCs/>
          <w:iCs/>
          <w:szCs w:val="22"/>
        </w:rPr>
        <w:t>emitido por el Comité de Transparencia</w:t>
      </w:r>
      <w:r w:rsidRPr="004C5DB7">
        <w:rPr>
          <w:rFonts w:ascii="Palatino Linotype" w:hAnsi="Palatino Linotype"/>
        </w:rPr>
        <w:t xml:space="preserve"> de conformidad con lo establecido en los artículos 19</w:t>
      </w:r>
      <w:r w:rsidR="00524A8E" w:rsidRPr="004C5DB7">
        <w:rPr>
          <w:rFonts w:ascii="Palatino Linotype" w:hAnsi="Palatino Linotype"/>
        </w:rPr>
        <w:t>,</w:t>
      </w:r>
      <w:r w:rsidRPr="004C5DB7">
        <w:rPr>
          <w:rFonts w:ascii="Palatino Linotype" w:hAnsi="Palatino Linotype"/>
        </w:rPr>
        <w:t xml:space="preserve"> párrafo tercero y 169</w:t>
      </w:r>
      <w:r w:rsidR="00524A8E" w:rsidRPr="004C5DB7">
        <w:rPr>
          <w:rFonts w:ascii="Palatino Linotype" w:hAnsi="Palatino Linotype"/>
        </w:rPr>
        <w:t>,</w:t>
      </w:r>
      <w:r w:rsidRPr="004C5DB7">
        <w:rPr>
          <w:rFonts w:ascii="Palatino Linotype" w:hAnsi="Palatino Linotype"/>
        </w:rPr>
        <w:t xml:space="preserve"> fracción II</w:t>
      </w:r>
      <w:r w:rsidR="00524A8E" w:rsidRPr="004C5DB7">
        <w:rPr>
          <w:rFonts w:ascii="Palatino Linotype" w:hAnsi="Palatino Linotype"/>
        </w:rPr>
        <w:t>,</w:t>
      </w:r>
      <w:r w:rsidRPr="004C5DB7">
        <w:rPr>
          <w:rFonts w:ascii="Palatino Linotype" w:hAnsi="Palatino Linotype"/>
        </w:rPr>
        <w:t xml:space="preserve"> de la Ley de Transparencia y Acceso a la Información Pública del Estado de México y Municipios, respecto a la autorización para el desarrollo del Fraccionamiento Los Cipreses</w:t>
      </w:r>
      <w:r w:rsidR="00524A8E" w:rsidRPr="004C5DB7">
        <w:rPr>
          <w:rFonts w:ascii="Palatino Linotype" w:hAnsi="Palatino Linotype"/>
        </w:rPr>
        <w:t>,</w:t>
      </w:r>
      <w:r w:rsidRPr="004C5DB7">
        <w:rPr>
          <w:rFonts w:ascii="Palatino Linotype" w:hAnsi="Palatino Linotype"/>
        </w:rPr>
        <w:t xml:space="preserve"> identificado por el Particular. </w:t>
      </w:r>
    </w:p>
    <w:p w:rsidR="00524A8E" w:rsidRPr="004C5DB7" w:rsidRDefault="00221A73" w:rsidP="00AC5527">
      <w:pPr>
        <w:pStyle w:val="Prrafodelista"/>
        <w:numPr>
          <w:ilvl w:val="0"/>
          <w:numId w:val="18"/>
        </w:numPr>
        <w:spacing w:line="360" w:lineRule="auto"/>
        <w:jc w:val="both"/>
        <w:rPr>
          <w:rFonts w:ascii="Palatino Linotype" w:eastAsia="Calibri" w:hAnsi="Palatino Linotype" w:cs="Tahoma"/>
          <w:bCs/>
          <w:szCs w:val="22"/>
          <w:lang w:eastAsia="en-US"/>
        </w:rPr>
      </w:pPr>
      <w:r w:rsidRPr="004C5DB7">
        <w:rPr>
          <w:rFonts w:ascii="Palatino Linotype" w:hAnsi="Palatino Linotype" w:cs="Tahoma"/>
          <w:bCs/>
          <w:iCs/>
          <w:szCs w:val="22"/>
        </w:rPr>
        <w:t xml:space="preserve">Acuerdo </w:t>
      </w:r>
      <w:r w:rsidR="00524A8E" w:rsidRPr="004C5DB7">
        <w:rPr>
          <w:rFonts w:ascii="Palatino Linotype" w:hAnsi="Palatino Linotype" w:cs="Tahoma"/>
          <w:bCs/>
          <w:iCs/>
          <w:szCs w:val="22"/>
        </w:rPr>
        <w:t xml:space="preserve">de incompetencia, emitido por el Comité de Transparencia para poseer en sus archivos los documentos relacionados con la expedición de la o las licencias de construcción, la licencia de cambio de uso de suelo y los documentos relacionados con el cumplimiento de la normatividad en materia de cambio de uso de suelo para la construcción de la </w:t>
      </w:r>
      <w:r w:rsidR="00524A8E" w:rsidRPr="004C5DB7">
        <w:rPr>
          <w:rFonts w:ascii="Palatino Linotype" w:hAnsi="Palatino Linotype" w:cs="Tahoma"/>
        </w:rPr>
        <w:t>Clínica</w:t>
      </w:r>
      <w:r w:rsidR="00524A8E" w:rsidRPr="004C5DB7">
        <w:rPr>
          <w:rFonts w:ascii="Palatino Linotype" w:hAnsi="Palatino Linotype" w:cs="Tahoma"/>
          <w:i/>
        </w:rPr>
        <w:t xml:space="preserve"> </w:t>
      </w:r>
      <w:r w:rsidR="00524A8E" w:rsidRPr="004C5DB7">
        <w:rPr>
          <w:rFonts w:ascii="Palatino Linotype" w:hAnsi="Palatino Linotype" w:cs="Tahoma"/>
        </w:rPr>
        <w:t xml:space="preserve">Familiar del ISSSTE, </w:t>
      </w:r>
      <w:r w:rsidR="00524A8E" w:rsidRPr="004C5DB7">
        <w:rPr>
          <w:rFonts w:ascii="Palatino Linotype" w:hAnsi="Palatino Linotype"/>
        </w:rPr>
        <w:t>del Fraccionamiento Los Cipreses,</w:t>
      </w:r>
      <w:r w:rsidR="00524A8E" w:rsidRPr="004C5DB7">
        <w:rPr>
          <w:rFonts w:ascii="Palatino Linotype" w:hAnsi="Palatino Linotype" w:cs="Tahoma"/>
        </w:rPr>
        <w:t xml:space="preserve"> identificada por el Particular. </w:t>
      </w:r>
    </w:p>
    <w:p w:rsidR="00021578" w:rsidRPr="004C5DB7" w:rsidRDefault="00021578" w:rsidP="00AC5527">
      <w:pPr>
        <w:pStyle w:val="Prrafodelista"/>
        <w:spacing w:line="360" w:lineRule="auto"/>
        <w:jc w:val="both"/>
        <w:rPr>
          <w:rFonts w:ascii="Palatino Linotype" w:hAnsi="Palatino Linotype" w:cs="Tahoma"/>
          <w:bCs/>
          <w:sz w:val="16"/>
          <w:szCs w:val="22"/>
          <w:lang w:eastAsia="es-MX"/>
        </w:rPr>
      </w:pPr>
    </w:p>
    <w:p w:rsidR="00021578" w:rsidRPr="004C5DB7" w:rsidRDefault="00021578" w:rsidP="00AC5527">
      <w:pPr>
        <w:spacing w:line="360" w:lineRule="auto"/>
        <w:jc w:val="both"/>
        <w:rPr>
          <w:rFonts w:ascii="Palatino Linotype" w:hAnsi="Palatino Linotype" w:cs="Tahoma"/>
          <w:sz w:val="22"/>
          <w:szCs w:val="22"/>
        </w:rPr>
      </w:pPr>
      <w:r w:rsidRPr="004C5DB7">
        <w:rPr>
          <w:rFonts w:ascii="Palatino Linotype" w:hAnsi="Palatino Linotype" w:cs="Tahoma"/>
          <w:b/>
          <w:sz w:val="22"/>
          <w:szCs w:val="22"/>
        </w:rPr>
        <w:t xml:space="preserve">TERCERO. NOTIFÍQUESE </w:t>
      </w:r>
      <w:r w:rsidRPr="004C5DB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021578" w:rsidRPr="004C5DB7" w:rsidRDefault="00021578" w:rsidP="00AC5527">
      <w:pPr>
        <w:spacing w:line="360" w:lineRule="auto"/>
        <w:jc w:val="both"/>
        <w:rPr>
          <w:rFonts w:ascii="Palatino Linotype" w:hAnsi="Palatino Linotype" w:cs="Tahoma"/>
          <w:i/>
          <w:sz w:val="22"/>
          <w:szCs w:val="22"/>
        </w:rPr>
      </w:pPr>
    </w:p>
    <w:p w:rsidR="00FC3BA5" w:rsidRPr="004C5DB7" w:rsidRDefault="00FC3BA5" w:rsidP="00AC5527">
      <w:pPr>
        <w:shd w:val="clear" w:color="auto" w:fill="FFFFFF" w:themeFill="background1"/>
        <w:spacing w:line="360" w:lineRule="auto"/>
        <w:ind w:right="-28"/>
        <w:jc w:val="both"/>
        <w:rPr>
          <w:rFonts w:ascii="Palatino Linotype" w:hAnsi="Palatino Linotype" w:cs="Tahoma"/>
          <w:sz w:val="22"/>
          <w:szCs w:val="22"/>
        </w:rPr>
      </w:pPr>
      <w:r w:rsidRPr="004C5DB7">
        <w:rPr>
          <w:rFonts w:ascii="Palatino Linotype" w:eastAsia="Calibri" w:hAnsi="Palatino Linotype" w:cs="Tahoma"/>
          <w:b/>
          <w:sz w:val="22"/>
          <w:szCs w:val="22"/>
          <w:lang w:eastAsia="es-MX"/>
        </w:rPr>
        <w:lastRenderedPageBreak/>
        <w:t>CUARTO</w:t>
      </w:r>
      <w:r w:rsidRPr="004C5DB7">
        <w:rPr>
          <w:rFonts w:ascii="Palatino Linotype" w:eastAsia="Calibri" w:hAnsi="Palatino Linotype" w:cs="Tahoma"/>
          <w:b/>
          <w:bCs/>
          <w:sz w:val="22"/>
          <w:szCs w:val="22"/>
          <w:lang w:eastAsia="en-US"/>
        </w:rPr>
        <w:t xml:space="preserve">. </w:t>
      </w:r>
      <w:r w:rsidRPr="004C5DB7">
        <w:rPr>
          <w:rFonts w:ascii="Palatino Linotype" w:hAnsi="Palatino Linotype" w:cs="Tahoma"/>
          <w:b/>
          <w:sz w:val="22"/>
          <w:szCs w:val="22"/>
        </w:rPr>
        <w:t>NOTIFÍQUESE</w:t>
      </w:r>
      <w:r w:rsidRPr="004C5DB7">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 o en su caso, interponer recurso de inconformidad ant</w:t>
      </w:r>
      <w:r w:rsidR="006871C1" w:rsidRPr="004C5DB7">
        <w:rPr>
          <w:rFonts w:ascii="Palatino Linotype" w:hAnsi="Palatino Linotype" w:cs="Tahoma"/>
          <w:sz w:val="22"/>
          <w:szCs w:val="22"/>
        </w:rPr>
        <w:t>e el INAI, de conformidad con los</w:t>
      </w:r>
      <w:r w:rsidRPr="004C5DB7">
        <w:rPr>
          <w:rFonts w:ascii="Palatino Linotype" w:hAnsi="Palatino Linotype" w:cs="Tahoma"/>
          <w:sz w:val="22"/>
          <w:szCs w:val="22"/>
        </w:rPr>
        <w:t xml:space="preserve"> artículo</w:t>
      </w:r>
      <w:r w:rsidR="006871C1" w:rsidRPr="004C5DB7">
        <w:rPr>
          <w:rFonts w:ascii="Palatino Linotype" w:hAnsi="Palatino Linotype" w:cs="Tahoma"/>
          <w:sz w:val="22"/>
          <w:szCs w:val="22"/>
        </w:rPr>
        <w:t>s</w:t>
      </w:r>
      <w:r w:rsidRPr="004C5DB7">
        <w:rPr>
          <w:rFonts w:ascii="Palatino Linotype" w:hAnsi="Palatino Linotype" w:cs="Tahoma"/>
          <w:sz w:val="22"/>
          <w:szCs w:val="22"/>
        </w:rPr>
        <w:t xml:space="preserve"> 159</w:t>
      </w:r>
      <w:r w:rsidR="006871C1" w:rsidRPr="004C5DB7">
        <w:rPr>
          <w:rFonts w:ascii="Palatino Linotype" w:hAnsi="Palatino Linotype" w:cs="Tahoma"/>
          <w:sz w:val="22"/>
          <w:szCs w:val="22"/>
        </w:rPr>
        <w:t xml:space="preserve"> y 160</w:t>
      </w:r>
      <w:r w:rsidRPr="004C5DB7">
        <w:rPr>
          <w:rFonts w:ascii="Palatino Linotype" w:hAnsi="Palatino Linotype" w:cs="Tahoma"/>
          <w:sz w:val="22"/>
          <w:szCs w:val="22"/>
        </w:rPr>
        <w:t xml:space="preserve"> de la Ley General de Transparencia y Acceso a la Información Pública.</w:t>
      </w:r>
    </w:p>
    <w:p w:rsidR="003576ED" w:rsidRPr="004C5DB7" w:rsidRDefault="003576ED" w:rsidP="00AC5527">
      <w:pPr>
        <w:shd w:val="clear" w:color="auto" w:fill="FFFFFF" w:themeFill="background1"/>
        <w:spacing w:line="360" w:lineRule="auto"/>
        <w:jc w:val="both"/>
        <w:rPr>
          <w:rFonts w:ascii="Palatino Linotype" w:hAnsi="Palatino Linotype" w:cs="Tahoma"/>
          <w:sz w:val="22"/>
          <w:szCs w:val="22"/>
        </w:rPr>
      </w:pPr>
    </w:p>
    <w:p w:rsidR="00754EEF" w:rsidRPr="00F012DF" w:rsidRDefault="00754EEF" w:rsidP="00754EEF">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w:t>
      </w:r>
      <w:r>
        <w:rPr>
          <w:rFonts w:ascii="Palatino Linotype" w:eastAsia="Calibri" w:hAnsi="Palatino Linotype" w:cs="Tahoma"/>
          <w:bCs/>
          <w:sz w:val="22"/>
          <w:szCs w:val="22"/>
          <w:lang w:val="es-ES_tradnl" w:eastAsia="en-US"/>
        </w:rPr>
        <w:t xml:space="preserve"> CON VOTO PARTICULAR</w:t>
      </w:r>
      <w:r w:rsidRPr="001C70D6">
        <w:rPr>
          <w:rFonts w:ascii="Palatino Linotype" w:eastAsia="Calibri" w:hAnsi="Palatino Linotype" w:cs="Tahoma"/>
          <w:bCs/>
          <w:sz w:val="22"/>
          <w:szCs w:val="22"/>
          <w:lang w:val="es-ES_tradnl" w:eastAsia="en-US"/>
        </w:rPr>
        <w:t xml:space="preserve">;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3BDA884" wp14:editId="3DF6A5BF">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016AF3" w:rsidRDefault="00754EEF" w:rsidP="00754EE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DA884"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016AF3" w:rsidRDefault="00754EEF" w:rsidP="00754EEF">
                      <w:pPr>
                        <w:jc w:val="center"/>
                        <w:rPr>
                          <w:rFonts w:ascii="Palatino Linotype" w:hAnsi="Palatino Linotype"/>
                          <w:b/>
                          <w:sz w:val="24"/>
                          <w:szCs w:val="24"/>
                        </w:rPr>
                      </w:pPr>
                    </w:p>
                  </w:txbxContent>
                </v:textbox>
                <w10:wrap anchorx="margin"/>
              </v:shape>
            </w:pict>
          </mc:Fallback>
        </mc:AlternateContent>
      </w: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F012D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F012DF" w:rsidRDefault="00754EEF" w:rsidP="00754EE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3A416967" wp14:editId="7A756629">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DA1AD1" w:rsidRDefault="00754EEF" w:rsidP="00754EE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6967" id="Cuadro de texto 2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DA1AD1" w:rsidRDefault="00754EEF" w:rsidP="00754EE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04DD399F" wp14:editId="35F82CA7">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Comisionada</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DA1AD1" w:rsidRDefault="00754EEF" w:rsidP="00754EE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399F" id="Cuadro de texto 2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Comisionada</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Pr="00DA1AD1" w:rsidRDefault="00754EEF" w:rsidP="00754EEF">
                      <w:pPr>
                        <w:jc w:val="center"/>
                        <w:rPr>
                          <w:sz w:val="18"/>
                        </w:rPr>
                      </w:pPr>
                    </w:p>
                  </w:txbxContent>
                </v:textbox>
                <w10:wrap anchorx="margin"/>
              </v:shape>
            </w:pict>
          </mc:Fallback>
        </mc:AlternateContent>
      </w:r>
    </w:p>
    <w:p w:rsidR="00754EEF" w:rsidRPr="00F012D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F012D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F012D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F012DF" w:rsidRDefault="00754EEF" w:rsidP="00754EE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0CD5DCBC" wp14:editId="0381D884">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754EEF" w:rsidRDefault="00754EEF" w:rsidP="00754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DCBC"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754EEF" w:rsidRDefault="00754EEF" w:rsidP="00754EEF"/>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75BE69E" wp14:editId="0BAB0AC0">
                <wp:simplePos x="0" y="0"/>
                <wp:positionH relativeFrom="margin">
                  <wp:align>left</wp:align>
                </wp:positionH>
                <wp:positionV relativeFrom="paragraph">
                  <wp:posOffset>8890</wp:posOffset>
                </wp:positionV>
                <wp:extent cx="2133600" cy="681486"/>
                <wp:effectExtent l="0" t="0" r="19050" b="23495"/>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E69E"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YM9qGoAIAANkFAAAOAAAAAAAAAAAAAAAAAC4CAABkcnMvZTJv&#10;RG9jLnhtbFBLAQItABQABgAIAAAAIQCyy/MP2AAAAAYBAAAPAAAAAAAAAAAAAAAAAPoEAABkcnMv&#10;ZG93bnJldi54bWxQSwUGAAAAAAQABADzAAAA/wUAAAAA&#10;" fillcolor="white [3201]" strokecolor="white [3212]" strokeweight=".5pt">
                <v:path arrowok="t"/>
                <v:textbox>
                  <w:txbxContent>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54EEF" w:rsidRPr="00DA1AD1" w:rsidRDefault="00754EEF" w:rsidP="00754EE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754EEF" w:rsidRDefault="00754EEF" w:rsidP="00754EEF">
      <w:pPr>
        <w:spacing w:line="360" w:lineRule="auto"/>
        <w:ind w:right="-93"/>
        <w:jc w:val="both"/>
        <w:rPr>
          <w:rFonts w:ascii="Palatino Linotype" w:eastAsia="Calibri" w:hAnsi="Palatino Linotype" w:cs="Tahoma"/>
          <w:bCs/>
          <w:sz w:val="22"/>
          <w:szCs w:val="22"/>
          <w:lang w:eastAsia="en-US"/>
        </w:rPr>
      </w:pPr>
    </w:p>
    <w:p w:rsidR="00754EEF" w:rsidRPr="00515A59"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515A59"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515A59" w:rsidRDefault="00754EEF" w:rsidP="00754EEF">
      <w:pPr>
        <w:spacing w:line="360" w:lineRule="auto"/>
        <w:ind w:right="-93"/>
        <w:jc w:val="both"/>
        <w:rPr>
          <w:rFonts w:ascii="Palatino Linotype" w:eastAsia="Calibri" w:hAnsi="Palatino Linotype" w:cs="Tahoma"/>
          <w:b/>
          <w:bCs/>
          <w:sz w:val="22"/>
          <w:szCs w:val="22"/>
          <w:lang w:eastAsia="en-US"/>
        </w:rPr>
      </w:pPr>
    </w:p>
    <w:p w:rsidR="00754EEF" w:rsidRPr="00515A59" w:rsidRDefault="00754EEF" w:rsidP="00754EEF">
      <w:pPr>
        <w:spacing w:line="360" w:lineRule="auto"/>
        <w:ind w:right="-93"/>
        <w:jc w:val="both"/>
        <w:rPr>
          <w:rFonts w:ascii="Palatino Linotype" w:eastAsia="Calibri" w:hAnsi="Palatino Linotype" w:cs="Tahoma"/>
          <w:b/>
          <w:bCs/>
          <w:sz w:val="22"/>
          <w:szCs w:val="22"/>
          <w:lang w:eastAsia="en-US"/>
        </w:rPr>
      </w:pPr>
    </w:p>
    <w:p w:rsidR="00754EEF" w:rsidRDefault="00754EEF" w:rsidP="00754EEF">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3BC828F0" wp14:editId="08D75A14">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754EEF"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Default="00754EEF" w:rsidP="00754EEF">
                            <w:pPr>
                              <w:jc w:val="center"/>
                              <w:rPr>
                                <w:rFonts w:ascii="Palatino Linotype" w:hAnsi="Palatino Linotype"/>
                                <w:b/>
                                <w:sz w:val="22"/>
                                <w:szCs w:val="24"/>
                              </w:rPr>
                            </w:pPr>
                          </w:p>
                          <w:p w:rsidR="00754EEF" w:rsidRDefault="00754EEF" w:rsidP="00754EEF">
                            <w:pPr>
                              <w:jc w:val="center"/>
                              <w:rPr>
                                <w:rFonts w:ascii="Palatino Linotype" w:hAnsi="Palatino Linotype"/>
                                <w:b/>
                                <w:sz w:val="22"/>
                                <w:szCs w:val="24"/>
                              </w:rPr>
                            </w:pPr>
                          </w:p>
                          <w:p w:rsidR="00754EEF" w:rsidRPr="00DA1AD1" w:rsidRDefault="00754EEF" w:rsidP="00754EEF">
                            <w:pPr>
                              <w:jc w:val="center"/>
                              <w:rPr>
                                <w:rFonts w:ascii="Palatino Linotype" w:hAnsi="Palatino Linotype"/>
                                <w:b/>
                                <w:sz w:val="22"/>
                                <w:szCs w:val="24"/>
                              </w:rPr>
                            </w:pPr>
                          </w:p>
                          <w:p w:rsidR="00754EEF" w:rsidRPr="00DA1AD1" w:rsidRDefault="00754EEF" w:rsidP="00754EEF">
                            <w:pPr>
                              <w:jc w:val="center"/>
                              <w:rPr>
                                <w:rFonts w:ascii="Palatino Linotype" w:hAnsi="Palatino Linotype"/>
                                <w:sz w:val="22"/>
                                <w:szCs w:val="24"/>
                              </w:rPr>
                            </w:pPr>
                          </w:p>
                          <w:p w:rsidR="00754EEF" w:rsidRPr="00EF2FC0" w:rsidRDefault="00754EEF" w:rsidP="00754EEF">
                            <w:pPr>
                              <w:jc w:val="center"/>
                              <w:rPr>
                                <w:rFonts w:ascii="Palatino Linotype" w:hAnsi="Palatino Linotype"/>
                                <w:sz w:val="24"/>
                                <w:szCs w:val="24"/>
                              </w:rPr>
                            </w:pPr>
                          </w:p>
                          <w:p w:rsidR="00754EEF" w:rsidRDefault="00754EEF" w:rsidP="00754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28F0" id="Cuadro de texto 29"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rsidR="00754EEF" w:rsidRPr="00DA1AD1" w:rsidRDefault="00754EEF" w:rsidP="00754EE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754EEF" w:rsidRPr="00DA1AD1" w:rsidRDefault="00754EEF" w:rsidP="00754EE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754EEF" w:rsidRDefault="00754EEF" w:rsidP="00754EEF">
                      <w:pPr>
                        <w:jc w:val="center"/>
                        <w:rPr>
                          <w:rFonts w:ascii="Palatino Linotype" w:hAnsi="Palatino Linotype"/>
                          <w:b/>
                          <w:sz w:val="22"/>
                          <w:szCs w:val="24"/>
                        </w:rPr>
                      </w:pPr>
                      <w:r w:rsidRPr="00DA1AD1">
                        <w:rPr>
                          <w:rFonts w:ascii="Palatino Linotype" w:hAnsi="Palatino Linotype"/>
                          <w:b/>
                          <w:sz w:val="22"/>
                          <w:szCs w:val="24"/>
                        </w:rPr>
                        <w:t>(Rúbrica)</w:t>
                      </w:r>
                    </w:p>
                    <w:p w:rsidR="00754EEF" w:rsidRDefault="00754EEF" w:rsidP="00754EEF">
                      <w:pPr>
                        <w:jc w:val="center"/>
                        <w:rPr>
                          <w:rFonts w:ascii="Palatino Linotype" w:hAnsi="Palatino Linotype"/>
                          <w:b/>
                          <w:sz w:val="22"/>
                          <w:szCs w:val="24"/>
                        </w:rPr>
                      </w:pPr>
                    </w:p>
                    <w:p w:rsidR="00754EEF" w:rsidRDefault="00754EEF" w:rsidP="00754EEF">
                      <w:pPr>
                        <w:jc w:val="center"/>
                        <w:rPr>
                          <w:rFonts w:ascii="Palatino Linotype" w:hAnsi="Palatino Linotype"/>
                          <w:b/>
                          <w:sz w:val="22"/>
                          <w:szCs w:val="24"/>
                        </w:rPr>
                      </w:pPr>
                    </w:p>
                    <w:p w:rsidR="00754EEF" w:rsidRPr="00DA1AD1" w:rsidRDefault="00754EEF" w:rsidP="00754EEF">
                      <w:pPr>
                        <w:jc w:val="center"/>
                        <w:rPr>
                          <w:rFonts w:ascii="Palatino Linotype" w:hAnsi="Palatino Linotype"/>
                          <w:b/>
                          <w:sz w:val="22"/>
                          <w:szCs w:val="24"/>
                        </w:rPr>
                      </w:pPr>
                    </w:p>
                    <w:p w:rsidR="00754EEF" w:rsidRPr="00DA1AD1" w:rsidRDefault="00754EEF" w:rsidP="00754EEF">
                      <w:pPr>
                        <w:jc w:val="center"/>
                        <w:rPr>
                          <w:rFonts w:ascii="Palatino Linotype" w:hAnsi="Palatino Linotype"/>
                          <w:sz w:val="22"/>
                          <w:szCs w:val="24"/>
                        </w:rPr>
                      </w:pPr>
                    </w:p>
                    <w:p w:rsidR="00754EEF" w:rsidRPr="00EF2FC0" w:rsidRDefault="00754EEF" w:rsidP="00754EEF">
                      <w:pPr>
                        <w:jc w:val="center"/>
                        <w:rPr>
                          <w:rFonts w:ascii="Palatino Linotype" w:hAnsi="Palatino Linotype"/>
                          <w:sz w:val="24"/>
                          <w:szCs w:val="24"/>
                        </w:rPr>
                      </w:pPr>
                    </w:p>
                    <w:p w:rsidR="00754EEF" w:rsidRDefault="00754EEF" w:rsidP="00754EEF"/>
                  </w:txbxContent>
                </v:textbox>
                <w10:wrap anchorx="page"/>
              </v:shape>
            </w:pict>
          </mc:Fallback>
        </mc:AlternateContent>
      </w:r>
    </w:p>
    <w:p w:rsidR="00754EEF" w:rsidRDefault="00754EEF" w:rsidP="00AC5527">
      <w:pPr>
        <w:tabs>
          <w:tab w:val="left" w:pos="8931"/>
        </w:tabs>
        <w:spacing w:line="360" w:lineRule="auto"/>
        <w:contextualSpacing/>
        <w:jc w:val="both"/>
        <w:rPr>
          <w:rFonts w:ascii="Palatino Linotype" w:eastAsia="Calibri" w:hAnsi="Palatino Linotype" w:cs="Tahoma"/>
          <w:bCs/>
          <w:sz w:val="22"/>
          <w:szCs w:val="22"/>
          <w:highlight w:val="yellow"/>
          <w:lang w:val="es-ES_tradnl" w:eastAsia="en-US"/>
        </w:rPr>
      </w:pPr>
    </w:p>
    <w:p w:rsidR="00754EEF" w:rsidRDefault="00754EEF" w:rsidP="00AC5527">
      <w:pPr>
        <w:tabs>
          <w:tab w:val="left" w:pos="8931"/>
        </w:tabs>
        <w:spacing w:line="360" w:lineRule="auto"/>
        <w:contextualSpacing/>
        <w:jc w:val="both"/>
        <w:rPr>
          <w:rFonts w:ascii="Palatino Linotype" w:eastAsia="Calibri" w:hAnsi="Palatino Linotype" w:cs="Arial"/>
          <w:sz w:val="22"/>
          <w:szCs w:val="22"/>
          <w:lang w:eastAsia="en-US"/>
        </w:rPr>
      </w:pPr>
    </w:p>
    <w:p w:rsidR="00271090" w:rsidRPr="00271090" w:rsidRDefault="00021578" w:rsidP="00AC5527">
      <w:pPr>
        <w:tabs>
          <w:tab w:val="left" w:pos="8931"/>
        </w:tabs>
        <w:spacing w:line="360" w:lineRule="auto"/>
        <w:contextualSpacing/>
        <w:jc w:val="both"/>
        <w:rPr>
          <w:rFonts w:ascii="Palatino Linotype" w:eastAsia="Calibri" w:hAnsi="Palatino Linotype" w:cs="Tahoma"/>
          <w:iCs/>
          <w:szCs w:val="22"/>
          <w:lang w:val="es-ES" w:eastAsia="es-ES_tradnl"/>
        </w:rPr>
      </w:pPr>
      <w:r w:rsidRPr="004C5DB7">
        <w:rPr>
          <w:rFonts w:ascii="Palatino Linotype" w:eastAsia="Calibri" w:hAnsi="Palatino Linotype" w:cs="Arial"/>
          <w:sz w:val="22"/>
          <w:szCs w:val="22"/>
          <w:lang w:eastAsia="en-US"/>
        </w:rPr>
        <w:t>Esta foja corresponde a la</w:t>
      </w:r>
      <w:r w:rsidR="00754EEF">
        <w:rPr>
          <w:rFonts w:ascii="Palatino Linotype" w:eastAsia="Calibri" w:hAnsi="Palatino Linotype" w:cs="Arial"/>
          <w:sz w:val="22"/>
          <w:szCs w:val="22"/>
          <w:lang w:eastAsia="en-US"/>
        </w:rPr>
        <w:t xml:space="preserve"> </w:t>
      </w:r>
      <w:r w:rsidRPr="004C5DB7">
        <w:rPr>
          <w:rFonts w:ascii="Palatino Linotype" w:eastAsia="Calibri" w:hAnsi="Palatino Linotype" w:cs="Arial"/>
          <w:sz w:val="22"/>
          <w:szCs w:val="22"/>
          <w:lang w:eastAsia="en-US"/>
        </w:rPr>
        <w:t xml:space="preserve">resolución de </w:t>
      </w:r>
      <w:r w:rsidR="00754EEF">
        <w:rPr>
          <w:rFonts w:ascii="Palatino Linotype" w:eastAsia="Calibri" w:hAnsi="Palatino Linotype" w:cs="Arial"/>
          <w:sz w:val="22"/>
          <w:szCs w:val="22"/>
          <w:lang w:eastAsia="en-US"/>
        </w:rPr>
        <w:t>fecha veintisiete de  noviembre</w:t>
      </w:r>
      <w:r w:rsidRPr="004C5DB7">
        <w:rPr>
          <w:rFonts w:ascii="Palatino Linotype" w:eastAsia="Calibri" w:hAnsi="Palatino Linotype" w:cs="Arial"/>
          <w:sz w:val="22"/>
          <w:szCs w:val="22"/>
          <w:lang w:eastAsia="en-US"/>
        </w:rPr>
        <w:t xml:space="preserve"> de dos mil diecinueve, emitida </w:t>
      </w:r>
      <w:r w:rsidR="00754EEF">
        <w:rPr>
          <w:rFonts w:ascii="Palatino Linotype" w:eastAsia="Calibri" w:hAnsi="Palatino Linotype" w:cs="Arial"/>
          <w:sz w:val="22"/>
          <w:szCs w:val="22"/>
          <w:lang w:eastAsia="en-US"/>
        </w:rPr>
        <w:t>en los Recursos de Revisión</w:t>
      </w:r>
      <w:r w:rsidRPr="004C5DB7">
        <w:rPr>
          <w:rFonts w:ascii="Palatino Linotype" w:eastAsia="Calibri" w:hAnsi="Palatino Linotype" w:cs="Arial"/>
          <w:sz w:val="22"/>
          <w:szCs w:val="22"/>
          <w:lang w:eastAsia="en-US"/>
        </w:rPr>
        <w:t xml:space="preserve"> número</w:t>
      </w:r>
      <w:r w:rsidR="00754EEF">
        <w:rPr>
          <w:rFonts w:ascii="Palatino Linotype" w:eastAsia="Calibri" w:hAnsi="Palatino Linotype" w:cs="Arial"/>
          <w:sz w:val="22"/>
          <w:szCs w:val="22"/>
          <w:lang w:eastAsia="en-US"/>
        </w:rPr>
        <w:t>s</w:t>
      </w:r>
      <w:r w:rsidRPr="004C5DB7">
        <w:rPr>
          <w:rFonts w:ascii="Palatino Linotype" w:eastAsia="Calibri" w:hAnsi="Palatino Linotype" w:cs="Arial"/>
          <w:sz w:val="22"/>
          <w:szCs w:val="22"/>
          <w:lang w:eastAsia="en-US"/>
        </w:rPr>
        <w:t xml:space="preserve"> </w:t>
      </w:r>
      <w:r w:rsidR="00FC3BA5" w:rsidRPr="004C5DB7">
        <w:rPr>
          <w:rFonts w:ascii="Palatino Linotype" w:eastAsia="Calibri" w:hAnsi="Palatino Linotype" w:cs="Tahoma"/>
          <w:b/>
          <w:bCs/>
          <w:sz w:val="22"/>
          <w:szCs w:val="22"/>
          <w:lang w:eastAsia="en-US"/>
        </w:rPr>
        <w:t>07541</w:t>
      </w:r>
      <w:r w:rsidRPr="004C5DB7">
        <w:rPr>
          <w:rFonts w:ascii="Palatino Linotype" w:eastAsia="Calibri" w:hAnsi="Palatino Linotype" w:cs="Tahoma"/>
          <w:b/>
          <w:bCs/>
          <w:sz w:val="22"/>
          <w:szCs w:val="22"/>
          <w:lang w:eastAsia="en-US"/>
        </w:rPr>
        <w:t>/INFOEM/IP/RR/2019</w:t>
      </w:r>
      <w:r w:rsidR="00FC3BA5" w:rsidRPr="004C5DB7">
        <w:rPr>
          <w:rFonts w:ascii="Palatino Linotype" w:eastAsia="Calibri" w:hAnsi="Palatino Linotype" w:cs="Tahoma"/>
          <w:b/>
          <w:bCs/>
          <w:sz w:val="22"/>
          <w:szCs w:val="22"/>
          <w:lang w:eastAsia="en-US"/>
        </w:rPr>
        <w:t xml:space="preserve"> y </w:t>
      </w:r>
      <w:r w:rsidR="00AC5527" w:rsidRPr="00AC5527">
        <w:rPr>
          <w:rFonts w:ascii="Palatino Linotype" w:eastAsia="Calibri" w:hAnsi="Palatino Linotype" w:cs="Tahoma"/>
          <w:b/>
          <w:bCs/>
          <w:sz w:val="22"/>
          <w:szCs w:val="22"/>
          <w:lang w:eastAsia="en-US"/>
        </w:rPr>
        <w:t>07593/INFOEM/IP/RR/2019</w:t>
      </w:r>
      <w:r w:rsidR="00AC5527">
        <w:rPr>
          <w:rFonts w:ascii="Palatino Linotype" w:eastAsia="Calibri" w:hAnsi="Palatino Linotype" w:cs="Tahoma"/>
          <w:b/>
          <w:bCs/>
          <w:sz w:val="22"/>
          <w:szCs w:val="22"/>
          <w:lang w:eastAsia="en-US"/>
        </w:rPr>
        <w:t>.</w:t>
      </w:r>
      <w:bookmarkStart w:id="4" w:name="_GoBack"/>
      <w:bookmarkEnd w:id="4"/>
    </w:p>
    <w:sectPr w:rsidR="00271090" w:rsidRPr="00271090"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AB5" w:rsidRDefault="00A65AB5" w:rsidP="00B31222">
      <w:r>
        <w:separator/>
      </w:r>
    </w:p>
  </w:endnote>
  <w:endnote w:type="continuationSeparator" w:id="0">
    <w:p w:rsidR="00A65AB5" w:rsidRDefault="00A65AB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5E51B2" w:rsidRDefault="005E51B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E98">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E98">
              <w:rPr>
                <w:b/>
                <w:bCs/>
                <w:noProof/>
              </w:rPr>
              <w:t>49</w:t>
            </w:r>
            <w:r>
              <w:rPr>
                <w:b/>
                <w:bCs/>
                <w:sz w:val="24"/>
                <w:szCs w:val="24"/>
              </w:rPr>
              <w:fldChar w:fldCharType="end"/>
            </w:r>
          </w:p>
        </w:sdtContent>
      </w:sdt>
    </w:sdtContent>
  </w:sdt>
  <w:p w:rsidR="005E51B2" w:rsidRDefault="005E51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5E51B2" w:rsidRDefault="005E51B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E9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E98">
              <w:rPr>
                <w:b/>
                <w:bCs/>
                <w:noProof/>
              </w:rPr>
              <w:t>49</w:t>
            </w:r>
            <w:r>
              <w:rPr>
                <w:b/>
                <w:bCs/>
                <w:sz w:val="24"/>
                <w:szCs w:val="24"/>
              </w:rPr>
              <w:fldChar w:fldCharType="end"/>
            </w:r>
          </w:p>
        </w:sdtContent>
      </w:sdt>
    </w:sdtContent>
  </w:sdt>
  <w:p w:rsidR="005E51B2" w:rsidRDefault="005E51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AB5" w:rsidRDefault="00A65AB5" w:rsidP="00B31222">
      <w:r>
        <w:separator/>
      </w:r>
    </w:p>
  </w:footnote>
  <w:footnote w:type="continuationSeparator" w:id="0">
    <w:p w:rsidR="00A65AB5" w:rsidRDefault="00A65AB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E51B2" w:rsidRPr="005C106F" w:rsidTr="00202DB8">
      <w:trPr>
        <w:trHeight w:val="1435"/>
      </w:trPr>
      <w:tc>
        <w:tcPr>
          <w:tcW w:w="2835" w:type="dxa"/>
          <w:shd w:val="clear" w:color="auto" w:fill="auto"/>
        </w:tcPr>
        <w:p w:rsidR="005E51B2" w:rsidRPr="005C106F" w:rsidRDefault="005E51B2" w:rsidP="00EF4A64">
          <w:pPr>
            <w:tabs>
              <w:tab w:val="right" w:pos="4273"/>
            </w:tabs>
            <w:rPr>
              <w:rFonts w:ascii="Garamond" w:eastAsia="Calibri" w:hAnsi="Garamond"/>
              <w:sz w:val="16"/>
              <w:szCs w:val="16"/>
              <w:lang w:eastAsia="en-US"/>
            </w:rPr>
          </w:pPr>
        </w:p>
      </w:tc>
      <w:tc>
        <w:tcPr>
          <w:tcW w:w="6733" w:type="dxa"/>
          <w:shd w:val="clear" w:color="auto" w:fill="auto"/>
        </w:tcPr>
        <w:p w:rsidR="005E51B2" w:rsidRDefault="005E51B2" w:rsidP="005743D2"/>
        <w:tbl>
          <w:tblPr>
            <w:tblStyle w:val="Tablaconcuadrcula"/>
            <w:tblW w:w="6521"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111"/>
          </w:tblGrid>
          <w:tr w:rsidR="005E51B2" w:rsidTr="00BD4879">
            <w:trPr>
              <w:trHeight w:val="200"/>
            </w:trPr>
            <w:tc>
              <w:tcPr>
                <w:tcW w:w="2410" w:type="dxa"/>
              </w:tcPr>
              <w:p w:rsidR="005E51B2" w:rsidRPr="00026EBB" w:rsidRDefault="005E51B2"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11" w:type="dxa"/>
              </w:tcPr>
              <w:p w:rsidR="005E51B2" w:rsidRPr="00BD4879" w:rsidRDefault="005E51B2" w:rsidP="00754EEF">
                <w:pPr>
                  <w:tabs>
                    <w:tab w:val="right" w:pos="8838"/>
                  </w:tabs>
                  <w:ind w:left="39" w:right="880"/>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07541/INFOEM/IP/RR/2019 y </w:t>
                </w:r>
                <w:r w:rsidR="00754EEF" w:rsidRPr="00754EEF">
                  <w:rPr>
                    <w:rFonts w:ascii="Palatino Linotype" w:eastAsia="Calibri" w:hAnsi="Palatino Linotype" w:cs="Tahoma"/>
                    <w:b/>
                    <w:bCs/>
                    <w:sz w:val="22"/>
                    <w:szCs w:val="22"/>
                    <w:lang w:eastAsia="en-US"/>
                  </w:rPr>
                  <w:t>07593/INFOEM/IP/RR/2019</w:t>
                </w:r>
              </w:p>
            </w:tc>
          </w:tr>
          <w:tr w:rsidR="005E51B2" w:rsidTr="000A24C9">
            <w:trPr>
              <w:trHeight w:val="138"/>
            </w:trPr>
            <w:tc>
              <w:tcPr>
                <w:tcW w:w="2410" w:type="dxa"/>
              </w:tcPr>
              <w:p w:rsidR="005E51B2" w:rsidRPr="00026EBB" w:rsidRDefault="005E51B2" w:rsidP="00753ABF">
                <w:pPr>
                  <w:tabs>
                    <w:tab w:val="right" w:pos="8838"/>
                  </w:tabs>
                  <w:ind w:right="-105"/>
                  <w:rPr>
                    <w:rFonts w:ascii="Palatino Linotype" w:eastAsia="Calibri" w:hAnsi="Palatino Linotype" w:cs="Tahoma"/>
                    <w:b/>
                    <w:sz w:val="22"/>
                    <w:szCs w:val="22"/>
                    <w:lang w:val="es-MX" w:eastAsia="en-US"/>
                  </w:rPr>
                </w:pPr>
                <w:bookmarkStart w:id="5" w:name="_Hlk17730642"/>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4111" w:type="dxa"/>
              </w:tcPr>
              <w:p w:rsidR="005E51B2" w:rsidRPr="00026EBB" w:rsidRDefault="005E51B2" w:rsidP="007559A4">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eastAsia="en-US"/>
                  </w:rPr>
                  <w:t>Secretaría de Desarrollo Urbano y Metropolitano</w:t>
                </w:r>
              </w:p>
            </w:tc>
          </w:tr>
          <w:bookmarkEnd w:id="5"/>
          <w:tr w:rsidR="005E51B2" w:rsidTr="000A24C9">
            <w:trPr>
              <w:trHeight w:val="283"/>
            </w:trPr>
            <w:tc>
              <w:tcPr>
                <w:tcW w:w="2410" w:type="dxa"/>
              </w:tcPr>
              <w:p w:rsidR="005E51B2" w:rsidRPr="00026EBB" w:rsidRDefault="003D70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Comisionada</w:t>
                </w:r>
                <w:r w:rsidR="005E51B2" w:rsidRPr="00026EBB">
                  <w:rPr>
                    <w:rFonts w:ascii="Palatino Linotype" w:eastAsia="Calibri" w:hAnsi="Palatino Linotype" w:cs="Tahoma"/>
                    <w:b/>
                    <w:sz w:val="22"/>
                    <w:szCs w:val="22"/>
                    <w:lang w:val="es-MX" w:eastAsia="en-US"/>
                  </w:rPr>
                  <w:t xml:space="preserve"> Ponente:</w:t>
                </w:r>
              </w:p>
            </w:tc>
            <w:tc>
              <w:tcPr>
                <w:tcW w:w="4111" w:type="dxa"/>
              </w:tcPr>
              <w:p w:rsidR="00F36BB2" w:rsidRPr="00026EBB" w:rsidRDefault="003D7071" w:rsidP="003D7071">
                <w:pPr>
                  <w:tabs>
                    <w:tab w:val="right" w:pos="8838"/>
                  </w:tabs>
                  <w:ind w:left="39" w:right="171"/>
                  <w:jc w:val="both"/>
                  <w:rPr>
                    <w:rFonts w:ascii="Palatino Linotype" w:eastAsia="Calibri" w:hAnsi="Palatino Linotype" w:cs="Tahoma"/>
                    <w:b/>
                    <w:sz w:val="22"/>
                    <w:szCs w:val="22"/>
                    <w:lang w:val="es-MX" w:eastAsia="en-US"/>
                  </w:rPr>
                </w:pPr>
                <w:r w:rsidRPr="003D7071">
                  <w:rPr>
                    <w:rFonts w:ascii="Palatino Linotype" w:eastAsia="Calibri" w:hAnsi="Palatino Linotype" w:cs="Tahoma"/>
                    <w:sz w:val="22"/>
                    <w:szCs w:val="22"/>
                    <w:lang w:val="es-MX" w:eastAsia="en-US"/>
                  </w:rPr>
                  <w:t>Zulema Martínez Sánchez</w:t>
                </w:r>
              </w:p>
            </w:tc>
          </w:tr>
        </w:tbl>
        <w:p w:rsidR="005E51B2" w:rsidRPr="005C106F" w:rsidRDefault="005E51B2" w:rsidP="005743D2">
          <w:pPr>
            <w:tabs>
              <w:tab w:val="right" w:pos="8838"/>
            </w:tabs>
            <w:ind w:left="-28"/>
            <w:jc w:val="both"/>
            <w:rPr>
              <w:rFonts w:ascii="Arial" w:eastAsia="Calibri" w:hAnsi="Arial" w:cs="Arial"/>
              <w:b/>
              <w:sz w:val="22"/>
              <w:szCs w:val="22"/>
              <w:lang w:eastAsia="en-US"/>
            </w:rPr>
          </w:pPr>
        </w:p>
      </w:tc>
    </w:tr>
  </w:tbl>
  <w:p w:rsidR="005E51B2" w:rsidRPr="00443C6B" w:rsidRDefault="005E51B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E51B2" w:rsidRPr="005C106F" w:rsidTr="003B165A">
      <w:trPr>
        <w:trHeight w:val="1435"/>
      </w:trPr>
      <w:tc>
        <w:tcPr>
          <w:tcW w:w="2835" w:type="dxa"/>
          <w:shd w:val="clear" w:color="auto" w:fill="auto"/>
        </w:tcPr>
        <w:p w:rsidR="005E51B2" w:rsidRPr="005C106F" w:rsidRDefault="005E51B2" w:rsidP="00DB7E5F">
          <w:pPr>
            <w:tabs>
              <w:tab w:val="right" w:pos="4273"/>
            </w:tabs>
            <w:rPr>
              <w:rFonts w:ascii="Garamond" w:eastAsia="Calibri" w:hAnsi="Garamond"/>
              <w:sz w:val="16"/>
              <w:szCs w:val="16"/>
              <w:lang w:eastAsia="en-US"/>
            </w:rPr>
          </w:pPr>
        </w:p>
      </w:tc>
      <w:tc>
        <w:tcPr>
          <w:tcW w:w="6733" w:type="dxa"/>
          <w:shd w:val="clear" w:color="auto" w:fill="auto"/>
        </w:tcPr>
        <w:p w:rsidR="005E51B2" w:rsidRPr="005C106F" w:rsidRDefault="005E51B2" w:rsidP="00DB7E5F">
          <w:pPr>
            <w:tabs>
              <w:tab w:val="right" w:pos="8838"/>
            </w:tabs>
            <w:ind w:left="-28"/>
            <w:jc w:val="both"/>
            <w:rPr>
              <w:rFonts w:ascii="Arial" w:eastAsia="Calibri" w:hAnsi="Arial" w:cs="Arial"/>
              <w:b/>
              <w:sz w:val="22"/>
              <w:szCs w:val="22"/>
              <w:lang w:eastAsia="en-US"/>
            </w:rPr>
          </w:pPr>
        </w:p>
      </w:tc>
    </w:tr>
  </w:tbl>
  <w:p w:rsidR="005E51B2" w:rsidRDefault="005E51B2" w:rsidP="00B727C5">
    <w:pPr>
      <w:pStyle w:val="Encabezado"/>
    </w:pPr>
  </w:p>
  <w:p w:rsidR="00754EEF" w:rsidRDefault="00754EEF"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C7C2375"/>
    <w:multiLevelType w:val="hybridMultilevel"/>
    <w:tmpl w:val="E04C3D94"/>
    <w:lvl w:ilvl="0" w:tplc="080A000F">
      <w:start w:val="1"/>
      <w:numFmt w:val="decimal"/>
      <w:lvlText w:val="%1."/>
      <w:lvlJc w:val="left"/>
      <w:pPr>
        <w:ind w:left="720" w:hanging="360"/>
      </w:pPr>
      <w:rPr>
        <w:rFonts w:eastAsia="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6B133E"/>
    <w:multiLevelType w:val="hybridMultilevel"/>
    <w:tmpl w:val="77546FD6"/>
    <w:lvl w:ilvl="0" w:tplc="4754B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F47B7F"/>
    <w:multiLevelType w:val="hybridMultilevel"/>
    <w:tmpl w:val="9654C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AC6FFE"/>
    <w:multiLevelType w:val="hybridMultilevel"/>
    <w:tmpl w:val="58AAE55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BB7210"/>
    <w:multiLevelType w:val="hybridMultilevel"/>
    <w:tmpl w:val="401AAEC6"/>
    <w:lvl w:ilvl="0" w:tplc="F0FECBB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6D65DC"/>
    <w:multiLevelType w:val="hybridMultilevel"/>
    <w:tmpl w:val="59FA25F2"/>
    <w:lvl w:ilvl="0" w:tplc="1E90C4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5C9043D0"/>
    <w:multiLevelType w:val="hybridMultilevel"/>
    <w:tmpl w:val="BE229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396277"/>
    <w:multiLevelType w:val="hybridMultilevel"/>
    <w:tmpl w:val="58AAE5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6A0726"/>
    <w:multiLevelType w:val="hybridMultilevel"/>
    <w:tmpl w:val="78CE13F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F067AE"/>
    <w:multiLevelType w:val="hybridMultilevel"/>
    <w:tmpl w:val="9654C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15"/>
  </w:num>
  <w:num w:numId="4">
    <w:abstractNumId w:val="1"/>
  </w:num>
  <w:num w:numId="5">
    <w:abstractNumId w:val="4"/>
  </w:num>
  <w:num w:numId="6">
    <w:abstractNumId w:val="7"/>
  </w:num>
  <w:num w:numId="7">
    <w:abstractNumId w:val="14"/>
  </w:num>
  <w:num w:numId="8">
    <w:abstractNumId w:val="3"/>
  </w:num>
  <w:num w:numId="9">
    <w:abstractNumId w:val="9"/>
  </w:num>
  <w:num w:numId="10">
    <w:abstractNumId w:val="5"/>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11"/>
  </w:num>
  <w:num w:numId="16">
    <w:abstractNumId w:val="16"/>
  </w:num>
  <w:num w:numId="17">
    <w:abstractNumId w:val="2"/>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00"/>
    <w:rsid w:val="000027EB"/>
    <w:rsid w:val="000044DB"/>
    <w:rsid w:val="0000485A"/>
    <w:rsid w:val="00006543"/>
    <w:rsid w:val="00007F4D"/>
    <w:rsid w:val="0001068E"/>
    <w:rsid w:val="00013A19"/>
    <w:rsid w:val="00014465"/>
    <w:rsid w:val="00014920"/>
    <w:rsid w:val="000169F6"/>
    <w:rsid w:val="00017019"/>
    <w:rsid w:val="00020D0B"/>
    <w:rsid w:val="000212E5"/>
    <w:rsid w:val="00021578"/>
    <w:rsid w:val="00021C64"/>
    <w:rsid w:val="000237D8"/>
    <w:rsid w:val="000238C0"/>
    <w:rsid w:val="000241C5"/>
    <w:rsid w:val="0002463D"/>
    <w:rsid w:val="00026A38"/>
    <w:rsid w:val="00026EBB"/>
    <w:rsid w:val="000313A7"/>
    <w:rsid w:val="00031B16"/>
    <w:rsid w:val="00032F5B"/>
    <w:rsid w:val="00034E9D"/>
    <w:rsid w:val="00035486"/>
    <w:rsid w:val="0003590F"/>
    <w:rsid w:val="00036DD1"/>
    <w:rsid w:val="000373BC"/>
    <w:rsid w:val="000375E0"/>
    <w:rsid w:val="00037B34"/>
    <w:rsid w:val="00037F4B"/>
    <w:rsid w:val="0004168D"/>
    <w:rsid w:val="00043868"/>
    <w:rsid w:val="00043C4B"/>
    <w:rsid w:val="00046167"/>
    <w:rsid w:val="0004646B"/>
    <w:rsid w:val="000477E7"/>
    <w:rsid w:val="000478EA"/>
    <w:rsid w:val="00047D67"/>
    <w:rsid w:val="000522C2"/>
    <w:rsid w:val="000528E6"/>
    <w:rsid w:val="00056128"/>
    <w:rsid w:val="0006017B"/>
    <w:rsid w:val="0006419A"/>
    <w:rsid w:val="0006462F"/>
    <w:rsid w:val="000664DA"/>
    <w:rsid w:val="00076738"/>
    <w:rsid w:val="000813B0"/>
    <w:rsid w:val="0008148B"/>
    <w:rsid w:val="0008165E"/>
    <w:rsid w:val="0008243A"/>
    <w:rsid w:val="000829DA"/>
    <w:rsid w:val="0008330E"/>
    <w:rsid w:val="00091753"/>
    <w:rsid w:val="00091E18"/>
    <w:rsid w:val="00094124"/>
    <w:rsid w:val="00094A6D"/>
    <w:rsid w:val="00095883"/>
    <w:rsid w:val="00097211"/>
    <w:rsid w:val="00097753"/>
    <w:rsid w:val="000A1A4E"/>
    <w:rsid w:val="000A20A4"/>
    <w:rsid w:val="000A238F"/>
    <w:rsid w:val="000A24C9"/>
    <w:rsid w:val="000A4756"/>
    <w:rsid w:val="000A52E2"/>
    <w:rsid w:val="000A5EA8"/>
    <w:rsid w:val="000A7211"/>
    <w:rsid w:val="000B1D37"/>
    <w:rsid w:val="000B28D1"/>
    <w:rsid w:val="000B2C93"/>
    <w:rsid w:val="000B2D8B"/>
    <w:rsid w:val="000B36DD"/>
    <w:rsid w:val="000B5711"/>
    <w:rsid w:val="000B6020"/>
    <w:rsid w:val="000B6883"/>
    <w:rsid w:val="000B691A"/>
    <w:rsid w:val="000C0C9E"/>
    <w:rsid w:val="000C14D6"/>
    <w:rsid w:val="000C2283"/>
    <w:rsid w:val="000C27CA"/>
    <w:rsid w:val="000C5940"/>
    <w:rsid w:val="000C59CB"/>
    <w:rsid w:val="000C748E"/>
    <w:rsid w:val="000C766E"/>
    <w:rsid w:val="000D02A0"/>
    <w:rsid w:val="000D0B08"/>
    <w:rsid w:val="000D288B"/>
    <w:rsid w:val="000D3AAE"/>
    <w:rsid w:val="000D5918"/>
    <w:rsid w:val="000D6EDE"/>
    <w:rsid w:val="000E0BEA"/>
    <w:rsid w:val="000E67E4"/>
    <w:rsid w:val="000F203A"/>
    <w:rsid w:val="000F20F6"/>
    <w:rsid w:val="000F239A"/>
    <w:rsid w:val="000F24C8"/>
    <w:rsid w:val="000F2C3D"/>
    <w:rsid w:val="000F3DA0"/>
    <w:rsid w:val="000F4876"/>
    <w:rsid w:val="000F4921"/>
    <w:rsid w:val="000F555D"/>
    <w:rsid w:val="000F7A45"/>
    <w:rsid w:val="000F7FD8"/>
    <w:rsid w:val="00100BAC"/>
    <w:rsid w:val="001017B7"/>
    <w:rsid w:val="001030BC"/>
    <w:rsid w:val="001034C6"/>
    <w:rsid w:val="001049B0"/>
    <w:rsid w:val="00104ADB"/>
    <w:rsid w:val="00104B27"/>
    <w:rsid w:val="001057BC"/>
    <w:rsid w:val="00107D2F"/>
    <w:rsid w:val="00107FA2"/>
    <w:rsid w:val="00111AE0"/>
    <w:rsid w:val="001133D5"/>
    <w:rsid w:val="00114068"/>
    <w:rsid w:val="001144CA"/>
    <w:rsid w:val="001150E9"/>
    <w:rsid w:val="001241D4"/>
    <w:rsid w:val="00127757"/>
    <w:rsid w:val="00127E60"/>
    <w:rsid w:val="00130CF3"/>
    <w:rsid w:val="00130F33"/>
    <w:rsid w:val="00132A80"/>
    <w:rsid w:val="00132F95"/>
    <w:rsid w:val="001356FA"/>
    <w:rsid w:val="001426E4"/>
    <w:rsid w:val="0014307A"/>
    <w:rsid w:val="00143CFC"/>
    <w:rsid w:val="00143E3C"/>
    <w:rsid w:val="00144D0B"/>
    <w:rsid w:val="001453A6"/>
    <w:rsid w:val="00145463"/>
    <w:rsid w:val="00147566"/>
    <w:rsid w:val="001507B0"/>
    <w:rsid w:val="00151053"/>
    <w:rsid w:val="00151FBB"/>
    <w:rsid w:val="0015211F"/>
    <w:rsid w:val="00155F96"/>
    <w:rsid w:val="00155FFF"/>
    <w:rsid w:val="00156408"/>
    <w:rsid w:val="00156A6B"/>
    <w:rsid w:val="00160AAF"/>
    <w:rsid w:val="00160AD2"/>
    <w:rsid w:val="00161DF9"/>
    <w:rsid w:val="001621D1"/>
    <w:rsid w:val="00162CCE"/>
    <w:rsid w:val="0016310B"/>
    <w:rsid w:val="00165170"/>
    <w:rsid w:val="00165891"/>
    <w:rsid w:val="00167281"/>
    <w:rsid w:val="00170545"/>
    <w:rsid w:val="00171ADD"/>
    <w:rsid w:val="00173688"/>
    <w:rsid w:val="0017459B"/>
    <w:rsid w:val="001808B6"/>
    <w:rsid w:val="00182F0F"/>
    <w:rsid w:val="00183D24"/>
    <w:rsid w:val="001851A6"/>
    <w:rsid w:val="001875A7"/>
    <w:rsid w:val="001879E1"/>
    <w:rsid w:val="00191EE7"/>
    <w:rsid w:val="0019389B"/>
    <w:rsid w:val="00193B6B"/>
    <w:rsid w:val="00194582"/>
    <w:rsid w:val="001A1B94"/>
    <w:rsid w:val="001A22F5"/>
    <w:rsid w:val="001A5A08"/>
    <w:rsid w:val="001A7FD2"/>
    <w:rsid w:val="001B107D"/>
    <w:rsid w:val="001B1B09"/>
    <w:rsid w:val="001B2CD9"/>
    <w:rsid w:val="001B62A0"/>
    <w:rsid w:val="001B7CCA"/>
    <w:rsid w:val="001C282F"/>
    <w:rsid w:val="001C3257"/>
    <w:rsid w:val="001D0086"/>
    <w:rsid w:val="001D0094"/>
    <w:rsid w:val="001D0572"/>
    <w:rsid w:val="001D3ABF"/>
    <w:rsid w:val="001D7012"/>
    <w:rsid w:val="001D766C"/>
    <w:rsid w:val="001D7BD2"/>
    <w:rsid w:val="001E093D"/>
    <w:rsid w:val="001E2A4D"/>
    <w:rsid w:val="001E3BA6"/>
    <w:rsid w:val="001E53C2"/>
    <w:rsid w:val="001E7D6A"/>
    <w:rsid w:val="001F0E9C"/>
    <w:rsid w:val="001F1540"/>
    <w:rsid w:val="001F4722"/>
    <w:rsid w:val="001F652C"/>
    <w:rsid w:val="001F739F"/>
    <w:rsid w:val="001F78D9"/>
    <w:rsid w:val="00202DB8"/>
    <w:rsid w:val="00203535"/>
    <w:rsid w:val="00206F55"/>
    <w:rsid w:val="00207736"/>
    <w:rsid w:val="00212460"/>
    <w:rsid w:val="0021401A"/>
    <w:rsid w:val="00215D0D"/>
    <w:rsid w:val="00217A1F"/>
    <w:rsid w:val="00217AEF"/>
    <w:rsid w:val="00221A73"/>
    <w:rsid w:val="00221C27"/>
    <w:rsid w:val="00221EC9"/>
    <w:rsid w:val="00222757"/>
    <w:rsid w:val="00223ECD"/>
    <w:rsid w:val="002241A6"/>
    <w:rsid w:val="002241E8"/>
    <w:rsid w:val="0022451B"/>
    <w:rsid w:val="00224774"/>
    <w:rsid w:val="002247B0"/>
    <w:rsid w:val="00224F7A"/>
    <w:rsid w:val="00225152"/>
    <w:rsid w:val="00226709"/>
    <w:rsid w:val="00227D74"/>
    <w:rsid w:val="00230DFB"/>
    <w:rsid w:val="00230E81"/>
    <w:rsid w:val="00232673"/>
    <w:rsid w:val="002354A9"/>
    <w:rsid w:val="00235612"/>
    <w:rsid w:val="00236863"/>
    <w:rsid w:val="00237C1F"/>
    <w:rsid w:val="00237D0D"/>
    <w:rsid w:val="00240764"/>
    <w:rsid w:val="002433A4"/>
    <w:rsid w:val="002435DC"/>
    <w:rsid w:val="002459FB"/>
    <w:rsid w:val="00245A7B"/>
    <w:rsid w:val="00245C11"/>
    <w:rsid w:val="00246C38"/>
    <w:rsid w:val="002477F2"/>
    <w:rsid w:val="00247B17"/>
    <w:rsid w:val="0025001E"/>
    <w:rsid w:val="00250389"/>
    <w:rsid w:val="00251330"/>
    <w:rsid w:val="002513F4"/>
    <w:rsid w:val="00252669"/>
    <w:rsid w:val="00254209"/>
    <w:rsid w:val="00254288"/>
    <w:rsid w:val="0025469C"/>
    <w:rsid w:val="00257903"/>
    <w:rsid w:val="002579CE"/>
    <w:rsid w:val="00260FEC"/>
    <w:rsid w:val="00261DD6"/>
    <w:rsid w:val="0026343F"/>
    <w:rsid w:val="00263E53"/>
    <w:rsid w:val="00264223"/>
    <w:rsid w:val="002642EC"/>
    <w:rsid w:val="002657E2"/>
    <w:rsid w:val="002705D2"/>
    <w:rsid w:val="00271090"/>
    <w:rsid w:val="00272796"/>
    <w:rsid w:val="002727CC"/>
    <w:rsid w:val="00273679"/>
    <w:rsid w:val="002739E6"/>
    <w:rsid w:val="002743B3"/>
    <w:rsid w:val="00277CAD"/>
    <w:rsid w:val="00281A35"/>
    <w:rsid w:val="00283748"/>
    <w:rsid w:val="00283E90"/>
    <w:rsid w:val="00284486"/>
    <w:rsid w:val="00284CB1"/>
    <w:rsid w:val="00285644"/>
    <w:rsid w:val="0028581E"/>
    <w:rsid w:val="00286505"/>
    <w:rsid w:val="00290395"/>
    <w:rsid w:val="00291209"/>
    <w:rsid w:val="00292FA0"/>
    <w:rsid w:val="00293491"/>
    <w:rsid w:val="00293A8C"/>
    <w:rsid w:val="00293C30"/>
    <w:rsid w:val="00293E0D"/>
    <w:rsid w:val="00295BA6"/>
    <w:rsid w:val="00296C5E"/>
    <w:rsid w:val="002A0FB8"/>
    <w:rsid w:val="002A1845"/>
    <w:rsid w:val="002A3B3C"/>
    <w:rsid w:val="002A5BE5"/>
    <w:rsid w:val="002A6193"/>
    <w:rsid w:val="002A7BD4"/>
    <w:rsid w:val="002A7D0D"/>
    <w:rsid w:val="002A7F32"/>
    <w:rsid w:val="002B1211"/>
    <w:rsid w:val="002B13E4"/>
    <w:rsid w:val="002B20A1"/>
    <w:rsid w:val="002B226E"/>
    <w:rsid w:val="002B3619"/>
    <w:rsid w:val="002B425F"/>
    <w:rsid w:val="002B46D4"/>
    <w:rsid w:val="002B54CF"/>
    <w:rsid w:val="002B6436"/>
    <w:rsid w:val="002B6A09"/>
    <w:rsid w:val="002C5695"/>
    <w:rsid w:val="002C57F8"/>
    <w:rsid w:val="002D1BE4"/>
    <w:rsid w:val="002D2209"/>
    <w:rsid w:val="002D2552"/>
    <w:rsid w:val="002D263D"/>
    <w:rsid w:val="002D5DDD"/>
    <w:rsid w:val="002D7501"/>
    <w:rsid w:val="002D78CE"/>
    <w:rsid w:val="002D7A9C"/>
    <w:rsid w:val="002D7C33"/>
    <w:rsid w:val="002E12B1"/>
    <w:rsid w:val="002E2047"/>
    <w:rsid w:val="002E5015"/>
    <w:rsid w:val="002E52EF"/>
    <w:rsid w:val="002E6811"/>
    <w:rsid w:val="002E75A1"/>
    <w:rsid w:val="002E7ACF"/>
    <w:rsid w:val="002F01CF"/>
    <w:rsid w:val="002F0CE9"/>
    <w:rsid w:val="002F199F"/>
    <w:rsid w:val="002F3BD0"/>
    <w:rsid w:val="002F58DF"/>
    <w:rsid w:val="002F5B6A"/>
    <w:rsid w:val="00300A0B"/>
    <w:rsid w:val="003010E0"/>
    <w:rsid w:val="00301F46"/>
    <w:rsid w:val="0030322E"/>
    <w:rsid w:val="003039A4"/>
    <w:rsid w:val="00303CAD"/>
    <w:rsid w:val="003042C3"/>
    <w:rsid w:val="00305E66"/>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33D2"/>
    <w:rsid w:val="003243B0"/>
    <w:rsid w:val="00324AB4"/>
    <w:rsid w:val="00325D31"/>
    <w:rsid w:val="00325EC0"/>
    <w:rsid w:val="00325F1D"/>
    <w:rsid w:val="00327D21"/>
    <w:rsid w:val="00330D54"/>
    <w:rsid w:val="003338FA"/>
    <w:rsid w:val="00333CF5"/>
    <w:rsid w:val="003340EC"/>
    <w:rsid w:val="00334DDD"/>
    <w:rsid w:val="003350FF"/>
    <w:rsid w:val="0034057C"/>
    <w:rsid w:val="00350142"/>
    <w:rsid w:val="003530F8"/>
    <w:rsid w:val="003533CE"/>
    <w:rsid w:val="00353583"/>
    <w:rsid w:val="00353B6D"/>
    <w:rsid w:val="00354920"/>
    <w:rsid w:val="00354AB2"/>
    <w:rsid w:val="00355DC6"/>
    <w:rsid w:val="003576ED"/>
    <w:rsid w:val="003602B2"/>
    <w:rsid w:val="003604D7"/>
    <w:rsid w:val="003611ED"/>
    <w:rsid w:val="00363457"/>
    <w:rsid w:val="0036351E"/>
    <w:rsid w:val="003635D7"/>
    <w:rsid w:val="00364521"/>
    <w:rsid w:val="003645CB"/>
    <w:rsid w:val="00365026"/>
    <w:rsid w:val="0036792A"/>
    <w:rsid w:val="00367F82"/>
    <w:rsid w:val="0037045D"/>
    <w:rsid w:val="00371DE9"/>
    <w:rsid w:val="003720FB"/>
    <w:rsid w:val="003738D2"/>
    <w:rsid w:val="003756AF"/>
    <w:rsid w:val="00375815"/>
    <w:rsid w:val="00380441"/>
    <w:rsid w:val="003808CC"/>
    <w:rsid w:val="00381D7F"/>
    <w:rsid w:val="00382696"/>
    <w:rsid w:val="00382C59"/>
    <w:rsid w:val="0038438A"/>
    <w:rsid w:val="003858C3"/>
    <w:rsid w:val="00385C6B"/>
    <w:rsid w:val="003864D2"/>
    <w:rsid w:val="00386A93"/>
    <w:rsid w:val="00390249"/>
    <w:rsid w:val="00390BF8"/>
    <w:rsid w:val="003916E4"/>
    <w:rsid w:val="00392877"/>
    <w:rsid w:val="00392C66"/>
    <w:rsid w:val="00392E12"/>
    <w:rsid w:val="00394D7E"/>
    <w:rsid w:val="003956E9"/>
    <w:rsid w:val="003965EC"/>
    <w:rsid w:val="00396BA0"/>
    <w:rsid w:val="00396E96"/>
    <w:rsid w:val="003A0E17"/>
    <w:rsid w:val="003A0EC2"/>
    <w:rsid w:val="003A357E"/>
    <w:rsid w:val="003A48E2"/>
    <w:rsid w:val="003A5930"/>
    <w:rsid w:val="003A67E6"/>
    <w:rsid w:val="003A6E62"/>
    <w:rsid w:val="003A78B5"/>
    <w:rsid w:val="003A7BE8"/>
    <w:rsid w:val="003A7C85"/>
    <w:rsid w:val="003A7FBE"/>
    <w:rsid w:val="003B0BEE"/>
    <w:rsid w:val="003B0D09"/>
    <w:rsid w:val="003B165A"/>
    <w:rsid w:val="003B1DA9"/>
    <w:rsid w:val="003B2140"/>
    <w:rsid w:val="003B35EA"/>
    <w:rsid w:val="003B39B5"/>
    <w:rsid w:val="003C1447"/>
    <w:rsid w:val="003C2478"/>
    <w:rsid w:val="003C28B8"/>
    <w:rsid w:val="003C41BB"/>
    <w:rsid w:val="003C4CEF"/>
    <w:rsid w:val="003C6934"/>
    <w:rsid w:val="003C6EAE"/>
    <w:rsid w:val="003C7287"/>
    <w:rsid w:val="003C74F9"/>
    <w:rsid w:val="003C7FD0"/>
    <w:rsid w:val="003D0268"/>
    <w:rsid w:val="003D1A43"/>
    <w:rsid w:val="003D1A64"/>
    <w:rsid w:val="003D5903"/>
    <w:rsid w:val="003D5A22"/>
    <w:rsid w:val="003D6291"/>
    <w:rsid w:val="003D678E"/>
    <w:rsid w:val="003D7071"/>
    <w:rsid w:val="003E13A6"/>
    <w:rsid w:val="003E1F86"/>
    <w:rsid w:val="003E25BF"/>
    <w:rsid w:val="003E31E5"/>
    <w:rsid w:val="003E32ED"/>
    <w:rsid w:val="003E3A39"/>
    <w:rsid w:val="003E3CBF"/>
    <w:rsid w:val="003E58C9"/>
    <w:rsid w:val="003F131E"/>
    <w:rsid w:val="003F2F91"/>
    <w:rsid w:val="003F5273"/>
    <w:rsid w:val="003F578D"/>
    <w:rsid w:val="003F650B"/>
    <w:rsid w:val="003F67B8"/>
    <w:rsid w:val="003F6E2E"/>
    <w:rsid w:val="004004E9"/>
    <w:rsid w:val="00400FDE"/>
    <w:rsid w:val="00401432"/>
    <w:rsid w:val="0040227F"/>
    <w:rsid w:val="00402595"/>
    <w:rsid w:val="00402EBB"/>
    <w:rsid w:val="00403A85"/>
    <w:rsid w:val="004052C5"/>
    <w:rsid w:val="004100AA"/>
    <w:rsid w:val="00411603"/>
    <w:rsid w:val="00411F5D"/>
    <w:rsid w:val="00412203"/>
    <w:rsid w:val="004130A2"/>
    <w:rsid w:val="0041563A"/>
    <w:rsid w:val="00415C2A"/>
    <w:rsid w:val="0041621B"/>
    <w:rsid w:val="00417929"/>
    <w:rsid w:val="00417D45"/>
    <w:rsid w:val="00417DE3"/>
    <w:rsid w:val="00420B07"/>
    <w:rsid w:val="00420D57"/>
    <w:rsid w:val="00422869"/>
    <w:rsid w:val="00426448"/>
    <w:rsid w:val="00431AE9"/>
    <w:rsid w:val="0043257A"/>
    <w:rsid w:val="0043343D"/>
    <w:rsid w:val="00436FD3"/>
    <w:rsid w:val="004406CF"/>
    <w:rsid w:val="004409B7"/>
    <w:rsid w:val="00441804"/>
    <w:rsid w:val="00441A54"/>
    <w:rsid w:val="0044324B"/>
    <w:rsid w:val="004435B4"/>
    <w:rsid w:val="0044398B"/>
    <w:rsid w:val="0044428C"/>
    <w:rsid w:val="004445E2"/>
    <w:rsid w:val="004505E7"/>
    <w:rsid w:val="0045066C"/>
    <w:rsid w:val="0045435C"/>
    <w:rsid w:val="0045478C"/>
    <w:rsid w:val="004553CE"/>
    <w:rsid w:val="00457064"/>
    <w:rsid w:val="0046048A"/>
    <w:rsid w:val="00460D9E"/>
    <w:rsid w:val="00461690"/>
    <w:rsid w:val="00466346"/>
    <w:rsid w:val="00470619"/>
    <w:rsid w:val="0047089C"/>
    <w:rsid w:val="00470AC2"/>
    <w:rsid w:val="0047334E"/>
    <w:rsid w:val="0047461F"/>
    <w:rsid w:val="00475197"/>
    <w:rsid w:val="004751D6"/>
    <w:rsid w:val="00477DBA"/>
    <w:rsid w:val="00477E20"/>
    <w:rsid w:val="00480BB8"/>
    <w:rsid w:val="00481674"/>
    <w:rsid w:val="00481D51"/>
    <w:rsid w:val="00484192"/>
    <w:rsid w:val="0048505E"/>
    <w:rsid w:val="0048519E"/>
    <w:rsid w:val="00485AC8"/>
    <w:rsid w:val="00485EC7"/>
    <w:rsid w:val="004860BD"/>
    <w:rsid w:val="00487430"/>
    <w:rsid w:val="00487AE9"/>
    <w:rsid w:val="00492DCA"/>
    <w:rsid w:val="00493DF2"/>
    <w:rsid w:val="004A038C"/>
    <w:rsid w:val="004A0A7B"/>
    <w:rsid w:val="004A0BB0"/>
    <w:rsid w:val="004A26CD"/>
    <w:rsid w:val="004A3584"/>
    <w:rsid w:val="004A4D3B"/>
    <w:rsid w:val="004A5121"/>
    <w:rsid w:val="004A577A"/>
    <w:rsid w:val="004A74B3"/>
    <w:rsid w:val="004A7990"/>
    <w:rsid w:val="004B017A"/>
    <w:rsid w:val="004B0682"/>
    <w:rsid w:val="004B1796"/>
    <w:rsid w:val="004B40F3"/>
    <w:rsid w:val="004B4D49"/>
    <w:rsid w:val="004B4F49"/>
    <w:rsid w:val="004B591D"/>
    <w:rsid w:val="004B5A5C"/>
    <w:rsid w:val="004B6A23"/>
    <w:rsid w:val="004B7070"/>
    <w:rsid w:val="004B7443"/>
    <w:rsid w:val="004B7542"/>
    <w:rsid w:val="004C3363"/>
    <w:rsid w:val="004C4ACC"/>
    <w:rsid w:val="004C5DB7"/>
    <w:rsid w:val="004C71B1"/>
    <w:rsid w:val="004C7E83"/>
    <w:rsid w:val="004D28C6"/>
    <w:rsid w:val="004D43D3"/>
    <w:rsid w:val="004D5DB3"/>
    <w:rsid w:val="004D65B7"/>
    <w:rsid w:val="004D7F6C"/>
    <w:rsid w:val="004E1A57"/>
    <w:rsid w:val="004E1AD9"/>
    <w:rsid w:val="004E345F"/>
    <w:rsid w:val="004E41C7"/>
    <w:rsid w:val="004E4A16"/>
    <w:rsid w:val="004F1F98"/>
    <w:rsid w:val="004F2D88"/>
    <w:rsid w:val="004F41A2"/>
    <w:rsid w:val="004F6009"/>
    <w:rsid w:val="004F7E20"/>
    <w:rsid w:val="00502664"/>
    <w:rsid w:val="0050449E"/>
    <w:rsid w:val="00506FAF"/>
    <w:rsid w:val="005070C3"/>
    <w:rsid w:val="005101B7"/>
    <w:rsid w:val="005123F7"/>
    <w:rsid w:val="005124DC"/>
    <w:rsid w:val="00514036"/>
    <w:rsid w:val="00515CEB"/>
    <w:rsid w:val="00520EE4"/>
    <w:rsid w:val="0052167E"/>
    <w:rsid w:val="005220BE"/>
    <w:rsid w:val="00524A8E"/>
    <w:rsid w:val="00532FC1"/>
    <w:rsid w:val="00534975"/>
    <w:rsid w:val="0053675F"/>
    <w:rsid w:val="005400D1"/>
    <w:rsid w:val="005405C3"/>
    <w:rsid w:val="00542D5F"/>
    <w:rsid w:val="00542EC9"/>
    <w:rsid w:val="005435DE"/>
    <w:rsid w:val="005448BD"/>
    <w:rsid w:val="00544C28"/>
    <w:rsid w:val="00546BAE"/>
    <w:rsid w:val="005472B9"/>
    <w:rsid w:val="00551964"/>
    <w:rsid w:val="0055253E"/>
    <w:rsid w:val="00552EBD"/>
    <w:rsid w:val="00553827"/>
    <w:rsid w:val="00554856"/>
    <w:rsid w:val="00554FF1"/>
    <w:rsid w:val="00555A0B"/>
    <w:rsid w:val="00555F71"/>
    <w:rsid w:val="00560241"/>
    <w:rsid w:val="005613B8"/>
    <w:rsid w:val="00562A54"/>
    <w:rsid w:val="00564BAC"/>
    <w:rsid w:val="00566C13"/>
    <w:rsid w:val="00572A85"/>
    <w:rsid w:val="0057338D"/>
    <w:rsid w:val="005740F6"/>
    <w:rsid w:val="005743D2"/>
    <w:rsid w:val="00575D47"/>
    <w:rsid w:val="00575DE3"/>
    <w:rsid w:val="00576ABF"/>
    <w:rsid w:val="00576C93"/>
    <w:rsid w:val="00576F74"/>
    <w:rsid w:val="005802BD"/>
    <w:rsid w:val="00583441"/>
    <w:rsid w:val="005839F8"/>
    <w:rsid w:val="00585A21"/>
    <w:rsid w:val="00586FA8"/>
    <w:rsid w:val="00587F23"/>
    <w:rsid w:val="00591E3A"/>
    <w:rsid w:val="00593A79"/>
    <w:rsid w:val="00593CB4"/>
    <w:rsid w:val="00594244"/>
    <w:rsid w:val="00594BDF"/>
    <w:rsid w:val="005A1803"/>
    <w:rsid w:val="005A230F"/>
    <w:rsid w:val="005A3131"/>
    <w:rsid w:val="005A401F"/>
    <w:rsid w:val="005A4FE8"/>
    <w:rsid w:val="005A57F1"/>
    <w:rsid w:val="005A75BA"/>
    <w:rsid w:val="005B0990"/>
    <w:rsid w:val="005B0D7C"/>
    <w:rsid w:val="005B0E86"/>
    <w:rsid w:val="005B12BD"/>
    <w:rsid w:val="005B2BC6"/>
    <w:rsid w:val="005B2BE4"/>
    <w:rsid w:val="005B5DCF"/>
    <w:rsid w:val="005B5DEE"/>
    <w:rsid w:val="005B6854"/>
    <w:rsid w:val="005C0DBE"/>
    <w:rsid w:val="005C4034"/>
    <w:rsid w:val="005C464C"/>
    <w:rsid w:val="005C465F"/>
    <w:rsid w:val="005C4D52"/>
    <w:rsid w:val="005C5344"/>
    <w:rsid w:val="005C651C"/>
    <w:rsid w:val="005C6D9A"/>
    <w:rsid w:val="005C6DA6"/>
    <w:rsid w:val="005D0AA9"/>
    <w:rsid w:val="005D1427"/>
    <w:rsid w:val="005D2B62"/>
    <w:rsid w:val="005D2BBB"/>
    <w:rsid w:val="005D30BF"/>
    <w:rsid w:val="005D3391"/>
    <w:rsid w:val="005D49C8"/>
    <w:rsid w:val="005D4DD4"/>
    <w:rsid w:val="005D50CB"/>
    <w:rsid w:val="005D5607"/>
    <w:rsid w:val="005E1D9A"/>
    <w:rsid w:val="005E37E9"/>
    <w:rsid w:val="005E3922"/>
    <w:rsid w:val="005E3B81"/>
    <w:rsid w:val="005E51B2"/>
    <w:rsid w:val="005F03DB"/>
    <w:rsid w:val="005F1701"/>
    <w:rsid w:val="005F4EAC"/>
    <w:rsid w:val="005F5BC9"/>
    <w:rsid w:val="00603A46"/>
    <w:rsid w:val="00605414"/>
    <w:rsid w:val="006055E2"/>
    <w:rsid w:val="00605B66"/>
    <w:rsid w:val="00611A49"/>
    <w:rsid w:val="00613017"/>
    <w:rsid w:val="00613A54"/>
    <w:rsid w:val="00614839"/>
    <w:rsid w:val="006155F8"/>
    <w:rsid w:val="00616189"/>
    <w:rsid w:val="00621211"/>
    <w:rsid w:val="00621760"/>
    <w:rsid w:val="00621785"/>
    <w:rsid w:val="006217BB"/>
    <w:rsid w:val="00623A31"/>
    <w:rsid w:val="00625BD5"/>
    <w:rsid w:val="00625CAE"/>
    <w:rsid w:val="00625DFB"/>
    <w:rsid w:val="00626F66"/>
    <w:rsid w:val="00632987"/>
    <w:rsid w:val="00634777"/>
    <w:rsid w:val="00634CEB"/>
    <w:rsid w:val="00637179"/>
    <w:rsid w:val="00642893"/>
    <w:rsid w:val="00646100"/>
    <w:rsid w:val="006476CA"/>
    <w:rsid w:val="00652CCE"/>
    <w:rsid w:val="00653DE4"/>
    <w:rsid w:val="00653DF8"/>
    <w:rsid w:val="006552AE"/>
    <w:rsid w:val="00655773"/>
    <w:rsid w:val="006563CA"/>
    <w:rsid w:val="006578FC"/>
    <w:rsid w:val="006608AB"/>
    <w:rsid w:val="00660DBF"/>
    <w:rsid w:val="0066371C"/>
    <w:rsid w:val="00664587"/>
    <w:rsid w:val="006653BF"/>
    <w:rsid w:val="00666E62"/>
    <w:rsid w:val="00666F25"/>
    <w:rsid w:val="00667C1C"/>
    <w:rsid w:val="00671885"/>
    <w:rsid w:val="00673DD4"/>
    <w:rsid w:val="00674AEB"/>
    <w:rsid w:val="006753B0"/>
    <w:rsid w:val="00681656"/>
    <w:rsid w:val="00683CB5"/>
    <w:rsid w:val="0068455C"/>
    <w:rsid w:val="006851C1"/>
    <w:rsid w:val="00685328"/>
    <w:rsid w:val="006871C1"/>
    <w:rsid w:val="00687562"/>
    <w:rsid w:val="0068779E"/>
    <w:rsid w:val="00687E37"/>
    <w:rsid w:val="006910B0"/>
    <w:rsid w:val="00691615"/>
    <w:rsid w:val="006916AF"/>
    <w:rsid w:val="0069333E"/>
    <w:rsid w:val="00693C8E"/>
    <w:rsid w:val="00695210"/>
    <w:rsid w:val="006953F2"/>
    <w:rsid w:val="00695D4F"/>
    <w:rsid w:val="006969BA"/>
    <w:rsid w:val="006A026A"/>
    <w:rsid w:val="006A0425"/>
    <w:rsid w:val="006A1D62"/>
    <w:rsid w:val="006A3EA8"/>
    <w:rsid w:val="006A507A"/>
    <w:rsid w:val="006A5829"/>
    <w:rsid w:val="006A6D7F"/>
    <w:rsid w:val="006B0298"/>
    <w:rsid w:val="006B0E83"/>
    <w:rsid w:val="006B112B"/>
    <w:rsid w:val="006B344A"/>
    <w:rsid w:val="006B49C1"/>
    <w:rsid w:val="006B5493"/>
    <w:rsid w:val="006B67F1"/>
    <w:rsid w:val="006B6DEB"/>
    <w:rsid w:val="006C10C0"/>
    <w:rsid w:val="006C1B1D"/>
    <w:rsid w:val="006C2B1F"/>
    <w:rsid w:val="006C32BB"/>
    <w:rsid w:val="006C3747"/>
    <w:rsid w:val="006C4A68"/>
    <w:rsid w:val="006C7760"/>
    <w:rsid w:val="006C7EEA"/>
    <w:rsid w:val="006D2718"/>
    <w:rsid w:val="006D3A39"/>
    <w:rsid w:val="006D522C"/>
    <w:rsid w:val="006D56AA"/>
    <w:rsid w:val="006D7795"/>
    <w:rsid w:val="006D7ACB"/>
    <w:rsid w:val="006E00EF"/>
    <w:rsid w:val="006E1A7A"/>
    <w:rsid w:val="006E3288"/>
    <w:rsid w:val="006E7216"/>
    <w:rsid w:val="006E72D0"/>
    <w:rsid w:val="006E76AC"/>
    <w:rsid w:val="006E7EB5"/>
    <w:rsid w:val="006F01E7"/>
    <w:rsid w:val="006F1F3A"/>
    <w:rsid w:val="006F76DD"/>
    <w:rsid w:val="006F7EB8"/>
    <w:rsid w:val="0070010C"/>
    <w:rsid w:val="00702A38"/>
    <w:rsid w:val="00702DD7"/>
    <w:rsid w:val="00703B8D"/>
    <w:rsid w:val="007043BE"/>
    <w:rsid w:val="007047D3"/>
    <w:rsid w:val="007049C8"/>
    <w:rsid w:val="00705C3A"/>
    <w:rsid w:val="00705C40"/>
    <w:rsid w:val="007066E2"/>
    <w:rsid w:val="0070683A"/>
    <w:rsid w:val="0071060D"/>
    <w:rsid w:val="0071087E"/>
    <w:rsid w:val="007128E9"/>
    <w:rsid w:val="0071645E"/>
    <w:rsid w:val="00720AB6"/>
    <w:rsid w:val="00721FB6"/>
    <w:rsid w:val="007229A1"/>
    <w:rsid w:val="00722DA9"/>
    <w:rsid w:val="007235AA"/>
    <w:rsid w:val="00724858"/>
    <w:rsid w:val="00724D85"/>
    <w:rsid w:val="00725B10"/>
    <w:rsid w:val="00730319"/>
    <w:rsid w:val="00730DD4"/>
    <w:rsid w:val="007319E6"/>
    <w:rsid w:val="00732289"/>
    <w:rsid w:val="00732EAF"/>
    <w:rsid w:val="0073402E"/>
    <w:rsid w:val="00735915"/>
    <w:rsid w:val="00735C21"/>
    <w:rsid w:val="0073614A"/>
    <w:rsid w:val="00736175"/>
    <w:rsid w:val="00736FF2"/>
    <w:rsid w:val="00740C8C"/>
    <w:rsid w:val="00741AC4"/>
    <w:rsid w:val="0074285B"/>
    <w:rsid w:val="00743F37"/>
    <w:rsid w:val="00744E0C"/>
    <w:rsid w:val="00745D0A"/>
    <w:rsid w:val="00746522"/>
    <w:rsid w:val="007515BC"/>
    <w:rsid w:val="0075399D"/>
    <w:rsid w:val="00753ABF"/>
    <w:rsid w:val="00754EEF"/>
    <w:rsid w:val="007559A4"/>
    <w:rsid w:val="00755EC9"/>
    <w:rsid w:val="007573B2"/>
    <w:rsid w:val="007574BB"/>
    <w:rsid w:val="0075764C"/>
    <w:rsid w:val="00762198"/>
    <w:rsid w:val="00763CE8"/>
    <w:rsid w:val="00764E7C"/>
    <w:rsid w:val="00770792"/>
    <w:rsid w:val="00771404"/>
    <w:rsid w:val="00771754"/>
    <w:rsid w:val="00771963"/>
    <w:rsid w:val="007736F9"/>
    <w:rsid w:val="00774184"/>
    <w:rsid w:val="00774FFE"/>
    <w:rsid w:val="007754B3"/>
    <w:rsid w:val="00775638"/>
    <w:rsid w:val="00775677"/>
    <w:rsid w:val="0077599A"/>
    <w:rsid w:val="00777108"/>
    <w:rsid w:val="00777353"/>
    <w:rsid w:val="00780CD6"/>
    <w:rsid w:val="00781C16"/>
    <w:rsid w:val="00782EA4"/>
    <w:rsid w:val="0078322E"/>
    <w:rsid w:val="00785461"/>
    <w:rsid w:val="0078636C"/>
    <w:rsid w:val="00786FF3"/>
    <w:rsid w:val="007876CF"/>
    <w:rsid w:val="00787778"/>
    <w:rsid w:val="007924E3"/>
    <w:rsid w:val="00793090"/>
    <w:rsid w:val="007937FB"/>
    <w:rsid w:val="007943A2"/>
    <w:rsid w:val="00795A4C"/>
    <w:rsid w:val="00796F2A"/>
    <w:rsid w:val="007A0176"/>
    <w:rsid w:val="007A1703"/>
    <w:rsid w:val="007A2F67"/>
    <w:rsid w:val="007A3918"/>
    <w:rsid w:val="007B0E7E"/>
    <w:rsid w:val="007B0E89"/>
    <w:rsid w:val="007B1652"/>
    <w:rsid w:val="007B2C38"/>
    <w:rsid w:val="007B2E54"/>
    <w:rsid w:val="007B31A3"/>
    <w:rsid w:val="007B5620"/>
    <w:rsid w:val="007B6F5A"/>
    <w:rsid w:val="007B7498"/>
    <w:rsid w:val="007B7AEE"/>
    <w:rsid w:val="007B7DA3"/>
    <w:rsid w:val="007C1830"/>
    <w:rsid w:val="007C33EC"/>
    <w:rsid w:val="007C3589"/>
    <w:rsid w:val="007C3800"/>
    <w:rsid w:val="007C48F4"/>
    <w:rsid w:val="007C4BDC"/>
    <w:rsid w:val="007C51C9"/>
    <w:rsid w:val="007C66F4"/>
    <w:rsid w:val="007C6E6C"/>
    <w:rsid w:val="007C7093"/>
    <w:rsid w:val="007C76D2"/>
    <w:rsid w:val="007C7EB6"/>
    <w:rsid w:val="007D1032"/>
    <w:rsid w:val="007D290E"/>
    <w:rsid w:val="007D2F75"/>
    <w:rsid w:val="007D3C0E"/>
    <w:rsid w:val="007D46D1"/>
    <w:rsid w:val="007D4D1B"/>
    <w:rsid w:val="007D6255"/>
    <w:rsid w:val="007D6C68"/>
    <w:rsid w:val="007E0332"/>
    <w:rsid w:val="007E0F76"/>
    <w:rsid w:val="007E1B32"/>
    <w:rsid w:val="007E1C0F"/>
    <w:rsid w:val="007E22E7"/>
    <w:rsid w:val="007E4232"/>
    <w:rsid w:val="007E69BB"/>
    <w:rsid w:val="007E6AB8"/>
    <w:rsid w:val="007F2109"/>
    <w:rsid w:val="007F21C5"/>
    <w:rsid w:val="007F3EF1"/>
    <w:rsid w:val="00801BCE"/>
    <w:rsid w:val="00802515"/>
    <w:rsid w:val="0080444B"/>
    <w:rsid w:val="008056DD"/>
    <w:rsid w:val="00805DD4"/>
    <w:rsid w:val="00805E96"/>
    <w:rsid w:val="008104CD"/>
    <w:rsid w:val="0081054F"/>
    <w:rsid w:val="0081283F"/>
    <w:rsid w:val="00813AA1"/>
    <w:rsid w:val="0081480A"/>
    <w:rsid w:val="00815FE2"/>
    <w:rsid w:val="00816D5A"/>
    <w:rsid w:val="00817E02"/>
    <w:rsid w:val="008201C4"/>
    <w:rsid w:val="008202EB"/>
    <w:rsid w:val="008207DD"/>
    <w:rsid w:val="00823CE5"/>
    <w:rsid w:val="008240D3"/>
    <w:rsid w:val="00824BC1"/>
    <w:rsid w:val="00826C09"/>
    <w:rsid w:val="00827F88"/>
    <w:rsid w:val="0083049D"/>
    <w:rsid w:val="00830693"/>
    <w:rsid w:val="008336A5"/>
    <w:rsid w:val="00835474"/>
    <w:rsid w:val="00835D7C"/>
    <w:rsid w:val="008373C0"/>
    <w:rsid w:val="0084145F"/>
    <w:rsid w:val="00841DA2"/>
    <w:rsid w:val="00844A2F"/>
    <w:rsid w:val="00844D3F"/>
    <w:rsid w:val="008458F6"/>
    <w:rsid w:val="00845AED"/>
    <w:rsid w:val="0084708E"/>
    <w:rsid w:val="00851AE4"/>
    <w:rsid w:val="008526F9"/>
    <w:rsid w:val="00853876"/>
    <w:rsid w:val="00854D7F"/>
    <w:rsid w:val="0085598D"/>
    <w:rsid w:val="00855C21"/>
    <w:rsid w:val="00862771"/>
    <w:rsid w:val="0086682F"/>
    <w:rsid w:val="008708DB"/>
    <w:rsid w:val="0087095E"/>
    <w:rsid w:val="00870D41"/>
    <w:rsid w:val="00870D9B"/>
    <w:rsid w:val="00872A6D"/>
    <w:rsid w:val="00876F54"/>
    <w:rsid w:val="00877292"/>
    <w:rsid w:val="0087754A"/>
    <w:rsid w:val="00877558"/>
    <w:rsid w:val="0087766C"/>
    <w:rsid w:val="00880552"/>
    <w:rsid w:val="00882AB9"/>
    <w:rsid w:val="008839DA"/>
    <w:rsid w:val="00884EE8"/>
    <w:rsid w:val="00885168"/>
    <w:rsid w:val="0089173B"/>
    <w:rsid w:val="00891E76"/>
    <w:rsid w:val="0089220F"/>
    <w:rsid w:val="00892745"/>
    <w:rsid w:val="008935AA"/>
    <w:rsid w:val="008963F0"/>
    <w:rsid w:val="00896DC7"/>
    <w:rsid w:val="00897C84"/>
    <w:rsid w:val="008A03A5"/>
    <w:rsid w:val="008A0DF3"/>
    <w:rsid w:val="008A40C8"/>
    <w:rsid w:val="008A4138"/>
    <w:rsid w:val="008A4358"/>
    <w:rsid w:val="008A4950"/>
    <w:rsid w:val="008A5D96"/>
    <w:rsid w:val="008A74A2"/>
    <w:rsid w:val="008B28EE"/>
    <w:rsid w:val="008B5C93"/>
    <w:rsid w:val="008B60FB"/>
    <w:rsid w:val="008B64DB"/>
    <w:rsid w:val="008B6848"/>
    <w:rsid w:val="008B777A"/>
    <w:rsid w:val="008C2FA1"/>
    <w:rsid w:val="008C357C"/>
    <w:rsid w:val="008C4831"/>
    <w:rsid w:val="008C5AF2"/>
    <w:rsid w:val="008C6E8B"/>
    <w:rsid w:val="008D1069"/>
    <w:rsid w:val="008D1275"/>
    <w:rsid w:val="008D2C41"/>
    <w:rsid w:val="008D2C4C"/>
    <w:rsid w:val="008D366D"/>
    <w:rsid w:val="008D5FF7"/>
    <w:rsid w:val="008D7E0D"/>
    <w:rsid w:val="008D7EDB"/>
    <w:rsid w:val="008E13C5"/>
    <w:rsid w:val="008E14AF"/>
    <w:rsid w:val="008E1829"/>
    <w:rsid w:val="008E1AD3"/>
    <w:rsid w:val="008E2327"/>
    <w:rsid w:val="008E5077"/>
    <w:rsid w:val="008E5D51"/>
    <w:rsid w:val="008E64F0"/>
    <w:rsid w:val="008E6FF3"/>
    <w:rsid w:val="008E7B05"/>
    <w:rsid w:val="008F18ED"/>
    <w:rsid w:val="008F3EA1"/>
    <w:rsid w:val="008F46C2"/>
    <w:rsid w:val="009001FC"/>
    <w:rsid w:val="00900BEE"/>
    <w:rsid w:val="009020A8"/>
    <w:rsid w:val="00903D37"/>
    <w:rsid w:val="00904D55"/>
    <w:rsid w:val="0091023A"/>
    <w:rsid w:val="0091055D"/>
    <w:rsid w:val="009147A5"/>
    <w:rsid w:val="00914C61"/>
    <w:rsid w:val="009165B2"/>
    <w:rsid w:val="00916F03"/>
    <w:rsid w:val="00917D6F"/>
    <w:rsid w:val="009201A2"/>
    <w:rsid w:val="0092075F"/>
    <w:rsid w:val="00921B1A"/>
    <w:rsid w:val="00921DDA"/>
    <w:rsid w:val="00922F3B"/>
    <w:rsid w:val="00924391"/>
    <w:rsid w:val="0092600D"/>
    <w:rsid w:val="00927D70"/>
    <w:rsid w:val="00927D80"/>
    <w:rsid w:val="0093039D"/>
    <w:rsid w:val="00931E4F"/>
    <w:rsid w:val="0093272C"/>
    <w:rsid w:val="009330F9"/>
    <w:rsid w:val="0093364D"/>
    <w:rsid w:val="00934693"/>
    <w:rsid w:val="00936574"/>
    <w:rsid w:val="00942BF8"/>
    <w:rsid w:val="00943BCE"/>
    <w:rsid w:val="00944E78"/>
    <w:rsid w:val="009515F3"/>
    <w:rsid w:val="00955268"/>
    <w:rsid w:val="0095568C"/>
    <w:rsid w:val="00956793"/>
    <w:rsid w:val="009570C0"/>
    <w:rsid w:val="009577B5"/>
    <w:rsid w:val="00960346"/>
    <w:rsid w:val="009606AE"/>
    <w:rsid w:val="009617D3"/>
    <w:rsid w:val="0096463B"/>
    <w:rsid w:val="0096693C"/>
    <w:rsid w:val="0096785D"/>
    <w:rsid w:val="00967869"/>
    <w:rsid w:val="00971F54"/>
    <w:rsid w:val="009725C5"/>
    <w:rsid w:val="00972FA1"/>
    <w:rsid w:val="00973F40"/>
    <w:rsid w:val="00973FDF"/>
    <w:rsid w:val="00975569"/>
    <w:rsid w:val="00975FC1"/>
    <w:rsid w:val="00976201"/>
    <w:rsid w:val="00983AA1"/>
    <w:rsid w:val="009849EF"/>
    <w:rsid w:val="00984F18"/>
    <w:rsid w:val="00985849"/>
    <w:rsid w:val="00986C01"/>
    <w:rsid w:val="00986CCC"/>
    <w:rsid w:val="00986DB7"/>
    <w:rsid w:val="0098795A"/>
    <w:rsid w:val="00991585"/>
    <w:rsid w:val="0099200F"/>
    <w:rsid w:val="00992DBD"/>
    <w:rsid w:val="009934CF"/>
    <w:rsid w:val="00993DCF"/>
    <w:rsid w:val="009A0C8C"/>
    <w:rsid w:val="009A0D75"/>
    <w:rsid w:val="009A0EA5"/>
    <w:rsid w:val="009A0F4C"/>
    <w:rsid w:val="009A261A"/>
    <w:rsid w:val="009A347A"/>
    <w:rsid w:val="009A521D"/>
    <w:rsid w:val="009A5AC8"/>
    <w:rsid w:val="009A620E"/>
    <w:rsid w:val="009A718A"/>
    <w:rsid w:val="009B548D"/>
    <w:rsid w:val="009B5F8C"/>
    <w:rsid w:val="009B6A6F"/>
    <w:rsid w:val="009B6F9D"/>
    <w:rsid w:val="009C10B3"/>
    <w:rsid w:val="009C1AFE"/>
    <w:rsid w:val="009C4081"/>
    <w:rsid w:val="009C4521"/>
    <w:rsid w:val="009C5F24"/>
    <w:rsid w:val="009C61C5"/>
    <w:rsid w:val="009C6FAD"/>
    <w:rsid w:val="009C7DD9"/>
    <w:rsid w:val="009D048B"/>
    <w:rsid w:val="009D0858"/>
    <w:rsid w:val="009D1681"/>
    <w:rsid w:val="009D4DD5"/>
    <w:rsid w:val="009D69C6"/>
    <w:rsid w:val="009E0686"/>
    <w:rsid w:val="009E078C"/>
    <w:rsid w:val="009E20CD"/>
    <w:rsid w:val="009E237F"/>
    <w:rsid w:val="009E2EDB"/>
    <w:rsid w:val="009E471E"/>
    <w:rsid w:val="009E5419"/>
    <w:rsid w:val="009E5A6E"/>
    <w:rsid w:val="009E6D87"/>
    <w:rsid w:val="009F2047"/>
    <w:rsid w:val="009F46DC"/>
    <w:rsid w:val="009F67B2"/>
    <w:rsid w:val="009F714F"/>
    <w:rsid w:val="00A01AA0"/>
    <w:rsid w:val="00A01C00"/>
    <w:rsid w:val="00A0439D"/>
    <w:rsid w:val="00A04932"/>
    <w:rsid w:val="00A06F31"/>
    <w:rsid w:val="00A105D2"/>
    <w:rsid w:val="00A10F9F"/>
    <w:rsid w:val="00A112F7"/>
    <w:rsid w:val="00A11CAD"/>
    <w:rsid w:val="00A1206F"/>
    <w:rsid w:val="00A13AA9"/>
    <w:rsid w:val="00A13D97"/>
    <w:rsid w:val="00A143CD"/>
    <w:rsid w:val="00A1620D"/>
    <w:rsid w:val="00A16AC0"/>
    <w:rsid w:val="00A2047F"/>
    <w:rsid w:val="00A22E26"/>
    <w:rsid w:val="00A2353C"/>
    <w:rsid w:val="00A23D31"/>
    <w:rsid w:val="00A249CF"/>
    <w:rsid w:val="00A24C9B"/>
    <w:rsid w:val="00A263D3"/>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36DA"/>
    <w:rsid w:val="00A55625"/>
    <w:rsid w:val="00A558CA"/>
    <w:rsid w:val="00A55CDF"/>
    <w:rsid w:val="00A56159"/>
    <w:rsid w:val="00A56C76"/>
    <w:rsid w:val="00A571CD"/>
    <w:rsid w:val="00A57C3D"/>
    <w:rsid w:val="00A63D47"/>
    <w:rsid w:val="00A63E05"/>
    <w:rsid w:val="00A65983"/>
    <w:rsid w:val="00A65AB5"/>
    <w:rsid w:val="00A6697B"/>
    <w:rsid w:val="00A7116E"/>
    <w:rsid w:val="00A74AD4"/>
    <w:rsid w:val="00A74C2D"/>
    <w:rsid w:val="00A76B34"/>
    <w:rsid w:val="00A77BEE"/>
    <w:rsid w:val="00A83487"/>
    <w:rsid w:val="00A854FF"/>
    <w:rsid w:val="00A866F3"/>
    <w:rsid w:val="00A87035"/>
    <w:rsid w:val="00A8745D"/>
    <w:rsid w:val="00A9024A"/>
    <w:rsid w:val="00A90481"/>
    <w:rsid w:val="00A90F9B"/>
    <w:rsid w:val="00A91627"/>
    <w:rsid w:val="00A92694"/>
    <w:rsid w:val="00A926FA"/>
    <w:rsid w:val="00A92E6C"/>
    <w:rsid w:val="00A93072"/>
    <w:rsid w:val="00A9402C"/>
    <w:rsid w:val="00A9629C"/>
    <w:rsid w:val="00A9748C"/>
    <w:rsid w:val="00AA35D5"/>
    <w:rsid w:val="00AA417B"/>
    <w:rsid w:val="00AA533F"/>
    <w:rsid w:val="00AA5A86"/>
    <w:rsid w:val="00AA70FB"/>
    <w:rsid w:val="00AA7BBF"/>
    <w:rsid w:val="00AB010D"/>
    <w:rsid w:val="00AB0749"/>
    <w:rsid w:val="00AB1762"/>
    <w:rsid w:val="00AB5901"/>
    <w:rsid w:val="00AB76D8"/>
    <w:rsid w:val="00AB7E6A"/>
    <w:rsid w:val="00AC0ABB"/>
    <w:rsid w:val="00AC1B61"/>
    <w:rsid w:val="00AC2C6E"/>
    <w:rsid w:val="00AC5527"/>
    <w:rsid w:val="00AC5EE6"/>
    <w:rsid w:val="00AC6BBF"/>
    <w:rsid w:val="00AC76CA"/>
    <w:rsid w:val="00AD0D24"/>
    <w:rsid w:val="00AD16FE"/>
    <w:rsid w:val="00AD1923"/>
    <w:rsid w:val="00AD2611"/>
    <w:rsid w:val="00AD29FD"/>
    <w:rsid w:val="00AD3979"/>
    <w:rsid w:val="00AD3AC5"/>
    <w:rsid w:val="00AD3D57"/>
    <w:rsid w:val="00AD4480"/>
    <w:rsid w:val="00AD5489"/>
    <w:rsid w:val="00AD7301"/>
    <w:rsid w:val="00AE0733"/>
    <w:rsid w:val="00AE4451"/>
    <w:rsid w:val="00AE47BF"/>
    <w:rsid w:val="00AE6493"/>
    <w:rsid w:val="00AF06EE"/>
    <w:rsid w:val="00AF148D"/>
    <w:rsid w:val="00AF31B4"/>
    <w:rsid w:val="00AF3218"/>
    <w:rsid w:val="00AF34D0"/>
    <w:rsid w:val="00AF6432"/>
    <w:rsid w:val="00AF682E"/>
    <w:rsid w:val="00AF79BD"/>
    <w:rsid w:val="00B00F32"/>
    <w:rsid w:val="00B0166B"/>
    <w:rsid w:val="00B01BE6"/>
    <w:rsid w:val="00B04421"/>
    <w:rsid w:val="00B07F12"/>
    <w:rsid w:val="00B12F99"/>
    <w:rsid w:val="00B13D2C"/>
    <w:rsid w:val="00B1415B"/>
    <w:rsid w:val="00B15278"/>
    <w:rsid w:val="00B17EA1"/>
    <w:rsid w:val="00B21BEE"/>
    <w:rsid w:val="00B234EC"/>
    <w:rsid w:val="00B274AE"/>
    <w:rsid w:val="00B274BF"/>
    <w:rsid w:val="00B31222"/>
    <w:rsid w:val="00B334E9"/>
    <w:rsid w:val="00B35682"/>
    <w:rsid w:val="00B36D17"/>
    <w:rsid w:val="00B37CF8"/>
    <w:rsid w:val="00B40108"/>
    <w:rsid w:val="00B42E81"/>
    <w:rsid w:val="00B4329D"/>
    <w:rsid w:val="00B443F5"/>
    <w:rsid w:val="00B4455E"/>
    <w:rsid w:val="00B50220"/>
    <w:rsid w:val="00B517D5"/>
    <w:rsid w:val="00B520F9"/>
    <w:rsid w:val="00B52812"/>
    <w:rsid w:val="00B54716"/>
    <w:rsid w:val="00B5495A"/>
    <w:rsid w:val="00B54E04"/>
    <w:rsid w:val="00B55669"/>
    <w:rsid w:val="00B571CD"/>
    <w:rsid w:val="00B577A3"/>
    <w:rsid w:val="00B6258B"/>
    <w:rsid w:val="00B62E11"/>
    <w:rsid w:val="00B64641"/>
    <w:rsid w:val="00B65231"/>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5DF3"/>
    <w:rsid w:val="00B86C19"/>
    <w:rsid w:val="00B87110"/>
    <w:rsid w:val="00B90664"/>
    <w:rsid w:val="00B92EDF"/>
    <w:rsid w:val="00B93510"/>
    <w:rsid w:val="00B93E33"/>
    <w:rsid w:val="00B9466F"/>
    <w:rsid w:val="00B950D8"/>
    <w:rsid w:val="00B954F3"/>
    <w:rsid w:val="00B9561F"/>
    <w:rsid w:val="00B95BCD"/>
    <w:rsid w:val="00B95CDC"/>
    <w:rsid w:val="00B95CE5"/>
    <w:rsid w:val="00B961D7"/>
    <w:rsid w:val="00BA0CE7"/>
    <w:rsid w:val="00BA0D0B"/>
    <w:rsid w:val="00BA0ED5"/>
    <w:rsid w:val="00BA1A16"/>
    <w:rsid w:val="00BA3B4C"/>
    <w:rsid w:val="00BA3B91"/>
    <w:rsid w:val="00BA3E4B"/>
    <w:rsid w:val="00BA454D"/>
    <w:rsid w:val="00BA4DCA"/>
    <w:rsid w:val="00BB375D"/>
    <w:rsid w:val="00BB49A0"/>
    <w:rsid w:val="00BB4B42"/>
    <w:rsid w:val="00BB515F"/>
    <w:rsid w:val="00BB530D"/>
    <w:rsid w:val="00BB66FD"/>
    <w:rsid w:val="00BC1085"/>
    <w:rsid w:val="00BC11E7"/>
    <w:rsid w:val="00BC1FA5"/>
    <w:rsid w:val="00BC2C0C"/>
    <w:rsid w:val="00BC4A77"/>
    <w:rsid w:val="00BC5753"/>
    <w:rsid w:val="00BC5ED4"/>
    <w:rsid w:val="00BC732A"/>
    <w:rsid w:val="00BC758B"/>
    <w:rsid w:val="00BD04B0"/>
    <w:rsid w:val="00BD0C28"/>
    <w:rsid w:val="00BD181B"/>
    <w:rsid w:val="00BD28B5"/>
    <w:rsid w:val="00BD2EAC"/>
    <w:rsid w:val="00BD4879"/>
    <w:rsid w:val="00BD4BB3"/>
    <w:rsid w:val="00BD5212"/>
    <w:rsid w:val="00BD5CDF"/>
    <w:rsid w:val="00BD631F"/>
    <w:rsid w:val="00BE09D3"/>
    <w:rsid w:val="00BE17C6"/>
    <w:rsid w:val="00BE2BD3"/>
    <w:rsid w:val="00BE474A"/>
    <w:rsid w:val="00BE4865"/>
    <w:rsid w:val="00BE69BF"/>
    <w:rsid w:val="00BE725A"/>
    <w:rsid w:val="00BE7430"/>
    <w:rsid w:val="00BE7B48"/>
    <w:rsid w:val="00BF0E16"/>
    <w:rsid w:val="00BF1D3E"/>
    <w:rsid w:val="00BF23B6"/>
    <w:rsid w:val="00BF3381"/>
    <w:rsid w:val="00C027E3"/>
    <w:rsid w:val="00C035FC"/>
    <w:rsid w:val="00C0367C"/>
    <w:rsid w:val="00C07406"/>
    <w:rsid w:val="00C07852"/>
    <w:rsid w:val="00C10365"/>
    <w:rsid w:val="00C1036F"/>
    <w:rsid w:val="00C105B6"/>
    <w:rsid w:val="00C105BE"/>
    <w:rsid w:val="00C10649"/>
    <w:rsid w:val="00C10FCF"/>
    <w:rsid w:val="00C121D0"/>
    <w:rsid w:val="00C126D5"/>
    <w:rsid w:val="00C13F61"/>
    <w:rsid w:val="00C16B4B"/>
    <w:rsid w:val="00C1708D"/>
    <w:rsid w:val="00C17427"/>
    <w:rsid w:val="00C17885"/>
    <w:rsid w:val="00C20C00"/>
    <w:rsid w:val="00C210FD"/>
    <w:rsid w:val="00C21EB2"/>
    <w:rsid w:val="00C22901"/>
    <w:rsid w:val="00C22F6B"/>
    <w:rsid w:val="00C24F48"/>
    <w:rsid w:val="00C25238"/>
    <w:rsid w:val="00C253EA"/>
    <w:rsid w:val="00C305F2"/>
    <w:rsid w:val="00C31594"/>
    <w:rsid w:val="00C31E89"/>
    <w:rsid w:val="00C3345C"/>
    <w:rsid w:val="00C3396A"/>
    <w:rsid w:val="00C33B8D"/>
    <w:rsid w:val="00C3515C"/>
    <w:rsid w:val="00C35258"/>
    <w:rsid w:val="00C407E5"/>
    <w:rsid w:val="00C42DAC"/>
    <w:rsid w:val="00C4342B"/>
    <w:rsid w:val="00C459A9"/>
    <w:rsid w:val="00C47FD5"/>
    <w:rsid w:val="00C502A5"/>
    <w:rsid w:val="00C51651"/>
    <w:rsid w:val="00C519C8"/>
    <w:rsid w:val="00C521F7"/>
    <w:rsid w:val="00C53008"/>
    <w:rsid w:val="00C54866"/>
    <w:rsid w:val="00C55151"/>
    <w:rsid w:val="00C558FF"/>
    <w:rsid w:val="00C560FA"/>
    <w:rsid w:val="00C5640E"/>
    <w:rsid w:val="00C56AB6"/>
    <w:rsid w:val="00C56AE3"/>
    <w:rsid w:val="00C570C5"/>
    <w:rsid w:val="00C57FF9"/>
    <w:rsid w:val="00C6034B"/>
    <w:rsid w:val="00C60F6E"/>
    <w:rsid w:val="00C633DB"/>
    <w:rsid w:val="00C64434"/>
    <w:rsid w:val="00C65668"/>
    <w:rsid w:val="00C7063C"/>
    <w:rsid w:val="00C73B31"/>
    <w:rsid w:val="00C73C57"/>
    <w:rsid w:val="00C74D43"/>
    <w:rsid w:val="00C753AA"/>
    <w:rsid w:val="00C75CA7"/>
    <w:rsid w:val="00C75FE4"/>
    <w:rsid w:val="00C76B5E"/>
    <w:rsid w:val="00C80667"/>
    <w:rsid w:val="00C8079B"/>
    <w:rsid w:val="00C80BD1"/>
    <w:rsid w:val="00C81961"/>
    <w:rsid w:val="00C832E5"/>
    <w:rsid w:val="00C83653"/>
    <w:rsid w:val="00C83C1D"/>
    <w:rsid w:val="00C84B7D"/>
    <w:rsid w:val="00C86C5F"/>
    <w:rsid w:val="00C901BB"/>
    <w:rsid w:val="00C90CD3"/>
    <w:rsid w:val="00C92552"/>
    <w:rsid w:val="00C93F1B"/>
    <w:rsid w:val="00C94337"/>
    <w:rsid w:val="00C976D1"/>
    <w:rsid w:val="00CA3386"/>
    <w:rsid w:val="00CA39B2"/>
    <w:rsid w:val="00CA654E"/>
    <w:rsid w:val="00CA71D4"/>
    <w:rsid w:val="00CB1816"/>
    <w:rsid w:val="00CB2299"/>
    <w:rsid w:val="00CB4844"/>
    <w:rsid w:val="00CB5D29"/>
    <w:rsid w:val="00CB6461"/>
    <w:rsid w:val="00CB675A"/>
    <w:rsid w:val="00CB68B1"/>
    <w:rsid w:val="00CB782B"/>
    <w:rsid w:val="00CC0529"/>
    <w:rsid w:val="00CC0E77"/>
    <w:rsid w:val="00CC2092"/>
    <w:rsid w:val="00CC23A0"/>
    <w:rsid w:val="00CC3E28"/>
    <w:rsid w:val="00CC5E76"/>
    <w:rsid w:val="00CC7B01"/>
    <w:rsid w:val="00CC7E7A"/>
    <w:rsid w:val="00CD0E7F"/>
    <w:rsid w:val="00CD2546"/>
    <w:rsid w:val="00CD331A"/>
    <w:rsid w:val="00CD3A5D"/>
    <w:rsid w:val="00CD5FD4"/>
    <w:rsid w:val="00CD7B62"/>
    <w:rsid w:val="00CE0DCE"/>
    <w:rsid w:val="00CE1BC9"/>
    <w:rsid w:val="00CE1ED1"/>
    <w:rsid w:val="00CE27C1"/>
    <w:rsid w:val="00CE3368"/>
    <w:rsid w:val="00CE33C1"/>
    <w:rsid w:val="00CE4DD6"/>
    <w:rsid w:val="00CE4E77"/>
    <w:rsid w:val="00CE50C0"/>
    <w:rsid w:val="00CE5F04"/>
    <w:rsid w:val="00CE7230"/>
    <w:rsid w:val="00CE76FF"/>
    <w:rsid w:val="00CF0873"/>
    <w:rsid w:val="00CF204F"/>
    <w:rsid w:val="00CF4012"/>
    <w:rsid w:val="00CF4515"/>
    <w:rsid w:val="00CF57BB"/>
    <w:rsid w:val="00CF5C25"/>
    <w:rsid w:val="00D00458"/>
    <w:rsid w:val="00D02BC6"/>
    <w:rsid w:val="00D0310D"/>
    <w:rsid w:val="00D048D4"/>
    <w:rsid w:val="00D05803"/>
    <w:rsid w:val="00D05C7C"/>
    <w:rsid w:val="00D06906"/>
    <w:rsid w:val="00D06CB4"/>
    <w:rsid w:val="00D07742"/>
    <w:rsid w:val="00D10B4D"/>
    <w:rsid w:val="00D1276A"/>
    <w:rsid w:val="00D12DF2"/>
    <w:rsid w:val="00D14721"/>
    <w:rsid w:val="00D14DB7"/>
    <w:rsid w:val="00D15ED5"/>
    <w:rsid w:val="00D17446"/>
    <w:rsid w:val="00D177D6"/>
    <w:rsid w:val="00D21110"/>
    <w:rsid w:val="00D22B6A"/>
    <w:rsid w:val="00D266B9"/>
    <w:rsid w:val="00D26C49"/>
    <w:rsid w:val="00D33B87"/>
    <w:rsid w:val="00D348F7"/>
    <w:rsid w:val="00D36AC2"/>
    <w:rsid w:val="00D3703D"/>
    <w:rsid w:val="00D40BC3"/>
    <w:rsid w:val="00D41801"/>
    <w:rsid w:val="00D434EC"/>
    <w:rsid w:val="00D440D5"/>
    <w:rsid w:val="00D44E9D"/>
    <w:rsid w:val="00D472A7"/>
    <w:rsid w:val="00D47945"/>
    <w:rsid w:val="00D47A95"/>
    <w:rsid w:val="00D47F59"/>
    <w:rsid w:val="00D5077B"/>
    <w:rsid w:val="00D51986"/>
    <w:rsid w:val="00D52E13"/>
    <w:rsid w:val="00D554D3"/>
    <w:rsid w:val="00D575C9"/>
    <w:rsid w:val="00D578B2"/>
    <w:rsid w:val="00D600E7"/>
    <w:rsid w:val="00D61A0E"/>
    <w:rsid w:val="00D64DB3"/>
    <w:rsid w:val="00D71CF9"/>
    <w:rsid w:val="00D75FF9"/>
    <w:rsid w:val="00D76D53"/>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B92"/>
    <w:rsid w:val="00D95C7A"/>
    <w:rsid w:val="00D96BF1"/>
    <w:rsid w:val="00D96FC3"/>
    <w:rsid w:val="00DA00A6"/>
    <w:rsid w:val="00DA07D5"/>
    <w:rsid w:val="00DA12C3"/>
    <w:rsid w:val="00DA2571"/>
    <w:rsid w:val="00DA25CF"/>
    <w:rsid w:val="00DA495D"/>
    <w:rsid w:val="00DA7BA0"/>
    <w:rsid w:val="00DB0920"/>
    <w:rsid w:val="00DB38AE"/>
    <w:rsid w:val="00DB469A"/>
    <w:rsid w:val="00DB52C3"/>
    <w:rsid w:val="00DB5DA3"/>
    <w:rsid w:val="00DB7937"/>
    <w:rsid w:val="00DB7E5F"/>
    <w:rsid w:val="00DC10B0"/>
    <w:rsid w:val="00DC1594"/>
    <w:rsid w:val="00DC4BCD"/>
    <w:rsid w:val="00DC5AF4"/>
    <w:rsid w:val="00DC6961"/>
    <w:rsid w:val="00DC6B8A"/>
    <w:rsid w:val="00DD1107"/>
    <w:rsid w:val="00DD178F"/>
    <w:rsid w:val="00DD1804"/>
    <w:rsid w:val="00DD1FE4"/>
    <w:rsid w:val="00DD2303"/>
    <w:rsid w:val="00DD53DC"/>
    <w:rsid w:val="00DD598D"/>
    <w:rsid w:val="00DD620F"/>
    <w:rsid w:val="00DD6E3A"/>
    <w:rsid w:val="00DE2966"/>
    <w:rsid w:val="00DE4107"/>
    <w:rsid w:val="00DE6AB6"/>
    <w:rsid w:val="00DE6B36"/>
    <w:rsid w:val="00DF0B5E"/>
    <w:rsid w:val="00DF0ED5"/>
    <w:rsid w:val="00DF12BC"/>
    <w:rsid w:val="00DF72D9"/>
    <w:rsid w:val="00DF7EC8"/>
    <w:rsid w:val="00E01A81"/>
    <w:rsid w:val="00E028ED"/>
    <w:rsid w:val="00E04A38"/>
    <w:rsid w:val="00E104F6"/>
    <w:rsid w:val="00E10748"/>
    <w:rsid w:val="00E12F57"/>
    <w:rsid w:val="00E14282"/>
    <w:rsid w:val="00E16E9E"/>
    <w:rsid w:val="00E20118"/>
    <w:rsid w:val="00E24D87"/>
    <w:rsid w:val="00E255E3"/>
    <w:rsid w:val="00E27A75"/>
    <w:rsid w:val="00E27DDF"/>
    <w:rsid w:val="00E27E01"/>
    <w:rsid w:val="00E3085E"/>
    <w:rsid w:val="00E30A90"/>
    <w:rsid w:val="00E32B08"/>
    <w:rsid w:val="00E32DBA"/>
    <w:rsid w:val="00E350F4"/>
    <w:rsid w:val="00E360D1"/>
    <w:rsid w:val="00E36323"/>
    <w:rsid w:val="00E366C2"/>
    <w:rsid w:val="00E41D90"/>
    <w:rsid w:val="00E42ED4"/>
    <w:rsid w:val="00E43469"/>
    <w:rsid w:val="00E445DA"/>
    <w:rsid w:val="00E45379"/>
    <w:rsid w:val="00E46195"/>
    <w:rsid w:val="00E47EBE"/>
    <w:rsid w:val="00E5009B"/>
    <w:rsid w:val="00E50B22"/>
    <w:rsid w:val="00E51E18"/>
    <w:rsid w:val="00E533BD"/>
    <w:rsid w:val="00E53706"/>
    <w:rsid w:val="00E54FC8"/>
    <w:rsid w:val="00E55246"/>
    <w:rsid w:val="00E571B5"/>
    <w:rsid w:val="00E573C6"/>
    <w:rsid w:val="00E577FA"/>
    <w:rsid w:val="00E57CE2"/>
    <w:rsid w:val="00E617BD"/>
    <w:rsid w:val="00E64AA5"/>
    <w:rsid w:val="00E70503"/>
    <w:rsid w:val="00E705B4"/>
    <w:rsid w:val="00E72084"/>
    <w:rsid w:val="00E72967"/>
    <w:rsid w:val="00E766E1"/>
    <w:rsid w:val="00E8155D"/>
    <w:rsid w:val="00E84B29"/>
    <w:rsid w:val="00E8591F"/>
    <w:rsid w:val="00E861C3"/>
    <w:rsid w:val="00E86361"/>
    <w:rsid w:val="00E876EF"/>
    <w:rsid w:val="00E90C37"/>
    <w:rsid w:val="00E9571C"/>
    <w:rsid w:val="00E95BD6"/>
    <w:rsid w:val="00EA0E04"/>
    <w:rsid w:val="00EA220D"/>
    <w:rsid w:val="00EA3156"/>
    <w:rsid w:val="00EA40A2"/>
    <w:rsid w:val="00EA4CD5"/>
    <w:rsid w:val="00EA5D2C"/>
    <w:rsid w:val="00EA5D8E"/>
    <w:rsid w:val="00EA68DA"/>
    <w:rsid w:val="00EB07CF"/>
    <w:rsid w:val="00EB3B88"/>
    <w:rsid w:val="00EB76D3"/>
    <w:rsid w:val="00EC3B8F"/>
    <w:rsid w:val="00EC3F52"/>
    <w:rsid w:val="00EC5CA0"/>
    <w:rsid w:val="00EC7187"/>
    <w:rsid w:val="00EC7372"/>
    <w:rsid w:val="00ED2C39"/>
    <w:rsid w:val="00ED30E8"/>
    <w:rsid w:val="00ED33A1"/>
    <w:rsid w:val="00ED3B69"/>
    <w:rsid w:val="00ED4F62"/>
    <w:rsid w:val="00ED6CD1"/>
    <w:rsid w:val="00ED729D"/>
    <w:rsid w:val="00ED74A3"/>
    <w:rsid w:val="00EE11EC"/>
    <w:rsid w:val="00EE3577"/>
    <w:rsid w:val="00EE5F2E"/>
    <w:rsid w:val="00EE751C"/>
    <w:rsid w:val="00EE7F2F"/>
    <w:rsid w:val="00EF3750"/>
    <w:rsid w:val="00EF4A64"/>
    <w:rsid w:val="00F00407"/>
    <w:rsid w:val="00F01854"/>
    <w:rsid w:val="00F02171"/>
    <w:rsid w:val="00F033EF"/>
    <w:rsid w:val="00F061A6"/>
    <w:rsid w:val="00F107AF"/>
    <w:rsid w:val="00F11AB3"/>
    <w:rsid w:val="00F143EA"/>
    <w:rsid w:val="00F14D63"/>
    <w:rsid w:val="00F15D77"/>
    <w:rsid w:val="00F16441"/>
    <w:rsid w:val="00F1692B"/>
    <w:rsid w:val="00F16E98"/>
    <w:rsid w:val="00F20633"/>
    <w:rsid w:val="00F218DA"/>
    <w:rsid w:val="00F23E81"/>
    <w:rsid w:val="00F24317"/>
    <w:rsid w:val="00F25CFE"/>
    <w:rsid w:val="00F30455"/>
    <w:rsid w:val="00F35243"/>
    <w:rsid w:val="00F36AD0"/>
    <w:rsid w:val="00F36BB2"/>
    <w:rsid w:val="00F36DFE"/>
    <w:rsid w:val="00F400D7"/>
    <w:rsid w:val="00F4018F"/>
    <w:rsid w:val="00F43E6E"/>
    <w:rsid w:val="00F44282"/>
    <w:rsid w:val="00F44423"/>
    <w:rsid w:val="00F479BF"/>
    <w:rsid w:val="00F51236"/>
    <w:rsid w:val="00F512DF"/>
    <w:rsid w:val="00F5316D"/>
    <w:rsid w:val="00F5374C"/>
    <w:rsid w:val="00F538C9"/>
    <w:rsid w:val="00F541B8"/>
    <w:rsid w:val="00F56CC2"/>
    <w:rsid w:val="00F574B7"/>
    <w:rsid w:val="00F60BC0"/>
    <w:rsid w:val="00F610BD"/>
    <w:rsid w:val="00F61B7F"/>
    <w:rsid w:val="00F62370"/>
    <w:rsid w:val="00F628D3"/>
    <w:rsid w:val="00F62A4B"/>
    <w:rsid w:val="00F63A08"/>
    <w:rsid w:val="00F63B42"/>
    <w:rsid w:val="00F6497E"/>
    <w:rsid w:val="00F658D2"/>
    <w:rsid w:val="00F677E2"/>
    <w:rsid w:val="00F67D0E"/>
    <w:rsid w:val="00F70B8D"/>
    <w:rsid w:val="00F73751"/>
    <w:rsid w:val="00F75EAD"/>
    <w:rsid w:val="00F77154"/>
    <w:rsid w:val="00F80010"/>
    <w:rsid w:val="00F80F33"/>
    <w:rsid w:val="00F82C93"/>
    <w:rsid w:val="00F846D6"/>
    <w:rsid w:val="00F85325"/>
    <w:rsid w:val="00F865D8"/>
    <w:rsid w:val="00F9173A"/>
    <w:rsid w:val="00F91800"/>
    <w:rsid w:val="00F94037"/>
    <w:rsid w:val="00F9499D"/>
    <w:rsid w:val="00F94A41"/>
    <w:rsid w:val="00F94C45"/>
    <w:rsid w:val="00F94E99"/>
    <w:rsid w:val="00F9650A"/>
    <w:rsid w:val="00F967C7"/>
    <w:rsid w:val="00FA0437"/>
    <w:rsid w:val="00FA233F"/>
    <w:rsid w:val="00FA24DB"/>
    <w:rsid w:val="00FA294C"/>
    <w:rsid w:val="00FA2E05"/>
    <w:rsid w:val="00FA31E7"/>
    <w:rsid w:val="00FA4111"/>
    <w:rsid w:val="00FA53E0"/>
    <w:rsid w:val="00FA589B"/>
    <w:rsid w:val="00FA7D57"/>
    <w:rsid w:val="00FB0008"/>
    <w:rsid w:val="00FB071C"/>
    <w:rsid w:val="00FB3EA0"/>
    <w:rsid w:val="00FB4127"/>
    <w:rsid w:val="00FB55F4"/>
    <w:rsid w:val="00FB574B"/>
    <w:rsid w:val="00FB5FC7"/>
    <w:rsid w:val="00FB609C"/>
    <w:rsid w:val="00FB66FA"/>
    <w:rsid w:val="00FC0B63"/>
    <w:rsid w:val="00FC2209"/>
    <w:rsid w:val="00FC293B"/>
    <w:rsid w:val="00FC3BA5"/>
    <w:rsid w:val="00FC5AA8"/>
    <w:rsid w:val="00FC6E5D"/>
    <w:rsid w:val="00FC7531"/>
    <w:rsid w:val="00FC7EAA"/>
    <w:rsid w:val="00FD04FF"/>
    <w:rsid w:val="00FD2D96"/>
    <w:rsid w:val="00FD3599"/>
    <w:rsid w:val="00FD4FA5"/>
    <w:rsid w:val="00FD5166"/>
    <w:rsid w:val="00FE5235"/>
    <w:rsid w:val="00FE5410"/>
    <w:rsid w:val="00FE5ED9"/>
    <w:rsid w:val="00FE6151"/>
    <w:rsid w:val="00FE6F1A"/>
    <w:rsid w:val="00FF131E"/>
    <w:rsid w:val="00FF25E6"/>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8E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09">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807019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820473">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4539518">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136338">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064207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2980509">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25769400">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3078991">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8221457">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8969055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1827077">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6677517">
      <w:bodyDiv w:val="1"/>
      <w:marLeft w:val="0"/>
      <w:marRight w:val="0"/>
      <w:marTop w:val="0"/>
      <w:marBottom w:val="0"/>
      <w:divBdr>
        <w:top w:val="none" w:sz="0" w:space="0" w:color="auto"/>
        <w:left w:val="none" w:sz="0" w:space="0" w:color="auto"/>
        <w:bottom w:val="none" w:sz="0" w:space="0" w:color="auto"/>
        <w:right w:val="none" w:sz="0" w:space="0" w:color="auto"/>
      </w:divBdr>
    </w:div>
    <w:div w:id="1389648832">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1222189">
      <w:bodyDiv w:val="1"/>
      <w:marLeft w:val="0"/>
      <w:marRight w:val="0"/>
      <w:marTop w:val="0"/>
      <w:marBottom w:val="0"/>
      <w:divBdr>
        <w:top w:val="none" w:sz="0" w:space="0" w:color="auto"/>
        <w:left w:val="none" w:sz="0" w:space="0" w:color="auto"/>
        <w:bottom w:val="none" w:sz="0" w:space="0" w:color="auto"/>
        <w:right w:val="none" w:sz="0" w:space="0" w:color="auto"/>
      </w:divBdr>
    </w:div>
    <w:div w:id="142830793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907366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588178">
      <w:bodyDiv w:val="1"/>
      <w:marLeft w:val="0"/>
      <w:marRight w:val="0"/>
      <w:marTop w:val="0"/>
      <w:marBottom w:val="0"/>
      <w:divBdr>
        <w:top w:val="none" w:sz="0" w:space="0" w:color="auto"/>
        <w:left w:val="none" w:sz="0" w:space="0" w:color="auto"/>
        <w:bottom w:val="none" w:sz="0" w:space="0" w:color="auto"/>
        <w:right w:val="none" w:sz="0" w:space="0" w:color="auto"/>
      </w:divBdr>
    </w:div>
    <w:div w:id="1610044028">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03823130">
      <w:bodyDiv w:val="1"/>
      <w:marLeft w:val="0"/>
      <w:marRight w:val="0"/>
      <w:marTop w:val="0"/>
      <w:marBottom w:val="0"/>
      <w:divBdr>
        <w:top w:val="none" w:sz="0" w:space="0" w:color="auto"/>
        <w:left w:val="none" w:sz="0" w:space="0" w:color="auto"/>
        <w:bottom w:val="none" w:sz="0" w:space="0" w:color="auto"/>
        <w:right w:val="none" w:sz="0" w:space="0" w:color="auto"/>
      </w:divBdr>
      <w:divsChild>
        <w:div w:id="1252813053">
          <w:marLeft w:val="0"/>
          <w:marRight w:val="0"/>
          <w:marTop w:val="0"/>
          <w:marBottom w:val="82"/>
          <w:divBdr>
            <w:top w:val="none" w:sz="0" w:space="0" w:color="auto"/>
            <w:left w:val="none" w:sz="0" w:space="0" w:color="auto"/>
            <w:bottom w:val="none" w:sz="0" w:space="0" w:color="auto"/>
            <w:right w:val="none" w:sz="0" w:space="0" w:color="auto"/>
          </w:divBdr>
        </w:div>
        <w:div w:id="1477146672">
          <w:marLeft w:val="0"/>
          <w:marRight w:val="0"/>
          <w:marTop w:val="0"/>
          <w:marBottom w:val="82"/>
          <w:divBdr>
            <w:top w:val="none" w:sz="0" w:space="0" w:color="auto"/>
            <w:left w:val="none" w:sz="0" w:space="0" w:color="auto"/>
            <w:bottom w:val="none" w:sz="0" w:space="0" w:color="auto"/>
            <w:right w:val="none" w:sz="0" w:space="0" w:color="auto"/>
          </w:divBdr>
        </w:div>
        <w:div w:id="2086996468">
          <w:marLeft w:val="0"/>
          <w:marRight w:val="0"/>
          <w:marTop w:val="0"/>
          <w:marBottom w:val="82"/>
          <w:divBdr>
            <w:top w:val="none" w:sz="0" w:space="0" w:color="auto"/>
            <w:left w:val="none" w:sz="0" w:space="0" w:color="auto"/>
            <w:bottom w:val="none" w:sz="0" w:space="0" w:color="auto"/>
            <w:right w:val="none" w:sz="0" w:space="0" w:color="auto"/>
          </w:divBdr>
        </w:div>
        <w:div w:id="1815221421">
          <w:marLeft w:val="0"/>
          <w:marRight w:val="0"/>
          <w:marTop w:val="0"/>
          <w:marBottom w:val="82"/>
          <w:divBdr>
            <w:top w:val="none" w:sz="0" w:space="0" w:color="auto"/>
            <w:left w:val="none" w:sz="0" w:space="0" w:color="auto"/>
            <w:bottom w:val="none" w:sz="0" w:space="0" w:color="auto"/>
            <w:right w:val="none" w:sz="0" w:space="0" w:color="auto"/>
          </w:divBdr>
        </w:div>
        <w:div w:id="1034186497">
          <w:marLeft w:val="0"/>
          <w:marRight w:val="0"/>
          <w:marTop w:val="0"/>
          <w:marBottom w:val="82"/>
          <w:divBdr>
            <w:top w:val="none" w:sz="0" w:space="0" w:color="auto"/>
            <w:left w:val="none" w:sz="0" w:space="0" w:color="auto"/>
            <w:bottom w:val="none" w:sz="0" w:space="0" w:color="auto"/>
            <w:right w:val="none" w:sz="0" w:space="0" w:color="auto"/>
          </w:divBdr>
        </w:div>
        <w:div w:id="628247618">
          <w:marLeft w:val="864"/>
          <w:marRight w:val="0"/>
          <w:marTop w:val="0"/>
          <w:marBottom w:val="82"/>
          <w:divBdr>
            <w:top w:val="none" w:sz="0" w:space="0" w:color="auto"/>
            <w:left w:val="none" w:sz="0" w:space="0" w:color="auto"/>
            <w:bottom w:val="none" w:sz="0" w:space="0" w:color="auto"/>
            <w:right w:val="none" w:sz="0" w:space="0" w:color="auto"/>
          </w:divBdr>
        </w:div>
        <w:div w:id="516694800">
          <w:marLeft w:val="864"/>
          <w:marRight w:val="0"/>
          <w:marTop w:val="0"/>
          <w:marBottom w:val="82"/>
          <w:divBdr>
            <w:top w:val="none" w:sz="0" w:space="0" w:color="auto"/>
            <w:left w:val="none" w:sz="0" w:space="0" w:color="auto"/>
            <w:bottom w:val="none" w:sz="0" w:space="0" w:color="auto"/>
            <w:right w:val="none" w:sz="0" w:space="0" w:color="auto"/>
          </w:divBdr>
        </w:div>
        <w:div w:id="1057508926">
          <w:marLeft w:val="864"/>
          <w:marRight w:val="0"/>
          <w:marTop w:val="0"/>
          <w:marBottom w:val="82"/>
          <w:divBdr>
            <w:top w:val="none" w:sz="0" w:space="0" w:color="auto"/>
            <w:left w:val="none" w:sz="0" w:space="0" w:color="auto"/>
            <w:bottom w:val="none" w:sz="0" w:space="0" w:color="auto"/>
            <w:right w:val="none" w:sz="0" w:space="0" w:color="auto"/>
          </w:divBdr>
        </w:div>
        <w:div w:id="818575651">
          <w:marLeft w:val="864"/>
          <w:marRight w:val="0"/>
          <w:marTop w:val="0"/>
          <w:marBottom w:val="82"/>
          <w:divBdr>
            <w:top w:val="none" w:sz="0" w:space="0" w:color="auto"/>
            <w:left w:val="none" w:sz="0" w:space="0" w:color="auto"/>
            <w:bottom w:val="none" w:sz="0" w:space="0" w:color="auto"/>
            <w:right w:val="none" w:sz="0" w:space="0" w:color="auto"/>
          </w:divBdr>
        </w:div>
        <w:div w:id="1726637662">
          <w:marLeft w:val="864"/>
          <w:marRight w:val="0"/>
          <w:marTop w:val="0"/>
          <w:marBottom w:val="82"/>
          <w:divBdr>
            <w:top w:val="none" w:sz="0" w:space="0" w:color="auto"/>
            <w:left w:val="none" w:sz="0" w:space="0" w:color="auto"/>
            <w:bottom w:val="none" w:sz="0" w:space="0" w:color="auto"/>
            <w:right w:val="none" w:sz="0" w:space="0" w:color="auto"/>
          </w:divBdr>
        </w:div>
        <w:div w:id="1473331984">
          <w:marLeft w:val="0"/>
          <w:marRight w:val="0"/>
          <w:marTop w:val="0"/>
          <w:marBottom w:val="82"/>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3467359">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bdo/bdo2019/bdo103.pdf" TargetMode="External"/><Relationship Id="rId13" Type="http://schemas.openxmlformats.org/officeDocument/2006/relationships/hyperlink" Target="https://legislacion.edomex.gob.mx/sites/legislacion.edomex.gob.mx/files/files/pdf/gct/1981/sep171.pdf"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legislacion.edomex.gob.mx/sites/legislacion.edomex.gob.mx/files/files/pdf/gct/2016/jun064.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legislacion.edomex.gob.mx/sites/legislacion.edomex.gob.mx/files/files/pdf/gct/2014/dic1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1976/ene133.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eduym.edomex.gob.mx/sites/seduym.edomex.gob.mx/files/files/orga2019.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1979/feb172.pdf" TargetMode="External"/><Relationship Id="rId14" Type="http://schemas.openxmlformats.org/officeDocument/2006/relationships/image" Target="media/image3.png"/><Relationship Id="rId22" Type="http://schemas.openxmlformats.org/officeDocument/2006/relationships/hyperlink" Target="javascript:AbrirModal(1)"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49883-8496-41A7-8BDD-36DB409E1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11609</Words>
  <Characters>63854</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diana jimenez</cp:lastModifiedBy>
  <cp:revision>2</cp:revision>
  <cp:lastPrinted>2019-01-21T17:58:00Z</cp:lastPrinted>
  <dcterms:created xsi:type="dcterms:W3CDTF">2020-04-09T04:42:00Z</dcterms:created>
  <dcterms:modified xsi:type="dcterms:W3CDTF">2020-04-09T04:42:00Z</dcterms:modified>
</cp:coreProperties>
</file>