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2B69C" w14:textId="4F644611" w:rsidR="00B31222" w:rsidRPr="00A837B4" w:rsidRDefault="004B1DB5" w:rsidP="00A837B4">
      <w:pPr>
        <w:spacing w:line="360" w:lineRule="auto"/>
        <w:jc w:val="both"/>
        <w:rPr>
          <w:rFonts w:ascii="Palatino Linotype" w:hAnsi="Palatino Linotype" w:cs="Tahoma"/>
          <w:sz w:val="22"/>
          <w:szCs w:val="22"/>
        </w:rPr>
      </w:pPr>
      <w:r w:rsidRPr="00A837B4">
        <w:rPr>
          <w:rFonts w:ascii="Palatino Linotype" w:hAnsi="Palatino Linotype" w:cs="Tahoma"/>
          <w:bCs/>
          <w:sz w:val="22"/>
          <w:szCs w:val="22"/>
        </w:rPr>
        <w:t xml:space="preserve">Resolución del Pleno del Instituto de Transparencia, Acceso a la Información Pública y Protección de Datos Personales del Estado de México y Municipios, con domicilio en Metepec, Estado de México, de fecha </w:t>
      </w:r>
      <w:r w:rsidR="00D372B5" w:rsidRPr="00A837B4">
        <w:rPr>
          <w:rFonts w:ascii="Palatino Linotype" w:hAnsi="Palatino Linotype" w:cs="Tahoma"/>
          <w:bCs/>
          <w:sz w:val="22"/>
          <w:szCs w:val="22"/>
        </w:rPr>
        <w:t>veinticuatro</w:t>
      </w:r>
      <w:r w:rsidR="00B7547D" w:rsidRPr="00A837B4">
        <w:rPr>
          <w:rFonts w:ascii="Palatino Linotype" w:hAnsi="Palatino Linotype" w:cs="Tahoma"/>
          <w:bCs/>
          <w:sz w:val="22"/>
          <w:szCs w:val="22"/>
        </w:rPr>
        <w:t xml:space="preserve"> de abril </w:t>
      </w:r>
      <w:r w:rsidRPr="00A837B4">
        <w:rPr>
          <w:rFonts w:ascii="Palatino Linotype" w:hAnsi="Palatino Linotype" w:cs="Tahoma"/>
          <w:bCs/>
          <w:sz w:val="22"/>
          <w:szCs w:val="22"/>
        </w:rPr>
        <w:t>de dos mil dieci</w:t>
      </w:r>
      <w:r w:rsidR="00393948" w:rsidRPr="00A837B4">
        <w:rPr>
          <w:rFonts w:ascii="Palatino Linotype" w:hAnsi="Palatino Linotype" w:cs="Tahoma"/>
          <w:bCs/>
          <w:sz w:val="22"/>
          <w:szCs w:val="22"/>
        </w:rPr>
        <w:t>nueve</w:t>
      </w:r>
      <w:r w:rsidRPr="00A837B4">
        <w:rPr>
          <w:rFonts w:ascii="Palatino Linotype" w:hAnsi="Palatino Linotype" w:cs="Tahoma"/>
          <w:bCs/>
          <w:sz w:val="22"/>
          <w:szCs w:val="22"/>
        </w:rPr>
        <w:t>.</w:t>
      </w:r>
    </w:p>
    <w:p w14:paraId="01D79A88" w14:textId="77777777" w:rsidR="00CE53D8" w:rsidRPr="00A837B4" w:rsidRDefault="00CE53D8" w:rsidP="00A837B4">
      <w:pPr>
        <w:spacing w:line="360" w:lineRule="auto"/>
        <w:rPr>
          <w:rFonts w:ascii="Palatino Linotype" w:hAnsi="Palatino Linotype" w:cs="Tahoma"/>
          <w:bCs/>
          <w:sz w:val="22"/>
          <w:szCs w:val="22"/>
        </w:rPr>
      </w:pPr>
    </w:p>
    <w:p w14:paraId="2452B69E" w14:textId="0FB27387" w:rsidR="00B31222" w:rsidRPr="00A837B4" w:rsidRDefault="00940887" w:rsidP="00A837B4">
      <w:pPr>
        <w:spacing w:line="360" w:lineRule="auto"/>
        <w:jc w:val="both"/>
        <w:rPr>
          <w:rFonts w:ascii="Palatino Linotype" w:hAnsi="Palatino Linotype" w:cs="Tahoma"/>
          <w:bCs/>
          <w:sz w:val="22"/>
          <w:szCs w:val="22"/>
        </w:rPr>
      </w:pPr>
      <w:r w:rsidRPr="00A837B4">
        <w:rPr>
          <w:rFonts w:ascii="Palatino Linotype" w:hAnsi="Palatino Linotype" w:cs="Tahoma"/>
          <w:b/>
          <w:bCs/>
          <w:color w:val="0D0D0D" w:themeColor="text1" w:themeTint="F2"/>
          <w:sz w:val="22"/>
          <w:szCs w:val="22"/>
        </w:rPr>
        <w:t>V</w:t>
      </w:r>
      <w:r w:rsidR="00820CA7" w:rsidRPr="00A837B4">
        <w:rPr>
          <w:rFonts w:ascii="Palatino Linotype" w:hAnsi="Palatino Linotype" w:cs="Tahoma"/>
          <w:b/>
          <w:bCs/>
          <w:color w:val="0D0D0D" w:themeColor="text1" w:themeTint="F2"/>
          <w:sz w:val="22"/>
          <w:szCs w:val="22"/>
        </w:rPr>
        <w:t>ISTOS</w:t>
      </w:r>
      <w:r w:rsidRPr="00A837B4">
        <w:rPr>
          <w:rFonts w:ascii="Palatino Linotype" w:hAnsi="Palatino Linotype" w:cs="Tahoma"/>
          <w:bCs/>
          <w:color w:val="0D0D0D" w:themeColor="text1" w:themeTint="F2"/>
          <w:sz w:val="22"/>
          <w:szCs w:val="22"/>
        </w:rPr>
        <w:t xml:space="preserve"> los</w:t>
      </w:r>
      <w:r w:rsidR="0019389B" w:rsidRPr="00A837B4">
        <w:rPr>
          <w:rFonts w:ascii="Palatino Linotype" w:hAnsi="Palatino Linotype" w:cs="Tahoma"/>
          <w:bCs/>
          <w:color w:val="0D0D0D" w:themeColor="text1" w:themeTint="F2"/>
          <w:sz w:val="22"/>
          <w:szCs w:val="22"/>
        </w:rPr>
        <w:t xml:space="preserve"> expediente</w:t>
      </w:r>
      <w:r w:rsidR="00FD2E26" w:rsidRPr="00A837B4">
        <w:rPr>
          <w:rFonts w:ascii="Palatino Linotype" w:hAnsi="Palatino Linotype" w:cs="Tahoma"/>
          <w:bCs/>
          <w:color w:val="0D0D0D" w:themeColor="text1" w:themeTint="F2"/>
          <w:sz w:val="22"/>
          <w:szCs w:val="22"/>
        </w:rPr>
        <w:t>s</w:t>
      </w:r>
      <w:r w:rsidR="0019389B" w:rsidRPr="00A837B4">
        <w:rPr>
          <w:rFonts w:ascii="Palatino Linotype" w:hAnsi="Palatino Linotype" w:cs="Tahoma"/>
          <w:bCs/>
          <w:color w:val="0D0D0D" w:themeColor="text1" w:themeTint="F2"/>
          <w:sz w:val="22"/>
          <w:szCs w:val="22"/>
        </w:rPr>
        <w:t xml:space="preserve"> </w:t>
      </w:r>
      <w:r w:rsidRPr="00A837B4">
        <w:rPr>
          <w:rFonts w:ascii="Palatino Linotype" w:hAnsi="Palatino Linotype" w:cs="Tahoma"/>
          <w:bCs/>
          <w:color w:val="0D0D0D" w:themeColor="text1" w:themeTint="F2"/>
          <w:sz w:val="22"/>
          <w:szCs w:val="22"/>
        </w:rPr>
        <w:t>conformados con</w:t>
      </w:r>
      <w:r w:rsidR="00FD2E26" w:rsidRPr="00A837B4">
        <w:rPr>
          <w:rFonts w:ascii="Palatino Linotype" w:hAnsi="Palatino Linotype" w:cs="Tahoma"/>
          <w:bCs/>
          <w:color w:val="0D0D0D" w:themeColor="text1" w:themeTint="F2"/>
          <w:sz w:val="22"/>
          <w:szCs w:val="22"/>
        </w:rPr>
        <w:t xml:space="preserve"> motivo de los </w:t>
      </w:r>
      <w:r w:rsidR="00422869" w:rsidRPr="00A837B4">
        <w:rPr>
          <w:rFonts w:ascii="Palatino Linotype" w:hAnsi="Palatino Linotype" w:cs="Tahoma"/>
          <w:bCs/>
          <w:color w:val="0D0D0D" w:themeColor="text1" w:themeTint="F2"/>
          <w:sz w:val="22"/>
          <w:szCs w:val="22"/>
        </w:rPr>
        <w:t>Recurso</w:t>
      </w:r>
      <w:r w:rsidR="00FD2E26" w:rsidRPr="00A837B4">
        <w:rPr>
          <w:rFonts w:ascii="Palatino Linotype" w:hAnsi="Palatino Linotype" w:cs="Tahoma"/>
          <w:bCs/>
          <w:color w:val="0D0D0D" w:themeColor="text1" w:themeTint="F2"/>
          <w:sz w:val="22"/>
          <w:szCs w:val="22"/>
        </w:rPr>
        <w:t>s</w:t>
      </w:r>
      <w:r w:rsidR="00422869" w:rsidRPr="00A837B4">
        <w:rPr>
          <w:rFonts w:ascii="Palatino Linotype" w:hAnsi="Palatino Linotype" w:cs="Tahoma"/>
          <w:bCs/>
          <w:color w:val="0D0D0D" w:themeColor="text1" w:themeTint="F2"/>
          <w:sz w:val="22"/>
          <w:szCs w:val="22"/>
        </w:rPr>
        <w:t xml:space="preserve"> de Revisión </w:t>
      </w:r>
      <w:r w:rsidR="00D372B5" w:rsidRPr="00A837B4">
        <w:rPr>
          <w:rFonts w:ascii="Palatino Linotype" w:hAnsi="Palatino Linotype" w:cs="Tahoma"/>
          <w:b/>
          <w:bCs/>
          <w:color w:val="0D0D0D" w:themeColor="text1" w:themeTint="F2"/>
          <w:sz w:val="22"/>
          <w:szCs w:val="22"/>
        </w:rPr>
        <w:t>00511</w:t>
      </w:r>
      <w:r w:rsidR="00413768" w:rsidRPr="00A837B4">
        <w:rPr>
          <w:rFonts w:ascii="Palatino Linotype" w:hAnsi="Palatino Linotype" w:cs="Tahoma"/>
          <w:b/>
          <w:bCs/>
          <w:color w:val="0D0D0D" w:themeColor="text1" w:themeTint="F2"/>
          <w:sz w:val="22"/>
          <w:szCs w:val="22"/>
        </w:rPr>
        <w:t xml:space="preserve">/INFOEM/IP/RR/2019 </w:t>
      </w:r>
      <w:r w:rsidR="00D654D4" w:rsidRPr="00A837B4">
        <w:rPr>
          <w:rFonts w:ascii="Palatino Linotype" w:hAnsi="Palatino Linotype" w:cs="Tahoma"/>
          <w:bCs/>
          <w:color w:val="0D0D0D" w:themeColor="text1" w:themeTint="F2"/>
          <w:sz w:val="22"/>
          <w:szCs w:val="22"/>
        </w:rPr>
        <w:t xml:space="preserve">y </w:t>
      </w:r>
      <w:r w:rsidR="00D372B5" w:rsidRPr="00A837B4">
        <w:rPr>
          <w:rFonts w:ascii="Palatino Linotype" w:hAnsi="Palatino Linotype" w:cs="Tahoma"/>
          <w:b/>
          <w:bCs/>
          <w:color w:val="0D0D0D" w:themeColor="text1" w:themeTint="F2"/>
          <w:sz w:val="22"/>
          <w:szCs w:val="22"/>
        </w:rPr>
        <w:t>00512</w:t>
      </w:r>
      <w:r w:rsidR="00413768" w:rsidRPr="00A837B4">
        <w:rPr>
          <w:rFonts w:ascii="Palatino Linotype" w:hAnsi="Palatino Linotype" w:cs="Tahoma"/>
          <w:b/>
          <w:bCs/>
          <w:color w:val="0D0D0D" w:themeColor="text1" w:themeTint="F2"/>
          <w:sz w:val="22"/>
          <w:szCs w:val="22"/>
        </w:rPr>
        <w:t>/INFOEM/IP/RR/2019</w:t>
      </w:r>
      <w:r w:rsidR="00D654D4" w:rsidRPr="00A837B4">
        <w:rPr>
          <w:rFonts w:ascii="Palatino Linotype" w:hAnsi="Palatino Linotype" w:cs="Tahoma"/>
          <w:bCs/>
          <w:color w:val="0D0D0D" w:themeColor="text1" w:themeTint="F2"/>
          <w:sz w:val="22"/>
          <w:szCs w:val="22"/>
        </w:rPr>
        <w:t xml:space="preserve">, </w:t>
      </w:r>
      <w:r w:rsidR="00127757" w:rsidRPr="00A837B4">
        <w:rPr>
          <w:rFonts w:ascii="Palatino Linotype" w:hAnsi="Palatino Linotype" w:cs="Tahoma"/>
          <w:bCs/>
          <w:color w:val="0D0D0D" w:themeColor="text1" w:themeTint="F2"/>
          <w:sz w:val="22"/>
          <w:szCs w:val="22"/>
        </w:rPr>
        <w:t>interpuesto</w:t>
      </w:r>
      <w:r w:rsidR="00FD2E26" w:rsidRPr="00A837B4">
        <w:rPr>
          <w:rFonts w:ascii="Palatino Linotype" w:hAnsi="Palatino Linotype" w:cs="Tahoma"/>
          <w:bCs/>
          <w:color w:val="0D0D0D" w:themeColor="text1" w:themeTint="F2"/>
          <w:sz w:val="22"/>
          <w:szCs w:val="22"/>
        </w:rPr>
        <w:t>s</w:t>
      </w:r>
      <w:r w:rsidR="00127757" w:rsidRPr="00A837B4">
        <w:rPr>
          <w:rFonts w:ascii="Palatino Linotype" w:hAnsi="Palatino Linotype" w:cs="Tahoma"/>
          <w:bCs/>
          <w:color w:val="0D0D0D" w:themeColor="text1" w:themeTint="F2"/>
          <w:sz w:val="22"/>
          <w:szCs w:val="22"/>
        </w:rPr>
        <w:t xml:space="preserve"> por </w:t>
      </w:r>
      <w:bookmarkStart w:id="0" w:name="_GoBack"/>
      <w:bookmarkEnd w:id="0"/>
      <w:r w:rsidR="00E87ABC" w:rsidRPr="00E87ABC">
        <w:rPr>
          <w:rFonts w:ascii="Palatino Linotype" w:hAnsi="Palatino Linotype" w:cs="Tahoma"/>
          <w:b/>
          <w:bCs/>
          <w:color w:val="0D0D0D" w:themeColor="text1" w:themeTint="F2"/>
          <w:sz w:val="22"/>
          <w:szCs w:val="22"/>
          <w:highlight w:val="black"/>
        </w:rPr>
        <w:t>XXXXXXXXXXX</w:t>
      </w:r>
      <w:r w:rsidR="004B1DB5" w:rsidRPr="00E87ABC">
        <w:rPr>
          <w:rFonts w:ascii="Palatino Linotype" w:hAnsi="Palatino Linotype" w:cs="Tahoma"/>
          <w:b/>
          <w:bCs/>
          <w:color w:val="0D0D0D" w:themeColor="text1" w:themeTint="F2"/>
          <w:sz w:val="22"/>
          <w:szCs w:val="22"/>
          <w:highlight w:val="black"/>
        </w:rPr>
        <w:t>,</w:t>
      </w:r>
      <w:r w:rsidRPr="00A837B4">
        <w:rPr>
          <w:rFonts w:ascii="Palatino Linotype" w:hAnsi="Palatino Linotype" w:cs="Tahoma"/>
          <w:bCs/>
          <w:color w:val="0D0D0D" w:themeColor="text1" w:themeTint="F2"/>
          <w:sz w:val="22"/>
          <w:szCs w:val="22"/>
        </w:rPr>
        <w:t xml:space="preserve"> </w:t>
      </w:r>
      <w:r w:rsidR="004B1DB5" w:rsidRPr="00A837B4">
        <w:rPr>
          <w:rFonts w:ascii="Palatino Linotype" w:hAnsi="Palatino Linotype" w:cs="Tahoma"/>
          <w:bCs/>
          <w:color w:val="0D0D0D" w:themeColor="text1" w:themeTint="F2"/>
          <w:sz w:val="22"/>
          <w:szCs w:val="22"/>
        </w:rPr>
        <w:t xml:space="preserve">en lo sucesivo </w:t>
      </w:r>
      <w:r w:rsidR="00B37582" w:rsidRPr="00A837B4">
        <w:rPr>
          <w:rFonts w:ascii="Palatino Linotype" w:hAnsi="Palatino Linotype" w:cs="Tahoma"/>
          <w:bCs/>
          <w:color w:val="0D0D0D" w:themeColor="text1" w:themeTint="F2"/>
          <w:sz w:val="22"/>
          <w:szCs w:val="22"/>
        </w:rPr>
        <w:t>R</w:t>
      </w:r>
      <w:r w:rsidR="004B1DB5" w:rsidRPr="00A837B4">
        <w:rPr>
          <w:rFonts w:ascii="Palatino Linotype" w:hAnsi="Palatino Linotype" w:cs="Tahoma"/>
          <w:bCs/>
          <w:color w:val="0D0D0D" w:themeColor="text1" w:themeTint="F2"/>
          <w:sz w:val="22"/>
          <w:szCs w:val="22"/>
        </w:rPr>
        <w:t xml:space="preserve">ecurrente o </w:t>
      </w:r>
      <w:r w:rsidR="00B37582" w:rsidRPr="00A837B4">
        <w:rPr>
          <w:rFonts w:ascii="Palatino Linotype" w:hAnsi="Palatino Linotype" w:cs="Tahoma"/>
          <w:bCs/>
          <w:color w:val="0D0D0D" w:themeColor="text1" w:themeTint="F2"/>
          <w:sz w:val="22"/>
          <w:szCs w:val="22"/>
        </w:rPr>
        <w:t>P</w:t>
      </w:r>
      <w:r w:rsidR="004B1DB5" w:rsidRPr="00A837B4">
        <w:rPr>
          <w:rFonts w:ascii="Palatino Linotype" w:hAnsi="Palatino Linotype" w:cs="Tahoma"/>
          <w:bCs/>
          <w:color w:val="0D0D0D" w:themeColor="text1" w:themeTint="F2"/>
          <w:sz w:val="22"/>
          <w:szCs w:val="22"/>
        </w:rPr>
        <w:t xml:space="preserve">articular, </w:t>
      </w:r>
      <w:r w:rsidRPr="00A837B4">
        <w:rPr>
          <w:rFonts w:ascii="Palatino Linotype" w:hAnsi="Palatino Linotype" w:cs="Tahoma"/>
          <w:bCs/>
          <w:color w:val="0D0D0D" w:themeColor="text1" w:themeTint="F2"/>
          <w:sz w:val="22"/>
          <w:szCs w:val="22"/>
        </w:rPr>
        <w:t>en</w:t>
      </w:r>
      <w:r w:rsidR="00DC1594" w:rsidRPr="00A837B4">
        <w:rPr>
          <w:rFonts w:ascii="Palatino Linotype" w:hAnsi="Palatino Linotype" w:cs="Tahoma"/>
          <w:bCs/>
          <w:color w:val="0D0D0D" w:themeColor="text1" w:themeTint="F2"/>
          <w:sz w:val="22"/>
          <w:szCs w:val="22"/>
        </w:rPr>
        <w:t xml:space="preserve"> contra de la</w:t>
      </w:r>
      <w:r w:rsidR="00FD2E26" w:rsidRPr="00A837B4">
        <w:rPr>
          <w:rFonts w:ascii="Palatino Linotype" w:hAnsi="Palatino Linotype" w:cs="Tahoma"/>
          <w:bCs/>
          <w:color w:val="0D0D0D" w:themeColor="text1" w:themeTint="F2"/>
          <w:sz w:val="22"/>
          <w:szCs w:val="22"/>
        </w:rPr>
        <w:t>s</w:t>
      </w:r>
      <w:r w:rsidR="00DC1594" w:rsidRPr="00A837B4">
        <w:rPr>
          <w:rFonts w:ascii="Palatino Linotype" w:hAnsi="Palatino Linotype" w:cs="Tahoma"/>
          <w:bCs/>
          <w:color w:val="0D0D0D" w:themeColor="text1" w:themeTint="F2"/>
          <w:sz w:val="22"/>
          <w:szCs w:val="22"/>
        </w:rPr>
        <w:t xml:space="preserve"> respuesta</w:t>
      </w:r>
      <w:r w:rsidR="00FD2E26" w:rsidRPr="00A837B4">
        <w:rPr>
          <w:rFonts w:ascii="Palatino Linotype" w:hAnsi="Palatino Linotype" w:cs="Tahoma"/>
          <w:bCs/>
          <w:color w:val="0D0D0D" w:themeColor="text1" w:themeTint="F2"/>
          <w:sz w:val="22"/>
          <w:szCs w:val="22"/>
        </w:rPr>
        <w:t>s</w:t>
      </w:r>
      <w:r w:rsidR="00DC1594" w:rsidRPr="00A837B4">
        <w:rPr>
          <w:rFonts w:ascii="Palatino Linotype" w:hAnsi="Palatino Linotype" w:cs="Tahoma"/>
          <w:bCs/>
          <w:color w:val="0D0D0D" w:themeColor="text1" w:themeTint="F2"/>
          <w:sz w:val="22"/>
          <w:szCs w:val="22"/>
        </w:rPr>
        <w:t xml:space="preserve"> del </w:t>
      </w:r>
      <w:r w:rsidR="002A0FB8" w:rsidRPr="00A837B4">
        <w:rPr>
          <w:rFonts w:ascii="Palatino Linotype" w:hAnsi="Palatino Linotype" w:cs="Tahoma"/>
          <w:bCs/>
          <w:color w:val="0D0D0D" w:themeColor="text1" w:themeTint="F2"/>
          <w:sz w:val="22"/>
          <w:szCs w:val="22"/>
        </w:rPr>
        <w:t>S</w:t>
      </w:r>
      <w:r w:rsidR="002A0FB8" w:rsidRPr="004E433D">
        <w:rPr>
          <w:rFonts w:ascii="Palatino Linotype" w:hAnsi="Palatino Linotype" w:cs="Tahoma"/>
          <w:b/>
          <w:bCs/>
          <w:color w:val="0D0D0D" w:themeColor="text1" w:themeTint="F2"/>
          <w:sz w:val="22"/>
          <w:szCs w:val="22"/>
        </w:rPr>
        <w:t>ujeto Obligado</w:t>
      </w:r>
      <w:r w:rsidR="00EB4D59" w:rsidRPr="004E433D">
        <w:rPr>
          <w:rFonts w:ascii="Palatino Linotype" w:hAnsi="Palatino Linotype" w:cs="Tahoma"/>
          <w:b/>
          <w:bCs/>
          <w:color w:val="0D0D0D" w:themeColor="text1" w:themeTint="F2"/>
          <w:sz w:val="22"/>
          <w:szCs w:val="22"/>
        </w:rPr>
        <w:t xml:space="preserve"> </w:t>
      </w:r>
      <w:r w:rsidR="00D372B5" w:rsidRPr="004E433D">
        <w:rPr>
          <w:rFonts w:ascii="Palatino Linotype" w:hAnsi="Palatino Linotype" w:cs="Tahoma"/>
          <w:b/>
          <w:bCs/>
          <w:color w:val="0D0D0D" w:themeColor="text1" w:themeTint="F2"/>
          <w:sz w:val="22"/>
          <w:szCs w:val="22"/>
        </w:rPr>
        <w:t>Comisión del Agua del Estado de México</w:t>
      </w:r>
      <w:r w:rsidR="00DC1594" w:rsidRPr="00A837B4">
        <w:rPr>
          <w:rFonts w:ascii="Palatino Linotype" w:hAnsi="Palatino Linotype" w:cs="Tahoma"/>
          <w:bCs/>
          <w:color w:val="0D0D0D" w:themeColor="text1" w:themeTint="F2"/>
          <w:sz w:val="22"/>
          <w:szCs w:val="22"/>
        </w:rPr>
        <w:t xml:space="preserve">, </w:t>
      </w:r>
      <w:r w:rsidR="00422869" w:rsidRPr="00A837B4">
        <w:rPr>
          <w:rFonts w:ascii="Palatino Linotype" w:hAnsi="Palatino Linotype" w:cs="Tahoma"/>
          <w:bCs/>
          <w:color w:val="0D0D0D" w:themeColor="text1" w:themeTint="F2"/>
          <w:sz w:val="22"/>
          <w:szCs w:val="22"/>
        </w:rPr>
        <w:t xml:space="preserve">se emite la presente Resolución, </w:t>
      </w:r>
      <w:r w:rsidR="00DC1594" w:rsidRPr="00A837B4">
        <w:rPr>
          <w:rFonts w:ascii="Palatino Linotype" w:hAnsi="Palatino Linotype" w:cs="Tahoma"/>
          <w:bCs/>
          <w:color w:val="0D0D0D" w:themeColor="text1" w:themeTint="F2"/>
          <w:sz w:val="22"/>
          <w:szCs w:val="22"/>
        </w:rPr>
        <w:t>con base en</w:t>
      </w:r>
      <w:r w:rsidRPr="00A837B4">
        <w:rPr>
          <w:rFonts w:ascii="Palatino Linotype" w:hAnsi="Palatino Linotype" w:cs="Tahoma"/>
          <w:bCs/>
          <w:color w:val="0D0D0D" w:themeColor="text1" w:themeTint="F2"/>
          <w:sz w:val="22"/>
          <w:szCs w:val="22"/>
        </w:rPr>
        <w:t xml:space="preserve"> </w:t>
      </w:r>
      <w:r w:rsidR="00DC1594" w:rsidRPr="00A837B4">
        <w:rPr>
          <w:rFonts w:ascii="Palatino Linotype" w:hAnsi="Palatino Linotype" w:cs="Tahoma"/>
          <w:bCs/>
          <w:color w:val="0D0D0D" w:themeColor="text1" w:themeTint="F2"/>
          <w:sz w:val="22"/>
          <w:szCs w:val="22"/>
        </w:rPr>
        <w:t xml:space="preserve">los </w:t>
      </w:r>
      <w:r w:rsidR="006C1B1D" w:rsidRPr="00A837B4">
        <w:rPr>
          <w:rFonts w:ascii="Palatino Linotype" w:hAnsi="Palatino Linotype" w:cs="Tahoma"/>
          <w:bCs/>
          <w:color w:val="0D0D0D" w:themeColor="text1" w:themeTint="F2"/>
          <w:sz w:val="22"/>
          <w:szCs w:val="22"/>
        </w:rPr>
        <w:t>A</w:t>
      </w:r>
      <w:r w:rsidR="00DC1594" w:rsidRPr="00A837B4">
        <w:rPr>
          <w:rFonts w:ascii="Palatino Linotype" w:hAnsi="Palatino Linotype" w:cs="Tahoma"/>
          <w:bCs/>
          <w:color w:val="0D0D0D" w:themeColor="text1" w:themeTint="F2"/>
          <w:sz w:val="22"/>
          <w:szCs w:val="22"/>
        </w:rPr>
        <w:t xml:space="preserve">ntecedentes y </w:t>
      </w:r>
      <w:r w:rsidR="002A0FB8" w:rsidRPr="00A837B4">
        <w:rPr>
          <w:rFonts w:ascii="Palatino Linotype" w:hAnsi="Palatino Linotype" w:cs="Tahoma"/>
          <w:bCs/>
          <w:color w:val="0D0D0D" w:themeColor="text1" w:themeTint="F2"/>
          <w:sz w:val="22"/>
          <w:szCs w:val="22"/>
        </w:rPr>
        <w:t>C</w:t>
      </w:r>
      <w:r w:rsidR="002A0FB8" w:rsidRPr="00A837B4">
        <w:rPr>
          <w:rFonts w:ascii="Palatino Linotype" w:hAnsi="Palatino Linotype" w:cs="Tahoma"/>
          <w:bCs/>
          <w:sz w:val="22"/>
          <w:szCs w:val="22"/>
        </w:rPr>
        <w:t xml:space="preserve">onsiderandos </w:t>
      </w:r>
      <w:r w:rsidR="00DC1594" w:rsidRPr="00A837B4">
        <w:rPr>
          <w:rFonts w:ascii="Palatino Linotype" w:hAnsi="Palatino Linotype" w:cs="Tahoma"/>
          <w:bCs/>
          <w:sz w:val="22"/>
          <w:szCs w:val="22"/>
        </w:rPr>
        <w:t>que a continuación se exponen</w:t>
      </w:r>
      <w:r w:rsidR="00B31222" w:rsidRPr="00A837B4">
        <w:rPr>
          <w:rFonts w:ascii="Palatino Linotype" w:hAnsi="Palatino Linotype" w:cs="Tahoma"/>
          <w:bCs/>
          <w:sz w:val="22"/>
          <w:szCs w:val="22"/>
        </w:rPr>
        <w:t>:</w:t>
      </w:r>
    </w:p>
    <w:p w14:paraId="2452B69F" w14:textId="77777777" w:rsidR="00422869" w:rsidRPr="00A837B4" w:rsidRDefault="00422869" w:rsidP="00A837B4">
      <w:pPr>
        <w:spacing w:line="360" w:lineRule="auto"/>
        <w:rPr>
          <w:rFonts w:ascii="Palatino Linotype" w:hAnsi="Palatino Linotype" w:cs="Tahoma"/>
          <w:sz w:val="22"/>
          <w:szCs w:val="22"/>
        </w:rPr>
      </w:pPr>
    </w:p>
    <w:p w14:paraId="2452B6A0" w14:textId="77777777" w:rsidR="00B31222" w:rsidRPr="00A837B4" w:rsidRDefault="00B31222" w:rsidP="00A837B4">
      <w:pPr>
        <w:tabs>
          <w:tab w:val="center" w:pos="4522"/>
          <w:tab w:val="left" w:pos="7245"/>
        </w:tabs>
        <w:spacing w:line="360" w:lineRule="auto"/>
        <w:jc w:val="center"/>
        <w:rPr>
          <w:rFonts w:ascii="Palatino Linotype" w:hAnsi="Palatino Linotype" w:cs="Tahoma"/>
          <w:b/>
          <w:sz w:val="22"/>
          <w:szCs w:val="22"/>
        </w:rPr>
      </w:pPr>
      <w:r w:rsidRPr="00A837B4">
        <w:rPr>
          <w:rFonts w:ascii="Palatino Linotype" w:hAnsi="Palatino Linotype" w:cs="Tahoma"/>
          <w:b/>
          <w:sz w:val="22"/>
          <w:szCs w:val="22"/>
        </w:rPr>
        <w:t>ANTECEDENTES:</w:t>
      </w:r>
    </w:p>
    <w:p w14:paraId="2452B6A1" w14:textId="77777777" w:rsidR="00B31222" w:rsidRPr="00A837B4" w:rsidRDefault="00B31222" w:rsidP="00A837B4">
      <w:pPr>
        <w:pStyle w:val="Prrafodelista"/>
        <w:tabs>
          <w:tab w:val="left" w:pos="567"/>
        </w:tabs>
        <w:spacing w:line="360" w:lineRule="auto"/>
        <w:ind w:left="0"/>
        <w:contextualSpacing w:val="0"/>
        <w:jc w:val="both"/>
        <w:rPr>
          <w:rFonts w:ascii="Palatino Linotype" w:hAnsi="Palatino Linotype" w:cs="Tahoma"/>
          <w:szCs w:val="22"/>
        </w:rPr>
      </w:pPr>
    </w:p>
    <w:p w14:paraId="2452B6A2" w14:textId="77D7B943" w:rsidR="00DC1594" w:rsidRPr="00A837B4" w:rsidRDefault="00B31222" w:rsidP="00A837B4">
      <w:pPr>
        <w:pStyle w:val="Prrafodelista"/>
        <w:tabs>
          <w:tab w:val="left" w:pos="567"/>
        </w:tabs>
        <w:spacing w:line="360" w:lineRule="auto"/>
        <w:ind w:left="0"/>
        <w:contextualSpacing w:val="0"/>
        <w:jc w:val="both"/>
        <w:rPr>
          <w:rFonts w:ascii="Palatino Linotype" w:hAnsi="Palatino Linotype" w:cs="Tahoma"/>
          <w:b/>
          <w:szCs w:val="22"/>
        </w:rPr>
      </w:pPr>
      <w:r w:rsidRPr="00A837B4">
        <w:rPr>
          <w:rFonts w:ascii="Palatino Linotype" w:hAnsi="Palatino Linotype" w:cs="Tahoma"/>
          <w:b/>
          <w:szCs w:val="22"/>
        </w:rPr>
        <w:t>I. Presentación de la</w:t>
      </w:r>
      <w:r w:rsidR="003D03E9" w:rsidRPr="00A837B4">
        <w:rPr>
          <w:rFonts w:ascii="Palatino Linotype" w:hAnsi="Palatino Linotype" w:cs="Tahoma"/>
          <w:b/>
          <w:szCs w:val="22"/>
        </w:rPr>
        <w:t>s</w:t>
      </w:r>
      <w:r w:rsidRPr="00A837B4">
        <w:rPr>
          <w:rFonts w:ascii="Palatino Linotype" w:hAnsi="Palatino Linotype" w:cs="Tahoma"/>
          <w:b/>
          <w:szCs w:val="22"/>
        </w:rPr>
        <w:t xml:space="preserve"> solicitud</w:t>
      </w:r>
      <w:r w:rsidR="003D03E9" w:rsidRPr="00A837B4">
        <w:rPr>
          <w:rFonts w:ascii="Palatino Linotype" w:hAnsi="Palatino Linotype" w:cs="Tahoma"/>
          <w:b/>
          <w:szCs w:val="22"/>
        </w:rPr>
        <w:t>es</w:t>
      </w:r>
      <w:r w:rsidRPr="00A837B4">
        <w:rPr>
          <w:rFonts w:ascii="Palatino Linotype" w:hAnsi="Palatino Linotype" w:cs="Tahoma"/>
          <w:b/>
          <w:szCs w:val="22"/>
        </w:rPr>
        <w:t xml:space="preserve"> de información</w:t>
      </w:r>
      <w:r w:rsidR="0055053E" w:rsidRPr="00A837B4">
        <w:rPr>
          <w:rFonts w:ascii="Palatino Linotype" w:hAnsi="Palatino Linotype" w:cs="Tahoma"/>
          <w:b/>
          <w:szCs w:val="22"/>
        </w:rPr>
        <w:t xml:space="preserve"> pública</w:t>
      </w:r>
      <w:r w:rsidRPr="00A837B4">
        <w:rPr>
          <w:rFonts w:ascii="Palatino Linotype" w:hAnsi="Palatino Linotype" w:cs="Tahoma"/>
          <w:b/>
          <w:szCs w:val="22"/>
        </w:rPr>
        <w:t xml:space="preserve">. </w:t>
      </w:r>
    </w:p>
    <w:p w14:paraId="2452B6A3" w14:textId="77777777" w:rsidR="00DC1594" w:rsidRPr="00A837B4" w:rsidRDefault="00DC1594" w:rsidP="00A837B4">
      <w:pPr>
        <w:pStyle w:val="Prrafodelista"/>
        <w:tabs>
          <w:tab w:val="left" w:pos="567"/>
        </w:tabs>
        <w:spacing w:line="360" w:lineRule="auto"/>
        <w:ind w:left="0"/>
        <w:contextualSpacing w:val="0"/>
        <w:jc w:val="both"/>
        <w:rPr>
          <w:rFonts w:ascii="Palatino Linotype" w:hAnsi="Palatino Linotype" w:cs="Tahoma"/>
          <w:szCs w:val="22"/>
        </w:rPr>
      </w:pPr>
    </w:p>
    <w:p w14:paraId="2452B6A4" w14:textId="500B50C2" w:rsidR="00B31222" w:rsidRPr="00A837B4" w:rsidRDefault="00AA417B" w:rsidP="00A837B4">
      <w:pPr>
        <w:pStyle w:val="Prrafodelista"/>
        <w:tabs>
          <w:tab w:val="left" w:pos="567"/>
        </w:tabs>
        <w:spacing w:line="360" w:lineRule="auto"/>
        <w:ind w:left="0"/>
        <w:contextualSpacing w:val="0"/>
        <w:jc w:val="both"/>
        <w:rPr>
          <w:rFonts w:ascii="Palatino Linotype" w:hAnsi="Palatino Linotype" w:cs="Tahoma"/>
          <w:szCs w:val="22"/>
        </w:rPr>
      </w:pPr>
      <w:r w:rsidRPr="00A837B4">
        <w:rPr>
          <w:rFonts w:ascii="Palatino Linotype" w:hAnsi="Palatino Linotype" w:cs="Tahoma"/>
          <w:szCs w:val="22"/>
        </w:rPr>
        <w:t>Con fecha</w:t>
      </w:r>
      <w:r w:rsidR="00D654D4" w:rsidRPr="00A837B4">
        <w:rPr>
          <w:rFonts w:ascii="Palatino Linotype" w:hAnsi="Palatino Linotype" w:cs="Tahoma"/>
          <w:szCs w:val="22"/>
        </w:rPr>
        <w:t xml:space="preserve"> </w:t>
      </w:r>
      <w:r w:rsidR="00D372B5" w:rsidRPr="00A837B4">
        <w:rPr>
          <w:rFonts w:ascii="Palatino Linotype" w:hAnsi="Palatino Linotype" w:cs="Tahoma"/>
          <w:szCs w:val="22"/>
        </w:rPr>
        <w:t>catorce</w:t>
      </w:r>
      <w:r w:rsidR="00413768" w:rsidRPr="00A837B4">
        <w:rPr>
          <w:rFonts w:ascii="Palatino Linotype" w:hAnsi="Palatino Linotype" w:cs="Tahoma"/>
          <w:szCs w:val="22"/>
        </w:rPr>
        <w:t xml:space="preserve"> de </w:t>
      </w:r>
      <w:r w:rsidR="0077141F" w:rsidRPr="00A837B4">
        <w:rPr>
          <w:rFonts w:ascii="Palatino Linotype" w:hAnsi="Palatino Linotype" w:cs="Tahoma"/>
          <w:szCs w:val="22"/>
        </w:rPr>
        <w:t xml:space="preserve">enero </w:t>
      </w:r>
      <w:r w:rsidRPr="00A837B4">
        <w:rPr>
          <w:rFonts w:ascii="Palatino Linotype" w:hAnsi="Palatino Linotype" w:cs="Tahoma"/>
          <w:szCs w:val="22"/>
        </w:rPr>
        <w:t>de</w:t>
      </w:r>
      <w:r w:rsidR="00B31222" w:rsidRPr="00A837B4">
        <w:rPr>
          <w:rFonts w:ascii="Palatino Linotype" w:hAnsi="Palatino Linotype" w:cs="Tahoma"/>
          <w:szCs w:val="22"/>
        </w:rPr>
        <w:t xml:space="preserve"> dos mil dieci</w:t>
      </w:r>
      <w:r w:rsidR="0077141F" w:rsidRPr="00A837B4">
        <w:rPr>
          <w:rFonts w:ascii="Palatino Linotype" w:hAnsi="Palatino Linotype" w:cs="Tahoma"/>
          <w:szCs w:val="22"/>
        </w:rPr>
        <w:t>nueve</w:t>
      </w:r>
      <w:r w:rsidR="00B31222" w:rsidRPr="00A837B4">
        <w:rPr>
          <w:rFonts w:ascii="Palatino Linotype" w:hAnsi="Palatino Linotype" w:cs="Tahoma"/>
          <w:szCs w:val="22"/>
        </w:rPr>
        <w:t xml:space="preserve">, </w:t>
      </w:r>
      <w:r w:rsidR="00940887" w:rsidRPr="00A837B4">
        <w:rPr>
          <w:rFonts w:ascii="Palatino Linotype" w:hAnsi="Palatino Linotype" w:cs="Tahoma"/>
          <w:szCs w:val="22"/>
        </w:rPr>
        <w:t xml:space="preserve">el </w:t>
      </w:r>
      <w:r w:rsidR="00852187" w:rsidRPr="00A837B4">
        <w:rPr>
          <w:rFonts w:ascii="Palatino Linotype" w:hAnsi="Palatino Linotype" w:cs="Tahoma"/>
          <w:szCs w:val="22"/>
        </w:rPr>
        <w:t>P</w:t>
      </w:r>
      <w:r w:rsidR="00940887" w:rsidRPr="00A837B4">
        <w:rPr>
          <w:rFonts w:ascii="Palatino Linotype" w:hAnsi="Palatino Linotype" w:cs="Tahoma"/>
          <w:szCs w:val="22"/>
        </w:rPr>
        <w:t>articular</w:t>
      </w:r>
      <w:r w:rsidR="00B31222" w:rsidRPr="00A837B4">
        <w:rPr>
          <w:rFonts w:ascii="Palatino Linotype" w:hAnsi="Palatino Linotype" w:cs="Tahoma"/>
          <w:szCs w:val="22"/>
        </w:rPr>
        <w:t xml:space="preserve"> presentó </w:t>
      </w:r>
      <w:r w:rsidR="00D654D4" w:rsidRPr="00A837B4">
        <w:rPr>
          <w:rFonts w:ascii="Palatino Linotype" w:hAnsi="Palatino Linotype" w:cs="Tahoma"/>
          <w:szCs w:val="22"/>
        </w:rPr>
        <w:t>dos</w:t>
      </w:r>
      <w:r w:rsidR="00B27DF1" w:rsidRPr="00A837B4">
        <w:rPr>
          <w:rFonts w:ascii="Palatino Linotype" w:hAnsi="Palatino Linotype" w:cs="Tahoma"/>
          <w:szCs w:val="22"/>
        </w:rPr>
        <w:t xml:space="preserve"> </w:t>
      </w:r>
      <w:r w:rsidR="00940887" w:rsidRPr="00A837B4">
        <w:rPr>
          <w:rFonts w:ascii="Palatino Linotype" w:hAnsi="Palatino Linotype" w:cs="Tahoma"/>
          <w:szCs w:val="22"/>
        </w:rPr>
        <w:t>solicitudes</w:t>
      </w:r>
      <w:r w:rsidR="00B31222" w:rsidRPr="00A837B4">
        <w:rPr>
          <w:rFonts w:ascii="Palatino Linotype" w:hAnsi="Palatino Linotype" w:cs="Tahoma"/>
          <w:szCs w:val="22"/>
        </w:rPr>
        <w:t xml:space="preserve"> de acceso a la información</w:t>
      </w:r>
      <w:r w:rsidR="00C55151" w:rsidRPr="00A837B4">
        <w:rPr>
          <w:rFonts w:ascii="Palatino Linotype" w:hAnsi="Palatino Linotype" w:cs="Tahoma"/>
          <w:szCs w:val="22"/>
        </w:rPr>
        <w:t xml:space="preserve"> pública a través d</w:t>
      </w:r>
      <w:r w:rsidR="000C27CA" w:rsidRPr="00A837B4">
        <w:rPr>
          <w:rFonts w:ascii="Palatino Linotype" w:hAnsi="Palatino Linotype" w:cs="Tahoma"/>
          <w:szCs w:val="22"/>
          <w:lang w:val="es-ES"/>
        </w:rPr>
        <w:t>el Sistema de Acceso a la Información Mexiquense</w:t>
      </w:r>
      <w:r w:rsidR="004100AA" w:rsidRPr="00A837B4">
        <w:rPr>
          <w:rFonts w:ascii="Palatino Linotype" w:hAnsi="Palatino Linotype" w:cs="Tahoma"/>
          <w:szCs w:val="22"/>
          <w:lang w:val="es-ES"/>
        </w:rPr>
        <w:t xml:space="preserve"> (SAIMEX)</w:t>
      </w:r>
      <w:r w:rsidR="00B31222" w:rsidRPr="00A837B4">
        <w:rPr>
          <w:rFonts w:ascii="Palatino Linotype" w:hAnsi="Palatino Linotype" w:cs="Tahoma"/>
          <w:szCs w:val="22"/>
        </w:rPr>
        <w:t xml:space="preserve">, </w:t>
      </w:r>
      <w:r w:rsidR="00C55151" w:rsidRPr="00A837B4">
        <w:rPr>
          <w:rFonts w:ascii="Palatino Linotype" w:hAnsi="Palatino Linotype" w:cs="Tahoma"/>
          <w:szCs w:val="22"/>
        </w:rPr>
        <w:t>ante</w:t>
      </w:r>
      <w:r w:rsidR="00236A0D" w:rsidRPr="00A837B4">
        <w:rPr>
          <w:rFonts w:ascii="Palatino Linotype" w:hAnsi="Palatino Linotype" w:cs="Tahoma"/>
          <w:szCs w:val="22"/>
        </w:rPr>
        <w:t xml:space="preserve"> </w:t>
      </w:r>
      <w:r w:rsidR="00A4466F" w:rsidRPr="00A837B4">
        <w:rPr>
          <w:rFonts w:ascii="Palatino Linotype" w:hAnsi="Palatino Linotype" w:cs="Tahoma"/>
          <w:szCs w:val="22"/>
        </w:rPr>
        <w:t>la Comisión del Agua del Estado de México</w:t>
      </w:r>
      <w:r w:rsidR="00B31222" w:rsidRPr="00A837B4">
        <w:rPr>
          <w:rFonts w:ascii="Palatino Linotype" w:hAnsi="Palatino Linotype" w:cs="Tahoma"/>
          <w:szCs w:val="22"/>
        </w:rPr>
        <w:t xml:space="preserve">, </w:t>
      </w:r>
      <w:r w:rsidR="00C55151" w:rsidRPr="00A837B4">
        <w:rPr>
          <w:rFonts w:ascii="Palatino Linotype" w:hAnsi="Palatino Linotype" w:cs="Tahoma"/>
          <w:szCs w:val="22"/>
        </w:rPr>
        <w:t>mediante la</w:t>
      </w:r>
      <w:r w:rsidR="00B3080E" w:rsidRPr="00A837B4">
        <w:rPr>
          <w:rFonts w:ascii="Palatino Linotype" w:hAnsi="Palatino Linotype" w:cs="Tahoma"/>
          <w:szCs w:val="22"/>
        </w:rPr>
        <w:t>s</w:t>
      </w:r>
      <w:r w:rsidR="00C55151" w:rsidRPr="00A837B4">
        <w:rPr>
          <w:rFonts w:ascii="Palatino Linotype" w:hAnsi="Palatino Linotype" w:cs="Tahoma"/>
          <w:szCs w:val="22"/>
        </w:rPr>
        <w:t xml:space="preserve"> cual</w:t>
      </w:r>
      <w:r w:rsidR="00B3080E" w:rsidRPr="00A837B4">
        <w:rPr>
          <w:rFonts w:ascii="Palatino Linotype" w:hAnsi="Palatino Linotype" w:cs="Tahoma"/>
          <w:szCs w:val="22"/>
        </w:rPr>
        <w:t>es</w:t>
      </w:r>
      <w:r w:rsidR="00C55151" w:rsidRPr="00A837B4">
        <w:rPr>
          <w:rFonts w:ascii="Palatino Linotype" w:hAnsi="Palatino Linotype" w:cs="Tahoma"/>
          <w:szCs w:val="22"/>
        </w:rPr>
        <w:t xml:space="preserve"> requirió</w:t>
      </w:r>
      <w:r w:rsidR="00B3080E" w:rsidRPr="00A837B4">
        <w:rPr>
          <w:rFonts w:ascii="Palatino Linotype" w:hAnsi="Palatino Linotype" w:cs="Tahoma"/>
          <w:szCs w:val="22"/>
        </w:rPr>
        <w:t xml:space="preserve"> lo siguiente:</w:t>
      </w:r>
    </w:p>
    <w:p w14:paraId="085787FB" w14:textId="77777777" w:rsidR="003B6F39" w:rsidRPr="00A837B4" w:rsidRDefault="003B6F39" w:rsidP="00A837B4">
      <w:pPr>
        <w:pStyle w:val="Prrafodelista"/>
        <w:tabs>
          <w:tab w:val="left" w:pos="567"/>
        </w:tabs>
        <w:spacing w:line="360" w:lineRule="auto"/>
        <w:ind w:left="0"/>
        <w:contextualSpacing w:val="0"/>
        <w:jc w:val="both"/>
        <w:rPr>
          <w:rFonts w:ascii="Palatino Linotype" w:hAnsi="Palatino Linotype" w:cs="Tahoma"/>
          <w:szCs w:val="22"/>
        </w:rPr>
      </w:pPr>
    </w:p>
    <w:p w14:paraId="2452B6A7" w14:textId="3904DE6E" w:rsidR="00091136" w:rsidRPr="00A837B4" w:rsidRDefault="00B3080E" w:rsidP="00A837B4">
      <w:pPr>
        <w:tabs>
          <w:tab w:val="left" w:pos="4667"/>
        </w:tabs>
        <w:spacing w:line="360" w:lineRule="auto"/>
        <w:ind w:left="567" w:right="567"/>
        <w:jc w:val="both"/>
        <w:rPr>
          <w:rFonts w:ascii="Palatino Linotype" w:hAnsi="Palatino Linotype" w:cs="Tahoma"/>
          <w:b/>
          <w:bCs/>
          <w:sz w:val="22"/>
          <w:szCs w:val="22"/>
        </w:rPr>
      </w:pPr>
      <w:r w:rsidRPr="00A837B4">
        <w:rPr>
          <w:rFonts w:ascii="Palatino Linotype" w:hAnsi="Palatino Linotype" w:cs="Tahoma"/>
          <w:b/>
          <w:sz w:val="22"/>
          <w:szCs w:val="22"/>
        </w:rPr>
        <w:t xml:space="preserve">Solicitud de Información con número de folio </w:t>
      </w:r>
      <w:r w:rsidR="00D372B5" w:rsidRPr="00A837B4">
        <w:rPr>
          <w:rFonts w:ascii="Palatino Linotype" w:hAnsi="Palatino Linotype" w:cs="Tahoma"/>
          <w:b/>
          <w:bCs/>
          <w:sz w:val="22"/>
          <w:szCs w:val="22"/>
        </w:rPr>
        <w:t>00009/CAEM/IP/2019</w:t>
      </w:r>
    </w:p>
    <w:p w14:paraId="2452B6A8" w14:textId="77777777" w:rsidR="007A2F67" w:rsidRPr="00A837B4" w:rsidRDefault="009C45E5" w:rsidP="00A837B4">
      <w:pPr>
        <w:tabs>
          <w:tab w:val="left" w:pos="4667"/>
        </w:tabs>
        <w:spacing w:line="360" w:lineRule="auto"/>
        <w:ind w:left="567" w:right="567"/>
        <w:jc w:val="both"/>
        <w:rPr>
          <w:rFonts w:ascii="Palatino Linotype" w:hAnsi="Palatino Linotype" w:cs="Tahoma"/>
          <w:b/>
          <w:bCs/>
          <w:szCs w:val="22"/>
        </w:rPr>
      </w:pPr>
      <w:r w:rsidRPr="00A837B4">
        <w:rPr>
          <w:rFonts w:ascii="Palatino Linotype" w:hAnsi="Palatino Linotype" w:cs="Tahoma"/>
          <w:b/>
          <w:bCs/>
          <w:szCs w:val="22"/>
        </w:rPr>
        <w:t>“</w:t>
      </w:r>
      <w:r w:rsidR="000C27CA" w:rsidRPr="00A837B4">
        <w:rPr>
          <w:rFonts w:ascii="Palatino Linotype" w:hAnsi="Palatino Linotype" w:cs="Tahoma"/>
          <w:b/>
          <w:bCs/>
          <w:szCs w:val="22"/>
        </w:rPr>
        <w:t>DESCRIPCIÓN CLARA Y PRECISA DE LA INFORMACIÓN SOLICITADA</w:t>
      </w:r>
    </w:p>
    <w:p w14:paraId="11B73253" w14:textId="12F5817B" w:rsidR="00D372B5" w:rsidRPr="00A837B4" w:rsidRDefault="00D372B5" w:rsidP="00A837B4">
      <w:pPr>
        <w:tabs>
          <w:tab w:val="left" w:pos="4667"/>
        </w:tabs>
        <w:spacing w:line="360" w:lineRule="auto"/>
        <w:ind w:left="567" w:right="567"/>
        <w:jc w:val="both"/>
        <w:rPr>
          <w:rFonts w:ascii="Palatino Linotype" w:hAnsi="Palatino Linotype" w:cs="Tahoma"/>
          <w:bCs/>
          <w:szCs w:val="22"/>
        </w:rPr>
      </w:pPr>
      <w:r w:rsidRPr="00A837B4">
        <w:rPr>
          <w:rFonts w:ascii="Palatino Linotype" w:hAnsi="Palatino Linotype" w:cs="Tahoma"/>
          <w:bCs/>
          <w:szCs w:val="22"/>
        </w:rPr>
        <w:t xml:space="preserve">1. Copia simple en formato digital de cada una de las notas de bitácora que hayan sido registradas al día 11 de enero de 2019 inclusive posteriores a la Nota No. 29 de la Bitácora Electrónica del contrato No. CAEMDGIG-FONDEN-022-18-CP. 2. Copia simple en formato digital de cada uno de los documentos anexados al día 11 de enero de 2019 inclusive a la Bitácora Electrónica del contrato No. CAEM-DGIG-FONDEN-022-18-CP Posteriores a la nota No. 29. </w:t>
      </w:r>
    </w:p>
    <w:p w14:paraId="77A9871F" w14:textId="3C1261C9" w:rsidR="00CE53D8" w:rsidRPr="00A837B4" w:rsidRDefault="009C45E5" w:rsidP="00A837B4">
      <w:pPr>
        <w:ind w:left="567"/>
        <w:rPr>
          <w:rFonts w:ascii="Palatino Linotype" w:hAnsi="Palatino Linotype"/>
          <w:szCs w:val="22"/>
        </w:rPr>
      </w:pPr>
      <w:r w:rsidRPr="00A837B4">
        <w:rPr>
          <w:rFonts w:ascii="Palatino Linotype" w:hAnsi="Palatino Linotype"/>
          <w:b/>
          <w:szCs w:val="22"/>
        </w:rPr>
        <w:lastRenderedPageBreak/>
        <w:t>“</w:t>
      </w:r>
      <w:r w:rsidR="000C27CA" w:rsidRPr="00A837B4">
        <w:rPr>
          <w:rFonts w:ascii="Palatino Linotype" w:hAnsi="Palatino Linotype"/>
          <w:b/>
          <w:szCs w:val="22"/>
        </w:rPr>
        <w:t>MODALIDAD DE ENTREGA</w:t>
      </w:r>
    </w:p>
    <w:p w14:paraId="2452B6AC" w14:textId="77777777" w:rsidR="00B31222" w:rsidRPr="00A837B4" w:rsidRDefault="00B3080E" w:rsidP="00A837B4">
      <w:pPr>
        <w:spacing w:line="360" w:lineRule="auto"/>
        <w:ind w:left="567" w:right="567"/>
        <w:jc w:val="both"/>
        <w:rPr>
          <w:rFonts w:ascii="Palatino Linotype" w:hAnsi="Palatino Linotype" w:cs="Tahoma"/>
          <w:bCs/>
          <w:szCs w:val="22"/>
        </w:rPr>
      </w:pPr>
      <w:r w:rsidRPr="00A837B4">
        <w:rPr>
          <w:rFonts w:ascii="Palatino Linotype" w:hAnsi="Palatino Linotype" w:cs="Arial"/>
          <w:bCs/>
          <w:szCs w:val="22"/>
        </w:rPr>
        <w:t>A través del SAIMEX</w:t>
      </w:r>
      <w:r w:rsidR="009C45E5" w:rsidRPr="00A837B4">
        <w:rPr>
          <w:rFonts w:ascii="Palatino Linotype" w:hAnsi="Palatino Linotype" w:cs="Arial"/>
          <w:bCs/>
          <w:szCs w:val="22"/>
        </w:rPr>
        <w:t>”</w:t>
      </w:r>
    </w:p>
    <w:p w14:paraId="2452B6AD" w14:textId="77777777" w:rsidR="00B3080E" w:rsidRPr="00A837B4" w:rsidRDefault="00B3080E" w:rsidP="00A837B4">
      <w:pPr>
        <w:spacing w:line="360" w:lineRule="auto"/>
        <w:ind w:right="567"/>
        <w:jc w:val="both"/>
        <w:rPr>
          <w:rFonts w:ascii="Palatino Linotype" w:hAnsi="Palatino Linotype" w:cs="Tahoma"/>
          <w:bCs/>
          <w:sz w:val="22"/>
          <w:szCs w:val="22"/>
        </w:rPr>
      </w:pPr>
    </w:p>
    <w:p w14:paraId="1D59214B" w14:textId="51D2A22C" w:rsidR="00D654D4" w:rsidRPr="00A837B4" w:rsidRDefault="00B3080E" w:rsidP="00A837B4">
      <w:pPr>
        <w:tabs>
          <w:tab w:val="left" w:pos="4667"/>
        </w:tabs>
        <w:spacing w:line="360" w:lineRule="auto"/>
        <w:ind w:left="567" w:right="567"/>
        <w:jc w:val="both"/>
        <w:rPr>
          <w:rFonts w:ascii="Palatino Linotype" w:hAnsi="Palatino Linotype" w:cs="Tahoma"/>
          <w:b/>
          <w:bCs/>
          <w:sz w:val="22"/>
          <w:szCs w:val="22"/>
        </w:rPr>
      </w:pPr>
      <w:r w:rsidRPr="00A837B4">
        <w:rPr>
          <w:rFonts w:ascii="Palatino Linotype" w:hAnsi="Palatino Linotype" w:cs="Tahoma"/>
          <w:b/>
          <w:bCs/>
          <w:sz w:val="22"/>
          <w:szCs w:val="22"/>
        </w:rPr>
        <w:t xml:space="preserve">Solicitud de Información con número de </w:t>
      </w:r>
      <w:proofErr w:type="gramStart"/>
      <w:r w:rsidRPr="00A837B4">
        <w:rPr>
          <w:rFonts w:ascii="Palatino Linotype" w:hAnsi="Palatino Linotype" w:cs="Tahoma"/>
          <w:b/>
          <w:bCs/>
          <w:sz w:val="22"/>
          <w:szCs w:val="22"/>
        </w:rPr>
        <w:t>folio</w:t>
      </w:r>
      <w:r w:rsidR="00107C32" w:rsidRPr="00A837B4">
        <w:rPr>
          <w:rFonts w:ascii="Palatino Linotype" w:hAnsi="Palatino Linotype" w:cs="Tahoma"/>
          <w:b/>
          <w:bCs/>
          <w:sz w:val="22"/>
          <w:szCs w:val="22"/>
        </w:rPr>
        <w:t xml:space="preserve"> </w:t>
      </w:r>
      <w:r w:rsidR="00236A0D" w:rsidRPr="00A837B4">
        <w:rPr>
          <w:rFonts w:ascii="Palatino Linotype" w:hAnsi="Palatino Linotype"/>
          <w:b/>
          <w:bCs/>
          <w:sz w:val="22"/>
          <w:szCs w:val="22"/>
        </w:rPr>
        <w:t xml:space="preserve"> </w:t>
      </w:r>
      <w:r w:rsidR="00D372B5" w:rsidRPr="00A837B4">
        <w:rPr>
          <w:rFonts w:ascii="Palatino Linotype" w:hAnsi="Palatino Linotype"/>
          <w:b/>
          <w:bCs/>
          <w:sz w:val="22"/>
          <w:szCs w:val="22"/>
        </w:rPr>
        <w:t>00010</w:t>
      </w:r>
      <w:proofErr w:type="gramEnd"/>
      <w:r w:rsidR="00D372B5" w:rsidRPr="00A837B4">
        <w:rPr>
          <w:rFonts w:ascii="Palatino Linotype" w:hAnsi="Palatino Linotype"/>
          <w:b/>
          <w:bCs/>
          <w:sz w:val="22"/>
          <w:szCs w:val="22"/>
        </w:rPr>
        <w:t>/CAEM/IP/2019</w:t>
      </w:r>
    </w:p>
    <w:p w14:paraId="2452B6B0" w14:textId="031C6407" w:rsidR="00B3080E" w:rsidRPr="00A837B4" w:rsidRDefault="00B3080E" w:rsidP="00A837B4">
      <w:pPr>
        <w:tabs>
          <w:tab w:val="left" w:pos="4667"/>
        </w:tabs>
        <w:spacing w:line="360" w:lineRule="auto"/>
        <w:ind w:left="567" w:right="567"/>
        <w:jc w:val="both"/>
        <w:rPr>
          <w:rFonts w:ascii="Palatino Linotype" w:hAnsi="Palatino Linotype" w:cs="Tahoma"/>
          <w:b/>
          <w:bCs/>
          <w:szCs w:val="22"/>
        </w:rPr>
      </w:pPr>
      <w:r w:rsidRPr="00A837B4">
        <w:rPr>
          <w:rFonts w:ascii="Palatino Linotype" w:hAnsi="Palatino Linotype" w:cs="Tahoma"/>
          <w:b/>
          <w:bCs/>
          <w:szCs w:val="22"/>
        </w:rPr>
        <w:t>DESCRIPCIÓN CLARA Y PRECISA DE LA INFORMACIÓN SOLICITADA</w:t>
      </w:r>
    </w:p>
    <w:p w14:paraId="2452B6B2" w14:textId="6FA9917A" w:rsidR="00B3080E" w:rsidRPr="00A837B4" w:rsidRDefault="00850690" w:rsidP="00A837B4">
      <w:pPr>
        <w:tabs>
          <w:tab w:val="left" w:pos="4667"/>
        </w:tabs>
        <w:spacing w:line="360" w:lineRule="auto"/>
        <w:ind w:left="567" w:right="567"/>
        <w:jc w:val="both"/>
        <w:rPr>
          <w:rFonts w:ascii="Palatino Linotype" w:hAnsi="Palatino Linotype" w:cs="Tahoma"/>
          <w:bCs/>
          <w:szCs w:val="22"/>
        </w:rPr>
      </w:pPr>
      <w:r w:rsidRPr="00A837B4">
        <w:rPr>
          <w:rFonts w:ascii="Palatino Linotype" w:hAnsi="Palatino Linotype"/>
          <w:color w:val="000000"/>
          <w:szCs w:val="22"/>
        </w:rPr>
        <w:t>“</w:t>
      </w:r>
      <w:r w:rsidR="00D372B5" w:rsidRPr="00A837B4">
        <w:rPr>
          <w:rFonts w:ascii="Palatino Linotype" w:hAnsi="Palatino Linotype"/>
          <w:color w:val="000000"/>
          <w:szCs w:val="22"/>
        </w:rPr>
        <w:t>1. Copia simple en formato digital de cada una de las notas de bitácora que hayan sido registradas al día 11 de enero de 2019 inclusive, posteriores a la Nota No. 6 de la Bitácora Electrónica del contrato No. CAEMDGIG-FONDEN-023-18-CP. 2. Copia simple en formato digital de cada uno de los documentos anexados al día 11 de enero de 2019 inclusive a la Bitácora Electrónica del contrato No. CAEM-DGIG-FONDEN-023-18-CP Posteriores a la nota No. 6</w:t>
      </w:r>
      <w:r w:rsidR="00923C67" w:rsidRPr="00A837B4">
        <w:rPr>
          <w:rFonts w:ascii="Palatino Linotype" w:hAnsi="Palatino Linotype"/>
          <w:color w:val="000000"/>
          <w:szCs w:val="22"/>
        </w:rPr>
        <w:t>”</w:t>
      </w:r>
    </w:p>
    <w:p w14:paraId="6352EF50" w14:textId="77777777" w:rsidR="00D372B5" w:rsidRPr="00A837B4" w:rsidRDefault="00D372B5" w:rsidP="00A837B4">
      <w:pPr>
        <w:tabs>
          <w:tab w:val="left" w:pos="4667"/>
        </w:tabs>
        <w:spacing w:line="360" w:lineRule="auto"/>
        <w:ind w:left="567" w:right="567"/>
        <w:jc w:val="both"/>
        <w:rPr>
          <w:rFonts w:ascii="Palatino Linotype" w:hAnsi="Palatino Linotype" w:cs="Tahoma"/>
          <w:b/>
          <w:bCs/>
          <w:szCs w:val="22"/>
        </w:rPr>
      </w:pPr>
    </w:p>
    <w:p w14:paraId="61F73791" w14:textId="7DDB3079" w:rsidR="00CE53D8" w:rsidRPr="00A837B4" w:rsidRDefault="009C45E5" w:rsidP="00A837B4">
      <w:pPr>
        <w:tabs>
          <w:tab w:val="left" w:pos="4667"/>
        </w:tabs>
        <w:spacing w:line="360" w:lineRule="auto"/>
        <w:ind w:left="567" w:right="567"/>
        <w:jc w:val="both"/>
        <w:rPr>
          <w:rFonts w:ascii="Palatino Linotype" w:hAnsi="Palatino Linotype" w:cs="Tahoma"/>
          <w:bCs/>
          <w:szCs w:val="22"/>
        </w:rPr>
      </w:pPr>
      <w:r w:rsidRPr="00A837B4">
        <w:rPr>
          <w:rFonts w:ascii="Palatino Linotype" w:hAnsi="Palatino Linotype" w:cs="Tahoma"/>
          <w:b/>
          <w:bCs/>
          <w:szCs w:val="22"/>
        </w:rPr>
        <w:t>“</w:t>
      </w:r>
      <w:r w:rsidR="00B3080E" w:rsidRPr="00A837B4">
        <w:rPr>
          <w:rFonts w:ascii="Palatino Linotype" w:hAnsi="Palatino Linotype" w:cs="Tahoma"/>
          <w:b/>
          <w:bCs/>
          <w:szCs w:val="22"/>
        </w:rPr>
        <w:t>MODALIDAD DE ENTREGA</w:t>
      </w:r>
    </w:p>
    <w:p w14:paraId="2452B704" w14:textId="52382BB2" w:rsidR="00CE19ED" w:rsidRPr="00A837B4" w:rsidRDefault="00B3080E" w:rsidP="00A837B4">
      <w:pPr>
        <w:spacing w:line="360" w:lineRule="auto"/>
        <w:ind w:left="567" w:right="567"/>
        <w:jc w:val="both"/>
        <w:rPr>
          <w:rFonts w:ascii="Palatino Linotype" w:hAnsi="Palatino Linotype" w:cs="Tahoma"/>
          <w:bCs/>
          <w:szCs w:val="22"/>
        </w:rPr>
      </w:pPr>
      <w:r w:rsidRPr="00A837B4">
        <w:rPr>
          <w:rFonts w:ascii="Palatino Linotype" w:hAnsi="Palatino Linotype" w:cs="Arial"/>
          <w:bCs/>
          <w:szCs w:val="22"/>
        </w:rPr>
        <w:t>A través del SAIMEX</w:t>
      </w:r>
      <w:r w:rsidR="009C45E5" w:rsidRPr="00A837B4">
        <w:rPr>
          <w:rFonts w:ascii="Palatino Linotype" w:hAnsi="Palatino Linotype" w:cs="Arial"/>
          <w:bCs/>
          <w:szCs w:val="22"/>
        </w:rPr>
        <w:t>”</w:t>
      </w:r>
    </w:p>
    <w:p w14:paraId="2452B705" w14:textId="77777777" w:rsidR="00CE19ED" w:rsidRPr="00A837B4" w:rsidRDefault="00CE19ED" w:rsidP="00A837B4">
      <w:pPr>
        <w:spacing w:line="360" w:lineRule="auto"/>
        <w:jc w:val="both"/>
        <w:rPr>
          <w:rFonts w:ascii="Palatino Linotype" w:hAnsi="Palatino Linotype" w:cs="Tahoma"/>
          <w:bCs/>
          <w:sz w:val="22"/>
          <w:szCs w:val="22"/>
        </w:rPr>
      </w:pPr>
    </w:p>
    <w:p w14:paraId="2452B706" w14:textId="77777777" w:rsidR="00AA5A86" w:rsidRPr="00A837B4" w:rsidRDefault="006C1B1D" w:rsidP="00A837B4">
      <w:pPr>
        <w:pStyle w:val="Prrafodelista"/>
        <w:tabs>
          <w:tab w:val="left" w:pos="567"/>
        </w:tabs>
        <w:spacing w:line="360" w:lineRule="auto"/>
        <w:ind w:left="0"/>
        <w:contextualSpacing w:val="0"/>
        <w:jc w:val="both"/>
        <w:rPr>
          <w:rFonts w:ascii="Palatino Linotype" w:hAnsi="Palatino Linotype" w:cs="Tahoma"/>
          <w:b/>
          <w:szCs w:val="22"/>
        </w:rPr>
      </w:pPr>
      <w:r w:rsidRPr="00A837B4">
        <w:rPr>
          <w:rFonts w:ascii="Palatino Linotype" w:hAnsi="Palatino Linotype" w:cs="Tahoma"/>
          <w:b/>
          <w:szCs w:val="22"/>
        </w:rPr>
        <w:t>II</w:t>
      </w:r>
      <w:r w:rsidR="00C55151" w:rsidRPr="00A837B4">
        <w:rPr>
          <w:rFonts w:ascii="Palatino Linotype" w:hAnsi="Palatino Linotype" w:cs="Tahoma"/>
          <w:b/>
          <w:szCs w:val="22"/>
        </w:rPr>
        <w:t xml:space="preserve">. </w:t>
      </w:r>
      <w:r w:rsidR="00AA5A86" w:rsidRPr="00A837B4">
        <w:rPr>
          <w:rFonts w:ascii="Palatino Linotype" w:hAnsi="Palatino Linotype" w:cs="Tahoma"/>
          <w:b/>
          <w:szCs w:val="22"/>
        </w:rPr>
        <w:t>Respuesta</w:t>
      </w:r>
      <w:r w:rsidR="003D03E9" w:rsidRPr="00A837B4">
        <w:rPr>
          <w:rFonts w:ascii="Palatino Linotype" w:hAnsi="Palatino Linotype" w:cs="Tahoma"/>
          <w:b/>
          <w:szCs w:val="22"/>
        </w:rPr>
        <w:t>s</w:t>
      </w:r>
      <w:r w:rsidR="00AA5A86" w:rsidRPr="00A837B4">
        <w:rPr>
          <w:rFonts w:ascii="Palatino Linotype" w:hAnsi="Palatino Linotype" w:cs="Tahoma"/>
          <w:b/>
          <w:szCs w:val="22"/>
        </w:rPr>
        <w:t xml:space="preserve"> del Sujeto Obligado.</w:t>
      </w:r>
    </w:p>
    <w:p w14:paraId="2452B707" w14:textId="77777777" w:rsidR="00AA5A86" w:rsidRPr="00A837B4" w:rsidRDefault="00AA5A86" w:rsidP="00A837B4">
      <w:pPr>
        <w:autoSpaceDE w:val="0"/>
        <w:autoSpaceDN w:val="0"/>
        <w:adjustRightInd w:val="0"/>
        <w:spacing w:line="360" w:lineRule="auto"/>
        <w:jc w:val="both"/>
        <w:rPr>
          <w:rFonts w:ascii="Palatino Linotype" w:hAnsi="Palatino Linotype" w:cs="Tahoma"/>
          <w:sz w:val="22"/>
          <w:szCs w:val="22"/>
        </w:rPr>
      </w:pPr>
    </w:p>
    <w:p w14:paraId="365C007A" w14:textId="62038058" w:rsidR="00D654D4" w:rsidRPr="00A837B4" w:rsidRDefault="003F2B05" w:rsidP="00A837B4">
      <w:pPr>
        <w:spacing w:line="360" w:lineRule="auto"/>
        <w:jc w:val="both"/>
        <w:rPr>
          <w:rFonts w:ascii="Palatino Linotype" w:eastAsia="Calibri" w:hAnsi="Palatino Linotype" w:cs="Tahoma"/>
          <w:bCs/>
          <w:sz w:val="22"/>
          <w:szCs w:val="22"/>
          <w:lang w:val="es-ES" w:eastAsia="en-US"/>
        </w:rPr>
      </w:pPr>
      <w:r w:rsidRPr="00A837B4">
        <w:rPr>
          <w:rFonts w:ascii="Palatino Linotype" w:hAnsi="Palatino Linotype" w:cs="Tahoma"/>
          <w:sz w:val="22"/>
          <w:szCs w:val="22"/>
        </w:rPr>
        <w:t xml:space="preserve">Con fecha </w:t>
      </w:r>
      <w:r w:rsidR="00184A95" w:rsidRPr="00A837B4">
        <w:rPr>
          <w:rFonts w:ascii="Palatino Linotype" w:hAnsi="Palatino Linotype" w:cs="Tahoma"/>
          <w:sz w:val="22"/>
          <w:szCs w:val="22"/>
        </w:rPr>
        <w:t xml:space="preserve">veintiocho </w:t>
      </w:r>
      <w:r w:rsidR="00413768" w:rsidRPr="00A837B4">
        <w:rPr>
          <w:rFonts w:ascii="Palatino Linotype" w:hAnsi="Palatino Linotype" w:cs="Tahoma"/>
          <w:sz w:val="22"/>
          <w:szCs w:val="22"/>
        </w:rPr>
        <w:t>de enero de dos mil diecinueve</w:t>
      </w:r>
      <w:r w:rsidR="00D654D4" w:rsidRPr="00A837B4">
        <w:rPr>
          <w:rFonts w:ascii="Palatino Linotype" w:eastAsia="Calibri" w:hAnsi="Palatino Linotype" w:cs="Tahoma"/>
          <w:bCs/>
          <w:sz w:val="22"/>
          <w:szCs w:val="22"/>
          <w:lang w:val="es-ES" w:eastAsia="en-US"/>
        </w:rPr>
        <w:t xml:space="preserve">, mediante el Sistema de Acceso a la Información Mexiquense (SAIMEX), la Unidad de Transparencia del </w:t>
      </w:r>
      <w:r w:rsidR="00236A0D" w:rsidRPr="00A837B4">
        <w:rPr>
          <w:rFonts w:ascii="Palatino Linotype" w:eastAsia="Calibri" w:hAnsi="Palatino Linotype" w:cs="Tahoma"/>
          <w:bCs/>
          <w:sz w:val="22"/>
          <w:szCs w:val="22"/>
          <w:lang w:val="es-ES" w:eastAsia="en-US"/>
        </w:rPr>
        <w:t xml:space="preserve">Sujeto Obligado </w:t>
      </w:r>
      <w:r w:rsidR="00D654D4" w:rsidRPr="00A837B4">
        <w:rPr>
          <w:rFonts w:ascii="Palatino Linotype" w:eastAsia="Calibri" w:hAnsi="Palatino Linotype" w:cs="Tahoma"/>
          <w:bCs/>
          <w:sz w:val="22"/>
          <w:szCs w:val="22"/>
          <w:lang w:val="es-ES" w:eastAsia="en-US"/>
        </w:rPr>
        <w:t>notificó al Particular la</w:t>
      </w:r>
      <w:r w:rsidR="00A4466F" w:rsidRPr="00A837B4">
        <w:rPr>
          <w:rFonts w:ascii="Palatino Linotype" w:eastAsia="Calibri" w:hAnsi="Palatino Linotype" w:cs="Tahoma"/>
          <w:bCs/>
          <w:sz w:val="22"/>
          <w:szCs w:val="22"/>
          <w:lang w:val="es-ES" w:eastAsia="en-US"/>
        </w:rPr>
        <w:t>s</w:t>
      </w:r>
      <w:r w:rsidR="00D654D4" w:rsidRPr="00A837B4">
        <w:rPr>
          <w:rFonts w:ascii="Palatino Linotype" w:eastAsia="Calibri" w:hAnsi="Palatino Linotype" w:cs="Tahoma"/>
          <w:bCs/>
          <w:sz w:val="22"/>
          <w:szCs w:val="22"/>
          <w:lang w:val="es-ES" w:eastAsia="en-US"/>
        </w:rPr>
        <w:t xml:space="preserve"> respuesta</w:t>
      </w:r>
      <w:r w:rsidR="00A4466F" w:rsidRPr="00A837B4">
        <w:rPr>
          <w:rFonts w:ascii="Palatino Linotype" w:eastAsia="Calibri" w:hAnsi="Palatino Linotype" w:cs="Tahoma"/>
          <w:bCs/>
          <w:sz w:val="22"/>
          <w:szCs w:val="22"/>
          <w:lang w:val="es-ES" w:eastAsia="en-US"/>
        </w:rPr>
        <w:t>s</w:t>
      </w:r>
      <w:r w:rsidR="00D654D4" w:rsidRPr="00A837B4">
        <w:rPr>
          <w:rFonts w:ascii="Palatino Linotype" w:eastAsia="Calibri" w:hAnsi="Palatino Linotype" w:cs="Tahoma"/>
          <w:bCs/>
          <w:sz w:val="22"/>
          <w:szCs w:val="22"/>
          <w:lang w:val="es-ES" w:eastAsia="en-US"/>
        </w:rPr>
        <w:t xml:space="preserve"> a sus solicitudes de acceso a la información, en los términos siguientes:</w:t>
      </w:r>
    </w:p>
    <w:p w14:paraId="1D4AC770" w14:textId="77777777" w:rsidR="00CE53D8" w:rsidRPr="00A837B4" w:rsidRDefault="00CE53D8" w:rsidP="00A837B4">
      <w:pPr>
        <w:spacing w:line="360" w:lineRule="auto"/>
        <w:jc w:val="both"/>
        <w:rPr>
          <w:rFonts w:ascii="Palatino Linotype" w:eastAsia="Calibri" w:hAnsi="Palatino Linotype" w:cs="Tahoma"/>
          <w:bCs/>
          <w:sz w:val="22"/>
          <w:szCs w:val="22"/>
          <w:lang w:val="es-ES" w:eastAsia="en-US"/>
        </w:rPr>
      </w:pPr>
    </w:p>
    <w:p w14:paraId="259D2ACD" w14:textId="436DBE5C" w:rsidR="003849B3" w:rsidRPr="00A837B4" w:rsidRDefault="00D654D4" w:rsidP="00A837B4">
      <w:pPr>
        <w:pStyle w:val="Prrafodelista"/>
        <w:numPr>
          <w:ilvl w:val="0"/>
          <w:numId w:val="9"/>
        </w:numPr>
        <w:tabs>
          <w:tab w:val="left" w:pos="4667"/>
        </w:tabs>
        <w:spacing w:line="360" w:lineRule="auto"/>
        <w:ind w:right="567"/>
        <w:jc w:val="both"/>
        <w:rPr>
          <w:rFonts w:ascii="Palatino Linotype" w:hAnsi="Palatino Linotype" w:cs="Tahoma"/>
          <w:b/>
          <w:szCs w:val="22"/>
        </w:rPr>
      </w:pPr>
      <w:r w:rsidRPr="00A837B4">
        <w:rPr>
          <w:rFonts w:ascii="Palatino Linotype" w:hAnsi="Palatino Linotype" w:cs="Tahoma"/>
          <w:b/>
          <w:szCs w:val="22"/>
        </w:rPr>
        <w:t xml:space="preserve">Solicitud de Información con número de </w:t>
      </w:r>
      <w:r w:rsidR="00184A95" w:rsidRPr="00A837B4">
        <w:rPr>
          <w:rFonts w:ascii="Palatino Linotype" w:hAnsi="Palatino Linotype" w:cs="Tahoma"/>
          <w:b/>
          <w:szCs w:val="22"/>
        </w:rPr>
        <w:t>00009/CAEM/IP/2019</w:t>
      </w:r>
    </w:p>
    <w:p w14:paraId="58BC433A" w14:textId="77777777" w:rsidR="00413768" w:rsidRPr="00A837B4" w:rsidRDefault="00413768" w:rsidP="00A837B4">
      <w:pPr>
        <w:pStyle w:val="Prrafodelista"/>
        <w:tabs>
          <w:tab w:val="left" w:pos="4667"/>
        </w:tabs>
        <w:spacing w:line="360" w:lineRule="auto"/>
        <w:ind w:right="567"/>
        <w:jc w:val="both"/>
        <w:rPr>
          <w:rFonts w:ascii="Palatino Linotype" w:hAnsi="Palatino Linotype" w:cs="Tahoma"/>
          <w:b/>
          <w:szCs w:val="22"/>
        </w:rPr>
      </w:pPr>
    </w:p>
    <w:p w14:paraId="6C0077FF" w14:textId="08D230D4" w:rsidR="00184A95" w:rsidRPr="00A837B4" w:rsidRDefault="00184A95" w:rsidP="00A837B4">
      <w:pPr>
        <w:tabs>
          <w:tab w:val="left" w:pos="4667"/>
        </w:tabs>
        <w:spacing w:line="360" w:lineRule="auto"/>
        <w:ind w:left="567" w:right="567"/>
        <w:jc w:val="both"/>
        <w:rPr>
          <w:rFonts w:ascii="Palatino Linotype" w:hAnsi="Palatino Linotype" w:cs="Tahoma"/>
          <w:i/>
          <w:szCs w:val="22"/>
        </w:rPr>
      </w:pPr>
      <w:r w:rsidRPr="00A837B4">
        <w:rPr>
          <w:rFonts w:ascii="Palatino Linotype" w:hAnsi="Palatino Linotype" w:cs="Tahoma"/>
          <w:szCs w:val="22"/>
        </w:rPr>
        <w:t xml:space="preserve">Se adjunta oficio </w:t>
      </w:r>
      <w:r w:rsidR="00181F2B" w:rsidRPr="00A837B4">
        <w:rPr>
          <w:rFonts w:ascii="Palatino Linotype" w:hAnsi="Palatino Linotype" w:cs="Tahoma"/>
          <w:szCs w:val="22"/>
        </w:rPr>
        <w:t>n</w:t>
      </w:r>
      <w:r w:rsidRPr="00A837B4">
        <w:rPr>
          <w:rFonts w:ascii="Palatino Linotype" w:hAnsi="Palatino Linotype" w:cs="Tahoma"/>
          <w:szCs w:val="22"/>
        </w:rPr>
        <w:t>úmero 40000/0068/2019 signado por el Director General de Infraestructura Hidráulica</w:t>
      </w:r>
      <w:r w:rsidR="00181F2B" w:rsidRPr="00A837B4">
        <w:rPr>
          <w:rFonts w:ascii="Palatino Linotype" w:hAnsi="Palatino Linotype" w:cs="Tahoma"/>
          <w:szCs w:val="22"/>
        </w:rPr>
        <w:t>, el cual en su parte medular</w:t>
      </w:r>
      <w:r w:rsidR="002A1A98" w:rsidRPr="00A837B4">
        <w:rPr>
          <w:rFonts w:ascii="Palatino Linotype" w:hAnsi="Palatino Linotype" w:cs="Tahoma"/>
          <w:szCs w:val="22"/>
        </w:rPr>
        <w:t xml:space="preserve"> menciona</w:t>
      </w:r>
      <w:r w:rsidRPr="00A837B4">
        <w:rPr>
          <w:rFonts w:ascii="Palatino Linotype" w:hAnsi="Palatino Linotype" w:cs="Tahoma"/>
          <w:szCs w:val="22"/>
        </w:rPr>
        <w:t>:</w:t>
      </w:r>
    </w:p>
    <w:p w14:paraId="01EA8EF7" w14:textId="77777777" w:rsidR="00184A95" w:rsidRPr="00A837B4" w:rsidRDefault="00184A95" w:rsidP="00A837B4">
      <w:pPr>
        <w:tabs>
          <w:tab w:val="left" w:pos="4667"/>
        </w:tabs>
        <w:spacing w:line="360" w:lineRule="auto"/>
        <w:ind w:right="567"/>
        <w:jc w:val="both"/>
        <w:rPr>
          <w:rFonts w:ascii="Palatino Linotype" w:hAnsi="Palatino Linotype" w:cs="Tahoma"/>
          <w:szCs w:val="22"/>
        </w:rPr>
      </w:pPr>
    </w:p>
    <w:p w14:paraId="06C61E9B" w14:textId="428E769B" w:rsidR="00D379C5" w:rsidRPr="00A837B4" w:rsidRDefault="00184A95" w:rsidP="00A837B4">
      <w:pPr>
        <w:tabs>
          <w:tab w:val="left" w:pos="4667"/>
        </w:tabs>
        <w:spacing w:line="360" w:lineRule="auto"/>
        <w:ind w:left="567" w:right="567"/>
        <w:jc w:val="both"/>
        <w:rPr>
          <w:rFonts w:ascii="Palatino Linotype" w:hAnsi="Palatino Linotype" w:cs="Tahoma"/>
          <w:i/>
          <w:szCs w:val="22"/>
        </w:rPr>
      </w:pPr>
      <w:r w:rsidRPr="00A837B4">
        <w:rPr>
          <w:rFonts w:ascii="Palatino Linotype" w:hAnsi="Palatino Linotype" w:cs="Tahoma"/>
          <w:szCs w:val="22"/>
        </w:rPr>
        <w:lastRenderedPageBreak/>
        <w:t>“…</w:t>
      </w:r>
      <w:r w:rsidR="00181F2B" w:rsidRPr="00A837B4">
        <w:rPr>
          <w:rFonts w:ascii="Palatino Linotype" w:hAnsi="Palatino Linotype" w:cs="Tahoma"/>
          <w:szCs w:val="22"/>
        </w:rPr>
        <w:t xml:space="preserve"> En relación al numeral no. 1 y no. 2. se envía copia simple en versión pública de las notas de bitácora registradas a la fecha con anexos, correspondientes de la nota no. </w:t>
      </w:r>
      <w:r w:rsidR="00923C67" w:rsidRPr="00A837B4">
        <w:rPr>
          <w:rFonts w:ascii="Palatino Linotype" w:hAnsi="Palatino Linotype" w:cs="Tahoma"/>
          <w:szCs w:val="22"/>
        </w:rPr>
        <w:t>1 a la no. 30 del contrato CAEM–</w:t>
      </w:r>
      <w:r w:rsidR="00181F2B" w:rsidRPr="00A837B4">
        <w:rPr>
          <w:rFonts w:ascii="Palatino Linotype" w:hAnsi="Palatino Linotype" w:cs="Tahoma"/>
          <w:szCs w:val="22"/>
        </w:rPr>
        <w:t xml:space="preserve">DGIG-FONDEN-022-18-CP, información registrada a la fecha.” </w:t>
      </w:r>
      <w:r w:rsidR="00181F2B" w:rsidRPr="00A837B4">
        <w:rPr>
          <w:rFonts w:ascii="Palatino Linotype" w:hAnsi="Palatino Linotype" w:cs="Tahoma"/>
          <w:i/>
          <w:szCs w:val="22"/>
        </w:rPr>
        <w:t>(Sic.)</w:t>
      </w:r>
    </w:p>
    <w:p w14:paraId="2B56C44A" w14:textId="77777777" w:rsidR="00181F2B" w:rsidRPr="00A837B4" w:rsidRDefault="00181F2B" w:rsidP="00A837B4">
      <w:pPr>
        <w:tabs>
          <w:tab w:val="left" w:pos="4667"/>
        </w:tabs>
        <w:spacing w:line="360" w:lineRule="auto"/>
        <w:ind w:right="567"/>
        <w:jc w:val="both"/>
        <w:rPr>
          <w:rFonts w:ascii="Palatino Linotype" w:hAnsi="Palatino Linotype" w:cs="Tahoma"/>
          <w:sz w:val="22"/>
          <w:szCs w:val="22"/>
        </w:rPr>
      </w:pPr>
    </w:p>
    <w:p w14:paraId="4B3857BA" w14:textId="5DB7369E" w:rsidR="00985708" w:rsidRPr="00A837B4" w:rsidRDefault="003F4397" w:rsidP="00A837B4">
      <w:pPr>
        <w:spacing w:line="360" w:lineRule="auto"/>
        <w:jc w:val="both"/>
        <w:rPr>
          <w:rFonts w:ascii="Palatino Linotype" w:eastAsia="Calibri" w:hAnsi="Palatino Linotype" w:cs="Tahoma"/>
          <w:bCs/>
          <w:sz w:val="22"/>
          <w:szCs w:val="22"/>
          <w:lang w:val="es-ES" w:eastAsia="en-US"/>
        </w:rPr>
      </w:pPr>
      <w:proofErr w:type="gramStart"/>
      <w:r w:rsidRPr="00A837B4">
        <w:rPr>
          <w:rFonts w:ascii="Palatino Linotype" w:eastAsia="Calibri" w:hAnsi="Palatino Linotype" w:cs="Tahoma"/>
          <w:bCs/>
          <w:sz w:val="22"/>
          <w:szCs w:val="22"/>
          <w:lang w:val="es-ES" w:eastAsia="en-US"/>
        </w:rPr>
        <w:t>Asimismo</w:t>
      </w:r>
      <w:proofErr w:type="gramEnd"/>
      <w:r w:rsidR="00181F2B" w:rsidRPr="00A837B4">
        <w:rPr>
          <w:rFonts w:ascii="Palatino Linotype" w:eastAsia="Calibri" w:hAnsi="Palatino Linotype" w:cs="Tahoma"/>
          <w:bCs/>
          <w:sz w:val="22"/>
          <w:szCs w:val="22"/>
          <w:lang w:val="es-ES" w:eastAsia="en-US"/>
        </w:rPr>
        <w:t xml:space="preserve"> el Sujeto Obligado</w:t>
      </w:r>
      <w:r w:rsidR="00236A0D" w:rsidRPr="00A837B4">
        <w:rPr>
          <w:rFonts w:ascii="Palatino Linotype" w:eastAsia="Calibri" w:hAnsi="Palatino Linotype" w:cs="Tahoma"/>
          <w:bCs/>
          <w:sz w:val="22"/>
          <w:szCs w:val="22"/>
          <w:lang w:val="es-ES" w:eastAsia="en-US"/>
        </w:rPr>
        <w:t xml:space="preserve"> </w:t>
      </w:r>
      <w:r w:rsidR="00181F2B" w:rsidRPr="00A837B4">
        <w:rPr>
          <w:rFonts w:ascii="Palatino Linotype" w:eastAsia="Calibri" w:hAnsi="Palatino Linotype" w:cs="Tahoma"/>
          <w:bCs/>
          <w:sz w:val="22"/>
          <w:szCs w:val="22"/>
          <w:lang w:val="es-ES" w:eastAsia="en-US"/>
        </w:rPr>
        <w:t xml:space="preserve">adjuntó </w:t>
      </w:r>
      <w:r w:rsidR="004B2494" w:rsidRPr="00A837B4">
        <w:rPr>
          <w:rFonts w:ascii="Palatino Linotype" w:eastAsia="Calibri" w:hAnsi="Palatino Linotype" w:cs="Tahoma"/>
          <w:bCs/>
          <w:sz w:val="22"/>
          <w:szCs w:val="22"/>
          <w:lang w:val="es-ES" w:eastAsia="en-US"/>
        </w:rPr>
        <w:t xml:space="preserve">el archivo en formato </w:t>
      </w:r>
      <w:proofErr w:type="spellStart"/>
      <w:r w:rsidR="004B2494" w:rsidRPr="00A837B4">
        <w:rPr>
          <w:rFonts w:ascii="Palatino Linotype" w:eastAsia="Calibri" w:hAnsi="Palatino Linotype" w:cs="Tahoma"/>
          <w:bCs/>
          <w:sz w:val="22"/>
          <w:szCs w:val="22"/>
          <w:lang w:val="es-ES" w:eastAsia="en-US"/>
        </w:rPr>
        <w:t>pdf</w:t>
      </w:r>
      <w:proofErr w:type="spellEnd"/>
      <w:r w:rsidR="00985708" w:rsidRPr="00A837B4">
        <w:rPr>
          <w:rFonts w:ascii="Palatino Linotype" w:eastAsia="Calibri" w:hAnsi="Palatino Linotype" w:cs="Tahoma"/>
          <w:bCs/>
          <w:sz w:val="22"/>
          <w:szCs w:val="22"/>
          <w:lang w:val="es-ES" w:eastAsia="en-US"/>
        </w:rPr>
        <w:t xml:space="preserve"> denominado:</w:t>
      </w:r>
      <w:r w:rsidR="004B2494" w:rsidRPr="00A837B4">
        <w:rPr>
          <w:rFonts w:ascii="Palatino Linotype" w:eastAsia="Calibri" w:hAnsi="Palatino Linotype" w:cs="Tahoma"/>
          <w:bCs/>
          <w:sz w:val="22"/>
          <w:szCs w:val="22"/>
          <w:lang w:val="es-ES" w:eastAsia="en-US"/>
        </w:rPr>
        <w:t xml:space="preserve"> “</w:t>
      </w:r>
      <w:r w:rsidR="00BE5C7C" w:rsidRPr="00A837B4">
        <w:rPr>
          <w:rFonts w:ascii="Palatino Linotype" w:eastAsia="Calibri" w:hAnsi="Palatino Linotype" w:cs="Tahoma"/>
          <w:bCs/>
          <w:sz w:val="22"/>
          <w:szCs w:val="22"/>
          <w:lang w:val="es-ES" w:eastAsia="en-US"/>
        </w:rPr>
        <w:t xml:space="preserve">0009 Notas de Bitácora FONDEN 022-18-CP Anexos </w:t>
      </w:r>
      <w:proofErr w:type="spellStart"/>
      <w:r w:rsidR="00BE5C7C" w:rsidRPr="00A837B4">
        <w:rPr>
          <w:rFonts w:ascii="Palatino Linotype" w:eastAsia="Calibri" w:hAnsi="Palatino Linotype" w:cs="Tahoma"/>
          <w:bCs/>
          <w:sz w:val="22"/>
          <w:szCs w:val="22"/>
          <w:lang w:val="es-ES" w:eastAsia="en-US"/>
        </w:rPr>
        <w:t>pdf</w:t>
      </w:r>
      <w:proofErr w:type="spellEnd"/>
      <w:r w:rsidR="00BE5C7C" w:rsidRPr="00A837B4">
        <w:rPr>
          <w:rFonts w:ascii="Palatino Linotype" w:eastAsia="Calibri" w:hAnsi="Palatino Linotype" w:cs="Tahoma"/>
          <w:bCs/>
          <w:sz w:val="22"/>
          <w:szCs w:val="22"/>
          <w:lang w:val="es-ES" w:eastAsia="en-US"/>
        </w:rPr>
        <w:t>.</w:t>
      </w:r>
      <w:r w:rsidR="004B2494" w:rsidRPr="00A837B4">
        <w:rPr>
          <w:rFonts w:ascii="Palatino Linotype" w:eastAsia="Calibri" w:hAnsi="Palatino Linotype" w:cs="Tahoma"/>
          <w:bCs/>
          <w:sz w:val="22"/>
          <w:szCs w:val="22"/>
          <w:lang w:val="es-ES" w:eastAsia="en-US"/>
        </w:rPr>
        <w:t>”</w:t>
      </w:r>
      <w:r w:rsidR="00BE5C7C" w:rsidRPr="00A837B4">
        <w:rPr>
          <w:rFonts w:ascii="Palatino Linotype" w:eastAsia="Calibri" w:hAnsi="Palatino Linotype" w:cs="Tahoma"/>
          <w:bCs/>
          <w:sz w:val="22"/>
          <w:szCs w:val="22"/>
          <w:lang w:val="es-ES" w:eastAsia="en-US"/>
        </w:rPr>
        <w:t xml:space="preserve"> </w:t>
      </w:r>
      <w:r w:rsidR="004B2494" w:rsidRPr="00A837B4">
        <w:rPr>
          <w:rFonts w:ascii="Palatino Linotype" w:eastAsia="Calibri" w:hAnsi="Palatino Linotype" w:cs="Tahoma"/>
          <w:bCs/>
          <w:sz w:val="22"/>
          <w:szCs w:val="22"/>
          <w:lang w:val="es-ES" w:eastAsia="en-US"/>
        </w:rPr>
        <w:t>que consta de cincuenta</w:t>
      </w:r>
      <w:r w:rsidR="00F63C52" w:rsidRPr="00A837B4">
        <w:rPr>
          <w:rFonts w:ascii="Palatino Linotype" w:eastAsia="Calibri" w:hAnsi="Palatino Linotype" w:cs="Tahoma"/>
          <w:bCs/>
          <w:sz w:val="22"/>
          <w:szCs w:val="22"/>
          <w:lang w:val="es-ES" w:eastAsia="en-US"/>
        </w:rPr>
        <w:t xml:space="preserve"> y</w:t>
      </w:r>
      <w:r w:rsidR="004B2494" w:rsidRPr="00A837B4">
        <w:rPr>
          <w:rFonts w:ascii="Palatino Linotype" w:eastAsia="Calibri" w:hAnsi="Palatino Linotype" w:cs="Tahoma"/>
          <w:bCs/>
          <w:sz w:val="22"/>
          <w:szCs w:val="22"/>
          <w:lang w:val="es-ES" w:eastAsia="en-US"/>
        </w:rPr>
        <w:t xml:space="preserve"> ocho </w:t>
      </w:r>
      <w:r w:rsidR="00985708" w:rsidRPr="00A837B4">
        <w:rPr>
          <w:rFonts w:ascii="Palatino Linotype" w:eastAsia="Calibri" w:hAnsi="Palatino Linotype" w:cs="Tahoma"/>
          <w:bCs/>
          <w:sz w:val="22"/>
          <w:szCs w:val="22"/>
          <w:lang w:val="es-ES" w:eastAsia="en-US"/>
        </w:rPr>
        <w:t>páginas; cuyo contenido se describe a continuación:</w:t>
      </w:r>
    </w:p>
    <w:p w14:paraId="128F9641" w14:textId="77777777" w:rsidR="00EE6159" w:rsidRPr="00A837B4" w:rsidRDefault="00EE6159" w:rsidP="00A837B4">
      <w:pPr>
        <w:spacing w:line="360" w:lineRule="auto"/>
        <w:jc w:val="both"/>
        <w:rPr>
          <w:rFonts w:ascii="Palatino Linotype" w:eastAsia="Calibri" w:hAnsi="Palatino Linotype" w:cs="Tahoma"/>
          <w:bCs/>
          <w:sz w:val="22"/>
          <w:szCs w:val="22"/>
          <w:lang w:val="es-ES" w:eastAsia="en-US"/>
        </w:rPr>
      </w:pPr>
    </w:p>
    <w:p w14:paraId="6E53FFB2" w14:textId="777E22D9" w:rsidR="00985708" w:rsidRPr="00A837B4" w:rsidRDefault="00D2449B" w:rsidP="00A837B4">
      <w:pPr>
        <w:pStyle w:val="Prrafodelista"/>
        <w:numPr>
          <w:ilvl w:val="0"/>
          <w:numId w:val="28"/>
        </w:numPr>
        <w:spacing w:line="360" w:lineRule="auto"/>
        <w:jc w:val="both"/>
        <w:rPr>
          <w:rFonts w:ascii="Palatino Linotype" w:eastAsia="Calibri" w:hAnsi="Palatino Linotype" w:cs="Tahoma"/>
          <w:bCs/>
          <w:szCs w:val="22"/>
          <w:lang w:val="es-ES" w:eastAsia="en-US"/>
        </w:rPr>
      </w:pPr>
      <w:r w:rsidRPr="00A837B4">
        <w:rPr>
          <w:rFonts w:ascii="Palatino Linotype" w:eastAsia="Calibri" w:hAnsi="Palatino Linotype" w:cs="Tahoma"/>
          <w:bCs/>
          <w:szCs w:val="22"/>
          <w:lang w:val="es-ES" w:eastAsia="en-US"/>
        </w:rPr>
        <w:t>Por cuanto hace a la primera página se aprecia el título:</w:t>
      </w:r>
      <w:r w:rsidR="00985708" w:rsidRPr="00A837B4">
        <w:rPr>
          <w:rFonts w:ascii="Palatino Linotype" w:eastAsia="Calibri" w:hAnsi="Palatino Linotype" w:cs="Tahoma"/>
          <w:bCs/>
          <w:szCs w:val="22"/>
          <w:lang w:val="es-ES" w:eastAsia="en-US"/>
        </w:rPr>
        <w:t xml:space="preserve"> “VERSIÓN PÚBLICA: ANEXO DE NOTA DE BITÁCORA No. 6, 7, 8, 10, 12, 13. CONTRATO CAEM – DGIG- FONDEN-022-18 CP:”; mostrado un documento que de forma medular señala:</w:t>
      </w:r>
    </w:p>
    <w:p w14:paraId="7AFA42B6" w14:textId="77777777" w:rsidR="0097799E" w:rsidRPr="00A837B4" w:rsidRDefault="0097799E" w:rsidP="00A837B4">
      <w:pPr>
        <w:pStyle w:val="Prrafodelista"/>
        <w:spacing w:line="360" w:lineRule="auto"/>
        <w:jc w:val="both"/>
        <w:rPr>
          <w:rFonts w:ascii="Palatino Linotype" w:eastAsia="Calibri" w:hAnsi="Palatino Linotype" w:cs="Tahoma"/>
          <w:bCs/>
          <w:szCs w:val="22"/>
          <w:lang w:val="es-ES" w:eastAsia="en-US"/>
        </w:rPr>
      </w:pPr>
    </w:p>
    <w:p w14:paraId="7D84A2F9" w14:textId="48D407DC" w:rsidR="00985708" w:rsidRPr="00A837B4" w:rsidRDefault="00985708" w:rsidP="00A837B4">
      <w:pPr>
        <w:pStyle w:val="Prrafodelista"/>
        <w:spacing w:line="360" w:lineRule="auto"/>
        <w:ind w:left="709" w:right="539"/>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 xml:space="preserve">“Derivado de la </w:t>
      </w:r>
      <w:r w:rsidR="0094429F" w:rsidRPr="00A837B4">
        <w:rPr>
          <w:rFonts w:ascii="Palatino Linotype" w:eastAsia="Calibri" w:hAnsi="Palatino Linotype" w:cs="Tahoma"/>
          <w:bCs/>
          <w:sz w:val="20"/>
          <w:szCs w:val="22"/>
          <w:lang w:val="es-ES" w:eastAsia="en-US"/>
        </w:rPr>
        <w:t>Información</w:t>
      </w:r>
      <w:r w:rsidRPr="00A837B4">
        <w:rPr>
          <w:rFonts w:ascii="Palatino Linotype" w:eastAsia="Calibri" w:hAnsi="Palatino Linotype" w:cs="Tahoma"/>
          <w:bCs/>
          <w:sz w:val="20"/>
          <w:szCs w:val="22"/>
          <w:lang w:val="es-ES" w:eastAsia="en-US"/>
        </w:rPr>
        <w:t xml:space="preserve"> Pública No. 00009/CAEM/IP/2019, cuya respuesta contiene datos personales e información de contratos no solicitados y a</w:t>
      </w:r>
      <w:r w:rsidR="0094429F" w:rsidRPr="00A837B4">
        <w:rPr>
          <w:rFonts w:ascii="Palatino Linotype" w:eastAsia="Calibri" w:hAnsi="Palatino Linotype" w:cs="Tahoma"/>
          <w:bCs/>
          <w:sz w:val="20"/>
          <w:szCs w:val="22"/>
          <w:lang w:val="es-ES" w:eastAsia="en-US"/>
        </w:rPr>
        <w:t>tendiendo</w:t>
      </w:r>
      <w:r w:rsidRPr="00A837B4">
        <w:rPr>
          <w:rFonts w:ascii="Palatino Linotype" w:eastAsia="Calibri" w:hAnsi="Palatino Linotype" w:cs="Tahoma"/>
          <w:bCs/>
          <w:sz w:val="20"/>
          <w:szCs w:val="22"/>
          <w:lang w:val="es-ES" w:eastAsia="en-US"/>
        </w:rPr>
        <w:t xml:space="preserve"> el acuerdo </w:t>
      </w:r>
      <w:r w:rsidR="00923C67" w:rsidRPr="00A837B4">
        <w:rPr>
          <w:rFonts w:ascii="Palatino Linotype" w:eastAsia="Calibri" w:hAnsi="Palatino Linotype" w:cs="Tahoma"/>
          <w:bCs/>
          <w:sz w:val="20"/>
          <w:szCs w:val="22"/>
          <w:lang w:val="es-ES" w:eastAsia="en-US"/>
        </w:rPr>
        <w:t>número</w:t>
      </w:r>
      <w:r w:rsidRPr="00A837B4">
        <w:rPr>
          <w:rFonts w:ascii="Palatino Linotype" w:eastAsia="Calibri" w:hAnsi="Palatino Linotype" w:cs="Tahoma"/>
          <w:bCs/>
          <w:sz w:val="20"/>
          <w:szCs w:val="22"/>
          <w:lang w:val="es-ES" w:eastAsia="en-US"/>
        </w:rPr>
        <w:t xml:space="preserve"> ACUERDO CONMINFORM-064-171218-01, emitido en la Sesión Ordinaria Del Comité de Transparencia de la Comisión del Agua del Estado de México (CAEM), de fecha 17 de diciembre de 2018, la </w:t>
      </w:r>
      <w:r w:rsidR="0094429F" w:rsidRPr="00A837B4">
        <w:rPr>
          <w:rFonts w:ascii="Palatino Linotype" w:eastAsia="Calibri" w:hAnsi="Palatino Linotype" w:cs="Tahoma"/>
          <w:bCs/>
          <w:sz w:val="20"/>
          <w:szCs w:val="22"/>
          <w:lang w:val="es-ES" w:eastAsia="en-US"/>
        </w:rPr>
        <w:t>Dirección</w:t>
      </w:r>
      <w:r w:rsidRPr="00A837B4">
        <w:rPr>
          <w:rFonts w:ascii="Palatino Linotype" w:eastAsia="Calibri" w:hAnsi="Palatino Linotype" w:cs="Tahoma"/>
          <w:bCs/>
          <w:sz w:val="20"/>
          <w:szCs w:val="22"/>
          <w:lang w:val="es-ES" w:eastAsia="en-US"/>
        </w:rPr>
        <w:t xml:space="preserve"> General de Infraestructura </w:t>
      </w:r>
      <w:r w:rsidR="0094429F" w:rsidRPr="00A837B4">
        <w:rPr>
          <w:rFonts w:ascii="Palatino Linotype" w:eastAsia="Calibri" w:hAnsi="Palatino Linotype" w:cs="Tahoma"/>
          <w:bCs/>
          <w:sz w:val="20"/>
          <w:szCs w:val="22"/>
          <w:lang w:val="es-ES" w:eastAsia="en-US"/>
        </w:rPr>
        <w:t>Hidráulica</w:t>
      </w:r>
      <w:r w:rsidRPr="00A837B4">
        <w:rPr>
          <w:rFonts w:ascii="Palatino Linotype" w:eastAsia="Calibri" w:hAnsi="Palatino Linotype" w:cs="Tahoma"/>
          <w:bCs/>
          <w:sz w:val="20"/>
          <w:szCs w:val="22"/>
          <w:lang w:val="es-ES" w:eastAsia="en-US"/>
        </w:rPr>
        <w:t xml:space="preserve"> de la CAEM, emite la siguiente </w:t>
      </w:r>
      <w:r w:rsidRPr="00A837B4">
        <w:rPr>
          <w:rFonts w:ascii="Palatino Linotype" w:eastAsia="Calibri" w:hAnsi="Palatino Linotype" w:cs="Tahoma"/>
          <w:b/>
          <w:bCs/>
          <w:sz w:val="20"/>
          <w:szCs w:val="22"/>
          <w:lang w:val="es-ES" w:eastAsia="en-US"/>
        </w:rPr>
        <w:t xml:space="preserve">Versión Pública por tratarse de Datos Personales </w:t>
      </w:r>
      <w:r w:rsidR="0094429F" w:rsidRPr="00A837B4">
        <w:rPr>
          <w:rFonts w:ascii="Palatino Linotype" w:eastAsia="Calibri" w:hAnsi="Palatino Linotype" w:cs="Tahoma"/>
          <w:b/>
          <w:bCs/>
          <w:sz w:val="20"/>
          <w:szCs w:val="22"/>
          <w:lang w:val="es-ES" w:eastAsia="en-US"/>
        </w:rPr>
        <w:t>clasificados</w:t>
      </w:r>
      <w:r w:rsidRPr="00A837B4">
        <w:rPr>
          <w:rFonts w:ascii="Palatino Linotype" w:eastAsia="Calibri" w:hAnsi="Palatino Linotype" w:cs="Tahoma"/>
          <w:b/>
          <w:bCs/>
          <w:sz w:val="20"/>
          <w:szCs w:val="22"/>
          <w:lang w:val="es-ES" w:eastAsia="en-US"/>
        </w:rPr>
        <w:t xml:space="preserve"> como información </w:t>
      </w:r>
      <w:r w:rsidR="0094429F" w:rsidRPr="00A837B4">
        <w:rPr>
          <w:rFonts w:ascii="Palatino Linotype" w:eastAsia="Calibri" w:hAnsi="Palatino Linotype" w:cs="Tahoma"/>
          <w:b/>
          <w:bCs/>
          <w:sz w:val="20"/>
          <w:szCs w:val="22"/>
          <w:lang w:val="es-ES" w:eastAsia="en-US"/>
        </w:rPr>
        <w:t>confidencial</w:t>
      </w:r>
      <w:r w:rsidRPr="00A837B4">
        <w:rPr>
          <w:rFonts w:ascii="Palatino Linotype" w:eastAsia="Calibri" w:hAnsi="Palatino Linotype" w:cs="Tahoma"/>
          <w:b/>
          <w:bCs/>
          <w:sz w:val="20"/>
          <w:szCs w:val="22"/>
          <w:lang w:val="es-ES" w:eastAsia="en-US"/>
        </w:rPr>
        <w:t xml:space="preserve">: se </w:t>
      </w:r>
      <w:r w:rsidR="0094429F" w:rsidRPr="00A837B4">
        <w:rPr>
          <w:rFonts w:ascii="Palatino Linotype" w:eastAsia="Calibri" w:hAnsi="Palatino Linotype" w:cs="Tahoma"/>
          <w:b/>
          <w:bCs/>
          <w:sz w:val="20"/>
          <w:szCs w:val="22"/>
          <w:lang w:val="es-ES" w:eastAsia="en-US"/>
        </w:rPr>
        <w:t>eliminan</w:t>
      </w:r>
      <w:r w:rsidRPr="00A837B4">
        <w:rPr>
          <w:rFonts w:ascii="Palatino Linotype" w:eastAsia="Calibri" w:hAnsi="Palatino Linotype" w:cs="Tahoma"/>
          <w:b/>
          <w:bCs/>
          <w:sz w:val="20"/>
          <w:szCs w:val="22"/>
          <w:lang w:val="es-ES" w:eastAsia="en-US"/>
        </w:rPr>
        <w:t xml:space="preserve"> datos personales,</w:t>
      </w:r>
      <w:r w:rsidRPr="00A837B4">
        <w:rPr>
          <w:rFonts w:ascii="Palatino Linotype" w:eastAsia="Calibri" w:hAnsi="Palatino Linotype" w:cs="Tahoma"/>
          <w:bCs/>
          <w:sz w:val="20"/>
          <w:szCs w:val="22"/>
          <w:lang w:val="es-ES" w:eastAsia="en-US"/>
        </w:rPr>
        <w:t xml:space="preserve"> con fundamento (…)</w:t>
      </w:r>
    </w:p>
    <w:p w14:paraId="25B8D2A0" w14:textId="3931FBB7" w:rsidR="002A1A98" w:rsidRPr="00A837B4" w:rsidRDefault="002A1A98" w:rsidP="00A837B4">
      <w:pPr>
        <w:pStyle w:val="Prrafodelista"/>
        <w:spacing w:line="360" w:lineRule="auto"/>
        <w:ind w:left="709" w:right="539"/>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w:t>
      </w:r>
    </w:p>
    <w:p w14:paraId="7D0A8C10" w14:textId="47818463" w:rsidR="0094429F" w:rsidRPr="00A837B4" w:rsidRDefault="0094429F" w:rsidP="00A837B4">
      <w:pPr>
        <w:pStyle w:val="Prrafodelista"/>
        <w:numPr>
          <w:ilvl w:val="0"/>
          <w:numId w:val="26"/>
        </w:numPr>
        <w:spacing w:line="360" w:lineRule="auto"/>
        <w:ind w:left="1276" w:right="539"/>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 xml:space="preserve">Eliminados: </w:t>
      </w:r>
      <w:r w:rsidRPr="00A837B4">
        <w:rPr>
          <w:rFonts w:ascii="Palatino Linotype" w:eastAsia="Calibri" w:hAnsi="Palatino Linotype" w:cs="Tahoma"/>
          <w:bCs/>
          <w:sz w:val="20"/>
          <w:szCs w:val="22"/>
          <w:lang w:val="es-ES" w:eastAsia="en-US"/>
        </w:rPr>
        <w:t>de la hoja No.1, quinto párrafo se testa Identificación Oficial, se identifica el No. 1. Se testa la información por tratarse de Datos Personales identificables.</w:t>
      </w:r>
    </w:p>
    <w:p w14:paraId="34337862" w14:textId="73D23A3E" w:rsidR="00D379C5" w:rsidRPr="00A837B4" w:rsidRDefault="0094429F" w:rsidP="00A837B4">
      <w:pPr>
        <w:pStyle w:val="Prrafodelista"/>
        <w:numPr>
          <w:ilvl w:val="0"/>
          <w:numId w:val="26"/>
        </w:numPr>
        <w:spacing w:line="360" w:lineRule="auto"/>
        <w:ind w:left="1276" w:right="539"/>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Pr="00A837B4">
        <w:rPr>
          <w:rFonts w:ascii="Palatino Linotype" w:eastAsia="Calibri" w:hAnsi="Palatino Linotype" w:cs="Tahoma"/>
          <w:bCs/>
          <w:sz w:val="20"/>
          <w:szCs w:val="22"/>
          <w:lang w:val="es-ES" w:eastAsia="en-US"/>
        </w:rPr>
        <w:t xml:space="preserve"> de la hoja No.1, quinto párrafo se testa el Domicilio, se identifica con el No. 2. Se testa la información por tratarse de Datos Personales identificables.</w:t>
      </w:r>
      <w:r w:rsidR="00107C32" w:rsidRPr="00A837B4">
        <w:rPr>
          <w:rFonts w:ascii="Palatino Linotype" w:eastAsia="Calibri" w:hAnsi="Palatino Linotype" w:cs="Tahoma"/>
          <w:bCs/>
          <w:sz w:val="20"/>
          <w:szCs w:val="22"/>
          <w:lang w:val="es-ES" w:eastAsia="en-US"/>
        </w:rPr>
        <w:t xml:space="preserve"> </w:t>
      </w:r>
    </w:p>
    <w:p w14:paraId="3A154783" w14:textId="0AABB519" w:rsidR="0094429F" w:rsidRPr="00A837B4" w:rsidRDefault="0094429F" w:rsidP="00A837B4">
      <w:pPr>
        <w:pStyle w:val="Prrafodelista"/>
        <w:numPr>
          <w:ilvl w:val="0"/>
          <w:numId w:val="26"/>
        </w:numPr>
        <w:spacing w:line="360" w:lineRule="auto"/>
        <w:ind w:left="1276" w:right="539"/>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lastRenderedPageBreak/>
        <w:t>Eliminados:</w:t>
      </w:r>
      <w:r w:rsidRPr="00A837B4">
        <w:rPr>
          <w:rFonts w:ascii="Palatino Linotype" w:eastAsia="Calibri" w:hAnsi="Palatino Linotype" w:cs="Tahoma"/>
          <w:bCs/>
          <w:sz w:val="20"/>
          <w:szCs w:val="22"/>
          <w:lang w:val="es-ES" w:eastAsia="en-US"/>
        </w:rPr>
        <w:t xml:space="preserve"> de la hoja No. 2 y 29, primer párrafo se testa Identificación Oficial y última columna de tabla se testa autógrafo oficial, se identifica con</w:t>
      </w:r>
      <w:r w:rsidR="00107C32"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el No. 3. Se testa la información por tratarse de Datos Personales identificables.</w:t>
      </w:r>
      <w:r w:rsidR="00107C32" w:rsidRPr="00A837B4">
        <w:rPr>
          <w:rFonts w:ascii="Palatino Linotype" w:eastAsia="Calibri" w:hAnsi="Palatino Linotype" w:cs="Tahoma"/>
          <w:bCs/>
          <w:sz w:val="20"/>
          <w:szCs w:val="22"/>
          <w:lang w:val="es-ES" w:eastAsia="en-US"/>
        </w:rPr>
        <w:t xml:space="preserve"> </w:t>
      </w:r>
    </w:p>
    <w:p w14:paraId="4359F4B1" w14:textId="33A3B411" w:rsidR="0094429F" w:rsidRPr="00A837B4" w:rsidRDefault="0094429F" w:rsidP="00A837B4">
      <w:pPr>
        <w:pStyle w:val="Prrafodelista"/>
        <w:numPr>
          <w:ilvl w:val="0"/>
          <w:numId w:val="26"/>
        </w:numPr>
        <w:spacing w:line="360" w:lineRule="auto"/>
        <w:ind w:left="1276" w:right="539"/>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Pr="00A837B4">
        <w:rPr>
          <w:rFonts w:ascii="Palatino Linotype" w:eastAsia="Calibri" w:hAnsi="Palatino Linotype" w:cs="Tahoma"/>
          <w:bCs/>
          <w:sz w:val="20"/>
          <w:szCs w:val="22"/>
          <w:lang w:val="es-ES" w:eastAsia="en-US"/>
        </w:rPr>
        <w:t xml:space="preserve"> de la hoja No. 2, primer párrafo se testa Domicilio, se identifica con el</w:t>
      </w:r>
      <w:r w:rsidR="00107C32"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No. 4. Se testa la información por tratarse de Datos Personales identificables.</w:t>
      </w:r>
      <w:r w:rsidR="00107C32" w:rsidRPr="00A837B4">
        <w:rPr>
          <w:rFonts w:ascii="Palatino Linotype" w:eastAsia="Calibri" w:hAnsi="Palatino Linotype" w:cs="Tahoma"/>
          <w:bCs/>
          <w:sz w:val="20"/>
          <w:szCs w:val="22"/>
          <w:lang w:val="es-ES" w:eastAsia="en-US"/>
        </w:rPr>
        <w:t xml:space="preserve"> </w:t>
      </w:r>
    </w:p>
    <w:p w14:paraId="542D6229" w14:textId="0E4FBBEA" w:rsidR="0094429F" w:rsidRPr="00A837B4" w:rsidRDefault="0094429F" w:rsidP="00A837B4">
      <w:pPr>
        <w:pStyle w:val="Prrafodelista"/>
        <w:numPr>
          <w:ilvl w:val="0"/>
          <w:numId w:val="26"/>
        </w:numPr>
        <w:spacing w:line="360" w:lineRule="auto"/>
        <w:ind w:left="1276" w:right="539"/>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Pr="00A837B4">
        <w:rPr>
          <w:rFonts w:ascii="Palatino Linotype" w:eastAsia="Calibri" w:hAnsi="Palatino Linotype" w:cs="Tahoma"/>
          <w:bCs/>
          <w:sz w:val="20"/>
          <w:szCs w:val="22"/>
          <w:lang w:val="es-ES" w:eastAsia="en-US"/>
        </w:rPr>
        <w:t xml:space="preserve"> de la hoja No. 2, primer párrafo se testa Teléfono, se identifica con el</w:t>
      </w:r>
      <w:r w:rsidR="00107C32"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No. 5. Se testa la información por tratarse de Datos Personales identificables.</w:t>
      </w:r>
      <w:r w:rsidR="00107C32" w:rsidRPr="00A837B4">
        <w:rPr>
          <w:rFonts w:ascii="Palatino Linotype" w:eastAsia="Calibri" w:hAnsi="Palatino Linotype" w:cs="Tahoma"/>
          <w:bCs/>
          <w:sz w:val="20"/>
          <w:szCs w:val="22"/>
          <w:lang w:val="es-ES" w:eastAsia="en-US"/>
        </w:rPr>
        <w:t xml:space="preserve"> </w:t>
      </w:r>
    </w:p>
    <w:p w14:paraId="0EF2792D" w14:textId="630CB212" w:rsidR="0094429F" w:rsidRPr="00A837B4" w:rsidRDefault="0094429F" w:rsidP="00A837B4">
      <w:pPr>
        <w:pStyle w:val="Prrafodelista"/>
        <w:numPr>
          <w:ilvl w:val="0"/>
          <w:numId w:val="26"/>
        </w:numPr>
        <w:spacing w:line="360" w:lineRule="auto"/>
        <w:ind w:left="1276" w:right="539"/>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Pr="00A837B4">
        <w:rPr>
          <w:rFonts w:ascii="Palatino Linotype" w:eastAsia="Calibri" w:hAnsi="Palatino Linotype" w:cs="Tahoma"/>
          <w:bCs/>
          <w:sz w:val="20"/>
          <w:szCs w:val="22"/>
          <w:lang w:val="es-ES" w:eastAsia="en-US"/>
        </w:rPr>
        <w:t xml:space="preserve"> de la hoja No. 2, primer párrafo se testa Correo Electrónico, se identifica con el No.</w:t>
      </w:r>
      <w:r w:rsidR="00107C32"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6. Se testa la información por tratarse de Datos Personales identificables.</w:t>
      </w:r>
      <w:r w:rsidR="00107C32" w:rsidRPr="00A837B4">
        <w:rPr>
          <w:rFonts w:ascii="Palatino Linotype" w:eastAsia="Calibri" w:hAnsi="Palatino Linotype" w:cs="Tahoma"/>
          <w:bCs/>
          <w:sz w:val="20"/>
          <w:szCs w:val="22"/>
          <w:lang w:val="es-ES" w:eastAsia="en-US"/>
        </w:rPr>
        <w:t xml:space="preserve"> </w:t>
      </w:r>
    </w:p>
    <w:p w14:paraId="14D18482" w14:textId="26FDB8CA" w:rsidR="0094429F" w:rsidRPr="00A837B4" w:rsidRDefault="0094429F" w:rsidP="00A837B4">
      <w:pPr>
        <w:pStyle w:val="Prrafodelista"/>
        <w:numPr>
          <w:ilvl w:val="0"/>
          <w:numId w:val="26"/>
        </w:numPr>
        <w:spacing w:line="360" w:lineRule="auto"/>
        <w:ind w:left="1276" w:right="539"/>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Pr="00A837B4">
        <w:rPr>
          <w:rFonts w:ascii="Palatino Linotype" w:eastAsia="Calibri" w:hAnsi="Palatino Linotype" w:cs="Tahoma"/>
          <w:bCs/>
          <w:sz w:val="20"/>
          <w:szCs w:val="22"/>
          <w:lang w:val="es-ES" w:eastAsia="en-US"/>
        </w:rPr>
        <w:t xml:space="preserve"> de la hoja No.12, 15, 18, 22, primer párrafo de contratos no solicitados, se identifican con el No. 7. Se testa la información por tratarse de contratos no solicitados en su solicitud de información. </w:t>
      </w:r>
    </w:p>
    <w:p w14:paraId="31FFA21E" w14:textId="77777777" w:rsidR="0094429F" w:rsidRPr="00A837B4" w:rsidRDefault="0094429F" w:rsidP="00A837B4">
      <w:pPr>
        <w:pStyle w:val="Prrafodelista"/>
        <w:numPr>
          <w:ilvl w:val="0"/>
          <w:numId w:val="26"/>
        </w:numPr>
        <w:spacing w:line="360" w:lineRule="auto"/>
        <w:ind w:left="1276" w:right="539"/>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Pr="00A837B4">
        <w:rPr>
          <w:rFonts w:ascii="Palatino Linotype" w:eastAsia="Calibri" w:hAnsi="Palatino Linotype" w:cs="Tahoma"/>
          <w:bCs/>
          <w:sz w:val="20"/>
          <w:szCs w:val="22"/>
          <w:lang w:val="es-ES" w:eastAsia="en-US"/>
        </w:rPr>
        <w:t xml:space="preserve"> de la hoja No.12, 15, 16, 18, 22, 26, primero, segundo y tercer párrafo, de contratos no solicitados, se identifican con el No. 8. Se testa la información por tratarse de acuerdo de contratos no solicitados en su solicitud de información. </w:t>
      </w:r>
    </w:p>
    <w:p w14:paraId="1C64CE0B" w14:textId="3E3FDA0F" w:rsidR="00D2449B" w:rsidRPr="00A837B4" w:rsidRDefault="0097799E" w:rsidP="00A837B4">
      <w:pPr>
        <w:pStyle w:val="Prrafodelista"/>
        <w:spacing w:line="360" w:lineRule="auto"/>
        <w:ind w:left="1276" w:right="539"/>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w:t>
      </w:r>
    </w:p>
    <w:p w14:paraId="3A0BC932" w14:textId="77777777" w:rsidR="003F4397" w:rsidRPr="00A837B4" w:rsidRDefault="003F4397" w:rsidP="00A837B4">
      <w:pPr>
        <w:pStyle w:val="Prrafodelista"/>
        <w:spacing w:line="360" w:lineRule="auto"/>
        <w:ind w:left="1276" w:right="539"/>
        <w:jc w:val="both"/>
        <w:rPr>
          <w:rFonts w:ascii="Palatino Linotype" w:eastAsia="Calibri" w:hAnsi="Palatino Linotype" w:cs="Tahoma"/>
          <w:bCs/>
          <w:szCs w:val="22"/>
          <w:lang w:val="es-ES" w:eastAsia="en-US"/>
        </w:rPr>
      </w:pPr>
    </w:p>
    <w:p w14:paraId="453628CA" w14:textId="3B80D857" w:rsidR="00BE5C7C" w:rsidRPr="00A837B4" w:rsidRDefault="00BE5C7C" w:rsidP="00A837B4">
      <w:pPr>
        <w:pStyle w:val="Prrafodelista"/>
        <w:numPr>
          <w:ilvl w:val="0"/>
          <w:numId w:val="28"/>
        </w:numPr>
        <w:spacing w:line="360" w:lineRule="auto"/>
        <w:jc w:val="both"/>
        <w:rPr>
          <w:rFonts w:ascii="Palatino Linotype" w:eastAsia="Calibri" w:hAnsi="Palatino Linotype" w:cs="Tahoma"/>
          <w:bCs/>
          <w:szCs w:val="22"/>
          <w:lang w:val="es-ES" w:eastAsia="en-US"/>
        </w:rPr>
      </w:pPr>
      <w:r w:rsidRPr="00A837B4">
        <w:rPr>
          <w:rFonts w:ascii="Palatino Linotype" w:eastAsia="Calibri" w:hAnsi="Palatino Linotype" w:cs="Tahoma"/>
          <w:bCs/>
          <w:szCs w:val="22"/>
          <w:lang w:val="es-ES" w:eastAsia="en-US"/>
        </w:rPr>
        <w:t xml:space="preserve">Por cuanto hace a las páginas que van de la 2 a 58 se aprecian las notas </w:t>
      </w:r>
      <w:r w:rsidR="00F63C52" w:rsidRPr="00A837B4">
        <w:rPr>
          <w:rFonts w:ascii="Palatino Linotype" w:eastAsia="Calibri" w:hAnsi="Palatino Linotype" w:cs="Tahoma"/>
          <w:bCs/>
          <w:szCs w:val="22"/>
          <w:lang w:val="es-ES" w:eastAsia="en-US"/>
        </w:rPr>
        <w:t>de</w:t>
      </w:r>
      <w:r w:rsidRPr="00A837B4">
        <w:rPr>
          <w:rFonts w:ascii="Palatino Linotype" w:eastAsia="Calibri" w:hAnsi="Palatino Linotype" w:cs="Tahoma"/>
          <w:bCs/>
          <w:szCs w:val="22"/>
          <w:lang w:val="es-ES" w:eastAsia="en-US"/>
        </w:rPr>
        <w:t xml:space="preserve"> </w:t>
      </w:r>
      <w:r w:rsidR="00F63C52" w:rsidRPr="00A837B4">
        <w:rPr>
          <w:rFonts w:ascii="Palatino Linotype" w:eastAsia="Calibri" w:hAnsi="Palatino Linotype" w:cs="Tahoma"/>
          <w:bCs/>
          <w:szCs w:val="22"/>
          <w:lang w:val="es-ES" w:eastAsia="en-US"/>
        </w:rPr>
        <w:t xml:space="preserve">mérito </w:t>
      </w:r>
      <w:r w:rsidRPr="00A837B4">
        <w:rPr>
          <w:rFonts w:ascii="Palatino Linotype" w:eastAsia="Calibri" w:hAnsi="Palatino Linotype" w:cs="Tahoma"/>
          <w:bCs/>
          <w:szCs w:val="22"/>
          <w:lang w:val="es-ES" w:eastAsia="en-US"/>
        </w:rPr>
        <w:t>que van de la No. 1 a la No. 30 con las modificaciones descritas en la hoja 1 previamente citadas</w:t>
      </w:r>
      <w:r w:rsidR="00A31ABD" w:rsidRPr="00A837B4">
        <w:rPr>
          <w:rFonts w:ascii="Palatino Linotype" w:eastAsia="Calibri" w:hAnsi="Palatino Linotype" w:cs="Tahoma"/>
          <w:bCs/>
          <w:szCs w:val="22"/>
          <w:lang w:val="es-ES" w:eastAsia="en-US"/>
        </w:rPr>
        <w:t>, cuyo contenido refleja:</w:t>
      </w:r>
    </w:p>
    <w:p w14:paraId="52F84257" w14:textId="77777777" w:rsidR="00A31ABD" w:rsidRPr="00A837B4" w:rsidRDefault="00A31ABD" w:rsidP="00A837B4">
      <w:pPr>
        <w:pStyle w:val="Prrafodelista"/>
        <w:spacing w:line="360" w:lineRule="auto"/>
        <w:jc w:val="both"/>
        <w:rPr>
          <w:rFonts w:ascii="Palatino Linotype" w:eastAsia="Calibri" w:hAnsi="Palatino Linotype" w:cs="Tahoma"/>
          <w:bCs/>
          <w:szCs w:val="22"/>
          <w:lang w:val="es-ES" w:eastAsia="en-US"/>
        </w:rPr>
      </w:pPr>
    </w:p>
    <w:p w14:paraId="22245BF5" w14:textId="77777777" w:rsidR="00A31ABD" w:rsidRPr="00A837B4" w:rsidRDefault="00D2449B"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 xml:space="preserve">Por cuanto hace a </w:t>
      </w:r>
      <w:r w:rsidR="00A31ABD" w:rsidRPr="00A837B4">
        <w:rPr>
          <w:rFonts w:ascii="Palatino Linotype" w:eastAsia="Calibri" w:hAnsi="Palatino Linotype" w:cs="Tahoma"/>
          <w:bCs/>
          <w:sz w:val="20"/>
          <w:szCs w:val="22"/>
          <w:lang w:val="es-ES" w:eastAsia="en-US"/>
        </w:rPr>
        <w:t xml:space="preserve">las </w:t>
      </w:r>
      <w:r w:rsidR="00BE5C7C" w:rsidRPr="00A837B4">
        <w:rPr>
          <w:rFonts w:ascii="Palatino Linotype" w:eastAsia="Calibri" w:hAnsi="Palatino Linotype" w:cs="Tahoma"/>
          <w:bCs/>
          <w:sz w:val="20"/>
          <w:szCs w:val="22"/>
          <w:lang w:val="es-ES" w:eastAsia="en-US"/>
        </w:rPr>
        <w:t>página</w:t>
      </w:r>
      <w:r w:rsidR="00A31ABD" w:rsidRPr="00A837B4">
        <w:rPr>
          <w:rFonts w:ascii="Palatino Linotype" w:eastAsia="Calibri" w:hAnsi="Palatino Linotype" w:cs="Tahoma"/>
          <w:bCs/>
          <w:sz w:val="20"/>
          <w:szCs w:val="22"/>
          <w:lang w:val="es-ES" w:eastAsia="en-US"/>
        </w:rPr>
        <w:t>s</w:t>
      </w:r>
      <w:r w:rsidR="00BE5C7C" w:rsidRPr="00A837B4">
        <w:rPr>
          <w:rFonts w:ascii="Palatino Linotype" w:eastAsia="Calibri" w:hAnsi="Palatino Linotype" w:cs="Tahoma"/>
          <w:bCs/>
          <w:sz w:val="20"/>
          <w:szCs w:val="22"/>
          <w:lang w:val="es-ES" w:eastAsia="en-US"/>
        </w:rPr>
        <w:t xml:space="preserve"> 2 </w:t>
      </w:r>
      <w:r w:rsidR="00A31ABD" w:rsidRPr="00A837B4">
        <w:rPr>
          <w:rFonts w:ascii="Palatino Linotype" w:eastAsia="Calibri" w:hAnsi="Palatino Linotype" w:cs="Tahoma"/>
          <w:bCs/>
          <w:sz w:val="20"/>
          <w:szCs w:val="22"/>
          <w:lang w:val="es-ES" w:eastAsia="en-US"/>
        </w:rPr>
        <w:t xml:space="preserve">y 3, </w:t>
      </w:r>
      <w:r w:rsidR="00BE5C7C" w:rsidRPr="00A837B4">
        <w:rPr>
          <w:rFonts w:ascii="Palatino Linotype" w:eastAsia="Calibri" w:hAnsi="Palatino Linotype" w:cs="Tahoma"/>
          <w:bCs/>
          <w:sz w:val="20"/>
          <w:szCs w:val="22"/>
          <w:lang w:val="es-ES" w:eastAsia="en-US"/>
        </w:rPr>
        <w:t xml:space="preserve">se aprecia en el rubro la inscripción: “CAEM-DGIG-FONDEN-022-18-CP. GOBIERNO DEL ESTADO DE MÉXICO. </w:t>
      </w:r>
      <w:r w:rsidR="00BE5C7C" w:rsidRPr="00A837B4">
        <w:rPr>
          <w:rFonts w:ascii="Palatino Linotype" w:eastAsia="Calibri" w:hAnsi="Palatino Linotype" w:cs="Tahoma"/>
          <w:b/>
          <w:bCs/>
          <w:sz w:val="20"/>
          <w:szCs w:val="22"/>
          <w:lang w:val="es-ES" w:eastAsia="en-US"/>
        </w:rPr>
        <w:t>No de nota: 1</w:t>
      </w:r>
      <w:r w:rsidR="00BE5C7C" w:rsidRPr="00A837B4">
        <w:rPr>
          <w:rFonts w:ascii="Palatino Linotype" w:eastAsia="Calibri" w:hAnsi="Palatino Linotype" w:cs="Tahoma"/>
          <w:bCs/>
          <w:sz w:val="20"/>
          <w:szCs w:val="22"/>
          <w:lang w:val="es-ES" w:eastAsia="en-US"/>
        </w:rPr>
        <w:t>.” De fecha veinticinco de julio de dos mil dieciocho.</w:t>
      </w:r>
      <w:r w:rsidR="00A31ABD" w:rsidRPr="00A837B4">
        <w:rPr>
          <w:rFonts w:ascii="Palatino Linotype" w:eastAsia="Calibri" w:hAnsi="Palatino Linotype" w:cs="Tahoma"/>
          <w:bCs/>
          <w:sz w:val="20"/>
          <w:szCs w:val="22"/>
          <w:lang w:val="es-ES" w:eastAsia="en-US"/>
        </w:rPr>
        <w:t xml:space="preserve"> Cuyo contenido concentra un contrato.</w:t>
      </w:r>
    </w:p>
    <w:p w14:paraId="75A9C8B1" w14:textId="45D7E4C1" w:rsidR="00A31ABD" w:rsidRPr="00A837B4" w:rsidRDefault="00BE5C7C"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 xml:space="preserve"> </w:t>
      </w:r>
      <w:r w:rsidR="00A31ABD" w:rsidRPr="00A837B4">
        <w:rPr>
          <w:rFonts w:ascii="Palatino Linotype" w:eastAsia="Calibri" w:hAnsi="Palatino Linotype" w:cs="Tahoma"/>
          <w:bCs/>
          <w:sz w:val="20"/>
          <w:szCs w:val="22"/>
          <w:lang w:val="es-ES" w:eastAsia="en-US"/>
        </w:rPr>
        <w:t xml:space="preserve">En la página 4 se aprecia: </w:t>
      </w:r>
      <w:r w:rsidR="00A31ABD" w:rsidRPr="00A837B4">
        <w:rPr>
          <w:rFonts w:ascii="Palatino Linotype" w:eastAsia="Calibri" w:hAnsi="Palatino Linotype" w:cs="Tahoma"/>
          <w:b/>
          <w:bCs/>
          <w:sz w:val="20"/>
          <w:szCs w:val="22"/>
          <w:lang w:val="es-ES" w:eastAsia="en-US"/>
        </w:rPr>
        <w:t>“No. de nota: 2</w:t>
      </w:r>
      <w:r w:rsidR="00A31ABD" w:rsidRPr="00A837B4">
        <w:rPr>
          <w:rFonts w:ascii="Palatino Linotype" w:eastAsia="Calibri" w:hAnsi="Palatino Linotype" w:cs="Tahoma"/>
          <w:bCs/>
          <w:sz w:val="20"/>
          <w:szCs w:val="22"/>
          <w:lang w:val="es-ES" w:eastAsia="en-US"/>
        </w:rPr>
        <w:t>” “RATIFICACION DE DOCUMENTOS”, de fecha veinticinco de julio de dos mil dieciocho.</w:t>
      </w:r>
    </w:p>
    <w:p w14:paraId="22CD0B20" w14:textId="09A454C6" w:rsidR="00BE5C7C" w:rsidRPr="00A837B4" w:rsidRDefault="00A31ABD"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lastRenderedPageBreak/>
        <w:t xml:space="preserve"> En la página 5 se muestra: </w:t>
      </w:r>
      <w:r w:rsidRPr="00A837B4">
        <w:rPr>
          <w:rFonts w:ascii="Palatino Linotype" w:eastAsia="Calibri" w:hAnsi="Palatino Linotype" w:cs="Tahoma"/>
          <w:b/>
          <w:bCs/>
          <w:sz w:val="20"/>
          <w:szCs w:val="22"/>
          <w:lang w:val="es-ES" w:eastAsia="en-US"/>
        </w:rPr>
        <w:t>“No. de nota: 3”</w:t>
      </w:r>
      <w:r w:rsidRPr="00A837B4">
        <w:rPr>
          <w:rFonts w:ascii="Palatino Linotype" w:eastAsia="Calibri" w:hAnsi="Palatino Linotype" w:cs="Tahoma"/>
          <w:bCs/>
          <w:sz w:val="20"/>
          <w:szCs w:val="22"/>
          <w:lang w:val="es-ES" w:eastAsia="en-US"/>
        </w:rPr>
        <w:t xml:space="preserve"> correspondiente a “ACTIVIDADES DIARIAS” de fecha siete de agosto del dos mil dieciocho.</w:t>
      </w:r>
    </w:p>
    <w:p w14:paraId="5289C055" w14:textId="1FB882E4" w:rsidR="00A31ABD" w:rsidRPr="00A837B4" w:rsidRDefault="00A31ABD"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 xml:space="preserve">Por cuanto hace a las páginas 6 y 7 se aprecian parcialmente legibles dos minutas de trabajo; la primera de ellas precisa un periodo que va del quince al veintiuno de junio de dos mil dieciocho; la segunda de fecha veintidós de junio de dos mil dieciocho. </w:t>
      </w:r>
    </w:p>
    <w:p w14:paraId="048223D9" w14:textId="47C1003C" w:rsidR="00A31ABD" w:rsidRPr="00A837B4" w:rsidRDefault="008D541D"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 xml:space="preserve">La página 8 muestra: </w:t>
      </w:r>
      <w:r w:rsidRPr="00A837B4">
        <w:rPr>
          <w:rFonts w:ascii="Palatino Linotype" w:eastAsia="Calibri" w:hAnsi="Palatino Linotype" w:cs="Tahoma"/>
          <w:b/>
          <w:bCs/>
          <w:sz w:val="20"/>
          <w:szCs w:val="22"/>
          <w:lang w:val="es-ES" w:eastAsia="en-US"/>
        </w:rPr>
        <w:t>“No. de nota: 4”</w:t>
      </w:r>
      <w:r w:rsidRPr="00A837B4">
        <w:rPr>
          <w:rFonts w:ascii="Palatino Linotype" w:eastAsia="Calibri" w:hAnsi="Palatino Linotype" w:cs="Tahoma"/>
          <w:bCs/>
          <w:sz w:val="20"/>
          <w:szCs w:val="22"/>
          <w:lang w:val="es-ES" w:eastAsia="en-US"/>
        </w:rPr>
        <w:t xml:space="preserve"> correspondiente a “ACTIVIDADES DIARIAS” de fecha siete de agosto de dos mil dieciocho.</w:t>
      </w:r>
    </w:p>
    <w:p w14:paraId="362BC212" w14:textId="27CB2971" w:rsidR="008D541D" w:rsidRPr="00A837B4" w:rsidRDefault="008D541D"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 xml:space="preserve">De la página 9 se aprecia: </w:t>
      </w:r>
      <w:r w:rsidRPr="00A837B4">
        <w:rPr>
          <w:rFonts w:ascii="Palatino Linotype" w:eastAsia="Calibri" w:hAnsi="Palatino Linotype" w:cs="Tahoma"/>
          <w:b/>
          <w:bCs/>
          <w:sz w:val="20"/>
          <w:szCs w:val="22"/>
          <w:lang w:val="es-ES" w:eastAsia="en-US"/>
        </w:rPr>
        <w:t>“No. de nota: 5.</w:t>
      </w:r>
      <w:r w:rsidRPr="00A837B4">
        <w:rPr>
          <w:rFonts w:ascii="Palatino Linotype" w:eastAsia="Calibri" w:hAnsi="Palatino Linotype" w:cs="Tahoma"/>
          <w:bCs/>
          <w:sz w:val="20"/>
          <w:szCs w:val="22"/>
          <w:lang w:val="es-ES" w:eastAsia="en-US"/>
        </w:rPr>
        <w:t xml:space="preserve"> RATIFICACION DE DOCUMENTOS” de fecha veinticinco de septiembre de dos mil dieciocho.</w:t>
      </w:r>
    </w:p>
    <w:p w14:paraId="5F5209B2" w14:textId="0D798623" w:rsidR="008D541D" w:rsidRPr="00A837B4" w:rsidRDefault="0038399E"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La página 10 muestra una minuta de trabajo informativa de fecha catorce de junio de dos mil dieciséis.</w:t>
      </w:r>
    </w:p>
    <w:p w14:paraId="59E7453E" w14:textId="412CF730" w:rsidR="0038399E" w:rsidRPr="00A837B4" w:rsidRDefault="0038399E"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 xml:space="preserve">En la página 11 se aprecia parcialmente “Diario Oficial de la Federación. DOF: 29/09/2017. “Declaratoria de desastre natural por la ocurrencia de sismo magnitud </w:t>
      </w:r>
      <w:r w:rsidR="00FB4EED" w:rsidRPr="00A837B4">
        <w:rPr>
          <w:rFonts w:ascii="Palatino Linotype" w:eastAsia="Calibri" w:hAnsi="Palatino Linotype" w:cs="Tahoma"/>
          <w:bCs/>
          <w:sz w:val="20"/>
          <w:szCs w:val="22"/>
          <w:lang w:val="es-ES" w:eastAsia="en-US"/>
        </w:rPr>
        <w:t>7.1. ocurrido el 1</w:t>
      </w:r>
      <w:r w:rsidRPr="00A837B4">
        <w:rPr>
          <w:rFonts w:ascii="Palatino Linotype" w:eastAsia="Calibri" w:hAnsi="Palatino Linotype" w:cs="Tahoma"/>
          <w:bCs/>
          <w:sz w:val="20"/>
          <w:szCs w:val="22"/>
          <w:lang w:val="es-ES" w:eastAsia="en-US"/>
        </w:rPr>
        <w:t>9 de septiembre de 2017, en 12 municipios del Estado de México.</w:t>
      </w:r>
    </w:p>
    <w:p w14:paraId="5DB2A8FE" w14:textId="7211B9F3" w:rsidR="00FB4EED" w:rsidRPr="00A837B4" w:rsidRDefault="00047A98"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De</w:t>
      </w:r>
      <w:r w:rsidR="0038399E" w:rsidRPr="00A837B4">
        <w:rPr>
          <w:rFonts w:ascii="Palatino Linotype" w:eastAsia="Calibri" w:hAnsi="Palatino Linotype" w:cs="Tahoma"/>
          <w:bCs/>
          <w:sz w:val="20"/>
          <w:szCs w:val="22"/>
          <w:lang w:val="es-ES" w:eastAsia="en-US"/>
        </w:rPr>
        <w:t xml:space="preserve"> la</w:t>
      </w:r>
      <w:r w:rsidR="00FB4EED" w:rsidRPr="00A837B4">
        <w:rPr>
          <w:rFonts w:ascii="Palatino Linotype" w:eastAsia="Calibri" w:hAnsi="Palatino Linotype" w:cs="Tahoma"/>
          <w:bCs/>
          <w:sz w:val="20"/>
          <w:szCs w:val="22"/>
          <w:lang w:val="es-ES" w:eastAsia="en-US"/>
        </w:rPr>
        <w:t>s</w:t>
      </w:r>
      <w:r w:rsidR="0038399E" w:rsidRPr="00A837B4">
        <w:rPr>
          <w:rFonts w:ascii="Palatino Linotype" w:eastAsia="Calibri" w:hAnsi="Palatino Linotype" w:cs="Tahoma"/>
          <w:bCs/>
          <w:sz w:val="20"/>
          <w:szCs w:val="22"/>
          <w:lang w:val="es-ES" w:eastAsia="en-US"/>
        </w:rPr>
        <w:t xml:space="preserve"> página</w:t>
      </w:r>
      <w:r w:rsidR="00FB4EED" w:rsidRPr="00A837B4">
        <w:rPr>
          <w:rFonts w:ascii="Palatino Linotype" w:eastAsia="Calibri" w:hAnsi="Palatino Linotype" w:cs="Tahoma"/>
          <w:bCs/>
          <w:sz w:val="20"/>
          <w:szCs w:val="22"/>
          <w:lang w:val="es-ES" w:eastAsia="en-US"/>
        </w:rPr>
        <w:t>s</w:t>
      </w:r>
      <w:r w:rsidR="0038399E" w:rsidRPr="00A837B4">
        <w:rPr>
          <w:rFonts w:ascii="Palatino Linotype" w:eastAsia="Calibri" w:hAnsi="Palatino Linotype" w:cs="Tahoma"/>
          <w:bCs/>
          <w:sz w:val="20"/>
          <w:szCs w:val="22"/>
          <w:lang w:val="es-ES" w:eastAsia="en-US"/>
        </w:rPr>
        <w:t xml:space="preserve"> 12, </w:t>
      </w:r>
      <w:r w:rsidR="00FB4EED" w:rsidRPr="00A837B4">
        <w:rPr>
          <w:rFonts w:ascii="Palatino Linotype" w:eastAsia="Calibri" w:hAnsi="Palatino Linotype" w:cs="Tahoma"/>
          <w:bCs/>
          <w:sz w:val="20"/>
          <w:szCs w:val="22"/>
          <w:lang w:val="es-ES" w:eastAsia="en-US"/>
        </w:rPr>
        <w:t>15, 18, 20, 22, 24, 26, 29,</w:t>
      </w:r>
      <w:r w:rsidR="00E57EE9" w:rsidRPr="00A837B4">
        <w:rPr>
          <w:rFonts w:ascii="Palatino Linotype" w:eastAsia="Calibri" w:hAnsi="Palatino Linotype" w:cs="Tahoma"/>
          <w:bCs/>
          <w:sz w:val="20"/>
          <w:szCs w:val="22"/>
          <w:lang w:val="es-ES" w:eastAsia="en-US"/>
        </w:rPr>
        <w:t xml:space="preserve"> 32, 34 y 36, </w:t>
      </w:r>
      <w:r w:rsidRPr="00A837B4">
        <w:rPr>
          <w:rFonts w:ascii="Palatino Linotype" w:eastAsia="Calibri" w:hAnsi="Palatino Linotype" w:cs="Tahoma"/>
          <w:bCs/>
          <w:sz w:val="20"/>
          <w:szCs w:val="22"/>
          <w:lang w:val="es-ES" w:eastAsia="en-US"/>
        </w:rPr>
        <w:t xml:space="preserve">se </w:t>
      </w:r>
      <w:r w:rsidR="0038399E" w:rsidRPr="00A837B4">
        <w:rPr>
          <w:rFonts w:ascii="Palatino Linotype" w:eastAsia="Calibri" w:hAnsi="Palatino Linotype" w:cs="Tahoma"/>
          <w:bCs/>
          <w:sz w:val="20"/>
          <w:szCs w:val="22"/>
          <w:lang w:val="es-ES" w:eastAsia="en-US"/>
        </w:rPr>
        <w:t>muestra</w:t>
      </w:r>
      <w:r w:rsidR="00FB4EED" w:rsidRPr="00A837B4">
        <w:rPr>
          <w:rFonts w:ascii="Palatino Linotype" w:eastAsia="Calibri" w:hAnsi="Palatino Linotype" w:cs="Tahoma"/>
          <w:bCs/>
          <w:sz w:val="20"/>
          <w:szCs w:val="22"/>
          <w:lang w:val="es-ES" w:eastAsia="en-US"/>
        </w:rPr>
        <w:t>n</w:t>
      </w:r>
      <w:r w:rsidR="0038399E" w:rsidRPr="00A837B4">
        <w:rPr>
          <w:rFonts w:ascii="Palatino Linotype" w:eastAsia="Calibri" w:hAnsi="Palatino Linotype" w:cs="Tahoma"/>
          <w:bCs/>
          <w:sz w:val="20"/>
          <w:szCs w:val="22"/>
          <w:lang w:val="es-ES" w:eastAsia="en-US"/>
        </w:rPr>
        <w:t xml:space="preserve"> la</w:t>
      </w:r>
      <w:r w:rsidR="00FB4EED" w:rsidRPr="00A837B4">
        <w:rPr>
          <w:rFonts w:ascii="Palatino Linotype" w:eastAsia="Calibri" w:hAnsi="Palatino Linotype" w:cs="Tahoma"/>
          <w:bCs/>
          <w:sz w:val="20"/>
          <w:szCs w:val="22"/>
          <w:lang w:val="es-ES" w:eastAsia="en-US"/>
        </w:rPr>
        <w:t>s</w:t>
      </w:r>
      <w:r w:rsidR="0038399E" w:rsidRPr="00A837B4">
        <w:rPr>
          <w:rFonts w:ascii="Palatino Linotype" w:eastAsia="Calibri" w:hAnsi="Palatino Linotype" w:cs="Tahoma"/>
          <w:bCs/>
          <w:sz w:val="20"/>
          <w:szCs w:val="22"/>
          <w:lang w:val="es-ES" w:eastAsia="en-US"/>
        </w:rPr>
        <w:t xml:space="preserve"> </w:t>
      </w:r>
      <w:r w:rsidR="0038399E" w:rsidRPr="00A837B4">
        <w:rPr>
          <w:rFonts w:ascii="Palatino Linotype" w:eastAsia="Calibri" w:hAnsi="Palatino Linotype" w:cs="Tahoma"/>
          <w:b/>
          <w:bCs/>
          <w:sz w:val="20"/>
          <w:szCs w:val="22"/>
          <w:lang w:val="es-ES" w:eastAsia="en-US"/>
        </w:rPr>
        <w:t>“No. de nota:</w:t>
      </w:r>
      <w:r w:rsidR="00FB4EED" w:rsidRPr="00A837B4">
        <w:rPr>
          <w:rFonts w:ascii="Palatino Linotype" w:eastAsia="Calibri" w:hAnsi="Palatino Linotype" w:cs="Tahoma"/>
          <w:b/>
          <w:bCs/>
          <w:sz w:val="20"/>
          <w:szCs w:val="22"/>
          <w:lang w:val="es-ES" w:eastAsia="en-US"/>
        </w:rPr>
        <w:t xml:space="preserve"> </w:t>
      </w:r>
      <w:r w:rsidR="0038399E" w:rsidRPr="00A837B4">
        <w:rPr>
          <w:rFonts w:ascii="Palatino Linotype" w:eastAsia="Calibri" w:hAnsi="Palatino Linotype" w:cs="Tahoma"/>
          <w:b/>
          <w:bCs/>
          <w:sz w:val="20"/>
          <w:szCs w:val="22"/>
          <w:lang w:val="es-ES" w:eastAsia="en-US"/>
        </w:rPr>
        <w:t>6”</w:t>
      </w:r>
      <w:r w:rsidR="00FB4EED" w:rsidRPr="00A837B4">
        <w:rPr>
          <w:rFonts w:ascii="Palatino Linotype" w:eastAsia="Calibri" w:hAnsi="Palatino Linotype" w:cs="Tahoma"/>
          <w:b/>
          <w:bCs/>
          <w:sz w:val="20"/>
          <w:szCs w:val="22"/>
          <w:lang w:val="es-ES" w:eastAsia="en-US"/>
        </w:rPr>
        <w:t xml:space="preserve"> “No. de nota: 7”, “No. de nota: 8”, “No. de nota: 9”, “No. de nota: 10”, “No. de nota: 11”, “No. de nota: 12”, “No. de nota: 13”, </w:t>
      </w:r>
      <w:r w:rsidR="00E57EE9" w:rsidRPr="00A837B4">
        <w:rPr>
          <w:rFonts w:ascii="Palatino Linotype" w:eastAsia="Calibri" w:hAnsi="Palatino Linotype" w:cs="Tahoma"/>
          <w:b/>
          <w:bCs/>
          <w:sz w:val="20"/>
          <w:szCs w:val="22"/>
          <w:lang w:val="es-ES" w:eastAsia="en-US"/>
        </w:rPr>
        <w:t>“No. de nota: 14”, “No. de nota: 15” y “No. de nota: 16”,</w:t>
      </w:r>
      <w:r w:rsidR="00E57EE9" w:rsidRPr="00A837B4">
        <w:rPr>
          <w:rFonts w:ascii="Palatino Linotype" w:eastAsia="Calibri" w:hAnsi="Palatino Linotype" w:cs="Tahoma"/>
          <w:bCs/>
          <w:sz w:val="20"/>
          <w:szCs w:val="22"/>
          <w:lang w:val="es-ES" w:eastAsia="en-US"/>
        </w:rPr>
        <w:t xml:space="preserve"> todas de fecha veinticinco de septiembre de dos mil dieciocho</w:t>
      </w:r>
      <w:r w:rsidRPr="00A837B4">
        <w:rPr>
          <w:rFonts w:ascii="Palatino Linotype" w:eastAsia="Calibri" w:hAnsi="Palatino Linotype" w:cs="Tahoma"/>
          <w:bCs/>
          <w:sz w:val="20"/>
          <w:szCs w:val="22"/>
          <w:lang w:val="es-ES" w:eastAsia="en-US"/>
        </w:rPr>
        <w:t>.</w:t>
      </w:r>
    </w:p>
    <w:p w14:paraId="0804C198" w14:textId="0565216A" w:rsidR="00047A98" w:rsidRPr="00A837B4" w:rsidRDefault="00E57EE9"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 xml:space="preserve">Por su parte las páginas 38, </w:t>
      </w:r>
      <w:r w:rsidR="00B50772" w:rsidRPr="00A837B4">
        <w:rPr>
          <w:rFonts w:ascii="Palatino Linotype" w:eastAsia="Calibri" w:hAnsi="Palatino Linotype" w:cs="Tahoma"/>
          <w:bCs/>
          <w:sz w:val="20"/>
          <w:szCs w:val="22"/>
          <w:lang w:val="es-ES" w:eastAsia="en-US"/>
        </w:rPr>
        <w:t>40</w:t>
      </w:r>
      <w:r w:rsidRPr="00A837B4">
        <w:rPr>
          <w:rFonts w:ascii="Palatino Linotype" w:eastAsia="Calibri" w:hAnsi="Palatino Linotype" w:cs="Tahoma"/>
          <w:bCs/>
          <w:sz w:val="20"/>
          <w:szCs w:val="22"/>
          <w:lang w:val="es-ES" w:eastAsia="en-US"/>
        </w:rPr>
        <w:t>,</w:t>
      </w:r>
      <w:r w:rsidR="00B50772" w:rsidRPr="00A837B4">
        <w:rPr>
          <w:rFonts w:ascii="Palatino Linotype" w:eastAsia="Calibri" w:hAnsi="Palatino Linotype" w:cs="Tahoma"/>
          <w:bCs/>
          <w:sz w:val="20"/>
          <w:szCs w:val="22"/>
          <w:lang w:val="es-ES" w:eastAsia="en-US"/>
        </w:rPr>
        <w:t xml:space="preserve"> 42, 43, </w:t>
      </w:r>
      <w:r w:rsidR="00132359" w:rsidRPr="00A837B4">
        <w:rPr>
          <w:rFonts w:ascii="Palatino Linotype" w:eastAsia="Calibri" w:hAnsi="Palatino Linotype" w:cs="Tahoma"/>
          <w:bCs/>
          <w:sz w:val="20"/>
          <w:szCs w:val="22"/>
          <w:lang w:val="es-ES" w:eastAsia="en-US"/>
        </w:rPr>
        <w:t xml:space="preserve">45, </w:t>
      </w:r>
      <w:r w:rsidR="00047A98" w:rsidRPr="00A837B4">
        <w:rPr>
          <w:rFonts w:ascii="Palatino Linotype" w:eastAsia="Calibri" w:hAnsi="Palatino Linotype" w:cs="Tahoma"/>
          <w:bCs/>
          <w:sz w:val="20"/>
          <w:szCs w:val="22"/>
          <w:lang w:val="es-ES" w:eastAsia="en-US"/>
        </w:rPr>
        <w:t>47, 49, y 51</w:t>
      </w:r>
      <w:r w:rsidRPr="00A837B4">
        <w:rPr>
          <w:rFonts w:ascii="Palatino Linotype" w:eastAsia="Calibri" w:hAnsi="Palatino Linotype" w:cs="Tahoma"/>
          <w:bCs/>
          <w:sz w:val="20"/>
          <w:szCs w:val="22"/>
          <w:lang w:val="es-ES" w:eastAsia="en-US"/>
        </w:rPr>
        <w:t xml:space="preserve"> muestran las </w:t>
      </w:r>
      <w:r w:rsidRPr="00A837B4">
        <w:rPr>
          <w:rFonts w:ascii="Palatino Linotype" w:eastAsia="Calibri" w:hAnsi="Palatino Linotype" w:cs="Tahoma"/>
          <w:b/>
          <w:bCs/>
          <w:sz w:val="20"/>
          <w:szCs w:val="22"/>
          <w:lang w:val="es-ES" w:eastAsia="en-US"/>
        </w:rPr>
        <w:t xml:space="preserve">“No. de nota: </w:t>
      </w:r>
      <w:r w:rsidR="00047A98" w:rsidRPr="00A837B4">
        <w:rPr>
          <w:rFonts w:ascii="Palatino Linotype" w:eastAsia="Calibri" w:hAnsi="Palatino Linotype" w:cs="Tahoma"/>
          <w:b/>
          <w:bCs/>
          <w:sz w:val="20"/>
          <w:szCs w:val="22"/>
          <w:lang w:val="es-ES" w:eastAsia="en-US"/>
        </w:rPr>
        <w:t>17”</w:t>
      </w:r>
      <w:r w:rsidR="00B50772" w:rsidRPr="00A837B4">
        <w:rPr>
          <w:rFonts w:ascii="Palatino Linotype" w:eastAsia="Calibri" w:hAnsi="Palatino Linotype" w:cs="Tahoma"/>
          <w:b/>
          <w:bCs/>
          <w:sz w:val="20"/>
          <w:szCs w:val="22"/>
          <w:lang w:val="es-ES" w:eastAsia="en-US"/>
        </w:rPr>
        <w:t xml:space="preserve"> “No. de nota: 18”</w:t>
      </w:r>
      <w:r w:rsidRPr="00A837B4">
        <w:rPr>
          <w:rFonts w:ascii="Palatino Linotype" w:eastAsia="Calibri" w:hAnsi="Palatino Linotype" w:cs="Tahoma"/>
          <w:b/>
          <w:bCs/>
          <w:sz w:val="20"/>
          <w:szCs w:val="22"/>
          <w:lang w:val="es-ES" w:eastAsia="en-US"/>
        </w:rPr>
        <w:t>,</w:t>
      </w:r>
      <w:r w:rsidR="00B50772" w:rsidRPr="00A837B4">
        <w:rPr>
          <w:rFonts w:ascii="Palatino Linotype" w:eastAsia="Calibri" w:hAnsi="Palatino Linotype" w:cs="Tahoma"/>
          <w:b/>
          <w:bCs/>
          <w:sz w:val="20"/>
          <w:szCs w:val="22"/>
          <w:lang w:val="es-ES" w:eastAsia="en-US"/>
        </w:rPr>
        <w:t xml:space="preserve"> “No. de nota: 19”, “No. de nota: 20”, </w:t>
      </w:r>
      <w:r w:rsidR="00132359" w:rsidRPr="00A837B4">
        <w:rPr>
          <w:rFonts w:ascii="Palatino Linotype" w:eastAsia="Calibri" w:hAnsi="Palatino Linotype" w:cs="Tahoma"/>
          <w:b/>
          <w:bCs/>
          <w:sz w:val="20"/>
          <w:szCs w:val="22"/>
          <w:lang w:val="es-ES" w:eastAsia="en-US"/>
        </w:rPr>
        <w:t>“No. de nota: 21”,</w:t>
      </w:r>
      <w:r w:rsidR="00047A98" w:rsidRPr="00A837B4">
        <w:rPr>
          <w:rFonts w:ascii="Palatino Linotype" w:eastAsia="Calibri" w:hAnsi="Palatino Linotype" w:cs="Tahoma"/>
          <w:b/>
          <w:bCs/>
          <w:sz w:val="20"/>
          <w:szCs w:val="22"/>
          <w:lang w:val="es-ES" w:eastAsia="en-US"/>
        </w:rPr>
        <w:t xml:space="preserve"> “No. de nota: 22”, “No. de nota: 23” y “No. de nota: 24”</w:t>
      </w:r>
      <w:r w:rsidRPr="00A837B4">
        <w:rPr>
          <w:rFonts w:ascii="Palatino Linotype" w:eastAsia="Calibri" w:hAnsi="Palatino Linotype" w:cs="Tahoma"/>
          <w:bCs/>
          <w:sz w:val="20"/>
          <w:szCs w:val="22"/>
          <w:lang w:val="es-ES" w:eastAsia="en-US"/>
        </w:rPr>
        <w:t xml:space="preserve"> todas de fecha </w:t>
      </w:r>
      <w:r w:rsidR="00B50772" w:rsidRPr="00A837B4">
        <w:rPr>
          <w:rFonts w:ascii="Palatino Linotype" w:eastAsia="Calibri" w:hAnsi="Palatino Linotype" w:cs="Tahoma"/>
          <w:bCs/>
          <w:sz w:val="20"/>
          <w:szCs w:val="22"/>
          <w:lang w:val="es-ES" w:eastAsia="en-US"/>
        </w:rPr>
        <w:t>veintiséis</w:t>
      </w:r>
      <w:r w:rsidRPr="00A837B4">
        <w:rPr>
          <w:rFonts w:ascii="Palatino Linotype" w:eastAsia="Calibri" w:hAnsi="Palatino Linotype" w:cs="Tahoma"/>
          <w:bCs/>
          <w:sz w:val="20"/>
          <w:szCs w:val="22"/>
          <w:lang w:val="es-ES" w:eastAsia="en-US"/>
        </w:rPr>
        <w:t xml:space="preserve"> de septiembre de dos mil dieciocho</w:t>
      </w:r>
      <w:r w:rsidR="00047A98" w:rsidRPr="00A837B4">
        <w:rPr>
          <w:rFonts w:ascii="Palatino Linotype" w:eastAsia="Calibri" w:hAnsi="Palatino Linotype" w:cs="Tahoma"/>
          <w:bCs/>
          <w:sz w:val="20"/>
          <w:szCs w:val="22"/>
          <w:lang w:val="es-ES" w:eastAsia="en-US"/>
        </w:rPr>
        <w:t>.</w:t>
      </w:r>
    </w:p>
    <w:p w14:paraId="09E88185" w14:textId="796B2DE4" w:rsidR="00047A98" w:rsidRPr="00A837B4" w:rsidRDefault="00047A98"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 xml:space="preserve">Las páginas 53, 54 y 55, muestran las </w:t>
      </w:r>
      <w:r w:rsidRPr="00A837B4">
        <w:rPr>
          <w:rFonts w:ascii="Palatino Linotype" w:eastAsia="Calibri" w:hAnsi="Palatino Linotype" w:cs="Tahoma"/>
          <w:b/>
          <w:bCs/>
          <w:sz w:val="20"/>
          <w:szCs w:val="22"/>
          <w:lang w:val="es-ES" w:eastAsia="en-US"/>
        </w:rPr>
        <w:t>“No. de nota: 25” “No. de nota: 26” y “No. de nota: 27”,</w:t>
      </w:r>
      <w:r w:rsidRPr="00A837B4">
        <w:rPr>
          <w:rFonts w:ascii="Palatino Linotype" w:eastAsia="Calibri" w:hAnsi="Palatino Linotype" w:cs="Tahoma"/>
          <w:bCs/>
          <w:sz w:val="20"/>
          <w:szCs w:val="22"/>
          <w:lang w:val="es-ES" w:eastAsia="en-US"/>
        </w:rPr>
        <w:t xml:space="preserve"> todas de fecha primero de octubre de dos mil dieciocho.</w:t>
      </w:r>
    </w:p>
    <w:p w14:paraId="40E957FD" w14:textId="2EFB4798" w:rsidR="0038399E" w:rsidRPr="00A837B4" w:rsidRDefault="0038399E"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En las páginas 13 y 14 se muestra una “MINUTA DE TRABAJO” de fecha veinticinco de junio de dos mil dieciocho.</w:t>
      </w:r>
    </w:p>
    <w:p w14:paraId="0FAFB6CE" w14:textId="463E9C89" w:rsidR="0038399E" w:rsidRPr="00A837B4" w:rsidRDefault="0038399E"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Las páginas 16 y 17 muestran una “MINUTA DE TRABAJO” de fecha veintiocho de junio de dos mil dieciocho.</w:t>
      </w:r>
    </w:p>
    <w:p w14:paraId="7542638F" w14:textId="34619AE8" w:rsidR="0038399E" w:rsidRPr="00A837B4" w:rsidRDefault="0038399E"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lastRenderedPageBreak/>
        <w:t>En la página 19 se muestra: “MINUTA DE TRABAJO” de fecha dos de julio de dos mil dieciocho.</w:t>
      </w:r>
    </w:p>
    <w:p w14:paraId="359F256C" w14:textId="7B143ACA" w:rsidR="0038399E" w:rsidRPr="00A837B4" w:rsidRDefault="0038399E"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En la página 21 se muestra: “MINUTA DE TRABAJO” de fecha dos de julio de dos mil dieciocho.</w:t>
      </w:r>
    </w:p>
    <w:p w14:paraId="794C63F1" w14:textId="2AB13707" w:rsidR="0038399E" w:rsidRPr="00A837B4" w:rsidRDefault="0038399E"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En la página 23 se muestra: “MINUTA DE TRABAJO” de fecha cuatro de julio de dos mil dieciocho.</w:t>
      </w:r>
    </w:p>
    <w:p w14:paraId="08DE61BF" w14:textId="4D071183" w:rsidR="00FB4EED" w:rsidRPr="00A837B4" w:rsidRDefault="00FB4EED"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En la página 25 se muestra parcialmente legible: “MINUTA…” de fecha seis de julio de dos mil dieciocho.</w:t>
      </w:r>
    </w:p>
    <w:p w14:paraId="497E1302" w14:textId="4F32FF54" w:rsidR="00FB4EED" w:rsidRPr="00A837B4" w:rsidRDefault="00FB4EED"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En las páginas 27 y 28 se muestran: “MINUTA DE TRABAJO” de fecha once de julio de dos mil dieciocho.</w:t>
      </w:r>
    </w:p>
    <w:p w14:paraId="532DDA3C" w14:textId="2B493427" w:rsidR="00FB4EED" w:rsidRPr="00A837B4" w:rsidRDefault="00FB4EED"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En las páginas 30 y 32 se muestra parcialmente legible un documento de fecha trece de julio de dos mil dieciocho.</w:t>
      </w:r>
    </w:p>
    <w:p w14:paraId="52D2F0F0" w14:textId="6F83283F" w:rsidR="00E57EE9" w:rsidRPr="00A837B4" w:rsidRDefault="00E57EE9"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En la página 33 se muestra: “MINUTA DE TRABAJO” de fecha diez de agosto de dos mil dieciocho.</w:t>
      </w:r>
    </w:p>
    <w:p w14:paraId="73AA57E5" w14:textId="19D68575" w:rsidR="00E57EE9" w:rsidRPr="00A837B4" w:rsidRDefault="00E57EE9"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En la página 35 se muestra: “MINUTA DE TRABAJO” de fecha doce de agosto de dos mil dieciocho.</w:t>
      </w:r>
    </w:p>
    <w:p w14:paraId="5EFD1FEC" w14:textId="6A7FFB5D" w:rsidR="00E57EE9" w:rsidRPr="00A837B4" w:rsidRDefault="00E57EE9"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En la página 37 se muestra: “MINUTA DE TRABAJO” de fecha quince de agosto de dos mil dieciocho.</w:t>
      </w:r>
    </w:p>
    <w:p w14:paraId="7CF2AAFF" w14:textId="54AB6DD1" w:rsidR="00B50772" w:rsidRPr="00A837B4" w:rsidRDefault="00B50772"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La página 39 se muestra: “MINUTA DE TRABAJO” de fecha diecisiete de agosto de dos mil dieciocho.</w:t>
      </w:r>
    </w:p>
    <w:p w14:paraId="5DBF8B6B" w14:textId="006A1094" w:rsidR="00B50772" w:rsidRPr="00A837B4" w:rsidRDefault="00B50772"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En la página 41 se muestra: “MINUTA DE TRABAJO” de fecha diecinueve de agosto de dos mil dieciocho.</w:t>
      </w:r>
    </w:p>
    <w:p w14:paraId="488B61C9" w14:textId="2C41560D" w:rsidR="00132359" w:rsidRPr="00A837B4" w:rsidRDefault="00132359"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En la página 44 se muestra: “MINUTA DE TRABAJO” de fecha veintiocho de agosto de dos mil dieciocho.</w:t>
      </w:r>
    </w:p>
    <w:p w14:paraId="03CC8634" w14:textId="0B2E039C" w:rsidR="00132359" w:rsidRPr="00A837B4" w:rsidRDefault="00132359"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En la página 46 se muestra: “MINUTA DE TRABAJO” de fecha treinta y uno de agosto de dos mil dieciocho.</w:t>
      </w:r>
    </w:p>
    <w:p w14:paraId="5ACE8378" w14:textId="7A9AA013" w:rsidR="00047A98" w:rsidRPr="00A837B4" w:rsidRDefault="00047A98"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En la página 48 se muestra: “MINUTA DE TRABAJO” de fecha cinco de septiembre de dos mil dieciocho.</w:t>
      </w:r>
    </w:p>
    <w:p w14:paraId="706AA4BB" w14:textId="69BB8507" w:rsidR="0038399E" w:rsidRPr="00A837B4" w:rsidRDefault="00047A98"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lastRenderedPageBreak/>
        <w:t>En la página 50 se muestra: “MINUTA DE TRABAJO” de fecha diez de septiembre de dos mil dieciocho.</w:t>
      </w:r>
    </w:p>
    <w:p w14:paraId="1A04010C" w14:textId="311294F7" w:rsidR="00047A98" w:rsidRPr="00A837B4" w:rsidRDefault="00047A98"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En la página 52 se muestra: “MINUTA DE TRABAJO” de fecha diecisiete de septiembre de dos mil dieciocho.</w:t>
      </w:r>
    </w:p>
    <w:p w14:paraId="48109FC1" w14:textId="71699DB8" w:rsidR="00D27A07" w:rsidRPr="00A837B4" w:rsidRDefault="00D27A07"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De l</w:t>
      </w:r>
      <w:r w:rsidR="00014893" w:rsidRPr="00A837B4">
        <w:rPr>
          <w:rFonts w:ascii="Palatino Linotype" w:eastAsia="Calibri" w:hAnsi="Palatino Linotype" w:cs="Tahoma"/>
          <w:bCs/>
          <w:sz w:val="20"/>
          <w:szCs w:val="22"/>
          <w:lang w:val="es-ES" w:eastAsia="en-US"/>
        </w:rPr>
        <w:t xml:space="preserve">a </w:t>
      </w:r>
      <w:r w:rsidRPr="00A837B4">
        <w:rPr>
          <w:rFonts w:ascii="Palatino Linotype" w:eastAsia="Calibri" w:hAnsi="Palatino Linotype" w:cs="Tahoma"/>
          <w:bCs/>
          <w:sz w:val="20"/>
          <w:szCs w:val="22"/>
          <w:lang w:val="es-ES" w:eastAsia="en-US"/>
        </w:rPr>
        <w:t xml:space="preserve">página 56, se muestra la </w:t>
      </w:r>
      <w:r w:rsidRPr="00A837B4">
        <w:rPr>
          <w:rFonts w:ascii="Palatino Linotype" w:eastAsia="Calibri" w:hAnsi="Palatino Linotype" w:cs="Tahoma"/>
          <w:b/>
          <w:bCs/>
          <w:sz w:val="20"/>
          <w:szCs w:val="22"/>
          <w:lang w:val="es-ES" w:eastAsia="en-US"/>
        </w:rPr>
        <w:t>“No. de nota: 28”</w:t>
      </w:r>
      <w:r w:rsidRPr="00A837B4">
        <w:rPr>
          <w:rFonts w:ascii="Palatino Linotype" w:eastAsia="Calibri" w:hAnsi="Palatino Linotype" w:cs="Tahoma"/>
          <w:bCs/>
          <w:sz w:val="20"/>
          <w:szCs w:val="22"/>
          <w:lang w:val="es-ES" w:eastAsia="en-US"/>
        </w:rPr>
        <w:t xml:space="preserve"> de fecha quince de octubre de dos mil dieciocho.</w:t>
      </w:r>
    </w:p>
    <w:p w14:paraId="10B5CE63" w14:textId="25C11220" w:rsidR="009A5E9C" w:rsidRPr="00A837B4" w:rsidRDefault="009A5E9C"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De l</w:t>
      </w:r>
      <w:r w:rsidR="00014893" w:rsidRPr="00A837B4">
        <w:rPr>
          <w:rFonts w:ascii="Palatino Linotype" w:eastAsia="Calibri" w:hAnsi="Palatino Linotype" w:cs="Tahoma"/>
          <w:bCs/>
          <w:sz w:val="20"/>
          <w:szCs w:val="22"/>
          <w:lang w:val="es-ES" w:eastAsia="en-US"/>
        </w:rPr>
        <w:t xml:space="preserve">a </w:t>
      </w:r>
      <w:r w:rsidRPr="00A837B4">
        <w:rPr>
          <w:rFonts w:ascii="Palatino Linotype" w:eastAsia="Calibri" w:hAnsi="Palatino Linotype" w:cs="Tahoma"/>
          <w:bCs/>
          <w:sz w:val="20"/>
          <w:szCs w:val="22"/>
          <w:lang w:val="es-ES" w:eastAsia="en-US"/>
        </w:rPr>
        <w:t xml:space="preserve">página 57, se muestra la </w:t>
      </w:r>
      <w:r w:rsidRPr="00A837B4">
        <w:rPr>
          <w:rFonts w:ascii="Palatino Linotype" w:eastAsia="Calibri" w:hAnsi="Palatino Linotype" w:cs="Tahoma"/>
          <w:b/>
          <w:bCs/>
          <w:sz w:val="20"/>
          <w:szCs w:val="22"/>
          <w:lang w:val="es-ES" w:eastAsia="en-US"/>
        </w:rPr>
        <w:t>“No. de nota: 29”</w:t>
      </w:r>
      <w:r w:rsidRPr="00A837B4">
        <w:rPr>
          <w:rFonts w:ascii="Palatino Linotype" w:eastAsia="Calibri" w:hAnsi="Palatino Linotype" w:cs="Tahoma"/>
          <w:bCs/>
          <w:sz w:val="20"/>
          <w:szCs w:val="22"/>
          <w:lang w:val="es-ES" w:eastAsia="en-US"/>
        </w:rPr>
        <w:t xml:space="preserve"> de fecha dieciséis de octubre de dos mil dieciocho.</w:t>
      </w:r>
    </w:p>
    <w:p w14:paraId="47DA3A86" w14:textId="344F11DB" w:rsidR="00047A98" w:rsidRPr="00A837B4" w:rsidRDefault="00014893"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De la</w:t>
      </w:r>
      <w:r w:rsidR="00107C32"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página 56</w:t>
      </w:r>
      <w:r w:rsidR="0065445A" w:rsidRPr="00A837B4">
        <w:rPr>
          <w:rFonts w:ascii="Palatino Linotype" w:eastAsia="Calibri" w:hAnsi="Palatino Linotype" w:cs="Tahoma"/>
          <w:bCs/>
          <w:sz w:val="20"/>
          <w:szCs w:val="22"/>
          <w:lang w:val="es-ES" w:eastAsia="en-US"/>
        </w:rPr>
        <w:t xml:space="preserve">, se muestra la </w:t>
      </w:r>
      <w:r w:rsidR="0065445A" w:rsidRPr="00A837B4">
        <w:rPr>
          <w:rFonts w:ascii="Palatino Linotype" w:eastAsia="Calibri" w:hAnsi="Palatino Linotype" w:cs="Tahoma"/>
          <w:b/>
          <w:bCs/>
          <w:sz w:val="20"/>
          <w:szCs w:val="22"/>
          <w:lang w:val="es-ES" w:eastAsia="en-US"/>
        </w:rPr>
        <w:t>“No. de nota: 30</w:t>
      </w:r>
      <w:r w:rsidRPr="00A837B4">
        <w:rPr>
          <w:rFonts w:ascii="Palatino Linotype" w:eastAsia="Calibri" w:hAnsi="Palatino Linotype" w:cs="Tahoma"/>
          <w:b/>
          <w:bCs/>
          <w:sz w:val="20"/>
          <w:szCs w:val="22"/>
          <w:lang w:val="es-ES" w:eastAsia="en-US"/>
        </w:rPr>
        <w:t>”</w:t>
      </w:r>
      <w:r w:rsidRPr="00A837B4">
        <w:rPr>
          <w:rFonts w:ascii="Palatino Linotype" w:eastAsia="Calibri" w:hAnsi="Palatino Linotype" w:cs="Tahoma"/>
          <w:bCs/>
          <w:sz w:val="20"/>
          <w:szCs w:val="22"/>
          <w:lang w:val="es-ES" w:eastAsia="en-US"/>
        </w:rPr>
        <w:t xml:space="preserve"> de fecha tres de diciembre de dos mil dieciocho.</w:t>
      </w:r>
    </w:p>
    <w:p w14:paraId="3FD82BA2" w14:textId="77777777" w:rsidR="007D6E2F" w:rsidRPr="00A837B4" w:rsidRDefault="007D6E2F" w:rsidP="00A837B4">
      <w:pPr>
        <w:autoSpaceDE w:val="0"/>
        <w:autoSpaceDN w:val="0"/>
        <w:adjustRightInd w:val="0"/>
        <w:spacing w:line="360" w:lineRule="auto"/>
        <w:ind w:left="12" w:firstLine="708"/>
        <w:jc w:val="both"/>
        <w:rPr>
          <w:rFonts w:ascii="Palatino Linotype" w:hAnsi="Palatino Linotype" w:cs="Tahoma"/>
          <w:szCs w:val="22"/>
        </w:rPr>
      </w:pPr>
      <w:r w:rsidRPr="00A837B4">
        <w:rPr>
          <w:rFonts w:ascii="Palatino Linotype" w:hAnsi="Palatino Linotype" w:cs="Tahoma"/>
          <w:szCs w:val="22"/>
        </w:rPr>
        <w:t>(Énfasis añadido)</w:t>
      </w:r>
    </w:p>
    <w:p w14:paraId="73E650ED" w14:textId="77777777" w:rsidR="001B597F" w:rsidRPr="00A837B4" w:rsidRDefault="001B597F" w:rsidP="00A837B4">
      <w:pPr>
        <w:tabs>
          <w:tab w:val="left" w:pos="4667"/>
        </w:tabs>
        <w:spacing w:line="360" w:lineRule="auto"/>
        <w:ind w:right="567"/>
        <w:jc w:val="both"/>
        <w:rPr>
          <w:rFonts w:ascii="Palatino Linotype" w:hAnsi="Palatino Linotype" w:cs="Tahoma"/>
          <w:sz w:val="22"/>
          <w:szCs w:val="22"/>
        </w:rPr>
      </w:pPr>
    </w:p>
    <w:p w14:paraId="6EB0743B" w14:textId="601BB0BA" w:rsidR="005C1E6B" w:rsidRPr="00A837B4" w:rsidRDefault="00D654D4" w:rsidP="00A837B4">
      <w:pPr>
        <w:pStyle w:val="Prrafodelista"/>
        <w:numPr>
          <w:ilvl w:val="0"/>
          <w:numId w:val="28"/>
        </w:numPr>
        <w:tabs>
          <w:tab w:val="left" w:pos="4667"/>
        </w:tabs>
        <w:spacing w:line="360" w:lineRule="auto"/>
        <w:ind w:right="567"/>
        <w:jc w:val="both"/>
        <w:rPr>
          <w:rFonts w:ascii="Palatino Linotype" w:hAnsi="Palatino Linotype" w:cs="Tahoma"/>
          <w:b/>
          <w:szCs w:val="22"/>
        </w:rPr>
      </w:pPr>
      <w:r w:rsidRPr="00A837B4">
        <w:rPr>
          <w:rFonts w:ascii="Palatino Linotype" w:hAnsi="Palatino Linotype" w:cs="Tahoma"/>
          <w:b/>
          <w:szCs w:val="22"/>
        </w:rPr>
        <w:t>Solicitud de Información con número de folio</w:t>
      </w:r>
      <w:r w:rsidR="00107C32" w:rsidRPr="00A837B4">
        <w:rPr>
          <w:rFonts w:ascii="Palatino Linotype" w:hAnsi="Palatino Linotype" w:cs="Tahoma"/>
          <w:b/>
          <w:szCs w:val="22"/>
        </w:rPr>
        <w:t xml:space="preserve"> </w:t>
      </w:r>
      <w:r w:rsidR="005C1E6B" w:rsidRPr="00A837B4">
        <w:rPr>
          <w:rFonts w:ascii="Palatino Linotype" w:hAnsi="Palatino Linotype" w:cs="Tahoma"/>
          <w:b/>
          <w:szCs w:val="22"/>
        </w:rPr>
        <w:t>00010/CAEM/IP/2019.</w:t>
      </w:r>
    </w:p>
    <w:p w14:paraId="306CDDFB" w14:textId="530EDABD" w:rsidR="003F4397" w:rsidRPr="00A837B4" w:rsidRDefault="002A1A98" w:rsidP="00A837B4">
      <w:pPr>
        <w:pStyle w:val="Prrafodelista"/>
        <w:tabs>
          <w:tab w:val="left" w:pos="4667"/>
        </w:tabs>
        <w:spacing w:line="360" w:lineRule="auto"/>
        <w:ind w:right="567"/>
        <w:jc w:val="both"/>
        <w:rPr>
          <w:rFonts w:ascii="Palatino Linotype" w:hAnsi="Palatino Linotype" w:cs="Tahoma"/>
          <w:szCs w:val="22"/>
        </w:rPr>
      </w:pPr>
      <w:r w:rsidRPr="00A837B4">
        <w:rPr>
          <w:rFonts w:ascii="Palatino Linotype" w:hAnsi="Palatino Linotype" w:cs="Tahoma"/>
          <w:szCs w:val="22"/>
        </w:rPr>
        <w:t>Se adjunta oficio número 40000/0069/2019 signado por el Director General de Infraestructura Hidráulica, el cual en su parte medular menciona:</w:t>
      </w:r>
    </w:p>
    <w:p w14:paraId="7BEA54FB" w14:textId="77777777" w:rsidR="005C1E6B" w:rsidRPr="00A837B4" w:rsidRDefault="005C1E6B" w:rsidP="00A837B4">
      <w:pPr>
        <w:pStyle w:val="Prrafodelista"/>
        <w:tabs>
          <w:tab w:val="left" w:pos="4667"/>
        </w:tabs>
        <w:spacing w:line="360" w:lineRule="auto"/>
        <w:ind w:right="567"/>
        <w:jc w:val="both"/>
        <w:rPr>
          <w:rFonts w:ascii="Palatino Linotype" w:hAnsi="Palatino Linotype" w:cs="Tahoma"/>
          <w:szCs w:val="22"/>
        </w:rPr>
      </w:pPr>
    </w:p>
    <w:p w14:paraId="7B612BED" w14:textId="1CC1BE8A" w:rsidR="002A1A98" w:rsidRPr="00A837B4" w:rsidRDefault="002A1A98" w:rsidP="00A837B4">
      <w:pPr>
        <w:tabs>
          <w:tab w:val="left" w:pos="4667"/>
        </w:tabs>
        <w:spacing w:line="360" w:lineRule="auto"/>
        <w:ind w:left="567" w:right="567"/>
        <w:jc w:val="both"/>
        <w:rPr>
          <w:rFonts w:ascii="Palatino Linotype" w:hAnsi="Palatino Linotype" w:cs="Tahoma"/>
          <w:i/>
          <w:szCs w:val="22"/>
        </w:rPr>
      </w:pPr>
      <w:r w:rsidRPr="00A837B4">
        <w:rPr>
          <w:rFonts w:ascii="Palatino Linotype" w:hAnsi="Palatino Linotype" w:cs="Tahoma"/>
          <w:szCs w:val="22"/>
        </w:rPr>
        <w:t>“… En relación al numeral no. 1 y no. 2. se envía copia simple en versión pública de las notas de bitácora registradas a la fecha con anexos, correspondien</w:t>
      </w:r>
      <w:r w:rsidR="003F4397" w:rsidRPr="00A837B4">
        <w:rPr>
          <w:rFonts w:ascii="Palatino Linotype" w:hAnsi="Palatino Linotype" w:cs="Tahoma"/>
          <w:szCs w:val="22"/>
        </w:rPr>
        <w:t>tes de la nota no. 1 a la no. 7</w:t>
      </w:r>
      <w:r w:rsidRPr="00A837B4">
        <w:rPr>
          <w:rFonts w:ascii="Palatino Linotype" w:hAnsi="Palatino Linotype" w:cs="Tahoma"/>
          <w:szCs w:val="22"/>
        </w:rPr>
        <w:t xml:space="preserve"> del</w:t>
      </w:r>
      <w:r w:rsidR="003F4397" w:rsidRPr="00A837B4">
        <w:rPr>
          <w:rFonts w:ascii="Palatino Linotype" w:hAnsi="Palatino Linotype" w:cs="Tahoma"/>
          <w:szCs w:val="22"/>
        </w:rPr>
        <w:t xml:space="preserve"> contrato CAEM – DGIG-FONDEN-023</w:t>
      </w:r>
      <w:r w:rsidRPr="00A837B4">
        <w:rPr>
          <w:rFonts w:ascii="Palatino Linotype" w:hAnsi="Palatino Linotype" w:cs="Tahoma"/>
          <w:szCs w:val="22"/>
        </w:rPr>
        <w:t xml:space="preserve">-18-CP, información registrada a la fecha.” </w:t>
      </w:r>
      <w:r w:rsidRPr="00A837B4">
        <w:rPr>
          <w:rFonts w:ascii="Palatino Linotype" w:hAnsi="Palatino Linotype" w:cs="Tahoma"/>
          <w:i/>
          <w:szCs w:val="22"/>
        </w:rPr>
        <w:t>(Sic.)</w:t>
      </w:r>
    </w:p>
    <w:p w14:paraId="1BF81CB1" w14:textId="77777777" w:rsidR="00A31ABD" w:rsidRPr="00A837B4" w:rsidRDefault="00A31ABD" w:rsidP="00A837B4">
      <w:pPr>
        <w:tabs>
          <w:tab w:val="left" w:pos="4667"/>
        </w:tabs>
        <w:spacing w:line="360" w:lineRule="auto"/>
        <w:ind w:left="567" w:right="567"/>
        <w:jc w:val="both"/>
        <w:rPr>
          <w:rFonts w:ascii="Palatino Linotype" w:hAnsi="Palatino Linotype" w:cs="Tahoma"/>
          <w:i/>
          <w:sz w:val="22"/>
          <w:szCs w:val="22"/>
        </w:rPr>
      </w:pPr>
    </w:p>
    <w:p w14:paraId="67CB1698" w14:textId="49D825CA" w:rsidR="005C1E6B" w:rsidRPr="00A837B4" w:rsidRDefault="005C1E6B" w:rsidP="00A837B4">
      <w:pPr>
        <w:spacing w:line="360" w:lineRule="auto"/>
        <w:jc w:val="both"/>
        <w:rPr>
          <w:rFonts w:ascii="Palatino Linotype" w:eastAsia="Calibri" w:hAnsi="Palatino Linotype" w:cs="Tahoma"/>
          <w:bCs/>
          <w:sz w:val="22"/>
          <w:szCs w:val="22"/>
          <w:lang w:val="es-ES" w:eastAsia="en-US"/>
        </w:rPr>
      </w:pPr>
      <w:proofErr w:type="gramStart"/>
      <w:r w:rsidRPr="00A837B4">
        <w:rPr>
          <w:rFonts w:ascii="Palatino Linotype" w:eastAsia="Calibri" w:hAnsi="Palatino Linotype" w:cs="Tahoma"/>
          <w:bCs/>
          <w:sz w:val="22"/>
          <w:szCs w:val="22"/>
          <w:lang w:val="es-ES" w:eastAsia="en-US"/>
        </w:rPr>
        <w:t>Asimismo</w:t>
      </w:r>
      <w:proofErr w:type="gramEnd"/>
      <w:r w:rsidRPr="00A837B4">
        <w:rPr>
          <w:rFonts w:ascii="Palatino Linotype" w:eastAsia="Calibri" w:hAnsi="Palatino Linotype" w:cs="Tahoma"/>
          <w:bCs/>
          <w:sz w:val="22"/>
          <w:szCs w:val="22"/>
          <w:lang w:val="es-ES" w:eastAsia="en-US"/>
        </w:rPr>
        <w:t xml:space="preserve"> el Sujeto Obligado adjuntó el archivo en formato </w:t>
      </w:r>
      <w:proofErr w:type="spellStart"/>
      <w:r w:rsidRPr="00A837B4">
        <w:rPr>
          <w:rFonts w:ascii="Palatino Linotype" w:eastAsia="Calibri" w:hAnsi="Palatino Linotype" w:cs="Tahoma"/>
          <w:bCs/>
          <w:sz w:val="22"/>
          <w:szCs w:val="22"/>
          <w:lang w:val="es-ES" w:eastAsia="en-US"/>
        </w:rPr>
        <w:t>pdf</w:t>
      </w:r>
      <w:proofErr w:type="spellEnd"/>
      <w:r w:rsidRPr="00A837B4">
        <w:rPr>
          <w:rFonts w:ascii="Palatino Linotype" w:eastAsia="Calibri" w:hAnsi="Palatino Linotype" w:cs="Tahoma"/>
          <w:bCs/>
          <w:sz w:val="22"/>
          <w:szCs w:val="22"/>
          <w:lang w:val="es-ES" w:eastAsia="en-US"/>
        </w:rPr>
        <w:t xml:space="preserve"> denominado: “</w:t>
      </w:r>
      <w:r w:rsidR="00FB1C2A" w:rsidRPr="00A837B4">
        <w:rPr>
          <w:rFonts w:ascii="Palatino Linotype" w:eastAsia="Calibri" w:hAnsi="Palatino Linotype" w:cs="Tahoma"/>
          <w:bCs/>
          <w:sz w:val="22"/>
          <w:szCs w:val="22"/>
          <w:lang w:val="es-ES" w:eastAsia="en-US"/>
        </w:rPr>
        <w:t xml:space="preserve">00010 Notas de Bitácora FONDEN 023-18-CP Anexos. </w:t>
      </w:r>
      <w:proofErr w:type="spellStart"/>
      <w:proofErr w:type="gramStart"/>
      <w:r w:rsidR="00FB1C2A" w:rsidRPr="00A837B4">
        <w:rPr>
          <w:rFonts w:ascii="Palatino Linotype" w:eastAsia="Calibri" w:hAnsi="Palatino Linotype" w:cs="Tahoma"/>
          <w:bCs/>
          <w:sz w:val="22"/>
          <w:szCs w:val="22"/>
          <w:lang w:val="es-ES" w:eastAsia="en-US"/>
        </w:rPr>
        <w:t>pdf</w:t>
      </w:r>
      <w:proofErr w:type="spellEnd"/>
      <w:r w:rsidR="00FB1C2A" w:rsidRPr="00A837B4">
        <w:rPr>
          <w:rFonts w:ascii="Palatino Linotype" w:eastAsia="Calibri" w:hAnsi="Palatino Linotype" w:cs="Tahoma"/>
          <w:bCs/>
          <w:sz w:val="22"/>
          <w:szCs w:val="22"/>
          <w:lang w:val="es-ES" w:eastAsia="en-US"/>
        </w:rPr>
        <w:t xml:space="preserve"> </w:t>
      </w:r>
      <w:r w:rsidRPr="00A837B4">
        <w:rPr>
          <w:rFonts w:ascii="Palatino Linotype" w:eastAsia="Calibri" w:hAnsi="Palatino Linotype" w:cs="Tahoma"/>
          <w:bCs/>
          <w:sz w:val="22"/>
          <w:szCs w:val="22"/>
          <w:lang w:val="es-ES" w:eastAsia="en-US"/>
        </w:rPr>
        <w:t>”que</w:t>
      </w:r>
      <w:proofErr w:type="gramEnd"/>
      <w:r w:rsidRPr="00A837B4">
        <w:rPr>
          <w:rFonts w:ascii="Palatino Linotype" w:eastAsia="Calibri" w:hAnsi="Palatino Linotype" w:cs="Tahoma"/>
          <w:bCs/>
          <w:sz w:val="22"/>
          <w:szCs w:val="22"/>
          <w:lang w:val="es-ES" w:eastAsia="en-US"/>
        </w:rPr>
        <w:t xml:space="preserve"> consta de </w:t>
      </w:r>
      <w:r w:rsidR="00FB1C2A" w:rsidRPr="00A837B4">
        <w:rPr>
          <w:rFonts w:ascii="Palatino Linotype" w:eastAsia="Calibri" w:hAnsi="Palatino Linotype" w:cs="Tahoma"/>
          <w:bCs/>
          <w:sz w:val="22"/>
          <w:szCs w:val="22"/>
          <w:lang w:val="es-ES" w:eastAsia="en-US"/>
        </w:rPr>
        <w:t>diecinueve</w:t>
      </w:r>
      <w:r w:rsidRPr="00A837B4">
        <w:rPr>
          <w:rFonts w:ascii="Palatino Linotype" w:eastAsia="Calibri" w:hAnsi="Palatino Linotype" w:cs="Tahoma"/>
          <w:bCs/>
          <w:sz w:val="22"/>
          <w:szCs w:val="22"/>
          <w:lang w:val="es-ES" w:eastAsia="en-US"/>
        </w:rPr>
        <w:t xml:space="preserve"> páginas; cuyo contenido se describe a continuación:</w:t>
      </w:r>
    </w:p>
    <w:p w14:paraId="1B1883B9" w14:textId="77777777" w:rsidR="00FB1C2A" w:rsidRPr="00A837B4" w:rsidRDefault="00FB1C2A" w:rsidP="00A837B4">
      <w:pPr>
        <w:spacing w:line="360" w:lineRule="auto"/>
        <w:jc w:val="both"/>
        <w:rPr>
          <w:rFonts w:ascii="Palatino Linotype" w:eastAsia="Calibri" w:hAnsi="Palatino Linotype" w:cs="Tahoma"/>
          <w:bCs/>
          <w:sz w:val="22"/>
          <w:szCs w:val="22"/>
          <w:lang w:val="es-ES" w:eastAsia="en-US"/>
        </w:rPr>
      </w:pPr>
    </w:p>
    <w:p w14:paraId="00FCFD85" w14:textId="2B61326F" w:rsidR="00FB1C2A" w:rsidRPr="00A837B4" w:rsidRDefault="00FB1C2A" w:rsidP="00A837B4">
      <w:pPr>
        <w:pStyle w:val="Prrafodelista"/>
        <w:numPr>
          <w:ilvl w:val="0"/>
          <w:numId w:val="28"/>
        </w:numPr>
        <w:spacing w:line="360" w:lineRule="auto"/>
        <w:jc w:val="both"/>
        <w:rPr>
          <w:rFonts w:ascii="Palatino Linotype" w:eastAsia="Calibri" w:hAnsi="Palatino Linotype" w:cs="Tahoma"/>
          <w:bCs/>
          <w:szCs w:val="22"/>
          <w:lang w:val="es-ES" w:eastAsia="en-US"/>
        </w:rPr>
      </w:pPr>
      <w:r w:rsidRPr="00A837B4">
        <w:rPr>
          <w:rFonts w:ascii="Palatino Linotype" w:eastAsia="Calibri" w:hAnsi="Palatino Linotype" w:cs="Tahoma"/>
          <w:bCs/>
          <w:szCs w:val="22"/>
          <w:lang w:val="es-ES" w:eastAsia="en-US"/>
        </w:rPr>
        <w:lastRenderedPageBreak/>
        <w:t xml:space="preserve">Por cuanto hace a la primera página </w:t>
      </w:r>
      <w:r w:rsidR="009A30BD" w:rsidRPr="00A837B4">
        <w:rPr>
          <w:rFonts w:ascii="Palatino Linotype" w:eastAsia="Calibri" w:hAnsi="Palatino Linotype" w:cs="Tahoma"/>
          <w:bCs/>
          <w:szCs w:val="22"/>
          <w:lang w:val="es-ES" w:eastAsia="en-US"/>
        </w:rPr>
        <w:t xml:space="preserve">del documento </w:t>
      </w:r>
      <w:r w:rsidRPr="00A837B4">
        <w:rPr>
          <w:rFonts w:ascii="Palatino Linotype" w:eastAsia="Calibri" w:hAnsi="Palatino Linotype" w:cs="Tahoma"/>
          <w:bCs/>
          <w:szCs w:val="22"/>
          <w:lang w:val="es-ES" w:eastAsia="en-US"/>
        </w:rPr>
        <w:t>se aprecia el título: “VERSIÓN PÚBLICA: ANEXO DE NOTA DE BITÁCORA No. 1, 4 y 5. CONTRATO CAEM – DGIG- FONDEN-023-18 CP:”; mostrado un documento que de forma medular señala:</w:t>
      </w:r>
    </w:p>
    <w:p w14:paraId="04967EF5" w14:textId="77777777" w:rsidR="00FB1C2A" w:rsidRPr="00A837B4" w:rsidRDefault="00FB1C2A" w:rsidP="00A837B4">
      <w:pPr>
        <w:pStyle w:val="Prrafodelista"/>
        <w:spacing w:line="360" w:lineRule="auto"/>
        <w:jc w:val="both"/>
        <w:rPr>
          <w:rFonts w:ascii="Palatino Linotype" w:eastAsia="Calibri" w:hAnsi="Palatino Linotype" w:cs="Tahoma"/>
          <w:bCs/>
          <w:szCs w:val="22"/>
          <w:lang w:val="es-ES" w:eastAsia="en-US"/>
        </w:rPr>
      </w:pPr>
    </w:p>
    <w:p w14:paraId="1C9133DB" w14:textId="4046768D" w:rsidR="00FB1C2A" w:rsidRPr="00A837B4" w:rsidRDefault="00FB1C2A" w:rsidP="00A837B4">
      <w:pPr>
        <w:pStyle w:val="Prrafodelista"/>
        <w:spacing w:line="360" w:lineRule="auto"/>
        <w:ind w:left="851"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 xml:space="preserve">“Derivado de la Información Pública No. 00010/CAEM/IP/2019, cuya respuesta contiene datos personales y atendiendo el acuerdo </w:t>
      </w:r>
      <w:proofErr w:type="spellStart"/>
      <w:r w:rsidRPr="00A837B4">
        <w:rPr>
          <w:rFonts w:ascii="Palatino Linotype" w:eastAsia="Calibri" w:hAnsi="Palatino Linotype" w:cs="Tahoma"/>
          <w:bCs/>
          <w:sz w:val="20"/>
          <w:szCs w:val="22"/>
          <w:lang w:val="es-ES" w:eastAsia="en-US"/>
        </w:rPr>
        <w:t>numero</w:t>
      </w:r>
      <w:proofErr w:type="spellEnd"/>
      <w:r w:rsidRPr="00A837B4">
        <w:rPr>
          <w:rFonts w:ascii="Palatino Linotype" w:eastAsia="Calibri" w:hAnsi="Palatino Linotype" w:cs="Tahoma"/>
          <w:bCs/>
          <w:sz w:val="20"/>
          <w:szCs w:val="22"/>
          <w:lang w:val="es-ES" w:eastAsia="en-US"/>
        </w:rPr>
        <w:t xml:space="preserve"> ACUERDO COMINFORM-064-171218-01, emitido en la Sesión Ordinaria Del Comité de Transparencia de la Comisión del Agua del Estado de México (CAEM), de fecha 17 de diciembre de 2018, la Dirección General de Infraestructura Hidráulica de la CAEM, emite la siguiente Versión Publica por tratarse de Datos Personales clasificados como información confidencial:</w:t>
      </w:r>
      <w:r w:rsidR="00107C32"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w:t>
      </w:r>
    </w:p>
    <w:p w14:paraId="097F1609" w14:textId="77777777" w:rsidR="00FB1C2A" w:rsidRPr="00A837B4" w:rsidRDefault="00FB1C2A" w:rsidP="00A837B4">
      <w:pPr>
        <w:pStyle w:val="Prrafodelista"/>
        <w:spacing w:line="360" w:lineRule="auto"/>
        <w:ind w:left="851"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w:t>
      </w:r>
    </w:p>
    <w:p w14:paraId="6B7D17AB" w14:textId="7F7ED620" w:rsidR="00FB1C2A" w:rsidRPr="00A837B4" w:rsidRDefault="00FB1C2A" w:rsidP="00A837B4">
      <w:pPr>
        <w:pStyle w:val="Prrafodelista"/>
        <w:numPr>
          <w:ilvl w:val="0"/>
          <w:numId w:val="29"/>
        </w:numPr>
        <w:spacing w:line="360" w:lineRule="auto"/>
        <w:ind w:left="1276"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 xml:space="preserve">Eliminados: </w:t>
      </w:r>
      <w:r w:rsidRPr="00A837B4">
        <w:rPr>
          <w:rFonts w:ascii="Palatino Linotype" w:eastAsia="Calibri" w:hAnsi="Palatino Linotype" w:cs="Tahoma"/>
          <w:bCs/>
          <w:sz w:val="20"/>
          <w:szCs w:val="22"/>
          <w:lang w:val="es-ES" w:eastAsia="en-US"/>
        </w:rPr>
        <w:t xml:space="preserve">de la hoja No.1, 17 cuarto párrafo del Nombre, y </w:t>
      </w:r>
      <w:r w:rsidR="00FD583C" w:rsidRPr="00A837B4">
        <w:rPr>
          <w:rFonts w:ascii="Palatino Linotype" w:eastAsia="Calibri" w:hAnsi="Palatino Linotype" w:cs="Tahoma"/>
          <w:bCs/>
          <w:sz w:val="20"/>
          <w:szCs w:val="22"/>
          <w:lang w:val="es-ES" w:eastAsia="en-US"/>
        </w:rPr>
        <w:t>última</w:t>
      </w:r>
      <w:r w:rsidRPr="00A837B4">
        <w:rPr>
          <w:rFonts w:ascii="Palatino Linotype" w:eastAsia="Calibri" w:hAnsi="Palatino Linotype" w:cs="Tahoma"/>
          <w:bCs/>
          <w:sz w:val="20"/>
          <w:szCs w:val="22"/>
          <w:lang w:val="es-ES" w:eastAsia="en-US"/>
        </w:rPr>
        <w:t xml:space="preserve"> columna de la tabla, por tratarse de D</w:t>
      </w:r>
      <w:r w:rsidR="008C389D" w:rsidRPr="00A837B4">
        <w:rPr>
          <w:rFonts w:ascii="Palatino Linotype" w:eastAsia="Calibri" w:hAnsi="Palatino Linotype" w:cs="Tahoma"/>
          <w:bCs/>
          <w:sz w:val="20"/>
          <w:szCs w:val="22"/>
          <w:lang w:val="es-ES" w:eastAsia="en-US"/>
        </w:rPr>
        <w:t xml:space="preserve">atos Particulares se identifica </w:t>
      </w:r>
      <w:r w:rsidRPr="00A837B4">
        <w:rPr>
          <w:rFonts w:ascii="Palatino Linotype" w:eastAsia="Calibri" w:hAnsi="Palatino Linotype" w:cs="Tahoma"/>
          <w:bCs/>
          <w:sz w:val="20"/>
          <w:szCs w:val="22"/>
          <w:lang w:val="es-ES" w:eastAsia="en-US"/>
        </w:rPr>
        <w:t>el No. 1. Se testa la información por tratarse de Datos Personales identificables.</w:t>
      </w:r>
    </w:p>
    <w:p w14:paraId="3901ECC0" w14:textId="07B29125" w:rsidR="00FB1C2A" w:rsidRPr="00A837B4" w:rsidRDefault="00FB1C2A" w:rsidP="00A837B4">
      <w:pPr>
        <w:pStyle w:val="Prrafodelista"/>
        <w:numPr>
          <w:ilvl w:val="0"/>
          <w:numId w:val="29"/>
        </w:numPr>
        <w:spacing w:line="360" w:lineRule="auto"/>
        <w:ind w:left="1276"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Pr="00A837B4">
        <w:rPr>
          <w:rFonts w:ascii="Palatino Linotype" w:eastAsia="Calibri" w:hAnsi="Palatino Linotype" w:cs="Tahoma"/>
          <w:bCs/>
          <w:sz w:val="20"/>
          <w:szCs w:val="22"/>
          <w:lang w:val="es-ES" w:eastAsia="en-US"/>
        </w:rPr>
        <w:t xml:space="preserve"> de la hoja No.1, cuarto párrafo se testa </w:t>
      </w:r>
      <w:r w:rsidR="00FD583C" w:rsidRPr="00A837B4">
        <w:rPr>
          <w:rFonts w:ascii="Palatino Linotype" w:eastAsia="Calibri" w:hAnsi="Palatino Linotype" w:cs="Tahoma"/>
          <w:bCs/>
          <w:sz w:val="20"/>
          <w:szCs w:val="22"/>
          <w:lang w:val="es-ES" w:eastAsia="en-US"/>
        </w:rPr>
        <w:t>el Domicilio</w:t>
      </w:r>
      <w:r w:rsidRPr="00A837B4">
        <w:rPr>
          <w:rFonts w:ascii="Palatino Linotype" w:eastAsia="Calibri" w:hAnsi="Palatino Linotype" w:cs="Tahoma"/>
          <w:bCs/>
          <w:sz w:val="20"/>
          <w:szCs w:val="22"/>
          <w:lang w:val="es-ES" w:eastAsia="en-US"/>
        </w:rPr>
        <w:t xml:space="preserve">, se identifica </w:t>
      </w:r>
      <w:proofErr w:type="gramStart"/>
      <w:r w:rsidRPr="00A837B4">
        <w:rPr>
          <w:rFonts w:ascii="Palatino Linotype" w:eastAsia="Calibri" w:hAnsi="Palatino Linotype" w:cs="Tahoma"/>
          <w:bCs/>
          <w:sz w:val="20"/>
          <w:szCs w:val="22"/>
          <w:lang w:val="es-ES" w:eastAsia="en-US"/>
        </w:rPr>
        <w:t>con</w:t>
      </w:r>
      <w:r w:rsidR="00107C32" w:rsidRPr="00A837B4">
        <w:rPr>
          <w:rFonts w:ascii="Palatino Linotype" w:eastAsia="Calibri" w:hAnsi="Palatino Linotype" w:cs="Tahoma"/>
          <w:bCs/>
          <w:sz w:val="20"/>
          <w:szCs w:val="22"/>
          <w:lang w:val="es-ES" w:eastAsia="en-US"/>
        </w:rPr>
        <w:t xml:space="preserve"> </w:t>
      </w:r>
      <w:r w:rsidR="00FD583C" w:rsidRPr="00A837B4">
        <w:rPr>
          <w:rFonts w:ascii="Palatino Linotype" w:eastAsia="Calibri" w:hAnsi="Palatino Linotype" w:cs="Tahoma"/>
          <w:bCs/>
          <w:sz w:val="20"/>
          <w:szCs w:val="22"/>
          <w:lang w:val="es-ES" w:eastAsia="en-US"/>
        </w:rPr>
        <w:t xml:space="preserve"> el</w:t>
      </w:r>
      <w:proofErr w:type="gramEnd"/>
      <w:r w:rsidR="00FD583C" w:rsidRPr="00A837B4">
        <w:rPr>
          <w:rFonts w:ascii="Palatino Linotype" w:eastAsia="Calibri" w:hAnsi="Palatino Linotype" w:cs="Tahoma"/>
          <w:bCs/>
          <w:sz w:val="20"/>
          <w:szCs w:val="22"/>
          <w:lang w:val="es-ES" w:eastAsia="en-US"/>
        </w:rPr>
        <w:t xml:space="preserve"> No. 2</w:t>
      </w:r>
      <w:r w:rsidRPr="00A837B4">
        <w:rPr>
          <w:rFonts w:ascii="Palatino Linotype" w:eastAsia="Calibri" w:hAnsi="Palatino Linotype" w:cs="Tahoma"/>
          <w:bCs/>
          <w:sz w:val="20"/>
          <w:szCs w:val="22"/>
          <w:lang w:val="es-ES" w:eastAsia="en-US"/>
        </w:rPr>
        <w:t>. Se testa la información por tratarse de Datos Personales identificables</w:t>
      </w:r>
      <w:r w:rsidR="00FD583C" w:rsidRPr="00A837B4">
        <w:rPr>
          <w:rFonts w:ascii="Palatino Linotype" w:eastAsia="Calibri" w:hAnsi="Palatino Linotype" w:cs="Tahoma"/>
          <w:bCs/>
          <w:sz w:val="20"/>
          <w:szCs w:val="22"/>
          <w:lang w:val="es-ES" w:eastAsia="en-US"/>
        </w:rPr>
        <w:t>.</w:t>
      </w:r>
    </w:p>
    <w:p w14:paraId="19E45A18" w14:textId="3470B19D" w:rsidR="00FB1C2A" w:rsidRPr="00A837B4" w:rsidRDefault="00FB1C2A" w:rsidP="00A837B4">
      <w:pPr>
        <w:pStyle w:val="Prrafodelista"/>
        <w:numPr>
          <w:ilvl w:val="0"/>
          <w:numId w:val="29"/>
        </w:numPr>
        <w:spacing w:line="360" w:lineRule="auto"/>
        <w:ind w:left="1276"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Pr="00A837B4">
        <w:rPr>
          <w:rFonts w:ascii="Palatino Linotype" w:eastAsia="Calibri" w:hAnsi="Palatino Linotype" w:cs="Tahoma"/>
          <w:bCs/>
          <w:sz w:val="20"/>
          <w:szCs w:val="22"/>
          <w:lang w:val="es-ES" w:eastAsia="en-US"/>
        </w:rPr>
        <w:t xml:space="preserve"> de la hoja No. </w:t>
      </w:r>
      <w:r w:rsidR="00FD583C" w:rsidRPr="00A837B4">
        <w:rPr>
          <w:rFonts w:ascii="Palatino Linotype" w:eastAsia="Calibri" w:hAnsi="Palatino Linotype" w:cs="Tahoma"/>
          <w:bCs/>
          <w:sz w:val="20"/>
          <w:szCs w:val="22"/>
          <w:lang w:val="es-ES" w:eastAsia="en-US"/>
        </w:rPr>
        <w:t>1, cuarto</w:t>
      </w:r>
      <w:r w:rsidRPr="00A837B4">
        <w:rPr>
          <w:rFonts w:ascii="Palatino Linotype" w:eastAsia="Calibri" w:hAnsi="Palatino Linotype" w:cs="Tahoma"/>
          <w:bCs/>
          <w:sz w:val="20"/>
          <w:szCs w:val="22"/>
          <w:lang w:val="es-ES" w:eastAsia="en-US"/>
        </w:rPr>
        <w:t xml:space="preserve"> párrafo se testa </w:t>
      </w:r>
      <w:r w:rsidR="00FD583C" w:rsidRPr="00A837B4">
        <w:rPr>
          <w:rFonts w:ascii="Palatino Linotype" w:eastAsia="Calibri" w:hAnsi="Palatino Linotype" w:cs="Tahoma"/>
          <w:bCs/>
          <w:sz w:val="20"/>
          <w:szCs w:val="22"/>
          <w:lang w:val="es-ES" w:eastAsia="en-US"/>
        </w:rPr>
        <w:t>Teléfono, se identifica con</w:t>
      </w:r>
      <w:r w:rsidR="00107C32" w:rsidRPr="00A837B4">
        <w:rPr>
          <w:rFonts w:ascii="Palatino Linotype" w:eastAsia="Calibri" w:hAnsi="Palatino Linotype" w:cs="Tahoma"/>
          <w:bCs/>
          <w:sz w:val="20"/>
          <w:szCs w:val="22"/>
          <w:lang w:val="es-ES" w:eastAsia="en-US"/>
        </w:rPr>
        <w:t xml:space="preserve"> </w:t>
      </w:r>
      <w:r w:rsidR="00FD583C" w:rsidRPr="00A837B4">
        <w:rPr>
          <w:rFonts w:ascii="Palatino Linotype" w:eastAsia="Calibri" w:hAnsi="Palatino Linotype" w:cs="Tahoma"/>
          <w:bCs/>
          <w:sz w:val="20"/>
          <w:szCs w:val="22"/>
          <w:lang w:val="es-ES" w:eastAsia="en-US"/>
        </w:rPr>
        <w:t>el No. 3. Se testa la información por tratarse de Datos Personales identificables.</w:t>
      </w:r>
      <w:r w:rsidRPr="00A837B4">
        <w:rPr>
          <w:rFonts w:ascii="Palatino Linotype" w:eastAsia="Calibri" w:hAnsi="Palatino Linotype" w:cs="Tahoma"/>
          <w:bCs/>
          <w:sz w:val="20"/>
          <w:szCs w:val="22"/>
          <w:lang w:val="es-ES" w:eastAsia="en-US"/>
        </w:rPr>
        <w:t xml:space="preserve"> </w:t>
      </w:r>
    </w:p>
    <w:p w14:paraId="6861041D" w14:textId="7FDF9A7C" w:rsidR="00FB1C2A" w:rsidRPr="00A837B4" w:rsidRDefault="00FB1C2A" w:rsidP="00A837B4">
      <w:pPr>
        <w:pStyle w:val="Prrafodelista"/>
        <w:numPr>
          <w:ilvl w:val="0"/>
          <w:numId w:val="29"/>
        </w:numPr>
        <w:spacing w:line="360" w:lineRule="auto"/>
        <w:ind w:left="1276"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00FD583C" w:rsidRPr="00A837B4">
        <w:rPr>
          <w:rFonts w:ascii="Palatino Linotype" w:eastAsia="Calibri" w:hAnsi="Palatino Linotype" w:cs="Tahoma"/>
          <w:bCs/>
          <w:sz w:val="20"/>
          <w:szCs w:val="22"/>
          <w:lang w:val="es-ES" w:eastAsia="en-US"/>
        </w:rPr>
        <w:t xml:space="preserve"> de la hoja No. 1</w:t>
      </w:r>
      <w:r w:rsidRPr="00A837B4">
        <w:rPr>
          <w:rFonts w:ascii="Palatino Linotype" w:eastAsia="Calibri" w:hAnsi="Palatino Linotype" w:cs="Tahoma"/>
          <w:bCs/>
          <w:sz w:val="20"/>
          <w:szCs w:val="22"/>
          <w:lang w:val="es-ES" w:eastAsia="en-US"/>
        </w:rPr>
        <w:t xml:space="preserve">, </w:t>
      </w:r>
      <w:r w:rsidR="00FD583C" w:rsidRPr="00A837B4">
        <w:rPr>
          <w:rFonts w:ascii="Palatino Linotype" w:eastAsia="Calibri" w:hAnsi="Palatino Linotype" w:cs="Tahoma"/>
          <w:bCs/>
          <w:sz w:val="20"/>
          <w:szCs w:val="22"/>
          <w:lang w:val="es-ES" w:eastAsia="en-US"/>
        </w:rPr>
        <w:t>cuarto</w:t>
      </w:r>
      <w:r w:rsidRPr="00A837B4">
        <w:rPr>
          <w:rFonts w:ascii="Palatino Linotype" w:eastAsia="Calibri" w:hAnsi="Palatino Linotype" w:cs="Tahoma"/>
          <w:bCs/>
          <w:sz w:val="20"/>
          <w:szCs w:val="22"/>
          <w:lang w:val="es-ES" w:eastAsia="en-US"/>
        </w:rPr>
        <w:t xml:space="preserve"> párrafo se testa </w:t>
      </w:r>
      <w:r w:rsidR="00FD583C" w:rsidRPr="00A837B4">
        <w:rPr>
          <w:rFonts w:ascii="Palatino Linotype" w:eastAsia="Calibri" w:hAnsi="Palatino Linotype" w:cs="Tahoma"/>
          <w:bCs/>
          <w:sz w:val="20"/>
          <w:szCs w:val="22"/>
          <w:lang w:val="es-ES" w:eastAsia="en-US"/>
        </w:rPr>
        <w:t xml:space="preserve">Correo Electrónico, </w:t>
      </w:r>
      <w:r w:rsidRPr="00A837B4">
        <w:rPr>
          <w:rFonts w:ascii="Palatino Linotype" w:eastAsia="Calibri" w:hAnsi="Palatino Linotype" w:cs="Tahoma"/>
          <w:bCs/>
          <w:sz w:val="20"/>
          <w:szCs w:val="22"/>
          <w:lang w:val="es-ES" w:eastAsia="en-US"/>
        </w:rPr>
        <w:t>se identifica con el</w:t>
      </w:r>
      <w:r w:rsidR="00107C32"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No. 4. Se testa la información por tratarse de Datos Personales identificables.</w:t>
      </w:r>
      <w:r w:rsidR="00107C32" w:rsidRPr="00A837B4">
        <w:rPr>
          <w:rFonts w:ascii="Palatino Linotype" w:eastAsia="Calibri" w:hAnsi="Palatino Linotype" w:cs="Tahoma"/>
          <w:bCs/>
          <w:sz w:val="20"/>
          <w:szCs w:val="22"/>
          <w:lang w:val="es-ES" w:eastAsia="en-US"/>
        </w:rPr>
        <w:t xml:space="preserve"> </w:t>
      </w:r>
    </w:p>
    <w:p w14:paraId="6CE7AB9E" w14:textId="43595D22" w:rsidR="00FB1C2A" w:rsidRPr="00A837B4" w:rsidRDefault="00FB1C2A" w:rsidP="00A837B4">
      <w:pPr>
        <w:pStyle w:val="Prrafodelista"/>
        <w:numPr>
          <w:ilvl w:val="0"/>
          <w:numId w:val="29"/>
        </w:numPr>
        <w:spacing w:line="360" w:lineRule="auto"/>
        <w:ind w:left="1276"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00FD583C" w:rsidRPr="00A837B4">
        <w:rPr>
          <w:rFonts w:ascii="Palatino Linotype" w:eastAsia="Calibri" w:hAnsi="Palatino Linotype" w:cs="Tahoma"/>
          <w:bCs/>
          <w:sz w:val="20"/>
          <w:szCs w:val="22"/>
          <w:lang w:val="es-ES" w:eastAsia="en-US"/>
        </w:rPr>
        <w:t xml:space="preserve"> de la hoja No. 1, cuarto</w:t>
      </w:r>
      <w:r w:rsidRPr="00A837B4">
        <w:rPr>
          <w:rFonts w:ascii="Palatino Linotype" w:eastAsia="Calibri" w:hAnsi="Palatino Linotype" w:cs="Tahoma"/>
          <w:bCs/>
          <w:sz w:val="20"/>
          <w:szCs w:val="22"/>
          <w:lang w:val="es-ES" w:eastAsia="en-US"/>
        </w:rPr>
        <w:t xml:space="preserve"> párrafo se testa </w:t>
      </w:r>
      <w:r w:rsidR="00FD583C" w:rsidRPr="00A837B4">
        <w:rPr>
          <w:rFonts w:ascii="Palatino Linotype" w:eastAsia="Calibri" w:hAnsi="Palatino Linotype" w:cs="Tahoma"/>
          <w:bCs/>
          <w:sz w:val="20"/>
          <w:szCs w:val="22"/>
          <w:lang w:val="es-ES" w:eastAsia="en-US"/>
        </w:rPr>
        <w:t>Identificación Oficial</w:t>
      </w:r>
      <w:r w:rsidRPr="00A837B4">
        <w:rPr>
          <w:rFonts w:ascii="Palatino Linotype" w:eastAsia="Calibri" w:hAnsi="Palatino Linotype" w:cs="Tahoma"/>
          <w:bCs/>
          <w:sz w:val="20"/>
          <w:szCs w:val="22"/>
          <w:lang w:val="es-ES" w:eastAsia="en-US"/>
        </w:rPr>
        <w:t>, se identifica con el</w:t>
      </w:r>
      <w:r w:rsidR="00107C32"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No. 5. Se testa la información por tratarse de Datos Personales identificables.</w:t>
      </w:r>
      <w:r w:rsidR="00107C32" w:rsidRPr="00A837B4">
        <w:rPr>
          <w:rFonts w:ascii="Palatino Linotype" w:eastAsia="Calibri" w:hAnsi="Palatino Linotype" w:cs="Tahoma"/>
          <w:bCs/>
          <w:sz w:val="20"/>
          <w:szCs w:val="22"/>
          <w:lang w:val="es-ES" w:eastAsia="en-US"/>
        </w:rPr>
        <w:t xml:space="preserve"> </w:t>
      </w:r>
    </w:p>
    <w:p w14:paraId="0EAFB97F" w14:textId="30458C22" w:rsidR="00FB1C2A" w:rsidRPr="00A837B4" w:rsidRDefault="00FB1C2A" w:rsidP="00A837B4">
      <w:pPr>
        <w:pStyle w:val="Prrafodelista"/>
        <w:numPr>
          <w:ilvl w:val="0"/>
          <w:numId w:val="29"/>
        </w:numPr>
        <w:spacing w:line="360" w:lineRule="auto"/>
        <w:ind w:left="1276"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00FD583C" w:rsidRPr="00A837B4">
        <w:rPr>
          <w:rFonts w:ascii="Palatino Linotype" w:eastAsia="Calibri" w:hAnsi="Palatino Linotype" w:cs="Tahoma"/>
          <w:bCs/>
          <w:sz w:val="20"/>
          <w:szCs w:val="22"/>
          <w:lang w:val="es-ES" w:eastAsia="en-US"/>
        </w:rPr>
        <w:t xml:space="preserve"> de la hoja No. 1, cuarto</w:t>
      </w:r>
      <w:r w:rsidRPr="00A837B4">
        <w:rPr>
          <w:rFonts w:ascii="Palatino Linotype" w:eastAsia="Calibri" w:hAnsi="Palatino Linotype" w:cs="Tahoma"/>
          <w:bCs/>
          <w:sz w:val="20"/>
          <w:szCs w:val="22"/>
          <w:lang w:val="es-ES" w:eastAsia="en-US"/>
        </w:rPr>
        <w:t xml:space="preserve"> párrafo se testa </w:t>
      </w:r>
      <w:r w:rsidR="00FD583C" w:rsidRPr="00A837B4">
        <w:rPr>
          <w:rFonts w:ascii="Palatino Linotype" w:eastAsia="Calibri" w:hAnsi="Palatino Linotype" w:cs="Tahoma"/>
          <w:bCs/>
          <w:sz w:val="20"/>
          <w:szCs w:val="22"/>
          <w:lang w:val="es-ES" w:eastAsia="en-US"/>
        </w:rPr>
        <w:t>Domicilio</w:t>
      </w:r>
      <w:r w:rsidRPr="00A837B4">
        <w:rPr>
          <w:rFonts w:ascii="Palatino Linotype" w:eastAsia="Calibri" w:hAnsi="Palatino Linotype" w:cs="Tahoma"/>
          <w:bCs/>
          <w:sz w:val="20"/>
          <w:szCs w:val="22"/>
          <w:lang w:val="es-ES" w:eastAsia="en-US"/>
        </w:rPr>
        <w:t>, se identifica con</w:t>
      </w:r>
      <w:r w:rsidR="00107C32"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el No.</w:t>
      </w:r>
      <w:r w:rsidR="00107C32"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6. Se testa la información por tratarse de Datos Personales identificables.</w:t>
      </w:r>
      <w:r w:rsidR="00107C32" w:rsidRPr="00A837B4">
        <w:rPr>
          <w:rFonts w:ascii="Palatino Linotype" w:eastAsia="Calibri" w:hAnsi="Palatino Linotype" w:cs="Tahoma"/>
          <w:bCs/>
          <w:sz w:val="20"/>
          <w:szCs w:val="22"/>
          <w:lang w:val="es-ES" w:eastAsia="en-US"/>
        </w:rPr>
        <w:t xml:space="preserve"> </w:t>
      </w:r>
    </w:p>
    <w:p w14:paraId="066C0299" w14:textId="4E3F76AE" w:rsidR="00FB1C2A" w:rsidRPr="00A837B4" w:rsidRDefault="00FB1C2A" w:rsidP="00A837B4">
      <w:pPr>
        <w:pStyle w:val="Prrafodelista"/>
        <w:numPr>
          <w:ilvl w:val="0"/>
          <w:numId w:val="29"/>
        </w:numPr>
        <w:spacing w:line="360" w:lineRule="auto"/>
        <w:ind w:left="1276"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lastRenderedPageBreak/>
        <w:t>Eliminados:</w:t>
      </w:r>
      <w:r w:rsidRPr="00A837B4">
        <w:rPr>
          <w:rFonts w:ascii="Palatino Linotype" w:eastAsia="Calibri" w:hAnsi="Palatino Linotype" w:cs="Tahoma"/>
          <w:bCs/>
          <w:sz w:val="20"/>
          <w:szCs w:val="22"/>
          <w:lang w:val="es-ES" w:eastAsia="en-US"/>
        </w:rPr>
        <w:t xml:space="preserve"> de la hoja No.</w:t>
      </w:r>
      <w:r w:rsidR="00FD583C" w:rsidRPr="00A837B4">
        <w:rPr>
          <w:rFonts w:ascii="Palatino Linotype" w:eastAsia="Calibri" w:hAnsi="Palatino Linotype" w:cs="Tahoma"/>
          <w:bCs/>
          <w:sz w:val="20"/>
          <w:szCs w:val="22"/>
          <w:lang w:val="es-ES" w:eastAsia="en-US"/>
        </w:rPr>
        <w:t>1, cuarto párrafo se testa Teléfono, se identifica con</w:t>
      </w:r>
      <w:r w:rsidR="00107C32" w:rsidRPr="00A837B4">
        <w:rPr>
          <w:rFonts w:ascii="Palatino Linotype" w:eastAsia="Calibri" w:hAnsi="Palatino Linotype" w:cs="Tahoma"/>
          <w:bCs/>
          <w:sz w:val="20"/>
          <w:szCs w:val="22"/>
          <w:lang w:val="es-ES" w:eastAsia="en-US"/>
        </w:rPr>
        <w:t xml:space="preserve"> </w:t>
      </w:r>
      <w:r w:rsidR="00FD583C" w:rsidRPr="00A837B4">
        <w:rPr>
          <w:rFonts w:ascii="Palatino Linotype" w:eastAsia="Calibri" w:hAnsi="Palatino Linotype" w:cs="Tahoma"/>
          <w:bCs/>
          <w:sz w:val="20"/>
          <w:szCs w:val="22"/>
          <w:lang w:val="es-ES" w:eastAsia="en-US"/>
        </w:rPr>
        <w:t>el No. 7</w:t>
      </w:r>
      <w:r w:rsidRPr="00A837B4">
        <w:rPr>
          <w:rFonts w:ascii="Palatino Linotype" w:eastAsia="Calibri" w:hAnsi="Palatino Linotype" w:cs="Tahoma"/>
          <w:bCs/>
          <w:sz w:val="20"/>
          <w:szCs w:val="22"/>
          <w:lang w:val="es-ES" w:eastAsia="en-US"/>
        </w:rPr>
        <w:t xml:space="preserve">. Se testa </w:t>
      </w:r>
      <w:r w:rsidR="00FD583C" w:rsidRPr="00A837B4">
        <w:rPr>
          <w:rFonts w:ascii="Palatino Linotype" w:eastAsia="Calibri" w:hAnsi="Palatino Linotype" w:cs="Tahoma"/>
          <w:bCs/>
          <w:sz w:val="20"/>
          <w:szCs w:val="22"/>
          <w:lang w:val="es-ES" w:eastAsia="en-US"/>
        </w:rPr>
        <w:t>la información por tratarse de Datos Personales identificables</w:t>
      </w:r>
      <w:r w:rsidRPr="00A837B4">
        <w:rPr>
          <w:rFonts w:ascii="Palatino Linotype" w:eastAsia="Calibri" w:hAnsi="Palatino Linotype" w:cs="Tahoma"/>
          <w:bCs/>
          <w:sz w:val="20"/>
          <w:szCs w:val="22"/>
          <w:lang w:val="es-ES" w:eastAsia="en-US"/>
        </w:rPr>
        <w:t xml:space="preserve">. </w:t>
      </w:r>
    </w:p>
    <w:p w14:paraId="364FE9DA" w14:textId="11869817" w:rsidR="00FD583C" w:rsidRPr="00A837B4" w:rsidRDefault="00FB1C2A" w:rsidP="00A837B4">
      <w:pPr>
        <w:pStyle w:val="Prrafodelista"/>
        <w:numPr>
          <w:ilvl w:val="0"/>
          <w:numId w:val="29"/>
        </w:numPr>
        <w:spacing w:line="360" w:lineRule="auto"/>
        <w:ind w:left="1276"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00FD583C" w:rsidRPr="00A837B4">
        <w:rPr>
          <w:rFonts w:ascii="Palatino Linotype" w:eastAsia="Calibri" w:hAnsi="Palatino Linotype" w:cs="Tahoma"/>
          <w:bCs/>
          <w:sz w:val="20"/>
          <w:szCs w:val="22"/>
          <w:lang w:val="es-ES" w:eastAsia="en-US"/>
        </w:rPr>
        <w:t xml:space="preserve"> de la hoja No.16,</w:t>
      </w:r>
      <w:r w:rsidRPr="00A837B4">
        <w:rPr>
          <w:rFonts w:ascii="Palatino Linotype" w:eastAsia="Calibri" w:hAnsi="Palatino Linotype" w:cs="Tahoma"/>
          <w:bCs/>
          <w:sz w:val="20"/>
          <w:szCs w:val="22"/>
          <w:lang w:val="es-ES" w:eastAsia="en-US"/>
        </w:rPr>
        <w:t xml:space="preserve"> </w:t>
      </w:r>
      <w:r w:rsidR="00FD583C" w:rsidRPr="00A837B4">
        <w:rPr>
          <w:rFonts w:ascii="Palatino Linotype" w:eastAsia="Calibri" w:hAnsi="Palatino Linotype" w:cs="Tahoma"/>
          <w:bCs/>
          <w:sz w:val="20"/>
          <w:szCs w:val="22"/>
          <w:lang w:val="es-ES" w:eastAsia="en-US"/>
        </w:rPr>
        <w:t>tercer párrafo se testa Clave Única de Registro de Población, se identifica con</w:t>
      </w:r>
      <w:r w:rsidR="00107C32" w:rsidRPr="00A837B4">
        <w:rPr>
          <w:rFonts w:ascii="Palatino Linotype" w:eastAsia="Calibri" w:hAnsi="Palatino Linotype" w:cs="Tahoma"/>
          <w:bCs/>
          <w:sz w:val="20"/>
          <w:szCs w:val="22"/>
          <w:lang w:val="es-ES" w:eastAsia="en-US"/>
        </w:rPr>
        <w:t xml:space="preserve"> </w:t>
      </w:r>
      <w:r w:rsidR="00FD583C" w:rsidRPr="00A837B4">
        <w:rPr>
          <w:rFonts w:ascii="Palatino Linotype" w:eastAsia="Calibri" w:hAnsi="Palatino Linotype" w:cs="Tahoma"/>
          <w:bCs/>
          <w:sz w:val="20"/>
          <w:szCs w:val="22"/>
          <w:lang w:val="es-ES" w:eastAsia="en-US"/>
        </w:rPr>
        <w:t>el No. 8. Se testa la información por tratarse de Datos Personales identificables.</w:t>
      </w:r>
    </w:p>
    <w:p w14:paraId="121748A8" w14:textId="5F75FA27" w:rsidR="00FD583C" w:rsidRPr="00A837B4" w:rsidRDefault="00FD583C" w:rsidP="00A837B4">
      <w:pPr>
        <w:pStyle w:val="Prrafodelista"/>
        <w:numPr>
          <w:ilvl w:val="0"/>
          <w:numId w:val="29"/>
        </w:numPr>
        <w:spacing w:line="360" w:lineRule="auto"/>
        <w:ind w:left="1276"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Pr="00A837B4">
        <w:rPr>
          <w:rFonts w:ascii="Palatino Linotype" w:eastAsia="Calibri" w:hAnsi="Palatino Linotype" w:cs="Tahoma"/>
          <w:bCs/>
          <w:sz w:val="20"/>
          <w:szCs w:val="22"/>
          <w:lang w:val="es-ES" w:eastAsia="en-US"/>
        </w:rPr>
        <w:t xml:space="preserve"> de la hoja No. 16, tercer párrafo se testa Correo Electrónico, se identifica con</w:t>
      </w:r>
      <w:r w:rsidR="00107C32"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el No. 9. Se testa la información por tratarse de Datos Personales identificables.</w:t>
      </w:r>
    </w:p>
    <w:p w14:paraId="17B0CE82" w14:textId="4B180B28" w:rsidR="00FD583C" w:rsidRPr="00A837B4" w:rsidRDefault="00FD583C" w:rsidP="00A837B4">
      <w:pPr>
        <w:pStyle w:val="Prrafodelista"/>
        <w:numPr>
          <w:ilvl w:val="0"/>
          <w:numId w:val="29"/>
        </w:numPr>
        <w:spacing w:line="360" w:lineRule="auto"/>
        <w:ind w:left="1276"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Pr="00A837B4">
        <w:rPr>
          <w:rFonts w:ascii="Palatino Linotype" w:eastAsia="Calibri" w:hAnsi="Palatino Linotype" w:cs="Tahoma"/>
          <w:bCs/>
          <w:sz w:val="20"/>
          <w:szCs w:val="22"/>
          <w:lang w:val="es-ES" w:eastAsia="en-US"/>
        </w:rPr>
        <w:t xml:space="preserve"> de la hoja No.</w:t>
      </w:r>
      <w:r w:rsidR="008C389D"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16, tercer párrafo se testa Domicilio Completo, se identifica con</w:t>
      </w:r>
      <w:r w:rsidR="00107C32"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el No. 10. Se testa la información por tratarse de Datos Personales identificables.</w:t>
      </w:r>
    </w:p>
    <w:p w14:paraId="78AC69AA" w14:textId="27DAEAFF" w:rsidR="00FB1C2A" w:rsidRPr="00A837B4" w:rsidRDefault="00FD583C" w:rsidP="00A837B4">
      <w:pPr>
        <w:pStyle w:val="Prrafodelista"/>
        <w:numPr>
          <w:ilvl w:val="0"/>
          <w:numId w:val="29"/>
        </w:numPr>
        <w:spacing w:line="360" w:lineRule="auto"/>
        <w:ind w:left="1276"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Pr="00A837B4">
        <w:rPr>
          <w:rFonts w:ascii="Palatino Linotype" w:eastAsia="Calibri" w:hAnsi="Palatino Linotype" w:cs="Tahoma"/>
          <w:bCs/>
          <w:sz w:val="20"/>
          <w:szCs w:val="22"/>
          <w:lang w:val="es-ES" w:eastAsia="en-US"/>
        </w:rPr>
        <w:t xml:space="preserve"> de la hoja No. 16, tercer párrafo se testa Teléfono de Oficina, se identifica con</w:t>
      </w:r>
      <w:r w:rsidR="00107C32"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el No. 11. Se testa la información por tratarse de Datos Personales identificables.</w:t>
      </w:r>
    </w:p>
    <w:p w14:paraId="1217F7A1" w14:textId="0DC4459F" w:rsidR="00FD583C" w:rsidRPr="00A837B4" w:rsidRDefault="00FD583C" w:rsidP="00A837B4">
      <w:pPr>
        <w:pStyle w:val="Prrafodelista"/>
        <w:numPr>
          <w:ilvl w:val="0"/>
          <w:numId w:val="29"/>
        </w:numPr>
        <w:spacing w:line="360" w:lineRule="auto"/>
        <w:ind w:left="1276"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Pr="00A837B4">
        <w:rPr>
          <w:rFonts w:ascii="Palatino Linotype" w:eastAsia="Calibri" w:hAnsi="Palatino Linotype" w:cs="Tahoma"/>
          <w:bCs/>
          <w:sz w:val="20"/>
          <w:szCs w:val="22"/>
          <w:lang w:val="es-ES" w:eastAsia="en-US"/>
        </w:rPr>
        <w:t xml:space="preserve"> de la hoja No. 16, tercer párrafo se testa Teléfono, se identifica con</w:t>
      </w:r>
      <w:r w:rsidR="00107C32"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el No. 12. Se testa la información por tratarse de Datos Personales identificables.</w:t>
      </w:r>
    </w:p>
    <w:p w14:paraId="12743DC7" w14:textId="13F77344" w:rsidR="00FD583C" w:rsidRPr="00A837B4" w:rsidRDefault="00FD583C" w:rsidP="00A837B4">
      <w:pPr>
        <w:pStyle w:val="Prrafodelista"/>
        <w:numPr>
          <w:ilvl w:val="0"/>
          <w:numId w:val="29"/>
        </w:numPr>
        <w:spacing w:line="360" w:lineRule="auto"/>
        <w:ind w:left="1276"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
          <w:bCs/>
          <w:sz w:val="20"/>
          <w:szCs w:val="22"/>
          <w:lang w:val="es-ES" w:eastAsia="en-US"/>
        </w:rPr>
        <w:t>Eliminados:</w:t>
      </w:r>
      <w:r w:rsidRPr="00A837B4">
        <w:rPr>
          <w:rFonts w:ascii="Palatino Linotype" w:eastAsia="Calibri" w:hAnsi="Palatino Linotype" w:cs="Tahoma"/>
          <w:bCs/>
          <w:sz w:val="20"/>
          <w:szCs w:val="22"/>
          <w:lang w:val="es-ES" w:eastAsia="en-US"/>
        </w:rPr>
        <w:t xml:space="preserve"> de la hoja No. 16, tercer párrafo se testa Correo Electrónico, se identifica con</w:t>
      </w:r>
      <w:r w:rsidR="00107C32" w:rsidRPr="00A837B4">
        <w:rPr>
          <w:rFonts w:ascii="Palatino Linotype" w:eastAsia="Calibri" w:hAnsi="Palatino Linotype" w:cs="Tahoma"/>
          <w:bCs/>
          <w:sz w:val="20"/>
          <w:szCs w:val="22"/>
          <w:lang w:val="es-ES" w:eastAsia="en-US"/>
        </w:rPr>
        <w:t xml:space="preserve"> </w:t>
      </w:r>
      <w:r w:rsidRPr="00A837B4">
        <w:rPr>
          <w:rFonts w:ascii="Palatino Linotype" w:eastAsia="Calibri" w:hAnsi="Palatino Linotype" w:cs="Tahoma"/>
          <w:bCs/>
          <w:sz w:val="20"/>
          <w:szCs w:val="22"/>
          <w:lang w:val="es-ES" w:eastAsia="en-US"/>
        </w:rPr>
        <w:t xml:space="preserve">el No. 13. Se testa la información por tratarse de Datos Personales identificables. </w:t>
      </w:r>
    </w:p>
    <w:p w14:paraId="2DB5ABE6" w14:textId="4E590CFF" w:rsidR="001C71EC" w:rsidRPr="00A837B4" w:rsidRDefault="00FB1C2A" w:rsidP="00A837B4">
      <w:pPr>
        <w:pStyle w:val="Prrafodelista"/>
        <w:spacing w:line="360" w:lineRule="auto"/>
        <w:ind w:left="1276" w:right="680"/>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w:t>
      </w:r>
    </w:p>
    <w:p w14:paraId="3B3343AF" w14:textId="77777777" w:rsidR="00891D85" w:rsidRPr="00A837B4" w:rsidRDefault="00891D85" w:rsidP="00A837B4">
      <w:pPr>
        <w:spacing w:line="360" w:lineRule="auto"/>
        <w:ind w:right="680"/>
        <w:jc w:val="both"/>
        <w:rPr>
          <w:rFonts w:ascii="Palatino Linotype" w:eastAsia="Calibri" w:hAnsi="Palatino Linotype" w:cs="Tahoma"/>
          <w:bCs/>
          <w:szCs w:val="22"/>
          <w:lang w:val="es-ES" w:eastAsia="en-US"/>
        </w:rPr>
      </w:pPr>
    </w:p>
    <w:p w14:paraId="53F1A91E" w14:textId="56086ADA" w:rsidR="001C71EC" w:rsidRPr="00A837B4" w:rsidRDefault="001C71EC" w:rsidP="00A837B4">
      <w:pPr>
        <w:pStyle w:val="Prrafodelista"/>
        <w:numPr>
          <w:ilvl w:val="0"/>
          <w:numId w:val="28"/>
        </w:numPr>
        <w:spacing w:line="360" w:lineRule="auto"/>
        <w:jc w:val="both"/>
        <w:rPr>
          <w:rFonts w:ascii="Palatino Linotype" w:eastAsia="Calibri" w:hAnsi="Palatino Linotype" w:cs="Tahoma"/>
          <w:bCs/>
          <w:szCs w:val="22"/>
          <w:lang w:val="es-ES" w:eastAsia="en-US"/>
        </w:rPr>
      </w:pPr>
      <w:r w:rsidRPr="00A837B4">
        <w:rPr>
          <w:rFonts w:ascii="Palatino Linotype" w:eastAsia="Calibri" w:hAnsi="Palatino Linotype" w:cs="Tahoma"/>
          <w:bCs/>
          <w:szCs w:val="22"/>
          <w:lang w:val="es-ES" w:eastAsia="en-US"/>
        </w:rPr>
        <w:t>Por cuanto hace a las</w:t>
      </w:r>
      <w:r w:rsidR="009A30BD" w:rsidRPr="00A837B4">
        <w:rPr>
          <w:rFonts w:ascii="Palatino Linotype" w:eastAsia="Calibri" w:hAnsi="Palatino Linotype" w:cs="Tahoma"/>
          <w:bCs/>
          <w:szCs w:val="22"/>
          <w:lang w:val="es-ES" w:eastAsia="en-US"/>
        </w:rPr>
        <w:t xml:space="preserve"> páginas </w:t>
      </w:r>
      <w:r w:rsidRPr="00A837B4">
        <w:rPr>
          <w:rFonts w:ascii="Palatino Linotype" w:eastAsia="Calibri" w:hAnsi="Palatino Linotype" w:cs="Tahoma"/>
          <w:bCs/>
          <w:szCs w:val="22"/>
          <w:lang w:val="es-ES" w:eastAsia="en-US"/>
        </w:rPr>
        <w:t xml:space="preserve">que van de la 2 a la 19 se aprecian las notas en merito que van de la </w:t>
      </w:r>
      <w:r w:rsidR="00A31ABD" w:rsidRPr="00A837B4">
        <w:rPr>
          <w:rFonts w:ascii="Palatino Linotype" w:eastAsia="Calibri" w:hAnsi="Palatino Linotype" w:cs="Tahoma"/>
          <w:bCs/>
          <w:szCs w:val="22"/>
          <w:lang w:val="es-ES" w:eastAsia="en-US"/>
        </w:rPr>
        <w:t>nota</w:t>
      </w:r>
      <w:r w:rsidRPr="00A837B4">
        <w:rPr>
          <w:rFonts w:ascii="Palatino Linotype" w:eastAsia="Calibri" w:hAnsi="Palatino Linotype" w:cs="Tahoma"/>
          <w:bCs/>
          <w:szCs w:val="22"/>
          <w:lang w:val="es-ES" w:eastAsia="en-US"/>
        </w:rPr>
        <w:t xml:space="preserve"> 1 </w:t>
      </w:r>
      <w:proofErr w:type="gramStart"/>
      <w:r w:rsidR="00A31ABD" w:rsidRPr="00A837B4">
        <w:rPr>
          <w:rFonts w:ascii="Palatino Linotype" w:eastAsia="Calibri" w:hAnsi="Palatino Linotype" w:cs="Tahoma"/>
          <w:bCs/>
          <w:szCs w:val="22"/>
          <w:lang w:val="es-ES" w:eastAsia="en-US"/>
        </w:rPr>
        <w:t>a la número</w:t>
      </w:r>
      <w:proofErr w:type="gramEnd"/>
      <w:r w:rsidR="00A31ABD" w:rsidRPr="00A837B4">
        <w:rPr>
          <w:rFonts w:ascii="Palatino Linotype" w:eastAsia="Calibri" w:hAnsi="Palatino Linotype" w:cs="Tahoma"/>
          <w:bCs/>
          <w:szCs w:val="22"/>
          <w:lang w:val="es-ES" w:eastAsia="en-US"/>
        </w:rPr>
        <w:t xml:space="preserve"> 7 así como diversos documentos; todos ellos </w:t>
      </w:r>
      <w:r w:rsidRPr="00A837B4">
        <w:rPr>
          <w:rFonts w:ascii="Palatino Linotype" w:eastAsia="Calibri" w:hAnsi="Palatino Linotype" w:cs="Tahoma"/>
          <w:bCs/>
          <w:szCs w:val="22"/>
          <w:lang w:val="es-ES" w:eastAsia="en-US"/>
        </w:rPr>
        <w:t xml:space="preserve">con las modificaciones descritas en la </w:t>
      </w:r>
      <w:r w:rsidR="00A31ABD" w:rsidRPr="00A837B4">
        <w:rPr>
          <w:rFonts w:ascii="Palatino Linotype" w:eastAsia="Calibri" w:hAnsi="Palatino Linotype" w:cs="Tahoma"/>
          <w:bCs/>
          <w:szCs w:val="22"/>
          <w:lang w:val="es-ES" w:eastAsia="en-US"/>
        </w:rPr>
        <w:t>página</w:t>
      </w:r>
      <w:r w:rsidRPr="00A837B4">
        <w:rPr>
          <w:rFonts w:ascii="Palatino Linotype" w:eastAsia="Calibri" w:hAnsi="Palatino Linotype" w:cs="Tahoma"/>
          <w:bCs/>
          <w:szCs w:val="22"/>
          <w:lang w:val="es-ES" w:eastAsia="en-US"/>
        </w:rPr>
        <w:t xml:space="preserve"> 1</w:t>
      </w:r>
      <w:r w:rsidR="00A31ABD" w:rsidRPr="00A837B4">
        <w:rPr>
          <w:rFonts w:ascii="Palatino Linotype" w:eastAsia="Calibri" w:hAnsi="Palatino Linotype" w:cs="Tahoma"/>
          <w:bCs/>
          <w:szCs w:val="22"/>
          <w:lang w:val="es-ES" w:eastAsia="en-US"/>
        </w:rPr>
        <w:t>;</w:t>
      </w:r>
      <w:r w:rsidRPr="00A837B4">
        <w:rPr>
          <w:rFonts w:ascii="Palatino Linotype" w:eastAsia="Calibri" w:hAnsi="Palatino Linotype" w:cs="Tahoma"/>
          <w:bCs/>
          <w:szCs w:val="22"/>
          <w:lang w:val="es-ES" w:eastAsia="en-US"/>
        </w:rPr>
        <w:t xml:space="preserve"> previamente citadas</w:t>
      </w:r>
      <w:r w:rsidR="00A31ABD" w:rsidRPr="00A837B4">
        <w:rPr>
          <w:rFonts w:ascii="Palatino Linotype" w:eastAsia="Calibri" w:hAnsi="Palatino Linotype" w:cs="Tahoma"/>
          <w:bCs/>
          <w:szCs w:val="22"/>
          <w:lang w:val="es-ES" w:eastAsia="en-US"/>
        </w:rPr>
        <w:t xml:space="preserve"> y cuyo contenido refleja</w:t>
      </w:r>
      <w:r w:rsidRPr="00A837B4">
        <w:rPr>
          <w:rFonts w:ascii="Palatino Linotype" w:eastAsia="Calibri" w:hAnsi="Palatino Linotype" w:cs="Tahoma"/>
          <w:bCs/>
          <w:szCs w:val="22"/>
          <w:lang w:val="es-ES" w:eastAsia="en-US"/>
        </w:rPr>
        <w:t>:</w:t>
      </w:r>
    </w:p>
    <w:p w14:paraId="48542899" w14:textId="77777777" w:rsidR="00A31ABD" w:rsidRPr="00A837B4" w:rsidRDefault="00A31ABD" w:rsidP="00A837B4">
      <w:pPr>
        <w:pStyle w:val="Prrafodelista"/>
        <w:spacing w:line="360" w:lineRule="auto"/>
        <w:jc w:val="both"/>
        <w:rPr>
          <w:rFonts w:ascii="Palatino Linotype" w:eastAsia="Calibri" w:hAnsi="Palatino Linotype" w:cs="Tahoma"/>
          <w:bCs/>
          <w:szCs w:val="22"/>
          <w:lang w:val="es-ES" w:eastAsia="en-US"/>
        </w:rPr>
      </w:pPr>
    </w:p>
    <w:p w14:paraId="347D115D" w14:textId="55A3BE80" w:rsidR="001C71EC" w:rsidRPr="00A837B4" w:rsidRDefault="001C71EC"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 xml:space="preserve">En la página 2, 3 y parte superior de la 4, se aprecia el rubro: “CAEM – DGIG-FONDEN-023-18-CP. GOBIERNO DEL ESTADO DE MÉXICO. </w:t>
      </w:r>
      <w:r w:rsidRPr="00A837B4">
        <w:rPr>
          <w:rFonts w:ascii="Palatino Linotype" w:eastAsia="Calibri" w:hAnsi="Palatino Linotype" w:cs="Tahoma"/>
          <w:b/>
          <w:bCs/>
          <w:sz w:val="20"/>
          <w:szCs w:val="22"/>
          <w:lang w:val="es-ES" w:eastAsia="en-US"/>
        </w:rPr>
        <w:t>No. de nota: 1”</w:t>
      </w:r>
      <w:r w:rsidRPr="00A837B4">
        <w:rPr>
          <w:rFonts w:ascii="Palatino Linotype" w:eastAsia="Calibri" w:hAnsi="Palatino Linotype" w:cs="Tahoma"/>
          <w:bCs/>
          <w:sz w:val="20"/>
          <w:szCs w:val="22"/>
          <w:lang w:val="es-ES" w:eastAsia="en-US"/>
        </w:rPr>
        <w:t xml:space="preserve"> de fecha diecisiete de julio del dos mil dieciocho.</w:t>
      </w:r>
    </w:p>
    <w:p w14:paraId="0BB6C969" w14:textId="771F2953" w:rsidR="00B11DE2" w:rsidRPr="00A837B4" w:rsidRDefault="001C71EC" w:rsidP="00A837B4">
      <w:pPr>
        <w:pStyle w:val="Prrafodelista"/>
        <w:numPr>
          <w:ilvl w:val="1"/>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lastRenderedPageBreak/>
        <w:t xml:space="preserve">En la </w:t>
      </w:r>
      <w:r w:rsidR="00B11DE2" w:rsidRPr="00A837B4">
        <w:rPr>
          <w:rFonts w:ascii="Palatino Linotype" w:eastAsia="Calibri" w:hAnsi="Palatino Linotype" w:cs="Tahoma"/>
          <w:bCs/>
          <w:sz w:val="20"/>
          <w:szCs w:val="22"/>
          <w:lang w:val="es-ES" w:eastAsia="en-US"/>
        </w:rPr>
        <w:t>página</w:t>
      </w:r>
      <w:r w:rsidRPr="00A837B4">
        <w:rPr>
          <w:rFonts w:ascii="Palatino Linotype" w:eastAsia="Calibri" w:hAnsi="Palatino Linotype" w:cs="Tahoma"/>
          <w:bCs/>
          <w:sz w:val="20"/>
          <w:szCs w:val="22"/>
          <w:lang w:val="es-ES" w:eastAsia="en-US"/>
        </w:rPr>
        <w:t xml:space="preserve"> 4</w:t>
      </w:r>
      <w:r w:rsidR="00B11DE2" w:rsidRPr="00A837B4">
        <w:rPr>
          <w:rFonts w:ascii="Palatino Linotype" w:eastAsia="Calibri" w:hAnsi="Palatino Linotype" w:cs="Tahoma"/>
          <w:bCs/>
          <w:sz w:val="20"/>
          <w:szCs w:val="22"/>
          <w:lang w:val="es-ES" w:eastAsia="en-US"/>
        </w:rPr>
        <w:t xml:space="preserve"> y 5</w:t>
      </w:r>
      <w:r w:rsidRPr="00A837B4">
        <w:rPr>
          <w:rFonts w:ascii="Palatino Linotype" w:eastAsia="Calibri" w:hAnsi="Palatino Linotype" w:cs="Tahoma"/>
          <w:bCs/>
          <w:sz w:val="20"/>
          <w:szCs w:val="22"/>
          <w:lang w:val="es-ES" w:eastAsia="en-US"/>
        </w:rPr>
        <w:t xml:space="preserve"> se aprecia: </w:t>
      </w:r>
    </w:p>
    <w:p w14:paraId="0CEF30EF" w14:textId="512B0902" w:rsidR="001C71EC" w:rsidRPr="00A837B4" w:rsidRDefault="001C71EC" w:rsidP="00A837B4">
      <w:pPr>
        <w:pStyle w:val="Prrafodelista"/>
        <w:numPr>
          <w:ilvl w:val="2"/>
          <w:numId w:val="28"/>
        </w:numPr>
        <w:spacing w:line="360" w:lineRule="auto"/>
        <w:jc w:val="both"/>
        <w:rPr>
          <w:rFonts w:ascii="Palatino Linotype" w:eastAsia="Calibri" w:hAnsi="Palatino Linotype" w:cs="Tahoma"/>
          <w:bCs/>
          <w:sz w:val="20"/>
          <w:szCs w:val="22"/>
          <w:lang w:val="es-ES" w:eastAsia="en-US"/>
        </w:rPr>
      </w:pPr>
      <w:r w:rsidRPr="00A837B4">
        <w:rPr>
          <w:rFonts w:ascii="Palatino Linotype" w:eastAsia="Calibri" w:hAnsi="Palatino Linotype" w:cs="Tahoma"/>
          <w:bCs/>
          <w:sz w:val="20"/>
          <w:szCs w:val="22"/>
          <w:lang w:val="es-ES" w:eastAsia="en-US"/>
        </w:rPr>
        <w:t xml:space="preserve">“Número </w:t>
      </w:r>
      <w:r w:rsidRPr="00A837B4">
        <w:rPr>
          <w:rFonts w:ascii="Palatino Linotype" w:eastAsia="Calibri" w:hAnsi="Palatino Linotype" w:cs="Tahoma"/>
          <w:b/>
          <w:bCs/>
          <w:sz w:val="20"/>
          <w:szCs w:val="22"/>
          <w:lang w:val="es-ES" w:eastAsia="en-US"/>
        </w:rPr>
        <w:t>de Nota: 2”</w:t>
      </w:r>
      <w:r w:rsidR="00B11DE2" w:rsidRPr="00A837B4">
        <w:rPr>
          <w:rFonts w:ascii="Palatino Linotype" w:eastAsia="Calibri" w:hAnsi="Palatino Linotype" w:cs="Tahoma"/>
          <w:b/>
          <w:bCs/>
          <w:sz w:val="20"/>
          <w:szCs w:val="22"/>
          <w:lang w:val="es-ES" w:eastAsia="en-US"/>
        </w:rPr>
        <w:t>, “</w:t>
      </w:r>
      <w:r w:rsidR="009A30BD" w:rsidRPr="00A837B4">
        <w:rPr>
          <w:rFonts w:ascii="Palatino Linotype" w:eastAsia="Calibri" w:hAnsi="Palatino Linotype" w:cs="Tahoma"/>
          <w:b/>
          <w:bCs/>
          <w:sz w:val="20"/>
          <w:szCs w:val="22"/>
          <w:lang w:val="es-ES" w:eastAsia="en-US"/>
        </w:rPr>
        <w:t>Nú</w:t>
      </w:r>
      <w:r w:rsidR="00B11DE2" w:rsidRPr="00A837B4">
        <w:rPr>
          <w:rFonts w:ascii="Palatino Linotype" w:eastAsia="Calibri" w:hAnsi="Palatino Linotype" w:cs="Tahoma"/>
          <w:b/>
          <w:bCs/>
          <w:sz w:val="20"/>
          <w:szCs w:val="22"/>
          <w:lang w:val="es-ES" w:eastAsia="en-US"/>
        </w:rPr>
        <w:t>mero de Nota: 3”, “</w:t>
      </w:r>
      <w:r w:rsidR="009A30BD" w:rsidRPr="00A837B4">
        <w:rPr>
          <w:rFonts w:ascii="Palatino Linotype" w:eastAsia="Calibri" w:hAnsi="Palatino Linotype" w:cs="Tahoma"/>
          <w:b/>
          <w:bCs/>
          <w:sz w:val="20"/>
          <w:szCs w:val="22"/>
          <w:lang w:val="es-ES" w:eastAsia="en-US"/>
        </w:rPr>
        <w:t>Nú</w:t>
      </w:r>
      <w:r w:rsidR="00B11DE2" w:rsidRPr="00A837B4">
        <w:rPr>
          <w:rFonts w:ascii="Palatino Linotype" w:eastAsia="Calibri" w:hAnsi="Palatino Linotype" w:cs="Tahoma"/>
          <w:b/>
          <w:bCs/>
          <w:sz w:val="20"/>
          <w:szCs w:val="22"/>
          <w:lang w:val="es-ES" w:eastAsia="en-US"/>
        </w:rPr>
        <w:t>mero de Nota: 4”</w:t>
      </w:r>
      <w:r w:rsidR="00B11DE2" w:rsidRPr="00A837B4">
        <w:rPr>
          <w:rFonts w:ascii="Palatino Linotype" w:eastAsia="Calibri" w:hAnsi="Palatino Linotype" w:cs="Tahoma"/>
          <w:bCs/>
          <w:sz w:val="20"/>
          <w:szCs w:val="22"/>
          <w:lang w:val="es-ES" w:eastAsia="en-US"/>
        </w:rPr>
        <w:t xml:space="preserve"> y parte de la </w:t>
      </w:r>
      <w:r w:rsidR="00B11DE2" w:rsidRPr="00A837B4">
        <w:rPr>
          <w:rFonts w:ascii="Palatino Linotype" w:eastAsia="Calibri" w:hAnsi="Palatino Linotype" w:cs="Tahoma"/>
          <w:b/>
          <w:bCs/>
          <w:sz w:val="20"/>
          <w:szCs w:val="22"/>
          <w:lang w:val="es-ES" w:eastAsia="en-US"/>
        </w:rPr>
        <w:t>“</w:t>
      </w:r>
      <w:r w:rsidR="009A30BD" w:rsidRPr="00A837B4">
        <w:rPr>
          <w:rFonts w:ascii="Palatino Linotype" w:eastAsia="Calibri" w:hAnsi="Palatino Linotype" w:cs="Tahoma"/>
          <w:b/>
          <w:bCs/>
          <w:sz w:val="20"/>
          <w:szCs w:val="22"/>
          <w:lang w:val="es-ES" w:eastAsia="en-US"/>
        </w:rPr>
        <w:t>Nú</w:t>
      </w:r>
      <w:r w:rsidR="00B11DE2" w:rsidRPr="00A837B4">
        <w:rPr>
          <w:rFonts w:ascii="Palatino Linotype" w:eastAsia="Calibri" w:hAnsi="Palatino Linotype" w:cs="Tahoma"/>
          <w:b/>
          <w:bCs/>
          <w:sz w:val="20"/>
          <w:szCs w:val="22"/>
          <w:lang w:val="es-ES" w:eastAsia="en-US"/>
        </w:rPr>
        <w:t>mero de Nota: 5”</w:t>
      </w:r>
      <w:r w:rsidR="00B11DE2" w:rsidRPr="00A837B4">
        <w:rPr>
          <w:rFonts w:ascii="Palatino Linotype" w:eastAsia="Calibri" w:hAnsi="Palatino Linotype" w:cs="Tahoma"/>
          <w:bCs/>
          <w:sz w:val="20"/>
          <w:szCs w:val="22"/>
          <w:lang w:val="es-ES" w:eastAsia="en-US"/>
        </w:rPr>
        <w:t xml:space="preserve">, todas las anteriores </w:t>
      </w:r>
      <w:r w:rsidRPr="00A837B4">
        <w:rPr>
          <w:rFonts w:ascii="Palatino Linotype" w:eastAsia="Calibri" w:hAnsi="Palatino Linotype" w:cs="Tahoma"/>
          <w:bCs/>
          <w:sz w:val="20"/>
          <w:szCs w:val="22"/>
          <w:lang w:val="es-ES" w:eastAsia="en-US"/>
        </w:rPr>
        <w:t xml:space="preserve">de fecha veintiséis de </w:t>
      </w:r>
      <w:r w:rsidR="00B11DE2" w:rsidRPr="00A837B4">
        <w:rPr>
          <w:rFonts w:ascii="Palatino Linotype" w:eastAsia="Calibri" w:hAnsi="Palatino Linotype" w:cs="Tahoma"/>
          <w:bCs/>
          <w:sz w:val="20"/>
          <w:szCs w:val="22"/>
          <w:lang w:val="es-ES" w:eastAsia="en-US"/>
        </w:rPr>
        <w:t>septiembre del dos mil dieciocho.</w:t>
      </w:r>
    </w:p>
    <w:p w14:paraId="2D90684E" w14:textId="10F15461" w:rsidR="001C71EC" w:rsidRPr="00A837B4" w:rsidRDefault="00B11DE2" w:rsidP="00A837B4">
      <w:pPr>
        <w:pStyle w:val="Prrafodelista"/>
        <w:numPr>
          <w:ilvl w:val="1"/>
          <w:numId w:val="28"/>
        </w:numPr>
        <w:autoSpaceDE w:val="0"/>
        <w:autoSpaceDN w:val="0"/>
        <w:adjustRightInd w:val="0"/>
        <w:spacing w:line="360" w:lineRule="auto"/>
        <w:jc w:val="both"/>
        <w:rPr>
          <w:rFonts w:ascii="Palatino Linotype" w:hAnsi="Palatino Linotype" w:cs="Tahoma"/>
          <w:sz w:val="20"/>
          <w:szCs w:val="22"/>
        </w:rPr>
      </w:pPr>
      <w:r w:rsidRPr="00A837B4">
        <w:rPr>
          <w:rFonts w:ascii="Palatino Linotype" w:eastAsia="Calibri" w:hAnsi="Palatino Linotype" w:cs="Tahoma"/>
          <w:bCs/>
          <w:sz w:val="20"/>
          <w:szCs w:val="22"/>
          <w:lang w:val="es-ES" w:eastAsia="en-US"/>
        </w:rPr>
        <w:t xml:space="preserve">En la página 6 se aprecia parcialmente “Diario Oficial de la </w:t>
      </w:r>
      <w:r w:rsidR="0040185B" w:rsidRPr="00A837B4">
        <w:rPr>
          <w:rFonts w:ascii="Palatino Linotype" w:eastAsia="Calibri" w:hAnsi="Palatino Linotype" w:cs="Tahoma"/>
          <w:bCs/>
          <w:sz w:val="20"/>
          <w:szCs w:val="22"/>
          <w:lang w:val="es-ES" w:eastAsia="en-US"/>
        </w:rPr>
        <w:t>Federación</w:t>
      </w:r>
      <w:r w:rsidRPr="00A837B4">
        <w:rPr>
          <w:rFonts w:ascii="Palatino Linotype" w:eastAsia="Calibri" w:hAnsi="Palatino Linotype" w:cs="Tahoma"/>
          <w:bCs/>
          <w:sz w:val="20"/>
          <w:szCs w:val="22"/>
          <w:lang w:val="es-ES" w:eastAsia="en-US"/>
        </w:rPr>
        <w:t xml:space="preserve">. DOF: 29/09/2017. </w:t>
      </w:r>
      <w:r w:rsidR="0040185B" w:rsidRPr="00A837B4">
        <w:rPr>
          <w:rFonts w:ascii="Palatino Linotype" w:eastAsia="Calibri" w:hAnsi="Palatino Linotype" w:cs="Tahoma"/>
          <w:bCs/>
          <w:sz w:val="20"/>
          <w:szCs w:val="22"/>
          <w:lang w:val="es-ES" w:eastAsia="en-US"/>
        </w:rPr>
        <w:t>“Declaratoria de desastre natural por la ocurrencia de sismo magnitud 7.1. ocurrido el 189 de septiembre de 2017, en 12 m</w:t>
      </w:r>
      <w:r w:rsidR="00AF1891" w:rsidRPr="00A837B4">
        <w:rPr>
          <w:rFonts w:ascii="Palatino Linotype" w:eastAsia="Calibri" w:hAnsi="Palatino Linotype" w:cs="Tahoma"/>
          <w:bCs/>
          <w:sz w:val="20"/>
          <w:szCs w:val="22"/>
          <w:lang w:val="es-ES" w:eastAsia="en-US"/>
        </w:rPr>
        <w:t>unicipios del Estado de México.”</w:t>
      </w:r>
    </w:p>
    <w:p w14:paraId="17FE3255" w14:textId="7BD2D5F3" w:rsidR="001C71EC" w:rsidRPr="00A837B4" w:rsidRDefault="0040185B" w:rsidP="00A837B4">
      <w:pPr>
        <w:pStyle w:val="Prrafodelista"/>
        <w:numPr>
          <w:ilvl w:val="1"/>
          <w:numId w:val="28"/>
        </w:numPr>
        <w:autoSpaceDE w:val="0"/>
        <w:autoSpaceDN w:val="0"/>
        <w:adjustRightInd w:val="0"/>
        <w:spacing w:line="360" w:lineRule="auto"/>
        <w:jc w:val="both"/>
        <w:rPr>
          <w:rFonts w:ascii="Palatino Linotype" w:hAnsi="Palatino Linotype" w:cs="Tahoma"/>
          <w:sz w:val="20"/>
          <w:szCs w:val="22"/>
        </w:rPr>
      </w:pPr>
      <w:r w:rsidRPr="00A837B4">
        <w:rPr>
          <w:rFonts w:ascii="Palatino Linotype" w:hAnsi="Palatino Linotype" w:cs="Tahoma"/>
          <w:sz w:val="20"/>
          <w:szCs w:val="22"/>
        </w:rPr>
        <w:t>En la página 7 se aprecia el Oficio No. 230B41000/0554/2018 de fecha 02 de julio de 2018 signado por el Director de Construcción y destinado al Residente de Obra de la residencia de Construcción Cuautitlán Oriente, donde menciona medularmente: “no omito mencionar que para el ejercicio de sus funciones deberá conducirse en estricto apego a lo establecido en la normatividad de la materia, debiendo llevar a cabo de manera enunciativa mas no limitativa, la supervisión, vigilancia, control y revisión de la ejecución de los trabajos, programación, terminación, recepción y finiquito de dicha obra…”</w:t>
      </w:r>
    </w:p>
    <w:p w14:paraId="6266D18C" w14:textId="7E6AFF73" w:rsidR="0040185B" w:rsidRPr="00A837B4" w:rsidRDefault="009A30BD" w:rsidP="00A837B4">
      <w:pPr>
        <w:pStyle w:val="Prrafodelista"/>
        <w:numPr>
          <w:ilvl w:val="1"/>
          <w:numId w:val="28"/>
        </w:numPr>
        <w:autoSpaceDE w:val="0"/>
        <w:autoSpaceDN w:val="0"/>
        <w:adjustRightInd w:val="0"/>
        <w:spacing w:line="360" w:lineRule="auto"/>
        <w:jc w:val="both"/>
        <w:rPr>
          <w:rFonts w:ascii="Palatino Linotype" w:hAnsi="Palatino Linotype" w:cs="Tahoma"/>
          <w:sz w:val="20"/>
          <w:szCs w:val="22"/>
        </w:rPr>
      </w:pPr>
      <w:r w:rsidRPr="00A837B4">
        <w:rPr>
          <w:rFonts w:ascii="Palatino Linotype" w:hAnsi="Palatino Linotype" w:cs="Tahoma"/>
          <w:sz w:val="20"/>
          <w:szCs w:val="22"/>
        </w:rPr>
        <w:t>En la página 8 se aprecia un oficio suscrito por el Administrador Único de Ingeniería en Procesos de Tratamientos de Agua, S.A. de C.V. dirigido al Presidente de Construcción Texcoco Sur. Comisión de Agua del Estado de México, en el cual informa del nombramiento del Superintendente de Construcción.</w:t>
      </w:r>
    </w:p>
    <w:p w14:paraId="79D3E2D4" w14:textId="11A61430" w:rsidR="009A30BD" w:rsidRPr="00A837B4" w:rsidRDefault="009A30BD" w:rsidP="00A837B4">
      <w:pPr>
        <w:pStyle w:val="Prrafodelista"/>
        <w:numPr>
          <w:ilvl w:val="1"/>
          <w:numId w:val="28"/>
        </w:numPr>
        <w:autoSpaceDE w:val="0"/>
        <w:autoSpaceDN w:val="0"/>
        <w:adjustRightInd w:val="0"/>
        <w:spacing w:line="360" w:lineRule="auto"/>
        <w:jc w:val="both"/>
        <w:rPr>
          <w:rFonts w:ascii="Palatino Linotype" w:hAnsi="Palatino Linotype" w:cs="Tahoma"/>
          <w:sz w:val="20"/>
          <w:szCs w:val="22"/>
        </w:rPr>
      </w:pPr>
      <w:r w:rsidRPr="00A837B4">
        <w:rPr>
          <w:rFonts w:ascii="Palatino Linotype" w:hAnsi="Palatino Linotype" w:cs="Tahoma"/>
          <w:sz w:val="20"/>
          <w:szCs w:val="22"/>
        </w:rPr>
        <w:t>En las páginas 9 y 10 se aprecia una Minuta de trabajo de fecha dos de julio de dos mil dieciocho.</w:t>
      </w:r>
    </w:p>
    <w:p w14:paraId="0204EA88" w14:textId="1BF30DCB" w:rsidR="009A30BD" w:rsidRPr="00A837B4" w:rsidRDefault="009A30BD" w:rsidP="00A837B4">
      <w:pPr>
        <w:pStyle w:val="Prrafodelista"/>
        <w:numPr>
          <w:ilvl w:val="1"/>
          <w:numId w:val="28"/>
        </w:numPr>
        <w:autoSpaceDE w:val="0"/>
        <w:autoSpaceDN w:val="0"/>
        <w:adjustRightInd w:val="0"/>
        <w:spacing w:line="360" w:lineRule="auto"/>
        <w:jc w:val="both"/>
        <w:rPr>
          <w:rFonts w:ascii="Palatino Linotype" w:hAnsi="Palatino Linotype" w:cs="Tahoma"/>
          <w:sz w:val="20"/>
          <w:szCs w:val="22"/>
        </w:rPr>
      </w:pPr>
      <w:r w:rsidRPr="00A837B4">
        <w:rPr>
          <w:rFonts w:ascii="Palatino Linotype" w:hAnsi="Palatino Linotype" w:cs="Tahoma"/>
          <w:sz w:val="20"/>
          <w:szCs w:val="22"/>
        </w:rPr>
        <w:t>Por cuanto hace a la página 11 se aprecia</w:t>
      </w:r>
      <w:r w:rsidRPr="00A837B4">
        <w:rPr>
          <w:rFonts w:ascii="Palatino Linotype" w:hAnsi="Palatino Linotype" w:cs="Tahoma"/>
          <w:b/>
          <w:sz w:val="20"/>
          <w:szCs w:val="22"/>
        </w:rPr>
        <w:t>: “No. de nota: 6”</w:t>
      </w:r>
      <w:r w:rsidRPr="00A837B4">
        <w:rPr>
          <w:rFonts w:ascii="Palatino Linotype" w:hAnsi="Palatino Linotype" w:cs="Tahoma"/>
          <w:sz w:val="20"/>
          <w:szCs w:val="22"/>
        </w:rPr>
        <w:t xml:space="preserve"> de fecha veinticuatro de octubre de dos mil dieciocho, correspondiente a las “NORMAS DE SEGURIDAD E HIGIENE A IMPLEMENTARSE”.</w:t>
      </w:r>
    </w:p>
    <w:p w14:paraId="5664F585" w14:textId="786F7F7C" w:rsidR="009A30BD" w:rsidRPr="00A837B4" w:rsidRDefault="009A30BD" w:rsidP="00A837B4">
      <w:pPr>
        <w:pStyle w:val="Prrafodelista"/>
        <w:numPr>
          <w:ilvl w:val="1"/>
          <w:numId w:val="28"/>
        </w:numPr>
        <w:autoSpaceDE w:val="0"/>
        <w:autoSpaceDN w:val="0"/>
        <w:adjustRightInd w:val="0"/>
        <w:spacing w:line="360" w:lineRule="auto"/>
        <w:jc w:val="both"/>
        <w:rPr>
          <w:rFonts w:ascii="Palatino Linotype" w:hAnsi="Palatino Linotype" w:cs="Tahoma"/>
          <w:sz w:val="20"/>
          <w:szCs w:val="22"/>
        </w:rPr>
      </w:pPr>
      <w:r w:rsidRPr="00A837B4">
        <w:rPr>
          <w:rFonts w:ascii="Palatino Linotype" w:hAnsi="Palatino Linotype" w:cs="Tahoma"/>
          <w:sz w:val="20"/>
          <w:szCs w:val="22"/>
        </w:rPr>
        <w:t xml:space="preserve">En la página 12 se aprecia: </w:t>
      </w:r>
      <w:r w:rsidRPr="00A837B4">
        <w:rPr>
          <w:rFonts w:ascii="Palatino Linotype" w:hAnsi="Palatino Linotype" w:cs="Tahoma"/>
          <w:b/>
          <w:sz w:val="20"/>
          <w:szCs w:val="22"/>
        </w:rPr>
        <w:t>“No. de nota 7”</w:t>
      </w:r>
      <w:r w:rsidRPr="00A837B4">
        <w:rPr>
          <w:rFonts w:ascii="Palatino Linotype" w:hAnsi="Palatino Linotype" w:cs="Tahoma"/>
          <w:sz w:val="20"/>
          <w:szCs w:val="22"/>
        </w:rPr>
        <w:t xml:space="preserve"> de fecha cinco de diciembre del dos mil dieciocho, en el que se muestra “ACTIVIDADES DIARIAS”</w:t>
      </w:r>
    </w:p>
    <w:p w14:paraId="6FF321F9" w14:textId="2B3E48B1" w:rsidR="009A30BD" w:rsidRPr="00A837B4" w:rsidRDefault="009239FB" w:rsidP="00A837B4">
      <w:pPr>
        <w:pStyle w:val="Prrafodelista"/>
        <w:numPr>
          <w:ilvl w:val="1"/>
          <w:numId w:val="28"/>
        </w:numPr>
        <w:autoSpaceDE w:val="0"/>
        <w:autoSpaceDN w:val="0"/>
        <w:adjustRightInd w:val="0"/>
        <w:spacing w:line="360" w:lineRule="auto"/>
        <w:jc w:val="both"/>
        <w:rPr>
          <w:rFonts w:ascii="Palatino Linotype" w:hAnsi="Palatino Linotype" w:cs="Tahoma"/>
          <w:sz w:val="20"/>
          <w:szCs w:val="22"/>
        </w:rPr>
      </w:pPr>
      <w:r w:rsidRPr="00A837B4">
        <w:rPr>
          <w:rFonts w:ascii="Palatino Linotype" w:hAnsi="Palatino Linotype" w:cs="Tahoma"/>
          <w:sz w:val="20"/>
          <w:szCs w:val="22"/>
        </w:rPr>
        <w:t xml:space="preserve">De </w:t>
      </w:r>
      <w:r w:rsidR="009A30BD" w:rsidRPr="00A837B4">
        <w:rPr>
          <w:rFonts w:ascii="Palatino Linotype" w:hAnsi="Palatino Linotype" w:cs="Tahoma"/>
          <w:sz w:val="20"/>
          <w:szCs w:val="22"/>
        </w:rPr>
        <w:t xml:space="preserve">la </w:t>
      </w:r>
      <w:r w:rsidRPr="00A837B4">
        <w:rPr>
          <w:rFonts w:ascii="Palatino Linotype" w:hAnsi="Palatino Linotype" w:cs="Tahoma"/>
          <w:sz w:val="20"/>
          <w:szCs w:val="22"/>
        </w:rPr>
        <w:t>página</w:t>
      </w:r>
      <w:r w:rsidR="009A30BD" w:rsidRPr="00A837B4">
        <w:rPr>
          <w:rFonts w:ascii="Palatino Linotype" w:hAnsi="Palatino Linotype" w:cs="Tahoma"/>
          <w:sz w:val="20"/>
          <w:szCs w:val="22"/>
        </w:rPr>
        <w:t xml:space="preserve"> 13</w:t>
      </w:r>
      <w:r w:rsidRPr="00A837B4">
        <w:rPr>
          <w:rFonts w:ascii="Palatino Linotype" w:hAnsi="Palatino Linotype" w:cs="Tahoma"/>
          <w:sz w:val="20"/>
          <w:szCs w:val="22"/>
        </w:rPr>
        <w:t xml:space="preserve"> a la 19</w:t>
      </w:r>
      <w:r w:rsidR="009A30BD" w:rsidRPr="00A837B4">
        <w:rPr>
          <w:rFonts w:ascii="Palatino Linotype" w:hAnsi="Palatino Linotype" w:cs="Tahoma"/>
          <w:sz w:val="20"/>
          <w:szCs w:val="22"/>
        </w:rPr>
        <w:t xml:space="preserve"> se aprecia</w:t>
      </w:r>
      <w:r w:rsidRPr="00A837B4">
        <w:rPr>
          <w:rFonts w:ascii="Palatino Linotype" w:hAnsi="Palatino Linotype" w:cs="Tahoma"/>
          <w:sz w:val="20"/>
          <w:szCs w:val="22"/>
        </w:rPr>
        <w:t xml:space="preserve"> parcialmente legible,</w:t>
      </w:r>
      <w:r w:rsidR="009A30BD" w:rsidRPr="00A837B4">
        <w:rPr>
          <w:rFonts w:ascii="Palatino Linotype" w:hAnsi="Palatino Linotype" w:cs="Tahoma"/>
          <w:sz w:val="20"/>
          <w:szCs w:val="22"/>
        </w:rPr>
        <w:t xml:space="preserve"> la portada </w:t>
      </w:r>
      <w:r w:rsidRPr="00A837B4">
        <w:rPr>
          <w:rFonts w:ascii="Palatino Linotype" w:hAnsi="Palatino Linotype" w:cs="Tahoma"/>
          <w:sz w:val="20"/>
          <w:szCs w:val="22"/>
        </w:rPr>
        <w:t xml:space="preserve">y contenido </w:t>
      </w:r>
      <w:r w:rsidR="009A30BD" w:rsidRPr="00A837B4">
        <w:rPr>
          <w:rFonts w:ascii="Palatino Linotype" w:hAnsi="Palatino Linotype" w:cs="Tahoma"/>
          <w:sz w:val="20"/>
          <w:szCs w:val="22"/>
        </w:rPr>
        <w:t xml:space="preserve">del </w:t>
      </w:r>
      <w:r w:rsidRPr="00A837B4">
        <w:rPr>
          <w:rFonts w:ascii="Palatino Linotype" w:hAnsi="Palatino Linotype" w:cs="Tahoma"/>
          <w:sz w:val="20"/>
          <w:szCs w:val="22"/>
        </w:rPr>
        <w:t xml:space="preserve">Periódico Oficial, Gaceta de Gobierno, del Gobierno del Estado Libre y Soberano de </w:t>
      </w:r>
      <w:r w:rsidRPr="00A837B4">
        <w:rPr>
          <w:rFonts w:ascii="Palatino Linotype" w:hAnsi="Palatino Linotype" w:cs="Tahoma"/>
          <w:sz w:val="20"/>
          <w:szCs w:val="22"/>
        </w:rPr>
        <w:lastRenderedPageBreak/>
        <w:t>México, en el que se aprecia en el rubro la inscripción: “ANEXO NUMERO 5 AL CONTRATO NUMERO CAEM-DGIG-FONDEN-023-18-CP.</w:t>
      </w:r>
    </w:p>
    <w:p w14:paraId="0DDDB0FD" w14:textId="54281DCE" w:rsidR="001C71EC" w:rsidRPr="00A837B4" w:rsidRDefault="007D6E2F" w:rsidP="00A837B4">
      <w:pPr>
        <w:autoSpaceDE w:val="0"/>
        <w:autoSpaceDN w:val="0"/>
        <w:adjustRightInd w:val="0"/>
        <w:spacing w:line="360" w:lineRule="auto"/>
        <w:ind w:left="1418"/>
        <w:jc w:val="both"/>
        <w:rPr>
          <w:rFonts w:ascii="Palatino Linotype" w:hAnsi="Palatino Linotype" w:cs="Tahoma"/>
          <w:i/>
          <w:szCs w:val="22"/>
        </w:rPr>
      </w:pPr>
      <w:r w:rsidRPr="00A837B4">
        <w:rPr>
          <w:rFonts w:ascii="Palatino Linotype" w:hAnsi="Palatino Linotype" w:cs="Tahoma"/>
          <w:i/>
          <w:szCs w:val="22"/>
        </w:rPr>
        <w:t>(Énfasis añadido)</w:t>
      </w:r>
    </w:p>
    <w:p w14:paraId="0CDB7FAD" w14:textId="77777777" w:rsidR="001C71EC" w:rsidRPr="00A837B4" w:rsidRDefault="001C71EC" w:rsidP="00A837B4">
      <w:pPr>
        <w:autoSpaceDE w:val="0"/>
        <w:autoSpaceDN w:val="0"/>
        <w:adjustRightInd w:val="0"/>
        <w:spacing w:line="360" w:lineRule="auto"/>
        <w:jc w:val="both"/>
        <w:rPr>
          <w:rFonts w:ascii="Palatino Linotype" w:hAnsi="Palatino Linotype" w:cs="Tahoma"/>
          <w:b/>
          <w:sz w:val="22"/>
          <w:szCs w:val="22"/>
        </w:rPr>
      </w:pPr>
    </w:p>
    <w:p w14:paraId="2452B721" w14:textId="77777777" w:rsidR="00587F23" w:rsidRPr="00A837B4" w:rsidRDefault="00AA5A86" w:rsidP="00A837B4">
      <w:pPr>
        <w:autoSpaceDE w:val="0"/>
        <w:autoSpaceDN w:val="0"/>
        <w:adjustRightInd w:val="0"/>
        <w:spacing w:line="360" w:lineRule="auto"/>
        <w:jc w:val="both"/>
        <w:rPr>
          <w:rFonts w:ascii="Palatino Linotype" w:hAnsi="Palatino Linotype" w:cs="Tahoma"/>
          <w:b/>
          <w:sz w:val="22"/>
          <w:szCs w:val="22"/>
        </w:rPr>
      </w:pPr>
      <w:r w:rsidRPr="00A837B4">
        <w:rPr>
          <w:rFonts w:ascii="Palatino Linotype" w:hAnsi="Palatino Linotype" w:cs="Tahoma"/>
          <w:b/>
          <w:sz w:val="22"/>
          <w:szCs w:val="22"/>
        </w:rPr>
        <w:t xml:space="preserve">III. </w:t>
      </w:r>
      <w:r w:rsidR="004100AA" w:rsidRPr="00A837B4">
        <w:rPr>
          <w:rFonts w:ascii="Palatino Linotype" w:hAnsi="Palatino Linotype" w:cs="Tahoma"/>
          <w:b/>
          <w:sz w:val="22"/>
          <w:szCs w:val="22"/>
        </w:rPr>
        <w:t>Interposición</w:t>
      </w:r>
      <w:r w:rsidR="00C459A9" w:rsidRPr="00A837B4">
        <w:rPr>
          <w:rFonts w:ascii="Palatino Linotype" w:hAnsi="Palatino Linotype" w:cs="Tahoma"/>
          <w:b/>
          <w:sz w:val="22"/>
          <w:szCs w:val="22"/>
        </w:rPr>
        <w:t xml:space="preserve"> de</w:t>
      </w:r>
      <w:r w:rsidR="003D03E9" w:rsidRPr="00A837B4">
        <w:rPr>
          <w:rFonts w:ascii="Palatino Linotype" w:hAnsi="Palatino Linotype" w:cs="Tahoma"/>
          <w:b/>
          <w:sz w:val="22"/>
          <w:szCs w:val="22"/>
        </w:rPr>
        <w:t xml:space="preserve"> </w:t>
      </w:r>
      <w:r w:rsidR="00C459A9" w:rsidRPr="00A837B4">
        <w:rPr>
          <w:rFonts w:ascii="Palatino Linotype" w:hAnsi="Palatino Linotype" w:cs="Tahoma"/>
          <w:b/>
          <w:sz w:val="22"/>
          <w:szCs w:val="22"/>
        </w:rPr>
        <w:t>l</w:t>
      </w:r>
      <w:r w:rsidR="003D03E9" w:rsidRPr="00A837B4">
        <w:rPr>
          <w:rFonts w:ascii="Palatino Linotype" w:hAnsi="Palatino Linotype" w:cs="Tahoma"/>
          <w:b/>
          <w:sz w:val="22"/>
          <w:szCs w:val="22"/>
        </w:rPr>
        <w:t>os</w:t>
      </w:r>
      <w:r w:rsidR="00C459A9" w:rsidRPr="00A837B4">
        <w:rPr>
          <w:rFonts w:ascii="Palatino Linotype" w:hAnsi="Palatino Linotype" w:cs="Tahoma"/>
          <w:b/>
          <w:sz w:val="22"/>
          <w:szCs w:val="22"/>
        </w:rPr>
        <w:t xml:space="preserve"> Recurso</w:t>
      </w:r>
      <w:r w:rsidR="003D03E9" w:rsidRPr="00A837B4">
        <w:rPr>
          <w:rFonts w:ascii="Palatino Linotype" w:hAnsi="Palatino Linotype" w:cs="Tahoma"/>
          <w:b/>
          <w:sz w:val="22"/>
          <w:szCs w:val="22"/>
        </w:rPr>
        <w:t>s</w:t>
      </w:r>
      <w:r w:rsidR="00C459A9" w:rsidRPr="00A837B4">
        <w:rPr>
          <w:rFonts w:ascii="Palatino Linotype" w:hAnsi="Palatino Linotype" w:cs="Tahoma"/>
          <w:b/>
          <w:sz w:val="22"/>
          <w:szCs w:val="22"/>
        </w:rPr>
        <w:t xml:space="preserve"> de R</w:t>
      </w:r>
      <w:r w:rsidR="00C25238" w:rsidRPr="00A837B4">
        <w:rPr>
          <w:rFonts w:ascii="Palatino Linotype" w:hAnsi="Palatino Linotype" w:cs="Tahoma"/>
          <w:b/>
          <w:sz w:val="22"/>
          <w:szCs w:val="22"/>
        </w:rPr>
        <w:t xml:space="preserve">evisión. </w:t>
      </w:r>
    </w:p>
    <w:p w14:paraId="2452B722" w14:textId="77777777" w:rsidR="00587F23" w:rsidRPr="00A837B4" w:rsidRDefault="00587F23" w:rsidP="00A837B4">
      <w:pPr>
        <w:autoSpaceDE w:val="0"/>
        <w:autoSpaceDN w:val="0"/>
        <w:adjustRightInd w:val="0"/>
        <w:spacing w:line="360" w:lineRule="auto"/>
        <w:jc w:val="both"/>
        <w:rPr>
          <w:rFonts w:ascii="Palatino Linotype" w:hAnsi="Palatino Linotype" w:cs="Tahoma"/>
          <w:b/>
          <w:sz w:val="22"/>
          <w:szCs w:val="22"/>
        </w:rPr>
      </w:pPr>
    </w:p>
    <w:p w14:paraId="2452B723" w14:textId="0B27DBF8" w:rsidR="00C25238" w:rsidRPr="00A837B4" w:rsidRDefault="006C1B1D" w:rsidP="00A837B4">
      <w:pPr>
        <w:autoSpaceDE w:val="0"/>
        <w:autoSpaceDN w:val="0"/>
        <w:adjustRightInd w:val="0"/>
        <w:spacing w:line="360" w:lineRule="auto"/>
        <w:jc w:val="both"/>
        <w:rPr>
          <w:rFonts w:ascii="Palatino Linotype" w:hAnsi="Palatino Linotype" w:cs="Tahoma"/>
          <w:sz w:val="22"/>
          <w:szCs w:val="22"/>
        </w:rPr>
      </w:pPr>
      <w:r w:rsidRPr="00A837B4">
        <w:rPr>
          <w:rFonts w:ascii="Palatino Linotype" w:hAnsi="Palatino Linotype" w:cs="Tahoma"/>
          <w:sz w:val="22"/>
          <w:szCs w:val="22"/>
        </w:rPr>
        <w:t xml:space="preserve">Con fecha </w:t>
      </w:r>
      <w:r w:rsidR="00372C6F" w:rsidRPr="00A837B4">
        <w:rPr>
          <w:rFonts w:ascii="Palatino Linotype" w:hAnsi="Palatino Linotype" w:cs="Tahoma"/>
          <w:sz w:val="22"/>
          <w:szCs w:val="22"/>
        </w:rPr>
        <w:t>ocho</w:t>
      </w:r>
      <w:r w:rsidR="00A74361" w:rsidRPr="00A837B4">
        <w:rPr>
          <w:rFonts w:ascii="Palatino Linotype" w:hAnsi="Palatino Linotype" w:cs="Tahoma"/>
          <w:sz w:val="22"/>
          <w:szCs w:val="22"/>
        </w:rPr>
        <w:t xml:space="preserve"> de </w:t>
      </w:r>
      <w:r w:rsidR="00372C6F" w:rsidRPr="00A837B4">
        <w:rPr>
          <w:rFonts w:ascii="Palatino Linotype" w:hAnsi="Palatino Linotype" w:cs="Tahoma"/>
          <w:sz w:val="22"/>
          <w:szCs w:val="22"/>
        </w:rPr>
        <w:t>febrero</w:t>
      </w:r>
      <w:r w:rsidR="00A74361" w:rsidRPr="00A837B4">
        <w:rPr>
          <w:rFonts w:ascii="Palatino Linotype" w:hAnsi="Palatino Linotype" w:cs="Tahoma"/>
          <w:sz w:val="22"/>
          <w:szCs w:val="22"/>
        </w:rPr>
        <w:t xml:space="preserve"> de dos mil diecinueve</w:t>
      </w:r>
      <w:r w:rsidR="00C25238" w:rsidRPr="00A837B4">
        <w:rPr>
          <w:rFonts w:ascii="Palatino Linotype" w:hAnsi="Palatino Linotype" w:cs="Tahoma"/>
          <w:sz w:val="22"/>
          <w:szCs w:val="22"/>
        </w:rPr>
        <w:t xml:space="preserve">, se </w:t>
      </w:r>
      <w:r w:rsidR="005F1D92" w:rsidRPr="00A837B4">
        <w:rPr>
          <w:rFonts w:ascii="Palatino Linotype" w:hAnsi="Palatino Linotype" w:cs="Tahoma"/>
          <w:sz w:val="22"/>
          <w:szCs w:val="22"/>
        </w:rPr>
        <w:t xml:space="preserve">recibieron </w:t>
      </w:r>
      <w:r w:rsidR="00C25238" w:rsidRPr="00A837B4">
        <w:rPr>
          <w:rFonts w:ascii="Palatino Linotype" w:hAnsi="Palatino Linotype" w:cs="Tahoma"/>
          <w:sz w:val="22"/>
          <w:szCs w:val="22"/>
        </w:rPr>
        <w:t xml:space="preserve">en este </w:t>
      </w:r>
      <w:r w:rsidR="00C25238" w:rsidRPr="00A837B4">
        <w:rPr>
          <w:rFonts w:ascii="Palatino Linotype" w:eastAsia="Calibri" w:hAnsi="Palatino Linotype" w:cs="Tahoma"/>
          <w:sz w:val="22"/>
          <w:szCs w:val="22"/>
          <w:lang w:eastAsia="en-US"/>
        </w:rPr>
        <w:t xml:space="preserve">Instituto, a través del </w:t>
      </w:r>
      <w:r w:rsidR="000313A7" w:rsidRPr="00A837B4">
        <w:rPr>
          <w:rFonts w:ascii="Palatino Linotype" w:hAnsi="Palatino Linotype" w:cs="Tahoma"/>
          <w:sz w:val="22"/>
          <w:szCs w:val="22"/>
          <w:lang w:val="es-ES"/>
        </w:rPr>
        <w:t>Sistema de Acceso a la Información Mexiquense (SAIMEX)</w:t>
      </w:r>
      <w:r w:rsidRPr="00A837B4">
        <w:rPr>
          <w:rFonts w:ascii="Palatino Linotype" w:hAnsi="Palatino Linotype" w:cs="Tahoma"/>
          <w:sz w:val="22"/>
          <w:szCs w:val="22"/>
        </w:rPr>
        <w:t xml:space="preserve">, </w:t>
      </w:r>
      <w:r w:rsidR="00C245C9" w:rsidRPr="00A837B4">
        <w:rPr>
          <w:rFonts w:ascii="Palatino Linotype" w:hAnsi="Palatino Linotype" w:cs="Tahoma"/>
          <w:sz w:val="22"/>
          <w:szCs w:val="22"/>
        </w:rPr>
        <w:t>los</w:t>
      </w:r>
      <w:r w:rsidR="001D5208" w:rsidRPr="00A837B4">
        <w:rPr>
          <w:rFonts w:ascii="Palatino Linotype" w:hAnsi="Palatino Linotype" w:cs="Tahoma"/>
          <w:sz w:val="22"/>
          <w:szCs w:val="22"/>
        </w:rPr>
        <w:t xml:space="preserve"> </w:t>
      </w:r>
      <w:r w:rsidR="00A73376" w:rsidRPr="00A837B4">
        <w:rPr>
          <w:rFonts w:ascii="Palatino Linotype" w:hAnsi="Palatino Linotype" w:cs="Tahoma"/>
          <w:sz w:val="22"/>
          <w:szCs w:val="22"/>
        </w:rPr>
        <w:t xml:space="preserve">Recursos de Revisión </w:t>
      </w:r>
      <w:r w:rsidR="00C25238" w:rsidRPr="00A837B4">
        <w:rPr>
          <w:rFonts w:ascii="Palatino Linotype" w:hAnsi="Palatino Linotype" w:cs="Tahoma"/>
          <w:sz w:val="22"/>
          <w:szCs w:val="22"/>
        </w:rPr>
        <w:t>interpuesto</w:t>
      </w:r>
      <w:r w:rsidR="00A73376" w:rsidRPr="00A837B4">
        <w:rPr>
          <w:rFonts w:ascii="Palatino Linotype" w:hAnsi="Palatino Linotype" w:cs="Tahoma"/>
          <w:sz w:val="22"/>
          <w:szCs w:val="22"/>
        </w:rPr>
        <w:t>s</w:t>
      </w:r>
      <w:r w:rsidR="00372C6F" w:rsidRPr="00A837B4">
        <w:rPr>
          <w:rFonts w:ascii="Palatino Linotype" w:hAnsi="Palatino Linotype" w:cs="Tahoma"/>
          <w:sz w:val="22"/>
          <w:szCs w:val="22"/>
        </w:rPr>
        <w:t xml:space="preserve"> por </w:t>
      </w:r>
      <w:r w:rsidRPr="00A837B4">
        <w:rPr>
          <w:rFonts w:ascii="Palatino Linotype" w:hAnsi="Palatino Linotype" w:cs="Tahoma"/>
          <w:sz w:val="22"/>
          <w:szCs w:val="22"/>
        </w:rPr>
        <w:t>e</w:t>
      </w:r>
      <w:r w:rsidR="00372C6F" w:rsidRPr="00A837B4">
        <w:rPr>
          <w:rFonts w:ascii="Palatino Linotype" w:hAnsi="Palatino Linotype" w:cs="Tahoma"/>
          <w:sz w:val="22"/>
          <w:szCs w:val="22"/>
        </w:rPr>
        <w:t>l R</w:t>
      </w:r>
      <w:r w:rsidR="00C25238" w:rsidRPr="00A837B4">
        <w:rPr>
          <w:rFonts w:ascii="Palatino Linotype" w:hAnsi="Palatino Linotype" w:cs="Tahoma"/>
          <w:sz w:val="22"/>
          <w:szCs w:val="22"/>
        </w:rPr>
        <w:t>ecurrente, en contra de la</w:t>
      </w:r>
      <w:r w:rsidR="00A73376" w:rsidRPr="00A837B4">
        <w:rPr>
          <w:rFonts w:ascii="Palatino Linotype" w:hAnsi="Palatino Linotype" w:cs="Tahoma"/>
          <w:sz w:val="22"/>
          <w:szCs w:val="22"/>
        </w:rPr>
        <w:t>s</w:t>
      </w:r>
      <w:r w:rsidR="00C25238" w:rsidRPr="00A837B4">
        <w:rPr>
          <w:rFonts w:ascii="Palatino Linotype" w:hAnsi="Palatino Linotype" w:cs="Tahoma"/>
          <w:sz w:val="22"/>
          <w:szCs w:val="22"/>
        </w:rPr>
        <w:t xml:space="preserve"> </w:t>
      </w:r>
      <w:r w:rsidR="00940887" w:rsidRPr="00A837B4">
        <w:rPr>
          <w:rFonts w:ascii="Palatino Linotype" w:hAnsi="Palatino Linotype" w:cs="Tahoma"/>
          <w:sz w:val="22"/>
          <w:szCs w:val="22"/>
        </w:rPr>
        <w:t>respuestas emitidas</w:t>
      </w:r>
      <w:r w:rsidR="00A73376" w:rsidRPr="00A837B4">
        <w:rPr>
          <w:rFonts w:ascii="Palatino Linotype" w:hAnsi="Palatino Linotype" w:cs="Tahoma"/>
          <w:sz w:val="22"/>
          <w:szCs w:val="22"/>
        </w:rPr>
        <w:t xml:space="preserve"> por </w:t>
      </w:r>
      <w:r w:rsidR="00ED11A1" w:rsidRPr="00A837B4">
        <w:rPr>
          <w:rFonts w:ascii="Palatino Linotype" w:hAnsi="Palatino Linotype" w:cs="Tahoma"/>
          <w:sz w:val="22"/>
          <w:szCs w:val="22"/>
        </w:rPr>
        <w:t>el Sujeto Obligado</w:t>
      </w:r>
      <w:r w:rsidR="00A73376" w:rsidRPr="00A837B4">
        <w:rPr>
          <w:rFonts w:ascii="Palatino Linotype" w:hAnsi="Palatino Linotype" w:cs="Tahoma"/>
          <w:sz w:val="22"/>
          <w:szCs w:val="22"/>
        </w:rPr>
        <w:t>, en</w:t>
      </w:r>
      <w:r w:rsidR="00C245C9" w:rsidRPr="00A837B4">
        <w:rPr>
          <w:rFonts w:ascii="Palatino Linotype" w:hAnsi="Palatino Linotype" w:cs="Tahoma"/>
          <w:sz w:val="22"/>
          <w:szCs w:val="22"/>
        </w:rPr>
        <w:t xml:space="preserve"> los siguientes</w:t>
      </w:r>
      <w:r w:rsidR="00A73376" w:rsidRPr="00A837B4">
        <w:rPr>
          <w:rFonts w:ascii="Palatino Linotype" w:hAnsi="Palatino Linotype" w:cs="Tahoma"/>
          <w:sz w:val="22"/>
          <w:szCs w:val="22"/>
        </w:rPr>
        <w:t xml:space="preserve"> </w:t>
      </w:r>
      <w:r w:rsidR="001D5208" w:rsidRPr="00A837B4">
        <w:rPr>
          <w:rFonts w:ascii="Palatino Linotype" w:hAnsi="Palatino Linotype" w:cs="Tahoma"/>
          <w:sz w:val="22"/>
          <w:szCs w:val="22"/>
        </w:rPr>
        <w:t>términos</w:t>
      </w:r>
      <w:r w:rsidR="00C245C9" w:rsidRPr="00A837B4">
        <w:rPr>
          <w:rFonts w:ascii="Palatino Linotype" w:hAnsi="Palatino Linotype" w:cs="Tahoma"/>
          <w:sz w:val="22"/>
          <w:szCs w:val="22"/>
        </w:rPr>
        <w:t>:</w:t>
      </w:r>
    </w:p>
    <w:p w14:paraId="4C24E3C7" w14:textId="77777777" w:rsidR="00C245C9" w:rsidRPr="00A837B4" w:rsidRDefault="00C245C9" w:rsidP="00A837B4">
      <w:pPr>
        <w:tabs>
          <w:tab w:val="left" w:pos="4667"/>
        </w:tabs>
        <w:spacing w:line="360" w:lineRule="auto"/>
        <w:ind w:right="567"/>
        <w:jc w:val="both"/>
        <w:rPr>
          <w:rFonts w:ascii="Palatino Linotype" w:hAnsi="Palatino Linotype" w:cs="Tahoma"/>
          <w:b/>
          <w:bCs/>
          <w:sz w:val="22"/>
          <w:szCs w:val="22"/>
        </w:rPr>
      </w:pPr>
    </w:p>
    <w:p w14:paraId="3E43393C" w14:textId="28219A57" w:rsidR="00C245C9" w:rsidRPr="00A837B4" w:rsidRDefault="00C245C9" w:rsidP="00A837B4">
      <w:pPr>
        <w:tabs>
          <w:tab w:val="left" w:pos="4667"/>
        </w:tabs>
        <w:spacing w:line="360" w:lineRule="auto"/>
        <w:ind w:left="567" w:right="567"/>
        <w:jc w:val="both"/>
        <w:rPr>
          <w:rFonts w:ascii="Palatino Linotype" w:hAnsi="Palatino Linotype"/>
          <w:b/>
          <w:bCs/>
          <w:sz w:val="22"/>
          <w:szCs w:val="22"/>
        </w:rPr>
      </w:pPr>
      <w:r w:rsidRPr="00A837B4">
        <w:rPr>
          <w:rFonts w:ascii="Palatino Linotype" w:hAnsi="Palatino Linotype" w:cs="Tahoma"/>
          <w:b/>
          <w:bCs/>
          <w:sz w:val="22"/>
          <w:szCs w:val="22"/>
        </w:rPr>
        <w:t>Solicitud de I</w:t>
      </w:r>
      <w:r w:rsidR="006E016C" w:rsidRPr="00A837B4">
        <w:rPr>
          <w:rFonts w:ascii="Palatino Linotype" w:hAnsi="Palatino Linotype" w:cs="Tahoma"/>
          <w:b/>
          <w:bCs/>
          <w:sz w:val="22"/>
          <w:szCs w:val="22"/>
        </w:rPr>
        <w:t xml:space="preserve">nformación con número de folio </w:t>
      </w:r>
      <w:r w:rsidR="00AB64A7" w:rsidRPr="00A837B4">
        <w:rPr>
          <w:rFonts w:ascii="Palatino Linotype" w:hAnsi="Palatino Linotype"/>
          <w:b/>
          <w:bCs/>
          <w:sz w:val="22"/>
          <w:szCs w:val="22"/>
        </w:rPr>
        <w:t>00009/CAEM/IP/2019</w:t>
      </w:r>
    </w:p>
    <w:p w14:paraId="2873B325" w14:textId="7E69BE3B" w:rsidR="00F017CD" w:rsidRPr="00A837B4" w:rsidRDefault="00F017CD" w:rsidP="00A837B4">
      <w:pPr>
        <w:tabs>
          <w:tab w:val="left" w:pos="4667"/>
        </w:tabs>
        <w:spacing w:line="360" w:lineRule="auto"/>
        <w:ind w:left="567" w:right="567"/>
        <w:jc w:val="both"/>
        <w:rPr>
          <w:rFonts w:ascii="Palatino Linotype" w:hAnsi="Palatino Linotype"/>
          <w:b/>
          <w:bCs/>
          <w:sz w:val="22"/>
          <w:szCs w:val="22"/>
        </w:rPr>
      </w:pPr>
      <w:r w:rsidRPr="00A837B4">
        <w:rPr>
          <w:rFonts w:ascii="Palatino Linotype" w:hAnsi="Palatino Linotype" w:cs="Tahoma"/>
          <w:b/>
          <w:bCs/>
          <w:sz w:val="22"/>
          <w:szCs w:val="22"/>
        </w:rPr>
        <w:t xml:space="preserve">Recurso de Revisión </w:t>
      </w:r>
      <w:r w:rsidR="00372C6F" w:rsidRPr="00A837B4">
        <w:rPr>
          <w:rFonts w:ascii="Palatino Linotype" w:hAnsi="Palatino Linotype" w:cs="Tahoma"/>
          <w:b/>
          <w:bCs/>
          <w:color w:val="0D0D0D" w:themeColor="text1" w:themeTint="F2"/>
          <w:sz w:val="22"/>
          <w:szCs w:val="22"/>
        </w:rPr>
        <w:t>00511/INFOEM/IP/RR/2019</w:t>
      </w:r>
    </w:p>
    <w:p w14:paraId="5C62C2CF" w14:textId="2391C1DC" w:rsidR="00B7547D" w:rsidRPr="00A837B4" w:rsidRDefault="00542937" w:rsidP="00A837B4">
      <w:pPr>
        <w:tabs>
          <w:tab w:val="left" w:pos="2775"/>
        </w:tabs>
        <w:spacing w:line="360" w:lineRule="auto"/>
        <w:ind w:left="567" w:right="567"/>
        <w:jc w:val="both"/>
        <w:rPr>
          <w:rFonts w:ascii="Palatino Linotype" w:hAnsi="Palatino Linotype" w:cs="Tahoma"/>
          <w:b/>
          <w:bCs/>
          <w:sz w:val="22"/>
          <w:szCs w:val="22"/>
        </w:rPr>
      </w:pPr>
      <w:r w:rsidRPr="00A837B4">
        <w:rPr>
          <w:rFonts w:ascii="Palatino Linotype" w:hAnsi="Palatino Linotype" w:cs="Tahoma"/>
          <w:b/>
          <w:bCs/>
          <w:sz w:val="22"/>
          <w:szCs w:val="22"/>
        </w:rPr>
        <w:tab/>
      </w:r>
    </w:p>
    <w:p w14:paraId="2452B725" w14:textId="188509E6" w:rsidR="00C25238" w:rsidRPr="00A837B4" w:rsidRDefault="001D5208" w:rsidP="00A837B4">
      <w:pPr>
        <w:tabs>
          <w:tab w:val="left" w:pos="4667"/>
        </w:tabs>
        <w:spacing w:line="360" w:lineRule="auto"/>
        <w:ind w:left="1134" w:right="567"/>
        <w:jc w:val="both"/>
        <w:rPr>
          <w:rFonts w:ascii="Palatino Linotype" w:hAnsi="Palatino Linotype" w:cs="Tahoma"/>
          <w:bCs/>
          <w:szCs w:val="22"/>
        </w:rPr>
      </w:pPr>
      <w:r w:rsidRPr="00A837B4">
        <w:rPr>
          <w:rFonts w:ascii="Palatino Linotype" w:hAnsi="Palatino Linotype" w:cs="Tahoma"/>
          <w:b/>
          <w:bCs/>
          <w:szCs w:val="22"/>
        </w:rPr>
        <w:t xml:space="preserve"> </w:t>
      </w:r>
      <w:r w:rsidR="00C25238" w:rsidRPr="00A837B4">
        <w:rPr>
          <w:rFonts w:ascii="Palatino Linotype" w:hAnsi="Palatino Linotype" w:cs="Tahoma"/>
          <w:b/>
          <w:bCs/>
          <w:szCs w:val="22"/>
        </w:rPr>
        <w:t>ACTO IMPUGNADO</w:t>
      </w:r>
    </w:p>
    <w:p w14:paraId="2452B727" w14:textId="65A25249" w:rsidR="001D5208" w:rsidRPr="00A837B4" w:rsidRDefault="00811D52" w:rsidP="00A837B4">
      <w:pPr>
        <w:autoSpaceDE w:val="0"/>
        <w:autoSpaceDN w:val="0"/>
        <w:adjustRightInd w:val="0"/>
        <w:spacing w:line="360" w:lineRule="auto"/>
        <w:ind w:left="1134" w:right="567"/>
        <w:jc w:val="both"/>
        <w:rPr>
          <w:rFonts w:ascii="Palatino Linotype" w:hAnsi="Palatino Linotype" w:cs="Tahoma"/>
          <w:szCs w:val="22"/>
        </w:rPr>
      </w:pPr>
      <w:r w:rsidRPr="00A837B4">
        <w:rPr>
          <w:rFonts w:ascii="Palatino Linotype" w:hAnsi="Palatino Linotype" w:cs="Tahoma"/>
          <w:szCs w:val="22"/>
        </w:rPr>
        <w:t>“La respuesta del Ente Obligado a mi solicitud de información.”</w:t>
      </w:r>
    </w:p>
    <w:p w14:paraId="7546217E" w14:textId="77777777" w:rsidR="008E1730" w:rsidRPr="00A837B4" w:rsidRDefault="008E1730" w:rsidP="00A837B4">
      <w:pPr>
        <w:autoSpaceDE w:val="0"/>
        <w:autoSpaceDN w:val="0"/>
        <w:adjustRightInd w:val="0"/>
        <w:spacing w:line="360" w:lineRule="auto"/>
        <w:ind w:left="1134" w:right="567"/>
        <w:jc w:val="both"/>
        <w:rPr>
          <w:rFonts w:ascii="Palatino Linotype" w:hAnsi="Palatino Linotype" w:cs="Tahoma"/>
          <w:b/>
          <w:szCs w:val="22"/>
        </w:rPr>
      </w:pPr>
    </w:p>
    <w:p w14:paraId="2452B728" w14:textId="1F3BABBD" w:rsidR="00C25238" w:rsidRPr="00A837B4" w:rsidRDefault="00C25238" w:rsidP="00A837B4">
      <w:pPr>
        <w:autoSpaceDE w:val="0"/>
        <w:autoSpaceDN w:val="0"/>
        <w:adjustRightInd w:val="0"/>
        <w:spacing w:line="360" w:lineRule="auto"/>
        <w:ind w:left="1134" w:right="567"/>
        <w:jc w:val="both"/>
        <w:rPr>
          <w:rFonts w:ascii="Palatino Linotype" w:hAnsi="Palatino Linotype" w:cs="Tahoma"/>
          <w:b/>
          <w:szCs w:val="22"/>
        </w:rPr>
      </w:pPr>
      <w:r w:rsidRPr="00A837B4">
        <w:rPr>
          <w:rFonts w:ascii="Palatino Linotype" w:hAnsi="Palatino Linotype" w:cs="Tahoma"/>
          <w:b/>
          <w:szCs w:val="22"/>
        </w:rPr>
        <w:t>RAZONES O MOTIVOS DE LA INCONFORMIDAD</w:t>
      </w:r>
    </w:p>
    <w:p w14:paraId="2452B729" w14:textId="3A764B01" w:rsidR="00E465F2" w:rsidRPr="00A837B4" w:rsidRDefault="00811D52" w:rsidP="00A837B4">
      <w:pPr>
        <w:autoSpaceDE w:val="0"/>
        <w:autoSpaceDN w:val="0"/>
        <w:adjustRightInd w:val="0"/>
        <w:spacing w:line="360" w:lineRule="auto"/>
        <w:ind w:left="1134" w:right="567"/>
        <w:jc w:val="both"/>
        <w:rPr>
          <w:rFonts w:ascii="Palatino Linotype" w:hAnsi="Palatino Linotype" w:cs="Tahoma"/>
          <w:szCs w:val="22"/>
        </w:rPr>
      </w:pPr>
      <w:r w:rsidRPr="00A837B4">
        <w:rPr>
          <w:rFonts w:ascii="Palatino Linotype" w:hAnsi="Palatino Linotype" w:cs="Tahoma"/>
          <w:szCs w:val="22"/>
        </w:rPr>
        <w:t>“</w:t>
      </w:r>
      <w:r w:rsidRPr="00A837B4">
        <w:rPr>
          <w:rFonts w:ascii="Palatino Linotype" w:hAnsi="Palatino Linotype"/>
          <w:color w:val="000000"/>
          <w:szCs w:val="22"/>
        </w:rPr>
        <w:t>Se anexan</w:t>
      </w:r>
      <w:r w:rsidR="00ED11A1" w:rsidRPr="00A837B4">
        <w:rPr>
          <w:rFonts w:ascii="Palatino Linotype" w:hAnsi="Palatino Linotype" w:cs="Tahoma"/>
          <w:szCs w:val="22"/>
        </w:rPr>
        <w:t>.</w:t>
      </w:r>
      <w:r w:rsidR="001D5208" w:rsidRPr="00A837B4">
        <w:rPr>
          <w:rFonts w:ascii="Palatino Linotype" w:hAnsi="Palatino Linotype" w:cs="Tahoma"/>
          <w:szCs w:val="22"/>
        </w:rPr>
        <w:t>”</w:t>
      </w:r>
    </w:p>
    <w:p w14:paraId="145B2BA0" w14:textId="77777777" w:rsidR="00B95AF6" w:rsidRPr="00A837B4" w:rsidRDefault="00B95AF6" w:rsidP="00A837B4">
      <w:pPr>
        <w:autoSpaceDE w:val="0"/>
        <w:autoSpaceDN w:val="0"/>
        <w:adjustRightInd w:val="0"/>
        <w:spacing w:line="360" w:lineRule="auto"/>
        <w:ind w:left="1134" w:right="567"/>
        <w:jc w:val="both"/>
        <w:rPr>
          <w:rFonts w:ascii="Palatino Linotype" w:hAnsi="Palatino Linotype" w:cs="Tahoma"/>
          <w:szCs w:val="22"/>
        </w:rPr>
      </w:pPr>
    </w:p>
    <w:p w14:paraId="08A5609C" w14:textId="28DD9B98" w:rsidR="00B95AF6" w:rsidRPr="00A837B4" w:rsidRDefault="00B95AF6" w:rsidP="00A837B4">
      <w:pPr>
        <w:autoSpaceDE w:val="0"/>
        <w:autoSpaceDN w:val="0"/>
        <w:adjustRightInd w:val="0"/>
        <w:spacing w:line="360" w:lineRule="auto"/>
        <w:ind w:left="1134" w:right="567"/>
        <w:jc w:val="both"/>
        <w:rPr>
          <w:rFonts w:ascii="Palatino Linotype" w:hAnsi="Palatino Linotype" w:cs="Tahoma"/>
          <w:szCs w:val="22"/>
        </w:rPr>
      </w:pPr>
      <w:r w:rsidRPr="00A837B4">
        <w:rPr>
          <w:rFonts w:ascii="Palatino Linotype" w:hAnsi="Palatino Linotype" w:cs="Tahoma"/>
          <w:szCs w:val="22"/>
        </w:rPr>
        <w:t xml:space="preserve">En archivo adjunto el Recurrente presenta </w:t>
      </w:r>
      <w:r w:rsidR="000B1570" w:rsidRPr="00A837B4">
        <w:rPr>
          <w:rFonts w:ascii="Palatino Linotype" w:hAnsi="Palatino Linotype" w:cs="Tahoma"/>
          <w:szCs w:val="22"/>
        </w:rPr>
        <w:t xml:space="preserve">un archivo en formato </w:t>
      </w:r>
      <w:proofErr w:type="spellStart"/>
      <w:r w:rsidR="000B1570" w:rsidRPr="00A837B4">
        <w:rPr>
          <w:rFonts w:ascii="Palatino Linotype" w:hAnsi="Palatino Linotype" w:cs="Tahoma"/>
          <w:szCs w:val="22"/>
        </w:rPr>
        <w:t>pdf</w:t>
      </w:r>
      <w:proofErr w:type="spellEnd"/>
      <w:r w:rsidR="000B1570" w:rsidRPr="00A837B4">
        <w:rPr>
          <w:rFonts w:ascii="Palatino Linotype" w:hAnsi="Palatino Linotype" w:cs="Tahoma"/>
          <w:szCs w:val="22"/>
        </w:rPr>
        <w:t xml:space="preserve">, denominado RR00009-CAEM-IP-2019.pdf, en el cual muestra un escrito de tres </w:t>
      </w:r>
      <w:r w:rsidR="00F34E99" w:rsidRPr="00A837B4">
        <w:rPr>
          <w:rFonts w:ascii="Palatino Linotype" w:hAnsi="Palatino Linotype" w:cs="Tahoma"/>
          <w:szCs w:val="22"/>
        </w:rPr>
        <w:t>páginas</w:t>
      </w:r>
      <w:r w:rsidR="000B1570" w:rsidRPr="00A837B4">
        <w:rPr>
          <w:rFonts w:ascii="Palatino Linotype" w:hAnsi="Palatino Linotype" w:cs="Tahoma"/>
          <w:szCs w:val="22"/>
        </w:rPr>
        <w:t>, en el cual expresa a modo de agravios:</w:t>
      </w:r>
    </w:p>
    <w:p w14:paraId="46C49628" w14:textId="698942D9" w:rsidR="000B1570" w:rsidRPr="00A837B4" w:rsidRDefault="000B1570" w:rsidP="00A837B4">
      <w:pPr>
        <w:autoSpaceDE w:val="0"/>
        <w:autoSpaceDN w:val="0"/>
        <w:adjustRightInd w:val="0"/>
        <w:spacing w:line="360" w:lineRule="auto"/>
        <w:ind w:left="1134" w:right="567"/>
        <w:jc w:val="both"/>
        <w:rPr>
          <w:rFonts w:ascii="Palatino Linotype" w:hAnsi="Palatino Linotype" w:cs="Tahoma"/>
          <w:szCs w:val="22"/>
        </w:rPr>
      </w:pPr>
      <w:r w:rsidRPr="00A837B4">
        <w:rPr>
          <w:rFonts w:ascii="Palatino Linotype" w:hAnsi="Palatino Linotype" w:cs="Tahoma"/>
          <w:szCs w:val="22"/>
        </w:rPr>
        <w:t xml:space="preserve">“El hecho de que la convocante me </w:t>
      </w:r>
      <w:r w:rsidR="00F34E99" w:rsidRPr="00A837B4">
        <w:rPr>
          <w:rFonts w:ascii="Palatino Linotype" w:hAnsi="Palatino Linotype" w:cs="Tahoma"/>
          <w:szCs w:val="22"/>
        </w:rPr>
        <w:t>entregue</w:t>
      </w:r>
      <w:r w:rsidRPr="00A837B4">
        <w:rPr>
          <w:rFonts w:ascii="Palatino Linotype" w:hAnsi="Palatino Linotype" w:cs="Tahoma"/>
          <w:szCs w:val="22"/>
        </w:rPr>
        <w:t xml:space="preserve"> información incompleta, me causa agravio ya que, viola mi derecho humano de acceso a la información </w:t>
      </w:r>
      <w:r w:rsidR="00F34E99" w:rsidRPr="00A837B4">
        <w:rPr>
          <w:rFonts w:ascii="Palatino Linotype" w:hAnsi="Palatino Linotype" w:cs="Tahoma"/>
          <w:szCs w:val="22"/>
        </w:rPr>
        <w:t>pública</w:t>
      </w:r>
      <w:r w:rsidRPr="00A837B4">
        <w:rPr>
          <w:rFonts w:ascii="Palatino Linotype" w:hAnsi="Palatino Linotype" w:cs="Tahoma"/>
          <w:szCs w:val="22"/>
        </w:rPr>
        <w:t xml:space="preserve">. </w:t>
      </w:r>
      <w:r w:rsidR="00F34E99" w:rsidRPr="00A837B4">
        <w:rPr>
          <w:rFonts w:ascii="Palatino Linotype" w:hAnsi="Palatino Linotype" w:cs="Tahoma"/>
          <w:szCs w:val="22"/>
        </w:rPr>
        <w:t>Más</w:t>
      </w:r>
      <w:r w:rsidRPr="00A837B4">
        <w:rPr>
          <w:rFonts w:ascii="Palatino Linotype" w:hAnsi="Palatino Linotype" w:cs="Tahoma"/>
          <w:szCs w:val="22"/>
        </w:rPr>
        <w:t xml:space="preserve"> aun, reiterada y sistemáticamente, el Ente Obligado incurre en </w:t>
      </w:r>
      <w:r w:rsidR="00F34E99" w:rsidRPr="00A837B4">
        <w:rPr>
          <w:rFonts w:ascii="Palatino Linotype" w:hAnsi="Palatino Linotype" w:cs="Tahoma"/>
          <w:szCs w:val="22"/>
        </w:rPr>
        <w:t>prácticas</w:t>
      </w:r>
      <w:r w:rsidRPr="00A837B4">
        <w:rPr>
          <w:rFonts w:ascii="Palatino Linotype" w:hAnsi="Palatino Linotype" w:cs="Tahoma"/>
          <w:szCs w:val="22"/>
        </w:rPr>
        <w:t xml:space="preserve"> dilatorias e inhibitorias con elación a mis solicitudes de acceso a la </w:t>
      </w:r>
      <w:r w:rsidR="00F34E99" w:rsidRPr="00A837B4">
        <w:rPr>
          <w:rFonts w:ascii="Palatino Linotype" w:hAnsi="Palatino Linotype" w:cs="Tahoma"/>
          <w:szCs w:val="22"/>
        </w:rPr>
        <w:t>información</w:t>
      </w:r>
      <w:r w:rsidRPr="00A837B4">
        <w:rPr>
          <w:rFonts w:ascii="Palatino Linotype" w:hAnsi="Palatino Linotype" w:cs="Tahoma"/>
          <w:szCs w:val="22"/>
        </w:rPr>
        <w:t xml:space="preserve"> </w:t>
      </w:r>
      <w:proofErr w:type="spellStart"/>
      <w:r w:rsidRPr="00A837B4">
        <w:rPr>
          <w:rFonts w:ascii="Palatino Linotype" w:hAnsi="Palatino Linotype" w:cs="Tahoma"/>
          <w:szCs w:val="22"/>
        </w:rPr>
        <w:t>publica</w:t>
      </w:r>
      <w:proofErr w:type="spellEnd"/>
      <w:r w:rsidRPr="00A837B4">
        <w:rPr>
          <w:rFonts w:ascii="Palatino Linotype" w:hAnsi="Palatino Linotype" w:cs="Tahoma"/>
          <w:szCs w:val="22"/>
        </w:rPr>
        <w:t>.</w:t>
      </w:r>
    </w:p>
    <w:p w14:paraId="2E0D6FC1" w14:textId="54A10015" w:rsidR="000B1570" w:rsidRPr="00A837B4" w:rsidRDefault="000B1570" w:rsidP="00A837B4">
      <w:pPr>
        <w:autoSpaceDE w:val="0"/>
        <w:autoSpaceDN w:val="0"/>
        <w:adjustRightInd w:val="0"/>
        <w:spacing w:line="360" w:lineRule="auto"/>
        <w:ind w:left="1134" w:right="567"/>
        <w:jc w:val="both"/>
        <w:rPr>
          <w:rFonts w:ascii="Palatino Linotype" w:hAnsi="Palatino Linotype" w:cs="Tahoma"/>
          <w:b/>
          <w:i/>
          <w:szCs w:val="22"/>
          <w:u w:val="single"/>
        </w:rPr>
      </w:pPr>
      <w:r w:rsidRPr="00A837B4">
        <w:rPr>
          <w:rFonts w:ascii="Palatino Linotype" w:hAnsi="Palatino Linotype" w:cs="Tahoma"/>
          <w:szCs w:val="22"/>
        </w:rPr>
        <w:lastRenderedPageBreak/>
        <w:t xml:space="preserve">Como podrá corroborar este órgano </w:t>
      </w:r>
      <w:r w:rsidR="00F34E99" w:rsidRPr="00A837B4">
        <w:rPr>
          <w:rFonts w:ascii="Palatino Linotype" w:hAnsi="Palatino Linotype" w:cs="Tahoma"/>
          <w:szCs w:val="22"/>
        </w:rPr>
        <w:t>autónomo</w:t>
      </w:r>
      <w:r w:rsidRPr="00A837B4">
        <w:rPr>
          <w:rFonts w:ascii="Palatino Linotype" w:hAnsi="Palatino Linotype" w:cs="Tahoma"/>
          <w:szCs w:val="22"/>
        </w:rPr>
        <w:t xml:space="preserve">, mi petición de información fue precisa al requerir las </w:t>
      </w:r>
      <w:r w:rsidR="00F34E99" w:rsidRPr="00A837B4">
        <w:rPr>
          <w:rFonts w:ascii="Palatino Linotype" w:hAnsi="Palatino Linotype" w:cs="Tahoma"/>
          <w:szCs w:val="22"/>
        </w:rPr>
        <w:t>notas</w:t>
      </w:r>
      <w:r w:rsidRPr="00A837B4">
        <w:rPr>
          <w:rFonts w:ascii="Palatino Linotype" w:hAnsi="Palatino Linotype" w:cs="Tahoma"/>
          <w:szCs w:val="22"/>
        </w:rPr>
        <w:t xml:space="preserve"> de bitácora y anexos que se hayan registrado </w:t>
      </w:r>
      <w:r w:rsidRPr="00A837B4">
        <w:rPr>
          <w:rFonts w:ascii="Palatino Linotype" w:hAnsi="Palatino Linotype" w:cs="Tahoma"/>
          <w:b/>
          <w:i/>
          <w:szCs w:val="22"/>
          <w:u w:val="single"/>
        </w:rPr>
        <w:t xml:space="preserve">al día 11 de enero de 2019. </w:t>
      </w:r>
      <w:r w:rsidRPr="00A837B4">
        <w:rPr>
          <w:rFonts w:ascii="Palatino Linotype" w:hAnsi="Palatino Linotype" w:cs="Tahoma"/>
          <w:szCs w:val="22"/>
        </w:rPr>
        <w:t xml:space="preserve">No obstante, el Ente Obligado sin motivación ni fundamentación alguna, solo me entrega información hasta el </w:t>
      </w:r>
      <w:r w:rsidR="00F34E99" w:rsidRPr="00A837B4">
        <w:rPr>
          <w:rFonts w:ascii="Palatino Linotype" w:hAnsi="Palatino Linotype" w:cs="Tahoma"/>
          <w:szCs w:val="22"/>
        </w:rPr>
        <w:t>día</w:t>
      </w:r>
      <w:r w:rsidRPr="00A837B4">
        <w:rPr>
          <w:rFonts w:ascii="Palatino Linotype" w:hAnsi="Palatino Linotype" w:cs="Tahoma"/>
          <w:szCs w:val="22"/>
        </w:rPr>
        <w:t xml:space="preserve"> </w:t>
      </w:r>
      <w:r w:rsidRPr="00A837B4">
        <w:rPr>
          <w:rFonts w:ascii="Palatino Linotype" w:hAnsi="Palatino Linotype" w:cs="Tahoma"/>
          <w:b/>
          <w:i/>
          <w:szCs w:val="22"/>
          <w:u w:val="single"/>
        </w:rPr>
        <w:t>3 de diciembre de 2018.</w:t>
      </w:r>
    </w:p>
    <w:p w14:paraId="10283E93" w14:textId="77777777" w:rsidR="000B1570" w:rsidRPr="00A837B4" w:rsidRDefault="000B1570" w:rsidP="00A837B4">
      <w:pPr>
        <w:autoSpaceDE w:val="0"/>
        <w:autoSpaceDN w:val="0"/>
        <w:adjustRightInd w:val="0"/>
        <w:spacing w:line="360" w:lineRule="auto"/>
        <w:ind w:left="1134" w:right="567"/>
        <w:jc w:val="both"/>
        <w:rPr>
          <w:rFonts w:ascii="Palatino Linotype" w:hAnsi="Palatino Linotype" w:cs="Tahoma"/>
          <w:b/>
          <w:i/>
          <w:szCs w:val="22"/>
          <w:u w:val="single"/>
        </w:rPr>
      </w:pPr>
    </w:p>
    <w:p w14:paraId="46288503" w14:textId="097ADB09" w:rsidR="000B1570" w:rsidRPr="00A837B4" w:rsidRDefault="000B1570" w:rsidP="00A837B4">
      <w:pPr>
        <w:autoSpaceDE w:val="0"/>
        <w:autoSpaceDN w:val="0"/>
        <w:adjustRightInd w:val="0"/>
        <w:spacing w:line="360" w:lineRule="auto"/>
        <w:ind w:left="1134" w:right="567"/>
        <w:jc w:val="both"/>
        <w:rPr>
          <w:rFonts w:ascii="Palatino Linotype" w:hAnsi="Palatino Linotype" w:cs="Tahoma"/>
          <w:szCs w:val="22"/>
        </w:rPr>
      </w:pPr>
      <w:r w:rsidRPr="00A837B4">
        <w:rPr>
          <w:rFonts w:ascii="Palatino Linotype" w:hAnsi="Palatino Linotype" w:cs="Tahoma"/>
          <w:szCs w:val="22"/>
        </w:rPr>
        <w:t xml:space="preserve">No omito mencionar que, en la respuesta que se me ofrece, no se aprecia que el Ente Obligado haya realizado una búsqueda exhaustiva de la información solicitada, tampoco que se haya manifestado, </w:t>
      </w:r>
      <w:r w:rsidRPr="00A837B4">
        <w:rPr>
          <w:rFonts w:ascii="Palatino Linotype" w:hAnsi="Palatino Linotype" w:cs="Tahoma"/>
          <w:b/>
          <w:szCs w:val="22"/>
          <w:u w:val="single"/>
        </w:rPr>
        <w:t xml:space="preserve">de manera expresa, </w:t>
      </w:r>
      <w:r w:rsidRPr="00A837B4">
        <w:rPr>
          <w:rFonts w:ascii="Palatino Linotype" w:hAnsi="Palatino Linotype" w:cs="Tahoma"/>
          <w:szCs w:val="22"/>
        </w:rPr>
        <w:t xml:space="preserve">sobre la existencia o inexistencia de notas de bitácora y anexos registrados entre el </w:t>
      </w:r>
      <w:r w:rsidRPr="00A837B4">
        <w:rPr>
          <w:rFonts w:ascii="Palatino Linotype" w:hAnsi="Palatino Linotype" w:cs="Tahoma"/>
          <w:b/>
          <w:i/>
          <w:szCs w:val="22"/>
          <w:u w:val="single"/>
        </w:rPr>
        <w:t xml:space="preserve">3 de diciembre de 2018, </w:t>
      </w:r>
      <w:r w:rsidRPr="00A837B4">
        <w:rPr>
          <w:rFonts w:ascii="Palatino Linotype" w:hAnsi="Palatino Linotype" w:cs="Tahoma"/>
          <w:szCs w:val="22"/>
        </w:rPr>
        <w:t xml:space="preserve">fecha a la que en me proporciona la información y el día </w:t>
      </w:r>
      <w:r w:rsidRPr="00A837B4">
        <w:rPr>
          <w:rFonts w:ascii="Palatino Linotype" w:hAnsi="Palatino Linotype" w:cs="Tahoma"/>
          <w:b/>
          <w:i/>
          <w:szCs w:val="22"/>
          <w:u w:val="single"/>
        </w:rPr>
        <w:t xml:space="preserve">11 de enero de 2019 inclusive, </w:t>
      </w:r>
      <w:r w:rsidRPr="00A837B4">
        <w:rPr>
          <w:rFonts w:ascii="Palatino Linotype" w:hAnsi="Palatino Linotype" w:cs="Tahoma"/>
          <w:szCs w:val="22"/>
        </w:rPr>
        <w:t>fecha a la QUE referí mi petición.</w:t>
      </w:r>
    </w:p>
    <w:p w14:paraId="2BC5CD35" w14:textId="77777777" w:rsidR="000B1570" w:rsidRPr="00A837B4" w:rsidRDefault="000B1570" w:rsidP="00A837B4">
      <w:pPr>
        <w:autoSpaceDE w:val="0"/>
        <w:autoSpaceDN w:val="0"/>
        <w:adjustRightInd w:val="0"/>
        <w:spacing w:line="360" w:lineRule="auto"/>
        <w:ind w:left="1134" w:right="567"/>
        <w:jc w:val="both"/>
        <w:rPr>
          <w:rFonts w:ascii="Palatino Linotype" w:hAnsi="Palatino Linotype" w:cs="Tahoma"/>
          <w:szCs w:val="22"/>
        </w:rPr>
      </w:pPr>
    </w:p>
    <w:p w14:paraId="614D3F8E" w14:textId="0668749E" w:rsidR="000B1570" w:rsidRPr="00A837B4" w:rsidRDefault="000B1570" w:rsidP="00A837B4">
      <w:pPr>
        <w:autoSpaceDE w:val="0"/>
        <w:autoSpaceDN w:val="0"/>
        <w:adjustRightInd w:val="0"/>
        <w:spacing w:line="360" w:lineRule="auto"/>
        <w:ind w:left="1134" w:right="567"/>
        <w:jc w:val="both"/>
        <w:rPr>
          <w:rFonts w:ascii="Palatino Linotype" w:hAnsi="Palatino Linotype" w:cs="Tahoma"/>
          <w:szCs w:val="22"/>
        </w:rPr>
      </w:pPr>
      <w:r w:rsidRPr="00A837B4">
        <w:rPr>
          <w:rFonts w:ascii="Palatino Linotype" w:hAnsi="Palatino Linotype" w:cs="Tahoma"/>
          <w:szCs w:val="22"/>
        </w:rPr>
        <w:t xml:space="preserve">En tal sentido, debo manifestar que, de acuerdo con la fracción VIII del artículo 2 del Reglamento de la Ley de Obras </w:t>
      </w:r>
      <w:proofErr w:type="spellStart"/>
      <w:r w:rsidRPr="00A837B4">
        <w:rPr>
          <w:rFonts w:ascii="Palatino Linotype" w:hAnsi="Palatino Linotype" w:cs="Tahoma"/>
          <w:szCs w:val="22"/>
        </w:rPr>
        <w:t>Publicas</w:t>
      </w:r>
      <w:proofErr w:type="spellEnd"/>
      <w:r w:rsidRPr="00A837B4">
        <w:rPr>
          <w:rFonts w:ascii="Palatino Linotype" w:hAnsi="Palatino Linotype" w:cs="Tahoma"/>
          <w:szCs w:val="22"/>
        </w:rPr>
        <w:t xml:space="preserve"> y Servicios Relacionados con las Mismas (normatividad aplicable al </w:t>
      </w:r>
      <w:proofErr w:type="gramStart"/>
      <w:r w:rsidRPr="00A837B4">
        <w:rPr>
          <w:rFonts w:ascii="Palatino Linotype" w:hAnsi="Palatino Linotype" w:cs="Tahoma"/>
          <w:szCs w:val="22"/>
        </w:rPr>
        <w:t>caso )</w:t>
      </w:r>
      <w:proofErr w:type="gramEnd"/>
      <w:r w:rsidRPr="00A837B4">
        <w:rPr>
          <w:rFonts w:ascii="Palatino Linotype" w:hAnsi="Palatino Linotype" w:cs="Tahoma"/>
          <w:szCs w:val="22"/>
        </w:rPr>
        <w:t xml:space="preserve"> la Bitácora se define como: …</w:t>
      </w:r>
    </w:p>
    <w:p w14:paraId="58A6EC89" w14:textId="77777777" w:rsidR="00F34E99" w:rsidRPr="00A837B4" w:rsidRDefault="00F34E99" w:rsidP="00A837B4">
      <w:pPr>
        <w:autoSpaceDE w:val="0"/>
        <w:autoSpaceDN w:val="0"/>
        <w:adjustRightInd w:val="0"/>
        <w:spacing w:line="360" w:lineRule="auto"/>
        <w:ind w:left="1134" w:right="567"/>
        <w:jc w:val="both"/>
        <w:rPr>
          <w:rFonts w:ascii="Palatino Linotype" w:hAnsi="Palatino Linotype" w:cs="Tahoma"/>
          <w:szCs w:val="22"/>
        </w:rPr>
      </w:pPr>
    </w:p>
    <w:p w14:paraId="704E8180" w14:textId="4BC3CA40" w:rsidR="000B1570" w:rsidRPr="00A837B4" w:rsidRDefault="00F34E99" w:rsidP="00A837B4">
      <w:pPr>
        <w:autoSpaceDE w:val="0"/>
        <w:autoSpaceDN w:val="0"/>
        <w:adjustRightInd w:val="0"/>
        <w:spacing w:line="360" w:lineRule="auto"/>
        <w:ind w:left="1134" w:right="567"/>
        <w:jc w:val="both"/>
        <w:rPr>
          <w:rFonts w:ascii="Palatino Linotype" w:hAnsi="Palatino Linotype" w:cs="Tahoma"/>
          <w:szCs w:val="22"/>
        </w:rPr>
      </w:pPr>
      <w:r w:rsidRPr="00A837B4">
        <w:rPr>
          <w:rFonts w:ascii="Palatino Linotype" w:hAnsi="Palatino Linotype" w:cs="Tahoma"/>
          <w:szCs w:val="22"/>
        </w:rPr>
        <w:t xml:space="preserve">De igual manera y de acuerdo con la nota de bitácora No. 1 que se presenta para mejor proveer, el periodo de contrato de obra pública materia de mi petición de información se encuentra vigente ya que tiene un periodo de ejecución del 21 de junio de 2018 al 16 de junio de 2019, es decir el registro de notas de bitácora durante el periodo de ejecución de los trabajos comprendidos ente el 3 de diciembre de 2018 y el 11 de enero de 2019 inclusive, se encuentra dentro de las competencias, facultades y funciones del Ente Obligado por lo que, de acuerdo con el artículo 19 de la Ley de Transparencia y Acceso a la Información </w:t>
      </w:r>
      <w:proofErr w:type="spellStart"/>
      <w:r w:rsidRPr="00A837B4">
        <w:rPr>
          <w:rFonts w:ascii="Palatino Linotype" w:hAnsi="Palatino Linotype" w:cs="Tahoma"/>
          <w:szCs w:val="22"/>
        </w:rPr>
        <w:t>Publica</w:t>
      </w:r>
      <w:proofErr w:type="spellEnd"/>
      <w:r w:rsidRPr="00A837B4">
        <w:rPr>
          <w:rFonts w:ascii="Palatino Linotype" w:hAnsi="Palatino Linotype" w:cs="Tahoma"/>
          <w:szCs w:val="22"/>
        </w:rPr>
        <w:t xml:space="preserve"> del Estado de México y Municipios se presume que la información debe existir.</w:t>
      </w:r>
    </w:p>
    <w:p w14:paraId="163E5058" w14:textId="7255EA5C" w:rsidR="000B1570" w:rsidRPr="00A837B4" w:rsidRDefault="00F34E99" w:rsidP="00A837B4">
      <w:pPr>
        <w:autoSpaceDE w:val="0"/>
        <w:autoSpaceDN w:val="0"/>
        <w:adjustRightInd w:val="0"/>
        <w:spacing w:line="360" w:lineRule="auto"/>
        <w:ind w:left="1134" w:right="567"/>
        <w:jc w:val="both"/>
        <w:rPr>
          <w:rFonts w:ascii="Palatino Linotype" w:hAnsi="Palatino Linotype" w:cs="Tahoma"/>
          <w:i/>
          <w:szCs w:val="22"/>
        </w:rPr>
      </w:pPr>
      <w:r w:rsidRPr="00A837B4">
        <w:rPr>
          <w:rFonts w:ascii="Palatino Linotype" w:hAnsi="Palatino Linotype" w:cs="Tahoma"/>
          <w:i/>
          <w:szCs w:val="22"/>
        </w:rPr>
        <w:t>…” (Sic.)</w:t>
      </w:r>
    </w:p>
    <w:p w14:paraId="2452B72A" w14:textId="77777777" w:rsidR="001D5208" w:rsidRPr="00A837B4" w:rsidRDefault="001D5208" w:rsidP="00A837B4">
      <w:pPr>
        <w:autoSpaceDE w:val="0"/>
        <w:autoSpaceDN w:val="0"/>
        <w:adjustRightInd w:val="0"/>
        <w:spacing w:line="360" w:lineRule="auto"/>
        <w:ind w:left="567" w:right="567"/>
        <w:jc w:val="both"/>
        <w:rPr>
          <w:rFonts w:ascii="Palatino Linotype" w:hAnsi="Palatino Linotype" w:cs="Tahoma"/>
          <w:b/>
          <w:bCs/>
          <w:sz w:val="22"/>
          <w:szCs w:val="22"/>
        </w:rPr>
      </w:pPr>
    </w:p>
    <w:p w14:paraId="4A3277C2" w14:textId="054CB447" w:rsidR="00ED11A1" w:rsidRPr="00A837B4" w:rsidRDefault="00C245C9" w:rsidP="00A837B4">
      <w:pPr>
        <w:tabs>
          <w:tab w:val="left" w:pos="4667"/>
        </w:tabs>
        <w:spacing w:line="360" w:lineRule="auto"/>
        <w:ind w:left="567" w:right="567"/>
        <w:jc w:val="both"/>
        <w:rPr>
          <w:rFonts w:ascii="Palatino Linotype" w:hAnsi="Palatino Linotype"/>
          <w:b/>
          <w:bCs/>
          <w:sz w:val="22"/>
          <w:szCs w:val="22"/>
        </w:rPr>
      </w:pPr>
      <w:r w:rsidRPr="00A837B4">
        <w:rPr>
          <w:rFonts w:ascii="Palatino Linotype" w:hAnsi="Palatino Linotype" w:cs="Tahoma"/>
          <w:b/>
          <w:bCs/>
          <w:sz w:val="22"/>
          <w:szCs w:val="22"/>
        </w:rPr>
        <w:t>Solicitud de Información con número de folio</w:t>
      </w:r>
      <w:r w:rsidR="00107C32" w:rsidRPr="00A837B4">
        <w:rPr>
          <w:rFonts w:ascii="Palatino Linotype" w:hAnsi="Palatino Linotype" w:cs="Tahoma"/>
          <w:b/>
          <w:bCs/>
          <w:sz w:val="22"/>
          <w:szCs w:val="22"/>
        </w:rPr>
        <w:t xml:space="preserve"> </w:t>
      </w:r>
      <w:r w:rsidR="00811D52" w:rsidRPr="00A837B4">
        <w:rPr>
          <w:rFonts w:ascii="Palatino Linotype" w:hAnsi="Palatino Linotype"/>
          <w:b/>
          <w:bCs/>
          <w:sz w:val="22"/>
          <w:szCs w:val="22"/>
        </w:rPr>
        <w:t>00010/CAEM/IP/2019</w:t>
      </w:r>
    </w:p>
    <w:p w14:paraId="4B61351A" w14:textId="72D42F59" w:rsidR="00F017CD" w:rsidRPr="00A837B4" w:rsidRDefault="00F017CD" w:rsidP="00A837B4">
      <w:pPr>
        <w:tabs>
          <w:tab w:val="left" w:pos="4667"/>
        </w:tabs>
        <w:spacing w:line="360" w:lineRule="auto"/>
        <w:ind w:left="567" w:right="567"/>
        <w:jc w:val="both"/>
        <w:rPr>
          <w:rFonts w:ascii="Palatino Linotype" w:hAnsi="Palatino Linotype"/>
          <w:b/>
          <w:bCs/>
          <w:sz w:val="22"/>
          <w:szCs w:val="22"/>
        </w:rPr>
      </w:pPr>
      <w:r w:rsidRPr="00A837B4">
        <w:rPr>
          <w:rFonts w:ascii="Palatino Linotype" w:hAnsi="Palatino Linotype" w:cs="Tahoma"/>
          <w:b/>
          <w:bCs/>
          <w:sz w:val="22"/>
          <w:szCs w:val="22"/>
        </w:rPr>
        <w:lastRenderedPageBreak/>
        <w:t xml:space="preserve">Recurso de Revisión </w:t>
      </w:r>
      <w:r w:rsidR="00811D52" w:rsidRPr="00A837B4">
        <w:rPr>
          <w:rFonts w:ascii="Palatino Linotype" w:hAnsi="Palatino Linotype" w:cs="Tahoma"/>
          <w:b/>
          <w:bCs/>
          <w:color w:val="0D0D0D" w:themeColor="text1" w:themeTint="F2"/>
          <w:sz w:val="22"/>
          <w:szCs w:val="22"/>
        </w:rPr>
        <w:t>00512/INFOEM/IP/RR/2019</w:t>
      </w:r>
    </w:p>
    <w:p w14:paraId="192BD136" w14:textId="77777777" w:rsidR="00BB1A21" w:rsidRPr="00A837B4" w:rsidRDefault="00BB1A21" w:rsidP="00A837B4">
      <w:pPr>
        <w:tabs>
          <w:tab w:val="left" w:pos="4667"/>
        </w:tabs>
        <w:spacing w:line="360" w:lineRule="auto"/>
        <w:ind w:left="1134" w:right="567"/>
        <w:jc w:val="both"/>
        <w:rPr>
          <w:rFonts w:ascii="Palatino Linotype" w:hAnsi="Palatino Linotype" w:cs="Tahoma"/>
          <w:b/>
          <w:bCs/>
          <w:sz w:val="22"/>
          <w:szCs w:val="22"/>
        </w:rPr>
      </w:pPr>
    </w:p>
    <w:p w14:paraId="1750C190" w14:textId="22CCB57D" w:rsidR="00C245C9" w:rsidRPr="00A837B4" w:rsidRDefault="00C245C9" w:rsidP="00A837B4">
      <w:pPr>
        <w:tabs>
          <w:tab w:val="left" w:pos="4667"/>
        </w:tabs>
        <w:spacing w:line="360" w:lineRule="auto"/>
        <w:ind w:left="1134" w:right="567"/>
        <w:jc w:val="both"/>
        <w:rPr>
          <w:rFonts w:ascii="Palatino Linotype" w:hAnsi="Palatino Linotype" w:cs="Tahoma"/>
          <w:bCs/>
          <w:szCs w:val="22"/>
        </w:rPr>
      </w:pPr>
      <w:r w:rsidRPr="00A837B4">
        <w:rPr>
          <w:rFonts w:ascii="Palatino Linotype" w:hAnsi="Palatino Linotype" w:cs="Tahoma"/>
          <w:b/>
          <w:bCs/>
          <w:szCs w:val="22"/>
        </w:rPr>
        <w:t>ACTO IMPUGNADO</w:t>
      </w:r>
    </w:p>
    <w:p w14:paraId="7A077FCD" w14:textId="62A4CA65" w:rsidR="00C245C9" w:rsidRPr="00A837B4" w:rsidRDefault="00BB1A21" w:rsidP="00A837B4">
      <w:pPr>
        <w:autoSpaceDE w:val="0"/>
        <w:autoSpaceDN w:val="0"/>
        <w:adjustRightInd w:val="0"/>
        <w:spacing w:line="360" w:lineRule="auto"/>
        <w:ind w:left="1134" w:right="567"/>
        <w:jc w:val="both"/>
        <w:rPr>
          <w:rFonts w:ascii="Palatino Linotype" w:hAnsi="Palatino Linotype" w:cs="Tahoma"/>
          <w:szCs w:val="22"/>
        </w:rPr>
      </w:pPr>
      <w:r w:rsidRPr="00A837B4">
        <w:rPr>
          <w:rFonts w:ascii="Palatino Linotype" w:hAnsi="Palatino Linotype" w:cs="Tahoma"/>
          <w:szCs w:val="22"/>
        </w:rPr>
        <w:t>“La respuesta del Ente Obligado a mi solicitud de información</w:t>
      </w:r>
      <w:r w:rsidR="00C245C9" w:rsidRPr="00A837B4">
        <w:rPr>
          <w:rFonts w:ascii="Palatino Linotype" w:hAnsi="Palatino Linotype" w:cs="Tahoma"/>
          <w:szCs w:val="22"/>
        </w:rPr>
        <w:t>.”</w:t>
      </w:r>
    </w:p>
    <w:p w14:paraId="1E7FDA68" w14:textId="77777777" w:rsidR="008E1730" w:rsidRPr="00A837B4" w:rsidRDefault="008E1730" w:rsidP="00A837B4">
      <w:pPr>
        <w:autoSpaceDE w:val="0"/>
        <w:autoSpaceDN w:val="0"/>
        <w:adjustRightInd w:val="0"/>
        <w:spacing w:line="360" w:lineRule="auto"/>
        <w:ind w:left="1134" w:right="567"/>
        <w:jc w:val="both"/>
        <w:rPr>
          <w:rFonts w:ascii="Palatino Linotype" w:hAnsi="Palatino Linotype" w:cs="Tahoma"/>
          <w:b/>
          <w:szCs w:val="22"/>
        </w:rPr>
      </w:pPr>
    </w:p>
    <w:p w14:paraId="0CBECDF7" w14:textId="056DDC30" w:rsidR="00C245C9" w:rsidRPr="00A837B4" w:rsidRDefault="00C245C9" w:rsidP="00A837B4">
      <w:pPr>
        <w:autoSpaceDE w:val="0"/>
        <w:autoSpaceDN w:val="0"/>
        <w:adjustRightInd w:val="0"/>
        <w:spacing w:line="360" w:lineRule="auto"/>
        <w:ind w:left="1134" w:right="567"/>
        <w:jc w:val="both"/>
        <w:rPr>
          <w:rFonts w:ascii="Palatino Linotype" w:hAnsi="Palatino Linotype" w:cs="Tahoma"/>
          <w:b/>
          <w:szCs w:val="22"/>
        </w:rPr>
      </w:pPr>
      <w:r w:rsidRPr="00A837B4">
        <w:rPr>
          <w:rFonts w:ascii="Palatino Linotype" w:hAnsi="Palatino Linotype" w:cs="Tahoma"/>
          <w:b/>
          <w:szCs w:val="22"/>
        </w:rPr>
        <w:t>RAZONES O MOTIVOS DE LA INCONFORMIDAD</w:t>
      </w:r>
    </w:p>
    <w:p w14:paraId="0EF04530" w14:textId="2ACFEAC2" w:rsidR="00C245C9" w:rsidRPr="00A837B4" w:rsidRDefault="00BB1A21" w:rsidP="00A837B4">
      <w:pPr>
        <w:autoSpaceDE w:val="0"/>
        <w:autoSpaceDN w:val="0"/>
        <w:adjustRightInd w:val="0"/>
        <w:spacing w:line="360" w:lineRule="auto"/>
        <w:ind w:left="1134" w:right="567"/>
        <w:jc w:val="both"/>
        <w:rPr>
          <w:rFonts w:ascii="Palatino Linotype" w:hAnsi="Palatino Linotype" w:cs="Tahoma"/>
          <w:szCs w:val="22"/>
        </w:rPr>
      </w:pPr>
      <w:r w:rsidRPr="00A837B4">
        <w:rPr>
          <w:rFonts w:ascii="Palatino Linotype" w:hAnsi="Palatino Linotype" w:cs="Tahoma"/>
          <w:szCs w:val="22"/>
        </w:rPr>
        <w:t>“Se anexan</w:t>
      </w:r>
      <w:r w:rsidR="00C245C9" w:rsidRPr="00A837B4">
        <w:rPr>
          <w:rFonts w:ascii="Palatino Linotype" w:hAnsi="Palatino Linotype" w:cs="Tahoma"/>
          <w:szCs w:val="22"/>
        </w:rPr>
        <w:t>”</w:t>
      </w:r>
      <w:r w:rsidR="00A74361" w:rsidRPr="00A837B4">
        <w:rPr>
          <w:rFonts w:ascii="Palatino Linotype" w:hAnsi="Palatino Linotype" w:cs="Tahoma"/>
          <w:szCs w:val="22"/>
        </w:rPr>
        <w:t xml:space="preserve"> </w:t>
      </w:r>
    </w:p>
    <w:p w14:paraId="0A286274" w14:textId="56BD355C" w:rsidR="00F34E99" w:rsidRPr="00A837B4" w:rsidRDefault="00F34E99" w:rsidP="00A837B4">
      <w:pPr>
        <w:autoSpaceDE w:val="0"/>
        <w:autoSpaceDN w:val="0"/>
        <w:adjustRightInd w:val="0"/>
        <w:spacing w:line="360" w:lineRule="auto"/>
        <w:ind w:left="1134" w:right="567"/>
        <w:jc w:val="both"/>
        <w:rPr>
          <w:rFonts w:ascii="Palatino Linotype" w:hAnsi="Palatino Linotype" w:cs="Tahoma"/>
          <w:szCs w:val="22"/>
        </w:rPr>
      </w:pPr>
      <w:r w:rsidRPr="00A837B4">
        <w:rPr>
          <w:rFonts w:ascii="Palatino Linotype" w:hAnsi="Palatino Linotype" w:cs="Tahoma"/>
          <w:szCs w:val="22"/>
        </w:rPr>
        <w:t xml:space="preserve">En archivo adjunto el Recurrente presenta un archivo en formato </w:t>
      </w:r>
      <w:proofErr w:type="spellStart"/>
      <w:r w:rsidRPr="00A837B4">
        <w:rPr>
          <w:rFonts w:ascii="Palatino Linotype" w:hAnsi="Palatino Linotype" w:cs="Tahoma"/>
          <w:szCs w:val="22"/>
        </w:rPr>
        <w:t>pdf</w:t>
      </w:r>
      <w:proofErr w:type="spellEnd"/>
      <w:r w:rsidRPr="00A837B4">
        <w:rPr>
          <w:rFonts w:ascii="Palatino Linotype" w:hAnsi="Palatino Linotype" w:cs="Tahoma"/>
          <w:szCs w:val="22"/>
        </w:rPr>
        <w:t>, denominado RR00010-CAEM-IP-2019.pdf, en el cual muestra un escrito de tres páginas, en el cual expresa a modo de agravios:</w:t>
      </w:r>
    </w:p>
    <w:p w14:paraId="2AAF1CF2" w14:textId="77777777" w:rsidR="00D93CCE" w:rsidRPr="00A837B4" w:rsidRDefault="00D93CCE" w:rsidP="00A837B4">
      <w:pPr>
        <w:autoSpaceDE w:val="0"/>
        <w:autoSpaceDN w:val="0"/>
        <w:adjustRightInd w:val="0"/>
        <w:spacing w:line="360" w:lineRule="auto"/>
        <w:ind w:left="1134" w:right="567"/>
        <w:jc w:val="both"/>
        <w:rPr>
          <w:rFonts w:ascii="Palatino Linotype" w:hAnsi="Palatino Linotype" w:cs="Tahoma"/>
          <w:szCs w:val="22"/>
        </w:rPr>
      </w:pPr>
    </w:p>
    <w:p w14:paraId="56AEB643" w14:textId="5CA77E09" w:rsidR="00F34E99" w:rsidRPr="00A837B4" w:rsidRDefault="00D93CCE" w:rsidP="00A837B4">
      <w:pPr>
        <w:autoSpaceDE w:val="0"/>
        <w:autoSpaceDN w:val="0"/>
        <w:adjustRightInd w:val="0"/>
        <w:spacing w:line="360" w:lineRule="auto"/>
        <w:ind w:left="1134" w:right="567"/>
        <w:jc w:val="both"/>
        <w:rPr>
          <w:rFonts w:ascii="Palatino Linotype" w:hAnsi="Palatino Linotype" w:cs="Tahoma"/>
          <w:szCs w:val="22"/>
        </w:rPr>
      </w:pPr>
      <w:r w:rsidRPr="00A837B4">
        <w:rPr>
          <w:rFonts w:ascii="Palatino Linotype" w:hAnsi="Palatino Linotype" w:cs="Tahoma"/>
          <w:szCs w:val="22"/>
        </w:rPr>
        <w:t>“</w:t>
      </w:r>
      <w:r w:rsidR="00F34E99" w:rsidRPr="00A837B4">
        <w:rPr>
          <w:rFonts w:ascii="Palatino Linotype" w:hAnsi="Palatino Linotype" w:cs="Tahoma"/>
          <w:szCs w:val="22"/>
        </w:rPr>
        <w:t>El hecho de que la convocante me entregue información incompleta, me causa agravio ya que, viola mi derecho humano de acceso a la información pública. Más aún, reiterada y sistemáticamente, el Ente Obligado incurre en prácticas dilatorias e inhibitorias con relación a mis solicitudes de acceso a la información pública.</w:t>
      </w:r>
    </w:p>
    <w:p w14:paraId="45A4ABC7" w14:textId="77777777" w:rsidR="00F34E99" w:rsidRPr="00A837B4" w:rsidRDefault="00F34E99" w:rsidP="00A837B4">
      <w:pPr>
        <w:autoSpaceDE w:val="0"/>
        <w:autoSpaceDN w:val="0"/>
        <w:adjustRightInd w:val="0"/>
        <w:spacing w:line="360" w:lineRule="auto"/>
        <w:ind w:left="1134" w:right="567"/>
        <w:jc w:val="both"/>
        <w:rPr>
          <w:rFonts w:ascii="Palatino Linotype" w:hAnsi="Palatino Linotype" w:cs="Tahoma"/>
          <w:szCs w:val="22"/>
        </w:rPr>
      </w:pPr>
    </w:p>
    <w:p w14:paraId="369EEE4A" w14:textId="69FE5A76" w:rsidR="00F34E99" w:rsidRPr="00A837B4" w:rsidRDefault="00F34E99" w:rsidP="00A837B4">
      <w:pPr>
        <w:autoSpaceDE w:val="0"/>
        <w:autoSpaceDN w:val="0"/>
        <w:adjustRightInd w:val="0"/>
        <w:spacing w:line="360" w:lineRule="auto"/>
        <w:ind w:left="1134" w:right="567"/>
        <w:jc w:val="both"/>
        <w:rPr>
          <w:rFonts w:ascii="Palatino Linotype" w:hAnsi="Palatino Linotype" w:cs="Tahoma"/>
          <w:b/>
          <w:i/>
          <w:szCs w:val="22"/>
          <w:u w:val="single"/>
        </w:rPr>
      </w:pPr>
      <w:r w:rsidRPr="00A837B4">
        <w:rPr>
          <w:rFonts w:ascii="Palatino Linotype" w:hAnsi="Palatino Linotype" w:cs="Tahoma"/>
          <w:szCs w:val="22"/>
        </w:rPr>
        <w:t xml:space="preserve">Como podrá corroborar ese órgano autónomo, mi petición de información fue precisa al requerir las notas de bitácora y anexos que se hayan registrado </w:t>
      </w:r>
      <w:r w:rsidRPr="00A837B4">
        <w:rPr>
          <w:rFonts w:ascii="Palatino Linotype" w:hAnsi="Palatino Linotype" w:cs="Tahoma"/>
          <w:b/>
          <w:i/>
          <w:szCs w:val="22"/>
          <w:u w:val="single"/>
        </w:rPr>
        <w:t>al día 11 de enero de 2019</w:t>
      </w:r>
      <w:r w:rsidRPr="00A837B4">
        <w:rPr>
          <w:rFonts w:ascii="Palatino Linotype" w:hAnsi="Palatino Linotype" w:cs="Tahoma"/>
          <w:szCs w:val="22"/>
        </w:rPr>
        <w:t xml:space="preserve">. No obstante, el Ente Obligado sin motivación ni fundamentación alguna, solo me entrega información hasta el día </w:t>
      </w:r>
      <w:r w:rsidRPr="00A837B4">
        <w:rPr>
          <w:rFonts w:ascii="Palatino Linotype" w:hAnsi="Palatino Linotype" w:cs="Tahoma"/>
          <w:b/>
          <w:i/>
          <w:szCs w:val="22"/>
          <w:u w:val="single"/>
        </w:rPr>
        <w:t>5 de diciembre de 2018.</w:t>
      </w:r>
    </w:p>
    <w:p w14:paraId="5DE1620B" w14:textId="77777777" w:rsidR="00F34E99" w:rsidRPr="00A837B4" w:rsidRDefault="00F34E99" w:rsidP="00A837B4">
      <w:pPr>
        <w:autoSpaceDE w:val="0"/>
        <w:autoSpaceDN w:val="0"/>
        <w:adjustRightInd w:val="0"/>
        <w:spacing w:line="360" w:lineRule="auto"/>
        <w:ind w:left="1134" w:right="567"/>
        <w:jc w:val="both"/>
        <w:rPr>
          <w:rFonts w:ascii="Palatino Linotype" w:hAnsi="Palatino Linotype" w:cs="Tahoma"/>
          <w:b/>
          <w:i/>
          <w:szCs w:val="22"/>
          <w:u w:val="single"/>
        </w:rPr>
      </w:pPr>
    </w:p>
    <w:p w14:paraId="2A7B1F88" w14:textId="6982ADC1" w:rsidR="00F34E99" w:rsidRPr="00A837B4" w:rsidRDefault="00F34E99" w:rsidP="00A837B4">
      <w:pPr>
        <w:autoSpaceDE w:val="0"/>
        <w:autoSpaceDN w:val="0"/>
        <w:adjustRightInd w:val="0"/>
        <w:spacing w:line="360" w:lineRule="auto"/>
        <w:ind w:left="1134" w:right="567"/>
        <w:jc w:val="both"/>
        <w:rPr>
          <w:rFonts w:ascii="Palatino Linotype" w:hAnsi="Palatino Linotype" w:cs="Tahoma"/>
          <w:szCs w:val="22"/>
        </w:rPr>
      </w:pPr>
      <w:r w:rsidRPr="00A837B4">
        <w:rPr>
          <w:rFonts w:ascii="Palatino Linotype" w:hAnsi="Palatino Linotype" w:cs="Tahoma"/>
          <w:szCs w:val="22"/>
        </w:rPr>
        <w:t xml:space="preserve">No omito mencionar que, en la respuesta que se me ofrece, no se aprecia que el Ente Obligado haya realizado una búsqueda exhaustiva de la información solicitada, tampoco que se haya manifestado, </w:t>
      </w:r>
      <w:r w:rsidRPr="00A837B4">
        <w:rPr>
          <w:rFonts w:ascii="Palatino Linotype" w:hAnsi="Palatino Linotype" w:cs="Tahoma"/>
          <w:b/>
          <w:i/>
          <w:szCs w:val="22"/>
          <w:u w:val="single"/>
        </w:rPr>
        <w:t>de manera expresa</w:t>
      </w:r>
      <w:r w:rsidRPr="00A837B4">
        <w:rPr>
          <w:rFonts w:ascii="Palatino Linotype" w:hAnsi="Palatino Linotype" w:cs="Tahoma"/>
          <w:szCs w:val="22"/>
        </w:rPr>
        <w:t xml:space="preserve">, sobre la existencia o inexistencia de notas de bitácora y anexos registrados entre </w:t>
      </w:r>
      <w:r w:rsidRPr="00A837B4">
        <w:rPr>
          <w:rFonts w:ascii="Palatino Linotype" w:hAnsi="Palatino Linotype" w:cs="Tahoma"/>
          <w:b/>
          <w:i/>
          <w:szCs w:val="22"/>
          <w:u w:val="single"/>
        </w:rPr>
        <w:t>el 5 de diciembre de 2018</w:t>
      </w:r>
      <w:r w:rsidRPr="00A837B4">
        <w:rPr>
          <w:rFonts w:ascii="Palatino Linotype" w:hAnsi="Palatino Linotype" w:cs="Tahoma"/>
          <w:szCs w:val="22"/>
        </w:rPr>
        <w:t xml:space="preserve">, fecha a la que en me proporciona la información y el </w:t>
      </w:r>
      <w:r w:rsidRPr="00A837B4">
        <w:rPr>
          <w:rFonts w:ascii="Palatino Linotype" w:hAnsi="Palatino Linotype" w:cs="Tahoma"/>
          <w:b/>
          <w:i/>
          <w:szCs w:val="22"/>
          <w:u w:val="single"/>
        </w:rPr>
        <w:t>día 11 de enero de 2019</w:t>
      </w:r>
      <w:r w:rsidRPr="00A837B4">
        <w:rPr>
          <w:rFonts w:ascii="Palatino Linotype" w:hAnsi="Palatino Linotype" w:cs="Tahoma"/>
          <w:szCs w:val="22"/>
        </w:rPr>
        <w:t xml:space="preserve"> inclusive, fecha a la QUE </w:t>
      </w:r>
      <w:proofErr w:type="spellStart"/>
      <w:r w:rsidRPr="00A837B4">
        <w:rPr>
          <w:rFonts w:ascii="Palatino Linotype" w:hAnsi="Palatino Linotype" w:cs="Tahoma"/>
          <w:szCs w:val="22"/>
        </w:rPr>
        <w:t>refirí</w:t>
      </w:r>
      <w:proofErr w:type="spellEnd"/>
      <w:r w:rsidRPr="00A837B4">
        <w:rPr>
          <w:rFonts w:ascii="Palatino Linotype" w:hAnsi="Palatino Linotype" w:cs="Tahoma"/>
          <w:szCs w:val="22"/>
        </w:rPr>
        <w:t xml:space="preserve"> mi petición.</w:t>
      </w:r>
    </w:p>
    <w:p w14:paraId="5550BCC6" w14:textId="10AFA712" w:rsidR="00F34E99" w:rsidRPr="00A837B4" w:rsidRDefault="00F34E99" w:rsidP="00A837B4">
      <w:pPr>
        <w:autoSpaceDE w:val="0"/>
        <w:autoSpaceDN w:val="0"/>
        <w:adjustRightInd w:val="0"/>
        <w:spacing w:line="360" w:lineRule="auto"/>
        <w:ind w:left="1134" w:right="567"/>
        <w:jc w:val="both"/>
        <w:rPr>
          <w:rFonts w:ascii="Palatino Linotype" w:hAnsi="Palatino Linotype" w:cs="Tahoma"/>
          <w:szCs w:val="22"/>
        </w:rPr>
      </w:pPr>
      <w:r w:rsidRPr="00A837B4">
        <w:rPr>
          <w:rFonts w:ascii="Palatino Linotype" w:hAnsi="Palatino Linotype" w:cs="Tahoma"/>
          <w:szCs w:val="22"/>
        </w:rPr>
        <w:t>…</w:t>
      </w:r>
    </w:p>
    <w:p w14:paraId="3DA914C3" w14:textId="0223808E" w:rsidR="00F34E99" w:rsidRPr="00A837B4" w:rsidRDefault="00F34E99" w:rsidP="00A837B4">
      <w:pPr>
        <w:autoSpaceDE w:val="0"/>
        <w:autoSpaceDN w:val="0"/>
        <w:adjustRightInd w:val="0"/>
        <w:spacing w:line="360" w:lineRule="auto"/>
        <w:ind w:left="1134" w:right="567"/>
        <w:jc w:val="both"/>
        <w:rPr>
          <w:rFonts w:ascii="Palatino Linotype" w:hAnsi="Palatino Linotype" w:cs="Tahoma"/>
          <w:szCs w:val="22"/>
        </w:rPr>
      </w:pPr>
      <w:r w:rsidRPr="00A837B4">
        <w:rPr>
          <w:rFonts w:ascii="Palatino Linotype" w:hAnsi="Palatino Linotype" w:cs="Tahoma"/>
          <w:szCs w:val="22"/>
        </w:rPr>
        <w:lastRenderedPageBreak/>
        <w:t>De igual manera y de acuerdo con la nota de bitácora No.1 que se presenta para mejor proveer, el periodo del contrato de obra pública materia de mi petición de información se encuentra vigente ya que tiene un periodo de ejecución del 02 de julio de 2018 al 26 de junio de 2019, es decir el registro de notas de bitácora durante el periodo de ejecución de los trabajos comprendido entre el 5 de diciembre de 2018 y el 11 de enero de 2019 inclusive, se encuentra dentro</w:t>
      </w:r>
      <w:r w:rsidR="00D93CCE" w:rsidRPr="00A837B4">
        <w:rPr>
          <w:rFonts w:ascii="Palatino Linotype" w:hAnsi="Palatino Linotype" w:cs="Tahoma"/>
          <w:szCs w:val="22"/>
        </w:rPr>
        <w:t xml:space="preserve"> </w:t>
      </w:r>
      <w:r w:rsidRPr="00A837B4">
        <w:rPr>
          <w:rFonts w:ascii="Palatino Linotype" w:hAnsi="Palatino Linotype" w:cs="Tahoma"/>
          <w:szCs w:val="22"/>
        </w:rPr>
        <w:t>de</w:t>
      </w:r>
      <w:r w:rsidR="00D93CCE" w:rsidRPr="00A837B4">
        <w:rPr>
          <w:rFonts w:ascii="Palatino Linotype" w:hAnsi="Palatino Linotype" w:cs="Tahoma"/>
          <w:szCs w:val="22"/>
        </w:rPr>
        <w:t xml:space="preserve"> </w:t>
      </w:r>
      <w:r w:rsidRPr="00A837B4">
        <w:rPr>
          <w:rFonts w:ascii="Palatino Linotype" w:hAnsi="Palatino Linotype" w:cs="Tahoma"/>
          <w:szCs w:val="22"/>
        </w:rPr>
        <w:t>las</w:t>
      </w:r>
      <w:r w:rsidR="00D93CCE" w:rsidRPr="00A837B4">
        <w:rPr>
          <w:rFonts w:ascii="Palatino Linotype" w:hAnsi="Palatino Linotype" w:cs="Tahoma"/>
          <w:szCs w:val="22"/>
        </w:rPr>
        <w:t xml:space="preserve"> </w:t>
      </w:r>
      <w:r w:rsidRPr="00A837B4">
        <w:rPr>
          <w:rFonts w:ascii="Palatino Linotype" w:hAnsi="Palatino Linotype" w:cs="Tahoma"/>
          <w:szCs w:val="22"/>
        </w:rPr>
        <w:t>competencias,</w:t>
      </w:r>
      <w:r w:rsidR="00D93CCE" w:rsidRPr="00A837B4">
        <w:rPr>
          <w:rFonts w:ascii="Palatino Linotype" w:hAnsi="Palatino Linotype" w:cs="Tahoma"/>
          <w:szCs w:val="22"/>
        </w:rPr>
        <w:t xml:space="preserve"> </w:t>
      </w:r>
      <w:r w:rsidRPr="00A837B4">
        <w:rPr>
          <w:rFonts w:ascii="Palatino Linotype" w:hAnsi="Palatino Linotype" w:cs="Tahoma"/>
          <w:szCs w:val="22"/>
        </w:rPr>
        <w:t>facultades</w:t>
      </w:r>
      <w:r w:rsidR="00D93CCE" w:rsidRPr="00A837B4">
        <w:rPr>
          <w:rFonts w:ascii="Palatino Linotype" w:hAnsi="Palatino Linotype" w:cs="Tahoma"/>
          <w:szCs w:val="22"/>
        </w:rPr>
        <w:t xml:space="preserve"> </w:t>
      </w:r>
      <w:r w:rsidRPr="00A837B4">
        <w:rPr>
          <w:rFonts w:ascii="Palatino Linotype" w:hAnsi="Palatino Linotype" w:cs="Tahoma"/>
          <w:szCs w:val="22"/>
        </w:rPr>
        <w:t>y</w:t>
      </w:r>
      <w:r w:rsidR="00D93CCE" w:rsidRPr="00A837B4">
        <w:rPr>
          <w:rFonts w:ascii="Palatino Linotype" w:hAnsi="Palatino Linotype" w:cs="Tahoma"/>
          <w:szCs w:val="22"/>
        </w:rPr>
        <w:t xml:space="preserve"> </w:t>
      </w:r>
      <w:r w:rsidRPr="00A837B4">
        <w:rPr>
          <w:rFonts w:ascii="Palatino Linotype" w:hAnsi="Palatino Linotype" w:cs="Tahoma"/>
          <w:szCs w:val="22"/>
        </w:rPr>
        <w:t>funciones</w:t>
      </w:r>
      <w:r w:rsidR="00D93CCE" w:rsidRPr="00A837B4">
        <w:rPr>
          <w:rFonts w:ascii="Palatino Linotype" w:hAnsi="Palatino Linotype" w:cs="Tahoma"/>
          <w:szCs w:val="22"/>
        </w:rPr>
        <w:t xml:space="preserve"> </w:t>
      </w:r>
      <w:r w:rsidRPr="00A837B4">
        <w:rPr>
          <w:rFonts w:ascii="Palatino Linotype" w:hAnsi="Palatino Linotype" w:cs="Tahoma"/>
          <w:szCs w:val="22"/>
        </w:rPr>
        <w:t>del</w:t>
      </w:r>
      <w:r w:rsidR="00D93CCE" w:rsidRPr="00A837B4">
        <w:rPr>
          <w:rFonts w:ascii="Palatino Linotype" w:hAnsi="Palatino Linotype" w:cs="Tahoma"/>
          <w:szCs w:val="22"/>
        </w:rPr>
        <w:t xml:space="preserve"> </w:t>
      </w:r>
      <w:r w:rsidRPr="00A837B4">
        <w:rPr>
          <w:rFonts w:ascii="Palatino Linotype" w:hAnsi="Palatino Linotype" w:cs="Tahoma"/>
          <w:szCs w:val="22"/>
        </w:rPr>
        <w:t>Ente</w:t>
      </w:r>
      <w:r w:rsidR="00D93CCE" w:rsidRPr="00A837B4">
        <w:rPr>
          <w:rFonts w:ascii="Palatino Linotype" w:hAnsi="Palatino Linotype" w:cs="Tahoma"/>
          <w:szCs w:val="22"/>
        </w:rPr>
        <w:t xml:space="preserve"> </w:t>
      </w:r>
      <w:r w:rsidRPr="00A837B4">
        <w:rPr>
          <w:rFonts w:ascii="Palatino Linotype" w:hAnsi="Palatino Linotype" w:cs="Tahoma"/>
          <w:szCs w:val="22"/>
        </w:rPr>
        <w:t>Obligado</w:t>
      </w:r>
      <w:r w:rsidR="00D93CCE" w:rsidRPr="00A837B4">
        <w:rPr>
          <w:rFonts w:ascii="Palatino Linotype" w:hAnsi="Palatino Linotype" w:cs="Tahoma"/>
          <w:szCs w:val="22"/>
        </w:rPr>
        <w:t xml:space="preserve"> </w:t>
      </w:r>
      <w:r w:rsidRPr="00A837B4">
        <w:rPr>
          <w:rFonts w:ascii="Palatino Linotype" w:hAnsi="Palatino Linotype" w:cs="Tahoma"/>
          <w:szCs w:val="22"/>
        </w:rPr>
        <w:t>por</w:t>
      </w:r>
      <w:r w:rsidR="00D93CCE" w:rsidRPr="00A837B4">
        <w:rPr>
          <w:rFonts w:ascii="Palatino Linotype" w:hAnsi="Palatino Linotype" w:cs="Tahoma"/>
          <w:szCs w:val="22"/>
        </w:rPr>
        <w:t xml:space="preserve"> </w:t>
      </w:r>
      <w:r w:rsidRPr="00A837B4">
        <w:rPr>
          <w:rFonts w:ascii="Palatino Linotype" w:hAnsi="Palatino Linotype" w:cs="Tahoma"/>
          <w:szCs w:val="22"/>
        </w:rPr>
        <w:t>lo</w:t>
      </w:r>
      <w:r w:rsidR="00D93CCE" w:rsidRPr="00A837B4">
        <w:rPr>
          <w:rFonts w:ascii="Palatino Linotype" w:hAnsi="Palatino Linotype" w:cs="Tahoma"/>
          <w:szCs w:val="22"/>
        </w:rPr>
        <w:t xml:space="preserve"> </w:t>
      </w:r>
      <w:r w:rsidRPr="00A837B4">
        <w:rPr>
          <w:rFonts w:ascii="Palatino Linotype" w:hAnsi="Palatino Linotype" w:cs="Tahoma"/>
          <w:szCs w:val="22"/>
        </w:rPr>
        <w:t>que,</w:t>
      </w:r>
      <w:r w:rsidR="00D93CCE" w:rsidRPr="00A837B4">
        <w:rPr>
          <w:rFonts w:ascii="Palatino Linotype" w:hAnsi="Palatino Linotype" w:cs="Tahoma"/>
          <w:szCs w:val="22"/>
        </w:rPr>
        <w:t xml:space="preserve"> </w:t>
      </w:r>
      <w:r w:rsidRPr="00A837B4">
        <w:rPr>
          <w:rFonts w:ascii="Palatino Linotype" w:hAnsi="Palatino Linotype" w:cs="Tahoma"/>
          <w:szCs w:val="22"/>
        </w:rPr>
        <w:t>de</w:t>
      </w:r>
      <w:r w:rsidR="00D93CCE" w:rsidRPr="00A837B4">
        <w:rPr>
          <w:rFonts w:ascii="Palatino Linotype" w:hAnsi="Palatino Linotype" w:cs="Tahoma"/>
          <w:szCs w:val="22"/>
        </w:rPr>
        <w:t xml:space="preserve"> </w:t>
      </w:r>
      <w:r w:rsidRPr="00A837B4">
        <w:rPr>
          <w:rFonts w:ascii="Palatino Linotype" w:hAnsi="Palatino Linotype" w:cs="Tahoma"/>
          <w:szCs w:val="22"/>
        </w:rPr>
        <w:t>acuerdo</w:t>
      </w:r>
      <w:r w:rsidR="00D93CCE" w:rsidRPr="00A837B4">
        <w:rPr>
          <w:rFonts w:ascii="Palatino Linotype" w:hAnsi="Palatino Linotype" w:cs="Tahoma"/>
          <w:szCs w:val="22"/>
        </w:rPr>
        <w:t xml:space="preserve"> </w:t>
      </w:r>
      <w:r w:rsidRPr="00A837B4">
        <w:rPr>
          <w:rFonts w:ascii="Palatino Linotype" w:hAnsi="Palatino Linotype" w:cs="Tahoma"/>
          <w:szCs w:val="22"/>
        </w:rPr>
        <w:t>con</w:t>
      </w:r>
      <w:r w:rsidR="00D93CCE" w:rsidRPr="00A837B4">
        <w:rPr>
          <w:rFonts w:ascii="Palatino Linotype" w:hAnsi="Palatino Linotype" w:cs="Tahoma"/>
          <w:szCs w:val="22"/>
        </w:rPr>
        <w:t xml:space="preserve"> </w:t>
      </w:r>
      <w:r w:rsidRPr="00A837B4">
        <w:rPr>
          <w:rFonts w:ascii="Palatino Linotype" w:hAnsi="Palatino Linotype" w:cs="Tahoma"/>
          <w:szCs w:val="22"/>
        </w:rPr>
        <w:t>el</w:t>
      </w:r>
      <w:r w:rsidR="00D93CCE" w:rsidRPr="00A837B4">
        <w:rPr>
          <w:rFonts w:ascii="Palatino Linotype" w:hAnsi="Palatino Linotype" w:cs="Tahoma"/>
          <w:szCs w:val="22"/>
        </w:rPr>
        <w:t xml:space="preserve"> </w:t>
      </w:r>
      <w:r w:rsidRPr="00A837B4">
        <w:rPr>
          <w:rFonts w:ascii="Palatino Linotype" w:hAnsi="Palatino Linotype" w:cs="Tahoma"/>
          <w:szCs w:val="22"/>
        </w:rPr>
        <w:t>artículo</w:t>
      </w:r>
      <w:r w:rsidR="00D93CCE" w:rsidRPr="00A837B4">
        <w:rPr>
          <w:rFonts w:ascii="Palatino Linotype" w:hAnsi="Palatino Linotype" w:cs="Tahoma"/>
          <w:szCs w:val="22"/>
        </w:rPr>
        <w:t xml:space="preserve"> </w:t>
      </w:r>
      <w:r w:rsidRPr="00A837B4">
        <w:rPr>
          <w:rFonts w:ascii="Palatino Linotype" w:hAnsi="Palatino Linotype" w:cs="Tahoma"/>
          <w:szCs w:val="22"/>
        </w:rPr>
        <w:t>19</w:t>
      </w:r>
      <w:r w:rsidR="00D93CCE" w:rsidRPr="00A837B4">
        <w:rPr>
          <w:rFonts w:ascii="Palatino Linotype" w:hAnsi="Palatino Linotype" w:cs="Tahoma"/>
          <w:szCs w:val="22"/>
        </w:rPr>
        <w:t xml:space="preserve"> </w:t>
      </w:r>
      <w:r w:rsidRPr="00A837B4">
        <w:rPr>
          <w:rFonts w:ascii="Palatino Linotype" w:hAnsi="Palatino Linotype" w:cs="Tahoma"/>
          <w:szCs w:val="22"/>
        </w:rPr>
        <w:t>de</w:t>
      </w:r>
      <w:r w:rsidR="00D93CCE" w:rsidRPr="00A837B4">
        <w:rPr>
          <w:rFonts w:ascii="Palatino Linotype" w:hAnsi="Palatino Linotype" w:cs="Tahoma"/>
          <w:szCs w:val="22"/>
        </w:rPr>
        <w:t xml:space="preserve"> </w:t>
      </w:r>
      <w:r w:rsidRPr="00A837B4">
        <w:rPr>
          <w:rFonts w:ascii="Palatino Linotype" w:hAnsi="Palatino Linotype" w:cs="Tahoma"/>
          <w:szCs w:val="22"/>
        </w:rPr>
        <w:t>la</w:t>
      </w:r>
      <w:r w:rsidR="00D93CCE" w:rsidRPr="00A837B4">
        <w:rPr>
          <w:rFonts w:ascii="Palatino Linotype" w:hAnsi="Palatino Linotype" w:cs="Tahoma"/>
          <w:szCs w:val="22"/>
        </w:rPr>
        <w:t xml:space="preserve"> </w:t>
      </w:r>
      <w:r w:rsidRPr="00A837B4">
        <w:rPr>
          <w:rFonts w:ascii="Palatino Linotype" w:hAnsi="Palatino Linotype" w:cs="Tahoma"/>
          <w:szCs w:val="22"/>
        </w:rPr>
        <w:t>Ley</w:t>
      </w:r>
      <w:r w:rsidR="00D93CCE" w:rsidRPr="00A837B4">
        <w:rPr>
          <w:rFonts w:ascii="Palatino Linotype" w:hAnsi="Palatino Linotype" w:cs="Tahoma"/>
          <w:szCs w:val="22"/>
        </w:rPr>
        <w:t xml:space="preserve"> </w:t>
      </w:r>
      <w:r w:rsidRPr="00A837B4">
        <w:rPr>
          <w:rFonts w:ascii="Palatino Linotype" w:hAnsi="Palatino Linotype" w:cs="Tahoma"/>
          <w:szCs w:val="22"/>
        </w:rPr>
        <w:t>de</w:t>
      </w:r>
      <w:r w:rsidR="00D93CCE" w:rsidRPr="00A837B4">
        <w:rPr>
          <w:rFonts w:ascii="Palatino Linotype" w:hAnsi="Palatino Linotype" w:cs="Tahoma"/>
          <w:szCs w:val="22"/>
        </w:rPr>
        <w:t xml:space="preserve"> </w:t>
      </w:r>
      <w:r w:rsidRPr="00A837B4">
        <w:rPr>
          <w:rFonts w:ascii="Palatino Linotype" w:hAnsi="Palatino Linotype" w:cs="Tahoma"/>
          <w:szCs w:val="22"/>
        </w:rPr>
        <w:t>Transparencia</w:t>
      </w:r>
      <w:r w:rsidR="00D93CCE" w:rsidRPr="00A837B4">
        <w:rPr>
          <w:rFonts w:ascii="Palatino Linotype" w:hAnsi="Palatino Linotype" w:cs="Tahoma"/>
          <w:szCs w:val="22"/>
        </w:rPr>
        <w:t xml:space="preserve"> </w:t>
      </w:r>
      <w:r w:rsidRPr="00A837B4">
        <w:rPr>
          <w:rFonts w:ascii="Palatino Linotype" w:hAnsi="Palatino Linotype" w:cs="Tahoma"/>
          <w:szCs w:val="22"/>
        </w:rPr>
        <w:t>y</w:t>
      </w:r>
      <w:r w:rsidR="00D93CCE" w:rsidRPr="00A837B4">
        <w:rPr>
          <w:rFonts w:ascii="Palatino Linotype" w:hAnsi="Palatino Linotype" w:cs="Tahoma"/>
          <w:szCs w:val="22"/>
        </w:rPr>
        <w:t xml:space="preserve"> </w:t>
      </w:r>
      <w:r w:rsidRPr="00A837B4">
        <w:rPr>
          <w:rFonts w:ascii="Palatino Linotype" w:hAnsi="Palatino Linotype" w:cs="Tahoma"/>
          <w:szCs w:val="22"/>
        </w:rPr>
        <w:t>Acceso</w:t>
      </w:r>
      <w:r w:rsidR="00D93CCE" w:rsidRPr="00A837B4">
        <w:rPr>
          <w:rFonts w:ascii="Palatino Linotype" w:hAnsi="Palatino Linotype" w:cs="Tahoma"/>
          <w:szCs w:val="22"/>
        </w:rPr>
        <w:t xml:space="preserve"> </w:t>
      </w:r>
      <w:r w:rsidRPr="00A837B4">
        <w:rPr>
          <w:rFonts w:ascii="Palatino Linotype" w:hAnsi="Palatino Linotype" w:cs="Tahoma"/>
          <w:szCs w:val="22"/>
        </w:rPr>
        <w:t>a</w:t>
      </w:r>
      <w:r w:rsidR="00D93CCE" w:rsidRPr="00A837B4">
        <w:rPr>
          <w:rFonts w:ascii="Palatino Linotype" w:hAnsi="Palatino Linotype" w:cs="Tahoma"/>
          <w:szCs w:val="22"/>
        </w:rPr>
        <w:t xml:space="preserve"> </w:t>
      </w:r>
      <w:r w:rsidRPr="00A837B4">
        <w:rPr>
          <w:rFonts w:ascii="Palatino Linotype" w:hAnsi="Palatino Linotype" w:cs="Tahoma"/>
          <w:szCs w:val="22"/>
        </w:rPr>
        <w:t>la</w:t>
      </w:r>
      <w:r w:rsidR="00D93CCE" w:rsidRPr="00A837B4">
        <w:rPr>
          <w:rFonts w:ascii="Palatino Linotype" w:hAnsi="Palatino Linotype" w:cs="Tahoma"/>
          <w:szCs w:val="22"/>
        </w:rPr>
        <w:t xml:space="preserve"> </w:t>
      </w:r>
      <w:r w:rsidRPr="00A837B4">
        <w:rPr>
          <w:rFonts w:ascii="Palatino Linotype" w:hAnsi="Palatino Linotype" w:cs="Tahoma"/>
          <w:szCs w:val="22"/>
        </w:rPr>
        <w:t>Información</w:t>
      </w:r>
      <w:r w:rsidR="00D93CCE" w:rsidRPr="00A837B4">
        <w:rPr>
          <w:rFonts w:ascii="Palatino Linotype" w:hAnsi="Palatino Linotype" w:cs="Tahoma"/>
          <w:szCs w:val="22"/>
        </w:rPr>
        <w:t xml:space="preserve"> </w:t>
      </w:r>
      <w:r w:rsidRPr="00A837B4">
        <w:rPr>
          <w:rFonts w:ascii="Palatino Linotype" w:hAnsi="Palatino Linotype" w:cs="Tahoma"/>
          <w:szCs w:val="22"/>
        </w:rPr>
        <w:t>Pública</w:t>
      </w:r>
      <w:r w:rsidR="00D93CCE" w:rsidRPr="00A837B4">
        <w:rPr>
          <w:rFonts w:ascii="Palatino Linotype" w:hAnsi="Palatino Linotype" w:cs="Tahoma"/>
          <w:szCs w:val="22"/>
        </w:rPr>
        <w:t xml:space="preserve"> </w:t>
      </w:r>
      <w:r w:rsidRPr="00A837B4">
        <w:rPr>
          <w:rFonts w:ascii="Palatino Linotype" w:hAnsi="Palatino Linotype" w:cs="Tahoma"/>
          <w:szCs w:val="22"/>
        </w:rPr>
        <w:t>del</w:t>
      </w:r>
      <w:r w:rsidR="00D93CCE" w:rsidRPr="00A837B4">
        <w:rPr>
          <w:rFonts w:ascii="Palatino Linotype" w:hAnsi="Palatino Linotype" w:cs="Tahoma"/>
          <w:szCs w:val="22"/>
        </w:rPr>
        <w:t xml:space="preserve"> </w:t>
      </w:r>
      <w:r w:rsidRPr="00A837B4">
        <w:rPr>
          <w:rFonts w:ascii="Palatino Linotype" w:hAnsi="Palatino Linotype" w:cs="Tahoma"/>
          <w:szCs w:val="22"/>
        </w:rPr>
        <w:t>Estado</w:t>
      </w:r>
      <w:r w:rsidR="00D93CCE" w:rsidRPr="00A837B4">
        <w:rPr>
          <w:rFonts w:ascii="Palatino Linotype" w:hAnsi="Palatino Linotype" w:cs="Tahoma"/>
          <w:szCs w:val="22"/>
        </w:rPr>
        <w:t xml:space="preserve"> </w:t>
      </w:r>
      <w:r w:rsidRPr="00A837B4">
        <w:rPr>
          <w:rFonts w:ascii="Palatino Linotype" w:hAnsi="Palatino Linotype" w:cs="Tahoma"/>
          <w:szCs w:val="22"/>
        </w:rPr>
        <w:t>de</w:t>
      </w:r>
      <w:r w:rsidR="00D93CCE" w:rsidRPr="00A837B4">
        <w:rPr>
          <w:rFonts w:ascii="Palatino Linotype" w:hAnsi="Palatino Linotype" w:cs="Tahoma"/>
          <w:szCs w:val="22"/>
        </w:rPr>
        <w:t xml:space="preserve"> </w:t>
      </w:r>
      <w:r w:rsidRPr="00A837B4">
        <w:rPr>
          <w:rFonts w:ascii="Palatino Linotype" w:hAnsi="Palatino Linotype" w:cs="Tahoma"/>
          <w:szCs w:val="22"/>
        </w:rPr>
        <w:t>México</w:t>
      </w:r>
      <w:r w:rsidR="00D93CCE" w:rsidRPr="00A837B4">
        <w:rPr>
          <w:rFonts w:ascii="Palatino Linotype" w:hAnsi="Palatino Linotype" w:cs="Tahoma"/>
          <w:szCs w:val="22"/>
        </w:rPr>
        <w:t xml:space="preserve"> </w:t>
      </w:r>
      <w:r w:rsidRPr="00A837B4">
        <w:rPr>
          <w:rFonts w:ascii="Palatino Linotype" w:hAnsi="Palatino Linotype" w:cs="Tahoma"/>
          <w:szCs w:val="22"/>
        </w:rPr>
        <w:t>y</w:t>
      </w:r>
      <w:r w:rsidR="00D93CCE" w:rsidRPr="00A837B4">
        <w:rPr>
          <w:rFonts w:ascii="Palatino Linotype" w:hAnsi="Palatino Linotype" w:cs="Tahoma"/>
          <w:szCs w:val="22"/>
        </w:rPr>
        <w:t xml:space="preserve"> </w:t>
      </w:r>
      <w:r w:rsidRPr="00A837B4">
        <w:rPr>
          <w:rFonts w:ascii="Palatino Linotype" w:hAnsi="Palatino Linotype" w:cs="Tahoma"/>
          <w:szCs w:val="22"/>
        </w:rPr>
        <w:t>Municipios,</w:t>
      </w:r>
      <w:r w:rsidR="00D93CCE" w:rsidRPr="00A837B4">
        <w:rPr>
          <w:rFonts w:ascii="Palatino Linotype" w:hAnsi="Palatino Linotype" w:cs="Tahoma"/>
          <w:szCs w:val="22"/>
        </w:rPr>
        <w:t xml:space="preserve"> </w:t>
      </w:r>
      <w:r w:rsidRPr="00A837B4">
        <w:rPr>
          <w:rFonts w:ascii="Palatino Linotype" w:hAnsi="Palatino Linotype" w:cs="Tahoma"/>
          <w:szCs w:val="22"/>
        </w:rPr>
        <w:t>se</w:t>
      </w:r>
      <w:r w:rsidR="00D93CCE" w:rsidRPr="00A837B4">
        <w:rPr>
          <w:rFonts w:ascii="Palatino Linotype" w:hAnsi="Palatino Linotype" w:cs="Tahoma"/>
          <w:szCs w:val="22"/>
        </w:rPr>
        <w:t xml:space="preserve"> </w:t>
      </w:r>
      <w:r w:rsidRPr="00A837B4">
        <w:rPr>
          <w:rFonts w:ascii="Palatino Linotype" w:hAnsi="Palatino Linotype" w:cs="Tahoma"/>
          <w:szCs w:val="22"/>
        </w:rPr>
        <w:t>presume</w:t>
      </w:r>
      <w:r w:rsidR="00D93CCE" w:rsidRPr="00A837B4">
        <w:rPr>
          <w:rFonts w:ascii="Palatino Linotype" w:hAnsi="Palatino Linotype" w:cs="Tahoma"/>
          <w:szCs w:val="22"/>
        </w:rPr>
        <w:t xml:space="preserve"> </w:t>
      </w:r>
      <w:r w:rsidRPr="00A837B4">
        <w:rPr>
          <w:rFonts w:ascii="Palatino Linotype" w:hAnsi="Palatino Linotype" w:cs="Tahoma"/>
          <w:szCs w:val="22"/>
        </w:rPr>
        <w:t>que</w:t>
      </w:r>
      <w:r w:rsidR="00D93CCE" w:rsidRPr="00A837B4">
        <w:rPr>
          <w:rFonts w:ascii="Palatino Linotype" w:hAnsi="Palatino Linotype" w:cs="Tahoma"/>
          <w:szCs w:val="22"/>
        </w:rPr>
        <w:t xml:space="preserve"> </w:t>
      </w:r>
      <w:r w:rsidRPr="00A837B4">
        <w:rPr>
          <w:rFonts w:ascii="Palatino Linotype" w:hAnsi="Palatino Linotype" w:cs="Tahoma"/>
          <w:szCs w:val="22"/>
        </w:rPr>
        <w:t>la</w:t>
      </w:r>
      <w:r w:rsidR="00D93CCE" w:rsidRPr="00A837B4">
        <w:rPr>
          <w:rFonts w:ascii="Palatino Linotype" w:hAnsi="Palatino Linotype" w:cs="Tahoma"/>
          <w:szCs w:val="22"/>
        </w:rPr>
        <w:t xml:space="preserve"> </w:t>
      </w:r>
      <w:r w:rsidRPr="00A837B4">
        <w:rPr>
          <w:rFonts w:ascii="Palatino Linotype" w:hAnsi="Palatino Linotype" w:cs="Tahoma"/>
          <w:szCs w:val="22"/>
        </w:rPr>
        <w:t>información</w:t>
      </w:r>
      <w:r w:rsidR="00D93CCE" w:rsidRPr="00A837B4">
        <w:rPr>
          <w:rFonts w:ascii="Palatino Linotype" w:hAnsi="Palatino Linotype" w:cs="Tahoma"/>
          <w:szCs w:val="22"/>
        </w:rPr>
        <w:t xml:space="preserve"> </w:t>
      </w:r>
      <w:r w:rsidRPr="00A837B4">
        <w:rPr>
          <w:rFonts w:ascii="Palatino Linotype" w:hAnsi="Palatino Linotype" w:cs="Tahoma"/>
          <w:szCs w:val="22"/>
        </w:rPr>
        <w:t>debe existir.</w:t>
      </w:r>
    </w:p>
    <w:p w14:paraId="270781CF" w14:textId="7708E110" w:rsidR="00D93CCE" w:rsidRPr="00A837B4" w:rsidRDefault="00D93CCE" w:rsidP="00A837B4">
      <w:pPr>
        <w:autoSpaceDE w:val="0"/>
        <w:autoSpaceDN w:val="0"/>
        <w:adjustRightInd w:val="0"/>
        <w:spacing w:line="360" w:lineRule="auto"/>
        <w:ind w:left="1134" w:right="567"/>
        <w:jc w:val="both"/>
        <w:rPr>
          <w:rFonts w:ascii="Palatino Linotype" w:hAnsi="Palatino Linotype" w:cs="Tahoma"/>
          <w:szCs w:val="22"/>
        </w:rPr>
      </w:pPr>
      <w:r w:rsidRPr="00A837B4">
        <w:rPr>
          <w:rFonts w:ascii="Palatino Linotype" w:hAnsi="Palatino Linotype" w:cs="Tahoma"/>
          <w:szCs w:val="22"/>
        </w:rPr>
        <w:t>…”</w:t>
      </w:r>
    </w:p>
    <w:p w14:paraId="329B0EB7" w14:textId="77777777" w:rsidR="00C245C9" w:rsidRPr="00A837B4" w:rsidRDefault="00C245C9" w:rsidP="00A837B4">
      <w:pPr>
        <w:autoSpaceDE w:val="0"/>
        <w:autoSpaceDN w:val="0"/>
        <w:adjustRightInd w:val="0"/>
        <w:spacing w:line="360" w:lineRule="auto"/>
        <w:ind w:left="567" w:right="567"/>
        <w:jc w:val="both"/>
        <w:rPr>
          <w:rFonts w:ascii="Palatino Linotype" w:hAnsi="Palatino Linotype" w:cs="Tahoma"/>
          <w:b/>
          <w:bCs/>
          <w:szCs w:val="22"/>
        </w:rPr>
      </w:pPr>
    </w:p>
    <w:p w14:paraId="2452B72B" w14:textId="77777777" w:rsidR="00B31222" w:rsidRPr="00A837B4" w:rsidRDefault="00F846D6" w:rsidP="00A837B4">
      <w:pPr>
        <w:spacing w:line="360" w:lineRule="auto"/>
        <w:jc w:val="both"/>
        <w:rPr>
          <w:rFonts w:ascii="Palatino Linotype" w:eastAsia="Batang" w:hAnsi="Palatino Linotype" w:cs="Tahoma"/>
          <w:b/>
          <w:bCs/>
          <w:sz w:val="22"/>
          <w:szCs w:val="22"/>
        </w:rPr>
      </w:pPr>
      <w:r w:rsidRPr="00A837B4">
        <w:rPr>
          <w:rFonts w:ascii="Palatino Linotype" w:hAnsi="Palatino Linotype" w:cs="Tahoma"/>
          <w:b/>
          <w:sz w:val="22"/>
          <w:szCs w:val="22"/>
        </w:rPr>
        <w:t>IV</w:t>
      </w:r>
      <w:r w:rsidR="00B31222" w:rsidRPr="00A837B4">
        <w:rPr>
          <w:rFonts w:ascii="Palatino Linotype" w:hAnsi="Palatino Linotype" w:cs="Tahoma"/>
          <w:b/>
          <w:sz w:val="22"/>
          <w:szCs w:val="22"/>
        </w:rPr>
        <w:t xml:space="preserve">. </w:t>
      </w:r>
      <w:r w:rsidR="00B31222" w:rsidRPr="00A837B4">
        <w:rPr>
          <w:rFonts w:ascii="Palatino Linotype" w:eastAsia="Batang" w:hAnsi="Palatino Linotype" w:cs="Tahoma"/>
          <w:b/>
          <w:bCs/>
          <w:sz w:val="22"/>
          <w:szCs w:val="22"/>
        </w:rPr>
        <w:t>Trámite de</w:t>
      </w:r>
      <w:r w:rsidR="003D03E9" w:rsidRPr="00A837B4">
        <w:rPr>
          <w:rFonts w:ascii="Palatino Linotype" w:eastAsia="Batang" w:hAnsi="Palatino Linotype" w:cs="Tahoma"/>
          <w:b/>
          <w:bCs/>
          <w:sz w:val="22"/>
          <w:szCs w:val="22"/>
        </w:rPr>
        <w:t xml:space="preserve"> </w:t>
      </w:r>
      <w:r w:rsidR="00B31222" w:rsidRPr="00A837B4">
        <w:rPr>
          <w:rFonts w:ascii="Palatino Linotype" w:eastAsia="Batang" w:hAnsi="Palatino Linotype" w:cs="Tahoma"/>
          <w:b/>
          <w:bCs/>
          <w:sz w:val="22"/>
          <w:szCs w:val="22"/>
        </w:rPr>
        <w:t>l</w:t>
      </w:r>
      <w:r w:rsidR="003D03E9" w:rsidRPr="00A837B4">
        <w:rPr>
          <w:rFonts w:ascii="Palatino Linotype" w:eastAsia="Batang" w:hAnsi="Palatino Linotype" w:cs="Tahoma"/>
          <w:b/>
          <w:bCs/>
          <w:sz w:val="22"/>
          <w:szCs w:val="22"/>
        </w:rPr>
        <w:t>os</w:t>
      </w:r>
      <w:r w:rsidR="00B31222" w:rsidRPr="00A837B4">
        <w:rPr>
          <w:rFonts w:ascii="Palatino Linotype" w:eastAsia="Batang" w:hAnsi="Palatino Linotype" w:cs="Tahoma"/>
          <w:b/>
          <w:bCs/>
          <w:sz w:val="22"/>
          <w:szCs w:val="22"/>
        </w:rPr>
        <w:t xml:space="preserve"> </w:t>
      </w:r>
      <w:r w:rsidR="00C459A9" w:rsidRPr="00A837B4">
        <w:rPr>
          <w:rFonts w:ascii="Palatino Linotype" w:hAnsi="Palatino Linotype" w:cs="Tahoma"/>
          <w:b/>
          <w:sz w:val="22"/>
          <w:szCs w:val="22"/>
        </w:rPr>
        <w:t>Recurso</w:t>
      </w:r>
      <w:r w:rsidR="003D03E9" w:rsidRPr="00A837B4">
        <w:rPr>
          <w:rFonts w:ascii="Palatino Linotype" w:hAnsi="Palatino Linotype" w:cs="Tahoma"/>
          <w:b/>
          <w:sz w:val="22"/>
          <w:szCs w:val="22"/>
        </w:rPr>
        <w:t>s</w:t>
      </w:r>
      <w:r w:rsidR="00C459A9" w:rsidRPr="00A837B4">
        <w:rPr>
          <w:rFonts w:ascii="Palatino Linotype" w:hAnsi="Palatino Linotype" w:cs="Tahoma"/>
          <w:b/>
          <w:sz w:val="22"/>
          <w:szCs w:val="22"/>
        </w:rPr>
        <w:t xml:space="preserve"> de </w:t>
      </w:r>
      <w:r w:rsidR="00940887" w:rsidRPr="00A837B4">
        <w:rPr>
          <w:rFonts w:ascii="Palatino Linotype" w:hAnsi="Palatino Linotype" w:cs="Tahoma"/>
          <w:b/>
          <w:sz w:val="22"/>
          <w:szCs w:val="22"/>
        </w:rPr>
        <w:t>Revisión</w:t>
      </w:r>
      <w:r w:rsidR="00940887" w:rsidRPr="00A837B4">
        <w:rPr>
          <w:rFonts w:ascii="Palatino Linotype" w:eastAsia="Batang" w:hAnsi="Palatino Linotype" w:cs="Tahoma"/>
          <w:b/>
          <w:bCs/>
          <w:sz w:val="22"/>
          <w:szCs w:val="22"/>
        </w:rPr>
        <w:t xml:space="preserve"> ante</w:t>
      </w:r>
      <w:r w:rsidR="00B31222" w:rsidRPr="00A837B4">
        <w:rPr>
          <w:rFonts w:ascii="Palatino Linotype" w:eastAsia="Batang" w:hAnsi="Palatino Linotype" w:cs="Tahoma"/>
          <w:b/>
          <w:bCs/>
          <w:sz w:val="22"/>
          <w:szCs w:val="22"/>
        </w:rPr>
        <w:t xml:space="preserve"> el Instituto</w:t>
      </w:r>
      <w:r w:rsidR="00E445DA" w:rsidRPr="00A837B4">
        <w:rPr>
          <w:rFonts w:ascii="Palatino Linotype" w:eastAsia="Batang" w:hAnsi="Palatino Linotype" w:cs="Tahoma"/>
          <w:b/>
          <w:bCs/>
          <w:sz w:val="22"/>
          <w:szCs w:val="22"/>
        </w:rPr>
        <w:t>.</w:t>
      </w:r>
    </w:p>
    <w:p w14:paraId="4A6A009D" w14:textId="77777777" w:rsidR="00DC54BB" w:rsidRPr="00A837B4" w:rsidRDefault="00DC54BB" w:rsidP="00A837B4">
      <w:pPr>
        <w:spacing w:line="360" w:lineRule="auto"/>
        <w:jc w:val="both"/>
        <w:rPr>
          <w:rFonts w:ascii="Palatino Linotype" w:eastAsia="Batang" w:hAnsi="Palatino Linotype" w:cs="Tahoma"/>
          <w:b/>
          <w:bCs/>
          <w:sz w:val="22"/>
          <w:szCs w:val="22"/>
        </w:rPr>
      </w:pPr>
    </w:p>
    <w:p w14:paraId="2452B72D" w14:textId="4DE79D5F" w:rsidR="00E42069" w:rsidRPr="00A837B4" w:rsidRDefault="00E42069" w:rsidP="00A837B4">
      <w:pPr>
        <w:spacing w:line="360" w:lineRule="auto"/>
        <w:jc w:val="both"/>
        <w:rPr>
          <w:rFonts w:ascii="Palatino Linotype" w:eastAsia="Batang" w:hAnsi="Palatino Linotype" w:cs="Tahoma"/>
          <w:bCs/>
          <w:sz w:val="22"/>
          <w:szCs w:val="22"/>
        </w:rPr>
      </w:pPr>
      <w:r w:rsidRPr="00A837B4">
        <w:rPr>
          <w:rFonts w:ascii="Palatino Linotype" w:eastAsia="Batang" w:hAnsi="Palatino Linotype" w:cs="Tahoma"/>
          <w:b/>
          <w:bCs/>
          <w:sz w:val="22"/>
          <w:szCs w:val="22"/>
        </w:rPr>
        <w:t>a) Turno de</w:t>
      </w:r>
      <w:r w:rsidR="003D03E9" w:rsidRPr="00A837B4">
        <w:rPr>
          <w:rFonts w:ascii="Palatino Linotype" w:eastAsia="Batang" w:hAnsi="Palatino Linotype" w:cs="Tahoma"/>
          <w:b/>
          <w:bCs/>
          <w:sz w:val="22"/>
          <w:szCs w:val="22"/>
        </w:rPr>
        <w:t xml:space="preserve"> </w:t>
      </w:r>
      <w:r w:rsidRPr="00A837B4">
        <w:rPr>
          <w:rFonts w:ascii="Palatino Linotype" w:eastAsia="Batang" w:hAnsi="Palatino Linotype" w:cs="Tahoma"/>
          <w:b/>
          <w:bCs/>
          <w:sz w:val="22"/>
          <w:szCs w:val="22"/>
        </w:rPr>
        <w:t>l</w:t>
      </w:r>
      <w:r w:rsidR="003D03E9" w:rsidRPr="00A837B4">
        <w:rPr>
          <w:rFonts w:ascii="Palatino Linotype" w:eastAsia="Batang" w:hAnsi="Palatino Linotype" w:cs="Tahoma"/>
          <w:b/>
          <w:bCs/>
          <w:sz w:val="22"/>
          <w:szCs w:val="22"/>
        </w:rPr>
        <w:t>os</w:t>
      </w:r>
      <w:r w:rsidRPr="00A837B4">
        <w:rPr>
          <w:rFonts w:ascii="Palatino Linotype" w:eastAsia="Batang" w:hAnsi="Palatino Linotype" w:cs="Tahoma"/>
          <w:b/>
          <w:bCs/>
          <w:sz w:val="22"/>
          <w:szCs w:val="22"/>
        </w:rPr>
        <w:t xml:space="preserve"> </w:t>
      </w:r>
      <w:r w:rsidRPr="00A837B4">
        <w:rPr>
          <w:rFonts w:ascii="Palatino Linotype" w:hAnsi="Palatino Linotype" w:cs="Tahoma"/>
          <w:b/>
          <w:sz w:val="22"/>
          <w:szCs w:val="22"/>
        </w:rPr>
        <w:t>Recurso</w:t>
      </w:r>
      <w:r w:rsidR="003D03E9" w:rsidRPr="00A837B4">
        <w:rPr>
          <w:rFonts w:ascii="Palatino Linotype" w:hAnsi="Palatino Linotype" w:cs="Tahoma"/>
          <w:b/>
          <w:sz w:val="22"/>
          <w:szCs w:val="22"/>
        </w:rPr>
        <w:t>s</w:t>
      </w:r>
      <w:r w:rsidRPr="00A837B4">
        <w:rPr>
          <w:rFonts w:ascii="Palatino Linotype" w:hAnsi="Palatino Linotype" w:cs="Tahoma"/>
          <w:b/>
          <w:sz w:val="22"/>
          <w:szCs w:val="22"/>
        </w:rPr>
        <w:t xml:space="preserve"> de Revisión</w:t>
      </w:r>
      <w:r w:rsidRPr="00A837B4">
        <w:rPr>
          <w:rFonts w:ascii="Palatino Linotype" w:eastAsia="Batang" w:hAnsi="Palatino Linotype" w:cs="Tahoma"/>
          <w:b/>
          <w:bCs/>
          <w:sz w:val="22"/>
          <w:szCs w:val="22"/>
        </w:rPr>
        <w:t xml:space="preserve">. </w:t>
      </w:r>
      <w:r w:rsidRPr="00A837B4">
        <w:rPr>
          <w:rFonts w:ascii="Palatino Linotype" w:eastAsia="Batang" w:hAnsi="Palatino Linotype" w:cs="Tahoma"/>
          <w:bCs/>
          <w:sz w:val="22"/>
          <w:szCs w:val="22"/>
        </w:rPr>
        <w:t xml:space="preserve">El </w:t>
      </w:r>
      <w:r w:rsidR="00620DE4" w:rsidRPr="00A837B4">
        <w:rPr>
          <w:rFonts w:ascii="Palatino Linotype" w:eastAsia="Batang" w:hAnsi="Palatino Linotype" w:cs="Tahoma"/>
          <w:bCs/>
          <w:sz w:val="22"/>
          <w:szCs w:val="22"/>
        </w:rPr>
        <w:t>ocho</w:t>
      </w:r>
      <w:r w:rsidR="00A74361" w:rsidRPr="00A837B4">
        <w:rPr>
          <w:rFonts w:ascii="Palatino Linotype" w:eastAsia="Batang" w:hAnsi="Palatino Linotype" w:cs="Tahoma"/>
          <w:bCs/>
          <w:sz w:val="22"/>
          <w:szCs w:val="22"/>
        </w:rPr>
        <w:t xml:space="preserve"> de </w:t>
      </w:r>
      <w:r w:rsidR="00620DE4" w:rsidRPr="00A837B4">
        <w:rPr>
          <w:rFonts w:ascii="Palatino Linotype" w:eastAsia="Batang" w:hAnsi="Palatino Linotype" w:cs="Tahoma"/>
          <w:bCs/>
          <w:sz w:val="22"/>
          <w:szCs w:val="22"/>
        </w:rPr>
        <w:t>febrer</w:t>
      </w:r>
      <w:r w:rsidR="00A74361" w:rsidRPr="00A837B4">
        <w:rPr>
          <w:rFonts w:ascii="Palatino Linotype" w:eastAsia="Batang" w:hAnsi="Palatino Linotype" w:cs="Tahoma"/>
          <w:bCs/>
          <w:sz w:val="22"/>
          <w:szCs w:val="22"/>
        </w:rPr>
        <w:t>o de dos mil diecinueve,</w:t>
      </w:r>
      <w:r w:rsidRPr="00A837B4">
        <w:rPr>
          <w:rFonts w:ascii="Palatino Linotype" w:eastAsia="Batang" w:hAnsi="Palatino Linotype" w:cs="Tahoma"/>
          <w:bCs/>
          <w:sz w:val="22"/>
          <w:szCs w:val="22"/>
        </w:rPr>
        <w:t xml:space="preserve"> el </w:t>
      </w:r>
      <w:r w:rsidRPr="00A837B4">
        <w:rPr>
          <w:rFonts w:ascii="Palatino Linotype" w:hAnsi="Palatino Linotype" w:cs="Tahoma"/>
          <w:sz w:val="22"/>
          <w:szCs w:val="22"/>
          <w:lang w:val="es-ES"/>
        </w:rPr>
        <w:t>Sistema de Acceso a la Información Mexiquense (SAIMEX),</w:t>
      </w:r>
      <w:r w:rsidRPr="00A837B4">
        <w:rPr>
          <w:rFonts w:ascii="Palatino Linotype" w:eastAsia="Batang" w:hAnsi="Palatino Linotype" w:cs="Tahoma"/>
          <w:bCs/>
          <w:sz w:val="22"/>
          <w:szCs w:val="22"/>
        </w:rPr>
        <w:t xml:space="preserve"> asignó los Recursos de Revisión con base en el sistema aprobado por el Pleno de este Órgano Garante y los turnó para los efectos del artículo 185, fracción I</w:t>
      </w:r>
      <w:r w:rsidR="003001D8" w:rsidRPr="00A837B4">
        <w:rPr>
          <w:rFonts w:ascii="Palatino Linotype" w:eastAsia="Batang" w:hAnsi="Palatino Linotype" w:cs="Tahoma"/>
          <w:bCs/>
          <w:sz w:val="22"/>
          <w:szCs w:val="22"/>
        </w:rPr>
        <w:t>,</w:t>
      </w:r>
      <w:r w:rsidRPr="00A837B4">
        <w:rPr>
          <w:rFonts w:ascii="Palatino Linotype" w:eastAsia="Batang" w:hAnsi="Palatino Linotype" w:cs="Tahoma"/>
          <w:bCs/>
          <w:sz w:val="22"/>
          <w:szCs w:val="22"/>
        </w:rPr>
        <w:t xml:space="preserve"> de la Ley de Transparencia y Acceso a la Información Pública del Estado de México y Municipios</w:t>
      </w:r>
      <w:r w:rsidR="003D03E9" w:rsidRPr="00A837B4">
        <w:rPr>
          <w:rFonts w:ascii="Palatino Linotype" w:eastAsia="Batang" w:hAnsi="Palatino Linotype" w:cs="Tahoma"/>
          <w:bCs/>
          <w:sz w:val="22"/>
          <w:szCs w:val="22"/>
        </w:rPr>
        <w:t>,</w:t>
      </w:r>
      <w:r w:rsidRPr="00A837B4">
        <w:rPr>
          <w:rFonts w:ascii="Palatino Linotype" w:eastAsia="Batang" w:hAnsi="Palatino Linotype" w:cs="Tahoma"/>
          <w:bCs/>
          <w:sz w:val="22"/>
          <w:szCs w:val="22"/>
        </w:rPr>
        <w:t xml:space="preserve"> de la siguiente manera:</w:t>
      </w:r>
    </w:p>
    <w:p w14:paraId="2452B72E" w14:textId="77777777" w:rsidR="00E42069" w:rsidRPr="00A837B4" w:rsidRDefault="00E42069" w:rsidP="00A837B4">
      <w:pPr>
        <w:spacing w:line="360" w:lineRule="auto"/>
        <w:jc w:val="both"/>
        <w:rPr>
          <w:rFonts w:ascii="Palatino Linotype" w:eastAsia="Batang" w:hAnsi="Palatino Linotype" w:cs="Tahoma"/>
          <w:bCs/>
          <w:sz w:val="22"/>
          <w:szCs w:val="22"/>
        </w:rPr>
      </w:pPr>
    </w:p>
    <w:tbl>
      <w:tblPr>
        <w:tblStyle w:val="Tablaconcuadrcula"/>
        <w:tblW w:w="8926" w:type="dxa"/>
        <w:tblLook w:val="04A0" w:firstRow="1" w:lastRow="0" w:firstColumn="1" w:lastColumn="0" w:noHBand="0" w:noVBand="1"/>
      </w:tblPr>
      <w:tblGrid>
        <w:gridCol w:w="2506"/>
        <w:gridCol w:w="2929"/>
        <w:gridCol w:w="3491"/>
      </w:tblGrid>
      <w:tr w:rsidR="00E42069" w:rsidRPr="00A837B4" w14:paraId="2452B732" w14:textId="77777777" w:rsidTr="001D5208">
        <w:trPr>
          <w:trHeight w:val="283"/>
        </w:trPr>
        <w:tc>
          <w:tcPr>
            <w:tcW w:w="2533" w:type="dxa"/>
            <w:shd w:val="clear" w:color="auto" w:fill="A6A6A6" w:themeFill="background1" w:themeFillShade="A6"/>
          </w:tcPr>
          <w:p w14:paraId="2452B72F" w14:textId="77777777" w:rsidR="00E42069" w:rsidRPr="00A837B4" w:rsidRDefault="00E42069" w:rsidP="00A837B4">
            <w:pPr>
              <w:autoSpaceDE w:val="0"/>
              <w:autoSpaceDN w:val="0"/>
              <w:adjustRightInd w:val="0"/>
              <w:spacing w:line="360" w:lineRule="auto"/>
              <w:jc w:val="center"/>
              <w:rPr>
                <w:rFonts w:ascii="Palatino Linotype" w:hAnsi="Palatino Linotype" w:cs="Tahoma"/>
                <w:b/>
                <w:sz w:val="22"/>
                <w:szCs w:val="22"/>
              </w:rPr>
            </w:pPr>
            <w:r w:rsidRPr="00A837B4">
              <w:rPr>
                <w:rFonts w:ascii="Palatino Linotype" w:hAnsi="Palatino Linotype" w:cs="Tahoma"/>
                <w:b/>
                <w:sz w:val="22"/>
                <w:szCs w:val="22"/>
              </w:rPr>
              <w:t>Solicitud</w:t>
            </w:r>
          </w:p>
        </w:tc>
        <w:tc>
          <w:tcPr>
            <w:tcW w:w="2641" w:type="dxa"/>
            <w:shd w:val="clear" w:color="auto" w:fill="A6A6A6" w:themeFill="background1" w:themeFillShade="A6"/>
          </w:tcPr>
          <w:p w14:paraId="2452B730" w14:textId="77777777" w:rsidR="00E42069" w:rsidRPr="00A837B4" w:rsidRDefault="00E42069" w:rsidP="00A837B4">
            <w:pPr>
              <w:autoSpaceDE w:val="0"/>
              <w:autoSpaceDN w:val="0"/>
              <w:adjustRightInd w:val="0"/>
              <w:spacing w:line="360" w:lineRule="auto"/>
              <w:jc w:val="center"/>
              <w:rPr>
                <w:rFonts w:ascii="Palatino Linotype" w:hAnsi="Palatino Linotype" w:cs="Tahoma"/>
                <w:b/>
                <w:sz w:val="22"/>
                <w:szCs w:val="22"/>
              </w:rPr>
            </w:pPr>
            <w:r w:rsidRPr="00A837B4">
              <w:rPr>
                <w:rFonts w:ascii="Palatino Linotype" w:hAnsi="Palatino Linotype" w:cs="Tahoma"/>
                <w:b/>
                <w:sz w:val="22"/>
                <w:szCs w:val="22"/>
              </w:rPr>
              <w:t>Recursos</w:t>
            </w:r>
          </w:p>
        </w:tc>
        <w:tc>
          <w:tcPr>
            <w:tcW w:w="3752" w:type="dxa"/>
            <w:shd w:val="clear" w:color="auto" w:fill="A6A6A6" w:themeFill="background1" w:themeFillShade="A6"/>
          </w:tcPr>
          <w:p w14:paraId="2452B731" w14:textId="77777777" w:rsidR="00E42069" w:rsidRPr="00A837B4" w:rsidRDefault="00E42069" w:rsidP="00A837B4">
            <w:pPr>
              <w:autoSpaceDE w:val="0"/>
              <w:autoSpaceDN w:val="0"/>
              <w:adjustRightInd w:val="0"/>
              <w:spacing w:line="360" w:lineRule="auto"/>
              <w:jc w:val="center"/>
              <w:rPr>
                <w:rFonts w:ascii="Palatino Linotype" w:hAnsi="Palatino Linotype" w:cs="Tahoma"/>
                <w:b/>
                <w:sz w:val="22"/>
                <w:szCs w:val="22"/>
              </w:rPr>
            </w:pPr>
            <w:r w:rsidRPr="00A837B4">
              <w:rPr>
                <w:rFonts w:ascii="Palatino Linotype" w:hAnsi="Palatino Linotype" w:cs="Tahoma"/>
                <w:b/>
                <w:sz w:val="22"/>
                <w:szCs w:val="22"/>
              </w:rPr>
              <w:t>Comisionado</w:t>
            </w:r>
          </w:p>
        </w:tc>
      </w:tr>
      <w:tr w:rsidR="00E42069" w:rsidRPr="00A837B4" w14:paraId="2452B736" w14:textId="77777777" w:rsidTr="001D5208">
        <w:trPr>
          <w:trHeight w:val="302"/>
        </w:trPr>
        <w:tc>
          <w:tcPr>
            <w:tcW w:w="2533" w:type="dxa"/>
          </w:tcPr>
          <w:p w14:paraId="2452B733" w14:textId="0C743B4E" w:rsidR="00E42069" w:rsidRPr="00A837B4" w:rsidRDefault="00620DE4" w:rsidP="00A837B4">
            <w:pPr>
              <w:autoSpaceDE w:val="0"/>
              <w:autoSpaceDN w:val="0"/>
              <w:adjustRightInd w:val="0"/>
              <w:spacing w:line="360" w:lineRule="auto"/>
              <w:jc w:val="both"/>
              <w:rPr>
                <w:rFonts w:ascii="Palatino Linotype" w:hAnsi="Palatino Linotype" w:cs="Tahoma"/>
                <w:b/>
                <w:sz w:val="22"/>
                <w:szCs w:val="22"/>
              </w:rPr>
            </w:pPr>
            <w:r w:rsidRPr="00A837B4">
              <w:rPr>
                <w:rFonts w:ascii="Palatino Linotype" w:hAnsi="Palatino Linotype" w:cs="Tahoma"/>
                <w:b/>
                <w:sz w:val="22"/>
                <w:szCs w:val="22"/>
              </w:rPr>
              <w:t>00009/CAEM/IP/2019</w:t>
            </w:r>
          </w:p>
        </w:tc>
        <w:tc>
          <w:tcPr>
            <w:tcW w:w="2641" w:type="dxa"/>
          </w:tcPr>
          <w:p w14:paraId="2452B734" w14:textId="0613972B" w:rsidR="00E42069" w:rsidRPr="00A837B4" w:rsidRDefault="00620DE4" w:rsidP="00A837B4">
            <w:pPr>
              <w:autoSpaceDE w:val="0"/>
              <w:autoSpaceDN w:val="0"/>
              <w:adjustRightInd w:val="0"/>
              <w:spacing w:line="360" w:lineRule="auto"/>
              <w:jc w:val="both"/>
              <w:rPr>
                <w:rFonts w:ascii="Palatino Linotype" w:hAnsi="Palatino Linotype" w:cs="Tahoma"/>
                <w:sz w:val="22"/>
                <w:szCs w:val="22"/>
              </w:rPr>
            </w:pPr>
            <w:r w:rsidRPr="00A837B4">
              <w:rPr>
                <w:rFonts w:ascii="Palatino Linotype" w:hAnsi="Palatino Linotype" w:cs="Tahoma"/>
                <w:b/>
                <w:bCs/>
                <w:color w:val="0D0D0D" w:themeColor="text1" w:themeTint="F2"/>
                <w:sz w:val="22"/>
                <w:szCs w:val="22"/>
              </w:rPr>
              <w:t>00511/INFOEM/IP/RR/2019</w:t>
            </w:r>
          </w:p>
        </w:tc>
        <w:tc>
          <w:tcPr>
            <w:tcW w:w="3752" w:type="dxa"/>
          </w:tcPr>
          <w:p w14:paraId="2452B735" w14:textId="77777777" w:rsidR="00E42069" w:rsidRPr="00A837B4" w:rsidRDefault="00E42069" w:rsidP="00A837B4">
            <w:pPr>
              <w:autoSpaceDE w:val="0"/>
              <w:autoSpaceDN w:val="0"/>
              <w:adjustRightInd w:val="0"/>
              <w:spacing w:line="360" w:lineRule="auto"/>
              <w:jc w:val="both"/>
              <w:rPr>
                <w:rFonts w:ascii="Palatino Linotype" w:hAnsi="Palatino Linotype" w:cs="Tahoma"/>
                <w:sz w:val="22"/>
                <w:szCs w:val="22"/>
              </w:rPr>
            </w:pPr>
            <w:r w:rsidRPr="00A837B4">
              <w:rPr>
                <w:rFonts w:ascii="Palatino Linotype" w:hAnsi="Palatino Linotype" w:cs="Tahoma"/>
                <w:sz w:val="22"/>
                <w:szCs w:val="22"/>
              </w:rPr>
              <w:t xml:space="preserve">Luis Gustavo Parra Noriega </w:t>
            </w:r>
          </w:p>
        </w:tc>
      </w:tr>
      <w:tr w:rsidR="00E42069" w:rsidRPr="00A837B4" w14:paraId="2452B73A" w14:textId="77777777" w:rsidTr="001D5208">
        <w:trPr>
          <w:trHeight w:val="302"/>
        </w:trPr>
        <w:tc>
          <w:tcPr>
            <w:tcW w:w="2533" w:type="dxa"/>
          </w:tcPr>
          <w:p w14:paraId="2452B737" w14:textId="285C5B06" w:rsidR="00E42069" w:rsidRPr="00A837B4" w:rsidRDefault="00620DE4" w:rsidP="00A837B4">
            <w:pPr>
              <w:autoSpaceDE w:val="0"/>
              <w:autoSpaceDN w:val="0"/>
              <w:adjustRightInd w:val="0"/>
              <w:spacing w:line="360" w:lineRule="auto"/>
              <w:jc w:val="both"/>
              <w:rPr>
                <w:rFonts w:ascii="Palatino Linotype" w:hAnsi="Palatino Linotype" w:cs="Tahoma"/>
                <w:b/>
                <w:bCs/>
                <w:sz w:val="22"/>
                <w:szCs w:val="22"/>
              </w:rPr>
            </w:pPr>
            <w:r w:rsidRPr="00A837B4">
              <w:rPr>
                <w:rFonts w:ascii="Palatino Linotype" w:hAnsi="Palatino Linotype"/>
                <w:b/>
                <w:bCs/>
                <w:sz w:val="22"/>
                <w:szCs w:val="22"/>
              </w:rPr>
              <w:t>00010/CAEM/IP/2019</w:t>
            </w:r>
          </w:p>
        </w:tc>
        <w:tc>
          <w:tcPr>
            <w:tcW w:w="2641" w:type="dxa"/>
          </w:tcPr>
          <w:p w14:paraId="2452B738" w14:textId="28347CB1" w:rsidR="00E42069" w:rsidRPr="00A837B4" w:rsidRDefault="00620DE4" w:rsidP="00A837B4">
            <w:pPr>
              <w:autoSpaceDE w:val="0"/>
              <w:autoSpaceDN w:val="0"/>
              <w:adjustRightInd w:val="0"/>
              <w:spacing w:line="360" w:lineRule="auto"/>
              <w:jc w:val="both"/>
              <w:rPr>
                <w:rFonts w:ascii="Palatino Linotype" w:hAnsi="Palatino Linotype" w:cs="Tahoma"/>
                <w:sz w:val="22"/>
                <w:szCs w:val="22"/>
              </w:rPr>
            </w:pPr>
            <w:r w:rsidRPr="00A837B4">
              <w:rPr>
                <w:rFonts w:ascii="Palatino Linotype" w:hAnsi="Palatino Linotype" w:cs="Tahoma"/>
                <w:b/>
                <w:bCs/>
                <w:color w:val="0D0D0D" w:themeColor="text1" w:themeTint="F2"/>
                <w:sz w:val="22"/>
                <w:szCs w:val="22"/>
              </w:rPr>
              <w:t>00512/INFOEM/IP/RR/2019</w:t>
            </w:r>
          </w:p>
        </w:tc>
        <w:tc>
          <w:tcPr>
            <w:tcW w:w="3752" w:type="dxa"/>
          </w:tcPr>
          <w:p w14:paraId="2452B739" w14:textId="77777777" w:rsidR="00E42069" w:rsidRPr="00A837B4" w:rsidRDefault="00E42069" w:rsidP="00A837B4">
            <w:pPr>
              <w:autoSpaceDE w:val="0"/>
              <w:autoSpaceDN w:val="0"/>
              <w:adjustRightInd w:val="0"/>
              <w:spacing w:line="360" w:lineRule="auto"/>
              <w:jc w:val="both"/>
              <w:rPr>
                <w:rFonts w:ascii="Palatino Linotype" w:hAnsi="Palatino Linotype" w:cs="Tahoma"/>
                <w:sz w:val="22"/>
                <w:szCs w:val="22"/>
              </w:rPr>
            </w:pPr>
            <w:r w:rsidRPr="00A837B4">
              <w:rPr>
                <w:rFonts w:ascii="Palatino Linotype" w:eastAsia="Calibri" w:hAnsi="Palatino Linotype" w:cs="Tahoma"/>
                <w:sz w:val="22"/>
                <w:szCs w:val="22"/>
              </w:rPr>
              <w:t xml:space="preserve">Eva </w:t>
            </w:r>
            <w:proofErr w:type="spellStart"/>
            <w:r w:rsidRPr="00A837B4">
              <w:rPr>
                <w:rFonts w:ascii="Palatino Linotype" w:eastAsia="Calibri" w:hAnsi="Palatino Linotype" w:cs="Tahoma"/>
                <w:sz w:val="22"/>
                <w:szCs w:val="22"/>
              </w:rPr>
              <w:t>Abaid</w:t>
            </w:r>
            <w:proofErr w:type="spellEnd"/>
            <w:r w:rsidRPr="00A837B4">
              <w:rPr>
                <w:rFonts w:ascii="Palatino Linotype" w:eastAsia="Calibri" w:hAnsi="Palatino Linotype" w:cs="Tahoma"/>
                <w:sz w:val="22"/>
                <w:szCs w:val="22"/>
              </w:rPr>
              <w:t xml:space="preserve"> Yapur</w:t>
            </w:r>
          </w:p>
        </w:tc>
      </w:tr>
    </w:tbl>
    <w:p w14:paraId="2452B763" w14:textId="77777777" w:rsidR="00B31222" w:rsidRPr="00A837B4" w:rsidRDefault="00B31222" w:rsidP="00A837B4">
      <w:pPr>
        <w:spacing w:line="360" w:lineRule="auto"/>
        <w:jc w:val="both"/>
        <w:rPr>
          <w:rFonts w:ascii="Palatino Linotype" w:eastAsia="Batang" w:hAnsi="Palatino Linotype" w:cs="Tahoma"/>
          <w:b/>
          <w:bCs/>
          <w:sz w:val="22"/>
          <w:szCs w:val="22"/>
        </w:rPr>
      </w:pPr>
    </w:p>
    <w:p w14:paraId="2452B764" w14:textId="0267B769" w:rsidR="00E42069" w:rsidRPr="00A837B4" w:rsidRDefault="0080277E" w:rsidP="00A837B4">
      <w:pPr>
        <w:spacing w:line="360" w:lineRule="auto"/>
        <w:jc w:val="both"/>
        <w:rPr>
          <w:rFonts w:ascii="Palatino Linotype" w:hAnsi="Palatino Linotype" w:cs="Tahoma"/>
          <w:b/>
          <w:bCs/>
          <w:sz w:val="22"/>
          <w:szCs w:val="22"/>
        </w:rPr>
      </w:pPr>
      <w:r w:rsidRPr="00A837B4">
        <w:rPr>
          <w:rFonts w:ascii="Palatino Linotype" w:eastAsia="Batang" w:hAnsi="Palatino Linotype" w:cs="Tahoma"/>
          <w:b/>
          <w:bCs/>
          <w:sz w:val="22"/>
          <w:szCs w:val="22"/>
        </w:rPr>
        <w:t xml:space="preserve">b) </w:t>
      </w:r>
      <w:r w:rsidR="00E42069" w:rsidRPr="00A837B4">
        <w:rPr>
          <w:rFonts w:ascii="Palatino Linotype" w:eastAsia="Batang" w:hAnsi="Palatino Linotype" w:cs="Tahoma"/>
          <w:b/>
          <w:bCs/>
          <w:sz w:val="22"/>
          <w:szCs w:val="22"/>
        </w:rPr>
        <w:t xml:space="preserve">Admisión de los </w:t>
      </w:r>
      <w:r w:rsidR="00E42069" w:rsidRPr="00A837B4">
        <w:rPr>
          <w:rFonts w:ascii="Palatino Linotype" w:hAnsi="Palatino Linotype" w:cs="Tahoma"/>
          <w:b/>
          <w:sz w:val="22"/>
          <w:szCs w:val="22"/>
        </w:rPr>
        <w:t>Recursos de Revisión</w:t>
      </w:r>
      <w:r w:rsidR="00E42069" w:rsidRPr="00A837B4">
        <w:rPr>
          <w:rFonts w:ascii="Palatino Linotype" w:eastAsia="Batang" w:hAnsi="Palatino Linotype" w:cs="Tahoma"/>
          <w:b/>
          <w:bCs/>
          <w:sz w:val="22"/>
          <w:szCs w:val="22"/>
          <w:lang w:val="es-ES_tradnl"/>
        </w:rPr>
        <w:t xml:space="preserve">. </w:t>
      </w:r>
      <w:r w:rsidR="00E42069" w:rsidRPr="00A837B4">
        <w:rPr>
          <w:rFonts w:ascii="Palatino Linotype" w:eastAsia="Batang" w:hAnsi="Palatino Linotype" w:cs="Tahoma"/>
          <w:bCs/>
          <w:sz w:val="22"/>
          <w:szCs w:val="22"/>
          <w:lang w:val="es-ES_tradnl"/>
        </w:rPr>
        <w:t>El</w:t>
      </w:r>
      <w:r w:rsidR="00A74361" w:rsidRPr="00A837B4">
        <w:rPr>
          <w:rFonts w:ascii="Palatino Linotype" w:eastAsia="Batang" w:hAnsi="Palatino Linotype" w:cs="Tahoma"/>
          <w:bCs/>
          <w:sz w:val="22"/>
          <w:szCs w:val="22"/>
          <w:lang w:val="es-ES_tradnl"/>
        </w:rPr>
        <w:t xml:space="preserve"> </w:t>
      </w:r>
      <w:r w:rsidR="00620DE4" w:rsidRPr="00A837B4">
        <w:rPr>
          <w:rFonts w:ascii="Palatino Linotype" w:eastAsia="Batang" w:hAnsi="Palatino Linotype" w:cs="Tahoma"/>
          <w:bCs/>
          <w:sz w:val="22"/>
          <w:szCs w:val="22"/>
          <w:lang w:val="es-ES_tradnl"/>
        </w:rPr>
        <w:t>catorce</w:t>
      </w:r>
      <w:r w:rsidR="00A74361" w:rsidRPr="00A837B4">
        <w:rPr>
          <w:rFonts w:ascii="Palatino Linotype" w:eastAsia="Batang" w:hAnsi="Palatino Linotype" w:cs="Tahoma"/>
          <w:bCs/>
          <w:sz w:val="22"/>
          <w:szCs w:val="22"/>
          <w:lang w:val="es-ES_tradnl"/>
        </w:rPr>
        <w:t xml:space="preserve"> de febrero de dos mil diecinueve</w:t>
      </w:r>
      <w:r w:rsidR="00E42069" w:rsidRPr="00A837B4">
        <w:rPr>
          <w:rFonts w:ascii="Palatino Linotype" w:eastAsia="Batang" w:hAnsi="Palatino Linotype" w:cs="Tahoma"/>
          <w:bCs/>
          <w:sz w:val="22"/>
          <w:szCs w:val="22"/>
          <w:lang w:val="es-ES_tradnl"/>
        </w:rPr>
        <w:t xml:space="preserve">, </w:t>
      </w:r>
      <w:r w:rsidR="00E42069" w:rsidRPr="00A837B4">
        <w:rPr>
          <w:rFonts w:ascii="Palatino Linotype" w:hAnsi="Palatino Linotype" w:cs="Tahoma"/>
          <w:sz w:val="22"/>
          <w:szCs w:val="22"/>
        </w:rPr>
        <w:t>se</w:t>
      </w:r>
      <w:r w:rsidR="00E42069" w:rsidRPr="00A837B4">
        <w:rPr>
          <w:rFonts w:ascii="Palatino Linotype" w:eastAsia="Calibri" w:hAnsi="Palatino Linotype" w:cs="Tahoma"/>
          <w:sz w:val="22"/>
          <w:szCs w:val="22"/>
          <w:lang w:eastAsia="en-US"/>
        </w:rPr>
        <w:t xml:space="preserve"> acordó la admisión de </w:t>
      </w:r>
      <w:r w:rsidR="005247B7" w:rsidRPr="00A837B4">
        <w:rPr>
          <w:rFonts w:ascii="Palatino Linotype" w:eastAsia="Calibri" w:hAnsi="Palatino Linotype" w:cs="Tahoma"/>
          <w:sz w:val="22"/>
          <w:szCs w:val="22"/>
          <w:lang w:eastAsia="en-US"/>
        </w:rPr>
        <w:t>los</w:t>
      </w:r>
      <w:r w:rsidR="006646BF" w:rsidRPr="00A837B4">
        <w:rPr>
          <w:rFonts w:ascii="Palatino Linotype" w:eastAsia="Calibri" w:hAnsi="Palatino Linotype" w:cs="Tahoma"/>
          <w:sz w:val="22"/>
          <w:szCs w:val="22"/>
          <w:lang w:eastAsia="en-US"/>
        </w:rPr>
        <w:t xml:space="preserve"> </w:t>
      </w:r>
      <w:r w:rsidR="00E42069" w:rsidRPr="00A837B4">
        <w:rPr>
          <w:rFonts w:ascii="Palatino Linotype" w:eastAsia="Calibri" w:hAnsi="Palatino Linotype" w:cs="Tahoma"/>
          <w:sz w:val="22"/>
          <w:szCs w:val="22"/>
          <w:lang w:eastAsia="en-US"/>
        </w:rPr>
        <w:t>medios de impugnación con número</w:t>
      </w:r>
      <w:r w:rsidR="00107C32" w:rsidRPr="00A837B4">
        <w:rPr>
          <w:rFonts w:ascii="Palatino Linotype" w:eastAsia="Calibri" w:hAnsi="Palatino Linotype" w:cs="Tahoma"/>
          <w:sz w:val="22"/>
          <w:szCs w:val="22"/>
          <w:lang w:eastAsia="en-US"/>
        </w:rPr>
        <w:t xml:space="preserve"> </w:t>
      </w:r>
      <w:r w:rsidR="00620DE4" w:rsidRPr="00A837B4">
        <w:rPr>
          <w:rFonts w:ascii="Palatino Linotype" w:hAnsi="Palatino Linotype" w:cs="Tahoma"/>
          <w:b/>
          <w:bCs/>
          <w:color w:val="0D0D0D" w:themeColor="text1" w:themeTint="F2"/>
          <w:sz w:val="22"/>
          <w:szCs w:val="22"/>
        </w:rPr>
        <w:t xml:space="preserve">00511/INFOEM/IP/RR/2019 </w:t>
      </w:r>
      <w:r w:rsidR="005247B7" w:rsidRPr="00A837B4">
        <w:rPr>
          <w:rFonts w:ascii="Palatino Linotype" w:hAnsi="Palatino Linotype" w:cs="Tahoma"/>
          <w:b/>
          <w:bCs/>
          <w:sz w:val="22"/>
          <w:szCs w:val="22"/>
        </w:rPr>
        <w:t xml:space="preserve">y </w:t>
      </w:r>
      <w:r w:rsidR="00620DE4" w:rsidRPr="00A837B4">
        <w:rPr>
          <w:rFonts w:ascii="Palatino Linotype" w:hAnsi="Palatino Linotype" w:cs="Tahoma"/>
          <w:b/>
          <w:bCs/>
          <w:color w:val="0D0D0D" w:themeColor="text1" w:themeTint="F2"/>
          <w:sz w:val="22"/>
          <w:szCs w:val="22"/>
        </w:rPr>
        <w:t xml:space="preserve">00512/INFOEM/IP/RR/2019 </w:t>
      </w:r>
      <w:r w:rsidR="00E42069" w:rsidRPr="00A837B4">
        <w:rPr>
          <w:rFonts w:ascii="Palatino Linotype" w:hAnsi="Palatino Linotype" w:cs="Tahoma"/>
          <w:sz w:val="22"/>
          <w:szCs w:val="22"/>
        </w:rPr>
        <w:t>interpuestos por el Recurrente en contra de</w:t>
      </w:r>
      <w:r w:rsidR="00620DE4" w:rsidRPr="00A837B4">
        <w:rPr>
          <w:rFonts w:ascii="Palatino Linotype" w:hAnsi="Palatino Linotype" w:cs="Tahoma"/>
          <w:sz w:val="22"/>
          <w:szCs w:val="22"/>
        </w:rPr>
        <w:t xml:space="preserve"> </w:t>
      </w:r>
      <w:r w:rsidR="00ED11A1" w:rsidRPr="00A837B4">
        <w:rPr>
          <w:rFonts w:ascii="Palatino Linotype" w:hAnsi="Palatino Linotype" w:cs="Tahoma"/>
          <w:sz w:val="22"/>
          <w:szCs w:val="22"/>
        </w:rPr>
        <w:t>l</w:t>
      </w:r>
      <w:r w:rsidR="00620DE4" w:rsidRPr="00A837B4">
        <w:rPr>
          <w:rFonts w:ascii="Palatino Linotype" w:hAnsi="Palatino Linotype" w:cs="Tahoma"/>
          <w:sz w:val="22"/>
          <w:szCs w:val="22"/>
        </w:rPr>
        <w:t>a</w:t>
      </w:r>
      <w:r w:rsidR="00E42069" w:rsidRPr="00A837B4">
        <w:rPr>
          <w:rFonts w:ascii="Palatino Linotype" w:hAnsi="Palatino Linotype" w:cs="Tahoma"/>
          <w:sz w:val="22"/>
          <w:szCs w:val="22"/>
        </w:rPr>
        <w:t xml:space="preserve"> </w:t>
      </w:r>
      <w:r w:rsidR="00620DE4" w:rsidRPr="00A837B4">
        <w:rPr>
          <w:rFonts w:ascii="Palatino Linotype" w:hAnsi="Palatino Linotype" w:cs="Tahoma"/>
          <w:sz w:val="22"/>
          <w:szCs w:val="22"/>
        </w:rPr>
        <w:t>Comisión del Agua del Estado de México</w:t>
      </w:r>
      <w:r w:rsidR="00E42069" w:rsidRPr="00A837B4">
        <w:rPr>
          <w:rFonts w:ascii="Palatino Linotype" w:hAnsi="Palatino Linotype" w:cs="Tahoma"/>
          <w:sz w:val="22"/>
          <w:szCs w:val="22"/>
        </w:rPr>
        <w:t>, en términos del artículo 185, fracciones I y II</w:t>
      </w:r>
      <w:r w:rsidR="00BC634D" w:rsidRPr="00A837B4">
        <w:rPr>
          <w:rFonts w:ascii="Palatino Linotype" w:hAnsi="Palatino Linotype" w:cs="Tahoma"/>
          <w:sz w:val="22"/>
          <w:szCs w:val="22"/>
        </w:rPr>
        <w:t>,</w:t>
      </w:r>
      <w:r w:rsidR="00E42069" w:rsidRPr="00A837B4">
        <w:rPr>
          <w:rFonts w:ascii="Palatino Linotype" w:hAnsi="Palatino Linotype" w:cs="Tahoma"/>
          <w:sz w:val="22"/>
          <w:szCs w:val="22"/>
        </w:rPr>
        <w:t xml:space="preserve"> de la </w:t>
      </w:r>
      <w:r w:rsidR="00E42069" w:rsidRPr="00A837B4">
        <w:rPr>
          <w:rFonts w:ascii="Palatino Linotype" w:hAnsi="Palatino Linotype" w:cs="Tahoma"/>
          <w:bCs/>
          <w:sz w:val="22"/>
          <w:szCs w:val="22"/>
        </w:rPr>
        <w:t xml:space="preserve">Ley de Transparencia </w:t>
      </w:r>
      <w:r w:rsidR="00E42069" w:rsidRPr="00A837B4">
        <w:rPr>
          <w:rFonts w:ascii="Palatino Linotype" w:hAnsi="Palatino Linotype" w:cs="Tahoma"/>
          <w:bCs/>
          <w:sz w:val="22"/>
          <w:szCs w:val="22"/>
        </w:rPr>
        <w:lastRenderedPageBreak/>
        <w:t xml:space="preserve">y Acceso a la Información Pública del Estado de México y Municipios, la cual fue notificada a las partes el mismo día, a través del </w:t>
      </w:r>
      <w:r w:rsidR="00E42069" w:rsidRPr="00A837B4">
        <w:rPr>
          <w:rFonts w:ascii="Palatino Linotype" w:hAnsi="Palatino Linotype" w:cs="Tahoma"/>
          <w:sz w:val="22"/>
          <w:szCs w:val="22"/>
          <w:lang w:val="es-ES"/>
        </w:rPr>
        <w:t>Sistema de Acceso a la Información Mexiquense (SAIMEX)</w:t>
      </w:r>
      <w:r w:rsidR="00E42069" w:rsidRPr="00A837B4">
        <w:rPr>
          <w:rFonts w:ascii="Palatino Linotype" w:hAnsi="Palatino Linotype" w:cs="Tahoma"/>
          <w:bCs/>
          <w:sz w:val="22"/>
          <w:szCs w:val="22"/>
        </w:rPr>
        <w:t>, en el que se les otorgó un plazo de siete días hábiles posteriores a dichas notificaciones para que manifestaran lo que a su derecho conviniera y formularan alegatos.</w:t>
      </w:r>
    </w:p>
    <w:p w14:paraId="2452B765" w14:textId="77777777" w:rsidR="008D575B" w:rsidRPr="00A837B4" w:rsidRDefault="008D575B" w:rsidP="00A837B4">
      <w:pPr>
        <w:spacing w:line="360" w:lineRule="auto"/>
        <w:jc w:val="both"/>
        <w:rPr>
          <w:rFonts w:ascii="Palatino Linotype" w:hAnsi="Palatino Linotype" w:cs="Tahoma"/>
          <w:b/>
          <w:sz w:val="22"/>
          <w:szCs w:val="22"/>
        </w:rPr>
      </w:pPr>
    </w:p>
    <w:p w14:paraId="2EDE83F8" w14:textId="031D8C7D" w:rsidR="00D24D45" w:rsidRPr="00A837B4" w:rsidRDefault="00954744" w:rsidP="00A837B4">
      <w:pPr>
        <w:spacing w:line="360" w:lineRule="auto"/>
        <w:jc w:val="both"/>
        <w:rPr>
          <w:rFonts w:ascii="Palatino Linotype" w:hAnsi="Palatino Linotype" w:cs="Tahoma"/>
          <w:bCs/>
          <w:sz w:val="22"/>
          <w:szCs w:val="22"/>
        </w:rPr>
      </w:pPr>
      <w:r w:rsidRPr="00A837B4">
        <w:rPr>
          <w:rFonts w:ascii="Palatino Linotype" w:hAnsi="Palatino Linotype" w:cs="Tahoma"/>
          <w:b/>
          <w:sz w:val="22"/>
          <w:szCs w:val="22"/>
        </w:rPr>
        <w:t xml:space="preserve">c) </w:t>
      </w:r>
      <w:r w:rsidR="00D24D45" w:rsidRPr="00A837B4">
        <w:rPr>
          <w:rFonts w:ascii="Palatino Linotype" w:hAnsi="Palatino Linotype" w:cs="Tahoma"/>
          <w:b/>
          <w:sz w:val="22"/>
          <w:szCs w:val="22"/>
          <w:lang w:val="es-ES"/>
        </w:rPr>
        <w:t>Manifestaciones</w:t>
      </w:r>
      <w:r w:rsidR="003D03E9" w:rsidRPr="00A837B4">
        <w:rPr>
          <w:rFonts w:ascii="Palatino Linotype" w:hAnsi="Palatino Linotype" w:cs="Tahoma"/>
          <w:b/>
          <w:sz w:val="22"/>
          <w:szCs w:val="22"/>
          <w:lang w:val="es-ES"/>
        </w:rPr>
        <w:t xml:space="preserve">. </w:t>
      </w:r>
      <w:r w:rsidR="00D24D45" w:rsidRPr="00A837B4">
        <w:rPr>
          <w:rFonts w:ascii="Palatino Linotype" w:hAnsi="Palatino Linotype" w:cs="Tahoma"/>
          <w:sz w:val="22"/>
          <w:szCs w:val="22"/>
          <w:lang w:val="es-ES"/>
        </w:rPr>
        <w:t xml:space="preserve">Por lo que respecta al Recurso de Revisión número </w:t>
      </w:r>
      <w:r w:rsidR="00620DE4" w:rsidRPr="00A837B4">
        <w:rPr>
          <w:rFonts w:ascii="Palatino Linotype" w:hAnsi="Palatino Linotype" w:cs="Tahoma"/>
          <w:b/>
          <w:bCs/>
          <w:color w:val="0D0D0D" w:themeColor="text1" w:themeTint="F2"/>
          <w:sz w:val="22"/>
          <w:szCs w:val="22"/>
        </w:rPr>
        <w:t>00511/INFOEM/IP/RR/2019</w:t>
      </w:r>
      <w:r w:rsidR="00D24D45" w:rsidRPr="00A837B4">
        <w:rPr>
          <w:rFonts w:ascii="Palatino Linotype" w:hAnsi="Palatino Linotype" w:cs="Tahoma"/>
          <w:b/>
          <w:bCs/>
          <w:sz w:val="22"/>
          <w:szCs w:val="22"/>
        </w:rPr>
        <w:t xml:space="preserve">, </w:t>
      </w:r>
      <w:r w:rsidR="00D24D45" w:rsidRPr="00A837B4">
        <w:rPr>
          <w:rFonts w:ascii="Palatino Linotype" w:hAnsi="Palatino Linotype" w:cs="Tahoma"/>
          <w:bCs/>
          <w:sz w:val="22"/>
          <w:szCs w:val="22"/>
        </w:rPr>
        <w:t>el</w:t>
      </w:r>
      <w:r w:rsidR="003D03E9" w:rsidRPr="00A837B4">
        <w:rPr>
          <w:rFonts w:ascii="Palatino Linotype" w:hAnsi="Palatino Linotype" w:cs="Tahoma"/>
          <w:sz w:val="22"/>
          <w:szCs w:val="22"/>
          <w:lang w:val="es-ES_tradnl"/>
        </w:rPr>
        <w:t xml:space="preserve"> </w:t>
      </w:r>
      <w:r w:rsidR="00620DE4" w:rsidRPr="00A837B4">
        <w:rPr>
          <w:rFonts w:ascii="Palatino Linotype" w:hAnsi="Palatino Linotype" w:cs="Tahoma"/>
          <w:sz w:val="22"/>
          <w:szCs w:val="22"/>
          <w:lang w:val="es-ES_tradnl"/>
        </w:rPr>
        <w:t>catorce de marzo</w:t>
      </w:r>
      <w:r w:rsidR="00D24D45" w:rsidRPr="00A837B4">
        <w:rPr>
          <w:rFonts w:ascii="Palatino Linotype" w:hAnsi="Palatino Linotype" w:cs="Tahoma"/>
          <w:sz w:val="22"/>
          <w:szCs w:val="22"/>
          <w:lang w:val="es-ES_tradnl"/>
        </w:rPr>
        <w:t xml:space="preserve"> </w:t>
      </w:r>
      <w:r w:rsidR="0080277E" w:rsidRPr="00A837B4">
        <w:rPr>
          <w:rFonts w:ascii="Palatino Linotype" w:hAnsi="Palatino Linotype" w:cs="Tahoma"/>
          <w:sz w:val="22"/>
          <w:szCs w:val="22"/>
          <w:lang w:val="es-ES_tradnl"/>
        </w:rPr>
        <w:t>de dos mil diecinueve, se recibió</w:t>
      </w:r>
      <w:r w:rsidR="003D03E9" w:rsidRPr="00A837B4">
        <w:rPr>
          <w:rFonts w:ascii="Palatino Linotype" w:hAnsi="Palatino Linotype" w:cs="Tahoma"/>
          <w:sz w:val="22"/>
          <w:szCs w:val="22"/>
          <w:lang w:val="es-ES_tradnl"/>
        </w:rPr>
        <w:t xml:space="preserve"> a través del </w:t>
      </w:r>
      <w:r w:rsidR="003D03E9" w:rsidRPr="00A837B4">
        <w:rPr>
          <w:rFonts w:ascii="Palatino Linotype" w:hAnsi="Palatino Linotype" w:cs="Tahoma"/>
          <w:sz w:val="22"/>
          <w:szCs w:val="22"/>
          <w:lang w:val="es-ES"/>
        </w:rPr>
        <w:t>Sistema de Acceso a la Información Mexiquense</w:t>
      </w:r>
      <w:r w:rsidR="00E67F8F" w:rsidRPr="00A837B4">
        <w:rPr>
          <w:rFonts w:ascii="Palatino Linotype" w:hAnsi="Palatino Linotype" w:cs="Tahoma"/>
          <w:sz w:val="22"/>
          <w:szCs w:val="22"/>
          <w:lang w:val="es-ES"/>
        </w:rPr>
        <w:t xml:space="preserve"> (SAIMEX)</w:t>
      </w:r>
      <w:r w:rsidR="003D03E9" w:rsidRPr="00A837B4">
        <w:rPr>
          <w:rFonts w:ascii="Palatino Linotype" w:hAnsi="Palatino Linotype" w:cs="Tahoma"/>
          <w:sz w:val="22"/>
          <w:szCs w:val="22"/>
          <w:lang w:val="es-ES_tradnl"/>
        </w:rPr>
        <w:t xml:space="preserve">, </w:t>
      </w:r>
      <w:r w:rsidR="000264C1" w:rsidRPr="00A837B4">
        <w:rPr>
          <w:rFonts w:ascii="Palatino Linotype" w:hAnsi="Palatino Linotype" w:cs="Tahoma"/>
          <w:bCs/>
          <w:iCs/>
          <w:sz w:val="22"/>
          <w:szCs w:val="22"/>
          <w:lang w:val="es-ES"/>
        </w:rPr>
        <w:t>el</w:t>
      </w:r>
      <w:r w:rsidR="00D24D45" w:rsidRPr="00A837B4">
        <w:rPr>
          <w:rFonts w:ascii="Palatino Linotype" w:hAnsi="Palatino Linotype" w:cs="Tahoma"/>
          <w:bCs/>
          <w:iCs/>
          <w:sz w:val="22"/>
          <w:szCs w:val="22"/>
          <w:lang w:val="es-ES"/>
        </w:rPr>
        <w:t xml:space="preserve"> Sujeto Obligado rindió su</w:t>
      </w:r>
      <w:r w:rsidR="003D03E9" w:rsidRPr="00A837B4">
        <w:rPr>
          <w:rFonts w:ascii="Palatino Linotype" w:hAnsi="Palatino Linotype" w:cs="Tahoma"/>
          <w:bCs/>
          <w:iCs/>
          <w:sz w:val="22"/>
          <w:szCs w:val="22"/>
          <w:lang w:val="es-ES"/>
        </w:rPr>
        <w:t xml:space="preserve"> </w:t>
      </w:r>
      <w:r w:rsidR="00852187" w:rsidRPr="00A837B4">
        <w:rPr>
          <w:rFonts w:ascii="Palatino Linotype" w:hAnsi="Palatino Linotype" w:cs="Tahoma"/>
          <w:bCs/>
          <w:iCs/>
          <w:sz w:val="22"/>
          <w:szCs w:val="22"/>
          <w:lang w:val="es-ES"/>
        </w:rPr>
        <w:t>I</w:t>
      </w:r>
      <w:r w:rsidR="0080277E" w:rsidRPr="00A837B4">
        <w:rPr>
          <w:rFonts w:ascii="Palatino Linotype" w:hAnsi="Palatino Linotype" w:cs="Tahoma"/>
          <w:bCs/>
          <w:iCs/>
          <w:sz w:val="22"/>
          <w:szCs w:val="22"/>
          <w:lang w:val="es-ES"/>
        </w:rPr>
        <w:t>nforme</w:t>
      </w:r>
      <w:r w:rsidR="00852187" w:rsidRPr="00A837B4">
        <w:rPr>
          <w:rFonts w:ascii="Palatino Linotype" w:hAnsi="Palatino Linotype" w:cs="Tahoma"/>
          <w:bCs/>
          <w:iCs/>
          <w:sz w:val="22"/>
          <w:szCs w:val="22"/>
          <w:lang w:val="es-ES"/>
        </w:rPr>
        <w:t xml:space="preserve"> Justificado </w:t>
      </w:r>
      <w:r w:rsidR="00DC5282" w:rsidRPr="00A837B4">
        <w:rPr>
          <w:rFonts w:ascii="Palatino Linotype" w:hAnsi="Palatino Linotype" w:cs="Tahoma"/>
          <w:bCs/>
          <w:sz w:val="22"/>
          <w:szCs w:val="22"/>
        </w:rPr>
        <w:t>mediante</w:t>
      </w:r>
      <w:r w:rsidR="00620DE4" w:rsidRPr="00A837B4">
        <w:rPr>
          <w:rFonts w:ascii="Palatino Linotype" w:hAnsi="Palatino Linotype" w:cs="Tahoma"/>
          <w:bCs/>
          <w:sz w:val="22"/>
          <w:szCs w:val="22"/>
        </w:rPr>
        <w:t xml:space="preserve"> un archivo en </w:t>
      </w:r>
      <w:proofErr w:type="spellStart"/>
      <w:r w:rsidR="00620DE4" w:rsidRPr="00A837B4">
        <w:rPr>
          <w:rFonts w:ascii="Palatino Linotype" w:hAnsi="Palatino Linotype" w:cs="Tahoma"/>
          <w:bCs/>
          <w:sz w:val="22"/>
          <w:szCs w:val="22"/>
        </w:rPr>
        <w:t>pdf</w:t>
      </w:r>
      <w:proofErr w:type="spellEnd"/>
      <w:r w:rsidR="00620DE4" w:rsidRPr="00A837B4">
        <w:rPr>
          <w:rFonts w:ascii="Palatino Linotype" w:hAnsi="Palatino Linotype" w:cs="Tahoma"/>
          <w:bCs/>
          <w:sz w:val="22"/>
          <w:szCs w:val="22"/>
        </w:rPr>
        <w:t xml:space="preserve"> denominado “Anexo del Informe justificado 511. </w:t>
      </w:r>
      <w:proofErr w:type="spellStart"/>
      <w:r w:rsidR="00620DE4" w:rsidRPr="00A837B4">
        <w:rPr>
          <w:rFonts w:ascii="Palatino Linotype" w:hAnsi="Palatino Linotype" w:cs="Tahoma"/>
          <w:bCs/>
          <w:sz w:val="22"/>
          <w:szCs w:val="22"/>
        </w:rPr>
        <w:t>pdf</w:t>
      </w:r>
      <w:proofErr w:type="spellEnd"/>
      <w:r w:rsidR="00620DE4" w:rsidRPr="00A837B4">
        <w:rPr>
          <w:rFonts w:ascii="Palatino Linotype" w:hAnsi="Palatino Linotype" w:cs="Tahoma"/>
          <w:bCs/>
          <w:sz w:val="22"/>
          <w:szCs w:val="22"/>
        </w:rPr>
        <w:t>” el cual contiene la siguiente información:</w:t>
      </w:r>
    </w:p>
    <w:p w14:paraId="1FA33828" w14:textId="77777777" w:rsidR="00620DE4" w:rsidRPr="00A837B4" w:rsidRDefault="00620DE4" w:rsidP="00A837B4">
      <w:pPr>
        <w:spacing w:line="360" w:lineRule="auto"/>
        <w:jc w:val="both"/>
        <w:rPr>
          <w:rFonts w:ascii="Palatino Linotype" w:hAnsi="Palatino Linotype" w:cs="Tahoma"/>
          <w:bCs/>
          <w:sz w:val="22"/>
          <w:szCs w:val="22"/>
        </w:rPr>
      </w:pPr>
    </w:p>
    <w:p w14:paraId="465E5AAA" w14:textId="029E6192" w:rsidR="00D24D45" w:rsidRPr="00A837B4" w:rsidRDefault="00620DE4" w:rsidP="00A837B4">
      <w:pPr>
        <w:pStyle w:val="Prrafodelista"/>
        <w:numPr>
          <w:ilvl w:val="0"/>
          <w:numId w:val="28"/>
        </w:numPr>
        <w:spacing w:line="360" w:lineRule="auto"/>
        <w:ind w:right="539"/>
        <w:jc w:val="both"/>
        <w:rPr>
          <w:rFonts w:ascii="Palatino Linotype" w:hAnsi="Palatino Linotype" w:cs="Tahoma"/>
          <w:bCs/>
          <w:sz w:val="20"/>
          <w:szCs w:val="22"/>
        </w:rPr>
      </w:pPr>
      <w:r w:rsidRPr="00A837B4">
        <w:rPr>
          <w:rFonts w:ascii="Palatino Linotype" w:hAnsi="Palatino Linotype" w:cs="Tahoma"/>
          <w:bCs/>
          <w:sz w:val="20"/>
          <w:szCs w:val="22"/>
        </w:rPr>
        <w:t xml:space="preserve">Oficio número 40000/0317/2019 suscrito por el Director General de Infraestructura Hidráulica a la </w:t>
      </w:r>
      <w:proofErr w:type="gramStart"/>
      <w:r w:rsidRPr="00A837B4">
        <w:rPr>
          <w:rFonts w:ascii="Palatino Linotype" w:hAnsi="Palatino Linotype" w:cs="Tahoma"/>
          <w:bCs/>
          <w:sz w:val="20"/>
          <w:szCs w:val="22"/>
        </w:rPr>
        <w:t>Jefa</w:t>
      </w:r>
      <w:proofErr w:type="gramEnd"/>
      <w:r w:rsidRPr="00A837B4">
        <w:rPr>
          <w:rFonts w:ascii="Palatino Linotype" w:hAnsi="Palatino Linotype" w:cs="Tahoma"/>
          <w:bCs/>
          <w:sz w:val="20"/>
          <w:szCs w:val="22"/>
        </w:rPr>
        <w:t xml:space="preserve"> de la Unidad de Información, Planeación, Programación y Evaluación, en el que medularmente menciona: </w:t>
      </w:r>
    </w:p>
    <w:p w14:paraId="29EA9688" w14:textId="77777777" w:rsidR="008E1730" w:rsidRPr="00A837B4" w:rsidRDefault="008E1730" w:rsidP="00A837B4">
      <w:pPr>
        <w:pStyle w:val="Prrafodelista"/>
        <w:spacing w:line="360" w:lineRule="auto"/>
        <w:ind w:right="539"/>
        <w:jc w:val="both"/>
        <w:rPr>
          <w:rFonts w:ascii="Palatino Linotype" w:hAnsi="Palatino Linotype" w:cs="Tahoma"/>
          <w:bCs/>
          <w:sz w:val="20"/>
          <w:szCs w:val="22"/>
        </w:rPr>
      </w:pPr>
    </w:p>
    <w:p w14:paraId="2D431C38" w14:textId="0A93D715" w:rsidR="00620DE4" w:rsidRPr="00A837B4" w:rsidRDefault="00620DE4" w:rsidP="00A837B4">
      <w:pPr>
        <w:pStyle w:val="Prrafodelista"/>
        <w:spacing w:line="360" w:lineRule="auto"/>
        <w:ind w:right="539"/>
        <w:jc w:val="both"/>
        <w:rPr>
          <w:rFonts w:ascii="Palatino Linotype" w:hAnsi="Palatino Linotype" w:cs="Tahoma"/>
          <w:bCs/>
          <w:i/>
          <w:sz w:val="20"/>
          <w:szCs w:val="22"/>
        </w:rPr>
      </w:pPr>
      <w:r w:rsidRPr="00A837B4">
        <w:rPr>
          <w:rFonts w:ascii="Palatino Linotype" w:hAnsi="Palatino Linotype" w:cs="Tahoma"/>
          <w:bCs/>
          <w:sz w:val="20"/>
          <w:szCs w:val="22"/>
        </w:rPr>
        <w:t xml:space="preserve">“…Con la finalidad de atender el recurso de revisión se envía en </w:t>
      </w:r>
      <w:r w:rsidRPr="00A837B4">
        <w:rPr>
          <w:rFonts w:ascii="Palatino Linotype" w:hAnsi="Palatino Linotype" w:cs="Tahoma"/>
          <w:b/>
          <w:bCs/>
          <w:sz w:val="20"/>
          <w:szCs w:val="22"/>
        </w:rPr>
        <w:t>versión publica</w:t>
      </w:r>
      <w:r w:rsidRPr="00A837B4">
        <w:rPr>
          <w:rFonts w:ascii="Palatino Linotype" w:hAnsi="Palatino Linotype" w:cs="Tahoma"/>
          <w:bCs/>
          <w:sz w:val="20"/>
          <w:szCs w:val="22"/>
        </w:rPr>
        <w:t xml:space="preserve"> </w:t>
      </w:r>
      <w:r w:rsidRPr="00A837B4">
        <w:rPr>
          <w:rFonts w:ascii="Palatino Linotype" w:hAnsi="Palatino Linotype" w:cs="Tahoma"/>
          <w:b/>
          <w:bCs/>
          <w:sz w:val="20"/>
          <w:szCs w:val="22"/>
        </w:rPr>
        <w:t>las notas de bitácora registradas a la fecha 31 de enero del año en curso correspondiente a la nota no. 30 a la no. 35 del contrato CAEM-DGIG-FONDEN-022-18-CP</w:t>
      </w:r>
      <w:r w:rsidRPr="00A837B4">
        <w:rPr>
          <w:rFonts w:ascii="Palatino Linotype" w:hAnsi="Palatino Linotype" w:cs="Tahoma"/>
          <w:bCs/>
          <w:sz w:val="20"/>
          <w:szCs w:val="22"/>
        </w:rPr>
        <w:t xml:space="preserve">.” </w:t>
      </w:r>
      <w:r w:rsidRPr="00A837B4">
        <w:rPr>
          <w:rFonts w:ascii="Palatino Linotype" w:hAnsi="Palatino Linotype" w:cs="Tahoma"/>
          <w:bCs/>
          <w:i/>
          <w:sz w:val="20"/>
          <w:szCs w:val="22"/>
        </w:rPr>
        <w:t>(Sic)</w:t>
      </w:r>
    </w:p>
    <w:p w14:paraId="138ADC6F" w14:textId="56E209F3" w:rsidR="00232E7A" w:rsidRPr="00A837B4" w:rsidRDefault="00232E7A" w:rsidP="00A837B4">
      <w:pPr>
        <w:spacing w:line="360" w:lineRule="auto"/>
        <w:ind w:left="709" w:right="539"/>
        <w:jc w:val="both"/>
        <w:rPr>
          <w:rFonts w:ascii="Palatino Linotype" w:hAnsi="Palatino Linotype" w:cs="Tahoma"/>
          <w:bCs/>
          <w:szCs w:val="22"/>
        </w:rPr>
      </w:pPr>
      <w:r w:rsidRPr="00A837B4">
        <w:rPr>
          <w:rFonts w:ascii="Palatino Linotype" w:hAnsi="Palatino Linotype" w:cs="Tahoma"/>
          <w:bCs/>
          <w:szCs w:val="22"/>
        </w:rPr>
        <w:t>(Énfasis añadido)</w:t>
      </w:r>
    </w:p>
    <w:p w14:paraId="38A4904F" w14:textId="77777777" w:rsidR="00232E7A" w:rsidRPr="00A837B4" w:rsidRDefault="00232E7A" w:rsidP="00A837B4">
      <w:pPr>
        <w:pStyle w:val="Prrafodelista"/>
        <w:spacing w:line="360" w:lineRule="auto"/>
        <w:ind w:right="539"/>
        <w:jc w:val="both"/>
        <w:rPr>
          <w:rFonts w:ascii="Palatino Linotype" w:hAnsi="Palatino Linotype" w:cs="Tahoma"/>
          <w:bCs/>
          <w:szCs w:val="22"/>
        </w:rPr>
      </w:pPr>
    </w:p>
    <w:p w14:paraId="68DC42F8" w14:textId="7E01CECA" w:rsidR="00232E7A" w:rsidRPr="00A837B4" w:rsidRDefault="00620DE4" w:rsidP="00A837B4">
      <w:pPr>
        <w:pStyle w:val="Prrafodelista"/>
        <w:numPr>
          <w:ilvl w:val="0"/>
          <w:numId w:val="28"/>
        </w:numPr>
        <w:spacing w:line="360" w:lineRule="auto"/>
        <w:ind w:left="714" w:right="539" w:hanging="357"/>
        <w:jc w:val="both"/>
        <w:rPr>
          <w:rFonts w:ascii="Palatino Linotype" w:hAnsi="Palatino Linotype" w:cs="Tahoma"/>
          <w:bCs/>
          <w:szCs w:val="22"/>
        </w:rPr>
      </w:pPr>
      <w:r w:rsidRPr="00A837B4">
        <w:rPr>
          <w:rFonts w:ascii="Palatino Linotype" w:hAnsi="Palatino Linotype" w:cs="Tahoma"/>
          <w:bCs/>
          <w:sz w:val="20"/>
          <w:szCs w:val="22"/>
        </w:rPr>
        <w:t xml:space="preserve">De igual forma se anexan los siguientes: </w:t>
      </w:r>
      <w:r w:rsidRPr="00A837B4">
        <w:rPr>
          <w:rFonts w:ascii="Palatino Linotype" w:hAnsi="Palatino Linotype" w:cs="Tahoma"/>
          <w:b/>
          <w:bCs/>
          <w:sz w:val="20"/>
          <w:szCs w:val="22"/>
        </w:rPr>
        <w:t>“</w:t>
      </w:r>
      <w:r w:rsidRPr="00A837B4">
        <w:rPr>
          <w:rFonts w:ascii="Palatino Linotype" w:eastAsia="Calibri" w:hAnsi="Palatino Linotype" w:cs="Tahoma"/>
          <w:b/>
          <w:bCs/>
          <w:sz w:val="20"/>
          <w:szCs w:val="22"/>
          <w:lang w:val="es-ES" w:eastAsia="en-US"/>
        </w:rPr>
        <w:t xml:space="preserve">No. de nota: </w:t>
      </w:r>
      <w:r w:rsidR="00507CDA" w:rsidRPr="00A837B4">
        <w:rPr>
          <w:rFonts w:ascii="Palatino Linotype" w:hAnsi="Palatino Linotype" w:cs="Tahoma"/>
          <w:b/>
          <w:bCs/>
          <w:sz w:val="20"/>
          <w:szCs w:val="22"/>
        </w:rPr>
        <w:t>30”</w:t>
      </w:r>
      <w:r w:rsidR="00507CDA" w:rsidRPr="00A837B4">
        <w:rPr>
          <w:rFonts w:ascii="Palatino Linotype" w:hAnsi="Palatino Linotype" w:cs="Tahoma"/>
          <w:bCs/>
          <w:sz w:val="20"/>
          <w:szCs w:val="22"/>
        </w:rPr>
        <w:t xml:space="preserve"> de fecha tres</w:t>
      </w:r>
      <w:r w:rsidRPr="00A837B4">
        <w:rPr>
          <w:rFonts w:ascii="Palatino Linotype" w:hAnsi="Palatino Linotype" w:cs="Tahoma"/>
          <w:bCs/>
          <w:sz w:val="20"/>
          <w:szCs w:val="22"/>
        </w:rPr>
        <w:t xml:space="preserve"> de diciembre de dos mil dieciocho, </w:t>
      </w:r>
      <w:r w:rsidR="00232E7A" w:rsidRPr="00A837B4">
        <w:rPr>
          <w:rFonts w:ascii="Palatino Linotype" w:hAnsi="Palatino Linotype" w:cs="Tahoma"/>
          <w:b/>
          <w:bCs/>
          <w:sz w:val="20"/>
          <w:szCs w:val="22"/>
        </w:rPr>
        <w:t>“</w:t>
      </w:r>
      <w:r w:rsidR="00232E7A" w:rsidRPr="00A837B4">
        <w:rPr>
          <w:rFonts w:ascii="Palatino Linotype" w:eastAsia="Calibri" w:hAnsi="Palatino Linotype" w:cs="Tahoma"/>
          <w:b/>
          <w:bCs/>
          <w:sz w:val="20"/>
          <w:szCs w:val="22"/>
          <w:lang w:val="es-ES" w:eastAsia="en-US"/>
        </w:rPr>
        <w:t xml:space="preserve">No. de nota: </w:t>
      </w:r>
      <w:r w:rsidR="00232E7A" w:rsidRPr="00A837B4">
        <w:rPr>
          <w:rFonts w:ascii="Palatino Linotype" w:hAnsi="Palatino Linotype" w:cs="Tahoma"/>
          <w:b/>
          <w:bCs/>
          <w:sz w:val="20"/>
          <w:szCs w:val="22"/>
        </w:rPr>
        <w:t>31”</w:t>
      </w:r>
      <w:r w:rsidR="00232E7A" w:rsidRPr="00A837B4">
        <w:rPr>
          <w:rFonts w:ascii="Palatino Linotype" w:hAnsi="Palatino Linotype" w:cs="Tahoma"/>
          <w:bCs/>
          <w:sz w:val="20"/>
          <w:szCs w:val="22"/>
        </w:rPr>
        <w:t xml:space="preserve"> de fecha veinte de diciembre de dos mil dieciocho</w:t>
      </w:r>
      <w:r w:rsidR="00232E7A" w:rsidRPr="00A837B4">
        <w:rPr>
          <w:rFonts w:ascii="Palatino Linotype" w:hAnsi="Palatino Linotype" w:cs="Tahoma"/>
          <w:b/>
          <w:bCs/>
          <w:sz w:val="20"/>
          <w:szCs w:val="22"/>
        </w:rPr>
        <w:t xml:space="preserve">, </w:t>
      </w:r>
      <w:r w:rsidR="00F34A98" w:rsidRPr="00A837B4">
        <w:rPr>
          <w:rFonts w:ascii="Palatino Linotype" w:hAnsi="Palatino Linotype" w:cs="Tahoma"/>
          <w:b/>
          <w:bCs/>
          <w:sz w:val="20"/>
          <w:szCs w:val="22"/>
        </w:rPr>
        <w:t>“</w:t>
      </w:r>
      <w:r w:rsidR="00232E7A" w:rsidRPr="00A837B4">
        <w:rPr>
          <w:rFonts w:ascii="Palatino Linotype" w:eastAsia="Calibri" w:hAnsi="Palatino Linotype" w:cs="Tahoma"/>
          <w:b/>
          <w:bCs/>
          <w:sz w:val="20"/>
          <w:szCs w:val="22"/>
          <w:lang w:val="es-ES" w:eastAsia="en-US"/>
        </w:rPr>
        <w:t xml:space="preserve">No. de nota: </w:t>
      </w:r>
      <w:r w:rsidR="00232E7A" w:rsidRPr="00A837B4">
        <w:rPr>
          <w:rFonts w:ascii="Palatino Linotype" w:hAnsi="Palatino Linotype" w:cs="Tahoma"/>
          <w:b/>
          <w:bCs/>
          <w:sz w:val="20"/>
          <w:szCs w:val="22"/>
        </w:rPr>
        <w:t>32”</w:t>
      </w:r>
      <w:r w:rsidR="00232E7A" w:rsidRPr="00A837B4">
        <w:rPr>
          <w:rFonts w:ascii="Palatino Linotype" w:hAnsi="Palatino Linotype" w:cs="Tahoma"/>
          <w:bCs/>
          <w:sz w:val="20"/>
          <w:szCs w:val="22"/>
        </w:rPr>
        <w:t xml:space="preserve"> de fecha veinte de diciembre de dos mil dieciocho, “</w:t>
      </w:r>
      <w:r w:rsidR="00232E7A" w:rsidRPr="00A837B4">
        <w:rPr>
          <w:rFonts w:ascii="Palatino Linotype" w:eastAsia="Calibri" w:hAnsi="Palatino Linotype" w:cs="Tahoma"/>
          <w:b/>
          <w:bCs/>
          <w:sz w:val="20"/>
          <w:szCs w:val="22"/>
          <w:lang w:val="es-ES" w:eastAsia="en-US"/>
        </w:rPr>
        <w:t xml:space="preserve">No. de nota: </w:t>
      </w:r>
      <w:r w:rsidR="00232E7A" w:rsidRPr="00A837B4">
        <w:rPr>
          <w:rFonts w:ascii="Palatino Linotype" w:hAnsi="Palatino Linotype" w:cs="Tahoma"/>
          <w:b/>
          <w:bCs/>
          <w:sz w:val="20"/>
          <w:szCs w:val="22"/>
        </w:rPr>
        <w:t>33”, “</w:t>
      </w:r>
      <w:r w:rsidR="00232E7A" w:rsidRPr="00A837B4">
        <w:rPr>
          <w:rFonts w:ascii="Palatino Linotype" w:eastAsia="Calibri" w:hAnsi="Palatino Linotype" w:cs="Tahoma"/>
          <w:b/>
          <w:bCs/>
          <w:sz w:val="20"/>
          <w:szCs w:val="22"/>
          <w:lang w:val="es-ES" w:eastAsia="en-US"/>
        </w:rPr>
        <w:t xml:space="preserve">No. de nota: </w:t>
      </w:r>
      <w:r w:rsidR="00232E7A" w:rsidRPr="00A837B4">
        <w:rPr>
          <w:rFonts w:ascii="Palatino Linotype" w:hAnsi="Palatino Linotype" w:cs="Tahoma"/>
          <w:b/>
          <w:bCs/>
          <w:sz w:val="20"/>
          <w:szCs w:val="22"/>
        </w:rPr>
        <w:t xml:space="preserve">34 </w:t>
      </w:r>
      <w:proofErr w:type="gramStart"/>
      <w:r w:rsidR="00232E7A" w:rsidRPr="00A837B4">
        <w:rPr>
          <w:rFonts w:ascii="Palatino Linotype" w:hAnsi="Palatino Linotype" w:cs="Tahoma"/>
          <w:b/>
          <w:bCs/>
          <w:sz w:val="20"/>
          <w:szCs w:val="22"/>
        </w:rPr>
        <w:t>“ y</w:t>
      </w:r>
      <w:proofErr w:type="gramEnd"/>
      <w:r w:rsidR="00107C32" w:rsidRPr="00A837B4">
        <w:rPr>
          <w:rFonts w:ascii="Palatino Linotype" w:hAnsi="Palatino Linotype" w:cs="Tahoma"/>
          <w:b/>
          <w:bCs/>
          <w:sz w:val="20"/>
          <w:szCs w:val="22"/>
        </w:rPr>
        <w:t xml:space="preserve"> </w:t>
      </w:r>
      <w:r w:rsidR="00232E7A" w:rsidRPr="00A837B4">
        <w:rPr>
          <w:rFonts w:ascii="Palatino Linotype" w:hAnsi="Palatino Linotype" w:cs="Tahoma"/>
          <w:b/>
          <w:bCs/>
          <w:sz w:val="20"/>
          <w:szCs w:val="22"/>
        </w:rPr>
        <w:t>“</w:t>
      </w:r>
      <w:r w:rsidR="00232E7A" w:rsidRPr="00A837B4">
        <w:rPr>
          <w:rFonts w:ascii="Palatino Linotype" w:eastAsia="Calibri" w:hAnsi="Palatino Linotype" w:cs="Tahoma"/>
          <w:b/>
          <w:bCs/>
          <w:sz w:val="20"/>
          <w:szCs w:val="22"/>
          <w:lang w:val="es-ES" w:eastAsia="en-US"/>
        </w:rPr>
        <w:t xml:space="preserve">No. de nota: </w:t>
      </w:r>
      <w:r w:rsidR="00232E7A" w:rsidRPr="00A837B4">
        <w:rPr>
          <w:rFonts w:ascii="Palatino Linotype" w:hAnsi="Palatino Linotype" w:cs="Tahoma"/>
          <w:b/>
          <w:bCs/>
          <w:sz w:val="20"/>
          <w:szCs w:val="22"/>
        </w:rPr>
        <w:t>35”,</w:t>
      </w:r>
      <w:r w:rsidR="00107C32" w:rsidRPr="00A837B4">
        <w:rPr>
          <w:rFonts w:ascii="Palatino Linotype" w:hAnsi="Palatino Linotype" w:cs="Tahoma"/>
          <w:bCs/>
          <w:sz w:val="20"/>
          <w:szCs w:val="22"/>
        </w:rPr>
        <w:t xml:space="preserve"> </w:t>
      </w:r>
      <w:r w:rsidR="00232E7A" w:rsidRPr="00A837B4">
        <w:rPr>
          <w:rFonts w:ascii="Palatino Linotype" w:hAnsi="Palatino Linotype" w:cs="Tahoma"/>
          <w:bCs/>
          <w:sz w:val="20"/>
          <w:szCs w:val="22"/>
        </w:rPr>
        <w:t>las últimas tres de fecha treinta y uno de enero de dos mil diecinueve</w:t>
      </w:r>
      <w:r w:rsidR="00232E7A" w:rsidRPr="00A837B4">
        <w:rPr>
          <w:rFonts w:ascii="Palatino Linotype" w:hAnsi="Palatino Linotype" w:cs="Tahoma"/>
          <w:bCs/>
          <w:szCs w:val="22"/>
        </w:rPr>
        <w:t>.</w:t>
      </w:r>
    </w:p>
    <w:p w14:paraId="0672C964" w14:textId="77777777" w:rsidR="00094275" w:rsidRPr="00A837B4" w:rsidRDefault="00094275" w:rsidP="00A837B4">
      <w:pPr>
        <w:spacing w:line="360" w:lineRule="auto"/>
        <w:jc w:val="both"/>
        <w:rPr>
          <w:rFonts w:ascii="Palatino Linotype" w:hAnsi="Palatino Linotype" w:cs="Tahoma"/>
          <w:bCs/>
          <w:iCs/>
          <w:sz w:val="22"/>
          <w:szCs w:val="22"/>
          <w:lang w:val="es-ES_tradnl"/>
        </w:rPr>
      </w:pPr>
    </w:p>
    <w:p w14:paraId="7A01AF84" w14:textId="10ED2A08" w:rsidR="00094275" w:rsidRPr="00A837B4" w:rsidRDefault="00094275" w:rsidP="00A837B4">
      <w:pPr>
        <w:spacing w:line="360" w:lineRule="auto"/>
        <w:jc w:val="both"/>
        <w:rPr>
          <w:rFonts w:ascii="Palatino Linotype" w:hAnsi="Palatino Linotype" w:cs="Tahoma"/>
          <w:sz w:val="22"/>
          <w:szCs w:val="22"/>
          <w:lang w:val="es-ES_tradnl"/>
        </w:rPr>
      </w:pPr>
      <w:r w:rsidRPr="00A837B4">
        <w:rPr>
          <w:rFonts w:ascii="Palatino Linotype" w:hAnsi="Palatino Linotype" w:cs="Tahoma"/>
          <w:sz w:val="22"/>
          <w:szCs w:val="22"/>
          <w:lang w:val="es-ES"/>
        </w:rPr>
        <w:lastRenderedPageBreak/>
        <w:t xml:space="preserve">Ahora bien, por lo que respecta al Recurso de Revisión número </w:t>
      </w:r>
      <w:r w:rsidR="009D4C9A" w:rsidRPr="00A837B4">
        <w:rPr>
          <w:rFonts w:ascii="Palatino Linotype" w:hAnsi="Palatino Linotype" w:cs="Tahoma"/>
          <w:b/>
          <w:bCs/>
          <w:sz w:val="22"/>
          <w:szCs w:val="22"/>
        </w:rPr>
        <w:t>00512/INFOEM/IP/RR/2019</w:t>
      </w:r>
      <w:r w:rsidRPr="00A837B4">
        <w:rPr>
          <w:rFonts w:ascii="Palatino Linotype" w:hAnsi="Palatino Linotype" w:cs="Tahoma"/>
          <w:b/>
          <w:bCs/>
          <w:sz w:val="22"/>
          <w:szCs w:val="22"/>
        </w:rPr>
        <w:t xml:space="preserve">, </w:t>
      </w:r>
      <w:r w:rsidRPr="00A837B4">
        <w:rPr>
          <w:rFonts w:ascii="Palatino Linotype" w:hAnsi="Palatino Linotype" w:cs="Tahoma"/>
          <w:bCs/>
          <w:sz w:val="22"/>
          <w:szCs w:val="22"/>
        </w:rPr>
        <w:t>el</w:t>
      </w:r>
      <w:r w:rsidRPr="00A837B4">
        <w:rPr>
          <w:rFonts w:ascii="Palatino Linotype" w:hAnsi="Palatino Linotype" w:cs="Tahoma"/>
          <w:sz w:val="22"/>
          <w:szCs w:val="22"/>
          <w:lang w:val="es-ES_tradnl"/>
        </w:rPr>
        <w:t xml:space="preserve"> </w:t>
      </w:r>
      <w:r w:rsidR="009D4C9A" w:rsidRPr="00A837B4">
        <w:rPr>
          <w:rFonts w:ascii="Palatino Linotype" w:hAnsi="Palatino Linotype" w:cs="Tahoma"/>
          <w:sz w:val="22"/>
          <w:szCs w:val="22"/>
          <w:lang w:val="es-ES_tradnl"/>
        </w:rPr>
        <w:t>catorce</w:t>
      </w:r>
      <w:r w:rsidRPr="00A837B4">
        <w:rPr>
          <w:rFonts w:ascii="Palatino Linotype" w:hAnsi="Palatino Linotype" w:cs="Tahoma"/>
          <w:sz w:val="22"/>
          <w:szCs w:val="22"/>
          <w:lang w:val="es-ES_tradnl"/>
        </w:rPr>
        <w:t xml:space="preserve"> de febrero de dos mil diecinueve, se recibió a través del </w:t>
      </w:r>
      <w:r w:rsidRPr="00A837B4">
        <w:rPr>
          <w:rFonts w:ascii="Palatino Linotype" w:hAnsi="Palatino Linotype" w:cs="Tahoma"/>
          <w:sz w:val="22"/>
          <w:szCs w:val="22"/>
          <w:lang w:val="es-ES"/>
        </w:rPr>
        <w:t>Sistema de Acceso a la Información Mexiquense (SAIMEX)</w:t>
      </w:r>
      <w:r w:rsidRPr="00A837B4">
        <w:rPr>
          <w:rFonts w:ascii="Palatino Linotype" w:hAnsi="Palatino Linotype" w:cs="Tahoma"/>
          <w:sz w:val="22"/>
          <w:szCs w:val="22"/>
          <w:lang w:val="es-ES_tradnl"/>
        </w:rPr>
        <w:t xml:space="preserve">, el Informe Justificado del </w:t>
      </w:r>
      <w:r w:rsidR="00C31CBD" w:rsidRPr="00A837B4">
        <w:rPr>
          <w:rFonts w:ascii="Palatino Linotype" w:hAnsi="Palatino Linotype" w:cs="Tahoma"/>
          <w:sz w:val="22"/>
          <w:szCs w:val="22"/>
          <w:lang w:val="es-ES_tradnl"/>
        </w:rPr>
        <w:t xml:space="preserve">Sujeto </w:t>
      </w:r>
      <w:r w:rsidRPr="00A837B4">
        <w:rPr>
          <w:rFonts w:ascii="Palatino Linotype" w:hAnsi="Palatino Linotype" w:cs="Tahoma"/>
          <w:sz w:val="22"/>
          <w:szCs w:val="22"/>
          <w:lang w:val="es-ES_tradnl"/>
        </w:rPr>
        <w:t xml:space="preserve">Obligado </w:t>
      </w:r>
      <w:r w:rsidR="009D4C9A" w:rsidRPr="00A837B4">
        <w:rPr>
          <w:rFonts w:ascii="Palatino Linotype" w:hAnsi="Palatino Linotype" w:cs="Tahoma"/>
          <w:bCs/>
          <w:sz w:val="22"/>
          <w:szCs w:val="22"/>
        </w:rPr>
        <w:t xml:space="preserve">mediante un archivo en </w:t>
      </w:r>
      <w:proofErr w:type="spellStart"/>
      <w:r w:rsidR="009D4C9A" w:rsidRPr="00A837B4">
        <w:rPr>
          <w:rFonts w:ascii="Palatino Linotype" w:hAnsi="Palatino Linotype" w:cs="Tahoma"/>
          <w:bCs/>
          <w:sz w:val="22"/>
          <w:szCs w:val="22"/>
        </w:rPr>
        <w:t>pdf</w:t>
      </w:r>
      <w:proofErr w:type="spellEnd"/>
      <w:r w:rsidR="009D4C9A" w:rsidRPr="00A837B4">
        <w:rPr>
          <w:rFonts w:ascii="Palatino Linotype" w:hAnsi="Palatino Linotype" w:cs="Tahoma"/>
          <w:bCs/>
          <w:sz w:val="22"/>
          <w:szCs w:val="22"/>
        </w:rPr>
        <w:t xml:space="preserve"> denominado “Anexo del informe justificado 512. </w:t>
      </w:r>
      <w:proofErr w:type="spellStart"/>
      <w:r w:rsidR="009D4C9A" w:rsidRPr="00A837B4">
        <w:rPr>
          <w:rFonts w:ascii="Palatino Linotype" w:hAnsi="Palatino Linotype" w:cs="Tahoma"/>
          <w:bCs/>
          <w:sz w:val="22"/>
          <w:szCs w:val="22"/>
        </w:rPr>
        <w:t>pdf</w:t>
      </w:r>
      <w:proofErr w:type="spellEnd"/>
      <w:r w:rsidR="009D4C9A" w:rsidRPr="00A837B4">
        <w:rPr>
          <w:rFonts w:ascii="Palatino Linotype" w:hAnsi="Palatino Linotype" w:cs="Tahoma"/>
          <w:bCs/>
          <w:sz w:val="22"/>
          <w:szCs w:val="22"/>
        </w:rPr>
        <w:t>” el cual contiene la siguiente información:</w:t>
      </w:r>
    </w:p>
    <w:p w14:paraId="475BCE60" w14:textId="77777777" w:rsidR="005B79F3" w:rsidRPr="00A837B4" w:rsidRDefault="005B79F3" w:rsidP="00A837B4">
      <w:pPr>
        <w:spacing w:line="360" w:lineRule="auto"/>
        <w:jc w:val="both"/>
        <w:rPr>
          <w:rFonts w:ascii="Palatino Linotype" w:hAnsi="Palatino Linotype" w:cs="Tahoma"/>
          <w:sz w:val="22"/>
          <w:szCs w:val="22"/>
          <w:lang w:val="es-ES_tradnl"/>
        </w:rPr>
      </w:pPr>
    </w:p>
    <w:p w14:paraId="58D573A8" w14:textId="320F5C15" w:rsidR="00A81EB5" w:rsidRPr="00A837B4" w:rsidRDefault="00A81EB5" w:rsidP="00A837B4">
      <w:pPr>
        <w:pStyle w:val="Prrafodelista"/>
        <w:numPr>
          <w:ilvl w:val="0"/>
          <w:numId w:val="28"/>
        </w:numPr>
        <w:spacing w:line="360" w:lineRule="auto"/>
        <w:ind w:right="539"/>
        <w:jc w:val="both"/>
        <w:rPr>
          <w:rFonts w:ascii="Palatino Linotype" w:hAnsi="Palatino Linotype" w:cs="Tahoma"/>
          <w:bCs/>
          <w:sz w:val="20"/>
          <w:szCs w:val="22"/>
        </w:rPr>
      </w:pPr>
      <w:r w:rsidRPr="00A837B4">
        <w:rPr>
          <w:rFonts w:ascii="Palatino Linotype" w:hAnsi="Palatino Linotype" w:cs="Tahoma"/>
          <w:bCs/>
          <w:sz w:val="20"/>
          <w:szCs w:val="22"/>
        </w:rPr>
        <w:t xml:space="preserve">Oficio número 40000/0347/2019 suscrito por el Director General de Infraestructura Hidráulica a la </w:t>
      </w:r>
      <w:proofErr w:type="gramStart"/>
      <w:r w:rsidRPr="00A837B4">
        <w:rPr>
          <w:rFonts w:ascii="Palatino Linotype" w:hAnsi="Palatino Linotype" w:cs="Tahoma"/>
          <w:bCs/>
          <w:sz w:val="20"/>
          <w:szCs w:val="22"/>
        </w:rPr>
        <w:t>Jefa</w:t>
      </w:r>
      <w:proofErr w:type="gramEnd"/>
      <w:r w:rsidRPr="00A837B4">
        <w:rPr>
          <w:rFonts w:ascii="Palatino Linotype" w:hAnsi="Palatino Linotype" w:cs="Tahoma"/>
          <w:bCs/>
          <w:sz w:val="20"/>
          <w:szCs w:val="22"/>
        </w:rPr>
        <w:t xml:space="preserve"> de la Unidad de Información, Planeación, Programación y Evaluación, en el que medularmente menciona: </w:t>
      </w:r>
    </w:p>
    <w:p w14:paraId="0FC2CE2C" w14:textId="4A45352D" w:rsidR="00A81EB5" w:rsidRPr="00A837B4" w:rsidRDefault="00A81EB5" w:rsidP="00A837B4">
      <w:pPr>
        <w:pStyle w:val="Prrafodelista"/>
        <w:spacing w:line="360" w:lineRule="auto"/>
        <w:ind w:right="539"/>
        <w:jc w:val="both"/>
        <w:rPr>
          <w:rFonts w:ascii="Palatino Linotype" w:hAnsi="Palatino Linotype" w:cs="Tahoma"/>
          <w:bCs/>
          <w:i/>
          <w:sz w:val="20"/>
          <w:szCs w:val="22"/>
        </w:rPr>
      </w:pPr>
      <w:r w:rsidRPr="00A837B4">
        <w:rPr>
          <w:rFonts w:ascii="Palatino Linotype" w:hAnsi="Palatino Linotype" w:cs="Tahoma"/>
          <w:bCs/>
          <w:sz w:val="20"/>
          <w:szCs w:val="22"/>
        </w:rPr>
        <w:t xml:space="preserve">“…Con la finalidad de atender el recurso de revisión se envía </w:t>
      </w:r>
      <w:r w:rsidR="00F5124A" w:rsidRPr="00A837B4">
        <w:rPr>
          <w:rFonts w:ascii="Palatino Linotype" w:hAnsi="Palatino Linotype" w:cs="Tahoma"/>
          <w:bCs/>
          <w:sz w:val="20"/>
          <w:szCs w:val="22"/>
        </w:rPr>
        <w:t>en copia simple l</w:t>
      </w:r>
      <w:r w:rsidR="003B00D5" w:rsidRPr="00A837B4">
        <w:rPr>
          <w:rFonts w:ascii="Palatino Linotype" w:hAnsi="Palatino Linotype" w:cs="Tahoma"/>
          <w:bCs/>
          <w:sz w:val="20"/>
          <w:szCs w:val="22"/>
        </w:rPr>
        <w:t>as notas de bitácora de fecha 27</w:t>
      </w:r>
      <w:r w:rsidR="00F5124A" w:rsidRPr="00A837B4">
        <w:rPr>
          <w:rFonts w:ascii="Palatino Linotype" w:hAnsi="Palatino Linotype" w:cs="Tahoma"/>
          <w:bCs/>
          <w:sz w:val="20"/>
          <w:szCs w:val="22"/>
        </w:rPr>
        <w:t xml:space="preserve"> de febrero del año en curso correspondientes a la nota no. 8 a la no. 10, así como copia simple de los archivos anexos de la bitácora electrónica del contrato CAEM-DGIG-FONDEN-023-18-CP.</w:t>
      </w:r>
      <w:r w:rsidRPr="00A837B4">
        <w:rPr>
          <w:rFonts w:ascii="Palatino Linotype" w:hAnsi="Palatino Linotype" w:cs="Tahoma"/>
          <w:bCs/>
          <w:sz w:val="20"/>
          <w:szCs w:val="22"/>
        </w:rPr>
        <w:t xml:space="preserve">” </w:t>
      </w:r>
      <w:r w:rsidRPr="00A837B4">
        <w:rPr>
          <w:rFonts w:ascii="Palatino Linotype" w:hAnsi="Palatino Linotype" w:cs="Tahoma"/>
          <w:bCs/>
          <w:i/>
          <w:sz w:val="20"/>
          <w:szCs w:val="22"/>
        </w:rPr>
        <w:t>(Sic)</w:t>
      </w:r>
    </w:p>
    <w:p w14:paraId="35407B87" w14:textId="77777777" w:rsidR="00A81EB5" w:rsidRPr="00A837B4" w:rsidRDefault="00A81EB5" w:rsidP="00A837B4">
      <w:pPr>
        <w:pStyle w:val="Prrafodelista"/>
        <w:spacing w:line="360" w:lineRule="auto"/>
        <w:ind w:right="539"/>
        <w:jc w:val="both"/>
        <w:rPr>
          <w:rFonts w:ascii="Palatino Linotype" w:hAnsi="Palatino Linotype" w:cs="Tahoma"/>
          <w:bCs/>
          <w:sz w:val="20"/>
          <w:szCs w:val="22"/>
        </w:rPr>
      </w:pPr>
    </w:p>
    <w:p w14:paraId="6F8BA07E" w14:textId="5938E23D" w:rsidR="00507CDA" w:rsidRPr="00A837B4" w:rsidRDefault="00A81EB5" w:rsidP="00A837B4">
      <w:pPr>
        <w:pStyle w:val="Prrafodelista"/>
        <w:numPr>
          <w:ilvl w:val="0"/>
          <w:numId w:val="28"/>
        </w:numPr>
        <w:spacing w:line="360" w:lineRule="auto"/>
        <w:ind w:left="714" w:right="539" w:hanging="357"/>
        <w:jc w:val="both"/>
        <w:rPr>
          <w:rFonts w:ascii="Palatino Linotype" w:hAnsi="Palatino Linotype" w:cs="Tahoma"/>
          <w:bCs/>
          <w:sz w:val="20"/>
          <w:szCs w:val="22"/>
        </w:rPr>
      </w:pPr>
      <w:r w:rsidRPr="00A837B4">
        <w:rPr>
          <w:rFonts w:ascii="Palatino Linotype" w:hAnsi="Palatino Linotype" w:cs="Tahoma"/>
          <w:bCs/>
          <w:sz w:val="20"/>
          <w:szCs w:val="22"/>
        </w:rPr>
        <w:t xml:space="preserve">De igual forma se anexan los siguientes: </w:t>
      </w:r>
      <w:r w:rsidRPr="00A837B4">
        <w:rPr>
          <w:rFonts w:ascii="Palatino Linotype" w:hAnsi="Palatino Linotype" w:cs="Tahoma"/>
          <w:b/>
          <w:bCs/>
          <w:sz w:val="20"/>
          <w:szCs w:val="22"/>
        </w:rPr>
        <w:t>“</w:t>
      </w:r>
      <w:r w:rsidRPr="00A837B4">
        <w:rPr>
          <w:rFonts w:ascii="Palatino Linotype" w:eastAsia="Calibri" w:hAnsi="Palatino Linotype" w:cs="Tahoma"/>
          <w:b/>
          <w:bCs/>
          <w:sz w:val="20"/>
          <w:szCs w:val="22"/>
          <w:lang w:val="es-ES" w:eastAsia="en-US"/>
        </w:rPr>
        <w:t xml:space="preserve">No. de nota: </w:t>
      </w:r>
      <w:r w:rsidR="00507CDA" w:rsidRPr="00A837B4">
        <w:rPr>
          <w:rFonts w:ascii="Palatino Linotype" w:hAnsi="Palatino Linotype" w:cs="Tahoma"/>
          <w:b/>
          <w:bCs/>
          <w:sz w:val="20"/>
          <w:szCs w:val="22"/>
        </w:rPr>
        <w:t>8</w:t>
      </w:r>
      <w:r w:rsidRPr="00A837B4">
        <w:rPr>
          <w:rFonts w:ascii="Palatino Linotype" w:hAnsi="Palatino Linotype" w:cs="Tahoma"/>
          <w:b/>
          <w:bCs/>
          <w:sz w:val="20"/>
          <w:szCs w:val="22"/>
        </w:rPr>
        <w:t>”</w:t>
      </w:r>
      <w:r w:rsidR="00507CDA" w:rsidRPr="00A837B4">
        <w:rPr>
          <w:rFonts w:ascii="Palatino Linotype" w:hAnsi="Palatino Linotype" w:cs="Tahoma"/>
          <w:b/>
          <w:bCs/>
          <w:sz w:val="20"/>
          <w:szCs w:val="22"/>
        </w:rPr>
        <w:t>, “</w:t>
      </w:r>
      <w:r w:rsidR="00507CDA" w:rsidRPr="00A837B4">
        <w:rPr>
          <w:rFonts w:ascii="Palatino Linotype" w:eastAsia="Calibri" w:hAnsi="Palatino Linotype" w:cs="Tahoma"/>
          <w:b/>
          <w:bCs/>
          <w:sz w:val="20"/>
          <w:szCs w:val="22"/>
          <w:lang w:val="es-ES" w:eastAsia="en-US"/>
        </w:rPr>
        <w:t xml:space="preserve">No. de nota: </w:t>
      </w:r>
      <w:r w:rsidR="00507CDA" w:rsidRPr="00A837B4">
        <w:rPr>
          <w:rFonts w:ascii="Palatino Linotype" w:hAnsi="Palatino Linotype" w:cs="Tahoma"/>
          <w:b/>
          <w:bCs/>
          <w:sz w:val="20"/>
          <w:szCs w:val="22"/>
        </w:rPr>
        <w:t>9”,</w:t>
      </w:r>
      <w:r w:rsidR="00107C32" w:rsidRPr="00A837B4">
        <w:rPr>
          <w:rFonts w:ascii="Palatino Linotype" w:hAnsi="Palatino Linotype" w:cs="Tahoma"/>
          <w:b/>
          <w:bCs/>
          <w:sz w:val="20"/>
          <w:szCs w:val="22"/>
        </w:rPr>
        <w:t xml:space="preserve"> </w:t>
      </w:r>
      <w:r w:rsidR="00507CDA" w:rsidRPr="00A837B4">
        <w:rPr>
          <w:rFonts w:ascii="Palatino Linotype" w:hAnsi="Palatino Linotype" w:cs="Tahoma"/>
          <w:b/>
          <w:bCs/>
          <w:sz w:val="20"/>
          <w:szCs w:val="22"/>
        </w:rPr>
        <w:t>“</w:t>
      </w:r>
      <w:r w:rsidR="00507CDA" w:rsidRPr="00A837B4">
        <w:rPr>
          <w:rFonts w:ascii="Palatino Linotype" w:eastAsia="Calibri" w:hAnsi="Palatino Linotype" w:cs="Tahoma"/>
          <w:b/>
          <w:bCs/>
          <w:sz w:val="20"/>
          <w:szCs w:val="22"/>
          <w:lang w:val="es-ES" w:eastAsia="en-US"/>
        </w:rPr>
        <w:t xml:space="preserve">No. de nota: </w:t>
      </w:r>
      <w:r w:rsidR="00507CDA" w:rsidRPr="00A837B4">
        <w:rPr>
          <w:rFonts w:ascii="Palatino Linotype" w:hAnsi="Palatino Linotype" w:cs="Tahoma"/>
          <w:b/>
          <w:bCs/>
          <w:sz w:val="20"/>
          <w:szCs w:val="22"/>
        </w:rPr>
        <w:t>10”</w:t>
      </w:r>
      <w:r w:rsidR="00507CDA" w:rsidRPr="00A837B4">
        <w:rPr>
          <w:rFonts w:ascii="Palatino Linotype" w:hAnsi="Palatino Linotype" w:cs="Tahoma"/>
          <w:bCs/>
          <w:sz w:val="20"/>
          <w:szCs w:val="22"/>
        </w:rPr>
        <w:t xml:space="preserve"> todas</w:t>
      </w:r>
      <w:r w:rsidRPr="00A837B4">
        <w:rPr>
          <w:rFonts w:ascii="Palatino Linotype" w:hAnsi="Palatino Linotype" w:cs="Tahoma"/>
          <w:bCs/>
          <w:sz w:val="20"/>
          <w:szCs w:val="22"/>
        </w:rPr>
        <w:t xml:space="preserve"> de fecha </w:t>
      </w:r>
      <w:r w:rsidR="00507CDA" w:rsidRPr="00A837B4">
        <w:rPr>
          <w:rFonts w:ascii="Palatino Linotype" w:hAnsi="Palatino Linotype" w:cs="Tahoma"/>
          <w:bCs/>
          <w:sz w:val="20"/>
          <w:szCs w:val="22"/>
        </w:rPr>
        <w:t xml:space="preserve">veintisiete de </w:t>
      </w:r>
      <w:r w:rsidR="003B00D5" w:rsidRPr="00A837B4">
        <w:rPr>
          <w:rFonts w:ascii="Palatino Linotype" w:hAnsi="Palatino Linotype" w:cs="Tahoma"/>
          <w:bCs/>
          <w:sz w:val="20"/>
          <w:szCs w:val="22"/>
        </w:rPr>
        <w:t>febrero de dos mil diecinueve.</w:t>
      </w:r>
    </w:p>
    <w:p w14:paraId="5AF58D3D" w14:textId="77777777" w:rsidR="00507CDA" w:rsidRPr="00A837B4" w:rsidRDefault="00507CDA" w:rsidP="00A837B4">
      <w:pPr>
        <w:pStyle w:val="Prrafodelista"/>
        <w:numPr>
          <w:ilvl w:val="0"/>
          <w:numId w:val="28"/>
        </w:numPr>
        <w:spacing w:line="360" w:lineRule="auto"/>
        <w:ind w:left="714" w:right="539" w:hanging="357"/>
        <w:jc w:val="both"/>
        <w:rPr>
          <w:rFonts w:ascii="Palatino Linotype" w:hAnsi="Palatino Linotype" w:cs="Tahoma"/>
          <w:bCs/>
          <w:sz w:val="20"/>
          <w:szCs w:val="22"/>
        </w:rPr>
      </w:pPr>
      <w:proofErr w:type="gramStart"/>
      <w:r w:rsidRPr="00A837B4">
        <w:rPr>
          <w:rFonts w:ascii="Palatino Linotype" w:hAnsi="Palatino Linotype" w:cs="Tahoma"/>
          <w:bCs/>
          <w:sz w:val="20"/>
          <w:szCs w:val="22"/>
        </w:rPr>
        <w:t>Asimismo</w:t>
      </w:r>
      <w:proofErr w:type="gramEnd"/>
      <w:r w:rsidRPr="00A837B4">
        <w:rPr>
          <w:rFonts w:ascii="Palatino Linotype" w:hAnsi="Palatino Linotype" w:cs="Tahoma"/>
          <w:bCs/>
          <w:sz w:val="20"/>
          <w:szCs w:val="22"/>
        </w:rPr>
        <w:t xml:space="preserve"> anexa un documento denominado “BOLETÍN No. 1 (UNO) de fecha dos de julio de dos mil dieciocho.</w:t>
      </w:r>
    </w:p>
    <w:p w14:paraId="0C98F4C5" w14:textId="53640FE6" w:rsidR="00EC549B" w:rsidRPr="00A837B4" w:rsidRDefault="00A81EB5" w:rsidP="00A837B4">
      <w:pPr>
        <w:pStyle w:val="Prrafodelista"/>
        <w:numPr>
          <w:ilvl w:val="0"/>
          <w:numId w:val="28"/>
        </w:numPr>
        <w:spacing w:line="360" w:lineRule="auto"/>
        <w:ind w:left="714" w:right="539" w:hanging="357"/>
        <w:jc w:val="both"/>
        <w:rPr>
          <w:rFonts w:ascii="Palatino Linotype" w:hAnsi="Palatino Linotype" w:cs="Tahoma"/>
          <w:bCs/>
          <w:sz w:val="20"/>
          <w:szCs w:val="22"/>
        </w:rPr>
      </w:pPr>
      <w:r w:rsidRPr="00A837B4">
        <w:rPr>
          <w:rFonts w:ascii="Palatino Linotype" w:hAnsi="Palatino Linotype" w:cs="Tahoma"/>
          <w:bCs/>
          <w:sz w:val="20"/>
          <w:szCs w:val="22"/>
        </w:rPr>
        <w:t xml:space="preserve"> </w:t>
      </w:r>
      <w:r w:rsidR="00A8068A" w:rsidRPr="00A837B4">
        <w:rPr>
          <w:rFonts w:ascii="Palatino Linotype" w:hAnsi="Palatino Linotype" w:cs="Tahoma"/>
          <w:bCs/>
          <w:sz w:val="20"/>
          <w:szCs w:val="22"/>
        </w:rPr>
        <w:t>De igual forma anexa un oficio parcialmente legible de fecha dos de julio de dos mil dieciocho signado por el Director General de ODAPAS Nezahualcóyotl, México</w:t>
      </w:r>
      <w:r w:rsidR="00A05CEA" w:rsidRPr="00A837B4">
        <w:rPr>
          <w:rFonts w:ascii="Palatino Linotype" w:hAnsi="Palatino Linotype" w:cs="Tahoma"/>
          <w:bCs/>
          <w:sz w:val="20"/>
          <w:szCs w:val="22"/>
        </w:rPr>
        <w:t>.</w:t>
      </w:r>
    </w:p>
    <w:p w14:paraId="6DCFAE71" w14:textId="2C5FEFB0" w:rsidR="00A05CEA" w:rsidRPr="00A837B4" w:rsidRDefault="00A05CEA" w:rsidP="00A837B4">
      <w:pPr>
        <w:pStyle w:val="Prrafodelista"/>
        <w:numPr>
          <w:ilvl w:val="0"/>
          <w:numId w:val="28"/>
        </w:numPr>
        <w:spacing w:line="360" w:lineRule="auto"/>
        <w:ind w:left="714" w:right="539" w:hanging="357"/>
        <w:jc w:val="both"/>
        <w:rPr>
          <w:rFonts w:ascii="Palatino Linotype" w:hAnsi="Palatino Linotype" w:cs="Tahoma"/>
          <w:bCs/>
          <w:sz w:val="20"/>
          <w:szCs w:val="22"/>
        </w:rPr>
      </w:pPr>
      <w:r w:rsidRPr="00A837B4">
        <w:rPr>
          <w:rFonts w:ascii="Palatino Linotype" w:hAnsi="Palatino Linotype" w:cs="Tahoma"/>
          <w:bCs/>
          <w:sz w:val="20"/>
          <w:szCs w:val="22"/>
        </w:rPr>
        <w:t xml:space="preserve">Se observa también un oficio parcialmente legible de fecha </w:t>
      </w:r>
      <w:proofErr w:type="gramStart"/>
      <w:r w:rsidRPr="00A837B4">
        <w:rPr>
          <w:rFonts w:ascii="Palatino Linotype" w:hAnsi="Palatino Linotype" w:cs="Tahoma"/>
          <w:bCs/>
          <w:sz w:val="20"/>
          <w:szCs w:val="22"/>
        </w:rPr>
        <w:t>dos julio</w:t>
      </w:r>
      <w:proofErr w:type="gramEnd"/>
      <w:r w:rsidRPr="00A837B4">
        <w:rPr>
          <w:rFonts w:ascii="Palatino Linotype" w:hAnsi="Palatino Linotype" w:cs="Tahoma"/>
          <w:bCs/>
          <w:sz w:val="20"/>
          <w:szCs w:val="22"/>
        </w:rPr>
        <w:t xml:space="preserve"> de dos mil dieciocho signado por el Administrador Único de Ingeniería en procesos de tratamiento de Agua, S.A. de C. V. dirigido al Residente de Construcción Texcoco Sur de la Comisión de Agua del Estado de México.</w:t>
      </w:r>
    </w:p>
    <w:p w14:paraId="777B026F" w14:textId="50E85D38" w:rsidR="00A05CEA" w:rsidRPr="00A837B4" w:rsidRDefault="00A05CEA" w:rsidP="00A837B4">
      <w:pPr>
        <w:pStyle w:val="Prrafodelista"/>
        <w:numPr>
          <w:ilvl w:val="0"/>
          <w:numId w:val="28"/>
        </w:numPr>
        <w:spacing w:line="360" w:lineRule="auto"/>
        <w:ind w:left="714" w:right="539" w:hanging="357"/>
        <w:jc w:val="both"/>
        <w:rPr>
          <w:rFonts w:ascii="Palatino Linotype" w:hAnsi="Palatino Linotype" w:cs="Tahoma"/>
          <w:bCs/>
          <w:sz w:val="20"/>
          <w:szCs w:val="22"/>
        </w:rPr>
      </w:pPr>
      <w:r w:rsidRPr="00A837B4">
        <w:rPr>
          <w:rFonts w:ascii="Palatino Linotype" w:hAnsi="Palatino Linotype" w:cs="Tahoma"/>
          <w:bCs/>
          <w:sz w:val="20"/>
          <w:szCs w:val="22"/>
        </w:rPr>
        <w:t xml:space="preserve">Oficio con número 41017/0490/2018 de fecha tres de julio de dos mil dieciocho dirigido por el </w:t>
      </w:r>
      <w:proofErr w:type="gramStart"/>
      <w:r w:rsidRPr="00A837B4">
        <w:rPr>
          <w:rFonts w:ascii="Palatino Linotype" w:hAnsi="Palatino Linotype" w:cs="Tahoma"/>
          <w:bCs/>
          <w:sz w:val="20"/>
          <w:szCs w:val="22"/>
        </w:rPr>
        <w:t>Presidente</w:t>
      </w:r>
      <w:proofErr w:type="gramEnd"/>
      <w:r w:rsidRPr="00A837B4">
        <w:rPr>
          <w:rFonts w:ascii="Palatino Linotype" w:hAnsi="Palatino Linotype" w:cs="Tahoma"/>
          <w:bCs/>
          <w:sz w:val="20"/>
          <w:szCs w:val="22"/>
        </w:rPr>
        <w:t xml:space="preserve"> de construcción Sur de Texcoco Sur a la Presidenta Municipal por Misterio de Ley Nezahualcóyotl, Estado de México. </w:t>
      </w:r>
    </w:p>
    <w:p w14:paraId="7D4CFEA3" w14:textId="77777777" w:rsidR="00A05CEA" w:rsidRPr="00A837B4" w:rsidRDefault="00A05CEA" w:rsidP="00A837B4">
      <w:pPr>
        <w:spacing w:line="360" w:lineRule="auto"/>
        <w:ind w:right="539"/>
        <w:jc w:val="both"/>
        <w:rPr>
          <w:rFonts w:ascii="Palatino Linotype" w:hAnsi="Palatino Linotype" w:cs="Tahoma"/>
          <w:bCs/>
          <w:sz w:val="22"/>
          <w:szCs w:val="22"/>
        </w:rPr>
      </w:pPr>
    </w:p>
    <w:p w14:paraId="39739384" w14:textId="476F1D67" w:rsidR="00D93CCE" w:rsidRPr="00A837B4" w:rsidRDefault="00D93CCE" w:rsidP="00A837B4">
      <w:pPr>
        <w:spacing w:line="360" w:lineRule="auto"/>
        <w:ind w:right="539"/>
        <w:jc w:val="both"/>
        <w:rPr>
          <w:rFonts w:ascii="Palatino Linotype" w:hAnsi="Palatino Linotype" w:cs="Tahoma"/>
          <w:bCs/>
          <w:sz w:val="22"/>
          <w:szCs w:val="22"/>
        </w:rPr>
      </w:pPr>
      <w:r w:rsidRPr="00A837B4">
        <w:rPr>
          <w:rFonts w:ascii="Palatino Linotype" w:hAnsi="Palatino Linotype" w:cs="Tahoma"/>
          <w:bCs/>
          <w:sz w:val="22"/>
          <w:szCs w:val="22"/>
        </w:rPr>
        <w:lastRenderedPageBreak/>
        <w:t xml:space="preserve">Es preciso mencionar que se le dio vista al Recurrente de ambas manifestaciones realizadas por el Sujeto Obligado en los correspondientes </w:t>
      </w:r>
      <w:r w:rsidR="008E1730" w:rsidRPr="00A837B4">
        <w:rPr>
          <w:rFonts w:ascii="Palatino Linotype" w:hAnsi="Palatino Linotype" w:cs="Tahoma"/>
          <w:bCs/>
          <w:sz w:val="22"/>
          <w:szCs w:val="22"/>
        </w:rPr>
        <w:t>R</w:t>
      </w:r>
      <w:r w:rsidRPr="00A837B4">
        <w:rPr>
          <w:rFonts w:ascii="Palatino Linotype" w:hAnsi="Palatino Linotype" w:cs="Tahoma"/>
          <w:bCs/>
          <w:sz w:val="22"/>
          <w:szCs w:val="22"/>
        </w:rPr>
        <w:t xml:space="preserve">ecursos de </w:t>
      </w:r>
      <w:r w:rsidR="008E1730" w:rsidRPr="00A837B4">
        <w:rPr>
          <w:rFonts w:ascii="Palatino Linotype" w:hAnsi="Palatino Linotype" w:cs="Tahoma"/>
          <w:bCs/>
          <w:sz w:val="22"/>
          <w:szCs w:val="22"/>
        </w:rPr>
        <w:t>Revisión</w:t>
      </w:r>
      <w:r w:rsidRPr="00A837B4">
        <w:rPr>
          <w:rFonts w:ascii="Palatino Linotype" w:hAnsi="Palatino Linotype" w:cs="Tahoma"/>
          <w:bCs/>
          <w:sz w:val="22"/>
          <w:szCs w:val="22"/>
        </w:rPr>
        <w:t>, sin que el Particular realizara pronunciación o manifestación alguna.</w:t>
      </w:r>
    </w:p>
    <w:p w14:paraId="0FFDCE57" w14:textId="77777777" w:rsidR="00D93CCE" w:rsidRPr="00A837B4" w:rsidRDefault="00D93CCE" w:rsidP="00A837B4">
      <w:pPr>
        <w:spacing w:line="360" w:lineRule="auto"/>
        <w:ind w:right="539"/>
        <w:jc w:val="both"/>
        <w:rPr>
          <w:rFonts w:ascii="Palatino Linotype" w:hAnsi="Palatino Linotype" w:cs="Tahoma"/>
          <w:bCs/>
          <w:sz w:val="22"/>
          <w:szCs w:val="22"/>
        </w:rPr>
      </w:pPr>
    </w:p>
    <w:p w14:paraId="2452B768" w14:textId="5156F734" w:rsidR="003D03E9" w:rsidRPr="00A837B4" w:rsidRDefault="005A0313" w:rsidP="00A837B4">
      <w:pPr>
        <w:spacing w:line="360" w:lineRule="auto"/>
        <w:jc w:val="both"/>
        <w:rPr>
          <w:rFonts w:ascii="Palatino Linotype" w:hAnsi="Palatino Linotype" w:cs="Tahoma"/>
          <w:sz w:val="22"/>
          <w:szCs w:val="22"/>
        </w:rPr>
      </w:pPr>
      <w:r w:rsidRPr="00A837B4">
        <w:rPr>
          <w:rFonts w:ascii="Palatino Linotype" w:hAnsi="Palatino Linotype" w:cs="Tahoma"/>
          <w:b/>
          <w:sz w:val="22"/>
          <w:szCs w:val="22"/>
          <w:lang w:val="es-ES"/>
        </w:rPr>
        <w:t>d</w:t>
      </w:r>
      <w:r w:rsidR="006D1010" w:rsidRPr="00A837B4">
        <w:rPr>
          <w:rFonts w:ascii="Palatino Linotype" w:hAnsi="Palatino Linotype" w:cs="Tahoma"/>
          <w:b/>
          <w:sz w:val="22"/>
          <w:szCs w:val="22"/>
          <w:lang w:val="es-ES"/>
        </w:rPr>
        <w:t xml:space="preserve">) </w:t>
      </w:r>
      <w:r w:rsidR="003D03E9" w:rsidRPr="00A837B4">
        <w:rPr>
          <w:rFonts w:ascii="Palatino Linotype" w:hAnsi="Palatino Linotype" w:cs="Tahoma"/>
          <w:b/>
          <w:sz w:val="22"/>
          <w:szCs w:val="22"/>
        </w:rPr>
        <w:t>Acumulación de los asuntos.</w:t>
      </w:r>
      <w:r w:rsidR="003361D1" w:rsidRPr="00A837B4">
        <w:rPr>
          <w:rFonts w:ascii="Palatino Linotype" w:hAnsi="Palatino Linotype" w:cs="Tahoma"/>
          <w:sz w:val="22"/>
          <w:szCs w:val="22"/>
        </w:rPr>
        <w:t xml:space="preserve"> El </w:t>
      </w:r>
      <w:r w:rsidR="00CA7A99" w:rsidRPr="00A837B4">
        <w:rPr>
          <w:rFonts w:ascii="Palatino Linotype" w:hAnsi="Palatino Linotype" w:cs="Tahoma"/>
          <w:sz w:val="22"/>
          <w:szCs w:val="22"/>
        </w:rPr>
        <w:t>veinte de febrero</w:t>
      </w:r>
      <w:r w:rsidR="00EC549B" w:rsidRPr="00A837B4">
        <w:rPr>
          <w:rFonts w:ascii="Palatino Linotype" w:hAnsi="Palatino Linotype" w:cs="Tahoma"/>
          <w:sz w:val="22"/>
          <w:szCs w:val="22"/>
        </w:rPr>
        <w:t xml:space="preserve"> de dos mil </w:t>
      </w:r>
      <w:r w:rsidR="00776022" w:rsidRPr="00A837B4">
        <w:rPr>
          <w:rFonts w:ascii="Palatino Linotype" w:hAnsi="Palatino Linotype" w:cs="Tahoma"/>
          <w:sz w:val="22"/>
          <w:szCs w:val="22"/>
        </w:rPr>
        <w:t>diecinueve</w:t>
      </w:r>
      <w:r w:rsidR="003D03E9" w:rsidRPr="00A837B4">
        <w:rPr>
          <w:rFonts w:ascii="Palatino Linotype" w:hAnsi="Palatino Linotype" w:cs="Tahoma"/>
          <w:sz w:val="22"/>
          <w:szCs w:val="22"/>
        </w:rPr>
        <w:t xml:space="preserve">, el Pleno </w:t>
      </w:r>
      <w:r w:rsidR="00AB0303" w:rsidRPr="00A837B4">
        <w:rPr>
          <w:rFonts w:ascii="Palatino Linotype" w:hAnsi="Palatino Linotype" w:cs="Tahoma"/>
          <w:sz w:val="22"/>
          <w:szCs w:val="22"/>
        </w:rPr>
        <w:t>del Instituto de Transparencia, Acceso a la Información Pública y Protección de Datos Personales del Estado de México y Municipios</w:t>
      </w:r>
      <w:r w:rsidR="003D03E9" w:rsidRPr="00A837B4">
        <w:rPr>
          <w:rFonts w:ascii="Palatino Linotype" w:hAnsi="Palatino Linotype" w:cs="Tahoma"/>
          <w:sz w:val="22"/>
          <w:szCs w:val="22"/>
        </w:rPr>
        <w:t xml:space="preserve">, durante su </w:t>
      </w:r>
      <w:r w:rsidR="00CA7A99" w:rsidRPr="00A837B4">
        <w:rPr>
          <w:rFonts w:ascii="Palatino Linotype" w:hAnsi="Palatino Linotype" w:cs="Tahoma"/>
          <w:sz w:val="22"/>
          <w:szCs w:val="22"/>
        </w:rPr>
        <w:t>Séptima Sesión Ordinaria</w:t>
      </w:r>
      <w:r w:rsidR="003D03E9" w:rsidRPr="00A837B4">
        <w:rPr>
          <w:rFonts w:ascii="Palatino Linotype" w:hAnsi="Palatino Linotype" w:cs="Tahoma"/>
          <w:sz w:val="22"/>
          <w:szCs w:val="22"/>
        </w:rPr>
        <w:t xml:space="preserve">, con el propósito de privilegiar la resolución expedita y evitar resoluciones contradictorias, con fundamento en el artículo 18 del Código de Procedimientos Administrativos del Estado de México, de aplicación supletoria a la Ley de Transparencia y Acceso a la Información Pública del Estado de México y Municipios, según lo previsto en su artículo 195, </w:t>
      </w:r>
      <w:r w:rsidR="003D03E9" w:rsidRPr="00A837B4">
        <w:rPr>
          <w:rFonts w:ascii="Palatino Linotype" w:hAnsi="Palatino Linotype" w:cs="Tahoma"/>
          <w:b/>
          <w:sz w:val="22"/>
          <w:szCs w:val="22"/>
        </w:rPr>
        <w:t>acordó</w:t>
      </w:r>
      <w:r w:rsidR="003D03E9" w:rsidRPr="00A837B4">
        <w:rPr>
          <w:rFonts w:ascii="Palatino Linotype" w:hAnsi="Palatino Linotype" w:cs="Tahoma"/>
          <w:sz w:val="22"/>
          <w:szCs w:val="22"/>
        </w:rPr>
        <w:t xml:space="preserve"> la acumulación de los Recursos de Revisión </w:t>
      </w:r>
      <w:r w:rsidR="00CA7A99" w:rsidRPr="00A837B4">
        <w:rPr>
          <w:rFonts w:ascii="Palatino Linotype" w:hAnsi="Palatino Linotype" w:cs="Tahoma"/>
          <w:b/>
          <w:bCs/>
          <w:color w:val="0D0D0D" w:themeColor="text1" w:themeTint="F2"/>
          <w:sz w:val="22"/>
          <w:szCs w:val="22"/>
        </w:rPr>
        <w:t xml:space="preserve">00512/INFOEM/IP/RR/2019 </w:t>
      </w:r>
      <w:r w:rsidR="003361D1" w:rsidRPr="00A837B4">
        <w:rPr>
          <w:rFonts w:ascii="Palatino Linotype" w:hAnsi="Palatino Linotype" w:cs="Tahoma"/>
          <w:sz w:val="22"/>
          <w:szCs w:val="22"/>
        </w:rPr>
        <w:t xml:space="preserve">al diverso </w:t>
      </w:r>
      <w:r w:rsidR="00CA7A99" w:rsidRPr="00A837B4">
        <w:rPr>
          <w:rFonts w:ascii="Palatino Linotype" w:hAnsi="Palatino Linotype" w:cs="Tahoma"/>
          <w:b/>
          <w:bCs/>
          <w:color w:val="0D0D0D" w:themeColor="text1" w:themeTint="F2"/>
          <w:sz w:val="22"/>
          <w:szCs w:val="22"/>
        </w:rPr>
        <w:t>00511/INFOEM/IP/RR/2019</w:t>
      </w:r>
      <w:r w:rsidR="003361D1" w:rsidRPr="00A837B4">
        <w:rPr>
          <w:rFonts w:ascii="Palatino Linotype" w:hAnsi="Palatino Linotype" w:cs="Tahoma"/>
          <w:sz w:val="22"/>
          <w:szCs w:val="22"/>
        </w:rPr>
        <w:t xml:space="preserve">, </w:t>
      </w:r>
      <w:r w:rsidR="003D03E9" w:rsidRPr="00A837B4">
        <w:rPr>
          <w:rFonts w:ascii="Palatino Linotype" w:hAnsi="Palatino Linotype" w:cs="Tahoma"/>
          <w:sz w:val="22"/>
          <w:szCs w:val="22"/>
        </w:rPr>
        <w:t xml:space="preserve">por ser este último el más antiguo, sustanciado bajo el índice de esta Ponencia, al advertir conexidad entre estos, ya que fueron promovidos por la misma persona, en los que se señaló como Sujeto Obligado recurrido </w:t>
      </w:r>
      <w:r w:rsidRPr="00A837B4">
        <w:rPr>
          <w:rFonts w:ascii="Palatino Linotype" w:hAnsi="Palatino Linotype" w:cs="Tahoma"/>
          <w:sz w:val="22"/>
          <w:szCs w:val="22"/>
        </w:rPr>
        <w:t>el</w:t>
      </w:r>
      <w:r w:rsidR="003D03E9" w:rsidRPr="00A837B4">
        <w:rPr>
          <w:rFonts w:ascii="Palatino Linotype" w:hAnsi="Palatino Linotype" w:cs="Tahoma"/>
          <w:b/>
          <w:sz w:val="22"/>
          <w:szCs w:val="22"/>
        </w:rPr>
        <w:t xml:space="preserve"> </w:t>
      </w:r>
      <w:r w:rsidR="00CA7A99" w:rsidRPr="00A837B4">
        <w:rPr>
          <w:rFonts w:ascii="Palatino Linotype" w:hAnsi="Palatino Linotype" w:cs="Tahoma"/>
          <w:b/>
          <w:sz w:val="22"/>
          <w:szCs w:val="22"/>
        </w:rPr>
        <w:t>Comisión del Agua del Estado de México</w:t>
      </w:r>
      <w:r w:rsidRPr="00A837B4">
        <w:rPr>
          <w:rFonts w:ascii="Palatino Linotype" w:hAnsi="Palatino Linotype" w:cs="Tahoma"/>
          <w:b/>
          <w:sz w:val="22"/>
          <w:szCs w:val="22"/>
        </w:rPr>
        <w:t>.</w:t>
      </w:r>
    </w:p>
    <w:p w14:paraId="2D3E1428" w14:textId="77777777" w:rsidR="005A0313" w:rsidRPr="00A837B4" w:rsidRDefault="005A0313" w:rsidP="00A837B4">
      <w:pPr>
        <w:spacing w:line="360" w:lineRule="auto"/>
        <w:jc w:val="both"/>
        <w:rPr>
          <w:rFonts w:ascii="Palatino Linotype" w:hAnsi="Palatino Linotype" w:cs="Tahoma"/>
          <w:sz w:val="22"/>
          <w:szCs w:val="22"/>
        </w:rPr>
      </w:pPr>
    </w:p>
    <w:p w14:paraId="3F254C67" w14:textId="3C5BDCE6" w:rsidR="005A0313" w:rsidRPr="00A837B4" w:rsidRDefault="005A0313" w:rsidP="00A837B4">
      <w:pPr>
        <w:spacing w:line="360" w:lineRule="auto"/>
        <w:jc w:val="both"/>
        <w:rPr>
          <w:rFonts w:ascii="Palatino Linotype" w:hAnsi="Palatino Linotype" w:cs="Tahoma"/>
          <w:sz w:val="22"/>
          <w:szCs w:val="22"/>
          <w:lang w:val="es-ES"/>
        </w:rPr>
      </w:pPr>
      <w:r w:rsidRPr="00A837B4">
        <w:rPr>
          <w:rFonts w:ascii="Palatino Linotype" w:hAnsi="Palatino Linotype" w:cs="Tahoma"/>
          <w:b/>
          <w:sz w:val="22"/>
          <w:szCs w:val="22"/>
        </w:rPr>
        <w:t xml:space="preserve">e) </w:t>
      </w:r>
      <w:r w:rsidRPr="00A837B4">
        <w:rPr>
          <w:rFonts w:ascii="Palatino Linotype" w:hAnsi="Palatino Linotype" w:cs="Tahoma"/>
          <w:b/>
          <w:bCs/>
          <w:sz w:val="22"/>
          <w:szCs w:val="22"/>
          <w:lang w:val="es-ES"/>
        </w:rPr>
        <w:t xml:space="preserve">Ampliación del plazo para resolver: </w:t>
      </w:r>
      <w:r w:rsidRPr="00A837B4">
        <w:rPr>
          <w:rFonts w:ascii="Palatino Linotype" w:hAnsi="Palatino Linotype" w:cs="Tahoma"/>
          <w:sz w:val="22"/>
          <w:szCs w:val="22"/>
          <w:lang w:val="es-ES"/>
        </w:rPr>
        <w:t xml:space="preserve">El </w:t>
      </w:r>
      <w:r w:rsidR="00CA7A99" w:rsidRPr="00A837B4">
        <w:rPr>
          <w:rFonts w:ascii="Palatino Linotype" w:hAnsi="Palatino Linotype" w:cs="Tahoma"/>
          <w:sz w:val="22"/>
          <w:szCs w:val="22"/>
          <w:lang w:val="es-ES"/>
        </w:rPr>
        <w:t>veintinueve de marzo</w:t>
      </w:r>
      <w:r w:rsidRPr="00A837B4">
        <w:rPr>
          <w:rFonts w:ascii="Palatino Linotype" w:hAnsi="Palatino Linotype" w:cs="Tahoma"/>
          <w:sz w:val="22"/>
          <w:szCs w:val="22"/>
          <w:lang w:val="es-ES"/>
        </w:rPr>
        <w:t xml:space="preserve"> del año en curso, el Comisionado Ponente, con fundamento en lo dispuesto por el artículo 181, párrafo tercero, de la Ley de Transparencia y Acceso a la Información Pública del Estado de México y Municipios, acordó ampliar por un periodo de quince días hábiles, el plazo para resolver el Recurso de Revisión que nos ocupa; acto que fue notificado a las partes, mediante el Sistema de Acceso a la Información Mexiquense (SAIMEX), el mismo día de su emisión.</w:t>
      </w:r>
    </w:p>
    <w:p w14:paraId="2B362F16" w14:textId="77777777" w:rsidR="00CA7A99" w:rsidRPr="00A837B4" w:rsidRDefault="00CA7A99" w:rsidP="00A837B4">
      <w:pPr>
        <w:spacing w:line="360" w:lineRule="auto"/>
        <w:jc w:val="both"/>
        <w:rPr>
          <w:rFonts w:ascii="Palatino Linotype" w:hAnsi="Palatino Linotype" w:cs="Tahoma"/>
          <w:sz w:val="22"/>
          <w:szCs w:val="22"/>
        </w:rPr>
      </w:pPr>
    </w:p>
    <w:p w14:paraId="2452B76C" w14:textId="6E827FD8" w:rsidR="00AE4195" w:rsidRPr="00A837B4" w:rsidRDefault="005A0313" w:rsidP="00A837B4">
      <w:pPr>
        <w:spacing w:line="360" w:lineRule="auto"/>
        <w:jc w:val="both"/>
        <w:rPr>
          <w:rFonts w:ascii="Palatino Linotype" w:hAnsi="Palatino Linotype" w:cs="Tahoma"/>
          <w:sz w:val="22"/>
          <w:szCs w:val="22"/>
        </w:rPr>
      </w:pPr>
      <w:r w:rsidRPr="00A837B4">
        <w:rPr>
          <w:rFonts w:ascii="Palatino Linotype" w:hAnsi="Palatino Linotype" w:cs="Tahoma"/>
          <w:b/>
          <w:sz w:val="22"/>
          <w:szCs w:val="22"/>
        </w:rPr>
        <w:t>f</w:t>
      </w:r>
      <w:r w:rsidR="003E763A" w:rsidRPr="00A837B4">
        <w:rPr>
          <w:rFonts w:ascii="Palatino Linotype" w:hAnsi="Palatino Linotype" w:cs="Tahoma"/>
          <w:b/>
          <w:sz w:val="22"/>
          <w:szCs w:val="22"/>
        </w:rPr>
        <w:t xml:space="preserve">) </w:t>
      </w:r>
      <w:r w:rsidR="00AE4195" w:rsidRPr="00A837B4">
        <w:rPr>
          <w:rFonts w:ascii="Palatino Linotype" w:hAnsi="Palatino Linotype" w:cs="Tahoma"/>
          <w:b/>
          <w:sz w:val="22"/>
          <w:szCs w:val="22"/>
        </w:rPr>
        <w:t>Cierre de instrucción.</w:t>
      </w:r>
      <w:r w:rsidR="00AE4195" w:rsidRPr="00A837B4">
        <w:rPr>
          <w:rFonts w:ascii="Palatino Linotype" w:hAnsi="Palatino Linotype" w:cs="Tahoma"/>
          <w:sz w:val="22"/>
          <w:szCs w:val="22"/>
        </w:rPr>
        <w:t xml:space="preserve"> El</w:t>
      </w:r>
      <w:r w:rsidR="009374FA" w:rsidRPr="00A837B4">
        <w:rPr>
          <w:rFonts w:ascii="Palatino Linotype" w:hAnsi="Palatino Linotype" w:cs="Tahoma"/>
          <w:sz w:val="22"/>
          <w:szCs w:val="22"/>
        </w:rPr>
        <w:t xml:space="preserve"> </w:t>
      </w:r>
      <w:r w:rsidR="00CA7A99" w:rsidRPr="00A837B4">
        <w:rPr>
          <w:rFonts w:ascii="Palatino Linotype" w:hAnsi="Palatino Linotype" w:cs="Tahoma"/>
          <w:sz w:val="22"/>
          <w:szCs w:val="22"/>
        </w:rPr>
        <w:t>nueve de abril</w:t>
      </w:r>
      <w:r w:rsidRPr="00A837B4">
        <w:rPr>
          <w:rFonts w:ascii="Palatino Linotype" w:hAnsi="Palatino Linotype" w:cs="Tahoma"/>
          <w:sz w:val="22"/>
          <w:szCs w:val="22"/>
        </w:rPr>
        <w:t xml:space="preserve"> </w:t>
      </w:r>
      <w:r w:rsidR="009374FA" w:rsidRPr="00A837B4">
        <w:rPr>
          <w:rFonts w:ascii="Palatino Linotype" w:hAnsi="Palatino Linotype" w:cs="Tahoma"/>
          <w:sz w:val="22"/>
          <w:szCs w:val="22"/>
        </w:rPr>
        <w:t>de dos mil diecinueve</w:t>
      </w:r>
      <w:r w:rsidR="00AE4195" w:rsidRPr="00A837B4">
        <w:rPr>
          <w:rFonts w:ascii="Palatino Linotype" w:hAnsi="Palatino Linotype" w:cs="Tahoma"/>
          <w:sz w:val="22"/>
          <w:szCs w:val="22"/>
        </w:rPr>
        <w:t xml:space="preserve">, al no existir diligencias pendientes por desahogar, se emitió el acuerdo por medio del cual se declaró cerrada la instrucción y se determinó pasar </w:t>
      </w:r>
      <w:r w:rsidR="0037388D" w:rsidRPr="00A837B4">
        <w:rPr>
          <w:rFonts w:ascii="Palatino Linotype" w:hAnsi="Palatino Linotype" w:cs="Tahoma"/>
          <w:sz w:val="22"/>
          <w:szCs w:val="22"/>
        </w:rPr>
        <w:t>los expedientes</w:t>
      </w:r>
      <w:r w:rsidR="00AE4195" w:rsidRPr="00A837B4">
        <w:rPr>
          <w:rFonts w:ascii="Palatino Linotype" w:hAnsi="Palatino Linotype" w:cs="Tahoma"/>
          <w:sz w:val="22"/>
          <w:szCs w:val="22"/>
        </w:rPr>
        <w:t xml:space="preserve"> a resolución, en términos de lo dispuesto en </w:t>
      </w:r>
      <w:r w:rsidR="00AE4195" w:rsidRPr="00A837B4">
        <w:rPr>
          <w:rFonts w:ascii="Palatino Linotype" w:hAnsi="Palatino Linotype" w:cs="Tahoma"/>
          <w:sz w:val="22"/>
          <w:szCs w:val="22"/>
        </w:rPr>
        <w:lastRenderedPageBreak/>
        <w:t>los artículos 185, fracciones VI y VIII</w:t>
      </w:r>
      <w:r w:rsidR="008540AF" w:rsidRPr="00A837B4">
        <w:rPr>
          <w:rFonts w:ascii="Palatino Linotype" w:hAnsi="Palatino Linotype" w:cs="Tahoma"/>
          <w:sz w:val="22"/>
          <w:szCs w:val="22"/>
        </w:rPr>
        <w:t>,</w:t>
      </w:r>
      <w:r w:rsidR="00AE4195" w:rsidRPr="00A837B4">
        <w:rPr>
          <w:rFonts w:ascii="Palatino Linotype" w:hAnsi="Palatino Linotype" w:cs="Tahoma"/>
          <w:sz w:val="22"/>
          <w:szCs w:val="22"/>
        </w:rPr>
        <w:t xml:space="preserve"> de la Ley de Transparencia y Acceso a la Información Pública del Estado de México y Municipios, mismo que fue notificado a las partes el mismo día, a través del </w:t>
      </w:r>
      <w:r w:rsidR="00AE4195" w:rsidRPr="00A837B4">
        <w:rPr>
          <w:rFonts w:ascii="Palatino Linotype" w:hAnsi="Palatino Linotype" w:cs="Tahoma"/>
          <w:sz w:val="22"/>
          <w:szCs w:val="22"/>
          <w:lang w:val="es-ES"/>
        </w:rPr>
        <w:t>Sistema de Acceso a la Información Mexiquense (SAIMEX)</w:t>
      </w:r>
      <w:r w:rsidR="00AE4195" w:rsidRPr="00A837B4">
        <w:rPr>
          <w:rFonts w:ascii="Palatino Linotype" w:hAnsi="Palatino Linotype" w:cs="Tahoma"/>
          <w:sz w:val="22"/>
          <w:szCs w:val="22"/>
        </w:rPr>
        <w:t>.</w:t>
      </w:r>
    </w:p>
    <w:p w14:paraId="2452B76D" w14:textId="77777777" w:rsidR="005A12EA" w:rsidRPr="00A837B4" w:rsidRDefault="005A12EA" w:rsidP="00A837B4">
      <w:pPr>
        <w:spacing w:line="360" w:lineRule="auto"/>
        <w:jc w:val="both"/>
        <w:rPr>
          <w:rFonts w:ascii="Palatino Linotype" w:hAnsi="Palatino Linotype" w:cs="Tahoma"/>
          <w:sz w:val="22"/>
          <w:szCs w:val="22"/>
        </w:rPr>
      </w:pPr>
    </w:p>
    <w:p w14:paraId="2452B76F" w14:textId="0B3A665A" w:rsidR="003E763A" w:rsidRPr="00A837B4" w:rsidRDefault="00AE4195" w:rsidP="00A837B4">
      <w:pPr>
        <w:spacing w:line="360" w:lineRule="auto"/>
        <w:jc w:val="both"/>
        <w:rPr>
          <w:rFonts w:ascii="Palatino Linotype" w:hAnsi="Palatino Linotype" w:cs="Tahoma"/>
          <w:color w:val="000000"/>
          <w:sz w:val="22"/>
          <w:szCs w:val="22"/>
        </w:rPr>
      </w:pPr>
      <w:r w:rsidRPr="00A837B4">
        <w:rPr>
          <w:rFonts w:ascii="Palatino Linotype" w:hAnsi="Palatino Linotype" w:cs="Tahoma"/>
          <w:color w:val="000000"/>
          <w:sz w:val="22"/>
          <w:szCs w:val="22"/>
        </w:rPr>
        <w:t xml:space="preserve">En razón de que fue debidamente sustanciado el expediente electrónico y no existe diligencia pendiente de desahogo, se emite la resolución que conforme a Derecho proceda, de acuerdo a los siguientes: </w:t>
      </w:r>
    </w:p>
    <w:p w14:paraId="5A753D0C" w14:textId="77777777" w:rsidR="00776022" w:rsidRPr="00A837B4" w:rsidRDefault="00776022" w:rsidP="00A837B4">
      <w:pPr>
        <w:spacing w:line="360" w:lineRule="auto"/>
        <w:jc w:val="center"/>
        <w:rPr>
          <w:rFonts w:ascii="Palatino Linotype" w:hAnsi="Palatino Linotype" w:cs="Tahoma"/>
          <w:b/>
          <w:sz w:val="22"/>
          <w:szCs w:val="22"/>
          <w:lang w:val="es-ES"/>
        </w:rPr>
      </w:pPr>
    </w:p>
    <w:p w14:paraId="2452B770" w14:textId="77777777" w:rsidR="004F2D88" w:rsidRPr="00A837B4" w:rsidRDefault="009A620E" w:rsidP="00A837B4">
      <w:pPr>
        <w:spacing w:line="360" w:lineRule="auto"/>
        <w:jc w:val="center"/>
        <w:rPr>
          <w:rFonts w:ascii="Palatino Linotype" w:hAnsi="Palatino Linotype" w:cs="Tahoma"/>
          <w:b/>
          <w:sz w:val="22"/>
          <w:szCs w:val="22"/>
          <w:lang w:val="es-ES"/>
        </w:rPr>
      </w:pPr>
      <w:r w:rsidRPr="00A837B4">
        <w:rPr>
          <w:rFonts w:ascii="Palatino Linotype" w:hAnsi="Palatino Linotype" w:cs="Tahoma"/>
          <w:b/>
          <w:sz w:val="22"/>
          <w:szCs w:val="22"/>
          <w:lang w:val="es-ES"/>
        </w:rPr>
        <w:t>CONSIDERANDOS</w:t>
      </w:r>
      <w:r w:rsidR="004F2D88" w:rsidRPr="00A837B4">
        <w:rPr>
          <w:rFonts w:ascii="Palatino Linotype" w:hAnsi="Palatino Linotype" w:cs="Tahoma"/>
          <w:b/>
          <w:sz w:val="22"/>
          <w:szCs w:val="22"/>
          <w:lang w:val="es-ES"/>
        </w:rPr>
        <w:t>:</w:t>
      </w:r>
    </w:p>
    <w:p w14:paraId="2452B772" w14:textId="77777777" w:rsidR="00B64641" w:rsidRPr="00A837B4" w:rsidRDefault="009C569C" w:rsidP="00A837B4">
      <w:pPr>
        <w:autoSpaceDE w:val="0"/>
        <w:autoSpaceDN w:val="0"/>
        <w:adjustRightInd w:val="0"/>
        <w:spacing w:line="360" w:lineRule="auto"/>
        <w:jc w:val="both"/>
        <w:rPr>
          <w:rFonts w:ascii="Palatino Linotype" w:hAnsi="Palatino Linotype" w:cs="Tahoma"/>
          <w:b/>
          <w:sz w:val="22"/>
          <w:szCs w:val="22"/>
          <w:lang w:val="es-ES"/>
        </w:rPr>
      </w:pPr>
      <w:r w:rsidRPr="00A837B4">
        <w:rPr>
          <w:rFonts w:ascii="Palatino Linotype" w:eastAsia="Calibri" w:hAnsi="Palatino Linotype" w:cs="Tahoma"/>
          <w:b/>
          <w:color w:val="000000"/>
          <w:sz w:val="22"/>
          <w:szCs w:val="22"/>
          <w:lang w:val="es-ES" w:eastAsia="es-MX"/>
        </w:rPr>
        <w:t>PRIMERO</w:t>
      </w:r>
      <w:r w:rsidR="00B64641" w:rsidRPr="00A837B4">
        <w:rPr>
          <w:rFonts w:ascii="Palatino Linotype" w:eastAsia="Calibri" w:hAnsi="Palatino Linotype" w:cs="Tahoma"/>
          <w:color w:val="000000"/>
          <w:sz w:val="22"/>
          <w:szCs w:val="22"/>
          <w:lang w:val="es-ES" w:eastAsia="es-MX"/>
        </w:rPr>
        <w:t xml:space="preserve">. </w:t>
      </w:r>
      <w:r w:rsidR="00B64641" w:rsidRPr="00A837B4">
        <w:rPr>
          <w:rFonts w:ascii="Palatino Linotype" w:hAnsi="Palatino Linotype" w:cs="Tahoma"/>
          <w:b/>
          <w:sz w:val="22"/>
          <w:szCs w:val="22"/>
          <w:lang w:val="es-ES"/>
        </w:rPr>
        <w:t>Competencia.</w:t>
      </w:r>
    </w:p>
    <w:p w14:paraId="2452B773" w14:textId="77777777" w:rsidR="00BE24A7" w:rsidRPr="00A837B4" w:rsidRDefault="00BE24A7" w:rsidP="00A837B4">
      <w:pPr>
        <w:autoSpaceDE w:val="0"/>
        <w:autoSpaceDN w:val="0"/>
        <w:adjustRightInd w:val="0"/>
        <w:spacing w:line="360" w:lineRule="auto"/>
        <w:jc w:val="both"/>
        <w:rPr>
          <w:rFonts w:ascii="Palatino Linotype" w:hAnsi="Palatino Linotype" w:cs="Tahoma"/>
          <w:sz w:val="22"/>
          <w:szCs w:val="22"/>
          <w:lang w:val="es-ES"/>
        </w:rPr>
      </w:pPr>
    </w:p>
    <w:p w14:paraId="2452B774" w14:textId="64327C47" w:rsidR="00436FD3" w:rsidRPr="00A837B4" w:rsidRDefault="00436FD3" w:rsidP="00A837B4">
      <w:pPr>
        <w:spacing w:line="360" w:lineRule="auto"/>
        <w:jc w:val="both"/>
        <w:rPr>
          <w:rFonts w:ascii="Palatino Linotype" w:hAnsi="Palatino Linotype" w:cs="Tahoma"/>
          <w:sz w:val="22"/>
          <w:szCs w:val="22"/>
          <w:shd w:val="clear" w:color="auto" w:fill="FFFFFF"/>
        </w:rPr>
      </w:pPr>
      <w:r w:rsidRPr="00A837B4">
        <w:rPr>
          <w:rFonts w:ascii="Palatino Linotype" w:hAnsi="Palatino Linotype" w:cs="Tahoma"/>
          <w:sz w:val="22"/>
          <w:szCs w:val="22"/>
          <w:shd w:val="clear" w:color="auto" w:fill="FFFFFF"/>
        </w:rPr>
        <w:t xml:space="preserve">El Instituto de Transparencia, Acceso a la Información Pública y Protección de Datos Personales del Estado de México y Municipios, es competente para conocer y resolver el presente </w:t>
      </w:r>
      <w:r w:rsidR="00DC5282" w:rsidRPr="00A837B4">
        <w:rPr>
          <w:rFonts w:ascii="Palatino Linotype" w:hAnsi="Palatino Linotype" w:cs="Tahoma"/>
          <w:sz w:val="22"/>
          <w:szCs w:val="22"/>
          <w:shd w:val="clear" w:color="auto" w:fill="FFFFFF"/>
        </w:rPr>
        <w:t xml:space="preserve">Recurso </w:t>
      </w:r>
      <w:r w:rsidRPr="00A837B4">
        <w:rPr>
          <w:rFonts w:ascii="Palatino Linotype" w:hAnsi="Palatino Linotype" w:cs="Tahoma"/>
          <w:sz w:val="22"/>
          <w:szCs w:val="22"/>
          <w:shd w:val="clear" w:color="auto" w:fill="FFFFFF"/>
        </w:rPr>
        <w:t xml:space="preserve">de </w:t>
      </w:r>
      <w:r w:rsidR="00DC5282" w:rsidRPr="00A837B4">
        <w:rPr>
          <w:rFonts w:ascii="Palatino Linotype" w:hAnsi="Palatino Linotype" w:cs="Tahoma"/>
          <w:sz w:val="22"/>
          <w:szCs w:val="22"/>
          <w:shd w:val="clear" w:color="auto" w:fill="FFFFFF"/>
        </w:rPr>
        <w:t xml:space="preserve">Revisión </w:t>
      </w:r>
      <w:r w:rsidRPr="00A837B4">
        <w:rPr>
          <w:rFonts w:ascii="Palatino Linotype" w:hAnsi="Palatino Linotype" w:cs="Tahoma"/>
          <w:sz w:val="22"/>
          <w:szCs w:val="22"/>
          <w:shd w:val="clear" w:color="auto" w:fill="FFFFFF"/>
        </w:rPr>
        <w:t>interpuesto por la parte recurrente, conforme a lo dispuesto en los artículos 6</w:t>
      </w:r>
      <w:r w:rsidR="001A0E21" w:rsidRPr="00A837B4">
        <w:rPr>
          <w:rFonts w:ascii="Palatino Linotype" w:hAnsi="Palatino Linotype" w:cs="Tahoma"/>
          <w:sz w:val="22"/>
          <w:szCs w:val="22"/>
          <w:shd w:val="clear" w:color="auto" w:fill="FFFFFF"/>
        </w:rPr>
        <w:t>°</w:t>
      </w:r>
      <w:r w:rsidRPr="00A837B4">
        <w:rPr>
          <w:rFonts w:ascii="Palatino Linotype" w:hAnsi="Palatino Linotype" w:cs="Tahoma"/>
          <w:sz w:val="22"/>
          <w:szCs w:val="22"/>
          <w:shd w:val="clear" w:color="auto" w:fill="FFFFFF"/>
        </w:rPr>
        <w:t>, apartado A de la Constitución Política de los Estados Unidos Mexicanos; 5</w:t>
      </w:r>
      <w:r w:rsidR="001A0E21" w:rsidRPr="00A837B4">
        <w:rPr>
          <w:rFonts w:ascii="Palatino Linotype" w:hAnsi="Palatino Linotype" w:cs="Tahoma"/>
          <w:sz w:val="22"/>
          <w:szCs w:val="22"/>
          <w:shd w:val="clear" w:color="auto" w:fill="FFFFFF"/>
        </w:rPr>
        <w:t>°</w:t>
      </w:r>
      <w:r w:rsidRPr="00A837B4">
        <w:rPr>
          <w:rFonts w:ascii="Palatino Linotype" w:hAnsi="Palatino Linotype" w:cs="Tahoma"/>
          <w:sz w:val="22"/>
          <w:szCs w:val="22"/>
          <w:shd w:val="clear" w:color="auto" w:fill="FFFFFF"/>
        </w:rPr>
        <w:t>, párrafos vigésimo, vigésimo primero y vigésimo segundo, fracciones I, II, III, IV y V de la Constitución Política del Estado Libre y Soberano de México; 1°, 8°, 9°, 10, 37 y 42, fracciones I, II y III, de la Ley General de Transparencia y Acceso a la Información Pública; 1°, 2°, fracciones II y IV; 13,</w:t>
      </w:r>
      <w:r w:rsidR="00107C32" w:rsidRPr="00A837B4">
        <w:rPr>
          <w:rFonts w:ascii="Palatino Linotype" w:hAnsi="Palatino Linotype" w:cs="Tahoma"/>
          <w:sz w:val="22"/>
          <w:szCs w:val="22"/>
          <w:shd w:val="clear" w:color="auto" w:fill="FFFFFF"/>
        </w:rPr>
        <w:t xml:space="preserve"> </w:t>
      </w:r>
      <w:r w:rsidRPr="00A837B4">
        <w:rPr>
          <w:rFonts w:ascii="Palatino Linotype" w:hAnsi="Palatino Linotype" w:cs="Tahoma"/>
          <w:sz w:val="22"/>
          <w:szCs w:val="22"/>
          <w:shd w:val="clear" w:color="auto" w:fill="FFFFFF"/>
        </w:rPr>
        <w:t>29, 36, fracciones I y II; 176, 178, 179, 181 párrafo tercero, 185, 188 y 189 de la Ley Transparencia y Acceso a la Información Pública del Estado de México y Municipios;</w:t>
      </w:r>
      <w:r w:rsidRPr="00A837B4">
        <w:rPr>
          <w:rStyle w:val="apple-converted-space"/>
          <w:rFonts w:ascii="Palatino Linotype" w:hAnsi="Palatino Linotype" w:cs="Tahoma"/>
          <w:sz w:val="22"/>
          <w:szCs w:val="22"/>
          <w:shd w:val="clear" w:color="auto" w:fill="FFFFFF"/>
        </w:rPr>
        <w:t xml:space="preserve"> 7°, </w:t>
      </w:r>
      <w:r w:rsidRPr="00A837B4">
        <w:rPr>
          <w:rFonts w:ascii="Palatino Linotype" w:hAnsi="Palatino Linotype" w:cs="Tahoma"/>
          <w:sz w:val="22"/>
          <w:szCs w:val="22"/>
        </w:rPr>
        <w:t>9</w:t>
      </w:r>
      <w:r w:rsidR="003E763A" w:rsidRPr="00A837B4">
        <w:rPr>
          <w:rFonts w:ascii="Palatino Linotype" w:hAnsi="Palatino Linotype" w:cs="Tahoma"/>
          <w:sz w:val="22"/>
          <w:szCs w:val="22"/>
        </w:rPr>
        <w:t>°</w:t>
      </w:r>
      <w:r w:rsidRPr="00A837B4">
        <w:rPr>
          <w:rFonts w:ascii="Palatino Linotype" w:hAnsi="Palatino Linotype" w:cs="Tahoma"/>
          <w:sz w:val="22"/>
          <w:szCs w:val="22"/>
        </w:rPr>
        <w:t xml:space="preserve">, fracciones I y XXIV y 11 </w:t>
      </w:r>
      <w:r w:rsidRPr="00A837B4">
        <w:rPr>
          <w:rFonts w:ascii="Palatino Linotype" w:hAnsi="Palatino Linotype" w:cs="Tahoma"/>
          <w:sz w:val="22"/>
          <w:szCs w:val="22"/>
          <w:shd w:val="clear" w:color="auto" w:fill="FFFFFF"/>
        </w:rPr>
        <w:t>del Reglamento Interior del Instituto de Transparencia, Acceso a la Información Pública y Protección de Datos Personales del Estado de México y Municipios.</w:t>
      </w:r>
    </w:p>
    <w:p w14:paraId="2452B779" w14:textId="77777777" w:rsidR="00A47E6E" w:rsidRPr="00A837B4" w:rsidRDefault="00A47E6E" w:rsidP="00A837B4">
      <w:pPr>
        <w:autoSpaceDE w:val="0"/>
        <w:autoSpaceDN w:val="0"/>
        <w:adjustRightInd w:val="0"/>
        <w:spacing w:line="360" w:lineRule="auto"/>
        <w:jc w:val="both"/>
        <w:rPr>
          <w:rFonts w:ascii="Palatino Linotype" w:eastAsia="Calibri" w:hAnsi="Palatino Linotype" w:cs="Tahoma"/>
          <w:b/>
          <w:color w:val="000000"/>
          <w:sz w:val="22"/>
          <w:szCs w:val="22"/>
          <w:lang w:val="es-ES" w:eastAsia="es-MX"/>
        </w:rPr>
      </w:pPr>
    </w:p>
    <w:p w14:paraId="3C62EF04" w14:textId="3E9B8CAE" w:rsidR="00F34A98" w:rsidRPr="00A837B4" w:rsidRDefault="00F34A98" w:rsidP="00A837B4">
      <w:pPr>
        <w:autoSpaceDE w:val="0"/>
        <w:autoSpaceDN w:val="0"/>
        <w:adjustRightInd w:val="0"/>
        <w:spacing w:line="360" w:lineRule="auto"/>
        <w:jc w:val="both"/>
        <w:rPr>
          <w:rFonts w:ascii="Palatino Linotype" w:eastAsia="Calibri" w:hAnsi="Palatino Linotype" w:cs="Tahoma"/>
          <w:color w:val="000000"/>
          <w:sz w:val="22"/>
          <w:szCs w:val="22"/>
          <w:lang w:val="es-ES" w:eastAsia="es-MX"/>
        </w:rPr>
      </w:pPr>
      <w:r w:rsidRPr="00A837B4">
        <w:rPr>
          <w:rFonts w:ascii="Palatino Linotype" w:eastAsia="Calibri" w:hAnsi="Palatino Linotype" w:cs="Tahoma"/>
          <w:b/>
          <w:color w:val="000000"/>
          <w:sz w:val="22"/>
          <w:szCs w:val="22"/>
          <w:lang w:val="es-ES" w:eastAsia="es-MX"/>
        </w:rPr>
        <w:t>SEGUNDO</w:t>
      </w:r>
      <w:r w:rsidRPr="00A837B4">
        <w:rPr>
          <w:rFonts w:ascii="Palatino Linotype" w:eastAsia="Calibri" w:hAnsi="Palatino Linotype" w:cs="Tahoma"/>
          <w:color w:val="000000"/>
          <w:sz w:val="22"/>
          <w:szCs w:val="22"/>
          <w:lang w:val="es-ES" w:eastAsia="es-MX"/>
        </w:rPr>
        <w:t xml:space="preserve">. </w:t>
      </w:r>
      <w:r w:rsidR="007409CF" w:rsidRPr="00A837B4">
        <w:rPr>
          <w:rFonts w:ascii="Palatino Linotype" w:eastAsia="Calibri" w:hAnsi="Palatino Linotype" w:cs="Tahoma"/>
          <w:b/>
          <w:color w:val="000000"/>
          <w:sz w:val="22"/>
          <w:szCs w:val="22"/>
          <w:lang w:val="es-ES" w:eastAsia="es-MX"/>
        </w:rPr>
        <w:t>Causales de improcedencia.</w:t>
      </w:r>
      <w:r w:rsidRPr="00A837B4">
        <w:rPr>
          <w:rFonts w:ascii="Palatino Linotype" w:eastAsia="Calibri" w:hAnsi="Palatino Linotype" w:cs="Tahoma"/>
          <w:color w:val="000000"/>
          <w:sz w:val="22"/>
          <w:szCs w:val="22"/>
          <w:lang w:val="es-ES" w:eastAsia="es-MX"/>
        </w:rPr>
        <w:t xml:space="preserve"> </w:t>
      </w:r>
    </w:p>
    <w:p w14:paraId="3A783390" w14:textId="77777777" w:rsidR="00F34A98" w:rsidRPr="00A837B4" w:rsidRDefault="00F34A98" w:rsidP="00A837B4">
      <w:pPr>
        <w:autoSpaceDE w:val="0"/>
        <w:autoSpaceDN w:val="0"/>
        <w:adjustRightInd w:val="0"/>
        <w:spacing w:line="360" w:lineRule="auto"/>
        <w:jc w:val="both"/>
        <w:rPr>
          <w:rFonts w:ascii="Palatino Linotype" w:hAnsi="Palatino Linotype" w:cs="Tahoma"/>
          <w:sz w:val="22"/>
          <w:szCs w:val="22"/>
          <w:lang w:val="es-ES"/>
        </w:rPr>
      </w:pPr>
      <w:r w:rsidRPr="00A837B4">
        <w:rPr>
          <w:rFonts w:ascii="Palatino Linotype" w:hAnsi="Palatino Linotype" w:cs="Tahoma"/>
          <w:sz w:val="22"/>
          <w:szCs w:val="22"/>
          <w:lang w:val="es-ES"/>
        </w:rPr>
        <w:lastRenderedPageBreak/>
        <w:t xml:space="preserve">De las constancias que forma parte del Recurso de Revisión que se analiza, se advierte que previo al estudio del fondo de la </w:t>
      </w:r>
      <w:r w:rsidRPr="00A837B4">
        <w:rPr>
          <w:rFonts w:ascii="Palatino Linotype" w:hAnsi="Palatino Linotype" w:cs="Tahoma"/>
          <w:i/>
          <w:sz w:val="22"/>
          <w:szCs w:val="22"/>
          <w:lang w:val="es-ES"/>
        </w:rPr>
        <w:t>litis</w:t>
      </w:r>
      <w:r w:rsidRPr="00A837B4">
        <w:rPr>
          <w:rFonts w:ascii="Palatino Linotype" w:hAnsi="Palatino Linotype" w:cs="Tahoma"/>
          <w:sz w:val="22"/>
          <w:szCs w:val="22"/>
          <w:lang w:val="es-ES"/>
        </w:rPr>
        <w:t>, es necesario estudiar las causales de improcedencia y sobreseimiento que se adviertan, para determinar lo que en Derecho proceda.</w:t>
      </w:r>
    </w:p>
    <w:p w14:paraId="2452B77B" w14:textId="77777777" w:rsidR="0042748E" w:rsidRPr="00A837B4" w:rsidRDefault="0042748E" w:rsidP="00A837B4">
      <w:pPr>
        <w:autoSpaceDE w:val="0"/>
        <w:autoSpaceDN w:val="0"/>
        <w:adjustRightInd w:val="0"/>
        <w:spacing w:line="360" w:lineRule="auto"/>
        <w:jc w:val="both"/>
        <w:rPr>
          <w:rFonts w:ascii="Palatino Linotype" w:eastAsia="Calibri" w:hAnsi="Palatino Linotype" w:cs="Tahoma"/>
          <w:color w:val="000000"/>
          <w:sz w:val="22"/>
          <w:szCs w:val="22"/>
          <w:lang w:val="es-ES" w:eastAsia="es-MX"/>
        </w:rPr>
      </w:pPr>
    </w:p>
    <w:p w14:paraId="2452B77C" w14:textId="77777777" w:rsidR="00734A02" w:rsidRPr="00A837B4" w:rsidRDefault="00734A02" w:rsidP="00A837B4">
      <w:pPr>
        <w:spacing w:line="360" w:lineRule="auto"/>
        <w:jc w:val="both"/>
        <w:rPr>
          <w:rFonts w:ascii="Palatino Linotype" w:hAnsi="Palatino Linotype" w:cs="Tahoma"/>
          <w:sz w:val="22"/>
          <w:szCs w:val="22"/>
        </w:rPr>
      </w:pPr>
      <w:r w:rsidRPr="00A837B4">
        <w:rPr>
          <w:rFonts w:ascii="Palatino Linotype" w:hAnsi="Palatino Linotype" w:cs="Tahoma"/>
          <w:sz w:val="22"/>
          <w:szCs w:val="22"/>
        </w:rPr>
        <w:t>Este Instituto realiza el estudio oficioso de las causales de improcedencia, por tratarse de una cuestión de orden público y de estudio preferente (acorde con el Criterio orientador en la Tesis de Jurisprudencia “IMPROCEDENCIA.” (Semanario Judicial de la Federación, Quinta Época, 1985, pág. 262), el cual establece que debe examinarse previamente la procedencia del juicio de amparo, sea que las partes lo soliciten o no, por ser una cuestión de orden público; de tal suerte, deberá ser desechado cualquier Recurso de Revisión que actualice alguno de los supuestos establecidos en el artículo 191 de la Ley de Transparencia y Acceso a la Información Pública del Estado de México y Municipios, por ser improcedente.</w:t>
      </w:r>
    </w:p>
    <w:p w14:paraId="2452B77D" w14:textId="77777777" w:rsidR="00734A02" w:rsidRPr="00A837B4" w:rsidRDefault="00734A02" w:rsidP="00A837B4">
      <w:pPr>
        <w:autoSpaceDE w:val="0"/>
        <w:autoSpaceDN w:val="0"/>
        <w:adjustRightInd w:val="0"/>
        <w:spacing w:line="360" w:lineRule="auto"/>
        <w:jc w:val="both"/>
        <w:rPr>
          <w:rFonts w:ascii="Palatino Linotype" w:eastAsia="Calibri" w:hAnsi="Palatino Linotype" w:cs="Tahoma"/>
          <w:color w:val="000000"/>
          <w:sz w:val="22"/>
          <w:szCs w:val="22"/>
          <w:lang w:val="es-ES" w:eastAsia="es-MX"/>
        </w:rPr>
      </w:pPr>
    </w:p>
    <w:p w14:paraId="2452B77E" w14:textId="77777777" w:rsidR="00734A02" w:rsidRPr="00A837B4" w:rsidRDefault="00734A02" w:rsidP="00A837B4">
      <w:pPr>
        <w:autoSpaceDE w:val="0"/>
        <w:autoSpaceDN w:val="0"/>
        <w:adjustRightInd w:val="0"/>
        <w:spacing w:line="360" w:lineRule="auto"/>
        <w:jc w:val="both"/>
        <w:rPr>
          <w:rFonts w:ascii="Palatino Linotype" w:eastAsia="Calibri" w:hAnsi="Palatino Linotype" w:cs="Tahoma"/>
          <w:color w:val="000000"/>
          <w:sz w:val="22"/>
          <w:szCs w:val="22"/>
          <w:lang w:val="es-ES" w:eastAsia="es-MX"/>
        </w:rPr>
      </w:pPr>
      <w:r w:rsidRPr="00A837B4">
        <w:rPr>
          <w:rFonts w:ascii="Palatino Linotype" w:eastAsia="Calibri" w:hAnsi="Palatino Linotype" w:cs="Tahoma"/>
          <w:color w:val="000000"/>
          <w:sz w:val="22"/>
          <w:szCs w:val="22"/>
          <w:lang w:val="es-ES" w:eastAsia="es-MX"/>
        </w:rPr>
        <w:t>De tal suerte, será desechado cualquier Recurso de Revisión que actualice alguno de los supuestos establecidos en el artículo 191 de la Ley de Transparencia y Acceso a la Información Pública del Estado de México y Municipios, por ser improcedente.</w:t>
      </w:r>
    </w:p>
    <w:p w14:paraId="2452B77F" w14:textId="77777777" w:rsidR="00734A02" w:rsidRPr="00A837B4" w:rsidRDefault="00734A02" w:rsidP="00A837B4">
      <w:pPr>
        <w:autoSpaceDE w:val="0"/>
        <w:autoSpaceDN w:val="0"/>
        <w:adjustRightInd w:val="0"/>
        <w:spacing w:line="360" w:lineRule="auto"/>
        <w:jc w:val="both"/>
        <w:rPr>
          <w:rFonts w:ascii="Palatino Linotype" w:eastAsia="Calibri" w:hAnsi="Palatino Linotype" w:cs="Tahoma"/>
          <w:color w:val="000000"/>
          <w:sz w:val="22"/>
          <w:szCs w:val="22"/>
          <w:lang w:val="es-ES" w:eastAsia="es-MX"/>
        </w:rPr>
      </w:pPr>
    </w:p>
    <w:p w14:paraId="2452B780" w14:textId="77777777" w:rsidR="00734A02" w:rsidRPr="00A837B4" w:rsidRDefault="00734A02" w:rsidP="00A837B4">
      <w:pPr>
        <w:autoSpaceDE w:val="0"/>
        <w:autoSpaceDN w:val="0"/>
        <w:adjustRightInd w:val="0"/>
        <w:spacing w:line="360" w:lineRule="auto"/>
        <w:jc w:val="both"/>
        <w:rPr>
          <w:rFonts w:ascii="Palatino Linotype" w:eastAsia="Calibri" w:hAnsi="Palatino Linotype" w:cs="Tahoma"/>
          <w:color w:val="000000"/>
          <w:sz w:val="22"/>
          <w:szCs w:val="22"/>
          <w:lang w:val="es-ES" w:eastAsia="es-MX"/>
        </w:rPr>
      </w:pPr>
      <w:r w:rsidRPr="00A837B4">
        <w:rPr>
          <w:rFonts w:ascii="Palatino Linotype" w:eastAsia="Calibri" w:hAnsi="Palatino Linotype" w:cs="Tahoma"/>
          <w:color w:val="000000"/>
          <w:sz w:val="22"/>
          <w:szCs w:val="22"/>
          <w:lang w:val="es-ES" w:eastAsia="es-MX"/>
        </w:rPr>
        <w:t xml:space="preserve">En el presente caso, no se actualiza ninguna de las causales de improcedencia establecidas en el ordenamiento jurídico previamente señalado, toda vez que este Instituto no tiene conocimiento </w:t>
      </w:r>
      <w:r w:rsidRPr="00A837B4">
        <w:rPr>
          <w:rFonts w:ascii="Palatino Linotype" w:hAnsi="Palatino Linotype" w:cs="Tahoma"/>
          <w:sz w:val="22"/>
          <w:szCs w:val="22"/>
          <w:lang w:val="es-ES"/>
        </w:rPr>
        <w:t xml:space="preserve">de que se encuentre en trámite algún medio de defensa presentado por el recurrente ante otra instancia; no existió prevención alguna; la veracidad de las respuestas no formó parte del agravio; ni se realizó una consulta o ampliación a los alcances de los requerimientos informativos; además de que </w:t>
      </w:r>
      <w:r w:rsidRPr="00A837B4">
        <w:rPr>
          <w:rFonts w:ascii="Palatino Linotype" w:eastAsia="Calibri" w:hAnsi="Palatino Linotype" w:cs="Tahoma"/>
          <w:color w:val="000000"/>
          <w:sz w:val="22"/>
          <w:szCs w:val="22"/>
          <w:lang w:val="es-ES" w:eastAsia="es-MX"/>
        </w:rPr>
        <w:t>el medio de impugnación fue presentando en tiempo.</w:t>
      </w:r>
    </w:p>
    <w:p w14:paraId="2452B781" w14:textId="77777777" w:rsidR="00734A02" w:rsidRPr="00A837B4" w:rsidRDefault="00734A02" w:rsidP="00A837B4">
      <w:pPr>
        <w:autoSpaceDE w:val="0"/>
        <w:autoSpaceDN w:val="0"/>
        <w:adjustRightInd w:val="0"/>
        <w:spacing w:line="360" w:lineRule="auto"/>
        <w:jc w:val="both"/>
        <w:rPr>
          <w:rFonts w:ascii="Palatino Linotype" w:eastAsia="Calibri" w:hAnsi="Palatino Linotype" w:cs="Tahoma"/>
          <w:color w:val="000000"/>
          <w:sz w:val="22"/>
          <w:szCs w:val="22"/>
          <w:lang w:val="es-ES" w:eastAsia="es-MX"/>
        </w:rPr>
      </w:pPr>
    </w:p>
    <w:p w14:paraId="2452B784" w14:textId="77777777" w:rsidR="007409CF" w:rsidRPr="00A837B4" w:rsidRDefault="007409CF" w:rsidP="00A837B4">
      <w:pPr>
        <w:spacing w:line="360" w:lineRule="auto"/>
        <w:jc w:val="both"/>
        <w:rPr>
          <w:rFonts w:ascii="Palatino Linotype" w:eastAsia="Calibri" w:hAnsi="Palatino Linotype" w:cs="Tahoma"/>
          <w:sz w:val="22"/>
          <w:szCs w:val="22"/>
          <w:lang w:eastAsia="es-ES_tradnl"/>
        </w:rPr>
      </w:pPr>
      <w:r w:rsidRPr="00A837B4">
        <w:rPr>
          <w:rFonts w:ascii="Palatino Linotype" w:eastAsia="Calibri" w:hAnsi="Palatino Linotype" w:cs="Tahoma"/>
          <w:b/>
          <w:sz w:val="22"/>
          <w:szCs w:val="22"/>
          <w:lang w:eastAsia="es-ES_tradnl"/>
        </w:rPr>
        <w:t>Causales de sobreseimiento.</w:t>
      </w:r>
    </w:p>
    <w:p w14:paraId="612E44DD" w14:textId="77777777" w:rsidR="00F34A98" w:rsidRPr="00A837B4" w:rsidRDefault="00F34A98" w:rsidP="00A837B4">
      <w:pPr>
        <w:spacing w:line="360" w:lineRule="auto"/>
        <w:jc w:val="both"/>
        <w:rPr>
          <w:rFonts w:ascii="Palatino Linotype" w:eastAsia="Calibri" w:hAnsi="Palatino Linotype" w:cs="Tahoma"/>
          <w:bCs/>
          <w:color w:val="000000"/>
          <w:sz w:val="22"/>
          <w:szCs w:val="22"/>
          <w:lang w:eastAsia="es-ES_tradnl"/>
        </w:rPr>
      </w:pPr>
      <w:r w:rsidRPr="00A837B4">
        <w:rPr>
          <w:rFonts w:ascii="Palatino Linotype" w:hAnsi="Palatino Linotype" w:cs="Tahoma"/>
          <w:sz w:val="22"/>
          <w:szCs w:val="22"/>
        </w:rPr>
        <w:lastRenderedPageBreak/>
        <w:t xml:space="preserve">Por otra parte, el artículo 192 de la </w:t>
      </w:r>
      <w:r w:rsidRPr="00A837B4">
        <w:rPr>
          <w:rFonts w:ascii="Palatino Linotype" w:eastAsia="Calibri" w:hAnsi="Palatino Linotype" w:cs="Tahoma"/>
          <w:bCs/>
          <w:color w:val="000000"/>
          <w:sz w:val="22"/>
          <w:szCs w:val="22"/>
          <w:lang w:eastAsia="es-ES_tradnl"/>
        </w:rPr>
        <w:t>Ley Transparencia y Acceso a la Información Pública del Estado de México y Municipios, señala que el Recurso de Revisión será sobreseído en todo o en parte, cuando, una vez admitido, se actualice alguno de los siguientes supuestos:</w:t>
      </w:r>
    </w:p>
    <w:p w14:paraId="4714BCFC" w14:textId="77777777" w:rsidR="00F34A98" w:rsidRPr="00A837B4" w:rsidRDefault="00F34A98" w:rsidP="00A837B4">
      <w:pPr>
        <w:spacing w:line="360" w:lineRule="auto"/>
        <w:jc w:val="both"/>
        <w:rPr>
          <w:rFonts w:ascii="Palatino Linotype" w:eastAsia="Calibri" w:hAnsi="Palatino Linotype" w:cs="Tahoma"/>
          <w:bCs/>
          <w:color w:val="000000"/>
          <w:sz w:val="22"/>
          <w:szCs w:val="22"/>
          <w:lang w:eastAsia="es-ES_tradnl"/>
        </w:rPr>
      </w:pPr>
    </w:p>
    <w:p w14:paraId="01A2DC34" w14:textId="77777777" w:rsidR="00F34A98" w:rsidRPr="00A837B4" w:rsidRDefault="00F34A98" w:rsidP="00A837B4">
      <w:pPr>
        <w:numPr>
          <w:ilvl w:val="0"/>
          <w:numId w:val="21"/>
        </w:numPr>
        <w:spacing w:line="360" w:lineRule="auto"/>
        <w:jc w:val="both"/>
        <w:rPr>
          <w:rFonts w:ascii="Palatino Linotype" w:eastAsia="Calibri" w:hAnsi="Palatino Linotype" w:cs="Tahoma"/>
          <w:bCs/>
          <w:color w:val="000000"/>
          <w:sz w:val="22"/>
          <w:szCs w:val="22"/>
          <w:lang w:eastAsia="es-ES_tradnl"/>
        </w:rPr>
      </w:pPr>
      <w:r w:rsidRPr="00A837B4">
        <w:rPr>
          <w:rFonts w:ascii="Palatino Linotype" w:eastAsia="Calibri" w:hAnsi="Palatino Linotype" w:cs="Tahoma"/>
          <w:bCs/>
          <w:color w:val="000000"/>
          <w:sz w:val="22"/>
          <w:szCs w:val="22"/>
          <w:lang w:eastAsia="es-ES_tradnl"/>
        </w:rPr>
        <w:t>El recurrente se desista expresamente;</w:t>
      </w:r>
    </w:p>
    <w:p w14:paraId="5FE66365" w14:textId="77777777" w:rsidR="00F34A98" w:rsidRPr="00A837B4" w:rsidRDefault="00F34A98" w:rsidP="00A837B4">
      <w:pPr>
        <w:numPr>
          <w:ilvl w:val="0"/>
          <w:numId w:val="21"/>
        </w:numPr>
        <w:spacing w:line="360" w:lineRule="auto"/>
        <w:jc w:val="both"/>
        <w:rPr>
          <w:rFonts w:ascii="Palatino Linotype" w:eastAsia="Calibri" w:hAnsi="Palatino Linotype" w:cs="Tahoma"/>
          <w:bCs/>
          <w:color w:val="000000"/>
          <w:sz w:val="22"/>
          <w:szCs w:val="22"/>
          <w:lang w:eastAsia="es-ES_tradnl"/>
        </w:rPr>
      </w:pPr>
      <w:r w:rsidRPr="00A837B4">
        <w:rPr>
          <w:rFonts w:ascii="Palatino Linotype" w:eastAsia="Calibri" w:hAnsi="Palatino Linotype" w:cs="Tahoma"/>
          <w:bCs/>
          <w:color w:val="000000"/>
          <w:sz w:val="22"/>
          <w:szCs w:val="22"/>
          <w:lang w:eastAsia="es-ES_tradnl"/>
        </w:rPr>
        <w:t>El recurrente fallezca o, tratándose de personas morales se disuelva;</w:t>
      </w:r>
    </w:p>
    <w:p w14:paraId="248015DA" w14:textId="77777777" w:rsidR="00F34A98" w:rsidRPr="00A837B4" w:rsidRDefault="00F34A98" w:rsidP="00A837B4">
      <w:pPr>
        <w:numPr>
          <w:ilvl w:val="0"/>
          <w:numId w:val="21"/>
        </w:numPr>
        <w:spacing w:line="360" w:lineRule="auto"/>
        <w:jc w:val="both"/>
        <w:rPr>
          <w:rFonts w:ascii="Palatino Linotype" w:eastAsia="Calibri" w:hAnsi="Palatino Linotype" w:cs="Tahoma"/>
          <w:b/>
          <w:bCs/>
          <w:color w:val="000000"/>
          <w:sz w:val="22"/>
          <w:szCs w:val="22"/>
          <w:lang w:eastAsia="es-ES_tradnl"/>
        </w:rPr>
      </w:pPr>
      <w:r w:rsidRPr="00A837B4">
        <w:rPr>
          <w:rFonts w:ascii="Palatino Linotype" w:eastAsia="Calibri" w:hAnsi="Palatino Linotype" w:cs="Tahoma"/>
          <w:b/>
          <w:bCs/>
          <w:color w:val="000000"/>
          <w:sz w:val="22"/>
          <w:szCs w:val="22"/>
          <w:lang w:eastAsia="es-ES_tradnl"/>
        </w:rPr>
        <w:t>El Sujeto Obligado modifique la respuesta o la revoque, de tal manera que el recurso de revisión quede sin materia;</w:t>
      </w:r>
    </w:p>
    <w:p w14:paraId="60D30A4F" w14:textId="77777777" w:rsidR="00F34A98" w:rsidRPr="00A837B4" w:rsidRDefault="00F34A98" w:rsidP="00A837B4">
      <w:pPr>
        <w:numPr>
          <w:ilvl w:val="0"/>
          <w:numId w:val="21"/>
        </w:numPr>
        <w:spacing w:line="360" w:lineRule="auto"/>
        <w:jc w:val="both"/>
        <w:rPr>
          <w:rFonts w:ascii="Palatino Linotype" w:eastAsia="Calibri" w:hAnsi="Palatino Linotype" w:cs="Tahoma"/>
          <w:bCs/>
          <w:color w:val="000000"/>
          <w:sz w:val="22"/>
          <w:szCs w:val="22"/>
          <w:lang w:eastAsia="es-ES_tradnl"/>
        </w:rPr>
      </w:pPr>
      <w:r w:rsidRPr="00A837B4">
        <w:rPr>
          <w:rFonts w:ascii="Palatino Linotype" w:eastAsia="Calibri" w:hAnsi="Palatino Linotype" w:cs="Tahoma"/>
          <w:bCs/>
          <w:color w:val="000000"/>
          <w:sz w:val="22"/>
          <w:szCs w:val="22"/>
          <w:lang w:eastAsia="es-ES_tradnl"/>
        </w:rPr>
        <w:t>Admitido el recurso de revisión, aparezca alguna causal de improcedencia; y,</w:t>
      </w:r>
    </w:p>
    <w:p w14:paraId="1B3F68CB" w14:textId="77777777" w:rsidR="00F34A98" w:rsidRPr="00A837B4" w:rsidRDefault="00F34A98" w:rsidP="00A837B4">
      <w:pPr>
        <w:numPr>
          <w:ilvl w:val="0"/>
          <w:numId w:val="21"/>
        </w:numPr>
        <w:spacing w:line="360" w:lineRule="auto"/>
        <w:jc w:val="both"/>
        <w:rPr>
          <w:rFonts w:ascii="Palatino Linotype" w:eastAsia="Calibri" w:hAnsi="Palatino Linotype" w:cs="Tahoma"/>
          <w:bCs/>
          <w:color w:val="000000"/>
          <w:sz w:val="22"/>
          <w:szCs w:val="22"/>
          <w:lang w:eastAsia="es-ES_tradnl"/>
        </w:rPr>
      </w:pPr>
      <w:r w:rsidRPr="00A837B4">
        <w:rPr>
          <w:rFonts w:ascii="Palatino Linotype" w:eastAsia="Calibri" w:hAnsi="Palatino Linotype" w:cs="Tahoma"/>
          <w:bCs/>
          <w:color w:val="000000"/>
          <w:sz w:val="22"/>
          <w:szCs w:val="22"/>
          <w:lang w:eastAsia="es-ES_tradnl"/>
        </w:rPr>
        <w:t>Cuando por cualquier motivo quede sin materia el recurso de revisión.</w:t>
      </w:r>
    </w:p>
    <w:p w14:paraId="6AA40365" w14:textId="77777777" w:rsidR="00F34A98" w:rsidRPr="00A837B4" w:rsidRDefault="00F34A98" w:rsidP="00A837B4">
      <w:pPr>
        <w:spacing w:line="360" w:lineRule="auto"/>
        <w:jc w:val="both"/>
        <w:rPr>
          <w:rFonts w:ascii="Palatino Linotype" w:eastAsia="Calibri" w:hAnsi="Palatino Linotype" w:cs="Tahoma"/>
          <w:bCs/>
          <w:color w:val="000000"/>
          <w:sz w:val="22"/>
          <w:szCs w:val="22"/>
          <w:lang w:eastAsia="es-ES_tradnl"/>
        </w:rPr>
      </w:pPr>
    </w:p>
    <w:p w14:paraId="312316C1" w14:textId="60B236AE" w:rsidR="00F34A98" w:rsidRPr="00A837B4" w:rsidRDefault="00F34A98" w:rsidP="00A837B4">
      <w:pPr>
        <w:spacing w:line="360" w:lineRule="auto"/>
        <w:jc w:val="both"/>
        <w:rPr>
          <w:rFonts w:ascii="Palatino Linotype" w:hAnsi="Palatino Linotype" w:cs="Tahoma"/>
          <w:sz w:val="22"/>
          <w:szCs w:val="22"/>
        </w:rPr>
      </w:pPr>
      <w:r w:rsidRPr="00A837B4">
        <w:rPr>
          <w:rFonts w:ascii="Palatino Linotype" w:hAnsi="Palatino Linotype" w:cs="Tahoma"/>
          <w:sz w:val="22"/>
          <w:szCs w:val="22"/>
        </w:rPr>
        <w:t>Sin embargo, de los autos que corren agregados al expediente en el que se actúa, no fue posible advertir que el recurrente se hubiera desistido, fallecido o hubiera aparecido una causal de improcedencia durante el trámite del presente Recurso, por lo que no se actualizan dichas causales de sobreseimiento.</w:t>
      </w:r>
    </w:p>
    <w:p w14:paraId="2A2CB485" w14:textId="77777777" w:rsidR="00F34A98" w:rsidRPr="00A837B4" w:rsidRDefault="00F34A98" w:rsidP="00A837B4">
      <w:pPr>
        <w:spacing w:line="360" w:lineRule="auto"/>
        <w:jc w:val="both"/>
        <w:rPr>
          <w:rFonts w:ascii="Palatino Linotype" w:hAnsi="Palatino Linotype" w:cs="Tahoma"/>
          <w:sz w:val="22"/>
          <w:szCs w:val="22"/>
        </w:rPr>
      </w:pPr>
    </w:p>
    <w:p w14:paraId="1C3AB351" w14:textId="7670B4DB" w:rsidR="00F34A98" w:rsidRPr="00A837B4" w:rsidRDefault="00F34A98" w:rsidP="00A837B4">
      <w:pPr>
        <w:spacing w:line="360" w:lineRule="auto"/>
        <w:jc w:val="both"/>
        <w:rPr>
          <w:rFonts w:ascii="Palatino Linotype" w:eastAsia="Calibri" w:hAnsi="Palatino Linotype" w:cs="Tahoma"/>
          <w:bCs/>
          <w:color w:val="000000"/>
          <w:sz w:val="22"/>
          <w:szCs w:val="22"/>
          <w:lang w:eastAsia="es-ES_tradnl"/>
        </w:rPr>
      </w:pPr>
      <w:r w:rsidRPr="00A837B4">
        <w:rPr>
          <w:rFonts w:ascii="Palatino Linotype" w:hAnsi="Palatino Linotype" w:cs="Tahoma"/>
          <w:sz w:val="22"/>
          <w:szCs w:val="22"/>
        </w:rPr>
        <w:t xml:space="preserve">Ahora bien, es susceptible de análisis la actualización del supuesto jurídico previsto en la fracción III, del artículo 192, de la Ley en cita, mismo que dispone que el Recurso de Revisión será sobreseído cuando </w:t>
      </w:r>
      <w:r w:rsidRPr="00A837B4">
        <w:rPr>
          <w:rFonts w:ascii="Palatino Linotype" w:hAnsi="Palatino Linotype" w:cs="Tahoma"/>
          <w:b/>
          <w:sz w:val="22"/>
          <w:szCs w:val="22"/>
        </w:rPr>
        <w:t>el Sujeto Obligado del acto lo modifique de tal manera</w:t>
      </w:r>
      <w:r w:rsidRPr="00A837B4">
        <w:rPr>
          <w:rFonts w:ascii="Palatino Linotype" w:hAnsi="Palatino Linotype" w:cs="Tahoma"/>
          <w:sz w:val="22"/>
          <w:szCs w:val="22"/>
        </w:rPr>
        <w:t xml:space="preserve"> </w:t>
      </w:r>
      <w:r w:rsidRPr="00A837B4">
        <w:rPr>
          <w:rFonts w:ascii="Palatino Linotype" w:eastAsia="Calibri" w:hAnsi="Palatino Linotype" w:cs="Tahoma"/>
          <w:b/>
          <w:bCs/>
          <w:color w:val="000000"/>
          <w:sz w:val="22"/>
          <w:szCs w:val="22"/>
          <w:lang w:eastAsia="es-ES_tradnl"/>
        </w:rPr>
        <w:t>que quede sin materia</w:t>
      </w:r>
      <w:r w:rsidRPr="00A837B4">
        <w:rPr>
          <w:rFonts w:ascii="Palatino Linotype" w:eastAsia="Calibri" w:hAnsi="Palatino Linotype" w:cs="Tahoma"/>
          <w:bCs/>
          <w:color w:val="000000"/>
          <w:sz w:val="22"/>
          <w:szCs w:val="22"/>
          <w:lang w:eastAsia="es-ES_tradnl"/>
        </w:rPr>
        <w:t xml:space="preserve">. Ello, toda vez que mediante sus Informes Justificados el Sujeto Obligado </w:t>
      </w:r>
      <w:r w:rsidR="00250F9B" w:rsidRPr="00A837B4">
        <w:rPr>
          <w:rFonts w:ascii="Palatino Linotype" w:eastAsia="Calibri" w:hAnsi="Palatino Linotype" w:cs="Tahoma"/>
          <w:bCs/>
          <w:color w:val="000000"/>
          <w:sz w:val="22"/>
          <w:szCs w:val="22"/>
          <w:lang w:eastAsia="es-ES_tradnl"/>
        </w:rPr>
        <w:t>remitido</w:t>
      </w:r>
      <w:r w:rsidRPr="00A837B4">
        <w:rPr>
          <w:rFonts w:ascii="Palatino Linotype" w:eastAsia="Calibri" w:hAnsi="Palatino Linotype" w:cs="Tahoma"/>
          <w:bCs/>
          <w:color w:val="000000"/>
          <w:sz w:val="22"/>
          <w:szCs w:val="22"/>
          <w:lang w:eastAsia="es-ES_tradnl"/>
        </w:rPr>
        <w:t xml:space="preserve"> la </w:t>
      </w:r>
      <w:r w:rsidR="00250F9B" w:rsidRPr="00A837B4">
        <w:rPr>
          <w:rFonts w:ascii="Palatino Linotype" w:eastAsia="Calibri" w:hAnsi="Palatino Linotype" w:cs="Tahoma"/>
          <w:bCs/>
          <w:color w:val="000000"/>
          <w:sz w:val="22"/>
          <w:szCs w:val="22"/>
          <w:lang w:eastAsia="es-ES_tradnl"/>
        </w:rPr>
        <w:t>información</w:t>
      </w:r>
      <w:r w:rsidRPr="00A837B4">
        <w:rPr>
          <w:rFonts w:ascii="Palatino Linotype" w:eastAsia="Calibri" w:hAnsi="Palatino Linotype" w:cs="Tahoma"/>
          <w:bCs/>
          <w:color w:val="000000"/>
          <w:sz w:val="22"/>
          <w:szCs w:val="22"/>
          <w:lang w:eastAsia="es-ES_tradnl"/>
        </w:rPr>
        <w:t xml:space="preserve"> solicitada por el Recurrente, en los siguientes términos:</w:t>
      </w:r>
    </w:p>
    <w:p w14:paraId="3C5881F4" w14:textId="77777777" w:rsidR="00F34A98" w:rsidRPr="00A837B4" w:rsidRDefault="00F34A98" w:rsidP="00A837B4">
      <w:pPr>
        <w:spacing w:line="360" w:lineRule="auto"/>
        <w:jc w:val="both"/>
        <w:rPr>
          <w:rFonts w:ascii="Palatino Linotype" w:eastAsia="Calibri" w:hAnsi="Palatino Linotype" w:cs="Tahoma"/>
          <w:bCs/>
          <w:color w:val="000000"/>
          <w:sz w:val="22"/>
          <w:szCs w:val="22"/>
          <w:lang w:eastAsia="es-ES_tradnl"/>
        </w:rPr>
      </w:pPr>
    </w:p>
    <w:p w14:paraId="56F14D85" w14:textId="28221498" w:rsidR="00250F9B" w:rsidRPr="00A837B4" w:rsidRDefault="00F34A98" w:rsidP="00A837B4">
      <w:pPr>
        <w:spacing w:line="360" w:lineRule="auto"/>
        <w:ind w:right="-93"/>
        <w:jc w:val="both"/>
        <w:rPr>
          <w:rFonts w:ascii="Palatino Linotype" w:hAnsi="Palatino Linotype" w:cs="Tahoma"/>
          <w:bCs/>
          <w:sz w:val="22"/>
          <w:szCs w:val="22"/>
        </w:rPr>
      </w:pPr>
      <w:r w:rsidRPr="00A837B4">
        <w:rPr>
          <w:rFonts w:ascii="Palatino Linotype" w:eastAsia="Calibri" w:hAnsi="Palatino Linotype" w:cs="Tahoma"/>
          <w:bCs/>
          <w:color w:val="000000"/>
          <w:sz w:val="22"/>
          <w:szCs w:val="22"/>
          <w:lang w:eastAsia="es-ES_tradnl"/>
        </w:rPr>
        <w:t xml:space="preserve">Por cuanto hace al Recurso </w:t>
      </w:r>
      <w:r w:rsidRPr="00A837B4">
        <w:rPr>
          <w:rFonts w:ascii="Palatino Linotype" w:hAnsi="Palatino Linotype" w:cs="Tahoma"/>
          <w:b/>
          <w:bCs/>
          <w:color w:val="0D0D0D" w:themeColor="text1" w:themeTint="F2"/>
          <w:sz w:val="22"/>
          <w:szCs w:val="22"/>
        </w:rPr>
        <w:t>00511/INFOEM/IP/RR/2019</w:t>
      </w:r>
      <w:r w:rsidRPr="00A837B4">
        <w:rPr>
          <w:rFonts w:ascii="Palatino Linotype" w:hAnsi="Palatino Linotype" w:cs="Tahoma"/>
          <w:bCs/>
          <w:sz w:val="22"/>
          <w:szCs w:val="22"/>
        </w:rPr>
        <w:t>, el Sujeto Obligado entreg</w:t>
      </w:r>
      <w:r w:rsidR="008E1730" w:rsidRPr="00A837B4">
        <w:rPr>
          <w:rFonts w:ascii="Palatino Linotype" w:hAnsi="Palatino Linotype" w:cs="Tahoma"/>
          <w:bCs/>
          <w:sz w:val="22"/>
          <w:szCs w:val="22"/>
        </w:rPr>
        <w:t>ó</w:t>
      </w:r>
      <w:r w:rsidRPr="00A837B4">
        <w:rPr>
          <w:rFonts w:ascii="Palatino Linotype" w:hAnsi="Palatino Linotype" w:cs="Tahoma"/>
          <w:bCs/>
          <w:sz w:val="22"/>
          <w:szCs w:val="22"/>
        </w:rPr>
        <w:t xml:space="preserve"> la versión publica de las notas de bitácora “</w:t>
      </w:r>
      <w:r w:rsidRPr="00A837B4">
        <w:rPr>
          <w:rFonts w:ascii="Palatino Linotype" w:hAnsi="Palatino Linotype" w:cs="Tahoma"/>
          <w:b/>
          <w:bCs/>
          <w:i/>
          <w:sz w:val="22"/>
          <w:szCs w:val="22"/>
        </w:rPr>
        <w:t>registradas a la fecha 31 de enero del año en curso”,</w:t>
      </w:r>
      <w:r w:rsidRPr="00A837B4">
        <w:rPr>
          <w:rFonts w:ascii="Palatino Linotype" w:hAnsi="Palatino Linotype" w:cs="Tahoma"/>
          <w:bCs/>
          <w:sz w:val="22"/>
          <w:szCs w:val="22"/>
        </w:rPr>
        <w:t xml:space="preserve"> ahora bien, toda vez </w:t>
      </w:r>
      <w:r w:rsidR="00250F9B" w:rsidRPr="00A837B4">
        <w:rPr>
          <w:rFonts w:ascii="Palatino Linotype" w:hAnsi="Palatino Linotype" w:cs="Tahoma"/>
          <w:bCs/>
          <w:sz w:val="22"/>
          <w:szCs w:val="22"/>
        </w:rPr>
        <w:t>que</w:t>
      </w:r>
      <w:r w:rsidRPr="00A837B4">
        <w:rPr>
          <w:rFonts w:ascii="Palatino Linotype" w:hAnsi="Palatino Linotype" w:cs="Tahoma"/>
          <w:bCs/>
          <w:sz w:val="22"/>
          <w:szCs w:val="22"/>
        </w:rPr>
        <w:t xml:space="preserve"> este </w:t>
      </w:r>
      <w:r w:rsidR="00250F9B" w:rsidRPr="00A837B4">
        <w:rPr>
          <w:rFonts w:ascii="Palatino Linotype" w:hAnsi="Palatino Linotype" w:cs="Tahoma"/>
          <w:bCs/>
          <w:sz w:val="22"/>
          <w:szCs w:val="22"/>
        </w:rPr>
        <w:t>Órgano</w:t>
      </w:r>
      <w:r w:rsidRPr="00A837B4">
        <w:rPr>
          <w:rFonts w:ascii="Palatino Linotype" w:hAnsi="Palatino Linotype" w:cs="Tahoma"/>
          <w:bCs/>
          <w:sz w:val="22"/>
          <w:szCs w:val="22"/>
        </w:rPr>
        <w:t xml:space="preserve"> Garante advierte que dichas notas van seriadas</w:t>
      </w:r>
      <w:r w:rsidR="008E1730" w:rsidRPr="00A837B4">
        <w:rPr>
          <w:rFonts w:ascii="Palatino Linotype" w:hAnsi="Palatino Linotype" w:cs="Tahoma"/>
          <w:bCs/>
          <w:sz w:val="22"/>
          <w:szCs w:val="22"/>
        </w:rPr>
        <w:t>;</w:t>
      </w:r>
      <w:r w:rsidRPr="00A837B4">
        <w:rPr>
          <w:rFonts w:ascii="Palatino Linotype" w:hAnsi="Palatino Linotype" w:cs="Tahoma"/>
          <w:bCs/>
          <w:sz w:val="22"/>
          <w:szCs w:val="22"/>
        </w:rPr>
        <w:t xml:space="preserve"> es decir</w:t>
      </w:r>
      <w:r w:rsidR="008E1730" w:rsidRPr="00A837B4">
        <w:rPr>
          <w:rFonts w:ascii="Palatino Linotype" w:hAnsi="Palatino Linotype" w:cs="Tahoma"/>
          <w:bCs/>
          <w:sz w:val="22"/>
          <w:szCs w:val="22"/>
        </w:rPr>
        <w:t>,</w:t>
      </w:r>
      <w:r w:rsidRPr="00A837B4">
        <w:rPr>
          <w:rFonts w:ascii="Palatino Linotype" w:hAnsi="Palatino Linotype" w:cs="Tahoma"/>
          <w:bCs/>
          <w:sz w:val="22"/>
          <w:szCs w:val="22"/>
        </w:rPr>
        <w:t xml:space="preserve"> van en orden numérico</w:t>
      </w:r>
      <w:r w:rsidR="00250F9B" w:rsidRPr="00A837B4">
        <w:rPr>
          <w:rFonts w:ascii="Palatino Linotype" w:hAnsi="Palatino Linotype" w:cs="Tahoma"/>
          <w:bCs/>
          <w:sz w:val="22"/>
          <w:szCs w:val="22"/>
        </w:rPr>
        <w:t xml:space="preserve"> y consecutivas</w:t>
      </w:r>
      <w:r w:rsidRPr="00A837B4">
        <w:rPr>
          <w:rFonts w:ascii="Palatino Linotype" w:hAnsi="Palatino Linotype" w:cs="Tahoma"/>
          <w:bCs/>
          <w:sz w:val="22"/>
          <w:szCs w:val="22"/>
        </w:rPr>
        <w:t xml:space="preserve">, se advierte que al entregar de la nota 30 a la 35 donde la </w:t>
      </w:r>
      <w:r w:rsidRPr="00A837B4">
        <w:rPr>
          <w:rFonts w:ascii="Palatino Linotype" w:hAnsi="Palatino Linotype" w:cs="Tahoma"/>
          <w:bCs/>
          <w:sz w:val="22"/>
          <w:szCs w:val="22"/>
        </w:rPr>
        <w:lastRenderedPageBreak/>
        <w:t xml:space="preserve">primera es fecha tres de diciembre del dos mil </w:t>
      </w:r>
      <w:r w:rsidR="00250F9B" w:rsidRPr="00A837B4">
        <w:rPr>
          <w:rFonts w:ascii="Palatino Linotype" w:hAnsi="Palatino Linotype" w:cs="Tahoma"/>
          <w:bCs/>
          <w:sz w:val="22"/>
          <w:szCs w:val="22"/>
        </w:rPr>
        <w:t>dieciocho</w:t>
      </w:r>
      <w:r w:rsidRPr="00A837B4">
        <w:rPr>
          <w:rFonts w:ascii="Palatino Linotype" w:hAnsi="Palatino Linotype" w:cs="Tahoma"/>
          <w:bCs/>
          <w:sz w:val="22"/>
          <w:szCs w:val="22"/>
        </w:rPr>
        <w:t xml:space="preserve"> y la ultima de fecha treinta y uno de enero de dos mil diecinueve</w:t>
      </w:r>
      <w:r w:rsidR="00E7011B" w:rsidRPr="00A837B4">
        <w:rPr>
          <w:rFonts w:ascii="Palatino Linotype" w:hAnsi="Palatino Linotype" w:cs="Tahoma"/>
          <w:bCs/>
          <w:sz w:val="22"/>
          <w:szCs w:val="22"/>
        </w:rPr>
        <w:t xml:space="preserve"> correspondientes al contrato </w:t>
      </w:r>
      <w:r w:rsidR="00E7011B" w:rsidRPr="00A837B4">
        <w:rPr>
          <w:rFonts w:ascii="Palatino Linotype" w:hAnsi="Palatino Linotype" w:cs="Tahoma"/>
          <w:sz w:val="22"/>
          <w:szCs w:val="22"/>
        </w:rPr>
        <w:t>CAEM–DGIG-FONDEN-022-18-CP</w:t>
      </w:r>
      <w:r w:rsidRPr="00A837B4">
        <w:rPr>
          <w:rFonts w:ascii="Palatino Linotype" w:hAnsi="Palatino Linotype" w:cs="Tahoma"/>
          <w:bCs/>
          <w:sz w:val="22"/>
          <w:szCs w:val="22"/>
        </w:rPr>
        <w:t>,</w:t>
      </w:r>
      <w:r w:rsidR="00250F9B" w:rsidRPr="00A837B4">
        <w:rPr>
          <w:rFonts w:ascii="Palatino Linotype" w:hAnsi="Palatino Linotype" w:cs="Tahoma"/>
          <w:bCs/>
          <w:sz w:val="22"/>
          <w:szCs w:val="22"/>
        </w:rPr>
        <w:t xml:space="preserve"> se puede concluir que se entregó en fecha posterior a la señalada en la solicitud del Recurrente y por la cual se </w:t>
      </w:r>
      <w:r w:rsidR="008E1730" w:rsidRPr="00A837B4">
        <w:rPr>
          <w:rFonts w:ascii="Palatino Linotype" w:hAnsi="Palatino Linotype" w:cs="Tahoma"/>
          <w:bCs/>
          <w:sz w:val="22"/>
          <w:szCs w:val="22"/>
        </w:rPr>
        <w:t xml:space="preserve">inconforma </w:t>
      </w:r>
      <w:r w:rsidR="00250F9B" w:rsidRPr="00A837B4">
        <w:rPr>
          <w:rFonts w:ascii="Palatino Linotype" w:hAnsi="Palatino Linotype" w:cs="Tahoma"/>
          <w:bCs/>
          <w:sz w:val="22"/>
          <w:szCs w:val="22"/>
        </w:rPr>
        <w:t>en agravios antes vertidos.</w:t>
      </w:r>
    </w:p>
    <w:p w14:paraId="2120BC52" w14:textId="77777777" w:rsidR="00250F9B" w:rsidRPr="00A837B4" w:rsidRDefault="00250F9B" w:rsidP="00A837B4">
      <w:pPr>
        <w:spacing w:line="360" w:lineRule="auto"/>
        <w:ind w:right="-93"/>
        <w:jc w:val="both"/>
        <w:rPr>
          <w:rFonts w:ascii="Palatino Linotype" w:hAnsi="Palatino Linotype" w:cs="Tahoma"/>
          <w:bCs/>
          <w:sz w:val="22"/>
          <w:szCs w:val="22"/>
        </w:rPr>
      </w:pPr>
    </w:p>
    <w:p w14:paraId="1E68B724" w14:textId="23333089" w:rsidR="00250F9B" w:rsidRPr="00A837B4" w:rsidRDefault="003B00D5" w:rsidP="00A837B4">
      <w:pPr>
        <w:spacing w:line="360" w:lineRule="auto"/>
        <w:ind w:right="-93"/>
        <w:jc w:val="both"/>
        <w:rPr>
          <w:rFonts w:ascii="Palatino Linotype" w:hAnsi="Palatino Linotype" w:cs="Tahoma"/>
          <w:bCs/>
          <w:sz w:val="22"/>
          <w:szCs w:val="22"/>
        </w:rPr>
      </w:pPr>
      <w:r w:rsidRPr="00A837B4">
        <w:rPr>
          <w:rFonts w:ascii="Palatino Linotype" w:hAnsi="Palatino Linotype" w:cs="Tahoma"/>
          <w:bCs/>
          <w:sz w:val="22"/>
          <w:szCs w:val="22"/>
        </w:rPr>
        <w:t>Razón</w:t>
      </w:r>
      <w:r w:rsidR="00250F9B" w:rsidRPr="00A837B4">
        <w:rPr>
          <w:rFonts w:ascii="Palatino Linotype" w:hAnsi="Palatino Linotype" w:cs="Tahoma"/>
          <w:bCs/>
          <w:sz w:val="22"/>
          <w:szCs w:val="22"/>
        </w:rPr>
        <w:t xml:space="preserve"> por la cual se advierte que el Sujeto Obligado </w:t>
      </w:r>
      <w:r w:rsidRPr="00A837B4">
        <w:rPr>
          <w:rFonts w:ascii="Palatino Linotype" w:hAnsi="Palatino Linotype" w:cs="Tahoma"/>
          <w:bCs/>
          <w:sz w:val="22"/>
          <w:szCs w:val="22"/>
        </w:rPr>
        <w:t xml:space="preserve">proporcionó los archivos que obran en su posesión, tan es así, que expuso documentos en fecha posterior a lo solicitado, por lo que cumple con los principios de máxima publicidad al exponer documentos que den cuenta de lo solicitado. </w:t>
      </w:r>
    </w:p>
    <w:p w14:paraId="339D434D" w14:textId="77777777" w:rsidR="00250F9B" w:rsidRPr="00A837B4" w:rsidRDefault="00250F9B" w:rsidP="00A837B4">
      <w:pPr>
        <w:spacing w:line="360" w:lineRule="auto"/>
        <w:ind w:right="-93"/>
        <w:jc w:val="both"/>
        <w:rPr>
          <w:rFonts w:ascii="Palatino Linotype" w:hAnsi="Palatino Linotype" w:cs="Tahoma"/>
          <w:bCs/>
          <w:sz w:val="22"/>
          <w:szCs w:val="22"/>
        </w:rPr>
      </w:pPr>
    </w:p>
    <w:p w14:paraId="4600811B" w14:textId="560450BA" w:rsidR="003B00D5" w:rsidRPr="00A837B4" w:rsidRDefault="003B00D5" w:rsidP="00A837B4">
      <w:pPr>
        <w:spacing w:line="360" w:lineRule="auto"/>
        <w:ind w:right="-93"/>
        <w:jc w:val="both"/>
        <w:rPr>
          <w:rFonts w:ascii="Palatino Linotype" w:hAnsi="Palatino Linotype" w:cs="Tahoma"/>
          <w:bCs/>
          <w:color w:val="0D0D0D" w:themeColor="text1" w:themeTint="F2"/>
          <w:sz w:val="22"/>
          <w:szCs w:val="22"/>
        </w:rPr>
      </w:pPr>
      <w:r w:rsidRPr="00A837B4">
        <w:rPr>
          <w:rFonts w:ascii="Palatino Linotype" w:hAnsi="Palatino Linotype" w:cs="Tahoma"/>
          <w:bCs/>
          <w:sz w:val="22"/>
          <w:szCs w:val="22"/>
        </w:rPr>
        <w:t xml:space="preserve">Ahora </w:t>
      </w:r>
      <w:proofErr w:type="gramStart"/>
      <w:r w:rsidRPr="00A837B4">
        <w:rPr>
          <w:rFonts w:ascii="Palatino Linotype" w:hAnsi="Palatino Linotype" w:cs="Tahoma"/>
          <w:bCs/>
          <w:sz w:val="22"/>
          <w:szCs w:val="22"/>
        </w:rPr>
        <w:t>bien</w:t>
      </w:r>
      <w:proofErr w:type="gramEnd"/>
      <w:r w:rsidRPr="00A837B4">
        <w:rPr>
          <w:rFonts w:ascii="Palatino Linotype" w:hAnsi="Palatino Linotype" w:cs="Tahoma"/>
          <w:bCs/>
          <w:sz w:val="22"/>
          <w:szCs w:val="22"/>
        </w:rPr>
        <w:t xml:space="preserve"> por cuanto hace al acumulado </w:t>
      </w:r>
      <w:r w:rsidRPr="00A837B4">
        <w:rPr>
          <w:rFonts w:ascii="Palatino Linotype" w:hAnsi="Palatino Linotype" w:cs="Tahoma"/>
          <w:b/>
          <w:bCs/>
          <w:color w:val="0D0D0D" w:themeColor="text1" w:themeTint="F2"/>
          <w:sz w:val="22"/>
          <w:szCs w:val="22"/>
        </w:rPr>
        <w:t xml:space="preserve">00512/INFOEM/IP/RR/2019, </w:t>
      </w:r>
      <w:r w:rsidRPr="00A837B4">
        <w:rPr>
          <w:rFonts w:ascii="Palatino Linotype" w:hAnsi="Palatino Linotype" w:cs="Tahoma"/>
          <w:bCs/>
          <w:color w:val="0D0D0D" w:themeColor="text1" w:themeTint="F2"/>
          <w:sz w:val="22"/>
          <w:szCs w:val="22"/>
        </w:rPr>
        <w:t xml:space="preserve">es preciso mencionar que mediante respuesta a la solicitud el Sujeto Obligado da cuenta de las notas que van de la No 1 a la 7, donde la primera es de fecha diecisiete de julio del año dos mil dieciocho y la </w:t>
      </w:r>
      <w:r w:rsidR="000C7189" w:rsidRPr="00A837B4">
        <w:rPr>
          <w:rFonts w:ascii="Palatino Linotype" w:hAnsi="Palatino Linotype" w:cs="Tahoma"/>
          <w:bCs/>
          <w:color w:val="0D0D0D" w:themeColor="text1" w:themeTint="F2"/>
          <w:sz w:val="22"/>
          <w:szCs w:val="22"/>
        </w:rPr>
        <w:t>ú</w:t>
      </w:r>
      <w:r w:rsidRPr="00A837B4">
        <w:rPr>
          <w:rFonts w:ascii="Palatino Linotype" w:hAnsi="Palatino Linotype" w:cs="Tahoma"/>
          <w:bCs/>
          <w:color w:val="0D0D0D" w:themeColor="text1" w:themeTint="F2"/>
          <w:sz w:val="22"/>
          <w:szCs w:val="22"/>
        </w:rPr>
        <w:t xml:space="preserve">ltima de fecha cinco de diciembre de dos mil dieciocho y toda vez que mediante informe justificado da muestra de las notas que van de la No. 8 a la </w:t>
      </w:r>
      <w:r w:rsidR="00E7011B" w:rsidRPr="00A837B4">
        <w:rPr>
          <w:rFonts w:ascii="Palatino Linotype" w:hAnsi="Palatino Linotype" w:cs="Tahoma"/>
          <w:bCs/>
          <w:color w:val="0D0D0D" w:themeColor="text1" w:themeTint="F2"/>
          <w:sz w:val="22"/>
          <w:szCs w:val="22"/>
        </w:rPr>
        <w:t xml:space="preserve">10; donde se muestra la fecha de </w:t>
      </w:r>
      <w:r w:rsidR="00E7011B" w:rsidRPr="00A837B4">
        <w:rPr>
          <w:rFonts w:ascii="Palatino Linotype" w:hAnsi="Palatino Linotype" w:cs="Tahoma"/>
          <w:b/>
          <w:bCs/>
          <w:color w:val="0D0D0D" w:themeColor="text1" w:themeTint="F2"/>
          <w:sz w:val="22"/>
          <w:szCs w:val="22"/>
        </w:rPr>
        <w:t>veintisiete de febrero de dos mil diecinueve</w:t>
      </w:r>
      <w:r w:rsidR="00E7011B" w:rsidRPr="00A837B4">
        <w:rPr>
          <w:rFonts w:ascii="Palatino Linotype" w:hAnsi="Palatino Linotype" w:cs="Tahoma"/>
          <w:bCs/>
          <w:color w:val="0D0D0D" w:themeColor="text1" w:themeTint="F2"/>
          <w:sz w:val="22"/>
          <w:szCs w:val="22"/>
        </w:rPr>
        <w:t xml:space="preserve">; todas las anteriores correspondientes al </w:t>
      </w:r>
      <w:r w:rsidR="00E7011B" w:rsidRPr="00A837B4">
        <w:rPr>
          <w:rFonts w:ascii="Palatino Linotype" w:hAnsi="Palatino Linotype" w:cs="Tahoma"/>
          <w:sz w:val="22"/>
          <w:szCs w:val="22"/>
        </w:rPr>
        <w:t>contrato</w:t>
      </w:r>
      <w:r w:rsidR="00E7011B" w:rsidRPr="00A837B4">
        <w:rPr>
          <w:rFonts w:ascii="Palatino Linotype" w:eastAsia="Calibri" w:hAnsi="Palatino Linotype" w:cs="Tahoma"/>
          <w:bCs/>
          <w:sz w:val="22"/>
          <w:szCs w:val="22"/>
          <w:lang w:val="es-ES" w:eastAsia="en-US"/>
        </w:rPr>
        <w:t xml:space="preserve"> CAEM – DGIG- FONDEN-023-18 CP</w:t>
      </w:r>
      <w:r w:rsidR="00E7011B" w:rsidRPr="00A837B4">
        <w:rPr>
          <w:rFonts w:ascii="Palatino Linotype" w:hAnsi="Palatino Linotype" w:cs="Tahoma"/>
          <w:bCs/>
          <w:color w:val="0D0D0D" w:themeColor="text1" w:themeTint="F2"/>
          <w:sz w:val="22"/>
          <w:szCs w:val="22"/>
        </w:rPr>
        <w:t xml:space="preserve"> y ya que dichas notas se muestran consecutivas y en orden numérico, se advierte que al entregar notas de fecha posterior y anterior a la fecha de once de enero del dos mil diecinueve </w:t>
      </w:r>
      <w:r w:rsidR="000C7189" w:rsidRPr="00A837B4">
        <w:rPr>
          <w:rFonts w:ascii="Palatino Linotype" w:hAnsi="Palatino Linotype" w:cs="Tahoma"/>
          <w:bCs/>
          <w:color w:val="0D0D0D" w:themeColor="text1" w:themeTint="F2"/>
          <w:sz w:val="22"/>
          <w:szCs w:val="22"/>
        </w:rPr>
        <w:t>(</w:t>
      </w:r>
      <w:r w:rsidR="00E7011B" w:rsidRPr="00A837B4">
        <w:rPr>
          <w:rFonts w:ascii="Palatino Linotype" w:hAnsi="Palatino Linotype" w:cs="Tahoma"/>
          <w:bCs/>
          <w:color w:val="0D0D0D" w:themeColor="text1" w:themeTint="F2"/>
          <w:sz w:val="22"/>
          <w:szCs w:val="22"/>
        </w:rPr>
        <w:t xml:space="preserve">fecha solicitada por el </w:t>
      </w:r>
      <w:r w:rsidR="000C7189" w:rsidRPr="00A837B4">
        <w:rPr>
          <w:rFonts w:ascii="Palatino Linotype" w:hAnsi="Palatino Linotype" w:cs="Tahoma"/>
          <w:bCs/>
          <w:color w:val="0D0D0D" w:themeColor="text1" w:themeTint="F2"/>
          <w:sz w:val="22"/>
          <w:szCs w:val="22"/>
        </w:rPr>
        <w:t>Recurrente)</w:t>
      </w:r>
      <w:r w:rsidR="00E7011B" w:rsidRPr="00A837B4">
        <w:rPr>
          <w:rFonts w:ascii="Palatino Linotype" w:hAnsi="Palatino Linotype" w:cs="Tahoma"/>
          <w:bCs/>
          <w:color w:val="0D0D0D" w:themeColor="text1" w:themeTint="F2"/>
          <w:sz w:val="22"/>
          <w:szCs w:val="22"/>
        </w:rPr>
        <w:t xml:space="preserve">, se advierte que ha satisfecho el agravio del que se </w:t>
      </w:r>
      <w:r w:rsidR="000C7189" w:rsidRPr="00A837B4">
        <w:rPr>
          <w:rFonts w:ascii="Palatino Linotype" w:hAnsi="Palatino Linotype" w:cs="Tahoma"/>
          <w:bCs/>
          <w:color w:val="0D0D0D" w:themeColor="text1" w:themeTint="F2"/>
          <w:sz w:val="22"/>
          <w:szCs w:val="22"/>
        </w:rPr>
        <w:t xml:space="preserve">inconforma </w:t>
      </w:r>
      <w:r w:rsidR="00E7011B" w:rsidRPr="00A837B4">
        <w:rPr>
          <w:rFonts w:ascii="Palatino Linotype" w:hAnsi="Palatino Linotype" w:cs="Tahoma"/>
          <w:bCs/>
          <w:color w:val="0D0D0D" w:themeColor="text1" w:themeTint="F2"/>
          <w:sz w:val="22"/>
          <w:szCs w:val="22"/>
        </w:rPr>
        <w:t xml:space="preserve">el hoy Recurrente, </w:t>
      </w:r>
      <w:r w:rsidR="000C7189" w:rsidRPr="00A837B4">
        <w:rPr>
          <w:rFonts w:ascii="Palatino Linotype" w:hAnsi="Palatino Linotype" w:cs="Tahoma"/>
          <w:bCs/>
          <w:color w:val="0D0D0D" w:themeColor="text1" w:themeTint="F2"/>
          <w:sz w:val="22"/>
          <w:szCs w:val="22"/>
        </w:rPr>
        <w:t xml:space="preserve">expuestos </w:t>
      </w:r>
      <w:r w:rsidR="00E7011B" w:rsidRPr="00A837B4">
        <w:rPr>
          <w:rFonts w:ascii="Palatino Linotype" w:hAnsi="Palatino Linotype" w:cs="Tahoma"/>
          <w:bCs/>
          <w:color w:val="0D0D0D" w:themeColor="text1" w:themeTint="F2"/>
          <w:sz w:val="22"/>
          <w:szCs w:val="22"/>
        </w:rPr>
        <w:t>en los términos descritos en el párrafo anterior.</w:t>
      </w:r>
    </w:p>
    <w:p w14:paraId="5894229B" w14:textId="77777777" w:rsidR="003B00D5" w:rsidRPr="00A837B4" w:rsidRDefault="003B00D5" w:rsidP="00A837B4">
      <w:pPr>
        <w:spacing w:line="360" w:lineRule="auto"/>
        <w:jc w:val="both"/>
        <w:rPr>
          <w:rFonts w:ascii="Palatino Linotype" w:eastAsia="Calibri" w:hAnsi="Palatino Linotype" w:cs="Tahoma"/>
          <w:bCs/>
          <w:sz w:val="22"/>
          <w:szCs w:val="22"/>
          <w:lang w:eastAsia="en-US"/>
        </w:rPr>
      </w:pPr>
    </w:p>
    <w:p w14:paraId="1AC3FE88" w14:textId="14CF3575" w:rsidR="00F34A98" w:rsidRPr="00A837B4" w:rsidRDefault="00F34A98" w:rsidP="00A837B4">
      <w:pPr>
        <w:spacing w:line="360" w:lineRule="auto"/>
        <w:jc w:val="both"/>
        <w:rPr>
          <w:rFonts w:ascii="Palatino Linotype" w:hAnsi="Palatino Linotype" w:cs="Tahoma"/>
          <w:sz w:val="22"/>
          <w:szCs w:val="22"/>
        </w:rPr>
      </w:pPr>
      <w:r w:rsidRPr="00A837B4">
        <w:rPr>
          <w:rFonts w:ascii="Palatino Linotype" w:hAnsi="Palatino Linotype" w:cs="Tahoma"/>
          <w:sz w:val="22"/>
          <w:szCs w:val="22"/>
        </w:rPr>
        <w:t xml:space="preserve">Aunado lo </w:t>
      </w:r>
      <w:r w:rsidR="003B78B5" w:rsidRPr="00A837B4">
        <w:rPr>
          <w:rFonts w:ascii="Palatino Linotype" w:hAnsi="Palatino Linotype" w:cs="Tahoma"/>
          <w:sz w:val="22"/>
          <w:szCs w:val="22"/>
        </w:rPr>
        <w:t>expuesto</w:t>
      </w:r>
      <w:r w:rsidRPr="00A837B4">
        <w:rPr>
          <w:rFonts w:ascii="Palatino Linotype" w:hAnsi="Palatino Linotype" w:cs="Tahoma"/>
          <w:sz w:val="22"/>
          <w:szCs w:val="22"/>
        </w:rPr>
        <w:t>, es de resaltar que los sujetos obligados únicamente entregarán la información que obre en sus archivos y en el estado en el que se encuentre, ya que no cuentan con la obligación de generarla conforme al interés del solicitante. En cuanto a la información que solicitó el Particular, se tiene que el Sujeto Obligado</w:t>
      </w:r>
      <w:r w:rsidR="00E7011B" w:rsidRPr="00A837B4">
        <w:rPr>
          <w:rFonts w:ascii="Palatino Linotype" w:hAnsi="Palatino Linotype" w:cs="Tahoma"/>
          <w:sz w:val="22"/>
          <w:szCs w:val="22"/>
        </w:rPr>
        <w:t xml:space="preserve"> no se encuentra constreñido a realizar </w:t>
      </w:r>
      <w:r w:rsidR="00E7011B" w:rsidRPr="00A837B4">
        <w:rPr>
          <w:rFonts w:ascii="Palatino Linotype" w:hAnsi="Palatino Linotype" w:cs="Tahoma"/>
          <w:sz w:val="22"/>
          <w:szCs w:val="22"/>
        </w:rPr>
        <w:lastRenderedPageBreak/>
        <w:t xml:space="preserve">nota de bitácora en fecha específica, ello derivado de la naturaleza de dicho documento, el cual únicamente funge como medio de comunicación, esto en términos </w:t>
      </w:r>
      <w:r w:rsidR="00E7011B" w:rsidRPr="00A837B4">
        <w:rPr>
          <w:rFonts w:ascii="Palatino Linotype" w:eastAsia="Calibri" w:hAnsi="Palatino Linotype" w:cs="Tahoma"/>
          <w:bCs/>
          <w:sz w:val="22"/>
          <w:szCs w:val="22"/>
          <w:lang w:eastAsia="en-US"/>
        </w:rPr>
        <w:t xml:space="preserve">del Reglamento del Libro Décimo Segundo del Código Administrativo del Estado de México, el cual precisa que es un instrumento legal para el registro y control de la ejecución de las obras públicas o servicios y que son vigentes durante el periodo de contrato; ya que tiene </w:t>
      </w:r>
      <w:r w:rsidR="00E7011B" w:rsidRPr="00A837B4">
        <w:rPr>
          <w:rFonts w:ascii="Palatino Linotype" w:eastAsia="Calibri" w:hAnsi="Palatino Linotype" w:cs="Tahoma"/>
          <w:b/>
          <w:bCs/>
          <w:sz w:val="22"/>
          <w:szCs w:val="22"/>
          <w:lang w:eastAsia="en-US"/>
        </w:rPr>
        <w:t>la función de ser medio de comunicación y acuerdo entre los contratantes en aspectos relevantes</w:t>
      </w:r>
      <w:r w:rsidR="00E7011B" w:rsidRPr="00A837B4">
        <w:rPr>
          <w:rFonts w:ascii="Palatino Linotype" w:eastAsia="Calibri" w:hAnsi="Palatino Linotype" w:cs="Tahoma"/>
          <w:bCs/>
          <w:sz w:val="22"/>
          <w:szCs w:val="22"/>
          <w:lang w:eastAsia="en-US"/>
        </w:rPr>
        <w:t>.</w:t>
      </w:r>
      <w:r w:rsidR="00107C32" w:rsidRPr="00A837B4">
        <w:rPr>
          <w:rFonts w:ascii="Palatino Linotype" w:eastAsia="Calibri" w:hAnsi="Palatino Linotype" w:cs="Tahoma"/>
          <w:bCs/>
          <w:sz w:val="22"/>
          <w:szCs w:val="22"/>
          <w:lang w:eastAsia="en-US"/>
        </w:rPr>
        <w:t xml:space="preserve"> </w:t>
      </w:r>
    </w:p>
    <w:p w14:paraId="6C0869F1" w14:textId="77777777" w:rsidR="00F34A98" w:rsidRPr="00A837B4" w:rsidRDefault="00F34A98" w:rsidP="00A837B4">
      <w:pPr>
        <w:spacing w:line="360" w:lineRule="auto"/>
        <w:jc w:val="both"/>
        <w:rPr>
          <w:rFonts w:ascii="Palatino Linotype" w:hAnsi="Palatino Linotype" w:cs="Tahoma"/>
          <w:sz w:val="22"/>
          <w:szCs w:val="22"/>
        </w:rPr>
      </w:pPr>
    </w:p>
    <w:p w14:paraId="19D527C8" w14:textId="16B4EF9D" w:rsidR="00F34A98" w:rsidRPr="00A837B4" w:rsidRDefault="00F34A98" w:rsidP="00A837B4">
      <w:pPr>
        <w:pStyle w:val="Prrafodelista"/>
        <w:autoSpaceDE w:val="0"/>
        <w:autoSpaceDN w:val="0"/>
        <w:adjustRightInd w:val="0"/>
        <w:spacing w:line="360" w:lineRule="auto"/>
        <w:ind w:left="0"/>
        <w:jc w:val="both"/>
        <w:rPr>
          <w:rFonts w:ascii="Palatino Linotype" w:eastAsia="Calibri" w:hAnsi="Palatino Linotype" w:cs="Tahoma"/>
          <w:bCs/>
          <w:szCs w:val="22"/>
          <w:lang w:eastAsia="en-US"/>
        </w:rPr>
      </w:pPr>
      <w:r w:rsidRPr="00A837B4">
        <w:rPr>
          <w:rFonts w:ascii="Palatino Linotype" w:hAnsi="Palatino Linotype" w:cs="Arial"/>
          <w:szCs w:val="22"/>
        </w:rPr>
        <w:t>Por lo tanto, como se expuso previamente, el Sujeto Obligado mediante su</w:t>
      </w:r>
      <w:r w:rsidR="00107C32" w:rsidRPr="00A837B4">
        <w:rPr>
          <w:rFonts w:ascii="Palatino Linotype" w:hAnsi="Palatino Linotype" w:cs="Arial"/>
          <w:szCs w:val="22"/>
        </w:rPr>
        <w:t>s</w:t>
      </w:r>
      <w:r w:rsidRPr="00A837B4">
        <w:rPr>
          <w:rFonts w:ascii="Palatino Linotype" w:hAnsi="Palatino Linotype" w:cs="Arial"/>
          <w:szCs w:val="22"/>
        </w:rPr>
        <w:t xml:space="preserve"> Informe</w:t>
      </w:r>
      <w:r w:rsidR="00107C32" w:rsidRPr="00A837B4">
        <w:rPr>
          <w:rFonts w:ascii="Palatino Linotype" w:hAnsi="Palatino Linotype" w:cs="Arial"/>
          <w:szCs w:val="22"/>
        </w:rPr>
        <w:t>s</w:t>
      </w:r>
      <w:r w:rsidRPr="00A837B4">
        <w:rPr>
          <w:rFonts w:ascii="Palatino Linotype" w:hAnsi="Palatino Linotype" w:cs="Arial"/>
          <w:szCs w:val="22"/>
        </w:rPr>
        <w:t xml:space="preserve"> Justificado</w:t>
      </w:r>
      <w:r w:rsidR="00107C32" w:rsidRPr="00A837B4">
        <w:rPr>
          <w:rFonts w:ascii="Palatino Linotype" w:hAnsi="Palatino Linotype" w:cs="Arial"/>
          <w:szCs w:val="22"/>
        </w:rPr>
        <w:t>s</w:t>
      </w:r>
      <w:r w:rsidRPr="00A837B4">
        <w:rPr>
          <w:rFonts w:ascii="Palatino Linotype" w:hAnsi="Palatino Linotype" w:cs="Arial"/>
          <w:szCs w:val="22"/>
        </w:rPr>
        <w:t>, ampli</w:t>
      </w:r>
      <w:r w:rsidR="000349FE" w:rsidRPr="00A837B4">
        <w:rPr>
          <w:rFonts w:ascii="Palatino Linotype" w:hAnsi="Palatino Linotype" w:cs="Arial"/>
          <w:szCs w:val="22"/>
        </w:rPr>
        <w:t>ó</w:t>
      </w:r>
      <w:r w:rsidRPr="00A837B4">
        <w:rPr>
          <w:rFonts w:ascii="Palatino Linotype" w:hAnsi="Palatino Linotype" w:cs="Arial"/>
          <w:szCs w:val="22"/>
        </w:rPr>
        <w:t xml:space="preserve"> su respuesta</w:t>
      </w:r>
      <w:r w:rsidR="00107C32" w:rsidRPr="00A837B4">
        <w:rPr>
          <w:rFonts w:ascii="Palatino Linotype" w:hAnsi="Palatino Linotype" w:cs="Arial"/>
          <w:szCs w:val="22"/>
        </w:rPr>
        <w:t xml:space="preserve"> y present</w:t>
      </w:r>
      <w:r w:rsidR="000349FE" w:rsidRPr="00A837B4">
        <w:rPr>
          <w:rFonts w:ascii="Palatino Linotype" w:hAnsi="Palatino Linotype" w:cs="Arial"/>
          <w:szCs w:val="22"/>
        </w:rPr>
        <w:t>ó</w:t>
      </w:r>
      <w:r w:rsidR="00C66B1B" w:rsidRPr="00A837B4">
        <w:rPr>
          <w:rFonts w:ascii="Palatino Linotype" w:hAnsi="Palatino Linotype" w:cs="Arial"/>
          <w:szCs w:val="22"/>
        </w:rPr>
        <w:t xml:space="preserve"> </w:t>
      </w:r>
      <w:r w:rsidR="00C66B1B" w:rsidRPr="00A837B4">
        <w:rPr>
          <w:rFonts w:ascii="Palatino Linotype" w:hAnsi="Palatino Linotype" w:cs="Tahoma"/>
          <w:b/>
          <w:bCs/>
          <w:szCs w:val="22"/>
        </w:rPr>
        <w:t>las notas de bitácora registradas a la fecha treinta y uno</w:t>
      </w:r>
      <w:r w:rsidR="00107C32" w:rsidRPr="00A837B4">
        <w:rPr>
          <w:rFonts w:ascii="Palatino Linotype" w:hAnsi="Palatino Linotype" w:cs="Tahoma"/>
          <w:b/>
          <w:bCs/>
          <w:szCs w:val="22"/>
        </w:rPr>
        <w:t xml:space="preserve"> </w:t>
      </w:r>
      <w:r w:rsidR="00C66B1B" w:rsidRPr="00A837B4">
        <w:rPr>
          <w:rFonts w:ascii="Palatino Linotype" w:hAnsi="Palatino Linotype" w:cs="Tahoma"/>
          <w:b/>
          <w:bCs/>
          <w:szCs w:val="22"/>
        </w:rPr>
        <w:t>de enero del año en curso correspondientes a las notas que van de la no. 30 a la no. 35; donde la primera atiende al tres de diciembre del dos mil dieciocho y la última al treinta</w:t>
      </w:r>
      <w:r w:rsidR="00C66B1B" w:rsidRPr="00A837B4">
        <w:rPr>
          <w:rFonts w:ascii="Palatino Linotype" w:hAnsi="Palatino Linotype" w:cs="Tahoma"/>
          <w:b/>
          <w:bCs/>
          <w:sz w:val="12"/>
          <w:szCs w:val="22"/>
        </w:rPr>
        <w:t xml:space="preserve"> </w:t>
      </w:r>
      <w:r w:rsidR="00C66B1B" w:rsidRPr="00A837B4">
        <w:rPr>
          <w:rFonts w:ascii="Palatino Linotype" w:hAnsi="Palatino Linotype" w:cs="Tahoma"/>
          <w:b/>
          <w:bCs/>
          <w:szCs w:val="22"/>
        </w:rPr>
        <w:t>y uno de enero de dos mil diecinueve, del contrato CAEM-DGIG-FONDEN-022-18-CP</w:t>
      </w:r>
      <w:r w:rsidR="00C66B1B" w:rsidRPr="00A837B4">
        <w:rPr>
          <w:rFonts w:ascii="Palatino Linotype" w:hAnsi="Palatino Linotype" w:cs="Tahoma"/>
          <w:bCs/>
          <w:szCs w:val="22"/>
        </w:rPr>
        <w:t>; y</w:t>
      </w:r>
      <w:r w:rsidR="00C66B1B" w:rsidRPr="00A837B4">
        <w:rPr>
          <w:rFonts w:ascii="Palatino Linotype" w:hAnsi="Palatino Linotype" w:cs="Tahoma"/>
          <w:szCs w:val="22"/>
          <w:lang w:val="es-ES"/>
        </w:rPr>
        <w:t xml:space="preserve"> por cuanto hace al Recurso de Revisión número </w:t>
      </w:r>
      <w:r w:rsidR="00C66B1B" w:rsidRPr="00A837B4">
        <w:rPr>
          <w:rFonts w:ascii="Palatino Linotype" w:hAnsi="Palatino Linotype" w:cs="Tahoma"/>
          <w:b/>
          <w:bCs/>
          <w:szCs w:val="22"/>
        </w:rPr>
        <w:t xml:space="preserve">00512/INFOEM/IP/RR/2019, </w:t>
      </w:r>
      <w:r w:rsidR="00C66B1B" w:rsidRPr="00A837B4">
        <w:rPr>
          <w:rFonts w:ascii="Palatino Linotype" w:hAnsi="Palatino Linotype" w:cs="Tahoma"/>
          <w:bCs/>
          <w:szCs w:val="22"/>
        </w:rPr>
        <w:t xml:space="preserve">mediante </w:t>
      </w:r>
      <w:r w:rsidR="00C66B1B" w:rsidRPr="00A837B4">
        <w:rPr>
          <w:rFonts w:ascii="Palatino Linotype" w:hAnsi="Palatino Linotype" w:cs="Tahoma"/>
          <w:szCs w:val="22"/>
          <w:lang w:val="es-ES_tradnl"/>
        </w:rPr>
        <w:t xml:space="preserve">el Informe Justificado del Sujeto Obligado </w:t>
      </w:r>
      <w:r w:rsidR="00C66B1B" w:rsidRPr="00A837B4">
        <w:rPr>
          <w:rFonts w:ascii="Palatino Linotype" w:hAnsi="Palatino Linotype" w:cs="Tahoma"/>
          <w:bCs/>
          <w:szCs w:val="22"/>
        </w:rPr>
        <w:t xml:space="preserve">proporciona las </w:t>
      </w:r>
      <w:r w:rsidR="00C66B1B" w:rsidRPr="00A837B4">
        <w:rPr>
          <w:rFonts w:ascii="Palatino Linotype" w:hAnsi="Palatino Linotype" w:cs="Tahoma"/>
          <w:b/>
          <w:bCs/>
          <w:szCs w:val="22"/>
        </w:rPr>
        <w:t>notas que van de la no. 8 a la no. 10 de fecha veintisiete de febrero del dos mil diecinueve, del contrato</w:t>
      </w:r>
      <w:r w:rsidR="00C66B1B" w:rsidRPr="00A837B4">
        <w:rPr>
          <w:rFonts w:ascii="Palatino Linotype" w:hAnsi="Palatino Linotype" w:cs="Tahoma"/>
          <w:bCs/>
          <w:szCs w:val="22"/>
        </w:rPr>
        <w:t xml:space="preserve"> CAEM-DGIG-FONDEN-023-18-CP</w:t>
      </w:r>
      <w:r w:rsidRPr="00A837B4">
        <w:rPr>
          <w:rFonts w:ascii="Palatino Linotype" w:hAnsi="Palatino Linotype" w:cs="Arial"/>
          <w:szCs w:val="22"/>
        </w:rPr>
        <w:t xml:space="preserve">, </w:t>
      </w:r>
      <w:r w:rsidRPr="00A837B4">
        <w:rPr>
          <w:rFonts w:ascii="Palatino Linotype" w:eastAsia="Calibri" w:hAnsi="Palatino Linotype" w:cs="Tahoma"/>
          <w:bCs/>
          <w:szCs w:val="22"/>
          <w:lang w:eastAsia="en-US"/>
        </w:rPr>
        <w:t xml:space="preserve">situación que deja sin materia el presente Recurso de Revisión, toda vez que el Sujeto Obligado atendió </w:t>
      </w:r>
      <w:r w:rsidR="00C66B1B" w:rsidRPr="00A837B4">
        <w:rPr>
          <w:rFonts w:ascii="Palatino Linotype" w:eastAsia="Calibri" w:hAnsi="Palatino Linotype" w:cs="Tahoma"/>
          <w:bCs/>
          <w:szCs w:val="22"/>
          <w:lang w:eastAsia="en-US"/>
        </w:rPr>
        <w:t>la solicitud en los términos antes expuestos</w:t>
      </w:r>
      <w:r w:rsidRPr="00A837B4">
        <w:rPr>
          <w:rFonts w:ascii="Palatino Linotype" w:eastAsia="Calibri" w:hAnsi="Palatino Linotype" w:cs="Tahoma"/>
          <w:bCs/>
          <w:szCs w:val="22"/>
          <w:lang w:eastAsia="en-US"/>
        </w:rPr>
        <w:t>, en consecuencia,</w:t>
      </w:r>
      <w:r w:rsidR="00850690" w:rsidRPr="00A837B4">
        <w:rPr>
          <w:rFonts w:ascii="Palatino Linotype" w:eastAsia="Calibri" w:hAnsi="Palatino Linotype" w:cs="Tahoma"/>
          <w:bCs/>
          <w:szCs w:val="22"/>
          <w:lang w:eastAsia="en-US"/>
        </w:rPr>
        <w:t xml:space="preserve"> </w:t>
      </w:r>
      <w:r w:rsidRPr="00A837B4">
        <w:rPr>
          <w:rFonts w:ascii="Palatino Linotype" w:eastAsia="Calibri" w:hAnsi="Palatino Linotype" w:cs="Tahoma"/>
          <w:bCs/>
          <w:szCs w:val="22"/>
          <w:lang w:eastAsia="en-US"/>
        </w:rPr>
        <w:t>se estima que se actualiza el supuesto establecido en la fracción III, del artículo 192, de la Ley de la materia, el cual determina lo siguiente:</w:t>
      </w:r>
    </w:p>
    <w:p w14:paraId="2163E66B" w14:textId="77777777" w:rsidR="00F34A98" w:rsidRPr="00A837B4" w:rsidRDefault="00F34A98" w:rsidP="00A837B4">
      <w:pPr>
        <w:spacing w:line="360" w:lineRule="auto"/>
        <w:ind w:right="-93"/>
        <w:jc w:val="both"/>
        <w:rPr>
          <w:rFonts w:ascii="Palatino Linotype" w:eastAsia="Calibri" w:hAnsi="Palatino Linotype" w:cs="Tahoma"/>
          <w:bCs/>
          <w:sz w:val="22"/>
          <w:szCs w:val="22"/>
          <w:lang w:eastAsia="en-US"/>
        </w:rPr>
      </w:pPr>
    </w:p>
    <w:p w14:paraId="108B6AA5" w14:textId="77777777" w:rsidR="00F34A98" w:rsidRPr="00A837B4" w:rsidRDefault="00F34A98" w:rsidP="00A837B4">
      <w:pPr>
        <w:spacing w:line="360" w:lineRule="auto"/>
        <w:ind w:left="567" w:right="567"/>
        <w:jc w:val="both"/>
        <w:rPr>
          <w:rFonts w:ascii="Palatino Linotype" w:eastAsia="Calibri" w:hAnsi="Palatino Linotype" w:cs="Tahoma"/>
          <w:bCs/>
          <w:sz w:val="22"/>
          <w:szCs w:val="22"/>
          <w:lang w:eastAsia="en-US"/>
        </w:rPr>
      </w:pPr>
      <w:r w:rsidRPr="00A837B4">
        <w:rPr>
          <w:rFonts w:ascii="Palatino Linotype" w:eastAsia="Calibri" w:hAnsi="Palatino Linotype" w:cs="Tahoma"/>
          <w:b/>
          <w:bCs/>
          <w:sz w:val="22"/>
          <w:szCs w:val="22"/>
          <w:lang w:eastAsia="en-US"/>
        </w:rPr>
        <w:t>Artículo 192.</w:t>
      </w:r>
      <w:r w:rsidRPr="00A837B4">
        <w:rPr>
          <w:rFonts w:ascii="Palatino Linotype" w:eastAsia="Calibri" w:hAnsi="Palatino Linotype" w:cs="Tahoma"/>
          <w:bCs/>
          <w:sz w:val="22"/>
          <w:szCs w:val="22"/>
          <w:lang w:eastAsia="en-US"/>
        </w:rPr>
        <w:t xml:space="preserve"> El recurso será </w:t>
      </w:r>
      <w:r w:rsidRPr="00A837B4">
        <w:rPr>
          <w:rFonts w:ascii="Palatino Linotype" w:eastAsia="Calibri" w:hAnsi="Palatino Linotype" w:cs="Tahoma"/>
          <w:b/>
          <w:bCs/>
          <w:sz w:val="22"/>
          <w:szCs w:val="22"/>
          <w:u w:val="single"/>
          <w:lang w:eastAsia="en-US"/>
        </w:rPr>
        <w:t>sobreseído</w:t>
      </w:r>
      <w:r w:rsidRPr="00A837B4">
        <w:rPr>
          <w:rFonts w:ascii="Palatino Linotype" w:eastAsia="Calibri" w:hAnsi="Palatino Linotype" w:cs="Tahoma"/>
          <w:bCs/>
          <w:sz w:val="22"/>
          <w:szCs w:val="22"/>
          <w:lang w:eastAsia="en-US"/>
        </w:rPr>
        <w:t xml:space="preserve">, en todo o en parte, </w:t>
      </w:r>
      <w:r w:rsidRPr="00A837B4">
        <w:rPr>
          <w:rFonts w:ascii="Palatino Linotype" w:eastAsia="Calibri" w:hAnsi="Palatino Linotype" w:cs="Tahoma"/>
          <w:b/>
          <w:bCs/>
          <w:sz w:val="22"/>
          <w:szCs w:val="22"/>
          <w:lang w:eastAsia="en-US"/>
        </w:rPr>
        <w:t xml:space="preserve">cuando </w:t>
      </w:r>
      <w:r w:rsidRPr="00A837B4">
        <w:rPr>
          <w:rFonts w:ascii="Palatino Linotype" w:eastAsia="Calibri" w:hAnsi="Palatino Linotype" w:cs="Tahoma"/>
          <w:bCs/>
          <w:sz w:val="22"/>
          <w:szCs w:val="22"/>
          <w:lang w:eastAsia="en-US"/>
        </w:rPr>
        <w:t>una vez admitido, se actualicen alguno de los siguientes supuestos:</w:t>
      </w:r>
    </w:p>
    <w:p w14:paraId="4F86F244" w14:textId="77777777" w:rsidR="00F34A98" w:rsidRPr="00A837B4" w:rsidRDefault="00F34A98" w:rsidP="00A837B4">
      <w:pPr>
        <w:spacing w:line="360" w:lineRule="auto"/>
        <w:ind w:left="567" w:right="567"/>
        <w:jc w:val="both"/>
        <w:rPr>
          <w:rFonts w:ascii="Palatino Linotype" w:eastAsia="Calibri" w:hAnsi="Palatino Linotype" w:cs="Tahoma"/>
          <w:bCs/>
          <w:sz w:val="22"/>
          <w:szCs w:val="22"/>
          <w:lang w:eastAsia="en-US"/>
        </w:rPr>
      </w:pPr>
    </w:p>
    <w:p w14:paraId="0708E8A2" w14:textId="77777777" w:rsidR="00F34A98" w:rsidRPr="00A837B4" w:rsidRDefault="00F34A98" w:rsidP="00A837B4">
      <w:pPr>
        <w:spacing w:line="360" w:lineRule="auto"/>
        <w:ind w:left="567" w:right="567"/>
        <w:jc w:val="both"/>
        <w:rPr>
          <w:rFonts w:ascii="Palatino Linotype" w:eastAsia="Calibri" w:hAnsi="Palatino Linotype" w:cs="Tahoma"/>
          <w:bCs/>
          <w:sz w:val="22"/>
          <w:szCs w:val="22"/>
          <w:lang w:eastAsia="en-US"/>
        </w:rPr>
      </w:pPr>
      <w:r w:rsidRPr="00A837B4">
        <w:rPr>
          <w:rFonts w:ascii="Palatino Linotype" w:eastAsia="Calibri" w:hAnsi="Palatino Linotype" w:cs="Tahoma"/>
          <w:bCs/>
          <w:sz w:val="22"/>
          <w:szCs w:val="22"/>
          <w:lang w:eastAsia="en-US"/>
        </w:rPr>
        <w:t>I. El recurrente se desista expresamente del recurso;</w:t>
      </w:r>
    </w:p>
    <w:p w14:paraId="7BD13EBA" w14:textId="77777777" w:rsidR="00F34A98" w:rsidRPr="00A837B4" w:rsidRDefault="00F34A98" w:rsidP="00A837B4">
      <w:pPr>
        <w:spacing w:line="360" w:lineRule="auto"/>
        <w:ind w:left="567" w:right="567"/>
        <w:jc w:val="both"/>
        <w:rPr>
          <w:rFonts w:ascii="Palatino Linotype" w:eastAsia="Calibri" w:hAnsi="Palatino Linotype" w:cs="Tahoma"/>
          <w:bCs/>
          <w:sz w:val="22"/>
          <w:szCs w:val="22"/>
          <w:lang w:eastAsia="en-US"/>
        </w:rPr>
      </w:pPr>
      <w:r w:rsidRPr="00A837B4">
        <w:rPr>
          <w:rFonts w:ascii="Palatino Linotype" w:eastAsia="Calibri" w:hAnsi="Palatino Linotype" w:cs="Tahoma"/>
          <w:bCs/>
          <w:sz w:val="22"/>
          <w:szCs w:val="22"/>
          <w:lang w:eastAsia="en-US"/>
        </w:rPr>
        <w:t>II. El recurrente fallezca o, tratándose de personas jurídicas colectivas, se disuelva;</w:t>
      </w:r>
    </w:p>
    <w:p w14:paraId="25606866" w14:textId="77777777" w:rsidR="00F34A98" w:rsidRPr="00A837B4" w:rsidRDefault="00F34A98" w:rsidP="00A837B4">
      <w:pPr>
        <w:spacing w:line="360" w:lineRule="auto"/>
        <w:ind w:left="567" w:right="567"/>
        <w:jc w:val="both"/>
        <w:rPr>
          <w:rFonts w:ascii="Palatino Linotype" w:eastAsia="Calibri" w:hAnsi="Palatino Linotype" w:cs="Tahoma"/>
          <w:b/>
          <w:bCs/>
          <w:sz w:val="22"/>
          <w:szCs w:val="22"/>
          <w:lang w:eastAsia="en-US"/>
        </w:rPr>
      </w:pPr>
      <w:r w:rsidRPr="00A837B4">
        <w:rPr>
          <w:rFonts w:ascii="Palatino Linotype" w:eastAsia="Calibri" w:hAnsi="Palatino Linotype" w:cs="Tahoma"/>
          <w:b/>
          <w:bCs/>
          <w:sz w:val="22"/>
          <w:szCs w:val="22"/>
          <w:lang w:eastAsia="en-US"/>
        </w:rPr>
        <w:lastRenderedPageBreak/>
        <w:t>III. El sujeto obligado responsable del acto lo modifique o revoque de tal manera que el recurso de revisión quede sin materia;</w:t>
      </w:r>
    </w:p>
    <w:p w14:paraId="7E91CA39" w14:textId="55BBEAF6" w:rsidR="00F34A98" w:rsidRPr="00A837B4" w:rsidRDefault="000349FE" w:rsidP="00A837B4">
      <w:pPr>
        <w:spacing w:line="360" w:lineRule="auto"/>
        <w:ind w:left="567" w:right="567"/>
        <w:jc w:val="both"/>
        <w:rPr>
          <w:rFonts w:ascii="Palatino Linotype" w:eastAsia="Calibri" w:hAnsi="Palatino Linotype" w:cs="Tahoma"/>
          <w:bCs/>
          <w:sz w:val="22"/>
          <w:szCs w:val="22"/>
          <w:lang w:eastAsia="en-US"/>
        </w:rPr>
      </w:pPr>
      <w:r w:rsidRPr="00A837B4">
        <w:rPr>
          <w:rFonts w:ascii="Palatino Linotype" w:eastAsia="Calibri" w:hAnsi="Palatino Linotype" w:cs="Tahoma"/>
          <w:b/>
          <w:bCs/>
          <w:sz w:val="22"/>
          <w:szCs w:val="22"/>
          <w:lang w:eastAsia="en-US"/>
        </w:rPr>
        <w:t>IV</w:t>
      </w:r>
      <w:r w:rsidR="00323FA1" w:rsidRPr="00A837B4">
        <w:rPr>
          <w:rFonts w:ascii="Palatino Linotype" w:eastAsia="Calibri" w:hAnsi="Palatino Linotype" w:cs="Tahoma"/>
          <w:b/>
          <w:bCs/>
          <w:sz w:val="22"/>
          <w:szCs w:val="22"/>
          <w:lang w:eastAsia="en-US"/>
        </w:rPr>
        <w:t>.</w:t>
      </w:r>
      <w:r w:rsidRPr="00A837B4">
        <w:rPr>
          <w:rFonts w:ascii="Palatino Linotype" w:eastAsia="Calibri" w:hAnsi="Palatino Linotype" w:cs="Tahoma"/>
          <w:bCs/>
          <w:sz w:val="22"/>
          <w:szCs w:val="22"/>
          <w:lang w:eastAsia="en-US"/>
        </w:rPr>
        <w:t xml:space="preserve"> a </w:t>
      </w:r>
      <w:r w:rsidRPr="00A837B4">
        <w:rPr>
          <w:rFonts w:ascii="Palatino Linotype" w:eastAsia="Calibri" w:hAnsi="Palatino Linotype" w:cs="Tahoma"/>
          <w:b/>
          <w:bCs/>
          <w:sz w:val="22"/>
          <w:szCs w:val="22"/>
          <w:lang w:eastAsia="en-US"/>
        </w:rPr>
        <w:t xml:space="preserve">V. </w:t>
      </w:r>
      <w:r w:rsidR="00F34A98" w:rsidRPr="00A837B4">
        <w:rPr>
          <w:rFonts w:ascii="Palatino Linotype" w:eastAsia="Calibri" w:hAnsi="Palatino Linotype" w:cs="Tahoma"/>
          <w:bCs/>
          <w:sz w:val="22"/>
          <w:szCs w:val="22"/>
          <w:lang w:eastAsia="en-US"/>
        </w:rPr>
        <w:t>…</w:t>
      </w:r>
    </w:p>
    <w:p w14:paraId="3A07DD40" w14:textId="77777777" w:rsidR="00F34A98" w:rsidRPr="00A837B4" w:rsidRDefault="00F34A98" w:rsidP="00A837B4">
      <w:pPr>
        <w:spacing w:line="360" w:lineRule="auto"/>
        <w:ind w:left="567" w:right="567"/>
        <w:jc w:val="both"/>
        <w:rPr>
          <w:rFonts w:ascii="Palatino Linotype" w:eastAsia="Calibri" w:hAnsi="Palatino Linotype" w:cs="Tahoma"/>
          <w:bCs/>
          <w:sz w:val="22"/>
          <w:szCs w:val="22"/>
          <w:lang w:eastAsia="en-US"/>
        </w:rPr>
      </w:pPr>
    </w:p>
    <w:p w14:paraId="7B0CCBFF" w14:textId="3B2FEA36" w:rsidR="00F34A98" w:rsidRPr="00A837B4" w:rsidRDefault="00F34A98" w:rsidP="00A837B4">
      <w:pPr>
        <w:autoSpaceDE w:val="0"/>
        <w:autoSpaceDN w:val="0"/>
        <w:adjustRightInd w:val="0"/>
        <w:spacing w:line="360" w:lineRule="auto"/>
        <w:jc w:val="both"/>
        <w:rPr>
          <w:rFonts w:ascii="Palatino Linotype" w:hAnsi="Palatino Linotype" w:cs="Arial"/>
          <w:sz w:val="22"/>
          <w:szCs w:val="22"/>
        </w:rPr>
      </w:pPr>
      <w:r w:rsidRPr="00A837B4">
        <w:rPr>
          <w:rFonts w:ascii="Palatino Linotype" w:hAnsi="Palatino Linotype" w:cs="Arial"/>
          <w:sz w:val="22"/>
          <w:szCs w:val="22"/>
        </w:rPr>
        <w:t xml:space="preserve">Por </w:t>
      </w:r>
      <w:r w:rsidR="00323FA1" w:rsidRPr="00A837B4">
        <w:rPr>
          <w:rFonts w:ascii="Palatino Linotype" w:hAnsi="Palatino Linotype" w:cs="Arial"/>
          <w:sz w:val="22"/>
          <w:szCs w:val="22"/>
        </w:rPr>
        <w:t>ello</w:t>
      </w:r>
      <w:r w:rsidRPr="00A837B4">
        <w:rPr>
          <w:rFonts w:ascii="Palatino Linotype" w:hAnsi="Palatino Linotype" w:cs="Arial"/>
          <w:sz w:val="22"/>
          <w:szCs w:val="22"/>
        </w:rPr>
        <w:t xml:space="preserve">, con fundamento en los artículos 186, fracción I y 192 fracción III, de la Ley de Transparencia y Acceso a la Información Pública del Estado de México y Municipios, es procedente </w:t>
      </w:r>
      <w:r w:rsidRPr="00A837B4">
        <w:rPr>
          <w:rFonts w:ascii="Palatino Linotype" w:hAnsi="Palatino Linotype" w:cs="Arial"/>
          <w:b/>
          <w:sz w:val="22"/>
          <w:szCs w:val="22"/>
        </w:rPr>
        <w:t>SOBRESEER</w:t>
      </w:r>
      <w:r w:rsidRPr="00A837B4">
        <w:rPr>
          <w:rFonts w:ascii="Palatino Linotype" w:hAnsi="Palatino Linotype" w:cs="Arial"/>
          <w:sz w:val="22"/>
          <w:szCs w:val="22"/>
        </w:rPr>
        <w:t xml:space="preserve"> </w:t>
      </w:r>
      <w:r w:rsidR="00323FA1" w:rsidRPr="00A837B4">
        <w:rPr>
          <w:rFonts w:ascii="Palatino Linotype" w:hAnsi="Palatino Linotype" w:cs="Arial"/>
          <w:sz w:val="22"/>
          <w:szCs w:val="22"/>
        </w:rPr>
        <w:t xml:space="preserve">los </w:t>
      </w:r>
      <w:r w:rsidRPr="00A837B4">
        <w:rPr>
          <w:rFonts w:ascii="Palatino Linotype" w:hAnsi="Palatino Linotype" w:cs="Arial"/>
          <w:sz w:val="22"/>
          <w:szCs w:val="22"/>
        </w:rPr>
        <w:t>Recurso</w:t>
      </w:r>
      <w:r w:rsidR="00323FA1" w:rsidRPr="00A837B4">
        <w:rPr>
          <w:rFonts w:ascii="Palatino Linotype" w:hAnsi="Palatino Linotype" w:cs="Arial"/>
          <w:sz w:val="22"/>
          <w:szCs w:val="22"/>
        </w:rPr>
        <w:t>s</w:t>
      </w:r>
      <w:r w:rsidRPr="00A837B4">
        <w:rPr>
          <w:rFonts w:ascii="Palatino Linotype" w:hAnsi="Palatino Linotype" w:cs="Arial"/>
          <w:sz w:val="22"/>
          <w:szCs w:val="22"/>
        </w:rPr>
        <w:t xml:space="preserve"> de Revisión </w:t>
      </w:r>
      <w:r w:rsidR="00C66B1B" w:rsidRPr="00A837B4">
        <w:rPr>
          <w:rFonts w:ascii="Palatino Linotype" w:hAnsi="Palatino Linotype" w:cs="Tahoma"/>
          <w:b/>
          <w:bCs/>
          <w:color w:val="0D0D0D" w:themeColor="text1" w:themeTint="F2"/>
          <w:sz w:val="22"/>
          <w:szCs w:val="22"/>
        </w:rPr>
        <w:t>00511/INFOEM/IP/RR/2019</w:t>
      </w:r>
      <w:r w:rsidR="00C66B1B" w:rsidRPr="00A837B4">
        <w:rPr>
          <w:rFonts w:ascii="Palatino Linotype" w:hAnsi="Palatino Linotype" w:cs="Tahoma"/>
          <w:b/>
          <w:bCs/>
          <w:sz w:val="22"/>
          <w:szCs w:val="22"/>
        </w:rPr>
        <w:t xml:space="preserve"> y </w:t>
      </w:r>
      <w:r w:rsidR="00C66B1B" w:rsidRPr="00A837B4">
        <w:rPr>
          <w:rFonts w:ascii="Palatino Linotype" w:hAnsi="Palatino Linotype" w:cs="Tahoma"/>
          <w:b/>
          <w:bCs/>
          <w:color w:val="0D0D0D" w:themeColor="text1" w:themeTint="F2"/>
          <w:sz w:val="22"/>
          <w:szCs w:val="22"/>
        </w:rPr>
        <w:t>00512/INFOEM/IP/RR/2019 acumulados</w:t>
      </w:r>
      <w:r w:rsidRPr="00A837B4">
        <w:rPr>
          <w:rFonts w:ascii="Palatino Linotype" w:hAnsi="Palatino Linotype" w:cs="Arial"/>
          <w:sz w:val="22"/>
          <w:szCs w:val="22"/>
        </w:rPr>
        <w:t xml:space="preserve">, porque al haber modificado el acto el Sujeto Obligado, el medio de impugnación quedó sin materia. </w:t>
      </w:r>
    </w:p>
    <w:p w14:paraId="191190A7" w14:textId="77777777" w:rsidR="00D54F5B" w:rsidRPr="00A837B4" w:rsidRDefault="00D54F5B" w:rsidP="00A837B4">
      <w:pPr>
        <w:spacing w:line="360" w:lineRule="auto"/>
        <w:jc w:val="both"/>
        <w:rPr>
          <w:rFonts w:ascii="Palatino Linotype" w:hAnsi="Palatino Linotype" w:cs="Tahoma"/>
          <w:sz w:val="22"/>
          <w:szCs w:val="22"/>
        </w:rPr>
      </w:pPr>
    </w:p>
    <w:p w14:paraId="4AAFAD1D" w14:textId="40D001A4" w:rsidR="00560939" w:rsidRPr="00A837B4" w:rsidRDefault="00560939" w:rsidP="00A837B4">
      <w:pPr>
        <w:spacing w:line="360" w:lineRule="auto"/>
        <w:jc w:val="both"/>
        <w:rPr>
          <w:rFonts w:ascii="Palatino Linotype" w:eastAsia="Calibri" w:hAnsi="Palatino Linotype" w:cs="Tahoma"/>
          <w:b/>
          <w:bCs/>
          <w:sz w:val="22"/>
          <w:szCs w:val="22"/>
          <w:lang w:eastAsia="en-US"/>
        </w:rPr>
      </w:pPr>
      <w:r w:rsidRPr="00A837B4">
        <w:rPr>
          <w:rFonts w:ascii="Palatino Linotype" w:eastAsia="Calibri" w:hAnsi="Palatino Linotype" w:cs="Tahoma"/>
          <w:b/>
          <w:bCs/>
          <w:sz w:val="22"/>
          <w:szCs w:val="22"/>
          <w:lang w:eastAsia="en-US"/>
        </w:rPr>
        <w:t xml:space="preserve">Vista al </w:t>
      </w:r>
      <w:r w:rsidRPr="00A837B4">
        <w:rPr>
          <w:rFonts w:ascii="Palatino Linotype" w:eastAsia="Calibri" w:hAnsi="Palatino Linotype" w:cs="Tahoma"/>
          <w:b/>
          <w:bCs/>
          <w:caps/>
          <w:sz w:val="22"/>
          <w:szCs w:val="22"/>
          <w:lang w:eastAsia="en-US"/>
        </w:rPr>
        <w:t>ó</w:t>
      </w:r>
      <w:r w:rsidRPr="00A837B4">
        <w:rPr>
          <w:rFonts w:ascii="Palatino Linotype" w:eastAsia="Calibri" w:hAnsi="Palatino Linotype" w:cs="Tahoma"/>
          <w:b/>
          <w:bCs/>
          <w:sz w:val="22"/>
          <w:szCs w:val="22"/>
          <w:lang w:eastAsia="en-US"/>
        </w:rPr>
        <w:t>rgano Interno de Control.</w:t>
      </w:r>
    </w:p>
    <w:p w14:paraId="50910DD9" w14:textId="77777777" w:rsidR="00560939" w:rsidRPr="00A837B4" w:rsidRDefault="00560939" w:rsidP="00A837B4">
      <w:pPr>
        <w:spacing w:line="360" w:lineRule="auto"/>
        <w:jc w:val="both"/>
        <w:rPr>
          <w:rFonts w:ascii="Palatino Linotype" w:eastAsia="Calibri" w:hAnsi="Palatino Linotype" w:cs="Tahoma"/>
          <w:bCs/>
          <w:sz w:val="22"/>
          <w:szCs w:val="22"/>
          <w:lang w:eastAsia="en-US"/>
        </w:rPr>
      </w:pPr>
    </w:p>
    <w:p w14:paraId="2689FB06" w14:textId="2CDFB03F" w:rsidR="008B4688" w:rsidRPr="00A837B4" w:rsidRDefault="00560939" w:rsidP="00A837B4">
      <w:pPr>
        <w:spacing w:line="360" w:lineRule="auto"/>
        <w:jc w:val="both"/>
        <w:rPr>
          <w:rFonts w:ascii="Palatino Linotype" w:hAnsi="Palatino Linotype" w:cs="Tahoma"/>
          <w:sz w:val="22"/>
          <w:szCs w:val="22"/>
        </w:rPr>
      </w:pPr>
      <w:r w:rsidRPr="00A837B4">
        <w:rPr>
          <w:rFonts w:ascii="Palatino Linotype" w:eastAsia="Calibri" w:hAnsi="Palatino Linotype" w:cs="Tahoma"/>
          <w:bCs/>
          <w:sz w:val="22"/>
          <w:szCs w:val="22"/>
          <w:lang w:eastAsia="en-US"/>
        </w:rPr>
        <w:t>No pasa inadvertido para este Instituto que el Sujeto Obligado mediante</w:t>
      </w:r>
      <w:r w:rsidR="00323FA1" w:rsidRPr="00A837B4">
        <w:rPr>
          <w:rFonts w:ascii="Palatino Linotype" w:eastAsia="Calibri" w:hAnsi="Palatino Linotype" w:cs="Tahoma"/>
          <w:bCs/>
          <w:sz w:val="22"/>
          <w:szCs w:val="22"/>
          <w:lang w:eastAsia="en-US"/>
        </w:rPr>
        <w:t xml:space="preserve"> las</w:t>
      </w:r>
      <w:r w:rsidRPr="00A837B4">
        <w:rPr>
          <w:rFonts w:ascii="Palatino Linotype" w:eastAsia="Calibri" w:hAnsi="Palatino Linotype" w:cs="Tahoma"/>
          <w:bCs/>
          <w:sz w:val="22"/>
          <w:szCs w:val="22"/>
          <w:lang w:eastAsia="en-US"/>
        </w:rPr>
        <w:t xml:space="preserve"> respuestas correspondientes, dej</w:t>
      </w:r>
      <w:r w:rsidR="00323FA1" w:rsidRPr="00A837B4">
        <w:rPr>
          <w:rFonts w:ascii="Palatino Linotype" w:eastAsia="Calibri" w:hAnsi="Palatino Linotype" w:cs="Tahoma"/>
          <w:bCs/>
          <w:sz w:val="22"/>
          <w:szCs w:val="22"/>
          <w:lang w:eastAsia="en-US"/>
        </w:rPr>
        <w:t>ó</w:t>
      </w:r>
      <w:r w:rsidRPr="00A837B4">
        <w:rPr>
          <w:rFonts w:ascii="Palatino Linotype" w:eastAsia="Calibri" w:hAnsi="Palatino Linotype" w:cs="Tahoma"/>
          <w:bCs/>
          <w:sz w:val="22"/>
          <w:szCs w:val="22"/>
          <w:lang w:eastAsia="en-US"/>
        </w:rPr>
        <w:t xml:space="preserve"> visible correo electrónico particular de personas físicas, </w:t>
      </w:r>
      <w:r w:rsidR="00B06BDF" w:rsidRPr="00A837B4">
        <w:rPr>
          <w:rFonts w:ascii="Palatino Linotype" w:eastAsia="Calibri" w:hAnsi="Palatino Linotype" w:cs="Tahoma"/>
          <w:bCs/>
          <w:sz w:val="22"/>
          <w:szCs w:val="22"/>
          <w:lang w:eastAsia="en-US"/>
        </w:rPr>
        <w:t>información</w:t>
      </w:r>
      <w:r w:rsidRPr="00A837B4">
        <w:rPr>
          <w:rFonts w:ascii="Palatino Linotype" w:eastAsia="Calibri" w:hAnsi="Palatino Linotype" w:cs="Tahoma"/>
          <w:bCs/>
          <w:sz w:val="22"/>
          <w:szCs w:val="22"/>
          <w:lang w:eastAsia="en-US"/>
        </w:rPr>
        <w:t xml:space="preserve"> que constituye </w:t>
      </w:r>
      <w:r w:rsidR="00960189" w:rsidRPr="00A837B4">
        <w:rPr>
          <w:rFonts w:ascii="Palatino Linotype" w:eastAsia="Calibri" w:hAnsi="Palatino Linotype" w:cs="Tahoma"/>
          <w:bCs/>
          <w:sz w:val="22"/>
          <w:szCs w:val="22"/>
          <w:lang w:eastAsia="en-US"/>
        </w:rPr>
        <w:t xml:space="preserve">susceptible </w:t>
      </w:r>
      <w:r w:rsidRPr="00A837B4">
        <w:rPr>
          <w:rFonts w:ascii="Palatino Linotype" w:eastAsia="Calibri" w:hAnsi="Palatino Linotype" w:cs="Tahoma"/>
          <w:bCs/>
          <w:sz w:val="22"/>
          <w:szCs w:val="22"/>
          <w:lang w:eastAsia="en-US"/>
        </w:rPr>
        <w:t>de clasificación</w:t>
      </w:r>
      <w:r w:rsidR="008B4688" w:rsidRPr="00A837B4">
        <w:rPr>
          <w:rFonts w:ascii="Palatino Linotype" w:eastAsia="Calibri" w:hAnsi="Palatino Linotype" w:cs="Tahoma"/>
          <w:bCs/>
          <w:sz w:val="22"/>
          <w:szCs w:val="22"/>
          <w:lang w:eastAsia="en-US"/>
        </w:rPr>
        <w:t>,</w:t>
      </w:r>
      <w:r w:rsidRPr="00A837B4">
        <w:rPr>
          <w:rFonts w:ascii="Palatino Linotype" w:eastAsia="Calibri" w:hAnsi="Palatino Linotype" w:cs="Tahoma"/>
          <w:bCs/>
          <w:sz w:val="22"/>
          <w:szCs w:val="22"/>
          <w:lang w:eastAsia="en-US"/>
        </w:rPr>
        <w:t xml:space="preserve"> en términos del artículo </w:t>
      </w:r>
      <w:r w:rsidR="008B4688" w:rsidRPr="00A837B4">
        <w:rPr>
          <w:rFonts w:ascii="Palatino Linotype" w:eastAsia="Calibri" w:hAnsi="Palatino Linotype" w:cs="Tahoma"/>
          <w:bCs/>
          <w:sz w:val="22"/>
          <w:szCs w:val="22"/>
          <w:lang w:eastAsia="en-US"/>
        </w:rPr>
        <w:t xml:space="preserve">143, fracción I, </w:t>
      </w:r>
      <w:r w:rsidRPr="00A837B4">
        <w:rPr>
          <w:rFonts w:ascii="Palatino Linotype" w:eastAsia="Calibri" w:hAnsi="Palatino Linotype" w:cs="Tahoma"/>
          <w:bCs/>
          <w:sz w:val="22"/>
          <w:szCs w:val="22"/>
          <w:lang w:eastAsia="en-US"/>
        </w:rPr>
        <w:t>de la Ley de Transparencia y Acceso a la Información Pública del Estado de México y Municipios</w:t>
      </w:r>
      <w:r w:rsidR="008B4688" w:rsidRPr="00A837B4">
        <w:rPr>
          <w:rFonts w:ascii="Palatino Linotype" w:hAnsi="Palatino Linotype" w:cs="Tahoma"/>
          <w:sz w:val="22"/>
          <w:szCs w:val="22"/>
        </w:rPr>
        <w:t>.</w:t>
      </w:r>
    </w:p>
    <w:p w14:paraId="166FD745" w14:textId="77777777" w:rsidR="008B4688" w:rsidRPr="00A837B4" w:rsidRDefault="008B4688" w:rsidP="00A837B4">
      <w:pPr>
        <w:spacing w:line="360" w:lineRule="auto"/>
        <w:ind w:right="-93"/>
        <w:jc w:val="both"/>
        <w:rPr>
          <w:rFonts w:ascii="Palatino Linotype" w:hAnsi="Palatino Linotype" w:cs="Tahoma"/>
          <w:sz w:val="22"/>
          <w:szCs w:val="22"/>
        </w:rPr>
      </w:pPr>
    </w:p>
    <w:p w14:paraId="5BA22D7C" w14:textId="13C7B5BB" w:rsidR="008B4688" w:rsidRPr="00A837B4" w:rsidRDefault="008B4688" w:rsidP="00A837B4">
      <w:pPr>
        <w:spacing w:line="360" w:lineRule="auto"/>
        <w:ind w:right="-93"/>
        <w:jc w:val="both"/>
        <w:rPr>
          <w:rFonts w:ascii="Palatino Linotype" w:eastAsia="Calibri" w:hAnsi="Palatino Linotype" w:cs="Tahoma"/>
          <w:bCs/>
          <w:sz w:val="22"/>
          <w:szCs w:val="22"/>
          <w:lang w:eastAsia="en-US"/>
        </w:rPr>
      </w:pPr>
      <w:r w:rsidRPr="00A837B4">
        <w:rPr>
          <w:rFonts w:ascii="Palatino Linotype" w:hAnsi="Palatino Linotype" w:cs="Tahoma"/>
          <w:sz w:val="22"/>
          <w:szCs w:val="22"/>
        </w:rPr>
        <w:t>Al respecto, el artículo 36, fracción X, del ordenamiento jurídico en cita, establece que es atribución de este Instituto hacer del conocimiento del Órgano Interno de Control o equivalente de cada Sujeto Obligado las infracciones a esta Ley.</w:t>
      </w:r>
      <w:r w:rsidRPr="00A837B4">
        <w:rPr>
          <w:rFonts w:ascii="Palatino Linotype" w:eastAsia="Calibri" w:hAnsi="Palatino Linotype" w:cs="Tahoma"/>
          <w:bCs/>
          <w:sz w:val="22"/>
          <w:szCs w:val="22"/>
          <w:lang w:eastAsia="en-US"/>
        </w:rPr>
        <w:t xml:space="preserve"> En ese sentido, de conformidad con lo previsto en el artículo 222, fracción IV, de dicho ordenamiento, son causas de responsabilidad administrativa los incumplimientos de las obligaciones establecida en la Ley de la materia, entre otras conductas, entregar información clasificada.</w:t>
      </w:r>
    </w:p>
    <w:p w14:paraId="77B7C975" w14:textId="77777777" w:rsidR="008B4688" w:rsidRPr="00A837B4" w:rsidRDefault="008B4688" w:rsidP="00A837B4">
      <w:pPr>
        <w:spacing w:line="360" w:lineRule="auto"/>
        <w:ind w:right="-93"/>
        <w:jc w:val="both"/>
        <w:rPr>
          <w:rFonts w:ascii="Palatino Linotype" w:eastAsia="Calibri" w:hAnsi="Palatino Linotype" w:cs="Tahoma"/>
          <w:bCs/>
          <w:sz w:val="22"/>
          <w:szCs w:val="22"/>
          <w:lang w:eastAsia="en-US"/>
        </w:rPr>
      </w:pPr>
    </w:p>
    <w:p w14:paraId="60B87E6B" w14:textId="77777777" w:rsidR="008B4688" w:rsidRPr="00A837B4" w:rsidRDefault="008B4688" w:rsidP="00A837B4">
      <w:pPr>
        <w:spacing w:line="360" w:lineRule="auto"/>
        <w:ind w:right="-93"/>
        <w:jc w:val="both"/>
        <w:rPr>
          <w:rFonts w:ascii="Palatino Linotype" w:eastAsia="Calibri" w:hAnsi="Palatino Linotype" w:cs="Tahoma"/>
          <w:bCs/>
          <w:sz w:val="22"/>
          <w:szCs w:val="22"/>
          <w:lang w:eastAsia="en-US"/>
        </w:rPr>
      </w:pPr>
      <w:r w:rsidRPr="00A837B4">
        <w:rPr>
          <w:rFonts w:ascii="Palatino Linotype" w:eastAsia="Calibri" w:hAnsi="Palatino Linotype" w:cs="Tahoma"/>
          <w:bCs/>
          <w:sz w:val="22"/>
          <w:szCs w:val="22"/>
          <w:lang w:eastAsia="en-US"/>
        </w:rPr>
        <w:t xml:space="preserve">Por su parte, el artículo 223 de la Ley de Transparencia y Acceso a la Información Pública del Estado de México y Municipios, prevé que este Instituto deberá dar vista a la Contraloría </w:t>
      </w:r>
      <w:r w:rsidRPr="00A837B4">
        <w:rPr>
          <w:rFonts w:ascii="Palatino Linotype" w:eastAsia="Calibri" w:hAnsi="Palatino Linotype" w:cs="Tahoma"/>
          <w:bCs/>
          <w:sz w:val="22"/>
          <w:szCs w:val="22"/>
          <w:lang w:eastAsia="en-US"/>
        </w:rPr>
        <w:lastRenderedPageBreak/>
        <w:t>Interna, con el fin de que determine el grado de responsabilidad de los servidores públicos que incumplan con las obligaciones establecidas en la Ley.</w:t>
      </w:r>
    </w:p>
    <w:p w14:paraId="233EAE91" w14:textId="77777777" w:rsidR="00960189" w:rsidRPr="00A837B4" w:rsidRDefault="00960189" w:rsidP="00A837B4">
      <w:pPr>
        <w:spacing w:line="360" w:lineRule="auto"/>
        <w:ind w:right="-93"/>
        <w:jc w:val="both"/>
        <w:rPr>
          <w:rFonts w:ascii="Palatino Linotype" w:eastAsia="Calibri" w:hAnsi="Palatino Linotype" w:cs="Tahoma"/>
          <w:bCs/>
          <w:sz w:val="22"/>
          <w:szCs w:val="22"/>
          <w:lang w:eastAsia="en-US"/>
        </w:rPr>
      </w:pPr>
    </w:p>
    <w:p w14:paraId="20D6C4E3" w14:textId="178CB407" w:rsidR="008B4688" w:rsidRPr="00A837B4" w:rsidRDefault="008B4688" w:rsidP="00A837B4">
      <w:pPr>
        <w:spacing w:line="360" w:lineRule="auto"/>
        <w:ind w:right="-93"/>
        <w:jc w:val="both"/>
        <w:rPr>
          <w:rFonts w:ascii="Palatino Linotype" w:eastAsia="Calibri" w:hAnsi="Palatino Linotype" w:cs="Tahoma"/>
          <w:bCs/>
          <w:sz w:val="22"/>
          <w:szCs w:val="22"/>
          <w:lang w:eastAsia="en-US"/>
        </w:rPr>
      </w:pPr>
      <w:r w:rsidRPr="00A837B4">
        <w:rPr>
          <w:rFonts w:ascii="Palatino Linotype" w:eastAsia="Calibri" w:hAnsi="Palatino Linotype" w:cs="Tahoma"/>
          <w:bCs/>
          <w:sz w:val="22"/>
          <w:szCs w:val="22"/>
          <w:lang w:eastAsia="en-US"/>
        </w:rPr>
        <w:t xml:space="preserve">Sobre el particular, si bien, la presente Resolución no tiene por objetivo investigar y determinar posibles violaciones al derecho de acceso a la información, toda vez que este Organismo Autónomo, advirtió la </w:t>
      </w:r>
      <w:r w:rsidR="00960189" w:rsidRPr="00A837B4">
        <w:rPr>
          <w:rFonts w:ascii="Palatino Linotype" w:eastAsia="Calibri" w:hAnsi="Palatino Linotype" w:cs="Tahoma"/>
          <w:bCs/>
          <w:sz w:val="22"/>
          <w:szCs w:val="22"/>
          <w:lang w:eastAsia="en-US"/>
        </w:rPr>
        <w:t>entrega de información susceptible de clasificación</w:t>
      </w:r>
      <w:r w:rsidRPr="00A837B4">
        <w:rPr>
          <w:rFonts w:ascii="Palatino Linotype" w:eastAsia="Calibri" w:hAnsi="Palatino Linotype" w:cs="Tahoma"/>
          <w:bCs/>
          <w:sz w:val="22"/>
          <w:szCs w:val="22"/>
          <w:lang w:eastAsia="en-US"/>
        </w:rPr>
        <w:t>, se considera procedente dar vista al Contralor Interno y Titular del Órgano de Control y Vigilancia de este Instituto.</w:t>
      </w:r>
    </w:p>
    <w:p w14:paraId="59A192CF" w14:textId="77777777" w:rsidR="008B4688" w:rsidRPr="00A837B4" w:rsidRDefault="008B4688" w:rsidP="00A837B4">
      <w:pPr>
        <w:spacing w:line="360" w:lineRule="auto"/>
        <w:jc w:val="both"/>
        <w:rPr>
          <w:rFonts w:ascii="Palatino Linotype" w:eastAsia="Calibri" w:hAnsi="Palatino Linotype" w:cs="Tahoma"/>
          <w:bCs/>
          <w:sz w:val="22"/>
          <w:szCs w:val="22"/>
          <w:lang w:eastAsia="en-US"/>
        </w:rPr>
      </w:pPr>
    </w:p>
    <w:p w14:paraId="51E72378" w14:textId="77777777" w:rsidR="00D54F5B" w:rsidRPr="00A837B4" w:rsidRDefault="00D54F5B" w:rsidP="00A837B4">
      <w:pPr>
        <w:spacing w:line="360" w:lineRule="auto"/>
        <w:jc w:val="both"/>
        <w:rPr>
          <w:rFonts w:ascii="Palatino Linotype" w:hAnsi="Palatino Linotype" w:cs="Tahoma"/>
          <w:sz w:val="22"/>
          <w:szCs w:val="22"/>
        </w:rPr>
      </w:pPr>
      <w:r w:rsidRPr="00A837B4">
        <w:rPr>
          <w:rFonts w:ascii="Palatino Linotype" w:hAnsi="Palatino Linotype" w:cs="Tahoma"/>
          <w:sz w:val="22"/>
          <w:szCs w:val="22"/>
        </w:rPr>
        <w:t xml:space="preserve">Por lo antes expuesto y fundado. </w:t>
      </w:r>
    </w:p>
    <w:p w14:paraId="2B489367" w14:textId="77777777" w:rsidR="00D54F5B" w:rsidRPr="00A837B4" w:rsidRDefault="00D54F5B" w:rsidP="00A837B4">
      <w:pPr>
        <w:spacing w:line="360" w:lineRule="auto"/>
        <w:jc w:val="center"/>
        <w:rPr>
          <w:rFonts w:ascii="Palatino Linotype" w:hAnsi="Palatino Linotype" w:cs="Tahoma"/>
          <w:b/>
          <w:bCs/>
          <w:sz w:val="22"/>
          <w:szCs w:val="22"/>
          <w:lang w:val="es-ES_tradnl"/>
        </w:rPr>
      </w:pPr>
    </w:p>
    <w:p w14:paraId="4EA3F91D" w14:textId="7FA5D534" w:rsidR="00EB4E58" w:rsidRPr="00A837B4" w:rsidRDefault="00D54F5B" w:rsidP="00A837B4">
      <w:pPr>
        <w:spacing w:line="360" w:lineRule="auto"/>
        <w:jc w:val="center"/>
        <w:rPr>
          <w:rFonts w:ascii="Palatino Linotype" w:hAnsi="Palatino Linotype" w:cs="Tahoma"/>
          <w:b/>
          <w:bCs/>
          <w:sz w:val="22"/>
          <w:szCs w:val="22"/>
          <w:lang w:val="es-ES_tradnl"/>
        </w:rPr>
      </w:pPr>
      <w:r w:rsidRPr="00A837B4">
        <w:rPr>
          <w:rFonts w:ascii="Palatino Linotype" w:hAnsi="Palatino Linotype" w:cs="Tahoma"/>
          <w:b/>
          <w:bCs/>
          <w:sz w:val="22"/>
          <w:szCs w:val="22"/>
          <w:lang w:val="es-ES_tradnl"/>
        </w:rPr>
        <w:t xml:space="preserve">R E S U E L V E </w:t>
      </w:r>
    </w:p>
    <w:p w14:paraId="17F133D0" w14:textId="77777777" w:rsidR="00107C32" w:rsidRPr="00A837B4" w:rsidRDefault="00107C32" w:rsidP="00A837B4">
      <w:pPr>
        <w:spacing w:line="360" w:lineRule="auto"/>
        <w:jc w:val="center"/>
        <w:rPr>
          <w:rFonts w:ascii="Palatino Linotype" w:hAnsi="Palatino Linotype" w:cs="Tahoma"/>
          <w:b/>
          <w:bCs/>
          <w:sz w:val="22"/>
          <w:szCs w:val="22"/>
          <w:lang w:val="es-ES_tradnl"/>
        </w:rPr>
      </w:pPr>
    </w:p>
    <w:p w14:paraId="0284D4A1" w14:textId="601BD9CB" w:rsidR="00D54F5B" w:rsidRPr="00A837B4" w:rsidRDefault="00D54F5B" w:rsidP="00A837B4">
      <w:pPr>
        <w:spacing w:line="360" w:lineRule="auto"/>
        <w:ind w:right="113"/>
        <w:jc w:val="both"/>
        <w:rPr>
          <w:rFonts w:ascii="Palatino Linotype" w:hAnsi="Palatino Linotype" w:cs="Arial"/>
          <w:sz w:val="22"/>
          <w:szCs w:val="22"/>
        </w:rPr>
      </w:pPr>
      <w:r w:rsidRPr="00A837B4">
        <w:rPr>
          <w:rFonts w:ascii="Palatino Linotype" w:hAnsi="Palatino Linotype" w:cs="Arial"/>
          <w:b/>
          <w:sz w:val="22"/>
          <w:szCs w:val="22"/>
        </w:rPr>
        <w:t xml:space="preserve">PRIMERO. </w:t>
      </w:r>
      <w:r w:rsidRPr="00A837B4">
        <w:rPr>
          <w:rFonts w:ascii="Palatino Linotype" w:hAnsi="Palatino Linotype" w:cs="Arial"/>
          <w:sz w:val="22"/>
          <w:szCs w:val="22"/>
        </w:rPr>
        <w:t xml:space="preserve">Se </w:t>
      </w:r>
      <w:r w:rsidRPr="00A837B4">
        <w:rPr>
          <w:rFonts w:ascii="Palatino Linotype" w:hAnsi="Palatino Linotype" w:cs="Arial"/>
          <w:b/>
          <w:sz w:val="22"/>
          <w:szCs w:val="22"/>
        </w:rPr>
        <w:t>SOBRESEEN</w:t>
      </w:r>
      <w:r w:rsidRPr="00A837B4">
        <w:rPr>
          <w:rFonts w:ascii="Palatino Linotype" w:hAnsi="Palatino Linotype" w:cs="Arial"/>
          <w:sz w:val="22"/>
          <w:szCs w:val="22"/>
        </w:rPr>
        <w:t xml:space="preserve"> los Recursos de Revisión </w:t>
      </w:r>
      <w:r w:rsidRPr="00A837B4">
        <w:rPr>
          <w:rFonts w:ascii="Palatino Linotype" w:hAnsi="Palatino Linotype" w:cs="Tahoma"/>
          <w:b/>
          <w:bCs/>
          <w:color w:val="0D0D0D" w:themeColor="text1" w:themeTint="F2"/>
          <w:sz w:val="22"/>
          <w:szCs w:val="22"/>
        </w:rPr>
        <w:t>00511/INFOEM/IP/RR/2019 y 00512/INFOEM/IP/RR/2019</w:t>
      </w:r>
      <w:r w:rsidRPr="00A837B4">
        <w:rPr>
          <w:rFonts w:ascii="Palatino Linotype" w:hAnsi="Palatino Linotype" w:cs="Arial"/>
          <w:sz w:val="22"/>
          <w:szCs w:val="22"/>
        </w:rPr>
        <w:t xml:space="preserve">, </w:t>
      </w:r>
      <w:r w:rsidRPr="00A837B4">
        <w:rPr>
          <w:rFonts w:ascii="Palatino Linotype" w:hAnsi="Palatino Linotype" w:cs="Arial"/>
          <w:b/>
          <w:sz w:val="22"/>
          <w:szCs w:val="22"/>
        </w:rPr>
        <w:t>porque al modificar la respuesta</w:t>
      </w:r>
      <w:r w:rsidRPr="00A837B4">
        <w:rPr>
          <w:rFonts w:ascii="Palatino Linotype" w:hAnsi="Palatino Linotype" w:cs="Arial"/>
          <w:sz w:val="22"/>
          <w:szCs w:val="22"/>
        </w:rPr>
        <w:t xml:space="preserve"> el Sujeto Obligado</w:t>
      </w:r>
      <w:r w:rsidRPr="00A837B4">
        <w:rPr>
          <w:rFonts w:ascii="Palatino Linotype" w:hAnsi="Palatino Linotype" w:cs="Arial"/>
          <w:b/>
          <w:sz w:val="22"/>
          <w:szCs w:val="22"/>
        </w:rPr>
        <w:t>,</w:t>
      </w:r>
      <w:r w:rsidR="00107C32" w:rsidRPr="00A837B4">
        <w:rPr>
          <w:rFonts w:ascii="Palatino Linotype" w:hAnsi="Palatino Linotype" w:cs="Arial"/>
          <w:b/>
          <w:sz w:val="22"/>
          <w:szCs w:val="22"/>
        </w:rPr>
        <w:t xml:space="preserve"> </w:t>
      </w:r>
      <w:r w:rsidRPr="00A837B4">
        <w:rPr>
          <w:rFonts w:ascii="Palatino Linotype" w:hAnsi="Palatino Linotype" w:cs="Arial"/>
          <w:sz w:val="22"/>
          <w:szCs w:val="22"/>
        </w:rPr>
        <w:t>los Recursos de Revisión</w:t>
      </w:r>
      <w:r w:rsidRPr="00A837B4">
        <w:rPr>
          <w:rFonts w:ascii="Palatino Linotype" w:hAnsi="Palatino Linotype" w:cs="Arial"/>
          <w:b/>
          <w:sz w:val="22"/>
          <w:szCs w:val="22"/>
        </w:rPr>
        <w:t xml:space="preserve"> quedaron sin materia</w:t>
      </w:r>
      <w:r w:rsidRPr="00A837B4">
        <w:rPr>
          <w:rFonts w:ascii="Palatino Linotype" w:hAnsi="Palatino Linotype" w:cs="Arial"/>
          <w:sz w:val="22"/>
          <w:szCs w:val="22"/>
        </w:rPr>
        <w:t xml:space="preserve">, en términos del Considerando </w:t>
      </w:r>
      <w:r w:rsidRPr="00A837B4">
        <w:rPr>
          <w:rFonts w:ascii="Palatino Linotype" w:hAnsi="Palatino Linotype" w:cs="Arial"/>
          <w:b/>
          <w:sz w:val="22"/>
          <w:szCs w:val="22"/>
        </w:rPr>
        <w:t>SEGUNDO</w:t>
      </w:r>
      <w:r w:rsidRPr="00A837B4">
        <w:rPr>
          <w:rFonts w:ascii="Palatino Linotype" w:hAnsi="Palatino Linotype" w:cs="Arial"/>
          <w:sz w:val="22"/>
          <w:szCs w:val="22"/>
        </w:rPr>
        <w:t xml:space="preserve"> de la presente Resolución.</w:t>
      </w:r>
    </w:p>
    <w:p w14:paraId="3CDDDBA3" w14:textId="77777777" w:rsidR="00D54F5B" w:rsidRPr="00A837B4" w:rsidRDefault="00D54F5B" w:rsidP="00A837B4">
      <w:pPr>
        <w:spacing w:line="360" w:lineRule="auto"/>
        <w:ind w:right="113"/>
        <w:jc w:val="both"/>
        <w:rPr>
          <w:rFonts w:ascii="Palatino Linotype" w:hAnsi="Palatino Linotype"/>
          <w:i/>
          <w:sz w:val="22"/>
          <w:szCs w:val="22"/>
          <w:lang w:val="es-ES_tradnl"/>
        </w:rPr>
      </w:pPr>
    </w:p>
    <w:p w14:paraId="263FCA12" w14:textId="77777777" w:rsidR="00D54F5B" w:rsidRPr="00A837B4" w:rsidRDefault="00D54F5B" w:rsidP="00A837B4">
      <w:pPr>
        <w:spacing w:line="360" w:lineRule="auto"/>
        <w:ind w:right="113"/>
        <w:jc w:val="both"/>
        <w:rPr>
          <w:rFonts w:ascii="Palatino Linotype" w:hAnsi="Palatino Linotype" w:cs="Arial"/>
          <w:b/>
          <w:sz w:val="22"/>
          <w:szCs w:val="22"/>
        </w:rPr>
      </w:pPr>
      <w:r w:rsidRPr="00A837B4">
        <w:rPr>
          <w:rFonts w:ascii="Palatino Linotype" w:hAnsi="Palatino Linotype"/>
          <w:b/>
          <w:sz w:val="22"/>
          <w:szCs w:val="22"/>
        </w:rPr>
        <w:t>SEGUNDO.</w:t>
      </w:r>
      <w:r w:rsidRPr="00A837B4">
        <w:rPr>
          <w:rFonts w:ascii="Palatino Linotype" w:hAnsi="Palatino Linotype" w:cs="Arial"/>
          <w:sz w:val="22"/>
          <w:szCs w:val="22"/>
        </w:rPr>
        <w:t xml:space="preserve"> </w:t>
      </w:r>
      <w:r w:rsidRPr="00A837B4">
        <w:rPr>
          <w:rFonts w:ascii="Palatino Linotype" w:hAnsi="Palatino Linotype" w:cs="Arial"/>
          <w:b/>
          <w:sz w:val="22"/>
          <w:szCs w:val="22"/>
        </w:rPr>
        <w:t xml:space="preserve">Notifíquese </w:t>
      </w:r>
      <w:r w:rsidRPr="00A837B4">
        <w:rPr>
          <w:rFonts w:ascii="Palatino Linotype" w:hAnsi="Palatino Linotype" w:cs="Arial"/>
          <w:sz w:val="22"/>
          <w:szCs w:val="22"/>
        </w:rPr>
        <w:t>la presente resolución</w:t>
      </w:r>
      <w:r w:rsidRPr="00A837B4">
        <w:rPr>
          <w:rFonts w:ascii="Palatino Linotype" w:hAnsi="Palatino Linotype" w:cs="Arial"/>
          <w:b/>
          <w:sz w:val="22"/>
          <w:szCs w:val="22"/>
        </w:rPr>
        <w:t xml:space="preserve"> </w:t>
      </w:r>
      <w:r w:rsidRPr="00A837B4">
        <w:rPr>
          <w:rFonts w:ascii="Palatino Linotype" w:hAnsi="Palatino Linotype" w:cs="Arial"/>
          <w:sz w:val="22"/>
          <w:szCs w:val="22"/>
        </w:rPr>
        <w:t xml:space="preserve">al Titular de la Unidad de Transparencia del </w:t>
      </w:r>
      <w:r w:rsidRPr="00A837B4">
        <w:rPr>
          <w:rFonts w:ascii="Palatino Linotype" w:hAnsi="Palatino Linotype" w:cs="Arial"/>
          <w:b/>
          <w:sz w:val="22"/>
          <w:szCs w:val="22"/>
        </w:rPr>
        <w:t>Sujeto Obligado</w:t>
      </w:r>
      <w:r w:rsidRPr="00A837B4">
        <w:rPr>
          <w:rFonts w:ascii="Palatino Linotype" w:hAnsi="Palatino Linotype" w:cs="Arial"/>
          <w:sz w:val="22"/>
          <w:szCs w:val="22"/>
        </w:rPr>
        <w:t>.</w:t>
      </w:r>
    </w:p>
    <w:p w14:paraId="7837D473" w14:textId="77777777" w:rsidR="00D54F5B" w:rsidRPr="00A837B4" w:rsidRDefault="00D54F5B" w:rsidP="00A837B4">
      <w:pPr>
        <w:spacing w:line="360" w:lineRule="auto"/>
        <w:ind w:right="333"/>
        <w:jc w:val="both"/>
        <w:rPr>
          <w:rFonts w:ascii="Palatino Linotype" w:hAnsi="Palatino Linotype" w:cs="Arial"/>
          <w:sz w:val="22"/>
          <w:szCs w:val="22"/>
        </w:rPr>
      </w:pPr>
    </w:p>
    <w:p w14:paraId="10DE3DA9" w14:textId="77777777" w:rsidR="00D54F5B" w:rsidRPr="00A837B4" w:rsidRDefault="00D54F5B" w:rsidP="00A837B4">
      <w:pPr>
        <w:spacing w:line="360" w:lineRule="auto"/>
        <w:jc w:val="both"/>
        <w:rPr>
          <w:rFonts w:ascii="Palatino Linotype" w:hAnsi="Palatino Linotype" w:cs="Tahoma"/>
          <w:sz w:val="22"/>
          <w:szCs w:val="22"/>
        </w:rPr>
      </w:pPr>
      <w:r w:rsidRPr="00A837B4">
        <w:rPr>
          <w:rFonts w:ascii="Palatino Linotype" w:hAnsi="Palatino Linotype" w:cs="Arial"/>
          <w:b/>
          <w:sz w:val="22"/>
          <w:szCs w:val="22"/>
        </w:rPr>
        <w:t>TERCERO.</w:t>
      </w:r>
      <w:r w:rsidRPr="00A837B4">
        <w:rPr>
          <w:rFonts w:ascii="Palatino Linotype" w:hAnsi="Palatino Linotype" w:cs="Arial"/>
          <w:sz w:val="22"/>
          <w:szCs w:val="22"/>
        </w:rPr>
        <w:t xml:space="preserve"> </w:t>
      </w:r>
      <w:r w:rsidRPr="00A837B4">
        <w:rPr>
          <w:rFonts w:ascii="Palatino Linotype" w:hAnsi="Palatino Linotype" w:cs="Arial"/>
          <w:b/>
          <w:sz w:val="22"/>
          <w:szCs w:val="22"/>
        </w:rPr>
        <w:t xml:space="preserve">Notifíquese </w:t>
      </w:r>
      <w:r w:rsidRPr="00A837B4">
        <w:rPr>
          <w:rFonts w:ascii="Palatino Linotype" w:hAnsi="Palatino Linotype" w:cs="Arial"/>
          <w:sz w:val="22"/>
          <w:szCs w:val="22"/>
        </w:rPr>
        <w:t>la presente resolución</w:t>
      </w:r>
      <w:r w:rsidRPr="00A837B4">
        <w:rPr>
          <w:rFonts w:ascii="Palatino Linotype" w:hAnsi="Palatino Linotype" w:cs="Arial"/>
          <w:b/>
          <w:sz w:val="22"/>
          <w:szCs w:val="22"/>
        </w:rPr>
        <w:t xml:space="preserve"> </w:t>
      </w:r>
      <w:r w:rsidRPr="00A837B4">
        <w:rPr>
          <w:rFonts w:ascii="Palatino Linotype" w:hAnsi="Palatino Linotype" w:cs="Arial"/>
          <w:sz w:val="22"/>
          <w:szCs w:val="22"/>
        </w:rPr>
        <w:t>al</w:t>
      </w:r>
      <w:r w:rsidRPr="00A837B4">
        <w:rPr>
          <w:rFonts w:ascii="Palatino Linotype" w:hAnsi="Palatino Linotype" w:cs="Arial"/>
          <w:b/>
          <w:sz w:val="22"/>
          <w:szCs w:val="22"/>
        </w:rPr>
        <w:t xml:space="preserve"> Recurrente</w:t>
      </w:r>
      <w:r w:rsidRPr="00A837B4">
        <w:rPr>
          <w:rFonts w:ascii="Palatino Linotype" w:hAnsi="Palatino Linotype" w:cs="Arial"/>
          <w:sz w:val="22"/>
          <w:szCs w:val="22"/>
        </w:rPr>
        <w:t xml:space="preserve">, a través de </w:t>
      </w:r>
      <w:proofErr w:type="gramStart"/>
      <w:r w:rsidRPr="00A837B4">
        <w:rPr>
          <w:rFonts w:ascii="Palatino Linotype" w:hAnsi="Palatino Linotype" w:cs="Arial"/>
          <w:b/>
          <w:sz w:val="22"/>
          <w:szCs w:val="22"/>
        </w:rPr>
        <w:t>SAIMEX</w:t>
      </w:r>
      <w:proofErr w:type="gramEnd"/>
      <w:r w:rsidRPr="00A837B4">
        <w:rPr>
          <w:rFonts w:ascii="Palatino Linotype" w:hAnsi="Palatino Linotype" w:cs="Arial"/>
          <w:b/>
          <w:sz w:val="22"/>
          <w:szCs w:val="22"/>
        </w:rPr>
        <w:t xml:space="preserve"> </w:t>
      </w:r>
      <w:r w:rsidRPr="00A837B4">
        <w:rPr>
          <w:rFonts w:ascii="Palatino Linotype" w:hAnsi="Palatino Linotype" w:cs="Tahoma"/>
          <w:sz w:val="22"/>
          <w:szCs w:val="22"/>
        </w:rPr>
        <w:t>asimismo, se hace de su conocimiento que de conformidad con lo establecido en el artículo 196 de la Ley de Transparencia y Acceso a la Información Pública del Estado de México y Municipios podrá promover el Juicio de Amparo en los términos de las leyes aplicables.</w:t>
      </w:r>
    </w:p>
    <w:p w14:paraId="32FA876B" w14:textId="77777777" w:rsidR="000F2AAE" w:rsidRPr="00A837B4" w:rsidRDefault="000F2AAE" w:rsidP="00A837B4">
      <w:pPr>
        <w:spacing w:line="360" w:lineRule="auto"/>
        <w:ind w:right="-93"/>
        <w:jc w:val="both"/>
        <w:rPr>
          <w:rFonts w:ascii="Palatino Linotype" w:eastAsia="Calibri" w:hAnsi="Palatino Linotype" w:cs="Tahoma"/>
          <w:b/>
          <w:bCs/>
          <w:sz w:val="22"/>
          <w:szCs w:val="22"/>
          <w:lang w:eastAsia="en-US"/>
        </w:rPr>
      </w:pPr>
    </w:p>
    <w:p w14:paraId="328EFFDD" w14:textId="57EB2FA3" w:rsidR="000F2AAE" w:rsidRPr="00A837B4" w:rsidRDefault="000F2AAE" w:rsidP="00A837B4">
      <w:pPr>
        <w:spacing w:line="360" w:lineRule="auto"/>
        <w:ind w:right="-93"/>
        <w:jc w:val="both"/>
        <w:rPr>
          <w:rFonts w:ascii="Palatino Linotype" w:eastAsia="Calibri" w:hAnsi="Palatino Linotype" w:cs="Tahoma"/>
          <w:bCs/>
          <w:sz w:val="22"/>
          <w:szCs w:val="22"/>
          <w:lang w:val="es-ES_tradnl" w:eastAsia="en-US"/>
        </w:rPr>
      </w:pPr>
      <w:r w:rsidRPr="00A837B4">
        <w:rPr>
          <w:rFonts w:ascii="Palatino Linotype" w:eastAsia="Calibri" w:hAnsi="Palatino Linotype" w:cs="Tahoma"/>
          <w:b/>
          <w:bCs/>
          <w:sz w:val="22"/>
          <w:szCs w:val="22"/>
          <w:lang w:eastAsia="en-US"/>
        </w:rPr>
        <w:lastRenderedPageBreak/>
        <w:t xml:space="preserve">CUARTO. </w:t>
      </w:r>
      <w:r w:rsidRPr="00A837B4">
        <w:rPr>
          <w:rFonts w:ascii="Palatino Linotype" w:eastAsia="Calibri" w:hAnsi="Palatino Linotype" w:cs="Tahoma"/>
          <w:bCs/>
          <w:sz w:val="22"/>
          <w:szCs w:val="22"/>
          <w:lang w:val="es-ES_tradnl" w:eastAsia="en-US"/>
        </w:rPr>
        <w:t xml:space="preserve">Con fundamento en lo dispuesto en los artículos 190 de la </w:t>
      </w:r>
      <w:r w:rsidRPr="00A837B4">
        <w:rPr>
          <w:rFonts w:ascii="Palatino Linotype" w:hAnsi="Palatino Linotype" w:cs="Tahoma"/>
          <w:sz w:val="22"/>
          <w:szCs w:val="22"/>
        </w:rPr>
        <w:t>Ley de Transparencia y Acceso a la Información Pública del Estado de México y Municipios, gírese</w:t>
      </w:r>
      <w:r w:rsidRPr="00A837B4">
        <w:rPr>
          <w:rFonts w:ascii="Palatino Linotype" w:eastAsia="Calibri" w:hAnsi="Palatino Linotype" w:cs="Tahoma"/>
          <w:bCs/>
          <w:sz w:val="22"/>
          <w:szCs w:val="22"/>
          <w:lang w:val="es-ES_tradnl" w:eastAsia="en-US"/>
        </w:rPr>
        <w:t xml:space="preserve"> oficio al Contralor Interno y Titular del Órgano de Control y Vigilancia de este Instituto con la finalidad de que actúe en razón de su competencia, en términos de lo dispuesto en el Considerando </w:t>
      </w:r>
      <w:r w:rsidRPr="00A837B4">
        <w:rPr>
          <w:rFonts w:ascii="Palatino Linotype" w:eastAsia="Calibri" w:hAnsi="Palatino Linotype" w:cs="Tahoma"/>
          <w:b/>
          <w:bCs/>
          <w:sz w:val="22"/>
          <w:szCs w:val="22"/>
          <w:lang w:val="es-ES_tradnl" w:eastAsia="en-US"/>
        </w:rPr>
        <w:t xml:space="preserve">SEGUNDO </w:t>
      </w:r>
      <w:r w:rsidRPr="00A837B4">
        <w:rPr>
          <w:rFonts w:ascii="Palatino Linotype" w:eastAsia="Calibri" w:hAnsi="Palatino Linotype" w:cs="Tahoma"/>
          <w:bCs/>
          <w:sz w:val="22"/>
          <w:szCs w:val="22"/>
          <w:lang w:val="es-ES_tradnl" w:eastAsia="en-US"/>
        </w:rPr>
        <w:t>de la presente Resolución.</w:t>
      </w:r>
    </w:p>
    <w:p w14:paraId="38F035DE" w14:textId="77777777" w:rsidR="00D54F5B" w:rsidRPr="00A837B4" w:rsidRDefault="00D54F5B" w:rsidP="00A837B4">
      <w:pPr>
        <w:spacing w:line="360" w:lineRule="auto"/>
        <w:jc w:val="both"/>
        <w:rPr>
          <w:rFonts w:ascii="Palatino Linotype" w:hAnsi="Palatino Linotype" w:cs="Tahoma"/>
          <w:sz w:val="22"/>
          <w:szCs w:val="22"/>
        </w:rPr>
      </w:pPr>
    </w:p>
    <w:p w14:paraId="724F4556" w14:textId="72D26D42" w:rsidR="00D54F5B" w:rsidRPr="00A837B4" w:rsidRDefault="00D54F5B" w:rsidP="00A837B4">
      <w:pPr>
        <w:spacing w:line="360" w:lineRule="auto"/>
        <w:jc w:val="both"/>
        <w:rPr>
          <w:rFonts w:ascii="Palatino Linotype" w:hAnsi="Palatino Linotype" w:cs="Arial"/>
          <w:sz w:val="22"/>
          <w:szCs w:val="22"/>
          <w:lang w:eastAsia="es-MX"/>
        </w:rPr>
      </w:pPr>
      <w:r w:rsidRPr="00A837B4">
        <w:rPr>
          <w:rFonts w:ascii="Palatino Linotype" w:hAnsi="Palatino Linotype" w:cs="Arial"/>
          <w:sz w:val="22"/>
          <w:szCs w:val="22"/>
          <w:lang w:eastAsia="es-MX"/>
        </w:rPr>
        <w:t xml:space="preserve">ASÍ, POR </w:t>
      </w:r>
      <w:r w:rsidRPr="00A837B4">
        <w:rPr>
          <w:rFonts w:ascii="Palatino Linotype" w:hAnsi="Palatino Linotype" w:cs="Arial"/>
          <w:b/>
          <w:sz w:val="22"/>
          <w:szCs w:val="22"/>
          <w:lang w:eastAsia="es-MX"/>
        </w:rPr>
        <w:t>UNANIMIDAD</w:t>
      </w:r>
      <w:r w:rsidRPr="00A837B4">
        <w:rPr>
          <w:rFonts w:ascii="Palatino Linotype" w:hAnsi="Palatino Linotype" w:cs="Arial"/>
          <w:sz w:val="22"/>
          <w:szCs w:val="22"/>
          <w:lang w:eastAsia="es-MX"/>
        </w:rPr>
        <w:t xml:space="preserve"> DE VOTOS, LO RESOLVIERON Y FIRMAN LOS COMISIONADOS DEL INSTITUTO DE TRANSPARENCIA, ACCESO A LA INFORMACIÓN PÚBLICA Y PROTECCIÓN DE DATOS PERSONALES DEL ESTADO DE MÉXICO Y MUNICIPIOS, ZULEMA MARTÍNEZ SÁNCHEZ, </w:t>
      </w:r>
      <w:r w:rsidRPr="00A837B4">
        <w:rPr>
          <w:rFonts w:ascii="Palatino Linotype" w:hAnsi="Palatino Linotype" w:cs="Arial"/>
          <w:bCs/>
          <w:sz w:val="22"/>
          <w:szCs w:val="22"/>
          <w:lang w:eastAsia="es-MX"/>
        </w:rPr>
        <w:t>EVA ABAID YAPUR</w:t>
      </w:r>
      <w:r w:rsidR="004E433D">
        <w:rPr>
          <w:rFonts w:ascii="Palatino Linotype" w:hAnsi="Palatino Linotype" w:cs="Arial"/>
          <w:bCs/>
          <w:sz w:val="22"/>
          <w:szCs w:val="22"/>
          <w:lang w:eastAsia="es-MX"/>
        </w:rPr>
        <w:t xml:space="preserve"> </w:t>
      </w:r>
      <w:r w:rsidR="004E433D">
        <w:rPr>
          <w:rFonts w:ascii="Palatino Linotype" w:hAnsi="Palatino Linotype" w:cs="Tahoma"/>
          <w:sz w:val="22"/>
        </w:rPr>
        <w:t>(EMITIENDO VOTO PARTICULAR)</w:t>
      </w:r>
      <w:r w:rsidRPr="00A837B4">
        <w:rPr>
          <w:rFonts w:ascii="Palatino Linotype" w:hAnsi="Palatino Linotype" w:cs="Arial"/>
          <w:bCs/>
          <w:sz w:val="22"/>
          <w:szCs w:val="22"/>
          <w:lang w:eastAsia="es-MX"/>
        </w:rPr>
        <w:t xml:space="preserve">, </w:t>
      </w:r>
      <w:r w:rsidRPr="00A837B4">
        <w:rPr>
          <w:rFonts w:ascii="Palatino Linotype" w:hAnsi="Palatino Linotype" w:cs="Arial"/>
          <w:sz w:val="22"/>
          <w:szCs w:val="22"/>
          <w:lang w:eastAsia="es-MX"/>
        </w:rPr>
        <w:t xml:space="preserve">JOSÉ GUADALUPE LUNA HERNÁNDEZ, </w:t>
      </w:r>
      <w:r w:rsidRPr="00A837B4">
        <w:rPr>
          <w:rFonts w:ascii="Palatino Linotype" w:hAnsi="Palatino Linotype" w:cs="Arial"/>
          <w:sz w:val="22"/>
          <w:szCs w:val="22"/>
          <w:lang w:val="es-ES_tradnl" w:eastAsia="es-MX"/>
        </w:rPr>
        <w:t>JAVIER MARTÍNEZ CRUZ</w:t>
      </w:r>
      <w:r w:rsidR="004E433D">
        <w:rPr>
          <w:rFonts w:ascii="Palatino Linotype" w:hAnsi="Palatino Linotype" w:cs="Arial"/>
          <w:sz w:val="22"/>
          <w:szCs w:val="22"/>
          <w:lang w:val="es-ES_tradnl" w:eastAsia="es-MX"/>
        </w:rPr>
        <w:t xml:space="preserve"> </w:t>
      </w:r>
      <w:r w:rsidR="004E433D">
        <w:rPr>
          <w:rFonts w:ascii="Palatino Linotype" w:hAnsi="Palatino Linotype" w:cs="Tahoma"/>
          <w:sz w:val="22"/>
        </w:rPr>
        <w:t>(EMITIENDO VOTO PARTICULAR)</w:t>
      </w:r>
      <w:r w:rsidRPr="00A837B4">
        <w:rPr>
          <w:rFonts w:ascii="Palatino Linotype" w:hAnsi="Palatino Linotype" w:cs="Arial"/>
          <w:sz w:val="22"/>
          <w:szCs w:val="22"/>
          <w:lang w:val="es-ES_tradnl" w:eastAsia="es-MX"/>
        </w:rPr>
        <w:t xml:space="preserve"> Y LUIS GUSTAVO PARRA NORIEGA</w:t>
      </w:r>
      <w:r w:rsidRPr="00A837B4">
        <w:rPr>
          <w:rFonts w:ascii="Palatino Linotype" w:hAnsi="Palatino Linotype" w:cs="Arial"/>
          <w:sz w:val="22"/>
          <w:szCs w:val="22"/>
          <w:lang w:eastAsia="es-MX"/>
        </w:rPr>
        <w:t>, EN LA DÉCIMA QUINTA SESIÓN ORDINARIA, CELEBRADA EL VEINTICUATRO DE ABRIL DE DOS MIL DIECINUEVE, ANTE EL SECRETARIO TÉCNICO DEL PLENO, ALEXIS TAPIA RAMÍREZ.</w:t>
      </w:r>
    </w:p>
    <w:p w14:paraId="6623DD37" w14:textId="77777777" w:rsidR="00D54F5B" w:rsidRPr="00A837B4" w:rsidRDefault="00D54F5B" w:rsidP="00A837B4">
      <w:pPr>
        <w:spacing w:line="360" w:lineRule="auto"/>
        <w:ind w:right="-93"/>
        <w:jc w:val="both"/>
        <w:rPr>
          <w:rFonts w:ascii="Palatino Linotype" w:eastAsia="Calibri" w:hAnsi="Palatino Linotype" w:cs="Tahoma"/>
          <w:b/>
          <w:bCs/>
          <w:sz w:val="22"/>
          <w:szCs w:val="22"/>
          <w:lang w:eastAsia="en-US"/>
        </w:rPr>
      </w:pPr>
    </w:p>
    <w:p w14:paraId="08EA7341" w14:textId="77777777" w:rsidR="00D54F5B" w:rsidRPr="00A837B4" w:rsidRDefault="00D54F5B" w:rsidP="00A837B4">
      <w:pPr>
        <w:spacing w:line="360" w:lineRule="auto"/>
        <w:jc w:val="both"/>
        <w:rPr>
          <w:rFonts w:ascii="Palatino Linotype" w:hAnsi="Palatino Linotype" w:cs="Tahoma"/>
          <w:sz w:val="22"/>
          <w:szCs w:val="22"/>
        </w:rPr>
      </w:pPr>
      <w:r w:rsidRPr="00A837B4">
        <w:rPr>
          <w:rFonts w:ascii="Palatino Linotype" w:hAnsi="Palatino Linotype" w:cs="Tahoma"/>
          <w:noProof/>
          <w:sz w:val="22"/>
          <w:szCs w:val="22"/>
          <w:lang w:eastAsia="es-MX"/>
        </w:rPr>
        <mc:AlternateContent>
          <mc:Choice Requires="wps">
            <w:drawing>
              <wp:anchor distT="0" distB="0" distL="114300" distR="114300" simplePos="0" relativeHeight="251659264" behindDoc="0" locked="0" layoutInCell="1" allowOverlap="1" wp14:anchorId="35F08942" wp14:editId="67CE6751">
                <wp:simplePos x="0" y="0"/>
                <wp:positionH relativeFrom="margin">
                  <wp:align>center</wp:align>
                </wp:positionH>
                <wp:positionV relativeFrom="paragraph">
                  <wp:posOffset>129540</wp:posOffset>
                </wp:positionV>
                <wp:extent cx="2551430" cy="790575"/>
                <wp:effectExtent l="0" t="0" r="20320" b="28575"/>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1430" cy="7905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42DD186"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Zulema Martínez Sánchez</w:t>
                            </w:r>
                          </w:p>
                          <w:p w14:paraId="4CCBED6D"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Comisionada Presidenta</w:t>
                            </w:r>
                          </w:p>
                          <w:p w14:paraId="46605014" w14:textId="77777777" w:rsidR="00D54F5B" w:rsidRPr="00016AF3" w:rsidRDefault="00D54F5B" w:rsidP="00D54F5B">
                            <w:pPr>
                              <w:jc w:val="center"/>
                              <w:rPr>
                                <w:rFonts w:ascii="Palatino Linotype" w:hAnsi="Palatino Linotype"/>
                                <w:b/>
                                <w:sz w:val="24"/>
                                <w:szCs w:val="24"/>
                              </w:rPr>
                            </w:pPr>
                            <w:r w:rsidRPr="008F70FD">
                              <w:rPr>
                                <w:rFonts w:ascii="Palatino Linotype" w:hAnsi="Palatino Linotype"/>
                                <w:b/>
                                <w:sz w:val="24"/>
                                <w:szCs w:val="24"/>
                              </w:rPr>
                              <w:t>(Rúbrica)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F08942" id="_x0000_t202" coordsize="21600,21600" o:spt="202" path="m,l,21600r21600,l21600,xe">
                <v:stroke joinstyle="miter"/>
                <v:path gradientshapeok="t" o:connecttype="rect"/>
              </v:shapetype>
              <v:shape id="Cuadro de texto 21" o:spid="_x0000_s1026" type="#_x0000_t202" style="position:absolute;left:0;text-align:left;margin-left:0;margin-top:10.2pt;width:200.9pt;height:62.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" fillcolor="white [3201]" strokecolor="white [3212]" strokeweight=".5pt">
                <v:path arrowok="t"/>
                <v:textbox>
                  <w:txbxContent>
                    <w:p w14:paraId="642DD186"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Zulema Martínez Sánchez</w:t>
                      </w:r>
                    </w:p>
                    <w:p w14:paraId="4CCBED6D"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Comisionada Presidenta</w:t>
                      </w:r>
                    </w:p>
                    <w:p w14:paraId="46605014" w14:textId="77777777" w:rsidR="00D54F5B" w:rsidRPr="00016AF3" w:rsidRDefault="00D54F5B" w:rsidP="00D54F5B">
                      <w:pPr>
                        <w:jc w:val="center"/>
                        <w:rPr>
                          <w:rFonts w:ascii="Palatino Linotype" w:hAnsi="Palatino Linotype"/>
                          <w:b/>
                          <w:sz w:val="24"/>
                          <w:szCs w:val="24"/>
                        </w:rPr>
                      </w:pPr>
                      <w:r w:rsidRPr="008F70FD">
                        <w:rPr>
                          <w:rFonts w:ascii="Palatino Linotype" w:hAnsi="Palatino Linotype"/>
                          <w:b/>
                          <w:sz w:val="24"/>
                          <w:szCs w:val="24"/>
                        </w:rPr>
                        <w:t>(Rúbrica)</w:t>
                      </w:r>
                    </w:p>
                  </w:txbxContent>
                </v:textbox>
                <w10:wrap anchorx="margin"/>
              </v:shape>
            </w:pict>
          </mc:Fallback>
        </mc:AlternateContent>
      </w:r>
    </w:p>
    <w:p w14:paraId="25544A26" w14:textId="77777777" w:rsidR="00D54F5B" w:rsidRPr="00A837B4" w:rsidRDefault="00D54F5B" w:rsidP="00A837B4">
      <w:pPr>
        <w:spacing w:line="360" w:lineRule="auto"/>
        <w:jc w:val="both"/>
        <w:rPr>
          <w:rFonts w:ascii="Palatino Linotype" w:hAnsi="Palatino Linotype" w:cs="Tahoma"/>
          <w:sz w:val="22"/>
          <w:szCs w:val="22"/>
        </w:rPr>
      </w:pPr>
    </w:p>
    <w:p w14:paraId="2DAD5CDC" w14:textId="77777777" w:rsidR="00D54F5B" w:rsidRPr="00A837B4" w:rsidRDefault="00D54F5B" w:rsidP="00A837B4">
      <w:pPr>
        <w:spacing w:line="360" w:lineRule="auto"/>
        <w:jc w:val="both"/>
        <w:rPr>
          <w:rFonts w:ascii="Palatino Linotype" w:hAnsi="Palatino Linotype" w:cs="Tahoma"/>
          <w:b/>
          <w:sz w:val="22"/>
          <w:szCs w:val="22"/>
        </w:rPr>
      </w:pPr>
    </w:p>
    <w:p w14:paraId="6ED04194" w14:textId="77777777" w:rsidR="00D54F5B" w:rsidRPr="00A837B4" w:rsidRDefault="00D54F5B" w:rsidP="00A837B4">
      <w:pPr>
        <w:spacing w:line="360" w:lineRule="auto"/>
        <w:jc w:val="both"/>
        <w:rPr>
          <w:rFonts w:ascii="Palatino Linotype" w:hAnsi="Palatino Linotype" w:cs="Tahoma"/>
          <w:b/>
          <w:sz w:val="22"/>
          <w:szCs w:val="22"/>
        </w:rPr>
      </w:pPr>
    </w:p>
    <w:p w14:paraId="4670CCEA" w14:textId="77777777" w:rsidR="00D54F5B" w:rsidRPr="00A837B4" w:rsidRDefault="00D54F5B" w:rsidP="00A837B4">
      <w:pPr>
        <w:spacing w:line="360" w:lineRule="auto"/>
        <w:jc w:val="both"/>
        <w:rPr>
          <w:rFonts w:ascii="Palatino Linotype" w:hAnsi="Palatino Linotype" w:cs="Tahoma"/>
          <w:b/>
          <w:sz w:val="22"/>
          <w:szCs w:val="22"/>
        </w:rPr>
      </w:pPr>
    </w:p>
    <w:p w14:paraId="70721A7A" w14:textId="77777777" w:rsidR="00D54F5B" w:rsidRPr="00A837B4" w:rsidRDefault="00D54F5B" w:rsidP="00A837B4">
      <w:pPr>
        <w:spacing w:line="360" w:lineRule="auto"/>
        <w:jc w:val="both"/>
        <w:rPr>
          <w:rFonts w:ascii="Palatino Linotype" w:hAnsi="Palatino Linotype" w:cs="Tahoma"/>
          <w:b/>
          <w:sz w:val="22"/>
          <w:szCs w:val="22"/>
        </w:rPr>
      </w:pPr>
      <w:r w:rsidRPr="00A837B4">
        <w:rPr>
          <w:rFonts w:ascii="Palatino Linotype" w:hAnsi="Palatino Linotype" w:cs="Tahoma"/>
          <w:noProof/>
          <w:sz w:val="22"/>
          <w:szCs w:val="22"/>
          <w:lang w:eastAsia="es-MX"/>
        </w:rPr>
        <mc:AlternateContent>
          <mc:Choice Requires="wps">
            <w:drawing>
              <wp:anchor distT="0" distB="0" distL="114300" distR="114300" simplePos="0" relativeHeight="251660288" behindDoc="0" locked="0" layoutInCell="1" allowOverlap="1" wp14:anchorId="745E6D0F" wp14:editId="658AC219">
                <wp:simplePos x="0" y="0"/>
                <wp:positionH relativeFrom="margin">
                  <wp:align>left</wp:align>
                </wp:positionH>
                <wp:positionV relativeFrom="paragraph">
                  <wp:posOffset>20955</wp:posOffset>
                </wp:positionV>
                <wp:extent cx="1943100" cy="990600"/>
                <wp:effectExtent l="0" t="0" r="19050" b="1905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0" cy="9906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8864DA8" w14:textId="77777777" w:rsidR="00D54F5B" w:rsidRDefault="00D54F5B" w:rsidP="00D54F5B">
                            <w:pPr>
                              <w:jc w:val="center"/>
                              <w:rPr>
                                <w:rFonts w:ascii="Palatino Linotype" w:hAnsi="Palatino Linotype" w:cs="Tahoma"/>
                                <w:b/>
                                <w:sz w:val="22"/>
                                <w:szCs w:val="22"/>
                              </w:rPr>
                            </w:pPr>
                          </w:p>
                          <w:p w14:paraId="335E1A8C"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Eva Abaid Yapur</w:t>
                            </w:r>
                          </w:p>
                          <w:p w14:paraId="3C2D31A5"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Comisionada</w:t>
                            </w:r>
                          </w:p>
                          <w:p w14:paraId="2CD6570B" w14:textId="77777777" w:rsidR="00D54F5B" w:rsidRPr="007516C8" w:rsidRDefault="00D54F5B" w:rsidP="00D54F5B">
                            <w:pPr>
                              <w:jc w:val="center"/>
                              <w:rPr>
                                <w:rFonts w:ascii="Palatino Linotype" w:hAnsi="Palatino Linotype" w:cs="Tahoma"/>
                                <w:b/>
                                <w:sz w:val="22"/>
                                <w:szCs w:val="22"/>
                              </w:rPr>
                            </w:pPr>
                            <w:r w:rsidRPr="008F70FD">
                              <w:rPr>
                                <w:rFonts w:ascii="Palatino Linotype" w:hAnsi="Palatino Linotype" w:cs="Tahoma"/>
                                <w:b/>
                                <w:sz w:val="22"/>
                                <w:szCs w:val="22"/>
                              </w:rPr>
                              <w:t>(Rúbrica)</w:t>
                            </w:r>
                          </w:p>
                          <w:p w14:paraId="35D5FB24" w14:textId="77777777" w:rsidR="00D54F5B" w:rsidRPr="0080253B" w:rsidRDefault="00D54F5B" w:rsidP="00D54F5B">
                            <w:pPr>
                              <w:jc w:val="center"/>
                              <w:rPr>
                                <w:rFonts w:ascii="Palatino Linotype" w:hAnsi="Palatino Linotype" w:cs="Tahoma"/>
                                <w:b/>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E6D0F" id="Cuadro de texto 22" o:spid="_x0000_s1027" type="#_x0000_t202" style="position:absolute;left:0;text-align:left;margin-left:0;margin-top:1.65pt;width:153pt;height:78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" fillcolor="white [3201]" strokecolor="white [3212]" strokeweight=".5pt">
                <v:path arrowok="t"/>
                <v:textbox>
                  <w:txbxContent>
                    <w:p w14:paraId="58864DA8" w14:textId="77777777" w:rsidR="00D54F5B" w:rsidRDefault="00D54F5B" w:rsidP="00D54F5B">
                      <w:pPr>
                        <w:jc w:val="center"/>
                        <w:rPr>
                          <w:rFonts w:ascii="Palatino Linotype" w:hAnsi="Palatino Linotype" w:cs="Tahoma"/>
                          <w:b/>
                          <w:sz w:val="22"/>
                          <w:szCs w:val="22"/>
                        </w:rPr>
                      </w:pPr>
                    </w:p>
                    <w:p w14:paraId="335E1A8C"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Eva Abaid Yapur</w:t>
                      </w:r>
                    </w:p>
                    <w:p w14:paraId="3C2D31A5"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Comisionada</w:t>
                      </w:r>
                    </w:p>
                    <w:p w14:paraId="2CD6570B" w14:textId="77777777" w:rsidR="00D54F5B" w:rsidRPr="007516C8" w:rsidRDefault="00D54F5B" w:rsidP="00D54F5B">
                      <w:pPr>
                        <w:jc w:val="center"/>
                        <w:rPr>
                          <w:rFonts w:ascii="Palatino Linotype" w:hAnsi="Palatino Linotype" w:cs="Tahoma"/>
                          <w:b/>
                          <w:sz w:val="22"/>
                          <w:szCs w:val="22"/>
                        </w:rPr>
                      </w:pPr>
                      <w:r w:rsidRPr="008F70FD">
                        <w:rPr>
                          <w:rFonts w:ascii="Palatino Linotype" w:hAnsi="Palatino Linotype" w:cs="Tahoma"/>
                          <w:b/>
                          <w:sz w:val="22"/>
                          <w:szCs w:val="22"/>
                        </w:rPr>
                        <w:t>(Rúbrica)</w:t>
                      </w:r>
                    </w:p>
                    <w:p w14:paraId="35D5FB24" w14:textId="77777777" w:rsidR="00D54F5B" w:rsidRPr="0080253B" w:rsidRDefault="00D54F5B" w:rsidP="00D54F5B">
                      <w:pPr>
                        <w:jc w:val="center"/>
                        <w:rPr>
                          <w:rFonts w:ascii="Palatino Linotype" w:hAnsi="Palatino Linotype" w:cs="Tahoma"/>
                          <w:b/>
                          <w:sz w:val="22"/>
                          <w:szCs w:val="22"/>
                        </w:rPr>
                      </w:pPr>
                    </w:p>
                  </w:txbxContent>
                </v:textbox>
                <w10:wrap anchorx="margin"/>
              </v:shape>
            </w:pict>
          </mc:Fallback>
        </mc:AlternateContent>
      </w:r>
      <w:r w:rsidRPr="00A837B4">
        <w:rPr>
          <w:rFonts w:ascii="Palatino Linotype" w:hAnsi="Palatino Linotype" w:cs="Tahoma"/>
          <w:noProof/>
          <w:sz w:val="22"/>
          <w:szCs w:val="22"/>
          <w:lang w:eastAsia="es-MX"/>
        </w:rPr>
        <mc:AlternateContent>
          <mc:Choice Requires="wps">
            <w:drawing>
              <wp:anchor distT="0" distB="0" distL="114300" distR="114300" simplePos="0" relativeHeight="251661312" behindDoc="0" locked="0" layoutInCell="1" allowOverlap="1" wp14:anchorId="1745176B" wp14:editId="50A031A5">
                <wp:simplePos x="0" y="0"/>
                <wp:positionH relativeFrom="margin">
                  <wp:align>right</wp:align>
                </wp:positionH>
                <wp:positionV relativeFrom="paragraph">
                  <wp:posOffset>9525</wp:posOffset>
                </wp:positionV>
                <wp:extent cx="2800350" cy="942975"/>
                <wp:effectExtent l="0" t="0" r="19050" b="28575"/>
                <wp:wrapNone/>
                <wp:docPr id="35" name="Cuadro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00350" cy="9429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A10A526" w14:textId="77777777" w:rsidR="00D54F5B" w:rsidRDefault="00D54F5B" w:rsidP="00D54F5B">
                            <w:pPr>
                              <w:jc w:val="center"/>
                              <w:rPr>
                                <w:rFonts w:ascii="Palatino Linotype" w:hAnsi="Palatino Linotype" w:cs="Tahoma"/>
                                <w:b/>
                                <w:sz w:val="22"/>
                                <w:szCs w:val="22"/>
                              </w:rPr>
                            </w:pPr>
                          </w:p>
                          <w:p w14:paraId="5B9C6C28"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José Guadalupe Luna Hernández</w:t>
                            </w:r>
                          </w:p>
                          <w:p w14:paraId="1AEE3411"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Comisionado</w:t>
                            </w:r>
                          </w:p>
                          <w:p w14:paraId="3F503B7B" w14:textId="77777777" w:rsidR="00D54F5B" w:rsidRDefault="00D54F5B" w:rsidP="00D54F5B">
                            <w:pPr>
                              <w:spacing w:line="276" w:lineRule="auto"/>
                              <w:jc w:val="center"/>
                              <w:rPr>
                                <w:rFonts w:ascii="Palatino Linotype" w:eastAsia="Calibri" w:hAnsi="Palatino Linotype" w:cs="Tahoma"/>
                                <w:sz w:val="22"/>
                                <w:szCs w:val="24"/>
                              </w:rPr>
                            </w:pPr>
                            <w:r>
                              <w:rPr>
                                <w:rFonts w:ascii="Palatino Linotype" w:eastAsia="Calibri" w:hAnsi="Palatino Linotype" w:cs="Tahoma"/>
                                <w:sz w:val="22"/>
                                <w:szCs w:val="24"/>
                              </w:rPr>
                              <w:t>(Rúbrica)</w:t>
                            </w:r>
                          </w:p>
                          <w:p w14:paraId="0406A638" w14:textId="77777777" w:rsidR="00D54F5B" w:rsidRPr="0080253B" w:rsidRDefault="00D54F5B" w:rsidP="00D54F5B">
                            <w:pPr>
                              <w:jc w:val="center"/>
                              <w:rPr>
                                <w:rFonts w:ascii="Palatino Linotype" w:hAnsi="Palatino Linotype"/>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5176B" id="Cuadro de texto 35" o:spid="_x0000_s1028" type="#_x0000_t202" style="position:absolute;left:0;text-align:left;margin-left:169.3pt;margin-top:.75pt;width:220.5pt;height:74.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" fillcolor="white [3201]" strokecolor="white [3212]" strokeweight=".5pt">
                <v:path arrowok="t"/>
                <v:textbox>
                  <w:txbxContent>
                    <w:p w14:paraId="2A10A526" w14:textId="77777777" w:rsidR="00D54F5B" w:rsidRDefault="00D54F5B" w:rsidP="00D54F5B">
                      <w:pPr>
                        <w:jc w:val="center"/>
                        <w:rPr>
                          <w:rFonts w:ascii="Palatino Linotype" w:hAnsi="Palatino Linotype" w:cs="Tahoma"/>
                          <w:b/>
                          <w:sz w:val="22"/>
                          <w:szCs w:val="22"/>
                        </w:rPr>
                      </w:pPr>
                    </w:p>
                    <w:p w14:paraId="5B9C6C28"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José Guadalupe Luna Hernández</w:t>
                      </w:r>
                    </w:p>
                    <w:p w14:paraId="1AEE3411"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Comisionado</w:t>
                      </w:r>
                    </w:p>
                    <w:p w14:paraId="3F503B7B" w14:textId="77777777" w:rsidR="00D54F5B" w:rsidRDefault="00D54F5B" w:rsidP="00D54F5B">
                      <w:pPr>
                        <w:spacing w:line="276" w:lineRule="auto"/>
                        <w:jc w:val="center"/>
                        <w:rPr>
                          <w:rFonts w:ascii="Palatino Linotype" w:eastAsia="Calibri" w:hAnsi="Palatino Linotype" w:cs="Tahoma"/>
                          <w:sz w:val="22"/>
                          <w:szCs w:val="24"/>
                        </w:rPr>
                      </w:pPr>
                      <w:r>
                        <w:rPr>
                          <w:rFonts w:ascii="Palatino Linotype" w:eastAsia="Calibri" w:hAnsi="Palatino Linotype" w:cs="Tahoma"/>
                          <w:sz w:val="22"/>
                          <w:szCs w:val="24"/>
                        </w:rPr>
                        <w:t>(Rúbrica)</w:t>
                      </w:r>
                    </w:p>
                    <w:p w14:paraId="0406A638" w14:textId="77777777" w:rsidR="00D54F5B" w:rsidRPr="0080253B" w:rsidRDefault="00D54F5B" w:rsidP="00D54F5B">
                      <w:pPr>
                        <w:jc w:val="center"/>
                        <w:rPr>
                          <w:rFonts w:ascii="Palatino Linotype" w:hAnsi="Palatino Linotype"/>
                          <w:sz w:val="22"/>
                          <w:szCs w:val="22"/>
                        </w:rPr>
                      </w:pPr>
                    </w:p>
                  </w:txbxContent>
                </v:textbox>
                <w10:wrap anchorx="margin"/>
              </v:shape>
            </w:pict>
          </mc:Fallback>
        </mc:AlternateContent>
      </w:r>
    </w:p>
    <w:p w14:paraId="646EA29E" w14:textId="77777777" w:rsidR="00D54F5B" w:rsidRPr="00A837B4" w:rsidRDefault="00D54F5B" w:rsidP="00A837B4">
      <w:pPr>
        <w:spacing w:line="360" w:lineRule="auto"/>
        <w:jc w:val="both"/>
        <w:rPr>
          <w:rFonts w:ascii="Palatino Linotype" w:hAnsi="Palatino Linotype" w:cs="Tahoma"/>
          <w:b/>
          <w:sz w:val="22"/>
          <w:szCs w:val="22"/>
        </w:rPr>
      </w:pPr>
    </w:p>
    <w:p w14:paraId="0361819C" w14:textId="77777777" w:rsidR="00D54F5B" w:rsidRPr="00A837B4" w:rsidRDefault="00D54F5B" w:rsidP="00A837B4">
      <w:pPr>
        <w:spacing w:line="360" w:lineRule="auto"/>
        <w:jc w:val="both"/>
        <w:rPr>
          <w:rFonts w:ascii="Palatino Linotype" w:hAnsi="Palatino Linotype" w:cs="Tahoma"/>
          <w:b/>
          <w:sz w:val="22"/>
          <w:szCs w:val="22"/>
        </w:rPr>
      </w:pPr>
    </w:p>
    <w:p w14:paraId="4EB5FAF6" w14:textId="77777777" w:rsidR="00D54F5B" w:rsidRPr="00A837B4" w:rsidRDefault="00D54F5B" w:rsidP="00A837B4">
      <w:pPr>
        <w:spacing w:line="360" w:lineRule="auto"/>
        <w:jc w:val="both"/>
        <w:rPr>
          <w:rFonts w:ascii="Palatino Linotype" w:hAnsi="Palatino Linotype" w:cs="Tahoma"/>
          <w:b/>
          <w:sz w:val="22"/>
          <w:szCs w:val="22"/>
        </w:rPr>
      </w:pPr>
    </w:p>
    <w:p w14:paraId="36699F89" w14:textId="77777777" w:rsidR="00D54F5B" w:rsidRPr="00A837B4" w:rsidRDefault="00D54F5B" w:rsidP="00A837B4">
      <w:pPr>
        <w:spacing w:line="360" w:lineRule="auto"/>
        <w:jc w:val="both"/>
        <w:rPr>
          <w:rFonts w:ascii="Palatino Linotype" w:hAnsi="Palatino Linotype" w:cs="Tahoma"/>
          <w:b/>
          <w:sz w:val="22"/>
          <w:szCs w:val="22"/>
        </w:rPr>
      </w:pPr>
    </w:p>
    <w:p w14:paraId="0D1A2164" w14:textId="77777777" w:rsidR="00D54F5B" w:rsidRPr="00A837B4" w:rsidRDefault="00D54F5B" w:rsidP="00A837B4">
      <w:pPr>
        <w:spacing w:line="360" w:lineRule="auto"/>
        <w:jc w:val="both"/>
        <w:rPr>
          <w:rFonts w:ascii="Palatino Linotype" w:hAnsi="Palatino Linotype" w:cs="Tahoma"/>
          <w:b/>
          <w:sz w:val="22"/>
          <w:szCs w:val="22"/>
        </w:rPr>
      </w:pPr>
    </w:p>
    <w:p w14:paraId="3E7FABE8" w14:textId="77777777" w:rsidR="00D54F5B" w:rsidRPr="00A837B4" w:rsidRDefault="00D54F5B" w:rsidP="00A837B4">
      <w:pPr>
        <w:spacing w:line="360" w:lineRule="auto"/>
        <w:jc w:val="both"/>
        <w:rPr>
          <w:rFonts w:ascii="Palatino Linotype" w:hAnsi="Palatino Linotype" w:cs="Tahoma"/>
          <w:sz w:val="22"/>
          <w:szCs w:val="22"/>
        </w:rPr>
      </w:pPr>
      <w:r w:rsidRPr="00A837B4">
        <w:rPr>
          <w:rFonts w:ascii="Palatino Linotype" w:hAnsi="Palatino Linotype" w:cs="Tahoma"/>
          <w:noProof/>
          <w:sz w:val="22"/>
          <w:szCs w:val="22"/>
          <w:lang w:eastAsia="es-MX"/>
        </w:rPr>
        <mc:AlternateContent>
          <mc:Choice Requires="wps">
            <w:drawing>
              <wp:anchor distT="0" distB="0" distL="114300" distR="114300" simplePos="0" relativeHeight="251664384" behindDoc="0" locked="0" layoutInCell="1" allowOverlap="1" wp14:anchorId="2C9D759D" wp14:editId="2FB5C660">
                <wp:simplePos x="0" y="0"/>
                <wp:positionH relativeFrom="margin">
                  <wp:posOffset>3182620</wp:posOffset>
                </wp:positionH>
                <wp:positionV relativeFrom="paragraph">
                  <wp:posOffset>50165</wp:posOffset>
                </wp:positionV>
                <wp:extent cx="2276475" cy="962025"/>
                <wp:effectExtent l="0" t="0" r="28575" b="28575"/>
                <wp:wrapNone/>
                <wp:docPr id="5"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76475" cy="9620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7E090657" w14:textId="77777777" w:rsidR="00D54F5B" w:rsidRDefault="00D54F5B" w:rsidP="00D54F5B">
                            <w:pPr>
                              <w:jc w:val="center"/>
                              <w:rPr>
                                <w:rFonts w:ascii="Palatino Linotype" w:hAnsi="Palatino Linotype" w:cs="Tahoma"/>
                                <w:b/>
                                <w:sz w:val="22"/>
                                <w:szCs w:val="22"/>
                              </w:rPr>
                            </w:pPr>
                          </w:p>
                          <w:p w14:paraId="3B452261"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Luis Gustavo Parra Noriega</w:t>
                            </w:r>
                          </w:p>
                          <w:p w14:paraId="6644B6EE"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Comisionado</w:t>
                            </w:r>
                          </w:p>
                          <w:p w14:paraId="752AC48A" w14:textId="77777777" w:rsidR="00D54F5B" w:rsidRPr="007516C8" w:rsidRDefault="00D54F5B" w:rsidP="00D54F5B">
                            <w:pPr>
                              <w:jc w:val="center"/>
                              <w:rPr>
                                <w:rFonts w:ascii="Palatino Linotype" w:hAnsi="Palatino Linotype"/>
                                <w:b/>
                                <w:sz w:val="22"/>
                                <w:szCs w:val="22"/>
                              </w:rPr>
                            </w:pPr>
                            <w:r w:rsidRPr="008F70FD">
                              <w:rPr>
                                <w:rFonts w:ascii="Palatino Linotype" w:hAnsi="Palatino Linotype"/>
                                <w:b/>
                                <w:sz w:val="22"/>
                                <w:szCs w:val="22"/>
                              </w:rPr>
                              <w:t>(Rúbrica)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D759D" id="Cuadro de texto 9" o:spid="_x0000_s1029" type="#_x0000_t202" style="position:absolute;left:0;text-align:left;margin-left:250.6pt;margin-top:3.95pt;width:179.25pt;height:75.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" fillcolor="white [3201]" strokecolor="white [3212]" strokeweight=".5pt">
                <v:path arrowok="t"/>
                <v:textbox>
                  <w:txbxContent>
                    <w:p w14:paraId="7E090657" w14:textId="77777777" w:rsidR="00D54F5B" w:rsidRDefault="00D54F5B" w:rsidP="00D54F5B">
                      <w:pPr>
                        <w:jc w:val="center"/>
                        <w:rPr>
                          <w:rFonts w:ascii="Palatino Linotype" w:hAnsi="Palatino Linotype" w:cs="Tahoma"/>
                          <w:b/>
                          <w:sz w:val="22"/>
                          <w:szCs w:val="22"/>
                        </w:rPr>
                      </w:pPr>
                    </w:p>
                    <w:p w14:paraId="3B452261"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Luis Gustavo Parra Noriega</w:t>
                      </w:r>
                    </w:p>
                    <w:p w14:paraId="6644B6EE"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Comisionado</w:t>
                      </w:r>
                    </w:p>
                    <w:p w14:paraId="752AC48A" w14:textId="77777777" w:rsidR="00D54F5B" w:rsidRPr="007516C8" w:rsidRDefault="00D54F5B" w:rsidP="00D54F5B">
                      <w:pPr>
                        <w:jc w:val="center"/>
                        <w:rPr>
                          <w:rFonts w:ascii="Palatino Linotype" w:hAnsi="Palatino Linotype"/>
                          <w:b/>
                          <w:sz w:val="22"/>
                          <w:szCs w:val="22"/>
                        </w:rPr>
                      </w:pPr>
                      <w:r w:rsidRPr="008F70FD">
                        <w:rPr>
                          <w:rFonts w:ascii="Palatino Linotype" w:hAnsi="Palatino Linotype"/>
                          <w:b/>
                          <w:sz w:val="22"/>
                          <w:szCs w:val="22"/>
                        </w:rPr>
                        <w:t>(Rúbrica)</w:t>
                      </w:r>
                    </w:p>
                  </w:txbxContent>
                </v:textbox>
                <w10:wrap anchorx="margin"/>
              </v:shape>
            </w:pict>
          </mc:Fallback>
        </mc:AlternateContent>
      </w:r>
      <w:r w:rsidRPr="00A837B4">
        <w:rPr>
          <w:rFonts w:ascii="Palatino Linotype" w:hAnsi="Palatino Linotype" w:cs="Tahoma"/>
          <w:noProof/>
          <w:sz w:val="22"/>
          <w:szCs w:val="22"/>
          <w:lang w:eastAsia="es-MX"/>
        </w:rPr>
        <mc:AlternateContent>
          <mc:Choice Requires="wps">
            <w:drawing>
              <wp:anchor distT="0" distB="0" distL="114300" distR="114300" simplePos="0" relativeHeight="251663360" behindDoc="0" locked="0" layoutInCell="1" allowOverlap="1" wp14:anchorId="6B882F82" wp14:editId="629377E0">
                <wp:simplePos x="0" y="0"/>
                <wp:positionH relativeFrom="margin">
                  <wp:align>left</wp:align>
                </wp:positionH>
                <wp:positionV relativeFrom="paragraph">
                  <wp:posOffset>8890</wp:posOffset>
                </wp:positionV>
                <wp:extent cx="2133600" cy="1009650"/>
                <wp:effectExtent l="0" t="0" r="19050" b="19050"/>
                <wp:wrapNone/>
                <wp:docPr id="3"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3600" cy="10096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246DC70" w14:textId="77777777" w:rsidR="00D54F5B" w:rsidRDefault="00D54F5B" w:rsidP="00D54F5B">
                            <w:pPr>
                              <w:jc w:val="center"/>
                              <w:rPr>
                                <w:rFonts w:ascii="Palatino Linotype" w:hAnsi="Palatino Linotype" w:cs="Tahoma"/>
                                <w:b/>
                                <w:sz w:val="22"/>
                                <w:szCs w:val="22"/>
                              </w:rPr>
                            </w:pPr>
                          </w:p>
                          <w:p w14:paraId="33839BA4"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Javier Martínez Cruz</w:t>
                            </w:r>
                          </w:p>
                          <w:p w14:paraId="5AF6AC15"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Comisionado</w:t>
                            </w:r>
                          </w:p>
                          <w:p w14:paraId="443482BC" w14:textId="77777777" w:rsidR="00D54F5B" w:rsidRPr="007516C8" w:rsidRDefault="00D54F5B" w:rsidP="00D54F5B">
                            <w:pPr>
                              <w:jc w:val="center"/>
                              <w:rPr>
                                <w:rFonts w:ascii="Palatino Linotype" w:hAnsi="Palatino Linotype"/>
                                <w:b/>
                                <w:sz w:val="22"/>
                                <w:szCs w:val="22"/>
                              </w:rPr>
                            </w:pPr>
                            <w:r w:rsidRPr="008F70FD">
                              <w:rPr>
                                <w:rFonts w:ascii="Palatino Linotype" w:hAnsi="Palatino Linotype"/>
                                <w:b/>
                                <w:sz w:val="22"/>
                                <w:szCs w:val="22"/>
                              </w:rPr>
                              <w:t>(Rúbrica)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82F82" id="Cuadro de texto 8" o:spid="_x0000_s1030" type="#_x0000_t202" style="position:absolute;left:0;text-align:left;margin-left:0;margin-top:.7pt;width:168pt;height:79.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" fillcolor="white [3201]" strokecolor="white [3212]" strokeweight=".5pt">
                <v:path arrowok="t"/>
                <v:textbox>
                  <w:txbxContent>
                    <w:p w14:paraId="4246DC70" w14:textId="77777777" w:rsidR="00D54F5B" w:rsidRDefault="00D54F5B" w:rsidP="00D54F5B">
                      <w:pPr>
                        <w:jc w:val="center"/>
                        <w:rPr>
                          <w:rFonts w:ascii="Palatino Linotype" w:hAnsi="Palatino Linotype" w:cs="Tahoma"/>
                          <w:b/>
                          <w:sz w:val="22"/>
                          <w:szCs w:val="22"/>
                        </w:rPr>
                      </w:pPr>
                    </w:p>
                    <w:p w14:paraId="33839BA4"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Javier Martínez Cruz</w:t>
                      </w:r>
                    </w:p>
                    <w:p w14:paraId="5AF6AC15"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Comisionado</w:t>
                      </w:r>
                    </w:p>
                    <w:p w14:paraId="443482BC" w14:textId="77777777" w:rsidR="00D54F5B" w:rsidRPr="007516C8" w:rsidRDefault="00D54F5B" w:rsidP="00D54F5B">
                      <w:pPr>
                        <w:jc w:val="center"/>
                        <w:rPr>
                          <w:rFonts w:ascii="Palatino Linotype" w:hAnsi="Palatino Linotype"/>
                          <w:b/>
                          <w:sz w:val="22"/>
                          <w:szCs w:val="22"/>
                        </w:rPr>
                      </w:pPr>
                      <w:r w:rsidRPr="008F70FD">
                        <w:rPr>
                          <w:rFonts w:ascii="Palatino Linotype" w:hAnsi="Palatino Linotype"/>
                          <w:b/>
                          <w:sz w:val="22"/>
                          <w:szCs w:val="22"/>
                        </w:rPr>
                        <w:t>(Rúbrica)</w:t>
                      </w:r>
                    </w:p>
                  </w:txbxContent>
                </v:textbox>
                <w10:wrap anchorx="margin"/>
              </v:shape>
            </w:pict>
          </mc:Fallback>
        </mc:AlternateContent>
      </w:r>
    </w:p>
    <w:p w14:paraId="42F2AE0F" w14:textId="77777777" w:rsidR="00D54F5B" w:rsidRPr="00A837B4" w:rsidRDefault="00D54F5B" w:rsidP="00A837B4">
      <w:pPr>
        <w:spacing w:line="360" w:lineRule="auto"/>
        <w:jc w:val="both"/>
        <w:rPr>
          <w:rFonts w:ascii="Palatino Linotype" w:hAnsi="Palatino Linotype" w:cs="Tahoma"/>
          <w:sz w:val="22"/>
          <w:szCs w:val="22"/>
        </w:rPr>
      </w:pPr>
    </w:p>
    <w:p w14:paraId="730C59ED" w14:textId="77777777" w:rsidR="00D54F5B" w:rsidRPr="00A837B4" w:rsidRDefault="00D54F5B" w:rsidP="00A837B4">
      <w:pPr>
        <w:spacing w:line="360" w:lineRule="auto"/>
        <w:jc w:val="both"/>
        <w:rPr>
          <w:rFonts w:ascii="Palatino Linotype" w:hAnsi="Palatino Linotype" w:cs="Tahoma"/>
          <w:sz w:val="22"/>
          <w:szCs w:val="22"/>
        </w:rPr>
      </w:pPr>
    </w:p>
    <w:p w14:paraId="3BE2C931" w14:textId="77777777" w:rsidR="00D54F5B" w:rsidRPr="00A837B4" w:rsidRDefault="00D54F5B" w:rsidP="00A837B4">
      <w:pPr>
        <w:spacing w:line="360" w:lineRule="auto"/>
        <w:jc w:val="both"/>
        <w:rPr>
          <w:rFonts w:ascii="Palatino Linotype" w:hAnsi="Palatino Linotype" w:cs="Tahoma"/>
          <w:sz w:val="22"/>
          <w:szCs w:val="22"/>
        </w:rPr>
      </w:pPr>
    </w:p>
    <w:p w14:paraId="064D2C74" w14:textId="77777777" w:rsidR="00D54F5B" w:rsidRPr="00A837B4" w:rsidRDefault="00D54F5B" w:rsidP="00A837B4">
      <w:pPr>
        <w:spacing w:line="360" w:lineRule="auto"/>
        <w:jc w:val="both"/>
        <w:rPr>
          <w:rFonts w:ascii="Palatino Linotype" w:hAnsi="Palatino Linotype" w:cs="Tahoma"/>
          <w:sz w:val="22"/>
          <w:szCs w:val="22"/>
        </w:rPr>
      </w:pPr>
      <w:r w:rsidRPr="00A837B4">
        <w:rPr>
          <w:rFonts w:ascii="Palatino Linotype" w:hAnsi="Palatino Linotype" w:cs="Tahoma"/>
          <w:noProof/>
          <w:sz w:val="22"/>
          <w:szCs w:val="22"/>
          <w:lang w:eastAsia="es-MX"/>
        </w:rPr>
        <mc:AlternateContent>
          <mc:Choice Requires="wps">
            <w:drawing>
              <wp:anchor distT="0" distB="0" distL="114300" distR="114300" simplePos="0" relativeHeight="251662336" behindDoc="0" locked="0" layoutInCell="1" allowOverlap="1" wp14:anchorId="4E6AAAB6" wp14:editId="6D23D5E4">
                <wp:simplePos x="0" y="0"/>
                <wp:positionH relativeFrom="page">
                  <wp:posOffset>2295525</wp:posOffset>
                </wp:positionH>
                <wp:positionV relativeFrom="paragraph">
                  <wp:posOffset>25400</wp:posOffset>
                </wp:positionV>
                <wp:extent cx="3152775" cy="1066800"/>
                <wp:effectExtent l="0" t="0" r="28575" b="1905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52775" cy="10668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167357C" w14:textId="77777777" w:rsidR="00D54F5B" w:rsidRDefault="00D54F5B" w:rsidP="00D54F5B">
                            <w:pPr>
                              <w:jc w:val="center"/>
                              <w:rPr>
                                <w:rFonts w:ascii="Palatino Linotype" w:hAnsi="Palatino Linotype" w:cs="Tahoma"/>
                                <w:b/>
                                <w:sz w:val="22"/>
                                <w:szCs w:val="22"/>
                              </w:rPr>
                            </w:pPr>
                          </w:p>
                          <w:p w14:paraId="4F7BC89D" w14:textId="77777777" w:rsidR="00D54F5B" w:rsidRDefault="00D54F5B" w:rsidP="00D54F5B">
                            <w:pPr>
                              <w:jc w:val="center"/>
                              <w:rPr>
                                <w:rFonts w:ascii="Palatino Linotype" w:hAnsi="Palatino Linotype" w:cs="Tahoma"/>
                                <w:b/>
                                <w:sz w:val="22"/>
                                <w:szCs w:val="22"/>
                              </w:rPr>
                            </w:pPr>
                          </w:p>
                          <w:p w14:paraId="5ACBFE75"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Alexis Tapia Ramírez</w:t>
                            </w:r>
                          </w:p>
                          <w:p w14:paraId="5EEDBD06"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 xml:space="preserve">Secretario Técnico del Pleno </w:t>
                            </w:r>
                          </w:p>
                          <w:p w14:paraId="617965F2" w14:textId="77777777" w:rsidR="00D54F5B" w:rsidRPr="0080253B" w:rsidRDefault="00D54F5B" w:rsidP="00D54F5B">
                            <w:pPr>
                              <w:jc w:val="center"/>
                              <w:rPr>
                                <w:rFonts w:ascii="Palatino Linotype" w:hAnsi="Palatino Linotype"/>
                                <w:b/>
                                <w:sz w:val="24"/>
                                <w:szCs w:val="24"/>
                              </w:rPr>
                            </w:pPr>
                            <w:r w:rsidRPr="008F70FD">
                              <w:rPr>
                                <w:rFonts w:ascii="Palatino Linotype" w:hAnsi="Palatino Linotype"/>
                                <w:b/>
                                <w:sz w:val="24"/>
                                <w:szCs w:val="24"/>
                              </w:rPr>
                              <w:t>(Rúbrica)</w:t>
                            </w:r>
                          </w:p>
                          <w:p w14:paraId="0948DBCB" w14:textId="77777777" w:rsidR="00D54F5B" w:rsidRPr="00EF2FC0" w:rsidRDefault="00D54F5B" w:rsidP="00D54F5B">
                            <w:pPr>
                              <w:jc w:val="center"/>
                              <w:rPr>
                                <w:rFonts w:ascii="Palatino Linotype" w:hAnsi="Palatino Linotype"/>
                                <w:sz w:val="24"/>
                                <w:szCs w:val="24"/>
                              </w:rPr>
                            </w:pPr>
                          </w:p>
                          <w:p w14:paraId="4B24BD48" w14:textId="77777777" w:rsidR="00D54F5B" w:rsidRDefault="00D54F5B" w:rsidP="00D54F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AAAB6" id="Cuadro de texto 24" o:spid="_x0000_s1031" type="#_x0000_t202" style="position:absolute;left:0;text-align:left;margin-left:180.75pt;margin-top:2pt;width:248.25pt;height:8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" fillcolor="white [3201]" strokecolor="white [3212]" strokeweight=".5pt">
                <v:path arrowok="t"/>
                <v:textbox>
                  <w:txbxContent>
                    <w:p w14:paraId="6167357C" w14:textId="77777777" w:rsidR="00D54F5B" w:rsidRDefault="00D54F5B" w:rsidP="00D54F5B">
                      <w:pPr>
                        <w:jc w:val="center"/>
                        <w:rPr>
                          <w:rFonts w:ascii="Palatino Linotype" w:hAnsi="Palatino Linotype" w:cs="Tahoma"/>
                          <w:b/>
                          <w:sz w:val="22"/>
                          <w:szCs w:val="22"/>
                        </w:rPr>
                      </w:pPr>
                    </w:p>
                    <w:p w14:paraId="4F7BC89D" w14:textId="77777777" w:rsidR="00D54F5B" w:rsidRDefault="00D54F5B" w:rsidP="00D54F5B">
                      <w:pPr>
                        <w:jc w:val="center"/>
                        <w:rPr>
                          <w:rFonts w:ascii="Palatino Linotype" w:hAnsi="Palatino Linotype" w:cs="Tahoma"/>
                          <w:b/>
                          <w:sz w:val="22"/>
                          <w:szCs w:val="22"/>
                        </w:rPr>
                      </w:pPr>
                    </w:p>
                    <w:p w14:paraId="5ACBFE75"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Alexis Tapia Ramírez</w:t>
                      </w:r>
                    </w:p>
                    <w:p w14:paraId="5EEDBD06" w14:textId="77777777" w:rsidR="00D54F5B" w:rsidRPr="007516C8" w:rsidRDefault="00D54F5B" w:rsidP="00D54F5B">
                      <w:pPr>
                        <w:jc w:val="center"/>
                        <w:rPr>
                          <w:rFonts w:ascii="Palatino Linotype" w:hAnsi="Palatino Linotype" w:cs="Tahoma"/>
                          <w:b/>
                          <w:sz w:val="22"/>
                          <w:szCs w:val="22"/>
                        </w:rPr>
                      </w:pPr>
                      <w:r w:rsidRPr="007516C8">
                        <w:rPr>
                          <w:rFonts w:ascii="Palatino Linotype" w:hAnsi="Palatino Linotype" w:cs="Tahoma"/>
                          <w:b/>
                          <w:sz w:val="22"/>
                          <w:szCs w:val="22"/>
                        </w:rPr>
                        <w:t xml:space="preserve">Secretario Técnico del Pleno </w:t>
                      </w:r>
                    </w:p>
                    <w:p w14:paraId="617965F2" w14:textId="77777777" w:rsidR="00D54F5B" w:rsidRPr="0080253B" w:rsidRDefault="00D54F5B" w:rsidP="00D54F5B">
                      <w:pPr>
                        <w:jc w:val="center"/>
                        <w:rPr>
                          <w:rFonts w:ascii="Palatino Linotype" w:hAnsi="Palatino Linotype"/>
                          <w:b/>
                          <w:sz w:val="24"/>
                          <w:szCs w:val="24"/>
                        </w:rPr>
                      </w:pPr>
                      <w:r w:rsidRPr="008F70FD">
                        <w:rPr>
                          <w:rFonts w:ascii="Palatino Linotype" w:hAnsi="Palatino Linotype"/>
                          <w:b/>
                          <w:sz w:val="24"/>
                          <w:szCs w:val="24"/>
                        </w:rPr>
                        <w:t>(Rúbrica)</w:t>
                      </w:r>
                    </w:p>
                    <w:p w14:paraId="0948DBCB" w14:textId="77777777" w:rsidR="00D54F5B" w:rsidRPr="00EF2FC0" w:rsidRDefault="00D54F5B" w:rsidP="00D54F5B">
                      <w:pPr>
                        <w:jc w:val="center"/>
                        <w:rPr>
                          <w:rFonts w:ascii="Palatino Linotype" w:hAnsi="Palatino Linotype"/>
                          <w:sz w:val="24"/>
                          <w:szCs w:val="24"/>
                        </w:rPr>
                      </w:pPr>
                    </w:p>
                    <w:p w14:paraId="4B24BD48" w14:textId="77777777" w:rsidR="00D54F5B" w:rsidRDefault="00D54F5B" w:rsidP="00D54F5B"/>
                  </w:txbxContent>
                </v:textbox>
                <w10:wrap anchorx="page"/>
              </v:shape>
            </w:pict>
          </mc:Fallback>
        </mc:AlternateContent>
      </w:r>
    </w:p>
    <w:p w14:paraId="59AF14D6" w14:textId="77777777" w:rsidR="00D54F5B" w:rsidRPr="00A837B4" w:rsidRDefault="00D54F5B" w:rsidP="00A837B4">
      <w:pPr>
        <w:spacing w:line="360" w:lineRule="auto"/>
        <w:jc w:val="both"/>
        <w:rPr>
          <w:rFonts w:ascii="Palatino Linotype" w:hAnsi="Palatino Linotype" w:cs="Tahoma"/>
          <w:sz w:val="22"/>
          <w:szCs w:val="22"/>
        </w:rPr>
      </w:pPr>
    </w:p>
    <w:p w14:paraId="2CBF4683" w14:textId="77777777" w:rsidR="00D54F5B" w:rsidRPr="00A837B4" w:rsidRDefault="00D54F5B" w:rsidP="00A837B4">
      <w:pPr>
        <w:spacing w:line="360" w:lineRule="auto"/>
        <w:jc w:val="both"/>
        <w:rPr>
          <w:rFonts w:ascii="Palatino Linotype" w:hAnsi="Palatino Linotype" w:cs="Tahoma"/>
          <w:sz w:val="22"/>
          <w:szCs w:val="22"/>
        </w:rPr>
      </w:pPr>
    </w:p>
    <w:p w14:paraId="4100D13A" w14:textId="77777777" w:rsidR="00D54F5B" w:rsidRPr="00A837B4" w:rsidRDefault="00D54F5B" w:rsidP="00A837B4">
      <w:pPr>
        <w:spacing w:line="360" w:lineRule="auto"/>
        <w:jc w:val="both"/>
        <w:rPr>
          <w:rFonts w:ascii="Palatino Linotype" w:hAnsi="Palatino Linotype" w:cs="Tahoma"/>
          <w:sz w:val="22"/>
          <w:szCs w:val="22"/>
        </w:rPr>
      </w:pPr>
    </w:p>
    <w:p w14:paraId="57677C67" w14:textId="77777777" w:rsidR="00D54F5B" w:rsidRPr="00A837B4" w:rsidRDefault="00D54F5B" w:rsidP="00A837B4">
      <w:pPr>
        <w:spacing w:line="360" w:lineRule="auto"/>
        <w:jc w:val="both"/>
        <w:rPr>
          <w:rFonts w:ascii="Palatino Linotype" w:hAnsi="Palatino Linotype" w:cs="Tahoma"/>
          <w:sz w:val="22"/>
          <w:szCs w:val="22"/>
        </w:rPr>
      </w:pPr>
    </w:p>
    <w:p w14:paraId="381C6F8F" w14:textId="4477E60F" w:rsidR="00D54F5B" w:rsidRPr="00850690" w:rsidRDefault="00D54F5B" w:rsidP="00A837B4">
      <w:pPr>
        <w:spacing w:line="360" w:lineRule="auto"/>
        <w:jc w:val="both"/>
        <w:rPr>
          <w:rFonts w:ascii="Palatino Linotype" w:eastAsia="Calibri" w:hAnsi="Palatino Linotype" w:cs="Arial"/>
          <w:sz w:val="22"/>
          <w:szCs w:val="22"/>
          <w:lang w:eastAsia="en-US"/>
        </w:rPr>
      </w:pPr>
      <w:r w:rsidRPr="00A837B4">
        <w:rPr>
          <w:rFonts w:ascii="Palatino Linotype" w:eastAsia="Calibri" w:hAnsi="Palatino Linotype" w:cs="Arial"/>
          <w:sz w:val="22"/>
          <w:szCs w:val="22"/>
          <w:lang w:eastAsia="en-US"/>
        </w:rPr>
        <w:t xml:space="preserve">Esta foja corresponde a la Resolución de fecha veinticuatro de abril de dos mil diecinueve, emitida en el Recurso de Revisión número </w:t>
      </w:r>
      <w:r w:rsidR="007D6E2F" w:rsidRPr="00A837B4">
        <w:rPr>
          <w:rFonts w:ascii="Palatino Linotype" w:hAnsi="Palatino Linotype" w:cs="Tahoma"/>
          <w:b/>
          <w:bCs/>
          <w:color w:val="0D0D0D" w:themeColor="text1" w:themeTint="F2"/>
          <w:sz w:val="22"/>
          <w:szCs w:val="22"/>
        </w:rPr>
        <w:t>00511/INFOEM/IP/RR/2019 y acumulado</w:t>
      </w:r>
      <w:r w:rsidRPr="00A837B4">
        <w:rPr>
          <w:rFonts w:ascii="Palatino Linotype" w:eastAsia="Calibri" w:hAnsi="Palatino Linotype" w:cs="Arial"/>
          <w:bCs/>
          <w:sz w:val="22"/>
          <w:szCs w:val="22"/>
          <w:lang w:eastAsia="en-US"/>
        </w:rPr>
        <w:t>.</w:t>
      </w:r>
    </w:p>
    <w:p w14:paraId="5157776C" w14:textId="77777777" w:rsidR="004E43A2" w:rsidRPr="00850690" w:rsidRDefault="004E43A2" w:rsidP="00A837B4">
      <w:pPr>
        <w:spacing w:line="360" w:lineRule="auto"/>
        <w:jc w:val="both"/>
        <w:rPr>
          <w:rFonts w:ascii="Palatino Linotype" w:eastAsia="Calibri" w:hAnsi="Palatino Linotype" w:cs="Tahoma"/>
          <w:sz w:val="22"/>
          <w:szCs w:val="22"/>
          <w:lang w:val="es-ES" w:eastAsia="es-ES_tradnl"/>
        </w:rPr>
      </w:pPr>
    </w:p>
    <w:sectPr w:rsidR="004E43A2" w:rsidRPr="00850690" w:rsidSect="00DB7E5F">
      <w:headerReference w:type="default" r:id="rId8"/>
      <w:footerReference w:type="default" r:id="rId9"/>
      <w:headerReference w:type="first" r:id="rId10"/>
      <w:footerReference w:type="first" r:id="rId11"/>
      <w:pgSz w:w="12240" w:h="15840"/>
      <w:pgMar w:top="80" w:right="1608" w:bottom="1418" w:left="1588" w:header="709" w:footer="91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64AEE1" w14:textId="77777777" w:rsidR="00922E5F" w:rsidRDefault="00922E5F" w:rsidP="00B31222">
      <w:r>
        <w:separator/>
      </w:r>
    </w:p>
  </w:endnote>
  <w:endnote w:type="continuationSeparator" w:id="0">
    <w:p w14:paraId="29AC71C1" w14:textId="77777777" w:rsidR="00922E5F" w:rsidRDefault="00922E5F" w:rsidP="00B31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aramond">
    <w:altName w:val="Garamond"/>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2673815"/>
      <w:docPartObj>
        <w:docPartGallery w:val="Page Numbers (Bottom of Page)"/>
        <w:docPartUnique/>
      </w:docPartObj>
    </w:sdtPr>
    <w:sdtEndPr/>
    <w:sdtContent>
      <w:sdt>
        <w:sdtPr>
          <w:id w:val="-1769616900"/>
          <w:docPartObj>
            <w:docPartGallery w:val="Page Numbers (Top of Page)"/>
            <w:docPartUnique/>
          </w:docPartObj>
        </w:sdtPr>
        <w:sdtEndPr/>
        <w:sdtContent>
          <w:p w14:paraId="2452B839" w14:textId="67D8B8C2" w:rsidR="00887D4C" w:rsidRDefault="00887D4C">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4E433D">
              <w:rPr>
                <w:b/>
                <w:bCs/>
                <w:noProof/>
              </w:rPr>
              <w:t>26</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4E433D">
              <w:rPr>
                <w:b/>
                <w:bCs/>
                <w:noProof/>
              </w:rPr>
              <w:t>26</w:t>
            </w:r>
            <w:r>
              <w:rPr>
                <w:b/>
                <w:bCs/>
                <w:sz w:val="24"/>
                <w:szCs w:val="24"/>
              </w:rPr>
              <w:fldChar w:fldCharType="end"/>
            </w:r>
          </w:p>
        </w:sdtContent>
      </w:sdt>
    </w:sdtContent>
  </w:sdt>
  <w:p w14:paraId="2452B83A" w14:textId="77777777" w:rsidR="00887D4C" w:rsidRDefault="00887D4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2081688"/>
      <w:docPartObj>
        <w:docPartGallery w:val="Page Numbers (Bottom of Page)"/>
        <w:docPartUnique/>
      </w:docPartObj>
    </w:sdtPr>
    <w:sdtEndPr/>
    <w:sdtContent>
      <w:sdt>
        <w:sdtPr>
          <w:id w:val="669996298"/>
          <w:docPartObj>
            <w:docPartGallery w:val="Page Numbers (Top of Page)"/>
            <w:docPartUnique/>
          </w:docPartObj>
        </w:sdtPr>
        <w:sdtEndPr/>
        <w:sdtContent>
          <w:p w14:paraId="2452B84B" w14:textId="61C8EFDB" w:rsidR="00887D4C" w:rsidRDefault="00887D4C">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4E433D">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4E433D">
              <w:rPr>
                <w:b/>
                <w:bCs/>
                <w:noProof/>
              </w:rPr>
              <w:t>26</w:t>
            </w:r>
            <w:r>
              <w:rPr>
                <w:b/>
                <w:bCs/>
                <w:sz w:val="24"/>
                <w:szCs w:val="24"/>
              </w:rPr>
              <w:fldChar w:fldCharType="end"/>
            </w:r>
          </w:p>
        </w:sdtContent>
      </w:sdt>
    </w:sdtContent>
  </w:sdt>
  <w:p w14:paraId="2452B84C" w14:textId="77777777" w:rsidR="00887D4C" w:rsidRDefault="00887D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5EB16F" w14:textId="77777777" w:rsidR="00922E5F" w:rsidRDefault="00922E5F" w:rsidP="00B31222">
      <w:r>
        <w:separator/>
      </w:r>
    </w:p>
  </w:footnote>
  <w:footnote w:type="continuationSeparator" w:id="0">
    <w:p w14:paraId="69A1A8A7" w14:textId="77777777" w:rsidR="00922E5F" w:rsidRDefault="00922E5F" w:rsidP="00B312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Layout w:type="fixed"/>
      <w:tblLook w:val="04A0" w:firstRow="1" w:lastRow="0" w:firstColumn="1" w:lastColumn="0" w:noHBand="0" w:noVBand="1"/>
    </w:tblPr>
    <w:tblGrid>
      <w:gridCol w:w="2835"/>
      <w:gridCol w:w="6733"/>
    </w:tblGrid>
    <w:tr w:rsidR="00887D4C" w:rsidRPr="005C106F" w14:paraId="2452B837" w14:textId="77777777" w:rsidTr="00202DB8">
      <w:trPr>
        <w:trHeight w:val="1435"/>
      </w:trPr>
      <w:tc>
        <w:tcPr>
          <w:tcW w:w="2835" w:type="dxa"/>
          <w:shd w:val="clear" w:color="auto" w:fill="auto"/>
        </w:tcPr>
        <w:p w14:paraId="2452B828" w14:textId="77777777" w:rsidR="00887D4C" w:rsidRPr="005C106F" w:rsidRDefault="00887D4C" w:rsidP="00EF4A64">
          <w:pPr>
            <w:tabs>
              <w:tab w:val="right" w:pos="4273"/>
            </w:tabs>
            <w:rPr>
              <w:rFonts w:ascii="Garamond" w:eastAsia="Calibri" w:hAnsi="Garamond"/>
              <w:sz w:val="16"/>
              <w:szCs w:val="16"/>
              <w:lang w:eastAsia="en-US"/>
            </w:rPr>
          </w:pPr>
        </w:p>
      </w:tc>
      <w:tc>
        <w:tcPr>
          <w:tcW w:w="6733" w:type="dxa"/>
          <w:shd w:val="clear" w:color="auto" w:fill="auto"/>
        </w:tcPr>
        <w:p w14:paraId="2452B829" w14:textId="77777777" w:rsidR="00887D4C" w:rsidRDefault="00887D4C" w:rsidP="005743D2"/>
        <w:tbl>
          <w:tblPr>
            <w:tblStyle w:val="Tablaconcuadrcula"/>
            <w:tblW w:w="6319" w:type="dxa"/>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20" w:firstRow="1" w:lastRow="0" w:firstColumn="0" w:lastColumn="0" w:noHBand="0" w:noVBand="1"/>
          </w:tblPr>
          <w:tblGrid>
            <w:gridCol w:w="289"/>
            <w:gridCol w:w="2126"/>
            <w:gridCol w:w="425"/>
            <w:gridCol w:w="3402"/>
            <w:gridCol w:w="77"/>
          </w:tblGrid>
          <w:tr w:rsidR="00887D4C" w:rsidRPr="001B5FB6" w14:paraId="2452B82C" w14:textId="77777777" w:rsidTr="00D84769">
            <w:trPr>
              <w:gridBefore w:val="1"/>
              <w:gridAfter w:val="1"/>
              <w:wBefore w:w="289" w:type="dxa"/>
              <w:wAfter w:w="77" w:type="dxa"/>
              <w:trHeight w:val="144"/>
            </w:trPr>
            <w:tc>
              <w:tcPr>
                <w:tcW w:w="2551" w:type="dxa"/>
                <w:gridSpan w:val="2"/>
              </w:tcPr>
              <w:p w14:paraId="2452B82A" w14:textId="77777777" w:rsidR="00887D4C" w:rsidRPr="001B5FB6" w:rsidRDefault="00887D4C" w:rsidP="005743D2">
                <w:pPr>
                  <w:tabs>
                    <w:tab w:val="right" w:pos="8838"/>
                  </w:tabs>
                  <w:rPr>
                    <w:rFonts w:ascii="Palatino Linotype" w:eastAsia="Calibri" w:hAnsi="Palatino Linotype" w:cs="Tahoma"/>
                    <w:b/>
                    <w:sz w:val="22"/>
                    <w:szCs w:val="22"/>
                    <w:lang w:val="es-MX" w:eastAsia="en-US"/>
                  </w:rPr>
                </w:pPr>
                <w:r w:rsidRPr="001B5FB6">
                  <w:rPr>
                    <w:rFonts w:ascii="Palatino Linotype" w:eastAsia="Calibri" w:hAnsi="Palatino Linotype" w:cs="Tahoma"/>
                    <w:b/>
                    <w:sz w:val="22"/>
                    <w:szCs w:val="22"/>
                    <w:lang w:val="es-MX" w:eastAsia="en-US"/>
                  </w:rPr>
                  <w:t>Recurso de Revisión:</w:t>
                </w:r>
              </w:p>
            </w:tc>
            <w:tc>
              <w:tcPr>
                <w:tcW w:w="3402" w:type="dxa"/>
              </w:tcPr>
              <w:p w14:paraId="2452B82B" w14:textId="14720EEB" w:rsidR="00887D4C" w:rsidRPr="001B5FB6" w:rsidRDefault="00887D4C" w:rsidP="00D84769">
                <w:pPr>
                  <w:tabs>
                    <w:tab w:val="right" w:pos="8838"/>
                  </w:tabs>
                  <w:jc w:val="both"/>
                  <w:rPr>
                    <w:rFonts w:ascii="Palatino Linotype" w:eastAsia="Calibri" w:hAnsi="Palatino Linotype" w:cs="Tahoma"/>
                    <w:bCs/>
                    <w:sz w:val="22"/>
                    <w:szCs w:val="22"/>
                    <w:lang w:eastAsia="en-US"/>
                  </w:rPr>
                </w:pPr>
                <w:r>
                  <w:rPr>
                    <w:rFonts w:ascii="Palatino Linotype" w:eastAsia="Calibri" w:hAnsi="Palatino Linotype" w:cs="Tahoma"/>
                    <w:bCs/>
                    <w:sz w:val="22"/>
                    <w:szCs w:val="22"/>
                    <w:lang w:eastAsia="en-US"/>
                  </w:rPr>
                  <w:t>00511</w:t>
                </w:r>
                <w:r w:rsidRPr="00413768">
                  <w:rPr>
                    <w:rFonts w:ascii="Palatino Linotype" w:eastAsia="Calibri" w:hAnsi="Palatino Linotype" w:cs="Tahoma"/>
                    <w:bCs/>
                    <w:sz w:val="22"/>
                    <w:szCs w:val="22"/>
                    <w:lang w:eastAsia="en-US"/>
                  </w:rPr>
                  <w:t>/INFOEM/IP/RR/2019</w:t>
                </w:r>
                <w:r>
                  <w:rPr>
                    <w:rFonts w:ascii="Palatino Linotype" w:eastAsia="Calibri" w:hAnsi="Palatino Linotype" w:cs="Tahoma"/>
                    <w:bCs/>
                    <w:sz w:val="22"/>
                    <w:szCs w:val="22"/>
                    <w:lang w:eastAsia="en-US"/>
                  </w:rPr>
                  <w:t xml:space="preserve"> y acumulado</w:t>
                </w:r>
              </w:p>
            </w:tc>
          </w:tr>
          <w:tr w:rsidR="00887D4C" w:rsidRPr="001B5FB6" w14:paraId="2452B82F" w14:textId="77777777" w:rsidTr="00D84769">
            <w:trPr>
              <w:gridBefore w:val="1"/>
              <w:gridAfter w:val="1"/>
              <w:wBefore w:w="289" w:type="dxa"/>
              <w:wAfter w:w="77" w:type="dxa"/>
              <w:trHeight w:val="144"/>
            </w:trPr>
            <w:tc>
              <w:tcPr>
                <w:tcW w:w="2551" w:type="dxa"/>
                <w:gridSpan w:val="2"/>
              </w:tcPr>
              <w:p w14:paraId="2452B82D" w14:textId="77777777" w:rsidR="00887D4C" w:rsidRPr="001B5FB6" w:rsidRDefault="00887D4C" w:rsidP="005743D2">
                <w:pPr>
                  <w:tabs>
                    <w:tab w:val="right" w:pos="8838"/>
                  </w:tabs>
                  <w:rPr>
                    <w:rFonts w:ascii="Palatino Linotype" w:eastAsia="Calibri" w:hAnsi="Palatino Linotype" w:cs="Tahoma"/>
                    <w:b/>
                    <w:sz w:val="22"/>
                    <w:szCs w:val="22"/>
                    <w:lang w:val="es-MX" w:eastAsia="en-US"/>
                  </w:rPr>
                </w:pPr>
                <w:r w:rsidRPr="001B5FB6">
                  <w:rPr>
                    <w:rFonts w:ascii="Palatino Linotype" w:eastAsia="Calibri" w:hAnsi="Palatino Linotype" w:cs="Tahoma"/>
                    <w:b/>
                    <w:sz w:val="22"/>
                    <w:szCs w:val="22"/>
                    <w:lang w:val="es-MX" w:eastAsia="en-US"/>
                  </w:rPr>
                  <w:t>Sujeto Obligado:</w:t>
                </w:r>
              </w:p>
            </w:tc>
            <w:tc>
              <w:tcPr>
                <w:tcW w:w="3402" w:type="dxa"/>
              </w:tcPr>
              <w:p w14:paraId="2452B82E" w14:textId="5FA8A6F4" w:rsidR="00887D4C" w:rsidRPr="001B5FB6" w:rsidRDefault="00887D4C" w:rsidP="000C179C">
                <w:pPr>
                  <w:tabs>
                    <w:tab w:val="right" w:pos="8838"/>
                  </w:tabs>
                  <w:jc w:val="both"/>
                  <w:rPr>
                    <w:rFonts w:ascii="Palatino Linotype" w:eastAsia="Calibri" w:hAnsi="Palatino Linotype" w:cs="Tahoma"/>
                    <w:sz w:val="22"/>
                    <w:szCs w:val="22"/>
                    <w:lang w:val="es-MX" w:eastAsia="en-US"/>
                  </w:rPr>
                </w:pPr>
                <w:r w:rsidRPr="00D372B5">
                  <w:rPr>
                    <w:rFonts w:ascii="Palatino Linotype" w:eastAsia="Calibri" w:hAnsi="Palatino Linotype" w:cs="Tahoma"/>
                    <w:sz w:val="22"/>
                    <w:szCs w:val="22"/>
                    <w:lang w:val="es-MX" w:eastAsia="en-US"/>
                  </w:rPr>
                  <w:t>Comisión del Agua del Estado de México</w:t>
                </w:r>
              </w:p>
            </w:tc>
          </w:tr>
          <w:tr w:rsidR="00887D4C" w:rsidRPr="001B5FB6" w14:paraId="2452B832" w14:textId="77777777" w:rsidTr="00D84769">
            <w:trPr>
              <w:gridBefore w:val="1"/>
              <w:gridAfter w:val="1"/>
              <w:wBefore w:w="289" w:type="dxa"/>
              <w:wAfter w:w="77" w:type="dxa"/>
              <w:trHeight w:val="138"/>
            </w:trPr>
            <w:tc>
              <w:tcPr>
                <w:tcW w:w="2551" w:type="dxa"/>
                <w:gridSpan w:val="2"/>
              </w:tcPr>
              <w:p w14:paraId="2452B830" w14:textId="77777777" w:rsidR="00887D4C" w:rsidRPr="001B5FB6" w:rsidRDefault="00887D4C" w:rsidP="005743D2">
                <w:pPr>
                  <w:tabs>
                    <w:tab w:val="right" w:pos="8838"/>
                  </w:tabs>
                  <w:rPr>
                    <w:rFonts w:ascii="Palatino Linotype" w:eastAsia="Calibri" w:hAnsi="Palatino Linotype" w:cs="Tahoma"/>
                    <w:b/>
                    <w:sz w:val="22"/>
                    <w:szCs w:val="22"/>
                    <w:lang w:val="es-MX" w:eastAsia="en-US"/>
                  </w:rPr>
                </w:pPr>
                <w:r w:rsidRPr="001B5FB6">
                  <w:rPr>
                    <w:rFonts w:ascii="Palatino Linotype" w:eastAsia="Calibri" w:hAnsi="Palatino Linotype" w:cs="Tahoma"/>
                    <w:b/>
                    <w:sz w:val="22"/>
                    <w:szCs w:val="22"/>
                    <w:lang w:val="es-MX" w:eastAsia="en-US"/>
                  </w:rPr>
                  <w:t>Comisionado Ponente:</w:t>
                </w:r>
              </w:p>
            </w:tc>
            <w:tc>
              <w:tcPr>
                <w:tcW w:w="3402" w:type="dxa"/>
              </w:tcPr>
              <w:p w14:paraId="2452B831" w14:textId="77777777" w:rsidR="00887D4C" w:rsidRPr="001B5FB6" w:rsidRDefault="00887D4C" w:rsidP="005743D2">
                <w:pPr>
                  <w:tabs>
                    <w:tab w:val="right" w:pos="8838"/>
                  </w:tabs>
                  <w:jc w:val="both"/>
                  <w:rPr>
                    <w:rFonts w:ascii="Palatino Linotype" w:eastAsia="Calibri" w:hAnsi="Palatino Linotype" w:cs="Tahoma"/>
                    <w:b/>
                    <w:sz w:val="22"/>
                    <w:szCs w:val="22"/>
                    <w:lang w:val="es-MX" w:eastAsia="en-US"/>
                  </w:rPr>
                </w:pPr>
                <w:r w:rsidRPr="001B5FB6">
                  <w:rPr>
                    <w:rFonts w:ascii="Palatino Linotype" w:eastAsia="Calibri" w:hAnsi="Palatino Linotype" w:cs="Tahoma"/>
                    <w:sz w:val="22"/>
                    <w:szCs w:val="22"/>
                    <w:lang w:val="es-MX" w:eastAsia="en-US"/>
                  </w:rPr>
                  <w:t>Luis Gustavo Parra Noriega</w:t>
                </w:r>
              </w:p>
            </w:tc>
          </w:tr>
          <w:tr w:rsidR="00887D4C" w14:paraId="2452B835" w14:textId="77777777" w:rsidTr="00D84769">
            <w:trPr>
              <w:trHeight w:val="283"/>
            </w:trPr>
            <w:tc>
              <w:tcPr>
                <w:tcW w:w="2415" w:type="dxa"/>
                <w:gridSpan w:val="2"/>
              </w:tcPr>
              <w:p w14:paraId="2452B833" w14:textId="77777777" w:rsidR="00887D4C" w:rsidRPr="001B5FB6" w:rsidRDefault="00887D4C" w:rsidP="005743D2">
                <w:pPr>
                  <w:tabs>
                    <w:tab w:val="right" w:pos="8838"/>
                  </w:tabs>
                  <w:rPr>
                    <w:rFonts w:ascii="Palatino Linotype" w:eastAsia="Calibri" w:hAnsi="Palatino Linotype" w:cs="Tahoma"/>
                    <w:b/>
                    <w:sz w:val="22"/>
                    <w:szCs w:val="22"/>
                    <w:lang w:val="es-MX" w:eastAsia="en-US"/>
                  </w:rPr>
                </w:pPr>
              </w:p>
            </w:tc>
            <w:tc>
              <w:tcPr>
                <w:tcW w:w="3904" w:type="dxa"/>
                <w:gridSpan w:val="3"/>
              </w:tcPr>
              <w:p w14:paraId="2452B834" w14:textId="77777777" w:rsidR="00887D4C" w:rsidRPr="001B5FB6" w:rsidRDefault="00887D4C" w:rsidP="005743D2">
                <w:pPr>
                  <w:tabs>
                    <w:tab w:val="right" w:pos="8838"/>
                  </w:tabs>
                  <w:jc w:val="both"/>
                  <w:rPr>
                    <w:rFonts w:ascii="Palatino Linotype" w:eastAsia="Calibri" w:hAnsi="Palatino Linotype" w:cs="Tahoma"/>
                    <w:b/>
                    <w:sz w:val="22"/>
                    <w:szCs w:val="22"/>
                    <w:lang w:val="es-MX" w:eastAsia="en-US"/>
                  </w:rPr>
                </w:pPr>
              </w:p>
            </w:tc>
          </w:tr>
        </w:tbl>
        <w:p w14:paraId="2452B836" w14:textId="77777777" w:rsidR="00887D4C" w:rsidRPr="005C106F" w:rsidRDefault="00887D4C" w:rsidP="005743D2">
          <w:pPr>
            <w:tabs>
              <w:tab w:val="right" w:pos="8838"/>
            </w:tabs>
            <w:ind w:left="-28"/>
            <w:jc w:val="both"/>
            <w:rPr>
              <w:rFonts w:ascii="Arial" w:eastAsia="Calibri" w:hAnsi="Arial" w:cs="Arial"/>
              <w:b/>
              <w:sz w:val="22"/>
              <w:szCs w:val="22"/>
              <w:lang w:eastAsia="en-US"/>
            </w:rPr>
          </w:pPr>
        </w:p>
      </w:tc>
    </w:tr>
  </w:tbl>
  <w:p w14:paraId="2452B838" w14:textId="77777777" w:rsidR="00887D4C" w:rsidRPr="00443C6B" w:rsidRDefault="00887D4C" w:rsidP="00EF4A64">
    <w:pPr>
      <w:pStyle w:val="Encabezado"/>
      <w:rPr>
        <w:sz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Layout w:type="fixed"/>
      <w:tblLook w:val="04A0" w:firstRow="1" w:lastRow="0" w:firstColumn="1" w:lastColumn="0" w:noHBand="0" w:noVBand="1"/>
    </w:tblPr>
    <w:tblGrid>
      <w:gridCol w:w="2835"/>
      <w:gridCol w:w="6733"/>
    </w:tblGrid>
    <w:tr w:rsidR="00887D4C" w:rsidRPr="005C106F" w14:paraId="2452B849" w14:textId="77777777" w:rsidTr="003B165A">
      <w:trPr>
        <w:trHeight w:val="1435"/>
      </w:trPr>
      <w:tc>
        <w:tcPr>
          <w:tcW w:w="2835" w:type="dxa"/>
          <w:shd w:val="clear" w:color="auto" w:fill="auto"/>
        </w:tcPr>
        <w:p w14:paraId="2452B83B" w14:textId="77777777" w:rsidR="00887D4C" w:rsidRPr="005C106F" w:rsidRDefault="00887D4C" w:rsidP="00DB7E5F">
          <w:pPr>
            <w:tabs>
              <w:tab w:val="right" w:pos="4273"/>
            </w:tabs>
            <w:rPr>
              <w:rFonts w:ascii="Garamond" w:eastAsia="Calibri" w:hAnsi="Garamond"/>
              <w:sz w:val="16"/>
              <w:szCs w:val="16"/>
              <w:lang w:eastAsia="en-US"/>
            </w:rPr>
          </w:pPr>
        </w:p>
      </w:tc>
      <w:tc>
        <w:tcPr>
          <w:tcW w:w="6733" w:type="dxa"/>
          <w:shd w:val="clear" w:color="auto" w:fill="auto"/>
        </w:tcPr>
        <w:tbl>
          <w:tblPr>
            <w:tblStyle w:val="Tablaconcuadrcula"/>
            <w:tblW w:w="6378"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20" w:firstRow="1" w:lastRow="0" w:firstColumn="0" w:lastColumn="0" w:noHBand="0" w:noVBand="1"/>
          </w:tblPr>
          <w:tblGrid>
            <w:gridCol w:w="2551"/>
            <w:gridCol w:w="3827"/>
          </w:tblGrid>
          <w:tr w:rsidR="00887D4C" w14:paraId="2452B83E" w14:textId="77777777" w:rsidTr="00D84769">
            <w:trPr>
              <w:trHeight w:val="144"/>
            </w:trPr>
            <w:tc>
              <w:tcPr>
                <w:tcW w:w="2551" w:type="dxa"/>
              </w:tcPr>
              <w:p w14:paraId="2452B83C" w14:textId="77777777" w:rsidR="00887D4C" w:rsidRPr="001B5FB6" w:rsidRDefault="00887D4C" w:rsidP="00DB7E5F">
                <w:pPr>
                  <w:tabs>
                    <w:tab w:val="right" w:pos="8838"/>
                  </w:tabs>
                  <w:ind w:right="-105"/>
                  <w:rPr>
                    <w:rFonts w:ascii="Palatino Linotype" w:eastAsia="Calibri" w:hAnsi="Palatino Linotype" w:cs="Tahoma"/>
                    <w:b/>
                    <w:sz w:val="22"/>
                    <w:szCs w:val="22"/>
                    <w:lang w:val="es-MX" w:eastAsia="en-US"/>
                  </w:rPr>
                </w:pPr>
                <w:r w:rsidRPr="001B5FB6">
                  <w:rPr>
                    <w:rFonts w:ascii="Palatino Linotype" w:eastAsia="Calibri" w:hAnsi="Palatino Linotype" w:cs="Tahoma"/>
                    <w:b/>
                    <w:sz w:val="22"/>
                    <w:szCs w:val="22"/>
                    <w:lang w:val="es-MX" w:eastAsia="en-US"/>
                  </w:rPr>
                  <w:t>Recurso de Revisión:</w:t>
                </w:r>
              </w:p>
            </w:tc>
            <w:tc>
              <w:tcPr>
                <w:tcW w:w="3827" w:type="dxa"/>
              </w:tcPr>
              <w:p w14:paraId="2452B83D" w14:textId="44FBE6D0" w:rsidR="00887D4C" w:rsidRPr="001B5FB6" w:rsidRDefault="00887D4C" w:rsidP="00D84769">
                <w:pPr>
                  <w:tabs>
                    <w:tab w:val="right" w:pos="8838"/>
                  </w:tabs>
                  <w:ind w:left="-28" w:right="683"/>
                  <w:jc w:val="both"/>
                  <w:rPr>
                    <w:rFonts w:ascii="Palatino Linotype" w:eastAsia="Calibri" w:hAnsi="Palatino Linotype" w:cs="Tahoma"/>
                    <w:bCs/>
                    <w:sz w:val="22"/>
                    <w:szCs w:val="22"/>
                    <w:lang w:eastAsia="en-US"/>
                  </w:rPr>
                </w:pPr>
                <w:r>
                  <w:rPr>
                    <w:rFonts w:ascii="Palatino Linotype" w:eastAsia="Calibri" w:hAnsi="Palatino Linotype" w:cs="Tahoma"/>
                    <w:bCs/>
                    <w:sz w:val="22"/>
                    <w:szCs w:val="22"/>
                    <w:lang w:eastAsia="en-US"/>
                  </w:rPr>
                  <w:t>00511</w:t>
                </w:r>
                <w:r w:rsidRPr="00413768">
                  <w:rPr>
                    <w:rFonts w:ascii="Palatino Linotype" w:eastAsia="Calibri" w:hAnsi="Palatino Linotype" w:cs="Tahoma"/>
                    <w:bCs/>
                    <w:sz w:val="22"/>
                    <w:szCs w:val="22"/>
                    <w:lang w:eastAsia="en-US"/>
                  </w:rPr>
                  <w:t>/INFOEM/IP/RR/2019</w:t>
                </w:r>
                <w:r>
                  <w:rPr>
                    <w:rFonts w:ascii="Palatino Linotype" w:eastAsia="Calibri" w:hAnsi="Palatino Linotype" w:cs="Tahoma"/>
                    <w:bCs/>
                    <w:sz w:val="22"/>
                    <w:szCs w:val="22"/>
                    <w:lang w:eastAsia="en-US"/>
                  </w:rPr>
                  <w:t xml:space="preserve"> y acumulado</w:t>
                </w:r>
              </w:p>
            </w:tc>
          </w:tr>
          <w:tr w:rsidR="00887D4C" w14:paraId="2452B841" w14:textId="77777777" w:rsidTr="00D84769">
            <w:trPr>
              <w:trHeight w:val="144"/>
            </w:trPr>
            <w:tc>
              <w:tcPr>
                <w:tcW w:w="2551" w:type="dxa"/>
              </w:tcPr>
              <w:p w14:paraId="2452B83F" w14:textId="77777777" w:rsidR="00887D4C" w:rsidRPr="001B5FB6" w:rsidRDefault="00887D4C" w:rsidP="00DB7E5F">
                <w:pPr>
                  <w:tabs>
                    <w:tab w:val="right" w:pos="8838"/>
                  </w:tabs>
                  <w:ind w:right="-105"/>
                  <w:rPr>
                    <w:rFonts w:ascii="Palatino Linotype" w:eastAsia="Calibri" w:hAnsi="Palatino Linotype" w:cs="Tahoma"/>
                    <w:b/>
                    <w:sz w:val="22"/>
                    <w:szCs w:val="22"/>
                    <w:lang w:val="es-MX" w:eastAsia="en-US"/>
                  </w:rPr>
                </w:pPr>
                <w:r w:rsidRPr="001B5FB6">
                  <w:rPr>
                    <w:rFonts w:ascii="Palatino Linotype" w:eastAsia="Calibri" w:hAnsi="Palatino Linotype" w:cs="Tahoma"/>
                    <w:b/>
                    <w:sz w:val="22"/>
                    <w:szCs w:val="22"/>
                    <w:lang w:val="es-MX" w:eastAsia="en-US"/>
                  </w:rPr>
                  <w:t>Recurrente:</w:t>
                </w:r>
              </w:p>
            </w:tc>
            <w:tc>
              <w:tcPr>
                <w:tcW w:w="3827" w:type="dxa"/>
              </w:tcPr>
              <w:p w14:paraId="2452B840" w14:textId="099D18D3" w:rsidR="00887D4C" w:rsidRPr="00E87ABC" w:rsidRDefault="00E87ABC" w:rsidP="00DB7E5F">
                <w:pPr>
                  <w:tabs>
                    <w:tab w:val="right" w:pos="8838"/>
                  </w:tabs>
                  <w:ind w:right="-32"/>
                  <w:jc w:val="both"/>
                  <w:rPr>
                    <w:rFonts w:ascii="Palatino Linotype" w:eastAsia="Calibri" w:hAnsi="Palatino Linotype" w:cs="Tahoma"/>
                    <w:sz w:val="22"/>
                    <w:szCs w:val="22"/>
                    <w:highlight w:val="black"/>
                    <w:lang w:val="es-MX" w:eastAsia="en-US"/>
                  </w:rPr>
                </w:pPr>
                <w:r w:rsidRPr="00E87ABC">
                  <w:rPr>
                    <w:rFonts w:ascii="Palatino Linotype" w:eastAsia="Calibri" w:hAnsi="Palatino Linotype" w:cs="Tahoma"/>
                    <w:sz w:val="22"/>
                    <w:szCs w:val="22"/>
                    <w:highlight w:val="black"/>
                    <w:lang w:val="es-MX" w:eastAsia="en-US"/>
                  </w:rPr>
                  <w:t>XXXXXXXXXXXXXXXXX</w:t>
                </w:r>
              </w:p>
            </w:tc>
          </w:tr>
          <w:tr w:rsidR="00887D4C" w14:paraId="2452B844" w14:textId="77777777" w:rsidTr="00D84769">
            <w:trPr>
              <w:trHeight w:val="283"/>
            </w:trPr>
            <w:tc>
              <w:tcPr>
                <w:tcW w:w="2551" w:type="dxa"/>
              </w:tcPr>
              <w:p w14:paraId="2452B842" w14:textId="77777777" w:rsidR="00887D4C" w:rsidRPr="001B5FB6" w:rsidRDefault="00887D4C" w:rsidP="00DB7E5F">
                <w:pPr>
                  <w:tabs>
                    <w:tab w:val="right" w:pos="8838"/>
                  </w:tabs>
                  <w:ind w:right="-105"/>
                  <w:rPr>
                    <w:rFonts w:ascii="Palatino Linotype" w:eastAsia="Calibri" w:hAnsi="Palatino Linotype" w:cs="Tahoma"/>
                    <w:b/>
                    <w:sz w:val="22"/>
                    <w:szCs w:val="22"/>
                    <w:lang w:val="es-MX" w:eastAsia="en-US"/>
                  </w:rPr>
                </w:pPr>
                <w:r w:rsidRPr="001B5FB6">
                  <w:rPr>
                    <w:rFonts w:ascii="Palatino Linotype" w:eastAsia="Calibri" w:hAnsi="Palatino Linotype" w:cs="Tahoma"/>
                    <w:b/>
                    <w:sz w:val="22"/>
                    <w:szCs w:val="22"/>
                    <w:lang w:val="es-MX" w:eastAsia="en-US"/>
                  </w:rPr>
                  <w:t>Sujeto Obligado:</w:t>
                </w:r>
              </w:p>
            </w:tc>
            <w:tc>
              <w:tcPr>
                <w:tcW w:w="3827" w:type="dxa"/>
              </w:tcPr>
              <w:p w14:paraId="2452B843" w14:textId="35AC2B48" w:rsidR="00887D4C" w:rsidRPr="001B5FB6" w:rsidRDefault="00887D4C" w:rsidP="00096C65">
                <w:pPr>
                  <w:tabs>
                    <w:tab w:val="right" w:pos="8838"/>
                  </w:tabs>
                  <w:ind w:right="116"/>
                  <w:jc w:val="both"/>
                  <w:rPr>
                    <w:rFonts w:ascii="Palatino Linotype" w:eastAsia="Calibri" w:hAnsi="Palatino Linotype" w:cs="Tahoma"/>
                    <w:b/>
                    <w:sz w:val="22"/>
                    <w:szCs w:val="22"/>
                    <w:lang w:val="es-MX" w:eastAsia="en-US"/>
                  </w:rPr>
                </w:pPr>
                <w:r w:rsidRPr="00D372B5">
                  <w:rPr>
                    <w:rFonts w:ascii="Palatino Linotype" w:eastAsia="Calibri" w:hAnsi="Palatino Linotype" w:cs="Tahoma"/>
                    <w:sz w:val="22"/>
                    <w:szCs w:val="22"/>
                    <w:lang w:val="es-MX" w:eastAsia="en-US"/>
                  </w:rPr>
                  <w:t>Comisión del Agua del Estado de México</w:t>
                </w:r>
              </w:p>
            </w:tc>
          </w:tr>
          <w:tr w:rsidR="00887D4C" w14:paraId="2452B847" w14:textId="77777777" w:rsidTr="00D84769">
            <w:trPr>
              <w:trHeight w:val="283"/>
            </w:trPr>
            <w:tc>
              <w:tcPr>
                <w:tcW w:w="2551" w:type="dxa"/>
              </w:tcPr>
              <w:p w14:paraId="2452B845" w14:textId="77777777" w:rsidR="00887D4C" w:rsidRPr="001B5FB6" w:rsidRDefault="00887D4C" w:rsidP="00DB7E5F">
                <w:pPr>
                  <w:tabs>
                    <w:tab w:val="right" w:pos="8838"/>
                  </w:tabs>
                  <w:ind w:right="-105"/>
                  <w:rPr>
                    <w:rFonts w:ascii="Palatino Linotype" w:eastAsia="Calibri" w:hAnsi="Palatino Linotype" w:cs="Tahoma"/>
                    <w:b/>
                    <w:sz w:val="22"/>
                    <w:szCs w:val="22"/>
                    <w:lang w:val="es-MX" w:eastAsia="en-US"/>
                  </w:rPr>
                </w:pPr>
                <w:r w:rsidRPr="001B5FB6">
                  <w:rPr>
                    <w:rFonts w:ascii="Palatino Linotype" w:eastAsia="Calibri" w:hAnsi="Palatino Linotype" w:cs="Tahoma"/>
                    <w:b/>
                    <w:sz w:val="22"/>
                    <w:szCs w:val="22"/>
                    <w:lang w:val="es-MX" w:eastAsia="en-US"/>
                  </w:rPr>
                  <w:t>Comisionado Ponente:</w:t>
                </w:r>
              </w:p>
            </w:tc>
            <w:tc>
              <w:tcPr>
                <w:tcW w:w="3827" w:type="dxa"/>
              </w:tcPr>
              <w:p w14:paraId="2452B846" w14:textId="77777777" w:rsidR="00887D4C" w:rsidRPr="001B5FB6" w:rsidRDefault="00887D4C" w:rsidP="00DB7E5F">
                <w:pPr>
                  <w:tabs>
                    <w:tab w:val="right" w:pos="8838"/>
                  </w:tabs>
                  <w:ind w:right="-32"/>
                  <w:jc w:val="both"/>
                  <w:rPr>
                    <w:rFonts w:ascii="Palatino Linotype" w:eastAsia="Calibri" w:hAnsi="Palatino Linotype" w:cs="Tahoma"/>
                    <w:b/>
                    <w:sz w:val="22"/>
                    <w:szCs w:val="22"/>
                    <w:lang w:val="es-MX" w:eastAsia="en-US"/>
                  </w:rPr>
                </w:pPr>
                <w:r w:rsidRPr="001B5FB6">
                  <w:rPr>
                    <w:rFonts w:ascii="Palatino Linotype" w:eastAsia="Calibri" w:hAnsi="Palatino Linotype" w:cs="Tahoma"/>
                    <w:sz w:val="22"/>
                    <w:szCs w:val="22"/>
                    <w:lang w:val="es-MX" w:eastAsia="en-US"/>
                  </w:rPr>
                  <w:t>Luis Gustavo Parra Noriega</w:t>
                </w:r>
              </w:p>
            </w:tc>
          </w:tr>
        </w:tbl>
        <w:p w14:paraId="2452B848" w14:textId="77777777" w:rsidR="00887D4C" w:rsidRPr="005C106F" w:rsidRDefault="00887D4C" w:rsidP="00DB7E5F">
          <w:pPr>
            <w:tabs>
              <w:tab w:val="right" w:pos="8838"/>
            </w:tabs>
            <w:ind w:left="-28"/>
            <w:jc w:val="both"/>
            <w:rPr>
              <w:rFonts w:ascii="Arial" w:eastAsia="Calibri" w:hAnsi="Arial" w:cs="Arial"/>
              <w:b/>
              <w:sz w:val="22"/>
              <w:szCs w:val="22"/>
              <w:lang w:eastAsia="en-US"/>
            </w:rPr>
          </w:pPr>
        </w:p>
      </w:tc>
    </w:tr>
  </w:tbl>
  <w:p w14:paraId="2452B84A" w14:textId="77777777" w:rsidR="00887D4C" w:rsidRDefault="00887D4C" w:rsidP="003A78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7816848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8D31B9"/>
    <w:multiLevelType w:val="hybridMultilevel"/>
    <w:tmpl w:val="156E8CE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613160B"/>
    <w:multiLevelType w:val="hybridMultilevel"/>
    <w:tmpl w:val="5D6A425A"/>
    <w:lvl w:ilvl="0" w:tplc="C43E27B2">
      <w:start w:val="1"/>
      <w:numFmt w:val="lowerLetter"/>
      <w:lvlText w:val="%1)"/>
      <w:lvlJc w:val="left"/>
      <w:pPr>
        <w:ind w:left="1494" w:hanging="360"/>
      </w:pPr>
      <w:rPr>
        <w:rFonts w:hint="default"/>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3" w15:restartNumberingAfterBreak="0">
    <w:nsid w:val="18150EB5"/>
    <w:multiLevelType w:val="hybridMultilevel"/>
    <w:tmpl w:val="8F7C1334"/>
    <w:lvl w:ilvl="0" w:tplc="48E60692">
      <w:start w:val="1"/>
      <w:numFmt w:val="decimal"/>
      <w:lvlText w:val="%1."/>
      <w:lvlJc w:val="left"/>
      <w:pPr>
        <w:ind w:left="1637" w:hanging="36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 w15:restartNumberingAfterBreak="0">
    <w:nsid w:val="2838302D"/>
    <w:multiLevelType w:val="hybridMultilevel"/>
    <w:tmpl w:val="F05218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9F96031"/>
    <w:multiLevelType w:val="hybridMultilevel"/>
    <w:tmpl w:val="0004007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D0D0E03"/>
    <w:multiLevelType w:val="hybridMultilevel"/>
    <w:tmpl w:val="9C28187C"/>
    <w:lvl w:ilvl="0" w:tplc="080A000F">
      <w:start w:val="1"/>
      <w:numFmt w:val="decimal"/>
      <w:lvlText w:val="%1."/>
      <w:lvlJc w:val="left"/>
      <w:pPr>
        <w:ind w:left="1287" w:hanging="360"/>
      </w:p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7" w15:restartNumberingAfterBreak="0">
    <w:nsid w:val="35FA6E95"/>
    <w:multiLevelType w:val="hybridMultilevel"/>
    <w:tmpl w:val="BD642E3C"/>
    <w:lvl w:ilvl="0" w:tplc="FE686482">
      <w:start w:val="1"/>
      <w:numFmt w:val="decimal"/>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6AD3F3A"/>
    <w:multiLevelType w:val="hybridMultilevel"/>
    <w:tmpl w:val="4EA0DAA6"/>
    <w:lvl w:ilvl="0" w:tplc="394A5C46">
      <w:start w:val="1"/>
      <w:numFmt w:val="bullet"/>
      <w:lvlText w:val="-"/>
      <w:lvlJc w:val="left"/>
      <w:pPr>
        <w:ind w:left="1080" w:hanging="360"/>
      </w:pPr>
      <w:rPr>
        <w:rFonts w:ascii="Palatino Linotype" w:eastAsia="Times New Roman" w:hAnsi="Palatino Linotype" w:cs="Tahoma"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3C0E1CDA"/>
    <w:multiLevelType w:val="hybridMultilevel"/>
    <w:tmpl w:val="08BEDAB0"/>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C816A84"/>
    <w:multiLevelType w:val="hybridMultilevel"/>
    <w:tmpl w:val="BE44CBF8"/>
    <w:lvl w:ilvl="0" w:tplc="7480C6B8">
      <w:start w:val="1"/>
      <w:numFmt w:val="lowerLetter"/>
      <w:lvlText w:val="%1)"/>
      <w:lvlJc w:val="left"/>
      <w:pPr>
        <w:ind w:left="720" w:hanging="360"/>
      </w:pPr>
      <w:rPr>
        <w:rFont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E3255AB"/>
    <w:multiLevelType w:val="hybridMultilevel"/>
    <w:tmpl w:val="815C43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3014B6F"/>
    <w:multiLevelType w:val="hybridMultilevel"/>
    <w:tmpl w:val="56161E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B525F63"/>
    <w:multiLevelType w:val="hybridMultilevel"/>
    <w:tmpl w:val="614AE51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521F459D"/>
    <w:multiLevelType w:val="hybridMultilevel"/>
    <w:tmpl w:val="C3D418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3180F32"/>
    <w:multiLevelType w:val="hybridMultilevel"/>
    <w:tmpl w:val="545E2A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C79537E"/>
    <w:multiLevelType w:val="hybridMultilevel"/>
    <w:tmpl w:val="A152305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03C1E17"/>
    <w:multiLevelType w:val="hybridMultilevel"/>
    <w:tmpl w:val="277C0D3A"/>
    <w:lvl w:ilvl="0" w:tplc="587C00B2">
      <w:start w:val="1"/>
      <w:numFmt w:val="decimal"/>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8" w15:restartNumberingAfterBreak="0">
    <w:nsid w:val="62A22637"/>
    <w:multiLevelType w:val="hybridMultilevel"/>
    <w:tmpl w:val="9042D96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3381F86"/>
    <w:multiLevelType w:val="hybridMultilevel"/>
    <w:tmpl w:val="DCBA8BA4"/>
    <w:lvl w:ilvl="0" w:tplc="33A83F8A">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0" w15:restartNumberingAfterBreak="0">
    <w:nsid w:val="65066F76"/>
    <w:multiLevelType w:val="hybridMultilevel"/>
    <w:tmpl w:val="277C0D3A"/>
    <w:lvl w:ilvl="0" w:tplc="587C00B2">
      <w:start w:val="1"/>
      <w:numFmt w:val="decimal"/>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1" w15:restartNumberingAfterBreak="0">
    <w:nsid w:val="6A2F4BC3"/>
    <w:multiLevelType w:val="hybridMultilevel"/>
    <w:tmpl w:val="941C80CE"/>
    <w:lvl w:ilvl="0" w:tplc="4FBA07D4">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2" w15:restartNumberingAfterBreak="0">
    <w:nsid w:val="6A3F3488"/>
    <w:multiLevelType w:val="hybridMultilevel"/>
    <w:tmpl w:val="EC7843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BA56C59"/>
    <w:multiLevelType w:val="hybridMultilevel"/>
    <w:tmpl w:val="86A865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C4550A4"/>
    <w:multiLevelType w:val="hybridMultilevel"/>
    <w:tmpl w:val="C194F25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ECA0198"/>
    <w:multiLevelType w:val="hybridMultilevel"/>
    <w:tmpl w:val="9042D96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11756F6"/>
    <w:multiLevelType w:val="hybridMultilevel"/>
    <w:tmpl w:val="8F7C1334"/>
    <w:lvl w:ilvl="0" w:tplc="48E60692">
      <w:start w:val="1"/>
      <w:numFmt w:val="decimal"/>
      <w:lvlText w:val="%1."/>
      <w:lvlJc w:val="left"/>
      <w:pPr>
        <w:ind w:left="1080" w:hanging="36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7" w15:restartNumberingAfterBreak="0">
    <w:nsid w:val="739E4E11"/>
    <w:multiLevelType w:val="hybridMultilevel"/>
    <w:tmpl w:val="86887E58"/>
    <w:lvl w:ilvl="0" w:tplc="98D0D352">
      <w:start w:val="1"/>
      <w:numFmt w:val="decimal"/>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8" w15:restartNumberingAfterBreak="0">
    <w:nsid w:val="75422B96"/>
    <w:multiLevelType w:val="hybridMultilevel"/>
    <w:tmpl w:val="B164EB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7E8E60CB"/>
    <w:multiLevelType w:val="hybridMultilevel"/>
    <w:tmpl w:val="C95C50C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8"/>
  </w:num>
  <w:num w:numId="4">
    <w:abstractNumId w:val="22"/>
  </w:num>
  <w:num w:numId="5">
    <w:abstractNumId w:val="17"/>
  </w:num>
  <w:num w:numId="6">
    <w:abstractNumId w:val="20"/>
  </w:num>
  <w:num w:numId="7">
    <w:abstractNumId w:val="18"/>
  </w:num>
  <w:num w:numId="8">
    <w:abstractNumId w:val="25"/>
  </w:num>
  <w:num w:numId="9">
    <w:abstractNumId w:val="5"/>
  </w:num>
  <w:num w:numId="10">
    <w:abstractNumId w:val="16"/>
  </w:num>
  <w:num w:numId="11">
    <w:abstractNumId w:val="2"/>
  </w:num>
  <w:num w:numId="12">
    <w:abstractNumId w:val="9"/>
  </w:num>
  <w:num w:numId="13">
    <w:abstractNumId w:val="24"/>
  </w:num>
  <w:num w:numId="14">
    <w:abstractNumId w:val="8"/>
  </w:num>
  <w:num w:numId="15">
    <w:abstractNumId w:val="10"/>
  </w:num>
  <w:num w:numId="16">
    <w:abstractNumId w:val="23"/>
  </w:num>
  <w:num w:numId="17">
    <w:abstractNumId w:val="19"/>
  </w:num>
  <w:num w:numId="18">
    <w:abstractNumId w:val="14"/>
  </w:num>
  <w:num w:numId="19">
    <w:abstractNumId w:val="11"/>
  </w:num>
  <w:num w:numId="20">
    <w:abstractNumId w:val="12"/>
  </w:num>
  <w:num w:numId="21">
    <w:abstractNumId w:val="7"/>
  </w:num>
  <w:num w:numId="22">
    <w:abstractNumId w:val="13"/>
  </w:num>
  <w:num w:numId="23">
    <w:abstractNumId w:val="15"/>
  </w:num>
  <w:num w:numId="24">
    <w:abstractNumId w:val="21"/>
  </w:num>
  <w:num w:numId="25">
    <w:abstractNumId w:val="27"/>
  </w:num>
  <w:num w:numId="26">
    <w:abstractNumId w:val="26"/>
  </w:num>
  <w:num w:numId="27">
    <w:abstractNumId w:val="1"/>
  </w:num>
  <w:num w:numId="28">
    <w:abstractNumId w:val="29"/>
  </w:num>
  <w:num w:numId="29">
    <w:abstractNumId w:val="3"/>
  </w:num>
  <w:num w:numId="30">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222"/>
    <w:rsid w:val="000009C5"/>
    <w:rsid w:val="000027EB"/>
    <w:rsid w:val="00002F5C"/>
    <w:rsid w:val="00003264"/>
    <w:rsid w:val="0000364D"/>
    <w:rsid w:val="0000485A"/>
    <w:rsid w:val="0000502A"/>
    <w:rsid w:val="00006543"/>
    <w:rsid w:val="000065B5"/>
    <w:rsid w:val="00007FF3"/>
    <w:rsid w:val="00010276"/>
    <w:rsid w:val="00011F63"/>
    <w:rsid w:val="00013090"/>
    <w:rsid w:val="00013A19"/>
    <w:rsid w:val="00014465"/>
    <w:rsid w:val="00014893"/>
    <w:rsid w:val="00016B1F"/>
    <w:rsid w:val="000212E5"/>
    <w:rsid w:val="00021C64"/>
    <w:rsid w:val="000241C5"/>
    <w:rsid w:val="00024935"/>
    <w:rsid w:val="000264C1"/>
    <w:rsid w:val="0002758B"/>
    <w:rsid w:val="000305A4"/>
    <w:rsid w:val="000313A7"/>
    <w:rsid w:val="000326E0"/>
    <w:rsid w:val="00032F5B"/>
    <w:rsid w:val="00034568"/>
    <w:rsid w:val="000349FE"/>
    <w:rsid w:val="00034E9D"/>
    <w:rsid w:val="0003530F"/>
    <w:rsid w:val="000373BC"/>
    <w:rsid w:val="00037F4B"/>
    <w:rsid w:val="0004140E"/>
    <w:rsid w:val="0004245F"/>
    <w:rsid w:val="0004375C"/>
    <w:rsid w:val="00043984"/>
    <w:rsid w:val="00043C4B"/>
    <w:rsid w:val="0004646B"/>
    <w:rsid w:val="00047A98"/>
    <w:rsid w:val="000528E6"/>
    <w:rsid w:val="00055997"/>
    <w:rsid w:val="0006017B"/>
    <w:rsid w:val="00060EDF"/>
    <w:rsid w:val="00061BB9"/>
    <w:rsid w:val="00067248"/>
    <w:rsid w:val="000705B2"/>
    <w:rsid w:val="0007096C"/>
    <w:rsid w:val="00071D51"/>
    <w:rsid w:val="00071FAF"/>
    <w:rsid w:val="00073263"/>
    <w:rsid w:val="00074C89"/>
    <w:rsid w:val="000760C0"/>
    <w:rsid w:val="0008148B"/>
    <w:rsid w:val="000838F8"/>
    <w:rsid w:val="000848C3"/>
    <w:rsid w:val="00084D62"/>
    <w:rsid w:val="00085865"/>
    <w:rsid w:val="00085DC5"/>
    <w:rsid w:val="000866D4"/>
    <w:rsid w:val="000901A0"/>
    <w:rsid w:val="00091136"/>
    <w:rsid w:val="00092EF5"/>
    <w:rsid w:val="00094275"/>
    <w:rsid w:val="00094298"/>
    <w:rsid w:val="00096644"/>
    <w:rsid w:val="00096C65"/>
    <w:rsid w:val="00097211"/>
    <w:rsid w:val="000A169A"/>
    <w:rsid w:val="000A3FA1"/>
    <w:rsid w:val="000A5627"/>
    <w:rsid w:val="000A5737"/>
    <w:rsid w:val="000A632B"/>
    <w:rsid w:val="000A7211"/>
    <w:rsid w:val="000A7E2C"/>
    <w:rsid w:val="000B1570"/>
    <w:rsid w:val="000B16F8"/>
    <w:rsid w:val="000B2C93"/>
    <w:rsid w:val="000B348B"/>
    <w:rsid w:val="000B36DD"/>
    <w:rsid w:val="000B7647"/>
    <w:rsid w:val="000C179C"/>
    <w:rsid w:val="000C27CA"/>
    <w:rsid w:val="000C2E24"/>
    <w:rsid w:val="000C386E"/>
    <w:rsid w:val="000C59CB"/>
    <w:rsid w:val="000C7189"/>
    <w:rsid w:val="000C7E9F"/>
    <w:rsid w:val="000D0B08"/>
    <w:rsid w:val="000D0EA9"/>
    <w:rsid w:val="000D15CE"/>
    <w:rsid w:val="000D5B1D"/>
    <w:rsid w:val="000D70D6"/>
    <w:rsid w:val="000E3FBC"/>
    <w:rsid w:val="000E7EDC"/>
    <w:rsid w:val="000F24C8"/>
    <w:rsid w:val="000F2952"/>
    <w:rsid w:val="000F2AAE"/>
    <w:rsid w:val="000F3DA0"/>
    <w:rsid w:val="000F555D"/>
    <w:rsid w:val="000F5D3B"/>
    <w:rsid w:val="000F5EE7"/>
    <w:rsid w:val="000F7A45"/>
    <w:rsid w:val="000F7C75"/>
    <w:rsid w:val="000F7FD8"/>
    <w:rsid w:val="00100BAC"/>
    <w:rsid w:val="001013A9"/>
    <w:rsid w:val="001017B7"/>
    <w:rsid w:val="001034C6"/>
    <w:rsid w:val="00103A13"/>
    <w:rsid w:val="001049B0"/>
    <w:rsid w:val="00107C32"/>
    <w:rsid w:val="00110233"/>
    <w:rsid w:val="001133D5"/>
    <w:rsid w:val="00114068"/>
    <w:rsid w:val="001150E9"/>
    <w:rsid w:val="00116543"/>
    <w:rsid w:val="00125F6C"/>
    <w:rsid w:val="00126CBC"/>
    <w:rsid w:val="00127757"/>
    <w:rsid w:val="00130573"/>
    <w:rsid w:val="00132359"/>
    <w:rsid w:val="00132A80"/>
    <w:rsid w:val="00132F95"/>
    <w:rsid w:val="00134C13"/>
    <w:rsid w:val="0013545C"/>
    <w:rsid w:val="00137EFD"/>
    <w:rsid w:val="00141562"/>
    <w:rsid w:val="0014232B"/>
    <w:rsid w:val="0014307A"/>
    <w:rsid w:val="00144D0B"/>
    <w:rsid w:val="00147566"/>
    <w:rsid w:val="00151053"/>
    <w:rsid w:val="001551DB"/>
    <w:rsid w:val="00156A6B"/>
    <w:rsid w:val="001609DB"/>
    <w:rsid w:val="00161DF9"/>
    <w:rsid w:val="00162CCE"/>
    <w:rsid w:val="00170545"/>
    <w:rsid w:val="00172542"/>
    <w:rsid w:val="0017459B"/>
    <w:rsid w:val="00175413"/>
    <w:rsid w:val="001762B5"/>
    <w:rsid w:val="00176922"/>
    <w:rsid w:val="00181663"/>
    <w:rsid w:val="00181B03"/>
    <w:rsid w:val="00181F2B"/>
    <w:rsid w:val="00183D24"/>
    <w:rsid w:val="00184A95"/>
    <w:rsid w:val="001850E0"/>
    <w:rsid w:val="001851A6"/>
    <w:rsid w:val="001875A7"/>
    <w:rsid w:val="001879E1"/>
    <w:rsid w:val="001902E1"/>
    <w:rsid w:val="001935D3"/>
    <w:rsid w:val="0019389B"/>
    <w:rsid w:val="00193DAC"/>
    <w:rsid w:val="00194306"/>
    <w:rsid w:val="0019466A"/>
    <w:rsid w:val="001949A3"/>
    <w:rsid w:val="001A0E21"/>
    <w:rsid w:val="001A13E0"/>
    <w:rsid w:val="001A1B94"/>
    <w:rsid w:val="001A24BB"/>
    <w:rsid w:val="001A4AD8"/>
    <w:rsid w:val="001A7FD2"/>
    <w:rsid w:val="001A7FF1"/>
    <w:rsid w:val="001B107D"/>
    <w:rsid w:val="001B1BA2"/>
    <w:rsid w:val="001B2CD9"/>
    <w:rsid w:val="001B2F37"/>
    <w:rsid w:val="001B597F"/>
    <w:rsid w:val="001B5FB6"/>
    <w:rsid w:val="001B62A0"/>
    <w:rsid w:val="001B74A2"/>
    <w:rsid w:val="001C02B1"/>
    <w:rsid w:val="001C4B31"/>
    <w:rsid w:val="001C5EBD"/>
    <w:rsid w:val="001C71EC"/>
    <w:rsid w:val="001D2AE9"/>
    <w:rsid w:val="001D5208"/>
    <w:rsid w:val="001D5F6B"/>
    <w:rsid w:val="001D7BD2"/>
    <w:rsid w:val="001E0BE1"/>
    <w:rsid w:val="001E159C"/>
    <w:rsid w:val="001E1786"/>
    <w:rsid w:val="001E1EE4"/>
    <w:rsid w:val="001E2A31"/>
    <w:rsid w:val="001E2A4D"/>
    <w:rsid w:val="001E53C2"/>
    <w:rsid w:val="001E73BA"/>
    <w:rsid w:val="001F0E9C"/>
    <w:rsid w:val="001F1540"/>
    <w:rsid w:val="001F2D65"/>
    <w:rsid w:val="001F5A08"/>
    <w:rsid w:val="001F652C"/>
    <w:rsid w:val="001F78D9"/>
    <w:rsid w:val="00200981"/>
    <w:rsid w:val="00202DB8"/>
    <w:rsid w:val="00205E28"/>
    <w:rsid w:val="00207736"/>
    <w:rsid w:val="002110E9"/>
    <w:rsid w:val="00214858"/>
    <w:rsid w:val="0021585C"/>
    <w:rsid w:val="00215D0D"/>
    <w:rsid w:val="00216570"/>
    <w:rsid w:val="00216601"/>
    <w:rsid w:val="00216E92"/>
    <w:rsid w:val="00217AEF"/>
    <w:rsid w:val="00221EC9"/>
    <w:rsid w:val="00223ECD"/>
    <w:rsid w:val="00224774"/>
    <w:rsid w:val="00224F7A"/>
    <w:rsid w:val="00225152"/>
    <w:rsid w:val="002277A1"/>
    <w:rsid w:val="00227B30"/>
    <w:rsid w:val="00230E81"/>
    <w:rsid w:val="00232673"/>
    <w:rsid w:val="00232E7A"/>
    <w:rsid w:val="00236863"/>
    <w:rsid w:val="00236A0D"/>
    <w:rsid w:val="00237126"/>
    <w:rsid w:val="00237C1F"/>
    <w:rsid w:val="00240516"/>
    <w:rsid w:val="002432AE"/>
    <w:rsid w:val="002433A4"/>
    <w:rsid w:val="002435DC"/>
    <w:rsid w:val="00247B17"/>
    <w:rsid w:val="00247FC0"/>
    <w:rsid w:val="00250389"/>
    <w:rsid w:val="00250D25"/>
    <w:rsid w:val="00250F9B"/>
    <w:rsid w:val="00252669"/>
    <w:rsid w:val="00254209"/>
    <w:rsid w:val="00254288"/>
    <w:rsid w:val="0025469C"/>
    <w:rsid w:val="002579CE"/>
    <w:rsid w:val="00260FEC"/>
    <w:rsid w:val="002610B9"/>
    <w:rsid w:val="00261DD6"/>
    <w:rsid w:val="00264726"/>
    <w:rsid w:val="002657E2"/>
    <w:rsid w:val="002669C1"/>
    <w:rsid w:val="00266FE6"/>
    <w:rsid w:val="0027021E"/>
    <w:rsid w:val="00270479"/>
    <w:rsid w:val="002727CC"/>
    <w:rsid w:val="00273679"/>
    <w:rsid w:val="00275BE0"/>
    <w:rsid w:val="00281A35"/>
    <w:rsid w:val="00283B6A"/>
    <w:rsid w:val="00283E24"/>
    <w:rsid w:val="00283E63"/>
    <w:rsid w:val="00284486"/>
    <w:rsid w:val="0028556D"/>
    <w:rsid w:val="00285644"/>
    <w:rsid w:val="0028581E"/>
    <w:rsid w:val="00285AE2"/>
    <w:rsid w:val="00291763"/>
    <w:rsid w:val="00291E85"/>
    <w:rsid w:val="00293491"/>
    <w:rsid w:val="002A0FB8"/>
    <w:rsid w:val="002A1A98"/>
    <w:rsid w:val="002A2DAB"/>
    <w:rsid w:val="002A4C9F"/>
    <w:rsid w:val="002A6193"/>
    <w:rsid w:val="002A7BD4"/>
    <w:rsid w:val="002B20A1"/>
    <w:rsid w:val="002B24D2"/>
    <w:rsid w:val="002B46AD"/>
    <w:rsid w:val="002B46D4"/>
    <w:rsid w:val="002B5261"/>
    <w:rsid w:val="002B54CF"/>
    <w:rsid w:val="002C085A"/>
    <w:rsid w:val="002C2104"/>
    <w:rsid w:val="002C7BC2"/>
    <w:rsid w:val="002D0D55"/>
    <w:rsid w:val="002D1BE4"/>
    <w:rsid w:val="002D2BBC"/>
    <w:rsid w:val="002D770A"/>
    <w:rsid w:val="002E19BD"/>
    <w:rsid w:val="002E5015"/>
    <w:rsid w:val="002E75E5"/>
    <w:rsid w:val="002E7ACF"/>
    <w:rsid w:val="002F0CE9"/>
    <w:rsid w:val="002F3292"/>
    <w:rsid w:val="003001D8"/>
    <w:rsid w:val="00300A0B"/>
    <w:rsid w:val="00301F46"/>
    <w:rsid w:val="00303866"/>
    <w:rsid w:val="00303CAD"/>
    <w:rsid w:val="00305D35"/>
    <w:rsid w:val="00306418"/>
    <w:rsid w:val="003100F3"/>
    <w:rsid w:val="00310C11"/>
    <w:rsid w:val="00315238"/>
    <w:rsid w:val="00316600"/>
    <w:rsid w:val="003172EC"/>
    <w:rsid w:val="0032170B"/>
    <w:rsid w:val="0032242B"/>
    <w:rsid w:val="00323325"/>
    <w:rsid w:val="00323FA1"/>
    <w:rsid w:val="00325EC0"/>
    <w:rsid w:val="00330801"/>
    <w:rsid w:val="00331DCC"/>
    <w:rsid w:val="003325C3"/>
    <w:rsid w:val="00332A7E"/>
    <w:rsid w:val="003340EC"/>
    <w:rsid w:val="003361D1"/>
    <w:rsid w:val="0034057C"/>
    <w:rsid w:val="003408B6"/>
    <w:rsid w:val="00347DB4"/>
    <w:rsid w:val="00350142"/>
    <w:rsid w:val="00353B6D"/>
    <w:rsid w:val="003547BA"/>
    <w:rsid w:val="00354920"/>
    <w:rsid w:val="00354A1D"/>
    <w:rsid w:val="00355547"/>
    <w:rsid w:val="00355DC6"/>
    <w:rsid w:val="00357EE0"/>
    <w:rsid w:val="003604D7"/>
    <w:rsid w:val="0036200C"/>
    <w:rsid w:val="003630D3"/>
    <w:rsid w:val="00363BB3"/>
    <w:rsid w:val="00363E93"/>
    <w:rsid w:val="00363F4A"/>
    <w:rsid w:val="00364521"/>
    <w:rsid w:val="00367F82"/>
    <w:rsid w:val="00372C6F"/>
    <w:rsid w:val="0037388D"/>
    <w:rsid w:val="003756AF"/>
    <w:rsid w:val="0037710C"/>
    <w:rsid w:val="00377909"/>
    <w:rsid w:val="00380441"/>
    <w:rsid w:val="00380857"/>
    <w:rsid w:val="003836A4"/>
    <w:rsid w:val="0038399E"/>
    <w:rsid w:val="0038438A"/>
    <w:rsid w:val="003849B3"/>
    <w:rsid w:val="00384EC9"/>
    <w:rsid w:val="003864D2"/>
    <w:rsid w:val="00386BB8"/>
    <w:rsid w:val="00390249"/>
    <w:rsid w:val="00390BF8"/>
    <w:rsid w:val="00390DC8"/>
    <w:rsid w:val="003911D9"/>
    <w:rsid w:val="00392E12"/>
    <w:rsid w:val="00393948"/>
    <w:rsid w:val="00394D7E"/>
    <w:rsid w:val="003956E9"/>
    <w:rsid w:val="003965EC"/>
    <w:rsid w:val="00396BA0"/>
    <w:rsid w:val="003972B9"/>
    <w:rsid w:val="003A06EF"/>
    <w:rsid w:val="003A0E17"/>
    <w:rsid w:val="003A357E"/>
    <w:rsid w:val="003A6E62"/>
    <w:rsid w:val="003A78B5"/>
    <w:rsid w:val="003A7BE8"/>
    <w:rsid w:val="003A7FBE"/>
    <w:rsid w:val="003B00D5"/>
    <w:rsid w:val="003B165A"/>
    <w:rsid w:val="003B172D"/>
    <w:rsid w:val="003B2140"/>
    <w:rsid w:val="003B5B31"/>
    <w:rsid w:val="003B6368"/>
    <w:rsid w:val="003B6F39"/>
    <w:rsid w:val="003B78B5"/>
    <w:rsid w:val="003C0273"/>
    <w:rsid w:val="003C0BE4"/>
    <w:rsid w:val="003C28B8"/>
    <w:rsid w:val="003C6934"/>
    <w:rsid w:val="003C7FD0"/>
    <w:rsid w:val="003D0268"/>
    <w:rsid w:val="003D03E9"/>
    <w:rsid w:val="003D0868"/>
    <w:rsid w:val="003D1A43"/>
    <w:rsid w:val="003D1A64"/>
    <w:rsid w:val="003D3572"/>
    <w:rsid w:val="003D3CEA"/>
    <w:rsid w:val="003D5C9B"/>
    <w:rsid w:val="003E2488"/>
    <w:rsid w:val="003E31E5"/>
    <w:rsid w:val="003E32ED"/>
    <w:rsid w:val="003E3FE0"/>
    <w:rsid w:val="003E58C9"/>
    <w:rsid w:val="003E763A"/>
    <w:rsid w:val="003F1911"/>
    <w:rsid w:val="003F2B05"/>
    <w:rsid w:val="003F4397"/>
    <w:rsid w:val="003F56CC"/>
    <w:rsid w:val="004004E9"/>
    <w:rsid w:val="0040185B"/>
    <w:rsid w:val="00403520"/>
    <w:rsid w:val="004052C5"/>
    <w:rsid w:val="00406E67"/>
    <w:rsid w:val="004100AA"/>
    <w:rsid w:val="00411A2C"/>
    <w:rsid w:val="00412203"/>
    <w:rsid w:val="00413768"/>
    <w:rsid w:val="00414EDF"/>
    <w:rsid w:val="00415CBB"/>
    <w:rsid w:val="00415D27"/>
    <w:rsid w:val="00416879"/>
    <w:rsid w:val="00417DE3"/>
    <w:rsid w:val="00420909"/>
    <w:rsid w:val="00420B07"/>
    <w:rsid w:val="00421138"/>
    <w:rsid w:val="004211B8"/>
    <w:rsid w:val="00422097"/>
    <w:rsid w:val="00422869"/>
    <w:rsid w:val="00424795"/>
    <w:rsid w:val="00426142"/>
    <w:rsid w:val="0042748E"/>
    <w:rsid w:val="0043257A"/>
    <w:rsid w:val="00432631"/>
    <w:rsid w:val="00436B7F"/>
    <w:rsid w:val="00436FD3"/>
    <w:rsid w:val="004406CF"/>
    <w:rsid w:val="00441804"/>
    <w:rsid w:val="00441E66"/>
    <w:rsid w:val="004420AB"/>
    <w:rsid w:val="004435B4"/>
    <w:rsid w:val="0044399E"/>
    <w:rsid w:val="004551B3"/>
    <w:rsid w:val="00456BA2"/>
    <w:rsid w:val="0046048A"/>
    <w:rsid w:val="004621E3"/>
    <w:rsid w:val="00463224"/>
    <w:rsid w:val="00463A52"/>
    <w:rsid w:val="00466346"/>
    <w:rsid w:val="00470A51"/>
    <w:rsid w:val="00470F87"/>
    <w:rsid w:val="00471C79"/>
    <w:rsid w:val="004751D6"/>
    <w:rsid w:val="004766DF"/>
    <w:rsid w:val="00476BA1"/>
    <w:rsid w:val="00477E20"/>
    <w:rsid w:val="00480BB8"/>
    <w:rsid w:val="00481886"/>
    <w:rsid w:val="00481A5F"/>
    <w:rsid w:val="004835C6"/>
    <w:rsid w:val="00483BCF"/>
    <w:rsid w:val="0048462D"/>
    <w:rsid w:val="00484F12"/>
    <w:rsid w:val="0048519E"/>
    <w:rsid w:val="00485EC7"/>
    <w:rsid w:val="004860BD"/>
    <w:rsid w:val="00487430"/>
    <w:rsid w:val="004926FE"/>
    <w:rsid w:val="0049601E"/>
    <w:rsid w:val="004A0A7B"/>
    <w:rsid w:val="004A0BB0"/>
    <w:rsid w:val="004A26CD"/>
    <w:rsid w:val="004A5121"/>
    <w:rsid w:val="004A577A"/>
    <w:rsid w:val="004A616A"/>
    <w:rsid w:val="004A7990"/>
    <w:rsid w:val="004B1D64"/>
    <w:rsid w:val="004B1DB5"/>
    <w:rsid w:val="004B21ED"/>
    <w:rsid w:val="004B2494"/>
    <w:rsid w:val="004B591D"/>
    <w:rsid w:val="004B7522"/>
    <w:rsid w:val="004C0C19"/>
    <w:rsid w:val="004C2BE9"/>
    <w:rsid w:val="004C3716"/>
    <w:rsid w:val="004C4ACC"/>
    <w:rsid w:val="004C5117"/>
    <w:rsid w:val="004C5D46"/>
    <w:rsid w:val="004C6E87"/>
    <w:rsid w:val="004C789C"/>
    <w:rsid w:val="004D4519"/>
    <w:rsid w:val="004D5DB3"/>
    <w:rsid w:val="004D6767"/>
    <w:rsid w:val="004E15D8"/>
    <w:rsid w:val="004E345F"/>
    <w:rsid w:val="004E4000"/>
    <w:rsid w:val="004E41C7"/>
    <w:rsid w:val="004E433D"/>
    <w:rsid w:val="004E43A2"/>
    <w:rsid w:val="004E591C"/>
    <w:rsid w:val="004E73B1"/>
    <w:rsid w:val="004F089C"/>
    <w:rsid w:val="004F2D88"/>
    <w:rsid w:val="005031FC"/>
    <w:rsid w:val="00506C4F"/>
    <w:rsid w:val="005070C3"/>
    <w:rsid w:val="00507CDA"/>
    <w:rsid w:val="00520ADE"/>
    <w:rsid w:val="005220BE"/>
    <w:rsid w:val="0052286C"/>
    <w:rsid w:val="00522D8C"/>
    <w:rsid w:val="00523581"/>
    <w:rsid w:val="005247B7"/>
    <w:rsid w:val="00524DB5"/>
    <w:rsid w:val="005251E8"/>
    <w:rsid w:val="005253C7"/>
    <w:rsid w:val="00525E0F"/>
    <w:rsid w:val="0052635E"/>
    <w:rsid w:val="00531590"/>
    <w:rsid w:val="005407C1"/>
    <w:rsid w:val="00542937"/>
    <w:rsid w:val="00542AFA"/>
    <w:rsid w:val="00542D5F"/>
    <w:rsid w:val="005435DE"/>
    <w:rsid w:val="00546BAE"/>
    <w:rsid w:val="00546C45"/>
    <w:rsid w:val="0055053E"/>
    <w:rsid w:val="00552EBD"/>
    <w:rsid w:val="00555875"/>
    <w:rsid w:val="00555ACD"/>
    <w:rsid w:val="00555F71"/>
    <w:rsid w:val="00556CFD"/>
    <w:rsid w:val="00560939"/>
    <w:rsid w:val="00561D2F"/>
    <w:rsid w:val="00564732"/>
    <w:rsid w:val="00565C53"/>
    <w:rsid w:val="00567059"/>
    <w:rsid w:val="00571DAF"/>
    <w:rsid w:val="0057422C"/>
    <w:rsid w:val="005743D2"/>
    <w:rsid w:val="0057477C"/>
    <w:rsid w:val="005761BE"/>
    <w:rsid w:val="00576EA1"/>
    <w:rsid w:val="005802BD"/>
    <w:rsid w:val="005806DC"/>
    <w:rsid w:val="00580F5A"/>
    <w:rsid w:val="00583288"/>
    <w:rsid w:val="0058370D"/>
    <w:rsid w:val="005842FE"/>
    <w:rsid w:val="005860FC"/>
    <w:rsid w:val="00586FA8"/>
    <w:rsid w:val="00587F23"/>
    <w:rsid w:val="00591E3A"/>
    <w:rsid w:val="00593CB4"/>
    <w:rsid w:val="00596492"/>
    <w:rsid w:val="00596BD4"/>
    <w:rsid w:val="005A0313"/>
    <w:rsid w:val="005A12EA"/>
    <w:rsid w:val="005A311C"/>
    <w:rsid w:val="005A7B93"/>
    <w:rsid w:val="005B0D7C"/>
    <w:rsid w:val="005B23E2"/>
    <w:rsid w:val="005B3636"/>
    <w:rsid w:val="005B6854"/>
    <w:rsid w:val="005B79F3"/>
    <w:rsid w:val="005C13BB"/>
    <w:rsid w:val="005C1E6B"/>
    <w:rsid w:val="005C4034"/>
    <w:rsid w:val="005C4F95"/>
    <w:rsid w:val="005C651C"/>
    <w:rsid w:val="005D136D"/>
    <w:rsid w:val="005D1427"/>
    <w:rsid w:val="005D4F81"/>
    <w:rsid w:val="005D5607"/>
    <w:rsid w:val="005D5FA1"/>
    <w:rsid w:val="005D7BE2"/>
    <w:rsid w:val="005E0447"/>
    <w:rsid w:val="005E50FC"/>
    <w:rsid w:val="005E78C6"/>
    <w:rsid w:val="005F03DB"/>
    <w:rsid w:val="005F1D92"/>
    <w:rsid w:val="005F29DD"/>
    <w:rsid w:val="005F6086"/>
    <w:rsid w:val="005F636B"/>
    <w:rsid w:val="005F6B5B"/>
    <w:rsid w:val="005F7786"/>
    <w:rsid w:val="00600383"/>
    <w:rsid w:val="00601212"/>
    <w:rsid w:val="00602B43"/>
    <w:rsid w:val="00603A46"/>
    <w:rsid w:val="00603B53"/>
    <w:rsid w:val="006042DE"/>
    <w:rsid w:val="006052C8"/>
    <w:rsid w:val="00607A2B"/>
    <w:rsid w:val="00607DEF"/>
    <w:rsid w:val="00611A49"/>
    <w:rsid w:val="00612C0D"/>
    <w:rsid w:val="006132E5"/>
    <w:rsid w:val="00613A54"/>
    <w:rsid w:val="00614A9E"/>
    <w:rsid w:val="00614CB1"/>
    <w:rsid w:val="00616189"/>
    <w:rsid w:val="00620D08"/>
    <w:rsid w:val="00620DE4"/>
    <w:rsid w:val="00621760"/>
    <w:rsid w:val="006217BB"/>
    <w:rsid w:val="006244E8"/>
    <w:rsid w:val="00625BD5"/>
    <w:rsid w:val="00625DFB"/>
    <w:rsid w:val="00626590"/>
    <w:rsid w:val="00626CAE"/>
    <w:rsid w:val="006315CE"/>
    <w:rsid w:val="00637179"/>
    <w:rsid w:val="00640A41"/>
    <w:rsid w:val="00640F6B"/>
    <w:rsid w:val="00641116"/>
    <w:rsid w:val="00641CFA"/>
    <w:rsid w:val="00641F91"/>
    <w:rsid w:val="00645905"/>
    <w:rsid w:val="006476CA"/>
    <w:rsid w:val="0065178B"/>
    <w:rsid w:val="0065445A"/>
    <w:rsid w:val="006552AE"/>
    <w:rsid w:val="00655773"/>
    <w:rsid w:val="006563CA"/>
    <w:rsid w:val="00656613"/>
    <w:rsid w:val="006567F5"/>
    <w:rsid w:val="006568B6"/>
    <w:rsid w:val="006578FC"/>
    <w:rsid w:val="006608AB"/>
    <w:rsid w:val="006629DC"/>
    <w:rsid w:val="00664587"/>
    <w:rsid w:val="006646BF"/>
    <w:rsid w:val="006667A1"/>
    <w:rsid w:val="00666D74"/>
    <w:rsid w:val="00672E89"/>
    <w:rsid w:val="00673DD4"/>
    <w:rsid w:val="00674817"/>
    <w:rsid w:val="00674AEB"/>
    <w:rsid w:val="006779EE"/>
    <w:rsid w:val="006839F7"/>
    <w:rsid w:val="00683AF1"/>
    <w:rsid w:val="0069357D"/>
    <w:rsid w:val="006969BA"/>
    <w:rsid w:val="006A026A"/>
    <w:rsid w:val="006A6279"/>
    <w:rsid w:val="006A6A77"/>
    <w:rsid w:val="006B0298"/>
    <w:rsid w:val="006B0E83"/>
    <w:rsid w:val="006B3780"/>
    <w:rsid w:val="006B6313"/>
    <w:rsid w:val="006C09DE"/>
    <w:rsid w:val="006C10C0"/>
    <w:rsid w:val="006C1B1D"/>
    <w:rsid w:val="006C3747"/>
    <w:rsid w:val="006C70BD"/>
    <w:rsid w:val="006C71C7"/>
    <w:rsid w:val="006C7760"/>
    <w:rsid w:val="006C7EEA"/>
    <w:rsid w:val="006D0F53"/>
    <w:rsid w:val="006D1010"/>
    <w:rsid w:val="006D19AC"/>
    <w:rsid w:val="006D1AB0"/>
    <w:rsid w:val="006D522C"/>
    <w:rsid w:val="006D7795"/>
    <w:rsid w:val="006D7855"/>
    <w:rsid w:val="006D7ACB"/>
    <w:rsid w:val="006E00EF"/>
    <w:rsid w:val="006E016C"/>
    <w:rsid w:val="006E1A7A"/>
    <w:rsid w:val="006E4D0F"/>
    <w:rsid w:val="006E537A"/>
    <w:rsid w:val="006F01E7"/>
    <w:rsid w:val="006F1F3A"/>
    <w:rsid w:val="00700AD7"/>
    <w:rsid w:val="00702B03"/>
    <w:rsid w:val="00702DD7"/>
    <w:rsid w:val="00702F65"/>
    <w:rsid w:val="00705C40"/>
    <w:rsid w:val="00705F85"/>
    <w:rsid w:val="007100EC"/>
    <w:rsid w:val="0071087E"/>
    <w:rsid w:val="00716F43"/>
    <w:rsid w:val="007178BC"/>
    <w:rsid w:val="007229A1"/>
    <w:rsid w:val="007235AA"/>
    <w:rsid w:val="00724D96"/>
    <w:rsid w:val="00727E28"/>
    <w:rsid w:val="00734A02"/>
    <w:rsid w:val="00735834"/>
    <w:rsid w:val="00735C21"/>
    <w:rsid w:val="0073614A"/>
    <w:rsid w:val="00736A84"/>
    <w:rsid w:val="007409CF"/>
    <w:rsid w:val="00740C8C"/>
    <w:rsid w:val="007437A8"/>
    <w:rsid w:val="00743D86"/>
    <w:rsid w:val="0074458D"/>
    <w:rsid w:val="00746267"/>
    <w:rsid w:val="00750112"/>
    <w:rsid w:val="007515BC"/>
    <w:rsid w:val="007573B2"/>
    <w:rsid w:val="007574BB"/>
    <w:rsid w:val="0075764C"/>
    <w:rsid w:val="00762198"/>
    <w:rsid w:val="007641B1"/>
    <w:rsid w:val="00767A99"/>
    <w:rsid w:val="00767E49"/>
    <w:rsid w:val="00770792"/>
    <w:rsid w:val="00770A59"/>
    <w:rsid w:val="0077141F"/>
    <w:rsid w:val="00774FFE"/>
    <w:rsid w:val="00775205"/>
    <w:rsid w:val="00775638"/>
    <w:rsid w:val="00775677"/>
    <w:rsid w:val="00775937"/>
    <w:rsid w:val="0077599A"/>
    <w:rsid w:val="00776022"/>
    <w:rsid w:val="0077640C"/>
    <w:rsid w:val="00776472"/>
    <w:rsid w:val="00776B4A"/>
    <w:rsid w:val="00776CF5"/>
    <w:rsid w:val="00777353"/>
    <w:rsid w:val="00782EA4"/>
    <w:rsid w:val="00784C96"/>
    <w:rsid w:val="00784E8F"/>
    <w:rsid w:val="00785461"/>
    <w:rsid w:val="00785FC3"/>
    <w:rsid w:val="00786FF3"/>
    <w:rsid w:val="007876CF"/>
    <w:rsid w:val="00793090"/>
    <w:rsid w:val="007959AE"/>
    <w:rsid w:val="00796274"/>
    <w:rsid w:val="00796A2E"/>
    <w:rsid w:val="00797589"/>
    <w:rsid w:val="007A2F67"/>
    <w:rsid w:val="007A3918"/>
    <w:rsid w:val="007A3F8C"/>
    <w:rsid w:val="007A5E74"/>
    <w:rsid w:val="007B0053"/>
    <w:rsid w:val="007B0E89"/>
    <w:rsid w:val="007B2C38"/>
    <w:rsid w:val="007B2E54"/>
    <w:rsid w:val="007B7498"/>
    <w:rsid w:val="007B7630"/>
    <w:rsid w:val="007B7AEE"/>
    <w:rsid w:val="007C46CB"/>
    <w:rsid w:val="007C674C"/>
    <w:rsid w:val="007C7EB6"/>
    <w:rsid w:val="007D00A6"/>
    <w:rsid w:val="007D2F75"/>
    <w:rsid w:val="007D6E2F"/>
    <w:rsid w:val="007E22E7"/>
    <w:rsid w:val="007E2C37"/>
    <w:rsid w:val="007E397D"/>
    <w:rsid w:val="007E3AE8"/>
    <w:rsid w:val="007E4C47"/>
    <w:rsid w:val="007E55A3"/>
    <w:rsid w:val="007E69BB"/>
    <w:rsid w:val="007F0477"/>
    <w:rsid w:val="007F0CC2"/>
    <w:rsid w:val="007F1B3B"/>
    <w:rsid w:val="007F21C5"/>
    <w:rsid w:val="007F3856"/>
    <w:rsid w:val="007F3EF1"/>
    <w:rsid w:val="007F4F85"/>
    <w:rsid w:val="007F527F"/>
    <w:rsid w:val="007F792A"/>
    <w:rsid w:val="00801718"/>
    <w:rsid w:val="00801BCE"/>
    <w:rsid w:val="00802515"/>
    <w:rsid w:val="0080277E"/>
    <w:rsid w:val="00802F6D"/>
    <w:rsid w:val="0080367B"/>
    <w:rsid w:val="00811629"/>
    <w:rsid w:val="00811D52"/>
    <w:rsid w:val="0081283F"/>
    <w:rsid w:val="00812E37"/>
    <w:rsid w:val="00812FBB"/>
    <w:rsid w:val="008133BB"/>
    <w:rsid w:val="00814391"/>
    <w:rsid w:val="0081480A"/>
    <w:rsid w:val="0081712D"/>
    <w:rsid w:val="008202D2"/>
    <w:rsid w:val="008202EB"/>
    <w:rsid w:val="00820CA7"/>
    <w:rsid w:val="00826CE5"/>
    <w:rsid w:val="00827F88"/>
    <w:rsid w:val="008336A5"/>
    <w:rsid w:val="00835474"/>
    <w:rsid w:val="008373C0"/>
    <w:rsid w:val="0084145F"/>
    <w:rsid w:val="00841DA2"/>
    <w:rsid w:val="00842144"/>
    <w:rsid w:val="00844139"/>
    <w:rsid w:val="0084549E"/>
    <w:rsid w:val="008458F6"/>
    <w:rsid w:val="00845AED"/>
    <w:rsid w:val="0085021C"/>
    <w:rsid w:val="00850690"/>
    <w:rsid w:val="00851AE4"/>
    <w:rsid w:val="00852187"/>
    <w:rsid w:val="008540AF"/>
    <w:rsid w:val="0085598D"/>
    <w:rsid w:val="00856346"/>
    <w:rsid w:val="00860384"/>
    <w:rsid w:val="008619D2"/>
    <w:rsid w:val="0086216A"/>
    <w:rsid w:val="00862771"/>
    <w:rsid w:val="00862925"/>
    <w:rsid w:val="0086682F"/>
    <w:rsid w:val="00870E77"/>
    <w:rsid w:val="00876F54"/>
    <w:rsid w:val="00877292"/>
    <w:rsid w:val="0087766C"/>
    <w:rsid w:val="008819A0"/>
    <w:rsid w:val="008839DA"/>
    <w:rsid w:val="008849F1"/>
    <w:rsid w:val="00884EE8"/>
    <w:rsid w:val="00885168"/>
    <w:rsid w:val="00885516"/>
    <w:rsid w:val="00885BB1"/>
    <w:rsid w:val="00887D4C"/>
    <w:rsid w:val="008909AA"/>
    <w:rsid w:val="0089173B"/>
    <w:rsid w:val="00891D40"/>
    <w:rsid w:val="00891D85"/>
    <w:rsid w:val="0089220F"/>
    <w:rsid w:val="008935AA"/>
    <w:rsid w:val="008A0DF3"/>
    <w:rsid w:val="008A3F62"/>
    <w:rsid w:val="008A5862"/>
    <w:rsid w:val="008A58D3"/>
    <w:rsid w:val="008B16FE"/>
    <w:rsid w:val="008B4688"/>
    <w:rsid w:val="008B5293"/>
    <w:rsid w:val="008B6848"/>
    <w:rsid w:val="008C053F"/>
    <w:rsid w:val="008C268A"/>
    <w:rsid w:val="008C2FA1"/>
    <w:rsid w:val="008C3833"/>
    <w:rsid w:val="008C389D"/>
    <w:rsid w:val="008C46D0"/>
    <w:rsid w:val="008D1F76"/>
    <w:rsid w:val="008D271B"/>
    <w:rsid w:val="008D2BF0"/>
    <w:rsid w:val="008D345D"/>
    <w:rsid w:val="008D4D0B"/>
    <w:rsid w:val="008D541D"/>
    <w:rsid w:val="008D575B"/>
    <w:rsid w:val="008D7725"/>
    <w:rsid w:val="008D7E0D"/>
    <w:rsid w:val="008D7EDB"/>
    <w:rsid w:val="008E1730"/>
    <w:rsid w:val="008E1829"/>
    <w:rsid w:val="008E2327"/>
    <w:rsid w:val="008E344C"/>
    <w:rsid w:val="008E49CF"/>
    <w:rsid w:val="008E64F0"/>
    <w:rsid w:val="008E6FF3"/>
    <w:rsid w:val="008E72E2"/>
    <w:rsid w:val="008F09EE"/>
    <w:rsid w:val="008F18ED"/>
    <w:rsid w:val="008F45B0"/>
    <w:rsid w:val="008F54D1"/>
    <w:rsid w:val="008F65B9"/>
    <w:rsid w:val="008F6B0D"/>
    <w:rsid w:val="00903D37"/>
    <w:rsid w:val="00904F85"/>
    <w:rsid w:val="00906611"/>
    <w:rsid w:val="0091055D"/>
    <w:rsid w:val="009124BA"/>
    <w:rsid w:val="00917216"/>
    <w:rsid w:val="00917512"/>
    <w:rsid w:val="00917D6F"/>
    <w:rsid w:val="00921B1A"/>
    <w:rsid w:val="00921DDA"/>
    <w:rsid w:val="009224E1"/>
    <w:rsid w:val="009228C1"/>
    <w:rsid w:val="00922E5F"/>
    <w:rsid w:val="009239FB"/>
    <w:rsid w:val="00923C67"/>
    <w:rsid w:val="0092600D"/>
    <w:rsid w:val="00926631"/>
    <w:rsid w:val="00927066"/>
    <w:rsid w:val="0093039D"/>
    <w:rsid w:val="00931E4F"/>
    <w:rsid w:val="00932105"/>
    <w:rsid w:val="0093364D"/>
    <w:rsid w:val="0093703C"/>
    <w:rsid w:val="009374FA"/>
    <w:rsid w:val="00940887"/>
    <w:rsid w:val="0094429F"/>
    <w:rsid w:val="00951F3A"/>
    <w:rsid w:val="00952487"/>
    <w:rsid w:val="00954744"/>
    <w:rsid w:val="00956A26"/>
    <w:rsid w:val="00957B82"/>
    <w:rsid w:val="00960189"/>
    <w:rsid w:val="00960346"/>
    <w:rsid w:val="009617D3"/>
    <w:rsid w:val="00961F96"/>
    <w:rsid w:val="00967869"/>
    <w:rsid w:val="00971F54"/>
    <w:rsid w:val="009725C5"/>
    <w:rsid w:val="00973C92"/>
    <w:rsid w:val="00973F40"/>
    <w:rsid w:val="00976E12"/>
    <w:rsid w:val="0097799E"/>
    <w:rsid w:val="009849EF"/>
    <w:rsid w:val="00984C18"/>
    <w:rsid w:val="00985708"/>
    <w:rsid w:val="00986577"/>
    <w:rsid w:val="009934CF"/>
    <w:rsid w:val="00996A11"/>
    <w:rsid w:val="009A0D75"/>
    <w:rsid w:val="009A1F1E"/>
    <w:rsid w:val="009A30BD"/>
    <w:rsid w:val="009A347A"/>
    <w:rsid w:val="009A3B8D"/>
    <w:rsid w:val="009A5E9C"/>
    <w:rsid w:val="009A620E"/>
    <w:rsid w:val="009A6D49"/>
    <w:rsid w:val="009A6F5B"/>
    <w:rsid w:val="009B150D"/>
    <w:rsid w:val="009B152B"/>
    <w:rsid w:val="009B6A6F"/>
    <w:rsid w:val="009C1AFE"/>
    <w:rsid w:val="009C2A5E"/>
    <w:rsid w:val="009C2F24"/>
    <w:rsid w:val="009C3AD9"/>
    <w:rsid w:val="009C45E5"/>
    <w:rsid w:val="009C568D"/>
    <w:rsid w:val="009C569C"/>
    <w:rsid w:val="009D048B"/>
    <w:rsid w:val="009D4C9A"/>
    <w:rsid w:val="009D6616"/>
    <w:rsid w:val="009D7821"/>
    <w:rsid w:val="009D782F"/>
    <w:rsid w:val="009E10D1"/>
    <w:rsid w:val="009E1FE6"/>
    <w:rsid w:val="009E5419"/>
    <w:rsid w:val="009E5A6E"/>
    <w:rsid w:val="009F46DC"/>
    <w:rsid w:val="009F5E24"/>
    <w:rsid w:val="00A002ED"/>
    <w:rsid w:val="00A01C00"/>
    <w:rsid w:val="00A05CEA"/>
    <w:rsid w:val="00A07ADC"/>
    <w:rsid w:val="00A10209"/>
    <w:rsid w:val="00A15817"/>
    <w:rsid w:val="00A1620D"/>
    <w:rsid w:val="00A16AC0"/>
    <w:rsid w:val="00A2118A"/>
    <w:rsid w:val="00A23D31"/>
    <w:rsid w:val="00A2474A"/>
    <w:rsid w:val="00A25052"/>
    <w:rsid w:val="00A2660E"/>
    <w:rsid w:val="00A301A7"/>
    <w:rsid w:val="00A30C34"/>
    <w:rsid w:val="00A30DED"/>
    <w:rsid w:val="00A30FD3"/>
    <w:rsid w:val="00A31ABD"/>
    <w:rsid w:val="00A33D4F"/>
    <w:rsid w:val="00A35928"/>
    <w:rsid w:val="00A35E2F"/>
    <w:rsid w:val="00A37891"/>
    <w:rsid w:val="00A40A51"/>
    <w:rsid w:val="00A42B54"/>
    <w:rsid w:val="00A4466F"/>
    <w:rsid w:val="00A44BE9"/>
    <w:rsid w:val="00A47916"/>
    <w:rsid w:val="00A47E6E"/>
    <w:rsid w:val="00A540BA"/>
    <w:rsid w:val="00A549B5"/>
    <w:rsid w:val="00A55EA9"/>
    <w:rsid w:val="00A567FF"/>
    <w:rsid w:val="00A57C3D"/>
    <w:rsid w:val="00A61001"/>
    <w:rsid w:val="00A6697B"/>
    <w:rsid w:val="00A672BA"/>
    <w:rsid w:val="00A70E26"/>
    <w:rsid w:val="00A73376"/>
    <w:rsid w:val="00A74361"/>
    <w:rsid w:val="00A74BCC"/>
    <w:rsid w:val="00A74C2D"/>
    <w:rsid w:val="00A7620D"/>
    <w:rsid w:val="00A76B34"/>
    <w:rsid w:val="00A77FA5"/>
    <w:rsid w:val="00A8068A"/>
    <w:rsid w:val="00A806D5"/>
    <w:rsid w:val="00A81EB5"/>
    <w:rsid w:val="00A837B4"/>
    <w:rsid w:val="00A854FF"/>
    <w:rsid w:val="00A8745D"/>
    <w:rsid w:val="00A87A35"/>
    <w:rsid w:val="00A90F9B"/>
    <w:rsid w:val="00A92694"/>
    <w:rsid w:val="00A92E94"/>
    <w:rsid w:val="00A93072"/>
    <w:rsid w:val="00A9629C"/>
    <w:rsid w:val="00AA32DE"/>
    <w:rsid w:val="00AA35D5"/>
    <w:rsid w:val="00AA3ADF"/>
    <w:rsid w:val="00AA3BFE"/>
    <w:rsid w:val="00AA417B"/>
    <w:rsid w:val="00AA533F"/>
    <w:rsid w:val="00AA5A86"/>
    <w:rsid w:val="00AB010D"/>
    <w:rsid w:val="00AB0303"/>
    <w:rsid w:val="00AB0749"/>
    <w:rsid w:val="00AB4C63"/>
    <w:rsid w:val="00AB5027"/>
    <w:rsid w:val="00AB5CBF"/>
    <w:rsid w:val="00AB5DA7"/>
    <w:rsid w:val="00AB64A7"/>
    <w:rsid w:val="00AB7E6A"/>
    <w:rsid w:val="00AC1B61"/>
    <w:rsid w:val="00AC2C6E"/>
    <w:rsid w:val="00AC3EE0"/>
    <w:rsid w:val="00AC5EE6"/>
    <w:rsid w:val="00AC7D7C"/>
    <w:rsid w:val="00AD00C8"/>
    <w:rsid w:val="00AD0D24"/>
    <w:rsid w:val="00AD1923"/>
    <w:rsid w:val="00AD2611"/>
    <w:rsid w:val="00AD28D2"/>
    <w:rsid w:val="00AD3D57"/>
    <w:rsid w:val="00AD7F5B"/>
    <w:rsid w:val="00AE4195"/>
    <w:rsid w:val="00AE4EA5"/>
    <w:rsid w:val="00AE7C10"/>
    <w:rsid w:val="00AF08D1"/>
    <w:rsid w:val="00AF1891"/>
    <w:rsid w:val="00AF2AB1"/>
    <w:rsid w:val="00AF3379"/>
    <w:rsid w:val="00AF4ED5"/>
    <w:rsid w:val="00AF6432"/>
    <w:rsid w:val="00B02D98"/>
    <w:rsid w:val="00B03992"/>
    <w:rsid w:val="00B065F9"/>
    <w:rsid w:val="00B06BDF"/>
    <w:rsid w:val="00B07F12"/>
    <w:rsid w:val="00B11DE2"/>
    <w:rsid w:val="00B1415B"/>
    <w:rsid w:val="00B14750"/>
    <w:rsid w:val="00B274AE"/>
    <w:rsid w:val="00B274BF"/>
    <w:rsid w:val="00B27D4A"/>
    <w:rsid w:val="00B27DF1"/>
    <w:rsid w:val="00B3080E"/>
    <w:rsid w:val="00B31222"/>
    <w:rsid w:val="00B31895"/>
    <w:rsid w:val="00B33A5C"/>
    <w:rsid w:val="00B33DC3"/>
    <w:rsid w:val="00B35105"/>
    <w:rsid w:val="00B37582"/>
    <w:rsid w:val="00B3781A"/>
    <w:rsid w:val="00B41AE0"/>
    <w:rsid w:val="00B42E81"/>
    <w:rsid w:val="00B4329D"/>
    <w:rsid w:val="00B47C65"/>
    <w:rsid w:val="00B50772"/>
    <w:rsid w:val="00B510E0"/>
    <w:rsid w:val="00B520F9"/>
    <w:rsid w:val="00B53FA4"/>
    <w:rsid w:val="00B5488B"/>
    <w:rsid w:val="00B5495A"/>
    <w:rsid w:val="00B555FE"/>
    <w:rsid w:val="00B558CB"/>
    <w:rsid w:val="00B56345"/>
    <w:rsid w:val="00B569B6"/>
    <w:rsid w:val="00B577A3"/>
    <w:rsid w:val="00B639F7"/>
    <w:rsid w:val="00B64641"/>
    <w:rsid w:val="00B65756"/>
    <w:rsid w:val="00B71E1D"/>
    <w:rsid w:val="00B7262F"/>
    <w:rsid w:val="00B726B5"/>
    <w:rsid w:val="00B72B44"/>
    <w:rsid w:val="00B73FD4"/>
    <w:rsid w:val="00B745EE"/>
    <w:rsid w:val="00B74FC5"/>
    <w:rsid w:val="00B7547D"/>
    <w:rsid w:val="00B75A6C"/>
    <w:rsid w:val="00B81CC1"/>
    <w:rsid w:val="00B8260C"/>
    <w:rsid w:val="00B82F2D"/>
    <w:rsid w:val="00B83E2A"/>
    <w:rsid w:val="00B83E38"/>
    <w:rsid w:val="00B86C19"/>
    <w:rsid w:val="00B90B72"/>
    <w:rsid w:val="00B90E7D"/>
    <w:rsid w:val="00B92086"/>
    <w:rsid w:val="00B93510"/>
    <w:rsid w:val="00B954F3"/>
    <w:rsid w:val="00B95AF6"/>
    <w:rsid w:val="00B95BCD"/>
    <w:rsid w:val="00B95CE5"/>
    <w:rsid w:val="00B960AD"/>
    <w:rsid w:val="00B96625"/>
    <w:rsid w:val="00B97B75"/>
    <w:rsid w:val="00BA2232"/>
    <w:rsid w:val="00BA4BC0"/>
    <w:rsid w:val="00BA5647"/>
    <w:rsid w:val="00BA6553"/>
    <w:rsid w:val="00BA7098"/>
    <w:rsid w:val="00BB0AA2"/>
    <w:rsid w:val="00BB15CA"/>
    <w:rsid w:val="00BB1A21"/>
    <w:rsid w:val="00BB375D"/>
    <w:rsid w:val="00BB49A0"/>
    <w:rsid w:val="00BB4B14"/>
    <w:rsid w:val="00BB50C1"/>
    <w:rsid w:val="00BB515F"/>
    <w:rsid w:val="00BB784F"/>
    <w:rsid w:val="00BC0352"/>
    <w:rsid w:val="00BC1FA5"/>
    <w:rsid w:val="00BC23F3"/>
    <w:rsid w:val="00BC2C0C"/>
    <w:rsid w:val="00BC4137"/>
    <w:rsid w:val="00BC51DC"/>
    <w:rsid w:val="00BC5E5D"/>
    <w:rsid w:val="00BC634D"/>
    <w:rsid w:val="00BC732A"/>
    <w:rsid w:val="00BC758B"/>
    <w:rsid w:val="00BD35D6"/>
    <w:rsid w:val="00BD4BB3"/>
    <w:rsid w:val="00BD5762"/>
    <w:rsid w:val="00BE17C6"/>
    <w:rsid w:val="00BE24A7"/>
    <w:rsid w:val="00BE2BD3"/>
    <w:rsid w:val="00BE4865"/>
    <w:rsid w:val="00BE4ECE"/>
    <w:rsid w:val="00BE5C7C"/>
    <w:rsid w:val="00BE7430"/>
    <w:rsid w:val="00BE7B48"/>
    <w:rsid w:val="00BF138C"/>
    <w:rsid w:val="00BF5A50"/>
    <w:rsid w:val="00BF71F2"/>
    <w:rsid w:val="00C0706A"/>
    <w:rsid w:val="00C10265"/>
    <w:rsid w:val="00C16B4B"/>
    <w:rsid w:val="00C17427"/>
    <w:rsid w:val="00C2036B"/>
    <w:rsid w:val="00C210FD"/>
    <w:rsid w:val="00C220BB"/>
    <w:rsid w:val="00C245C9"/>
    <w:rsid w:val="00C25238"/>
    <w:rsid w:val="00C26201"/>
    <w:rsid w:val="00C30185"/>
    <w:rsid w:val="00C305F2"/>
    <w:rsid w:val="00C31CBD"/>
    <w:rsid w:val="00C32199"/>
    <w:rsid w:val="00C3345C"/>
    <w:rsid w:val="00C37E18"/>
    <w:rsid w:val="00C409A3"/>
    <w:rsid w:val="00C42DAC"/>
    <w:rsid w:val="00C459A9"/>
    <w:rsid w:val="00C502A5"/>
    <w:rsid w:val="00C521F7"/>
    <w:rsid w:val="00C52975"/>
    <w:rsid w:val="00C53008"/>
    <w:rsid w:val="00C53948"/>
    <w:rsid w:val="00C55151"/>
    <w:rsid w:val="00C560FA"/>
    <w:rsid w:val="00C57188"/>
    <w:rsid w:val="00C57F11"/>
    <w:rsid w:val="00C57FF9"/>
    <w:rsid w:val="00C64434"/>
    <w:rsid w:val="00C66B1B"/>
    <w:rsid w:val="00C7063C"/>
    <w:rsid w:val="00C72379"/>
    <w:rsid w:val="00C72FA0"/>
    <w:rsid w:val="00C733E3"/>
    <w:rsid w:val="00C73C57"/>
    <w:rsid w:val="00C74D43"/>
    <w:rsid w:val="00C75CA7"/>
    <w:rsid w:val="00C77459"/>
    <w:rsid w:val="00C81051"/>
    <w:rsid w:val="00C854EB"/>
    <w:rsid w:val="00C86482"/>
    <w:rsid w:val="00C92552"/>
    <w:rsid w:val="00C925A8"/>
    <w:rsid w:val="00C93F1B"/>
    <w:rsid w:val="00C946F7"/>
    <w:rsid w:val="00C95F37"/>
    <w:rsid w:val="00C9607D"/>
    <w:rsid w:val="00C973B7"/>
    <w:rsid w:val="00C976D1"/>
    <w:rsid w:val="00CA1752"/>
    <w:rsid w:val="00CA48AC"/>
    <w:rsid w:val="00CA77E5"/>
    <w:rsid w:val="00CA7A99"/>
    <w:rsid w:val="00CB47F5"/>
    <w:rsid w:val="00CB5F34"/>
    <w:rsid w:val="00CB675A"/>
    <w:rsid w:val="00CB6BE8"/>
    <w:rsid w:val="00CC0E77"/>
    <w:rsid w:val="00CC2092"/>
    <w:rsid w:val="00CC5BF9"/>
    <w:rsid w:val="00CC5E4E"/>
    <w:rsid w:val="00CD1423"/>
    <w:rsid w:val="00CD3162"/>
    <w:rsid w:val="00CD3A5D"/>
    <w:rsid w:val="00CD5FD4"/>
    <w:rsid w:val="00CE0DCE"/>
    <w:rsid w:val="00CE19ED"/>
    <w:rsid w:val="00CE1BC9"/>
    <w:rsid w:val="00CE33C1"/>
    <w:rsid w:val="00CE53D8"/>
    <w:rsid w:val="00CE7556"/>
    <w:rsid w:val="00CE76FF"/>
    <w:rsid w:val="00CF4012"/>
    <w:rsid w:val="00CF43C1"/>
    <w:rsid w:val="00CF45A8"/>
    <w:rsid w:val="00D00B0F"/>
    <w:rsid w:val="00D017BE"/>
    <w:rsid w:val="00D02720"/>
    <w:rsid w:val="00D02BC6"/>
    <w:rsid w:val="00D0310D"/>
    <w:rsid w:val="00D05C7C"/>
    <w:rsid w:val="00D06666"/>
    <w:rsid w:val="00D06906"/>
    <w:rsid w:val="00D07742"/>
    <w:rsid w:val="00D105F4"/>
    <w:rsid w:val="00D1276A"/>
    <w:rsid w:val="00D12C2B"/>
    <w:rsid w:val="00D137FA"/>
    <w:rsid w:val="00D14350"/>
    <w:rsid w:val="00D14DB7"/>
    <w:rsid w:val="00D1572A"/>
    <w:rsid w:val="00D15ED5"/>
    <w:rsid w:val="00D169A0"/>
    <w:rsid w:val="00D179D7"/>
    <w:rsid w:val="00D2449B"/>
    <w:rsid w:val="00D24D45"/>
    <w:rsid w:val="00D252BB"/>
    <w:rsid w:val="00D25AC4"/>
    <w:rsid w:val="00D27A07"/>
    <w:rsid w:val="00D301F4"/>
    <w:rsid w:val="00D339DA"/>
    <w:rsid w:val="00D348F7"/>
    <w:rsid w:val="00D3491F"/>
    <w:rsid w:val="00D372B5"/>
    <w:rsid w:val="00D379C5"/>
    <w:rsid w:val="00D40BC3"/>
    <w:rsid w:val="00D42F87"/>
    <w:rsid w:val="00D434EC"/>
    <w:rsid w:val="00D44E74"/>
    <w:rsid w:val="00D44E9D"/>
    <w:rsid w:val="00D4560F"/>
    <w:rsid w:val="00D472A7"/>
    <w:rsid w:val="00D54F5B"/>
    <w:rsid w:val="00D61A23"/>
    <w:rsid w:val="00D62A31"/>
    <w:rsid w:val="00D64784"/>
    <w:rsid w:val="00D64B17"/>
    <w:rsid w:val="00D654D2"/>
    <w:rsid w:val="00D654D4"/>
    <w:rsid w:val="00D65CD7"/>
    <w:rsid w:val="00D67549"/>
    <w:rsid w:val="00D67827"/>
    <w:rsid w:val="00D739CA"/>
    <w:rsid w:val="00D75741"/>
    <w:rsid w:val="00D80D24"/>
    <w:rsid w:val="00D80F9D"/>
    <w:rsid w:val="00D81BAE"/>
    <w:rsid w:val="00D84769"/>
    <w:rsid w:val="00D84B17"/>
    <w:rsid w:val="00D8507D"/>
    <w:rsid w:val="00D86735"/>
    <w:rsid w:val="00D90C9D"/>
    <w:rsid w:val="00D91910"/>
    <w:rsid w:val="00D919DC"/>
    <w:rsid w:val="00D91AA8"/>
    <w:rsid w:val="00D93CCE"/>
    <w:rsid w:val="00D944A6"/>
    <w:rsid w:val="00D95E56"/>
    <w:rsid w:val="00D96FC3"/>
    <w:rsid w:val="00DA0CCB"/>
    <w:rsid w:val="00DA12C3"/>
    <w:rsid w:val="00DA136D"/>
    <w:rsid w:val="00DA13AC"/>
    <w:rsid w:val="00DA1B4D"/>
    <w:rsid w:val="00DA434B"/>
    <w:rsid w:val="00DA495D"/>
    <w:rsid w:val="00DA6529"/>
    <w:rsid w:val="00DA7BA0"/>
    <w:rsid w:val="00DB2781"/>
    <w:rsid w:val="00DB52C3"/>
    <w:rsid w:val="00DB5DA3"/>
    <w:rsid w:val="00DB7E5F"/>
    <w:rsid w:val="00DC0AF6"/>
    <w:rsid w:val="00DC10B0"/>
    <w:rsid w:val="00DC1594"/>
    <w:rsid w:val="00DC1942"/>
    <w:rsid w:val="00DC4BCD"/>
    <w:rsid w:val="00DC5282"/>
    <w:rsid w:val="00DC54BB"/>
    <w:rsid w:val="00DD178F"/>
    <w:rsid w:val="00DD1C98"/>
    <w:rsid w:val="00DD1FE4"/>
    <w:rsid w:val="00DD274B"/>
    <w:rsid w:val="00DD372F"/>
    <w:rsid w:val="00DE4107"/>
    <w:rsid w:val="00DE5F4A"/>
    <w:rsid w:val="00DE68AE"/>
    <w:rsid w:val="00DF0D95"/>
    <w:rsid w:val="00DF0ED5"/>
    <w:rsid w:val="00DF255A"/>
    <w:rsid w:val="00DF35FF"/>
    <w:rsid w:val="00DF6B74"/>
    <w:rsid w:val="00DF72D9"/>
    <w:rsid w:val="00DF7EC8"/>
    <w:rsid w:val="00E00B84"/>
    <w:rsid w:val="00E028ED"/>
    <w:rsid w:val="00E02DD1"/>
    <w:rsid w:val="00E043B7"/>
    <w:rsid w:val="00E0455F"/>
    <w:rsid w:val="00E073A0"/>
    <w:rsid w:val="00E104F6"/>
    <w:rsid w:val="00E10748"/>
    <w:rsid w:val="00E10E8B"/>
    <w:rsid w:val="00E12EC4"/>
    <w:rsid w:val="00E12F57"/>
    <w:rsid w:val="00E14282"/>
    <w:rsid w:val="00E20B15"/>
    <w:rsid w:val="00E20B7A"/>
    <w:rsid w:val="00E24C6C"/>
    <w:rsid w:val="00E26329"/>
    <w:rsid w:val="00E27DDF"/>
    <w:rsid w:val="00E27FF2"/>
    <w:rsid w:val="00E30A90"/>
    <w:rsid w:val="00E30D70"/>
    <w:rsid w:val="00E314EB"/>
    <w:rsid w:val="00E33FD1"/>
    <w:rsid w:val="00E34700"/>
    <w:rsid w:val="00E3568B"/>
    <w:rsid w:val="00E42069"/>
    <w:rsid w:val="00E43469"/>
    <w:rsid w:val="00E43D75"/>
    <w:rsid w:val="00E445DA"/>
    <w:rsid w:val="00E45379"/>
    <w:rsid w:val="00E465F2"/>
    <w:rsid w:val="00E50B22"/>
    <w:rsid w:val="00E531F4"/>
    <w:rsid w:val="00E53706"/>
    <w:rsid w:val="00E57EE9"/>
    <w:rsid w:val="00E609F9"/>
    <w:rsid w:val="00E61161"/>
    <w:rsid w:val="00E617BD"/>
    <w:rsid w:val="00E620A5"/>
    <w:rsid w:val="00E67F8F"/>
    <w:rsid w:val="00E7011B"/>
    <w:rsid w:val="00E705B4"/>
    <w:rsid w:val="00E759A5"/>
    <w:rsid w:val="00E8155D"/>
    <w:rsid w:val="00E8367B"/>
    <w:rsid w:val="00E84D54"/>
    <w:rsid w:val="00E87304"/>
    <w:rsid w:val="00E87ABC"/>
    <w:rsid w:val="00E9073C"/>
    <w:rsid w:val="00E909BB"/>
    <w:rsid w:val="00E94844"/>
    <w:rsid w:val="00E955CB"/>
    <w:rsid w:val="00E9565C"/>
    <w:rsid w:val="00E95ACA"/>
    <w:rsid w:val="00EA0E04"/>
    <w:rsid w:val="00EA220D"/>
    <w:rsid w:val="00EA2F7E"/>
    <w:rsid w:val="00EA48F9"/>
    <w:rsid w:val="00EA5D2C"/>
    <w:rsid w:val="00EA5D8E"/>
    <w:rsid w:val="00EA755F"/>
    <w:rsid w:val="00EB09CD"/>
    <w:rsid w:val="00EB15A5"/>
    <w:rsid w:val="00EB19F9"/>
    <w:rsid w:val="00EB2D7A"/>
    <w:rsid w:val="00EB345C"/>
    <w:rsid w:val="00EB3B88"/>
    <w:rsid w:val="00EB4D59"/>
    <w:rsid w:val="00EB4E58"/>
    <w:rsid w:val="00EC549B"/>
    <w:rsid w:val="00EC5A0B"/>
    <w:rsid w:val="00EC5CA0"/>
    <w:rsid w:val="00EC7372"/>
    <w:rsid w:val="00ED0004"/>
    <w:rsid w:val="00ED0774"/>
    <w:rsid w:val="00ED11A1"/>
    <w:rsid w:val="00ED2BBD"/>
    <w:rsid w:val="00ED30E8"/>
    <w:rsid w:val="00ED3B69"/>
    <w:rsid w:val="00ED57B6"/>
    <w:rsid w:val="00ED68BE"/>
    <w:rsid w:val="00ED7CBD"/>
    <w:rsid w:val="00EE3961"/>
    <w:rsid w:val="00EE43B2"/>
    <w:rsid w:val="00EE4CD8"/>
    <w:rsid w:val="00EE56B3"/>
    <w:rsid w:val="00EE5F2E"/>
    <w:rsid w:val="00EE6159"/>
    <w:rsid w:val="00EE7897"/>
    <w:rsid w:val="00EF0A08"/>
    <w:rsid w:val="00EF44AE"/>
    <w:rsid w:val="00EF4A64"/>
    <w:rsid w:val="00EF530F"/>
    <w:rsid w:val="00EF7DE0"/>
    <w:rsid w:val="00F01719"/>
    <w:rsid w:val="00F017CD"/>
    <w:rsid w:val="00F01B22"/>
    <w:rsid w:val="00F02171"/>
    <w:rsid w:val="00F033EF"/>
    <w:rsid w:val="00F0399F"/>
    <w:rsid w:val="00F03F10"/>
    <w:rsid w:val="00F04482"/>
    <w:rsid w:val="00F04B1B"/>
    <w:rsid w:val="00F06E9C"/>
    <w:rsid w:val="00F07646"/>
    <w:rsid w:val="00F11AB3"/>
    <w:rsid w:val="00F1430A"/>
    <w:rsid w:val="00F14A00"/>
    <w:rsid w:val="00F160A5"/>
    <w:rsid w:val="00F170C5"/>
    <w:rsid w:val="00F17A10"/>
    <w:rsid w:val="00F20633"/>
    <w:rsid w:val="00F212F2"/>
    <w:rsid w:val="00F22A63"/>
    <w:rsid w:val="00F2686C"/>
    <w:rsid w:val="00F26B97"/>
    <w:rsid w:val="00F27FE5"/>
    <w:rsid w:val="00F34A98"/>
    <w:rsid w:val="00F34E99"/>
    <w:rsid w:val="00F35243"/>
    <w:rsid w:val="00F4120F"/>
    <w:rsid w:val="00F43E6E"/>
    <w:rsid w:val="00F44423"/>
    <w:rsid w:val="00F44B29"/>
    <w:rsid w:val="00F465F1"/>
    <w:rsid w:val="00F47F9F"/>
    <w:rsid w:val="00F51236"/>
    <w:rsid w:val="00F5124A"/>
    <w:rsid w:val="00F523CF"/>
    <w:rsid w:val="00F5370B"/>
    <w:rsid w:val="00F5374C"/>
    <w:rsid w:val="00F541B8"/>
    <w:rsid w:val="00F56CC2"/>
    <w:rsid w:val="00F57AED"/>
    <w:rsid w:val="00F62370"/>
    <w:rsid w:val="00F628D3"/>
    <w:rsid w:val="00F63571"/>
    <w:rsid w:val="00F63C52"/>
    <w:rsid w:val="00F64095"/>
    <w:rsid w:val="00F6497E"/>
    <w:rsid w:val="00F653DD"/>
    <w:rsid w:val="00F677E2"/>
    <w:rsid w:val="00F70582"/>
    <w:rsid w:val="00F71FBA"/>
    <w:rsid w:val="00F73751"/>
    <w:rsid w:val="00F7591C"/>
    <w:rsid w:val="00F75EAD"/>
    <w:rsid w:val="00F77154"/>
    <w:rsid w:val="00F7793E"/>
    <w:rsid w:val="00F80128"/>
    <w:rsid w:val="00F80DE0"/>
    <w:rsid w:val="00F80F33"/>
    <w:rsid w:val="00F83409"/>
    <w:rsid w:val="00F846D6"/>
    <w:rsid w:val="00F84D8C"/>
    <w:rsid w:val="00F8512A"/>
    <w:rsid w:val="00F85ACC"/>
    <w:rsid w:val="00F85B71"/>
    <w:rsid w:val="00F86036"/>
    <w:rsid w:val="00F90A4B"/>
    <w:rsid w:val="00F9173A"/>
    <w:rsid w:val="00F91800"/>
    <w:rsid w:val="00F93711"/>
    <w:rsid w:val="00F94E90"/>
    <w:rsid w:val="00F9650A"/>
    <w:rsid w:val="00F967C7"/>
    <w:rsid w:val="00F97A58"/>
    <w:rsid w:val="00FA0437"/>
    <w:rsid w:val="00FA0CBF"/>
    <w:rsid w:val="00FA233F"/>
    <w:rsid w:val="00FA2E05"/>
    <w:rsid w:val="00FA7D57"/>
    <w:rsid w:val="00FA7D69"/>
    <w:rsid w:val="00FB0008"/>
    <w:rsid w:val="00FB05BD"/>
    <w:rsid w:val="00FB071C"/>
    <w:rsid w:val="00FB1C2A"/>
    <w:rsid w:val="00FB3003"/>
    <w:rsid w:val="00FB39AA"/>
    <w:rsid w:val="00FB3EA0"/>
    <w:rsid w:val="00FB413A"/>
    <w:rsid w:val="00FB426C"/>
    <w:rsid w:val="00FB4EED"/>
    <w:rsid w:val="00FB68CD"/>
    <w:rsid w:val="00FC0562"/>
    <w:rsid w:val="00FC0B63"/>
    <w:rsid w:val="00FC17FD"/>
    <w:rsid w:val="00FC1B74"/>
    <w:rsid w:val="00FC1F5B"/>
    <w:rsid w:val="00FC2209"/>
    <w:rsid w:val="00FC4B44"/>
    <w:rsid w:val="00FC7531"/>
    <w:rsid w:val="00FC7A8A"/>
    <w:rsid w:val="00FC7EAA"/>
    <w:rsid w:val="00FD05DD"/>
    <w:rsid w:val="00FD2E26"/>
    <w:rsid w:val="00FD4FA5"/>
    <w:rsid w:val="00FD5704"/>
    <w:rsid w:val="00FD583C"/>
    <w:rsid w:val="00FD5CB8"/>
    <w:rsid w:val="00FE14D4"/>
    <w:rsid w:val="00FE4E15"/>
    <w:rsid w:val="00FE6B84"/>
    <w:rsid w:val="00FF0214"/>
    <w:rsid w:val="00FF456A"/>
    <w:rsid w:val="00FF6204"/>
    <w:rsid w:val="00FF634D"/>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52B69B"/>
  <w15:docId w15:val="{80843F88-EC9C-4839-AFD7-9ABAA435E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E2F"/>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B3122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1222"/>
    <w:rPr>
      <w:rFonts w:asciiTheme="majorHAnsi" w:eastAsiaTheme="majorEastAsia" w:hAnsiTheme="majorHAnsi" w:cstheme="majorBidi"/>
      <w:color w:val="2F5496" w:themeColor="accent1" w:themeShade="BF"/>
      <w:sz w:val="32"/>
      <w:szCs w:val="32"/>
      <w:lang w:val="es-ES" w:eastAsia="es-ES"/>
    </w:rPr>
  </w:style>
  <w:style w:type="paragraph" w:styleId="Encabezado">
    <w:name w:val="header"/>
    <w:basedOn w:val="Normal"/>
    <w:link w:val="EncabezadoCar"/>
    <w:uiPriority w:val="99"/>
    <w:unhideWhenUsed/>
    <w:rsid w:val="00B31222"/>
    <w:pPr>
      <w:tabs>
        <w:tab w:val="center" w:pos="4419"/>
        <w:tab w:val="right" w:pos="8838"/>
      </w:tabs>
    </w:pPr>
  </w:style>
  <w:style w:type="character" w:customStyle="1" w:styleId="EncabezadoCar">
    <w:name w:val="Encabezado Car"/>
    <w:basedOn w:val="Fuentedeprrafopredeter"/>
    <w:link w:val="Encabezado"/>
    <w:uiPriority w:val="99"/>
    <w:rsid w:val="00B3122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B31222"/>
    <w:pPr>
      <w:tabs>
        <w:tab w:val="center" w:pos="4419"/>
        <w:tab w:val="right" w:pos="8838"/>
      </w:tabs>
    </w:pPr>
  </w:style>
  <w:style w:type="character" w:customStyle="1" w:styleId="PiedepginaCar">
    <w:name w:val="Pie de página Car"/>
    <w:basedOn w:val="Fuentedeprrafopredeter"/>
    <w:link w:val="Piedepgina"/>
    <w:uiPriority w:val="99"/>
    <w:rsid w:val="00B31222"/>
    <w:rPr>
      <w:rFonts w:ascii="Times New Roman" w:eastAsia="Times New Roman" w:hAnsi="Times New Roman" w:cs="Times New Roman"/>
      <w:sz w:val="20"/>
      <w:szCs w:val="20"/>
      <w:lang w:val="es-ES"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B31222"/>
    <w:pPr>
      <w:ind w:left="720"/>
      <w:contextualSpacing/>
    </w:pPr>
    <w:rPr>
      <w:rFonts w:ascii="Century Gothic" w:hAnsi="Century Gothic"/>
      <w:sz w:val="22"/>
      <w:szCs w:val="24"/>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basedOn w:val="Fuentedeprrafopredeter"/>
    <w:link w:val="Prrafodelista"/>
    <w:uiPriority w:val="34"/>
    <w:qFormat/>
    <w:rsid w:val="00B31222"/>
    <w:rPr>
      <w:rFonts w:ascii="Century Gothic" w:eastAsia="Times New Roman" w:hAnsi="Century Gothic" w:cs="Times New Roman"/>
      <w:szCs w:val="24"/>
      <w:lang w:eastAsia="es-ES"/>
    </w:rPr>
  </w:style>
  <w:style w:type="character" w:styleId="Hipervnculo">
    <w:name w:val="Hyperlink"/>
    <w:aliases w:val="Hipervínculo1,Hipervínculo11,Hipervínculo12,Hipervínculo13,Hipervínculo14,Hipervínculo15"/>
    <w:basedOn w:val="Fuentedeprrafopredeter"/>
    <w:uiPriority w:val="99"/>
    <w:unhideWhenUsed/>
    <w:rsid w:val="00B31222"/>
    <w:rPr>
      <w:color w:val="0563C1" w:themeColor="hyperlink"/>
      <w:u w:val="single"/>
    </w:rPr>
  </w:style>
  <w:style w:type="character" w:styleId="Refdenotaalpie">
    <w:name w:val="footnote reference"/>
    <w:aliases w:val="Ref,de nota al pie,ftref, BVI fnr,16 Point,Superscript 6 Point,(Diplomarbeit FZ),BVI fnr,Footnote Reference,Texto de nota al pie,Footnotes refss,Appel note de bas de page,Footnote number,referencia nota al pie,f,4_G,Texto nota al pie"/>
    <w:basedOn w:val="Fuentedeprrafopredeter"/>
    <w:uiPriority w:val="99"/>
    <w:unhideWhenUsed/>
    <w:qFormat/>
    <w:rsid w:val="00B31222"/>
    <w:rPr>
      <w:vertAlign w:val="superscript"/>
    </w:rPr>
  </w:style>
  <w:style w:type="paragraph" w:styleId="Textonotapie">
    <w:name w:val="footnote text"/>
    <w:aliases w:val="Footnote reference,FA Fu,Footnote Text Char Char Char Char Char,Footnote Text Char Char Char Char,Footnote Text Char Char Char,ADB,single space,footnote text,fn,ft,Footnote Text Char1,Footnote Text Char Char,FOOTNOTES,Schriftart: 9 pt,Ca"/>
    <w:basedOn w:val="Normal"/>
    <w:link w:val="TextonotapieCar"/>
    <w:uiPriority w:val="99"/>
    <w:unhideWhenUsed/>
    <w:qFormat/>
    <w:rsid w:val="00B31222"/>
    <w:rPr>
      <w:rFonts w:ascii="Calibri" w:eastAsia="Calibri" w:hAnsi="Calibri"/>
      <w:lang w:eastAsia="en-US"/>
    </w:rPr>
  </w:style>
  <w:style w:type="character" w:customStyle="1" w:styleId="TextonotapieCar">
    <w:name w:val="Texto nota pie Car"/>
    <w:aliases w:val="Footnote reference Car,FA Fu Car,Footnote Text Char Char Char Char Char Car,Footnote Text Char Char Char Char Car,Footnote Text Char Char Char Car,ADB Car,single space Car,footnote text Car,fn Car,ft Car,Footnote Text Char1 Car,Ca Car"/>
    <w:basedOn w:val="Fuentedeprrafopredeter"/>
    <w:link w:val="Textonotapie"/>
    <w:uiPriority w:val="99"/>
    <w:rsid w:val="00B31222"/>
    <w:rPr>
      <w:rFonts w:ascii="Calibri" w:eastAsia="Calibri" w:hAnsi="Calibri" w:cs="Times New Roman"/>
      <w:sz w:val="20"/>
      <w:szCs w:val="20"/>
    </w:rPr>
  </w:style>
  <w:style w:type="character" w:styleId="Hipervnculovisitado">
    <w:name w:val="FollowedHyperlink"/>
    <w:basedOn w:val="Fuentedeprrafopredeter"/>
    <w:uiPriority w:val="99"/>
    <w:semiHidden/>
    <w:unhideWhenUsed/>
    <w:rsid w:val="00B31222"/>
    <w:rPr>
      <w:color w:val="954F72" w:themeColor="followedHyperlink"/>
      <w:u w:val="single"/>
    </w:rPr>
  </w:style>
  <w:style w:type="table" w:styleId="Tablaconcuadrcula">
    <w:name w:val="Table Grid"/>
    <w:basedOn w:val="Tablanormal"/>
    <w:uiPriority w:val="59"/>
    <w:rsid w:val="00B3122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3122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1222"/>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B31222"/>
    <w:rPr>
      <w:sz w:val="16"/>
      <w:szCs w:val="16"/>
    </w:rPr>
  </w:style>
  <w:style w:type="paragraph" w:styleId="Textocomentario">
    <w:name w:val="annotation text"/>
    <w:basedOn w:val="Normal"/>
    <w:link w:val="TextocomentarioCar"/>
    <w:uiPriority w:val="99"/>
    <w:semiHidden/>
    <w:unhideWhenUsed/>
    <w:rsid w:val="00B31222"/>
  </w:style>
  <w:style w:type="character" w:customStyle="1" w:styleId="TextocomentarioCar">
    <w:name w:val="Texto comentario Car"/>
    <w:basedOn w:val="Fuentedeprrafopredeter"/>
    <w:link w:val="Textocomentario"/>
    <w:uiPriority w:val="99"/>
    <w:semiHidden/>
    <w:rsid w:val="00B3122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31222"/>
    <w:rPr>
      <w:b/>
      <w:bCs/>
    </w:rPr>
  </w:style>
  <w:style w:type="character" w:customStyle="1" w:styleId="AsuntodelcomentarioCar">
    <w:name w:val="Asunto del comentario Car"/>
    <w:basedOn w:val="TextocomentarioCar"/>
    <w:link w:val="Asuntodelcomentario"/>
    <w:uiPriority w:val="99"/>
    <w:semiHidden/>
    <w:rsid w:val="00B31222"/>
    <w:rPr>
      <w:rFonts w:ascii="Times New Roman" w:eastAsia="Times New Roman" w:hAnsi="Times New Roman" w:cs="Times New Roman"/>
      <w:b/>
      <w:bCs/>
      <w:sz w:val="20"/>
      <w:szCs w:val="20"/>
      <w:lang w:val="es-ES" w:eastAsia="es-ES"/>
    </w:rPr>
  </w:style>
  <w:style w:type="character" w:customStyle="1" w:styleId="Mencionar1">
    <w:name w:val="Mencionar1"/>
    <w:basedOn w:val="Fuentedeprrafopredeter"/>
    <w:uiPriority w:val="99"/>
    <w:semiHidden/>
    <w:unhideWhenUsed/>
    <w:rsid w:val="00B31222"/>
    <w:rPr>
      <w:color w:val="2B579A"/>
      <w:shd w:val="clear" w:color="auto" w:fill="E6E6E6"/>
    </w:rPr>
  </w:style>
  <w:style w:type="character" w:customStyle="1" w:styleId="Mencionar2">
    <w:name w:val="Mencionar2"/>
    <w:basedOn w:val="Fuentedeprrafopredeter"/>
    <w:uiPriority w:val="99"/>
    <w:semiHidden/>
    <w:unhideWhenUsed/>
    <w:rsid w:val="00B31222"/>
    <w:rPr>
      <w:color w:val="2B579A"/>
      <w:shd w:val="clear" w:color="auto" w:fill="E6E6E6"/>
    </w:rPr>
  </w:style>
  <w:style w:type="character" w:customStyle="1" w:styleId="maestrofonttexto">
    <w:name w:val="maestro_fonttexto"/>
    <w:basedOn w:val="Fuentedeprrafopredeter"/>
    <w:rsid w:val="00B31222"/>
  </w:style>
  <w:style w:type="character" w:styleId="Textoennegrita">
    <w:name w:val="Strong"/>
    <w:qFormat/>
    <w:rsid w:val="00B31222"/>
    <w:rPr>
      <w:b/>
      <w:bCs/>
    </w:rPr>
  </w:style>
  <w:style w:type="paragraph" w:styleId="HTMLconformatoprevio">
    <w:name w:val="HTML Preformatted"/>
    <w:basedOn w:val="Normal"/>
    <w:link w:val="HTMLconformatoprevioCar"/>
    <w:uiPriority w:val="99"/>
    <w:semiHidden/>
    <w:unhideWhenUsed/>
    <w:rsid w:val="00B31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MX"/>
    </w:rPr>
  </w:style>
  <w:style w:type="character" w:customStyle="1" w:styleId="HTMLconformatoprevioCar">
    <w:name w:val="HTML con formato previo Car"/>
    <w:basedOn w:val="Fuentedeprrafopredeter"/>
    <w:link w:val="HTMLconformatoprevio"/>
    <w:uiPriority w:val="99"/>
    <w:semiHidden/>
    <w:rsid w:val="00B31222"/>
    <w:rPr>
      <w:rFonts w:ascii="Courier New" w:eastAsia="Times New Roman" w:hAnsi="Courier New" w:cs="Courier New"/>
      <w:sz w:val="20"/>
      <w:szCs w:val="20"/>
      <w:lang w:eastAsia="es-MX"/>
    </w:rPr>
  </w:style>
  <w:style w:type="paragraph" w:customStyle="1" w:styleId="Default">
    <w:name w:val="Default"/>
    <w:rsid w:val="00B31222"/>
    <w:pPr>
      <w:autoSpaceDE w:val="0"/>
      <w:autoSpaceDN w:val="0"/>
      <w:adjustRightInd w:val="0"/>
      <w:spacing w:after="0" w:line="240" w:lineRule="auto"/>
    </w:pPr>
    <w:rPr>
      <w:rFonts w:ascii="Arial" w:hAnsi="Arial" w:cs="Arial"/>
      <w:color w:val="000000"/>
      <w:sz w:val="24"/>
      <w:szCs w:val="24"/>
    </w:rPr>
  </w:style>
  <w:style w:type="character" w:customStyle="1" w:styleId="CharacterStyle1">
    <w:name w:val="Character Style 1"/>
    <w:uiPriority w:val="99"/>
    <w:rsid w:val="00B31222"/>
    <w:rPr>
      <w:sz w:val="20"/>
      <w:szCs w:val="20"/>
    </w:rPr>
  </w:style>
  <w:style w:type="paragraph" w:customStyle="1" w:styleId="Estilo1">
    <w:name w:val="Estilo1"/>
    <w:basedOn w:val="Textoindependiente"/>
    <w:rsid w:val="00B31222"/>
  </w:style>
  <w:style w:type="paragraph" w:styleId="Textoindependiente">
    <w:name w:val="Body Text"/>
    <w:basedOn w:val="Normal"/>
    <w:link w:val="TextoindependienteCar"/>
    <w:uiPriority w:val="99"/>
    <w:unhideWhenUsed/>
    <w:rsid w:val="00B31222"/>
    <w:pPr>
      <w:spacing w:after="120"/>
    </w:pPr>
  </w:style>
  <w:style w:type="character" w:customStyle="1" w:styleId="TextoindependienteCar">
    <w:name w:val="Texto independiente Car"/>
    <w:basedOn w:val="Fuentedeprrafopredeter"/>
    <w:link w:val="Textoindependiente"/>
    <w:uiPriority w:val="99"/>
    <w:rsid w:val="00B31222"/>
    <w:rPr>
      <w:rFonts w:ascii="Times New Roman" w:eastAsia="Times New Roman" w:hAnsi="Times New Roman" w:cs="Times New Roman"/>
      <w:sz w:val="20"/>
      <w:szCs w:val="20"/>
      <w:lang w:val="es-ES" w:eastAsia="es-ES"/>
    </w:rPr>
  </w:style>
  <w:style w:type="paragraph" w:styleId="Sinespaciado">
    <w:name w:val="No Spacing"/>
    <w:aliases w:val="INAI"/>
    <w:link w:val="SinespaciadoCar"/>
    <w:uiPriority w:val="1"/>
    <w:qFormat/>
    <w:rsid w:val="00B31222"/>
    <w:pPr>
      <w:spacing w:after="0" w:line="240" w:lineRule="auto"/>
      <w:ind w:left="567" w:right="567"/>
      <w:jc w:val="both"/>
    </w:pPr>
    <w:rPr>
      <w:rFonts w:ascii="Arial" w:eastAsia="Batang" w:hAnsi="Arial" w:cs="Times New Roman"/>
      <w:sz w:val="20"/>
      <w:szCs w:val="24"/>
      <w:lang w:eastAsia="es-ES"/>
    </w:rPr>
  </w:style>
  <w:style w:type="character" w:customStyle="1" w:styleId="SinespaciadoCar">
    <w:name w:val="Sin espaciado Car"/>
    <w:aliases w:val="INAI Car"/>
    <w:basedOn w:val="Fuentedeprrafopredeter"/>
    <w:link w:val="Sinespaciado"/>
    <w:uiPriority w:val="1"/>
    <w:rsid w:val="00B31222"/>
    <w:rPr>
      <w:rFonts w:ascii="Arial" w:eastAsia="Batang" w:hAnsi="Arial" w:cs="Times New Roman"/>
      <w:sz w:val="20"/>
      <w:szCs w:val="24"/>
      <w:lang w:eastAsia="es-ES"/>
    </w:rPr>
  </w:style>
  <w:style w:type="paragraph" w:styleId="Lista">
    <w:name w:val="List"/>
    <w:basedOn w:val="Normal"/>
    <w:uiPriority w:val="99"/>
    <w:unhideWhenUsed/>
    <w:rsid w:val="00B31222"/>
    <w:pPr>
      <w:ind w:left="283" w:hanging="283"/>
      <w:contextualSpacing/>
    </w:pPr>
  </w:style>
  <w:style w:type="paragraph" w:styleId="Lista2">
    <w:name w:val="List 2"/>
    <w:basedOn w:val="Normal"/>
    <w:uiPriority w:val="99"/>
    <w:unhideWhenUsed/>
    <w:rsid w:val="00B31222"/>
    <w:pPr>
      <w:ind w:left="566" w:hanging="283"/>
      <w:contextualSpacing/>
    </w:pPr>
  </w:style>
  <w:style w:type="paragraph" w:styleId="Lista3">
    <w:name w:val="List 3"/>
    <w:basedOn w:val="Normal"/>
    <w:uiPriority w:val="99"/>
    <w:unhideWhenUsed/>
    <w:rsid w:val="00B31222"/>
    <w:pPr>
      <w:ind w:left="849" w:hanging="283"/>
      <w:contextualSpacing/>
    </w:pPr>
  </w:style>
  <w:style w:type="paragraph" w:styleId="Lista4">
    <w:name w:val="List 4"/>
    <w:basedOn w:val="Normal"/>
    <w:uiPriority w:val="99"/>
    <w:unhideWhenUsed/>
    <w:rsid w:val="00B31222"/>
    <w:pPr>
      <w:ind w:left="1132" w:hanging="283"/>
      <w:contextualSpacing/>
    </w:pPr>
  </w:style>
  <w:style w:type="paragraph" w:styleId="Saludo">
    <w:name w:val="Salutation"/>
    <w:basedOn w:val="Normal"/>
    <w:next w:val="Normal"/>
    <w:link w:val="SaludoCar"/>
    <w:uiPriority w:val="99"/>
    <w:unhideWhenUsed/>
    <w:rsid w:val="00B31222"/>
  </w:style>
  <w:style w:type="character" w:customStyle="1" w:styleId="SaludoCar">
    <w:name w:val="Saludo Car"/>
    <w:basedOn w:val="Fuentedeprrafopredeter"/>
    <w:link w:val="Saludo"/>
    <w:uiPriority w:val="99"/>
    <w:rsid w:val="00B31222"/>
    <w:rPr>
      <w:rFonts w:ascii="Times New Roman" w:eastAsia="Times New Roman" w:hAnsi="Times New Roman" w:cs="Times New Roman"/>
      <w:sz w:val="20"/>
      <w:szCs w:val="20"/>
      <w:lang w:val="es-ES" w:eastAsia="es-ES"/>
    </w:rPr>
  </w:style>
  <w:style w:type="paragraph" w:styleId="Listaconvietas2">
    <w:name w:val="List Bullet 2"/>
    <w:basedOn w:val="Normal"/>
    <w:uiPriority w:val="99"/>
    <w:unhideWhenUsed/>
    <w:rsid w:val="00B31222"/>
    <w:pPr>
      <w:numPr>
        <w:numId w:val="1"/>
      </w:numPr>
      <w:contextualSpacing/>
    </w:pPr>
  </w:style>
  <w:style w:type="paragraph" w:styleId="Ttulo">
    <w:name w:val="Title"/>
    <w:basedOn w:val="Normal"/>
    <w:next w:val="Normal"/>
    <w:link w:val="TtuloCar"/>
    <w:uiPriority w:val="10"/>
    <w:qFormat/>
    <w:rsid w:val="00B31222"/>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1222"/>
    <w:rPr>
      <w:rFonts w:asciiTheme="majorHAnsi" w:eastAsiaTheme="majorEastAsia" w:hAnsiTheme="majorHAnsi" w:cstheme="majorBidi"/>
      <w:spacing w:val="-10"/>
      <w:kern w:val="28"/>
      <w:sz w:val="56"/>
      <w:szCs w:val="56"/>
      <w:lang w:val="es-ES" w:eastAsia="es-ES"/>
    </w:rPr>
  </w:style>
  <w:style w:type="paragraph" w:styleId="Sangradetextonormal">
    <w:name w:val="Body Text Indent"/>
    <w:basedOn w:val="Normal"/>
    <w:link w:val="SangradetextonormalCar"/>
    <w:uiPriority w:val="99"/>
    <w:unhideWhenUsed/>
    <w:rsid w:val="00B31222"/>
    <w:pPr>
      <w:spacing w:after="120"/>
      <w:ind w:left="283"/>
    </w:pPr>
  </w:style>
  <w:style w:type="character" w:customStyle="1" w:styleId="SangradetextonormalCar">
    <w:name w:val="Sangría de texto normal Car"/>
    <w:basedOn w:val="Fuentedeprrafopredeter"/>
    <w:link w:val="Sangradetextonormal"/>
    <w:uiPriority w:val="99"/>
    <w:rsid w:val="00B31222"/>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uiPriority w:val="99"/>
    <w:unhideWhenUsed/>
    <w:rsid w:val="00B31222"/>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31222"/>
    <w:rPr>
      <w:rFonts w:ascii="Times New Roman" w:eastAsia="Times New Roman" w:hAnsi="Times New Roman" w:cs="Times New Roman"/>
      <w:sz w:val="20"/>
      <w:szCs w:val="20"/>
      <w:lang w:val="es-ES" w:eastAsia="es-ES"/>
    </w:rPr>
  </w:style>
  <w:style w:type="character" w:customStyle="1" w:styleId="Mencionar3">
    <w:name w:val="Mencionar3"/>
    <w:basedOn w:val="Fuentedeprrafopredeter"/>
    <w:uiPriority w:val="99"/>
    <w:semiHidden/>
    <w:unhideWhenUsed/>
    <w:rsid w:val="00A47916"/>
    <w:rPr>
      <w:color w:val="2B579A"/>
      <w:shd w:val="clear" w:color="auto" w:fill="E6E6E6"/>
    </w:rPr>
  </w:style>
  <w:style w:type="character" w:customStyle="1" w:styleId="Mencionar4">
    <w:name w:val="Mencionar4"/>
    <w:basedOn w:val="Fuentedeprrafopredeter"/>
    <w:uiPriority w:val="99"/>
    <w:semiHidden/>
    <w:unhideWhenUsed/>
    <w:rsid w:val="00802515"/>
    <w:rPr>
      <w:color w:val="2B579A"/>
      <w:shd w:val="clear" w:color="auto" w:fill="E6E6E6"/>
    </w:rPr>
  </w:style>
  <w:style w:type="character" w:customStyle="1" w:styleId="maestrofonttexto1">
    <w:name w:val="maestro_fonttexto1"/>
    <w:basedOn w:val="Fuentedeprrafopredeter"/>
    <w:rsid w:val="00C25238"/>
    <w:rPr>
      <w:rFonts w:ascii="Arial" w:hAnsi="Arial" w:cs="Arial" w:hint="default"/>
      <w:sz w:val="15"/>
      <w:szCs w:val="15"/>
    </w:rPr>
  </w:style>
  <w:style w:type="character" w:customStyle="1" w:styleId="apple-converted-space">
    <w:name w:val="apple-converted-space"/>
    <w:basedOn w:val="Fuentedeprrafopredeter"/>
    <w:rsid w:val="00436FD3"/>
  </w:style>
  <w:style w:type="paragraph" w:customStyle="1" w:styleId="m-698976158124685028gmail-default">
    <w:name w:val="m_-698976158124685028gmail-default"/>
    <w:basedOn w:val="Normal"/>
    <w:rsid w:val="00B41AE0"/>
    <w:pPr>
      <w:spacing w:before="100" w:beforeAutospacing="1" w:after="100" w:afterAutospacing="1"/>
    </w:pPr>
    <w:rPr>
      <w:sz w:val="24"/>
      <w:szCs w:val="24"/>
      <w:lang w:eastAsia="es-MX"/>
    </w:rPr>
  </w:style>
  <w:style w:type="paragraph" w:styleId="NormalWeb">
    <w:name w:val="Normal (Web)"/>
    <w:basedOn w:val="Normal"/>
    <w:uiPriority w:val="99"/>
    <w:rsid w:val="00B41AE0"/>
    <w:pPr>
      <w:spacing w:before="100" w:beforeAutospacing="1" w:after="100" w:afterAutospacing="1"/>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8243">
      <w:bodyDiv w:val="1"/>
      <w:marLeft w:val="0"/>
      <w:marRight w:val="0"/>
      <w:marTop w:val="0"/>
      <w:marBottom w:val="0"/>
      <w:divBdr>
        <w:top w:val="none" w:sz="0" w:space="0" w:color="auto"/>
        <w:left w:val="none" w:sz="0" w:space="0" w:color="auto"/>
        <w:bottom w:val="none" w:sz="0" w:space="0" w:color="auto"/>
        <w:right w:val="none" w:sz="0" w:space="0" w:color="auto"/>
      </w:divBdr>
    </w:div>
    <w:div w:id="9069151">
      <w:bodyDiv w:val="1"/>
      <w:marLeft w:val="0"/>
      <w:marRight w:val="0"/>
      <w:marTop w:val="0"/>
      <w:marBottom w:val="0"/>
      <w:divBdr>
        <w:top w:val="none" w:sz="0" w:space="0" w:color="auto"/>
        <w:left w:val="none" w:sz="0" w:space="0" w:color="auto"/>
        <w:bottom w:val="none" w:sz="0" w:space="0" w:color="auto"/>
        <w:right w:val="none" w:sz="0" w:space="0" w:color="auto"/>
      </w:divBdr>
    </w:div>
    <w:div w:id="22561575">
      <w:bodyDiv w:val="1"/>
      <w:marLeft w:val="0"/>
      <w:marRight w:val="0"/>
      <w:marTop w:val="0"/>
      <w:marBottom w:val="0"/>
      <w:divBdr>
        <w:top w:val="none" w:sz="0" w:space="0" w:color="auto"/>
        <w:left w:val="none" w:sz="0" w:space="0" w:color="auto"/>
        <w:bottom w:val="none" w:sz="0" w:space="0" w:color="auto"/>
        <w:right w:val="none" w:sz="0" w:space="0" w:color="auto"/>
      </w:divBdr>
    </w:div>
    <w:div w:id="24212379">
      <w:bodyDiv w:val="1"/>
      <w:marLeft w:val="0"/>
      <w:marRight w:val="0"/>
      <w:marTop w:val="0"/>
      <w:marBottom w:val="0"/>
      <w:divBdr>
        <w:top w:val="none" w:sz="0" w:space="0" w:color="auto"/>
        <w:left w:val="none" w:sz="0" w:space="0" w:color="auto"/>
        <w:bottom w:val="none" w:sz="0" w:space="0" w:color="auto"/>
        <w:right w:val="none" w:sz="0" w:space="0" w:color="auto"/>
      </w:divBdr>
    </w:div>
    <w:div w:id="32268145">
      <w:bodyDiv w:val="1"/>
      <w:marLeft w:val="0"/>
      <w:marRight w:val="0"/>
      <w:marTop w:val="0"/>
      <w:marBottom w:val="0"/>
      <w:divBdr>
        <w:top w:val="none" w:sz="0" w:space="0" w:color="auto"/>
        <w:left w:val="none" w:sz="0" w:space="0" w:color="auto"/>
        <w:bottom w:val="none" w:sz="0" w:space="0" w:color="auto"/>
        <w:right w:val="none" w:sz="0" w:space="0" w:color="auto"/>
      </w:divBdr>
    </w:div>
    <w:div w:id="35350906">
      <w:bodyDiv w:val="1"/>
      <w:marLeft w:val="0"/>
      <w:marRight w:val="0"/>
      <w:marTop w:val="0"/>
      <w:marBottom w:val="0"/>
      <w:divBdr>
        <w:top w:val="none" w:sz="0" w:space="0" w:color="auto"/>
        <w:left w:val="none" w:sz="0" w:space="0" w:color="auto"/>
        <w:bottom w:val="none" w:sz="0" w:space="0" w:color="auto"/>
        <w:right w:val="none" w:sz="0" w:space="0" w:color="auto"/>
      </w:divBdr>
    </w:div>
    <w:div w:id="64108941">
      <w:bodyDiv w:val="1"/>
      <w:marLeft w:val="0"/>
      <w:marRight w:val="0"/>
      <w:marTop w:val="0"/>
      <w:marBottom w:val="0"/>
      <w:divBdr>
        <w:top w:val="none" w:sz="0" w:space="0" w:color="auto"/>
        <w:left w:val="none" w:sz="0" w:space="0" w:color="auto"/>
        <w:bottom w:val="none" w:sz="0" w:space="0" w:color="auto"/>
        <w:right w:val="none" w:sz="0" w:space="0" w:color="auto"/>
      </w:divBdr>
    </w:div>
    <w:div w:id="77215633">
      <w:bodyDiv w:val="1"/>
      <w:marLeft w:val="0"/>
      <w:marRight w:val="0"/>
      <w:marTop w:val="0"/>
      <w:marBottom w:val="0"/>
      <w:divBdr>
        <w:top w:val="none" w:sz="0" w:space="0" w:color="auto"/>
        <w:left w:val="none" w:sz="0" w:space="0" w:color="auto"/>
        <w:bottom w:val="none" w:sz="0" w:space="0" w:color="auto"/>
        <w:right w:val="none" w:sz="0" w:space="0" w:color="auto"/>
      </w:divBdr>
    </w:div>
    <w:div w:id="184249317">
      <w:bodyDiv w:val="1"/>
      <w:marLeft w:val="0"/>
      <w:marRight w:val="0"/>
      <w:marTop w:val="0"/>
      <w:marBottom w:val="0"/>
      <w:divBdr>
        <w:top w:val="none" w:sz="0" w:space="0" w:color="auto"/>
        <w:left w:val="none" w:sz="0" w:space="0" w:color="auto"/>
        <w:bottom w:val="none" w:sz="0" w:space="0" w:color="auto"/>
        <w:right w:val="none" w:sz="0" w:space="0" w:color="auto"/>
      </w:divBdr>
    </w:div>
    <w:div w:id="231282173">
      <w:bodyDiv w:val="1"/>
      <w:marLeft w:val="0"/>
      <w:marRight w:val="0"/>
      <w:marTop w:val="0"/>
      <w:marBottom w:val="0"/>
      <w:divBdr>
        <w:top w:val="none" w:sz="0" w:space="0" w:color="auto"/>
        <w:left w:val="none" w:sz="0" w:space="0" w:color="auto"/>
        <w:bottom w:val="none" w:sz="0" w:space="0" w:color="auto"/>
        <w:right w:val="none" w:sz="0" w:space="0" w:color="auto"/>
      </w:divBdr>
    </w:div>
    <w:div w:id="255603381">
      <w:bodyDiv w:val="1"/>
      <w:marLeft w:val="0"/>
      <w:marRight w:val="0"/>
      <w:marTop w:val="0"/>
      <w:marBottom w:val="0"/>
      <w:divBdr>
        <w:top w:val="none" w:sz="0" w:space="0" w:color="auto"/>
        <w:left w:val="none" w:sz="0" w:space="0" w:color="auto"/>
        <w:bottom w:val="none" w:sz="0" w:space="0" w:color="auto"/>
        <w:right w:val="none" w:sz="0" w:space="0" w:color="auto"/>
      </w:divBdr>
    </w:div>
    <w:div w:id="263848016">
      <w:bodyDiv w:val="1"/>
      <w:marLeft w:val="0"/>
      <w:marRight w:val="0"/>
      <w:marTop w:val="0"/>
      <w:marBottom w:val="0"/>
      <w:divBdr>
        <w:top w:val="none" w:sz="0" w:space="0" w:color="auto"/>
        <w:left w:val="none" w:sz="0" w:space="0" w:color="auto"/>
        <w:bottom w:val="none" w:sz="0" w:space="0" w:color="auto"/>
        <w:right w:val="none" w:sz="0" w:space="0" w:color="auto"/>
      </w:divBdr>
    </w:div>
    <w:div w:id="345209379">
      <w:bodyDiv w:val="1"/>
      <w:marLeft w:val="0"/>
      <w:marRight w:val="0"/>
      <w:marTop w:val="0"/>
      <w:marBottom w:val="0"/>
      <w:divBdr>
        <w:top w:val="none" w:sz="0" w:space="0" w:color="auto"/>
        <w:left w:val="none" w:sz="0" w:space="0" w:color="auto"/>
        <w:bottom w:val="none" w:sz="0" w:space="0" w:color="auto"/>
        <w:right w:val="none" w:sz="0" w:space="0" w:color="auto"/>
      </w:divBdr>
    </w:div>
    <w:div w:id="411246475">
      <w:bodyDiv w:val="1"/>
      <w:marLeft w:val="0"/>
      <w:marRight w:val="0"/>
      <w:marTop w:val="0"/>
      <w:marBottom w:val="0"/>
      <w:divBdr>
        <w:top w:val="none" w:sz="0" w:space="0" w:color="auto"/>
        <w:left w:val="none" w:sz="0" w:space="0" w:color="auto"/>
        <w:bottom w:val="none" w:sz="0" w:space="0" w:color="auto"/>
        <w:right w:val="none" w:sz="0" w:space="0" w:color="auto"/>
      </w:divBdr>
    </w:div>
    <w:div w:id="475414075">
      <w:bodyDiv w:val="1"/>
      <w:marLeft w:val="0"/>
      <w:marRight w:val="0"/>
      <w:marTop w:val="0"/>
      <w:marBottom w:val="0"/>
      <w:divBdr>
        <w:top w:val="none" w:sz="0" w:space="0" w:color="auto"/>
        <w:left w:val="none" w:sz="0" w:space="0" w:color="auto"/>
        <w:bottom w:val="none" w:sz="0" w:space="0" w:color="auto"/>
        <w:right w:val="none" w:sz="0" w:space="0" w:color="auto"/>
      </w:divBdr>
    </w:div>
    <w:div w:id="486745336">
      <w:bodyDiv w:val="1"/>
      <w:marLeft w:val="0"/>
      <w:marRight w:val="0"/>
      <w:marTop w:val="0"/>
      <w:marBottom w:val="0"/>
      <w:divBdr>
        <w:top w:val="none" w:sz="0" w:space="0" w:color="auto"/>
        <w:left w:val="none" w:sz="0" w:space="0" w:color="auto"/>
        <w:bottom w:val="none" w:sz="0" w:space="0" w:color="auto"/>
        <w:right w:val="none" w:sz="0" w:space="0" w:color="auto"/>
      </w:divBdr>
    </w:div>
    <w:div w:id="522020283">
      <w:bodyDiv w:val="1"/>
      <w:marLeft w:val="0"/>
      <w:marRight w:val="0"/>
      <w:marTop w:val="0"/>
      <w:marBottom w:val="0"/>
      <w:divBdr>
        <w:top w:val="none" w:sz="0" w:space="0" w:color="auto"/>
        <w:left w:val="none" w:sz="0" w:space="0" w:color="auto"/>
        <w:bottom w:val="none" w:sz="0" w:space="0" w:color="auto"/>
        <w:right w:val="none" w:sz="0" w:space="0" w:color="auto"/>
      </w:divBdr>
    </w:div>
    <w:div w:id="547037767">
      <w:bodyDiv w:val="1"/>
      <w:marLeft w:val="0"/>
      <w:marRight w:val="0"/>
      <w:marTop w:val="0"/>
      <w:marBottom w:val="0"/>
      <w:divBdr>
        <w:top w:val="none" w:sz="0" w:space="0" w:color="auto"/>
        <w:left w:val="none" w:sz="0" w:space="0" w:color="auto"/>
        <w:bottom w:val="none" w:sz="0" w:space="0" w:color="auto"/>
        <w:right w:val="none" w:sz="0" w:space="0" w:color="auto"/>
      </w:divBdr>
    </w:div>
    <w:div w:id="552814093">
      <w:bodyDiv w:val="1"/>
      <w:marLeft w:val="0"/>
      <w:marRight w:val="0"/>
      <w:marTop w:val="0"/>
      <w:marBottom w:val="0"/>
      <w:divBdr>
        <w:top w:val="none" w:sz="0" w:space="0" w:color="auto"/>
        <w:left w:val="none" w:sz="0" w:space="0" w:color="auto"/>
        <w:bottom w:val="none" w:sz="0" w:space="0" w:color="auto"/>
        <w:right w:val="none" w:sz="0" w:space="0" w:color="auto"/>
      </w:divBdr>
    </w:div>
    <w:div w:id="611325710">
      <w:bodyDiv w:val="1"/>
      <w:marLeft w:val="0"/>
      <w:marRight w:val="0"/>
      <w:marTop w:val="0"/>
      <w:marBottom w:val="0"/>
      <w:divBdr>
        <w:top w:val="none" w:sz="0" w:space="0" w:color="auto"/>
        <w:left w:val="none" w:sz="0" w:space="0" w:color="auto"/>
        <w:bottom w:val="none" w:sz="0" w:space="0" w:color="auto"/>
        <w:right w:val="none" w:sz="0" w:space="0" w:color="auto"/>
      </w:divBdr>
    </w:div>
    <w:div w:id="635836293">
      <w:bodyDiv w:val="1"/>
      <w:marLeft w:val="0"/>
      <w:marRight w:val="0"/>
      <w:marTop w:val="0"/>
      <w:marBottom w:val="0"/>
      <w:divBdr>
        <w:top w:val="none" w:sz="0" w:space="0" w:color="auto"/>
        <w:left w:val="none" w:sz="0" w:space="0" w:color="auto"/>
        <w:bottom w:val="none" w:sz="0" w:space="0" w:color="auto"/>
        <w:right w:val="none" w:sz="0" w:space="0" w:color="auto"/>
      </w:divBdr>
    </w:div>
    <w:div w:id="640352948">
      <w:bodyDiv w:val="1"/>
      <w:marLeft w:val="0"/>
      <w:marRight w:val="0"/>
      <w:marTop w:val="0"/>
      <w:marBottom w:val="0"/>
      <w:divBdr>
        <w:top w:val="none" w:sz="0" w:space="0" w:color="auto"/>
        <w:left w:val="none" w:sz="0" w:space="0" w:color="auto"/>
        <w:bottom w:val="none" w:sz="0" w:space="0" w:color="auto"/>
        <w:right w:val="none" w:sz="0" w:space="0" w:color="auto"/>
      </w:divBdr>
    </w:div>
    <w:div w:id="644628142">
      <w:bodyDiv w:val="1"/>
      <w:marLeft w:val="0"/>
      <w:marRight w:val="0"/>
      <w:marTop w:val="0"/>
      <w:marBottom w:val="0"/>
      <w:divBdr>
        <w:top w:val="none" w:sz="0" w:space="0" w:color="auto"/>
        <w:left w:val="none" w:sz="0" w:space="0" w:color="auto"/>
        <w:bottom w:val="none" w:sz="0" w:space="0" w:color="auto"/>
        <w:right w:val="none" w:sz="0" w:space="0" w:color="auto"/>
      </w:divBdr>
    </w:div>
    <w:div w:id="688608212">
      <w:bodyDiv w:val="1"/>
      <w:marLeft w:val="0"/>
      <w:marRight w:val="0"/>
      <w:marTop w:val="0"/>
      <w:marBottom w:val="0"/>
      <w:divBdr>
        <w:top w:val="none" w:sz="0" w:space="0" w:color="auto"/>
        <w:left w:val="none" w:sz="0" w:space="0" w:color="auto"/>
        <w:bottom w:val="none" w:sz="0" w:space="0" w:color="auto"/>
        <w:right w:val="none" w:sz="0" w:space="0" w:color="auto"/>
      </w:divBdr>
    </w:div>
    <w:div w:id="739791667">
      <w:bodyDiv w:val="1"/>
      <w:marLeft w:val="0"/>
      <w:marRight w:val="0"/>
      <w:marTop w:val="0"/>
      <w:marBottom w:val="0"/>
      <w:divBdr>
        <w:top w:val="none" w:sz="0" w:space="0" w:color="auto"/>
        <w:left w:val="none" w:sz="0" w:space="0" w:color="auto"/>
        <w:bottom w:val="none" w:sz="0" w:space="0" w:color="auto"/>
        <w:right w:val="none" w:sz="0" w:space="0" w:color="auto"/>
      </w:divBdr>
    </w:div>
    <w:div w:id="751972095">
      <w:bodyDiv w:val="1"/>
      <w:marLeft w:val="0"/>
      <w:marRight w:val="0"/>
      <w:marTop w:val="0"/>
      <w:marBottom w:val="0"/>
      <w:divBdr>
        <w:top w:val="none" w:sz="0" w:space="0" w:color="auto"/>
        <w:left w:val="none" w:sz="0" w:space="0" w:color="auto"/>
        <w:bottom w:val="none" w:sz="0" w:space="0" w:color="auto"/>
        <w:right w:val="none" w:sz="0" w:space="0" w:color="auto"/>
      </w:divBdr>
    </w:div>
    <w:div w:id="758409827">
      <w:bodyDiv w:val="1"/>
      <w:marLeft w:val="0"/>
      <w:marRight w:val="0"/>
      <w:marTop w:val="0"/>
      <w:marBottom w:val="0"/>
      <w:divBdr>
        <w:top w:val="none" w:sz="0" w:space="0" w:color="auto"/>
        <w:left w:val="none" w:sz="0" w:space="0" w:color="auto"/>
        <w:bottom w:val="none" w:sz="0" w:space="0" w:color="auto"/>
        <w:right w:val="none" w:sz="0" w:space="0" w:color="auto"/>
      </w:divBdr>
    </w:div>
    <w:div w:id="796415900">
      <w:bodyDiv w:val="1"/>
      <w:marLeft w:val="0"/>
      <w:marRight w:val="0"/>
      <w:marTop w:val="0"/>
      <w:marBottom w:val="0"/>
      <w:divBdr>
        <w:top w:val="none" w:sz="0" w:space="0" w:color="auto"/>
        <w:left w:val="none" w:sz="0" w:space="0" w:color="auto"/>
        <w:bottom w:val="none" w:sz="0" w:space="0" w:color="auto"/>
        <w:right w:val="none" w:sz="0" w:space="0" w:color="auto"/>
      </w:divBdr>
    </w:div>
    <w:div w:id="880476978">
      <w:bodyDiv w:val="1"/>
      <w:marLeft w:val="0"/>
      <w:marRight w:val="0"/>
      <w:marTop w:val="0"/>
      <w:marBottom w:val="0"/>
      <w:divBdr>
        <w:top w:val="none" w:sz="0" w:space="0" w:color="auto"/>
        <w:left w:val="none" w:sz="0" w:space="0" w:color="auto"/>
        <w:bottom w:val="none" w:sz="0" w:space="0" w:color="auto"/>
        <w:right w:val="none" w:sz="0" w:space="0" w:color="auto"/>
      </w:divBdr>
    </w:div>
    <w:div w:id="907039483">
      <w:bodyDiv w:val="1"/>
      <w:marLeft w:val="0"/>
      <w:marRight w:val="0"/>
      <w:marTop w:val="0"/>
      <w:marBottom w:val="0"/>
      <w:divBdr>
        <w:top w:val="none" w:sz="0" w:space="0" w:color="auto"/>
        <w:left w:val="none" w:sz="0" w:space="0" w:color="auto"/>
        <w:bottom w:val="none" w:sz="0" w:space="0" w:color="auto"/>
        <w:right w:val="none" w:sz="0" w:space="0" w:color="auto"/>
      </w:divBdr>
    </w:div>
    <w:div w:id="910894626">
      <w:bodyDiv w:val="1"/>
      <w:marLeft w:val="0"/>
      <w:marRight w:val="0"/>
      <w:marTop w:val="0"/>
      <w:marBottom w:val="0"/>
      <w:divBdr>
        <w:top w:val="none" w:sz="0" w:space="0" w:color="auto"/>
        <w:left w:val="none" w:sz="0" w:space="0" w:color="auto"/>
        <w:bottom w:val="none" w:sz="0" w:space="0" w:color="auto"/>
        <w:right w:val="none" w:sz="0" w:space="0" w:color="auto"/>
      </w:divBdr>
      <w:divsChild>
        <w:div w:id="1837382228">
          <w:marLeft w:val="0"/>
          <w:marRight w:val="0"/>
          <w:marTop w:val="0"/>
          <w:marBottom w:val="0"/>
          <w:divBdr>
            <w:top w:val="none" w:sz="0" w:space="0" w:color="auto"/>
            <w:left w:val="none" w:sz="0" w:space="0" w:color="auto"/>
            <w:bottom w:val="none" w:sz="0" w:space="0" w:color="auto"/>
            <w:right w:val="none" w:sz="0" w:space="0" w:color="auto"/>
          </w:divBdr>
        </w:div>
      </w:divsChild>
    </w:div>
    <w:div w:id="911352456">
      <w:bodyDiv w:val="1"/>
      <w:marLeft w:val="0"/>
      <w:marRight w:val="0"/>
      <w:marTop w:val="0"/>
      <w:marBottom w:val="0"/>
      <w:divBdr>
        <w:top w:val="none" w:sz="0" w:space="0" w:color="auto"/>
        <w:left w:val="none" w:sz="0" w:space="0" w:color="auto"/>
        <w:bottom w:val="none" w:sz="0" w:space="0" w:color="auto"/>
        <w:right w:val="none" w:sz="0" w:space="0" w:color="auto"/>
      </w:divBdr>
    </w:div>
    <w:div w:id="927662792">
      <w:bodyDiv w:val="1"/>
      <w:marLeft w:val="0"/>
      <w:marRight w:val="0"/>
      <w:marTop w:val="0"/>
      <w:marBottom w:val="0"/>
      <w:divBdr>
        <w:top w:val="none" w:sz="0" w:space="0" w:color="auto"/>
        <w:left w:val="none" w:sz="0" w:space="0" w:color="auto"/>
        <w:bottom w:val="none" w:sz="0" w:space="0" w:color="auto"/>
        <w:right w:val="none" w:sz="0" w:space="0" w:color="auto"/>
      </w:divBdr>
    </w:div>
    <w:div w:id="941185281">
      <w:bodyDiv w:val="1"/>
      <w:marLeft w:val="0"/>
      <w:marRight w:val="0"/>
      <w:marTop w:val="0"/>
      <w:marBottom w:val="0"/>
      <w:divBdr>
        <w:top w:val="none" w:sz="0" w:space="0" w:color="auto"/>
        <w:left w:val="none" w:sz="0" w:space="0" w:color="auto"/>
        <w:bottom w:val="none" w:sz="0" w:space="0" w:color="auto"/>
        <w:right w:val="none" w:sz="0" w:space="0" w:color="auto"/>
      </w:divBdr>
    </w:div>
    <w:div w:id="962924810">
      <w:bodyDiv w:val="1"/>
      <w:marLeft w:val="0"/>
      <w:marRight w:val="0"/>
      <w:marTop w:val="0"/>
      <w:marBottom w:val="0"/>
      <w:divBdr>
        <w:top w:val="none" w:sz="0" w:space="0" w:color="auto"/>
        <w:left w:val="none" w:sz="0" w:space="0" w:color="auto"/>
        <w:bottom w:val="none" w:sz="0" w:space="0" w:color="auto"/>
        <w:right w:val="none" w:sz="0" w:space="0" w:color="auto"/>
      </w:divBdr>
    </w:div>
    <w:div w:id="1001809242">
      <w:bodyDiv w:val="1"/>
      <w:marLeft w:val="0"/>
      <w:marRight w:val="0"/>
      <w:marTop w:val="0"/>
      <w:marBottom w:val="0"/>
      <w:divBdr>
        <w:top w:val="none" w:sz="0" w:space="0" w:color="auto"/>
        <w:left w:val="none" w:sz="0" w:space="0" w:color="auto"/>
        <w:bottom w:val="none" w:sz="0" w:space="0" w:color="auto"/>
        <w:right w:val="none" w:sz="0" w:space="0" w:color="auto"/>
      </w:divBdr>
      <w:divsChild>
        <w:div w:id="1856069717">
          <w:marLeft w:val="0"/>
          <w:marRight w:val="0"/>
          <w:marTop w:val="0"/>
          <w:marBottom w:val="0"/>
          <w:divBdr>
            <w:top w:val="none" w:sz="0" w:space="0" w:color="auto"/>
            <w:left w:val="none" w:sz="0" w:space="0" w:color="auto"/>
            <w:bottom w:val="none" w:sz="0" w:space="0" w:color="auto"/>
            <w:right w:val="none" w:sz="0" w:space="0" w:color="auto"/>
          </w:divBdr>
        </w:div>
      </w:divsChild>
    </w:div>
    <w:div w:id="1010451424">
      <w:bodyDiv w:val="1"/>
      <w:marLeft w:val="0"/>
      <w:marRight w:val="0"/>
      <w:marTop w:val="0"/>
      <w:marBottom w:val="0"/>
      <w:divBdr>
        <w:top w:val="none" w:sz="0" w:space="0" w:color="auto"/>
        <w:left w:val="none" w:sz="0" w:space="0" w:color="auto"/>
        <w:bottom w:val="none" w:sz="0" w:space="0" w:color="auto"/>
        <w:right w:val="none" w:sz="0" w:space="0" w:color="auto"/>
      </w:divBdr>
    </w:div>
    <w:div w:id="1107391825">
      <w:bodyDiv w:val="1"/>
      <w:marLeft w:val="0"/>
      <w:marRight w:val="0"/>
      <w:marTop w:val="0"/>
      <w:marBottom w:val="0"/>
      <w:divBdr>
        <w:top w:val="none" w:sz="0" w:space="0" w:color="auto"/>
        <w:left w:val="none" w:sz="0" w:space="0" w:color="auto"/>
        <w:bottom w:val="none" w:sz="0" w:space="0" w:color="auto"/>
        <w:right w:val="none" w:sz="0" w:space="0" w:color="auto"/>
      </w:divBdr>
    </w:div>
    <w:div w:id="1115179356">
      <w:bodyDiv w:val="1"/>
      <w:marLeft w:val="0"/>
      <w:marRight w:val="0"/>
      <w:marTop w:val="0"/>
      <w:marBottom w:val="0"/>
      <w:divBdr>
        <w:top w:val="none" w:sz="0" w:space="0" w:color="auto"/>
        <w:left w:val="none" w:sz="0" w:space="0" w:color="auto"/>
        <w:bottom w:val="none" w:sz="0" w:space="0" w:color="auto"/>
        <w:right w:val="none" w:sz="0" w:space="0" w:color="auto"/>
      </w:divBdr>
    </w:div>
    <w:div w:id="1151601446">
      <w:bodyDiv w:val="1"/>
      <w:marLeft w:val="0"/>
      <w:marRight w:val="0"/>
      <w:marTop w:val="0"/>
      <w:marBottom w:val="0"/>
      <w:divBdr>
        <w:top w:val="none" w:sz="0" w:space="0" w:color="auto"/>
        <w:left w:val="none" w:sz="0" w:space="0" w:color="auto"/>
        <w:bottom w:val="none" w:sz="0" w:space="0" w:color="auto"/>
        <w:right w:val="none" w:sz="0" w:space="0" w:color="auto"/>
      </w:divBdr>
    </w:div>
    <w:div w:id="1152402866">
      <w:bodyDiv w:val="1"/>
      <w:marLeft w:val="0"/>
      <w:marRight w:val="0"/>
      <w:marTop w:val="0"/>
      <w:marBottom w:val="0"/>
      <w:divBdr>
        <w:top w:val="none" w:sz="0" w:space="0" w:color="auto"/>
        <w:left w:val="none" w:sz="0" w:space="0" w:color="auto"/>
        <w:bottom w:val="none" w:sz="0" w:space="0" w:color="auto"/>
        <w:right w:val="none" w:sz="0" w:space="0" w:color="auto"/>
      </w:divBdr>
    </w:div>
    <w:div w:id="1160736548">
      <w:bodyDiv w:val="1"/>
      <w:marLeft w:val="0"/>
      <w:marRight w:val="0"/>
      <w:marTop w:val="0"/>
      <w:marBottom w:val="0"/>
      <w:divBdr>
        <w:top w:val="none" w:sz="0" w:space="0" w:color="auto"/>
        <w:left w:val="none" w:sz="0" w:space="0" w:color="auto"/>
        <w:bottom w:val="none" w:sz="0" w:space="0" w:color="auto"/>
        <w:right w:val="none" w:sz="0" w:space="0" w:color="auto"/>
      </w:divBdr>
    </w:div>
    <w:div w:id="1187909834">
      <w:bodyDiv w:val="1"/>
      <w:marLeft w:val="0"/>
      <w:marRight w:val="0"/>
      <w:marTop w:val="0"/>
      <w:marBottom w:val="0"/>
      <w:divBdr>
        <w:top w:val="none" w:sz="0" w:space="0" w:color="auto"/>
        <w:left w:val="none" w:sz="0" w:space="0" w:color="auto"/>
        <w:bottom w:val="none" w:sz="0" w:space="0" w:color="auto"/>
        <w:right w:val="none" w:sz="0" w:space="0" w:color="auto"/>
      </w:divBdr>
    </w:div>
    <w:div w:id="1278029284">
      <w:bodyDiv w:val="1"/>
      <w:marLeft w:val="0"/>
      <w:marRight w:val="0"/>
      <w:marTop w:val="0"/>
      <w:marBottom w:val="0"/>
      <w:divBdr>
        <w:top w:val="none" w:sz="0" w:space="0" w:color="auto"/>
        <w:left w:val="none" w:sz="0" w:space="0" w:color="auto"/>
        <w:bottom w:val="none" w:sz="0" w:space="0" w:color="auto"/>
        <w:right w:val="none" w:sz="0" w:space="0" w:color="auto"/>
      </w:divBdr>
    </w:div>
    <w:div w:id="1301500118">
      <w:bodyDiv w:val="1"/>
      <w:marLeft w:val="0"/>
      <w:marRight w:val="0"/>
      <w:marTop w:val="0"/>
      <w:marBottom w:val="0"/>
      <w:divBdr>
        <w:top w:val="none" w:sz="0" w:space="0" w:color="auto"/>
        <w:left w:val="none" w:sz="0" w:space="0" w:color="auto"/>
        <w:bottom w:val="none" w:sz="0" w:space="0" w:color="auto"/>
        <w:right w:val="none" w:sz="0" w:space="0" w:color="auto"/>
      </w:divBdr>
    </w:div>
    <w:div w:id="1307010189">
      <w:bodyDiv w:val="1"/>
      <w:marLeft w:val="0"/>
      <w:marRight w:val="0"/>
      <w:marTop w:val="0"/>
      <w:marBottom w:val="0"/>
      <w:divBdr>
        <w:top w:val="none" w:sz="0" w:space="0" w:color="auto"/>
        <w:left w:val="none" w:sz="0" w:space="0" w:color="auto"/>
        <w:bottom w:val="none" w:sz="0" w:space="0" w:color="auto"/>
        <w:right w:val="none" w:sz="0" w:space="0" w:color="auto"/>
      </w:divBdr>
    </w:div>
    <w:div w:id="1340084665">
      <w:bodyDiv w:val="1"/>
      <w:marLeft w:val="0"/>
      <w:marRight w:val="0"/>
      <w:marTop w:val="0"/>
      <w:marBottom w:val="0"/>
      <w:divBdr>
        <w:top w:val="none" w:sz="0" w:space="0" w:color="auto"/>
        <w:left w:val="none" w:sz="0" w:space="0" w:color="auto"/>
        <w:bottom w:val="none" w:sz="0" w:space="0" w:color="auto"/>
        <w:right w:val="none" w:sz="0" w:space="0" w:color="auto"/>
      </w:divBdr>
      <w:divsChild>
        <w:div w:id="1215123567">
          <w:marLeft w:val="0"/>
          <w:marRight w:val="0"/>
          <w:marTop w:val="0"/>
          <w:marBottom w:val="0"/>
          <w:divBdr>
            <w:top w:val="none" w:sz="0" w:space="0" w:color="auto"/>
            <w:left w:val="none" w:sz="0" w:space="0" w:color="auto"/>
            <w:bottom w:val="none" w:sz="0" w:space="0" w:color="auto"/>
            <w:right w:val="none" w:sz="0" w:space="0" w:color="auto"/>
          </w:divBdr>
          <w:divsChild>
            <w:div w:id="565645101">
              <w:marLeft w:val="0"/>
              <w:marRight w:val="0"/>
              <w:marTop w:val="0"/>
              <w:marBottom w:val="0"/>
              <w:divBdr>
                <w:top w:val="none" w:sz="0" w:space="0" w:color="auto"/>
                <w:left w:val="none" w:sz="0" w:space="0" w:color="auto"/>
                <w:bottom w:val="none" w:sz="0" w:space="0" w:color="auto"/>
                <w:right w:val="none" w:sz="0" w:space="0" w:color="auto"/>
              </w:divBdr>
              <w:divsChild>
                <w:div w:id="1914468421">
                  <w:marLeft w:val="0"/>
                  <w:marRight w:val="0"/>
                  <w:marTop w:val="120"/>
                  <w:marBottom w:val="0"/>
                  <w:divBdr>
                    <w:top w:val="none" w:sz="0" w:space="0" w:color="auto"/>
                    <w:left w:val="none" w:sz="0" w:space="0" w:color="auto"/>
                    <w:bottom w:val="none" w:sz="0" w:space="0" w:color="auto"/>
                    <w:right w:val="none" w:sz="0" w:space="0" w:color="auto"/>
                  </w:divBdr>
                  <w:divsChild>
                    <w:div w:id="1297024240">
                      <w:marLeft w:val="0"/>
                      <w:marRight w:val="0"/>
                      <w:marTop w:val="0"/>
                      <w:marBottom w:val="0"/>
                      <w:divBdr>
                        <w:top w:val="none" w:sz="0" w:space="0" w:color="auto"/>
                        <w:left w:val="none" w:sz="0" w:space="0" w:color="auto"/>
                        <w:bottom w:val="none" w:sz="0" w:space="0" w:color="auto"/>
                        <w:right w:val="none" w:sz="0" w:space="0" w:color="auto"/>
                      </w:divBdr>
                      <w:divsChild>
                        <w:div w:id="7864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5524695">
      <w:bodyDiv w:val="1"/>
      <w:marLeft w:val="0"/>
      <w:marRight w:val="0"/>
      <w:marTop w:val="0"/>
      <w:marBottom w:val="0"/>
      <w:divBdr>
        <w:top w:val="none" w:sz="0" w:space="0" w:color="auto"/>
        <w:left w:val="none" w:sz="0" w:space="0" w:color="auto"/>
        <w:bottom w:val="none" w:sz="0" w:space="0" w:color="auto"/>
        <w:right w:val="none" w:sz="0" w:space="0" w:color="auto"/>
      </w:divBdr>
    </w:div>
    <w:div w:id="1371564610">
      <w:bodyDiv w:val="1"/>
      <w:marLeft w:val="0"/>
      <w:marRight w:val="0"/>
      <w:marTop w:val="0"/>
      <w:marBottom w:val="0"/>
      <w:divBdr>
        <w:top w:val="none" w:sz="0" w:space="0" w:color="auto"/>
        <w:left w:val="none" w:sz="0" w:space="0" w:color="auto"/>
        <w:bottom w:val="none" w:sz="0" w:space="0" w:color="auto"/>
        <w:right w:val="none" w:sz="0" w:space="0" w:color="auto"/>
      </w:divBdr>
    </w:div>
    <w:div w:id="1389761608">
      <w:bodyDiv w:val="1"/>
      <w:marLeft w:val="0"/>
      <w:marRight w:val="0"/>
      <w:marTop w:val="0"/>
      <w:marBottom w:val="0"/>
      <w:divBdr>
        <w:top w:val="none" w:sz="0" w:space="0" w:color="auto"/>
        <w:left w:val="none" w:sz="0" w:space="0" w:color="auto"/>
        <w:bottom w:val="none" w:sz="0" w:space="0" w:color="auto"/>
        <w:right w:val="none" w:sz="0" w:space="0" w:color="auto"/>
      </w:divBdr>
    </w:div>
    <w:div w:id="1408769777">
      <w:bodyDiv w:val="1"/>
      <w:marLeft w:val="0"/>
      <w:marRight w:val="0"/>
      <w:marTop w:val="0"/>
      <w:marBottom w:val="0"/>
      <w:divBdr>
        <w:top w:val="none" w:sz="0" w:space="0" w:color="auto"/>
        <w:left w:val="none" w:sz="0" w:space="0" w:color="auto"/>
        <w:bottom w:val="none" w:sz="0" w:space="0" w:color="auto"/>
        <w:right w:val="none" w:sz="0" w:space="0" w:color="auto"/>
      </w:divBdr>
    </w:div>
    <w:div w:id="1433822313">
      <w:bodyDiv w:val="1"/>
      <w:marLeft w:val="0"/>
      <w:marRight w:val="0"/>
      <w:marTop w:val="0"/>
      <w:marBottom w:val="0"/>
      <w:divBdr>
        <w:top w:val="none" w:sz="0" w:space="0" w:color="auto"/>
        <w:left w:val="none" w:sz="0" w:space="0" w:color="auto"/>
        <w:bottom w:val="none" w:sz="0" w:space="0" w:color="auto"/>
        <w:right w:val="none" w:sz="0" w:space="0" w:color="auto"/>
      </w:divBdr>
    </w:div>
    <w:div w:id="1463695208">
      <w:bodyDiv w:val="1"/>
      <w:marLeft w:val="0"/>
      <w:marRight w:val="0"/>
      <w:marTop w:val="0"/>
      <w:marBottom w:val="0"/>
      <w:divBdr>
        <w:top w:val="none" w:sz="0" w:space="0" w:color="auto"/>
        <w:left w:val="none" w:sz="0" w:space="0" w:color="auto"/>
        <w:bottom w:val="none" w:sz="0" w:space="0" w:color="auto"/>
        <w:right w:val="none" w:sz="0" w:space="0" w:color="auto"/>
      </w:divBdr>
    </w:div>
    <w:div w:id="1471170500">
      <w:bodyDiv w:val="1"/>
      <w:marLeft w:val="0"/>
      <w:marRight w:val="0"/>
      <w:marTop w:val="0"/>
      <w:marBottom w:val="0"/>
      <w:divBdr>
        <w:top w:val="none" w:sz="0" w:space="0" w:color="auto"/>
        <w:left w:val="none" w:sz="0" w:space="0" w:color="auto"/>
        <w:bottom w:val="none" w:sz="0" w:space="0" w:color="auto"/>
        <w:right w:val="none" w:sz="0" w:space="0" w:color="auto"/>
      </w:divBdr>
      <w:divsChild>
        <w:div w:id="618731566">
          <w:marLeft w:val="0"/>
          <w:marRight w:val="0"/>
          <w:marTop w:val="0"/>
          <w:marBottom w:val="0"/>
          <w:divBdr>
            <w:top w:val="none" w:sz="0" w:space="0" w:color="auto"/>
            <w:left w:val="none" w:sz="0" w:space="0" w:color="auto"/>
            <w:bottom w:val="none" w:sz="0" w:space="0" w:color="auto"/>
            <w:right w:val="none" w:sz="0" w:space="0" w:color="auto"/>
          </w:divBdr>
        </w:div>
      </w:divsChild>
    </w:div>
    <w:div w:id="1507086820">
      <w:bodyDiv w:val="1"/>
      <w:marLeft w:val="0"/>
      <w:marRight w:val="0"/>
      <w:marTop w:val="0"/>
      <w:marBottom w:val="0"/>
      <w:divBdr>
        <w:top w:val="none" w:sz="0" w:space="0" w:color="auto"/>
        <w:left w:val="none" w:sz="0" w:space="0" w:color="auto"/>
        <w:bottom w:val="none" w:sz="0" w:space="0" w:color="auto"/>
        <w:right w:val="none" w:sz="0" w:space="0" w:color="auto"/>
      </w:divBdr>
    </w:div>
    <w:div w:id="1535651232">
      <w:bodyDiv w:val="1"/>
      <w:marLeft w:val="0"/>
      <w:marRight w:val="0"/>
      <w:marTop w:val="0"/>
      <w:marBottom w:val="0"/>
      <w:divBdr>
        <w:top w:val="none" w:sz="0" w:space="0" w:color="auto"/>
        <w:left w:val="none" w:sz="0" w:space="0" w:color="auto"/>
        <w:bottom w:val="none" w:sz="0" w:space="0" w:color="auto"/>
        <w:right w:val="none" w:sz="0" w:space="0" w:color="auto"/>
      </w:divBdr>
    </w:div>
    <w:div w:id="1551650933">
      <w:bodyDiv w:val="1"/>
      <w:marLeft w:val="0"/>
      <w:marRight w:val="0"/>
      <w:marTop w:val="0"/>
      <w:marBottom w:val="0"/>
      <w:divBdr>
        <w:top w:val="none" w:sz="0" w:space="0" w:color="auto"/>
        <w:left w:val="none" w:sz="0" w:space="0" w:color="auto"/>
        <w:bottom w:val="none" w:sz="0" w:space="0" w:color="auto"/>
        <w:right w:val="none" w:sz="0" w:space="0" w:color="auto"/>
      </w:divBdr>
    </w:div>
    <w:div w:id="1559169990">
      <w:bodyDiv w:val="1"/>
      <w:marLeft w:val="0"/>
      <w:marRight w:val="0"/>
      <w:marTop w:val="0"/>
      <w:marBottom w:val="0"/>
      <w:divBdr>
        <w:top w:val="none" w:sz="0" w:space="0" w:color="auto"/>
        <w:left w:val="none" w:sz="0" w:space="0" w:color="auto"/>
        <w:bottom w:val="none" w:sz="0" w:space="0" w:color="auto"/>
        <w:right w:val="none" w:sz="0" w:space="0" w:color="auto"/>
      </w:divBdr>
    </w:div>
    <w:div w:id="1627085049">
      <w:bodyDiv w:val="1"/>
      <w:marLeft w:val="0"/>
      <w:marRight w:val="0"/>
      <w:marTop w:val="0"/>
      <w:marBottom w:val="0"/>
      <w:divBdr>
        <w:top w:val="none" w:sz="0" w:space="0" w:color="auto"/>
        <w:left w:val="none" w:sz="0" w:space="0" w:color="auto"/>
        <w:bottom w:val="none" w:sz="0" w:space="0" w:color="auto"/>
        <w:right w:val="none" w:sz="0" w:space="0" w:color="auto"/>
      </w:divBdr>
    </w:div>
    <w:div w:id="1635596606">
      <w:bodyDiv w:val="1"/>
      <w:marLeft w:val="0"/>
      <w:marRight w:val="0"/>
      <w:marTop w:val="0"/>
      <w:marBottom w:val="0"/>
      <w:divBdr>
        <w:top w:val="none" w:sz="0" w:space="0" w:color="auto"/>
        <w:left w:val="none" w:sz="0" w:space="0" w:color="auto"/>
        <w:bottom w:val="none" w:sz="0" w:space="0" w:color="auto"/>
        <w:right w:val="none" w:sz="0" w:space="0" w:color="auto"/>
      </w:divBdr>
    </w:div>
    <w:div w:id="1655446754">
      <w:bodyDiv w:val="1"/>
      <w:marLeft w:val="0"/>
      <w:marRight w:val="0"/>
      <w:marTop w:val="0"/>
      <w:marBottom w:val="0"/>
      <w:divBdr>
        <w:top w:val="none" w:sz="0" w:space="0" w:color="auto"/>
        <w:left w:val="none" w:sz="0" w:space="0" w:color="auto"/>
        <w:bottom w:val="none" w:sz="0" w:space="0" w:color="auto"/>
        <w:right w:val="none" w:sz="0" w:space="0" w:color="auto"/>
      </w:divBdr>
    </w:div>
    <w:div w:id="1718508768">
      <w:bodyDiv w:val="1"/>
      <w:marLeft w:val="0"/>
      <w:marRight w:val="0"/>
      <w:marTop w:val="0"/>
      <w:marBottom w:val="0"/>
      <w:divBdr>
        <w:top w:val="none" w:sz="0" w:space="0" w:color="auto"/>
        <w:left w:val="none" w:sz="0" w:space="0" w:color="auto"/>
        <w:bottom w:val="none" w:sz="0" w:space="0" w:color="auto"/>
        <w:right w:val="none" w:sz="0" w:space="0" w:color="auto"/>
      </w:divBdr>
    </w:div>
    <w:div w:id="1725979085">
      <w:bodyDiv w:val="1"/>
      <w:marLeft w:val="0"/>
      <w:marRight w:val="0"/>
      <w:marTop w:val="0"/>
      <w:marBottom w:val="0"/>
      <w:divBdr>
        <w:top w:val="none" w:sz="0" w:space="0" w:color="auto"/>
        <w:left w:val="none" w:sz="0" w:space="0" w:color="auto"/>
        <w:bottom w:val="none" w:sz="0" w:space="0" w:color="auto"/>
        <w:right w:val="none" w:sz="0" w:space="0" w:color="auto"/>
      </w:divBdr>
    </w:div>
    <w:div w:id="1792213480">
      <w:bodyDiv w:val="1"/>
      <w:marLeft w:val="0"/>
      <w:marRight w:val="0"/>
      <w:marTop w:val="0"/>
      <w:marBottom w:val="0"/>
      <w:divBdr>
        <w:top w:val="none" w:sz="0" w:space="0" w:color="auto"/>
        <w:left w:val="none" w:sz="0" w:space="0" w:color="auto"/>
        <w:bottom w:val="none" w:sz="0" w:space="0" w:color="auto"/>
        <w:right w:val="none" w:sz="0" w:space="0" w:color="auto"/>
      </w:divBdr>
    </w:div>
    <w:div w:id="1826899405">
      <w:bodyDiv w:val="1"/>
      <w:marLeft w:val="0"/>
      <w:marRight w:val="0"/>
      <w:marTop w:val="0"/>
      <w:marBottom w:val="0"/>
      <w:divBdr>
        <w:top w:val="none" w:sz="0" w:space="0" w:color="auto"/>
        <w:left w:val="none" w:sz="0" w:space="0" w:color="auto"/>
        <w:bottom w:val="none" w:sz="0" w:space="0" w:color="auto"/>
        <w:right w:val="none" w:sz="0" w:space="0" w:color="auto"/>
      </w:divBdr>
    </w:div>
    <w:div w:id="1845970503">
      <w:bodyDiv w:val="1"/>
      <w:marLeft w:val="0"/>
      <w:marRight w:val="0"/>
      <w:marTop w:val="0"/>
      <w:marBottom w:val="0"/>
      <w:divBdr>
        <w:top w:val="none" w:sz="0" w:space="0" w:color="auto"/>
        <w:left w:val="none" w:sz="0" w:space="0" w:color="auto"/>
        <w:bottom w:val="none" w:sz="0" w:space="0" w:color="auto"/>
        <w:right w:val="none" w:sz="0" w:space="0" w:color="auto"/>
      </w:divBdr>
    </w:div>
    <w:div w:id="1852795947">
      <w:bodyDiv w:val="1"/>
      <w:marLeft w:val="0"/>
      <w:marRight w:val="0"/>
      <w:marTop w:val="0"/>
      <w:marBottom w:val="0"/>
      <w:divBdr>
        <w:top w:val="none" w:sz="0" w:space="0" w:color="auto"/>
        <w:left w:val="none" w:sz="0" w:space="0" w:color="auto"/>
        <w:bottom w:val="none" w:sz="0" w:space="0" w:color="auto"/>
        <w:right w:val="none" w:sz="0" w:space="0" w:color="auto"/>
      </w:divBdr>
    </w:div>
    <w:div w:id="1862159794">
      <w:bodyDiv w:val="1"/>
      <w:marLeft w:val="0"/>
      <w:marRight w:val="0"/>
      <w:marTop w:val="0"/>
      <w:marBottom w:val="0"/>
      <w:divBdr>
        <w:top w:val="none" w:sz="0" w:space="0" w:color="auto"/>
        <w:left w:val="none" w:sz="0" w:space="0" w:color="auto"/>
        <w:bottom w:val="none" w:sz="0" w:space="0" w:color="auto"/>
        <w:right w:val="none" w:sz="0" w:space="0" w:color="auto"/>
      </w:divBdr>
    </w:div>
    <w:div w:id="1894342954">
      <w:bodyDiv w:val="1"/>
      <w:marLeft w:val="0"/>
      <w:marRight w:val="0"/>
      <w:marTop w:val="0"/>
      <w:marBottom w:val="0"/>
      <w:divBdr>
        <w:top w:val="none" w:sz="0" w:space="0" w:color="auto"/>
        <w:left w:val="none" w:sz="0" w:space="0" w:color="auto"/>
        <w:bottom w:val="none" w:sz="0" w:space="0" w:color="auto"/>
        <w:right w:val="none" w:sz="0" w:space="0" w:color="auto"/>
      </w:divBdr>
    </w:div>
    <w:div w:id="1942180301">
      <w:bodyDiv w:val="1"/>
      <w:marLeft w:val="0"/>
      <w:marRight w:val="0"/>
      <w:marTop w:val="0"/>
      <w:marBottom w:val="0"/>
      <w:divBdr>
        <w:top w:val="none" w:sz="0" w:space="0" w:color="auto"/>
        <w:left w:val="none" w:sz="0" w:space="0" w:color="auto"/>
        <w:bottom w:val="none" w:sz="0" w:space="0" w:color="auto"/>
        <w:right w:val="none" w:sz="0" w:space="0" w:color="auto"/>
      </w:divBdr>
    </w:div>
    <w:div w:id="1957369453">
      <w:bodyDiv w:val="1"/>
      <w:marLeft w:val="0"/>
      <w:marRight w:val="0"/>
      <w:marTop w:val="0"/>
      <w:marBottom w:val="0"/>
      <w:divBdr>
        <w:top w:val="none" w:sz="0" w:space="0" w:color="auto"/>
        <w:left w:val="none" w:sz="0" w:space="0" w:color="auto"/>
        <w:bottom w:val="none" w:sz="0" w:space="0" w:color="auto"/>
        <w:right w:val="none" w:sz="0" w:space="0" w:color="auto"/>
      </w:divBdr>
    </w:div>
    <w:div w:id="1959603943">
      <w:bodyDiv w:val="1"/>
      <w:marLeft w:val="0"/>
      <w:marRight w:val="0"/>
      <w:marTop w:val="0"/>
      <w:marBottom w:val="0"/>
      <w:divBdr>
        <w:top w:val="none" w:sz="0" w:space="0" w:color="auto"/>
        <w:left w:val="none" w:sz="0" w:space="0" w:color="auto"/>
        <w:bottom w:val="none" w:sz="0" w:space="0" w:color="auto"/>
        <w:right w:val="none" w:sz="0" w:space="0" w:color="auto"/>
      </w:divBdr>
    </w:div>
    <w:div w:id="1973051331">
      <w:bodyDiv w:val="1"/>
      <w:marLeft w:val="0"/>
      <w:marRight w:val="0"/>
      <w:marTop w:val="0"/>
      <w:marBottom w:val="0"/>
      <w:divBdr>
        <w:top w:val="none" w:sz="0" w:space="0" w:color="auto"/>
        <w:left w:val="none" w:sz="0" w:space="0" w:color="auto"/>
        <w:bottom w:val="none" w:sz="0" w:space="0" w:color="auto"/>
        <w:right w:val="none" w:sz="0" w:space="0" w:color="auto"/>
      </w:divBdr>
      <w:divsChild>
        <w:div w:id="250899446">
          <w:marLeft w:val="0"/>
          <w:marRight w:val="0"/>
          <w:marTop w:val="0"/>
          <w:marBottom w:val="0"/>
          <w:divBdr>
            <w:top w:val="none" w:sz="0" w:space="0" w:color="auto"/>
            <w:left w:val="none" w:sz="0" w:space="0" w:color="auto"/>
            <w:bottom w:val="none" w:sz="0" w:space="0" w:color="auto"/>
            <w:right w:val="none" w:sz="0" w:space="0" w:color="auto"/>
          </w:divBdr>
        </w:div>
      </w:divsChild>
    </w:div>
    <w:div w:id="2004775751">
      <w:bodyDiv w:val="1"/>
      <w:marLeft w:val="0"/>
      <w:marRight w:val="0"/>
      <w:marTop w:val="0"/>
      <w:marBottom w:val="0"/>
      <w:divBdr>
        <w:top w:val="none" w:sz="0" w:space="0" w:color="auto"/>
        <w:left w:val="none" w:sz="0" w:space="0" w:color="auto"/>
        <w:bottom w:val="none" w:sz="0" w:space="0" w:color="auto"/>
        <w:right w:val="none" w:sz="0" w:space="0" w:color="auto"/>
      </w:divBdr>
      <w:divsChild>
        <w:div w:id="637535839">
          <w:marLeft w:val="0"/>
          <w:marRight w:val="0"/>
          <w:marTop w:val="0"/>
          <w:marBottom w:val="0"/>
          <w:divBdr>
            <w:top w:val="none" w:sz="0" w:space="0" w:color="auto"/>
            <w:left w:val="none" w:sz="0" w:space="0" w:color="auto"/>
            <w:bottom w:val="none" w:sz="0" w:space="0" w:color="auto"/>
            <w:right w:val="none" w:sz="0" w:space="0" w:color="auto"/>
          </w:divBdr>
          <w:divsChild>
            <w:div w:id="101535554">
              <w:marLeft w:val="0"/>
              <w:marRight w:val="0"/>
              <w:marTop w:val="0"/>
              <w:marBottom w:val="0"/>
              <w:divBdr>
                <w:top w:val="none" w:sz="0" w:space="0" w:color="auto"/>
                <w:left w:val="none" w:sz="0" w:space="0" w:color="auto"/>
                <w:bottom w:val="none" w:sz="0" w:space="0" w:color="auto"/>
                <w:right w:val="none" w:sz="0" w:space="0" w:color="auto"/>
              </w:divBdr>
              <w:divsChild>
                <w:div w:id="1954701472">
                  <w:marLeft w:val="0"/>
                  <w:marRight w:val="0"/>
                  <w:marTop w:val="120"/>
                  <w:marBottom w:val="0"/>
                  <w:divBdr>
                    <w:top w:val="none" w:sz="0" w:space="0" w:color="auto"/>
                    <w:left w:val="none" w:sz="0" w:space="0" w:color="auto"/>
                    <w:bottom w:val="none" w:sz="0" w:space="0" w:color="auto"/>
                    <w:right w:val="none" w:sz="0" w:space="0" w:color="auto"/>
                  </w:divBdr>
                  <w:divsChild>
                    <w:div w:id="1679893403">
                      <w:marLeft w:val="0"/>
                      <w:marRight w:val="0"/>
                      <w:marTop w:val="0"/>
                      <w:marBottom w:val="0"/>
                      <w:divBdr>
                        <w:top w:val="none" w:sz="0" w:space="0" w:color="auto"/>
                        <w:left w:val="none" w:sz="0" w:space="0" w:color="auto"/>
                        <w:bottom w:val="none" w:sz="0" w:space="0" w:color="auto"/>
                        <w:right w:val="none" w:sz="0" w:space="0" w:color="auto"/>
                      </w:divBdr>
                      <w:divsChild>
                        <w:div w:id="125397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4862491">
      <w:bodyDiv w:val="1"/>
      <w:marLeft w:val="0"/>
      <w:marRight w:val="0"/>
      <w:marTop w:val="0"/>
      <w:marBottom w:val="0"/>
      <w:divBdr>
        <w:top w:val="none" w:sz="0" w:space="0" w:color="auto"/>
        <w:left w:val="none" w:sz="0" w:space="0" w:color="auto"/>
        <w:bottom w:val="none" w:sz="0" w:space="0" w:color="auto"/>
        <w:right w:val="none" w:sz="0" w:space="0" w:color="auto"/>
      </w:divBdr>
    </w:div>
    <w:div w:id="2046325245">
      <w:bodyDiv w:val="1"/>
      <w:marLeft w:val="0"/>
      <w:marRight w:val="0"/>
      <w:marTop w:val="0"/>
      <w:marBottom w:val="0"/>
      <w:divBdr>
        <w:top w:val="none" w:sz="0" w:space="0" w:color="auto"/>
        <w:left w:val="none" w:sz="0" w:space="0" w:color="auto"/>
        <w:bottom w:val="none" w:sz="0" w:space="0" w:color="auto"/>
        <w:right w:val="none" w:sz="0" w:space="0" w:color="auto"/>
      </w:divBdr>
    </w:div>
    <w:div w:id="2066100371">
      <w:bodyDiv w:val="1"/>
      <w:marLeft w:val="0"/>
      <w:marRight w:val="0"/>
      <w:marTop w:val="0"/>
      <w:marBottom w:val="0"/>
      <w:divBdr>
        <w:top w:val="none" w:sz="0" w:space="0" w:color="auto"/>
        <w:left w:val="none" w:sz="0" w:space="0" w:color="auto"/>
        <w:bottom w:val="none" w:sz="0" w:space="0" w:color="auto"/>
        <w:right w:val="none" w:sz="0" w:space="0" w:color="auto"/>
      </w:divBdr>
    </w:div>
    <w:div w:id="2072076472">
      <w:bodyDiv w:val="1"/>
      <w:marLeft w:val="0"/>
      <w:marRight w:val="0"/>
      <w:marTop w:val="0"/>
      <w:marBottom w:val="0"/>
      <w:divBdr>
        <w:top w:val="none" w:sz="0" w:space="0" w:color="auto"/>
        <w:left w:val="none" w:sz="0" w:space="0" w:color="auto"/>
        <w:bottom w:val="none" w:sz="0" w:space="0" w:color="auto"/>
        <w:right w:val="none" w:sz="0" w:space="0" w:color="auto"/>
      </w:divBdr>
    </w:div>
    <w:div w:id="2102483461">
      <w:bodyDiv w:val="1"/>
      <w:marLeft w:val="0"/>
      <w:marRight w:val="0"/>
      <w:marTop w:val="0"/>
      <w:marBottom w:val="0"/>
      <w:divBdr>
        <w:top w:val="none" w:sz="0" w:space="0" w:color="auto"/>
        <w:left w:val="none" w:sz="0" w:space="0" w:color="auto"/>
        <w:bottom w:val="none" w:sz="0" w:space="0" w:color="auto"/>
        <w:right w:val="none" w:sz="0" w:space="0" w:color="auto"/>
      </w:divBdr>
    </w:div>
    <w:div w:id="2119793409">
      <w:bodyDiv w:val="1"/>
      <w:marLeft w:val="0"/>
      <w:marRight w:val="0"/>
      <w:marTop w:val="0"/>
      <w:marBottom w:val="0"/>
      <w:divBdr>
        <w:top w:val="none" w:sz="0" w:space="0" w:color="auto"/>
        <w:left w:val="none" w:sz="0" w:space="0" w:color="auto"/>
        <w:bottom w:val="none" w:sz="0" w:space="0" w:color="auto"/>
        <w:right w:val="none" w:sz="0" w:space="0" w:color="auto"/>
      </w:divBdr>
    </w:div>
    <w:div w:id="214558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2B368-AAE3-4200-9E4C-1182AB5EE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6272</Words>
  <Characters>34501</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Eduardo Lima Estrada</dc:creator>
  <cp:lastModifiedBy>USUARIO INFOEM</cp:lastModifiedBy>
  <cp:revision>3</cp:revision>
  <cp:lastPrinted>2019-04-11T17:01:00Z</cp:lastPrinted>
  <dcterms:created xsi:type="dcterms:W3CDTF">2019-04-29T13:56:00Z</dcterms:created>
  <dcterms:modified xsi:type="dcterms:W3CDTF">2019-06-03T18:33:00Z</dcterms:modified>
</cp:coreProperties>
</file>