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600F0CFB"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150A13" w:rsidRPr="00150A13">
        <w:rPr>
          <w:rFonts w:ascii="Palatino Linotype" w:eastAsia="Times New Roman" w:hAnsi="Palatino Linotype" w:cs="Arial"/>
          <w:color w:val="000000"/>
          <w:sz w:val="24"/>
          <w:szCs w:val="24"/>
          <w:lang w:eastAsia="es-MX"/>
        </w:rPr>
        <w:t>diez</w:t>
      </w:r>
      <w:r w:rsidR="00A81557" w:rsidRPr="00150A13">
        <w:rPr>
          <w:rFonts w:ascii="Palatino Linotype" w:eastAsia="Times New Roman" w:hAnsi="Palatino Linotype" w:cs="Arial"/>
          <w:color w:val="000000"/>
          <w:sz w:val="24"/>
          <w:szCs w:val="24"/>
          <w:lang w:eastAsia="es-MX"/>
        </w:rPr>
        <w:t xml:space="preserve"> </w:t>
      </w:r>
      <w:r w:rsidR="00C56242" w:rsidRPr="00150A13">
        <w:rPr>
          <w:rFonts w:ascii="Palatino Linotype" w:eastAsia="Times New Roman" w:hAnsi="Palatino Linotype" w:cs="Arial"/>
          <w:color w:val="000000"/>
          <w:sz w:val="24"/>
          <w:szCs w:val="24"/>
          <w:lang w:eastAsia="es-MX"/>
        </w:rPr>
        <w:t xml:space="preserve">de </w:t>
      </w:r>
      <w:r w:rsidR="00150A13" w:rsidRPr="00150A13">
        <w:rPr>
          <w:rFonts w:ascii="Palatino Linotype" w:eastAsia="Times New Roman" w:hAnsi="Palatino Linotype" w:cs="Arial"/>
          <w:color w:val="000000"/>
          <w:sz w:val="24"/>
          <w:szCs w:val="24"/>
          <w:lang w:eastAsia="es-MX"/>
        </w:rPr>
        <w:t>abril</w:t>
      </w:r>
      <w:r w:rsidR="00E566C0" w:rsidRPr="00150A13">
        <w:rPr>
          <w:rFonts w:ascii="Palatino Linotype" w:eastAsia="Times New Roman" w:hAnsi="Palatino Linotype" w:cs="Arial"/>
          <w:color w:val="000000"/>
          <w:sz w:val="24"/>
          <w:szCs w:val="24"/>
          <w:lang w:eastAsia="es-MX"/>
        </w:rPr>
        <w:t xml:space="preserve"> </w:t>
      </w:r>
      <w:r w:rsidR="00150A13" w:rsidRPr="00150A13">
        <w:rPr>
          <w:rFonts w:ascii="Palatino Linotype" w:eastAsia="Times New Roman" w:hAnsi="Palatino Linotype" w:cs="Arial"/>
          <w:color w:val="000000"/>
          <w:sz w:val="24"/>
          <w:szCs w:val="24"/>
          <w:lang w:eastAsia="es-MX"/>
        </w:rPr>
        <w:t>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FEFE906" w:rsidR="00E3099C" w:rsidRDefault="001865AE"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 xml:space="preserve">VISTOS </w:t>
      </w:r>
      <w:r>
        <w:rPr>
          <w:rFonts w:ascii="Palatino Linotype" w:hAnsi="Palatino Linotype" w:cs="Arial"/>
          <w:sz w:val="24"/>
        </w:rPr>
        <w:t>los</w:t>
      </w:r>
      <w:r w:rsidR="00E3099C">
        <w:rPr>
          <w:rFonts w:ascii="Palatino Linotype" w:hAnsi="Palatino Linotype" w:cs="Arial"/>
          <w:sz w:val="24"/>
        </w:rPr>
        <w:t xml:space="preserve"> expediente</w:t>
      </w:r>
      <w:r>
        <w:rPr>
          <w:rFonts w:ascii="Palatino Linotype" w:hAnsi="Palatino Linotype" w:cs="Arial"/>
          <w:sz w:val="24"/>
        </w:rPr>
        <w:t>s</w:t>
      </w:r>
      <w:r w:rsidR="00E3099C">
        <w:rPr>
          <w:rFonts w:ascii="Palatino Linotype" w:hAnsi="Palatino Linotype" w:cs="Arial"/>
          <w:sz w:val="24"/>
        </w:rPr>
        <w:t xml:space="preserve"> electrónico</w:t>
      </w:r>
      <w:r>
        <w:rPr>
          <w:rFonts w:ascii="Palatino Linotype" w:hAnsi="Palatino Linotype" w:cs="Arial"/>
          <w:sz w:val="24"/>
        </w:rPr>
        <w:t>s</w:t>
      </w:r>
      <w:r w:rsidR="00E3099C">
        <w:rPr>
          <w:rFonts w:ascii="Palatino Linotype" w:hAnsi="Palatino Linotype" w:cs="Arial"/>
          <w:sz w:val="24"/>
        </w:rPr>
        <w:t xml:space="preserve"> formado</w:t>
      </w:r>
      <w:r>
        <w:rPr>
          <w:rFonts w:ascii="Palatino Linotype" w:hAnsi="Palatino Linotype" w:cs="Arial"/>
          <w:sz w:val="24"/>
        </w:rPr>
        <w:t xml:space="preserve">s con motivo </w:t>
      </w:r>
      <w:r w:rsidR="000F2F97">
        <w:rPr>
          <w:rFonts w:ascii="Palatino Linotype" w:hAnsi="Palatino Linotype" w:cs="Arial"/>
          <w:sz w:val="24"/>
        </w:rPr>
        <w:t>de los recursos</w:t>
      </w:r>
      <w:r w:rsidR="00E3099C">
        <w:rPr>
          <w:rFonts w:ascii="Palatino Linotype" w:hAnsi="Palatino Linotype" w:cs="Arial"/>
          <w:sz w:val="24"/>
        </w:rPr>
        <w:t xml:space="preserve"> de revisión número </w:t>
      </w:r>
      <w:r w:rsidR="00DB0392">
        <w:rPr>
          <w:rFonts w:ascii="Palatino Linotype" w:hAnsi="Palatino Linotype" w:cs="Arial"/>
          <w:b/>
          <w:bCs/>
          <w:sz w:val="24"/>
          <w:lang w:eastAsia="es-MX"/>
        </w:rPr>
        <w:t>00400</w:t>
      </w:r>
      <w:r w:rsidR="00772A21">
        <w:rPr>
          <w:rFonts w:ascii="Palatino Linotype" w:hAnsi="Palatino Linotype" w:cs="Arial"/>
          <w:b/>
          <w:bCs/>
          <w:sz w:val="24"/>
          <w:lang w:eastAsia="es-MX"/>
        </w:rPr>
        <w:t>/INFOEM/IP/RR/2019</w:t>
      </w:r>
      <w:r w:rsidR="00DB0392">
        <w:rPr>
          <w:rFonts w:ascii="Palatino Linotype" w:hAnsi="Palatino Linotype" w:cs="Arial"/>
          <w:b/>
          <w:bCs/>
          <w:sz w:val="24"/>
          <w:lang w:eastAsia="es-MX"/>
        </w:rPr>
        <w:t xml:space="preserve"> y 00401</w:t>
      </w:r>
      <w:r>
        <w:rPr>
          <w:rFonts w:ascii="Palatino Linotype" w:hAnsi="Palatino Linotype" w:cs="Arial"/>
          <w:b/>
          <w:bCs/>
          <w:sz w:val="24"/>
          <w:lang w:eastAsia="es-MX"/>
        </w:rPr>
        <w:t>/INFOEM/IP/RR/2019</w:t>
      </w:r>
      <w:r w:rsidR="00735033">
        <w:rPr>
          <w:rFonts w:ascii="Palatino Linotype" w:hAnsi="Palatino Linotype" w:cs="Arial"/>
          <w:sz w:val="24"/>
        </w:rPr>
        <w:t>, interpuesto</w:t>
      </w:r>
      <w:r>
        <w:rPr>
          <w:rFonts w:ascii="Palatino Linotype" w:hAnsi="Palatino Linotype" w:cs="Arial"/>
          <w:sz w:val="24"/>
        </w:rPr>
        <w:t>s</w:t>
      </w:r>
      <w:r w:rsidR="00735033">
        <w:rPr>
          <w:rFonts w:ascii="Palatino Linotype" w:hAnsi="Palatino Linotype" w:cs="Arial"/>
          <w:sz w:val="24"/>
        </w:rPr>
        <w:t xml:space="preserve"> por </w:t>
      </w:r>
      <w:r w:rsidR="008C15EC">
        <w:rPr>
          <w:rFonts w:ascii="Palatino Linotype" w:hAnsi="Palatino Linotype" w:cs="Arial"/>
          <w:sz w:val="24"/>
        </w:rPr>
        <w:t>el</w:t>
      </w:r>
      <w:r w:rsidR="00E3099C" w:rsidRPr="00224181">
        <w:rPr>
          <w:rFonts w:ascii="Palatino Linotype" w:hAnsi="Palatino Linotype" w:cs="Arial"/>
          <w:sz w:val="24"/>
        </w:rPr>
        <w:t xml:space="preserve"> </w:t>
      </w:r>
      <w:r w:rsidR="00E3099C" w:rsidRPr="00224181">
        <w:rPr>
          <w:rFonts w:ascii="Palatino Linotype" w:hAnsi="Palatino Linotype" w:cs="Arial"/>
          <w:b/>
          <w:sz w:val="24"/>
          <w:szCs w:val="24"/>
        </w:rPr>
        <w:t xml:space="preserve">C. </w:t>
      </w:r>
      <w:r w:rsidR="00181D7F">
        <w:rPr>
          <w:rFonts w:ascii="Palatino Linotype" w:hAnsi="Palatino Linotype" w:cs="Arial"/>
          <w:b/>
          <w:sz w:val="24"/>
          <w:szCs w:val="24"/>
        </w:rPr>
        <w:t>X. XXXXX XXXX</w:t>
      </w:r>
      <w:r w:rsidR="00DB0392">
        <w:rPr>
          <w:rFonts w:ascii="Palatino Linotype" w:hAnsi="Palatino Linotype" w:cs="Arial"/>
          <w:b/>
          <w:sz w:val="24"/>
          <w:szCs w:val="24"/>
        </w:rPr>
        <w:t xml:space="preserve"> </w:t>
      </w:r>
      <w:r w:rsidR="00E3099C" w:rsidRPr="00224181">
        <w:rPr>
          <w:rFonts w:ascii="Palatino Linotype" w:hAnsi="Palatino Linotype" w:cs="Arial"/>
          <w:sz w:val="24"/>
        </w:rPr>
        <w:t xml:space="preserve">en lo sucesivo </w:t>
      </w:r>
      <w:r w:rsidR="00942D98">
        <w:rPr>
          <w:rFonts w:ascii="Palatino Linotype" w:hAnsi="Palatino Linotype" w:cs="Arial"/>
          <w:b/>
          <w:sz w:val="24"/>
        </w:rPr>
        <w:t>El</w:t>
      </w:r>
      <w:r w:rsidR="00E3099C" w:rsidRPr="00224181">
        <w:rPr>
          <w:rFonts w:ascii="Palatino Linotype" w:hAnsi="Palatino Linotype" w:cs="Arial"/>
          <w:b/>
          <w:sz w:val="24"/>
        </w:rPr>
        <w:t xml:space="preserve"> Recurrente</w:t>
      </w:r>
      <w:r w:rsidR="00E3099C"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00E3099C" w:rsidRPr="00224181">
        <w:rPr>
          <w:rFonts w:ascii="Palatino Linotype" w:hAnsi="Palatino Linotype" w:cs="Arial"/>
          <w:sz w:val="24"/>
        </w:rPr>
        <w:t xml:space="preserve">respuesta </w:t>
      </w:r>
      <w:r w:rsidR="007E26E0">
        <w:rPr>
          <w:rFonts w:ascii="Palatino Linotype" w:hAnsi="Palatino Linotype" w:cs="Arial"/>
          <w:sz w:val="24"/>
          <w:szCs w:val="24"/>
        </w:rPr>
        <w:t>de la</w:t>
      </w:r>
      <w:r w:rsidR="00E3099C" w:rsidRPr="00224181">
        <w:rPr>
          <w:rFonts w:ascii="Palatino Linotype" w:hAnsi="Palatino Linotype" w:cs="Arial"/>
          <w:sz w:val="24"/>
          <w:szCs w:val="24"/>
        </w:rPr>
        <w:t xml:space="preserve"> </w:t>
      </w:r>
      <w:r w:rsidR="00DB0392" w:rsidRPr="00DB0392">
        <w:rPr>
          <w:rFonts w:ascii="Palatino Linotype" w:hAnsi="Palatino Linotype" w:cs="Arial"/>
          <w:b/>
          <w:sz w:val="24"/>
          <w:szCs w:val="24"/>
        </w:rPr>
        <w:t>Poder Judicial</w:t>
      </w:r>
      <w:r w:rsidR="00116280">
        <w:rPr>
          <w:rFonts w:ascii="Palatino Linotype" w:hAnsi="Palatino Linotype" w:cs="Arial"/>
          <w:sz w:val="28"/>
          <w:szCs w:val="24"/>
        </w:rPr>
        <w:t>,</w:t>
      </w:r>
      <w:r w:rsidR="00E3099C" w:rsidRPr="00224181">
        <w:rPr>
          <w:rFonts w:ascii="Palatino Linotype" w:hAnsi="Palatino Linotype" w:cs="Arial"/>
          <w:sz w:val="28"/>
          <w:szCs w:val="24"/>
        </w:rPr>
        <w:t xml:space="preserve"> </w:t>
      </w:r>
      <w:r w:rsidR="00E3099C" w:rsidRPr="00224181">
        <w:rPr>
          <w:rFonts w:ascii="Palatino Linotype" w:hAnsi="Palatino Linotype" w:cs="Arial"/>
          <w:sz w:val="24"/>
          <w:szCs w:val="24"/>
        </w:rPr>
        <w:t>en lo subsecuente</w:t>
      </w:r>
      <w:r w:rsidR="00E3099C" w:rsidRPr="00224181">
        <w:rPr>
          <w:rFonts w:ascii="Palatino Linotype" w:hAnsi="Palatino Linotype" w:cs="Arial"/>
          <w:b/>
          <w:sz w:val="24"/>
          <w:szCs w:val="24"/>
        </w:rPr>
        <w:t xml:space="preserve"> El Sujeto Obligado, </w:t>
      </w:r>
      <w:r w:rsidR="00E3099C" w:rsidRPr="00224181">
        <w:rPr>
          <w:rFonts w:ascii="Palatino Linotype" w:hAnsi="Palatino Linotype" w:cs="Arial"/>
          <w:sz w:val="24"/>
          <w:szCs w:val="24"/>
        </w:rPr>
        <w:t>se procede a</w:t>
      </w:r>
      <w:r w:rsidR="00E3099C"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31D92B0A"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1865AE">
        <w:rPr>
          <w:rFonts w:ascii="Palatino Linotype" w:hAnsi="Palatino Linotype"/>
          <w:b/>
          <w:sz w:val="28"/>
          <w:szCs w:val="28"/>
        </w:rPr>
        <w:t>s</w:t>
      </w:r>
      <w:r w:rsidRPr="0087163A">
        <w:rPr>
          <w:rFonts w:ascii="Palatino Linotype" w:hAnsi="Palatino Linotype"/>
          <w:b/>
          <w:sz w:val="28"/>
          <w:szCs w:val="28"/>
        </w:rPr>
        <w:t xml:space="preserve"> Solicitud</w:t>
      </w:r>
      <w:r w:rsidR="001865AE">
        <w:rPr>
          <w:rFonts w:ascii="Palatino Linotype" w:hAnsi="Palatino Linotype"/>
          <w:b/>
          <w:sz w:val="28"/>
          <w:szCs w:val="28"/>
        </w:rPr>
        <w:t>es</w:t>
      </w:r>
      <w:r w:rsidRPr="0087163A">
        <w:rPr>
          <w:rFonts w:ascii="Palatino Linotype" w:hAnsi="Palatino Linotype"/>
          <w:b/>
          <w:sz w:val="28"/>
          <w:szCs w:val="28"/>
        </w:rPr>
        <w:t xml:space="preserve"> de Información.</w:t>
      </w:r>
    </w:p>
    <w:p w14:paraId="6561EDFC" w14:textId="0FE0DB09"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DB0392">
        <w:rPr>
          <w:rFonts w:ascii="Palatino Linotype" w:hAnsi="Palatino Linotype" w:cs="Arial"/>
          <w:sz w:val="24"/>
        </w:rPr>
        <w:t xml:space="preserve"> fecha catorce</w:t>
      </w:r>
      <w:r w:rsidR="00C56242">
        <w:rPr>
          <w:rFonts w:ascii="Palatino Linotype" w:hAnsi="Palatino Linotype" w:cs="Arial"/>
          <w:sz w:val="24"/>
        </w:rPr>
        <w:t xml:space="preserve"> de </w:t>
      </w:r>
      <w:r w:rsidR="00772A21">
        <w:rPr>
          <w:rFonts w:ascii="Palatino Linotype" w:hAnsi="Palatino Linotype" w:cs="Arial"/>
          <w:sz w:val="24"/>
        </w:rPr>
        <w:t>enero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xml:space="preserve">, </w:t>
      </w:r>
      <w:r w:rsidR="001865AE">
        <w:rPr>
          <w:rFonts w:ascii="Palatino Linotype" w:hAnsi="Palatino Linotype" w:cs="Arial"/>
          <w:sz w:val="24"/>
        </w:rPr>
        <w:t xml:space="preserve">las </w:t>
      </w:r>
      <w:r w:rsidR="00E3099C">
        <w:rPr>
          <w:rFonts w:ascii="Palatino Linotype" w:hAnsi="Palatino Linotype" w:cs="Arial"/>
          <w:sz w:val="24"/>
        </w:rPr>
        <w:t>solicitud</w:t>
      </w:r>
      <w:r w:rsidR="001865AE">
        <w:rPr>
          <w:rFonts w:ascii="Palatino Linotype" w:hAnsi="Palatino Linotype" w:cs="Arial"/>
          <w:sz w:val="24"/>
        </w:rPr>
        <w:t>es</w:t>
      </w:r>
      <w:r w:rsidR="00E3099C">
        <w:rPr>
          <w:rFonts w:ascii="Palatino Linotype" w:hAnsi="Palatino Linotype" w:cs="Arial"/>
          <w:sz w:val="24"/>
        </w:rPr>
        <w:t xml:space="preserve"> de acceso a la información pública, registrada</w:t>
      </w:r>
      <w:r w:rsidR="001865AE">
        <w:rPr>
          <w:rFonts w:ascii="Palatino Linotype" w:hAnsi="Palatino Linotype" w:cs="Arial"/>
          <w:sz w:val="24"/>
        </w:rPr>
        <w:t>s bajo los números</w:t>
      </w:r>
      <w:r w:rsidR="00E3099C">
        <w:rPr>
          <w:rFonts w:ascii="Palatino Linotype" w:hAnsi="Palatino Linotype" w:cs="Arial"/>
          <w:sz w:val="24"/>
        </w:rPr>
        <w:t xml:space="preserve">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DB0392" w:rsidRPr="00DB0392">
        <w:rPr>
          <w:rFonts w:ascii="Palatino Linotype" w:hAnsi="Palatino Linotype" w:cs="Arial"/>
          <w:b/>
          <w:sz w:val="24"/>
        </w:rPr>
        <w:t>00022/PJUDICI/IP/2019</w:t>
      </w:r>
      <w:r w:rsidR="00DB0392">
        <w:rPr>
          <w:rFonts w:ascii="Palatino Linotype" w:hAnsi="Palatino Linotype" w:cs="Arial"/>
          <w:b/>
          <w:sz w:val="24"/>
        </w:rPr>
        <w:t xml:space="preserve"> </w:t>
      </w:r>
      <w:r w:rsidR="001865AE">
        <w:rPr>
          <w:rFonts w:ascii="Palatino Linotype" w:hAnsi="Palatino Linotype" w:cs="Arial"/>
          <w:b/>
          <w:sz w:val="24"/>
        </w:rPr>
        <w:t xml:space="preserve">y </w:t>
      </w:r>
      <w:r w:rsidR="00DB0392" w:rsidRPr="00DB0392">
        <w:rPr>
          <w:rFonts w:ascii="Palatino Linotype" w:hAnsi="Palatino Linotype" w:cs="Arial"/>
          <w:b/>
          <w:sz w:val="24"/>
        </w:rPr>
        <w:t>00019/PJUDICI/IP/2019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w:t>
      </w:r>
      <w:r w:rsidR="001865AE">
        <w:rPr>
          <w:rFonts w:ascii="Palatino Linotype" w:hAnsi="Palatino Linotype" w:cs="Arial"/>
          <w:sz w:val="24"/>
        </w:rPr>
        <w:t>s</w:t>
      </w:r>
      <w:r w:rsidR="00E3099C">
        <w:rPr>
          <w:rFonts w:ascii="Palatino Linotype" w:hAnsi="Palatino Linotype" w:cs="Arial"/>
          <w:sz w:val="24"/>
        </w:rPr>
        <w:t xml:space="preserve"> cual</w:t>
      </w:r>
      <w:r w:rsidR="001865AE">
        <w:rPr>
          <w:rFonts w:ascii="Palatino Linotype" w:hAnsi="Palatino Linotype" w:cs="Arial"/>
          <w:sz w:val="24"/>
        </w:rPr>
        <w:t>es</w:t>
      </w:r>
      <w:r w:rsidR="00E3099C">
        <w:rPr>
          <w:rFonts w:ascii="Palatino Linotype" w:hAnsi="Palatino Linotype" w:cs="Arial"/>
          <w:sz w:val="24"/>
        </w:rPr>
        <w:t xml:space="preserve"> </w:t>
      </w:r>
      <w:r w:rsidR="001865AE">
        <w:rPr>
          <w:rFonts w:ascii="Palatino Linotype" w:hAnsi="Palatino Linotype" w:cs="Arial"/>
          <w:sz w:val="24"/>
        </w:rPr>
        <w:t xml:space="preserve">se </w:t>
      </w:r>
      <w:r w:rsidR="00E3099C">
        <w:rPr>
          <w:rFonts w:ascii="Palatino Linotype" w:hAnsi="Palatino Linotype" w:cs="Arial"/>
          <w:sz w:val="24"/>
        </w:rPr>
        <w:t xml:space="preserve">solicitó </w:t>
      </w:r>
      <w:r w:rsidR="00DB0392">
        <w:rPr>
          <w:rFonts w:ascii="Palatino Linotype" w:hAnsi="Palatino Linotype" w:cs="Arial"/>
          <w:sz w:val="24"/>
        </w:rPr>
        <w:t xml:space="preserve">lo </w:t>
      </w:r>
      <w:r w:rsidR="00E3099C">
        <w:rPr>
          <w:rFonts w:ascii="Palatino Linotype" w:hAnsi="Palatino Linotype" w:cs="Arial"/>
          <w:sz w:val="24"/>
        </w:rPr>
        <w:t>siguiente:</w:t>
      </w:r>
    </w:p>
    <w:p w14:paraId="403FA8DC" w14:textId="77777777" w:rsidR="00DB0392" w:rsidRDefault="00DB0392" w:rsidP="00E3099C">
      <w:pPr>
        <w:spacing w:before="240" w:line="360" w:lineRule="auto"/>
        <w:jc w:val="both"/>
        <w:rPr>
          <w:rFonts w:ascii="Palatino Linotype" w:hAnsi="Palatino Linotype" w:cs="Arial"/>
          <w:sz w:val="24"/>
        </w:rPr>
      </w:pPr>
    </w:p>
    <w:p w14:paraId="653DC96D" w14:textId="5423BC7A" w:rsidR="00DB0392" w:rsidRDefault="00DB0392" w:rsidP="00E3099C">
      <w:pPr>
        <w:spacing w:before="240" w:line="360" w:lineRule="auto"/>
        <w:jc w:val="both"/>
        <w:rPr>
          <w:rFonts w:ascii="Palatino Linotype" w:hAnsi="Palatino Linotype" w:cs="Arial"/>
          <w:sz w:val="24"/>
        </w:rPr>
      </w:pPr>
      <w:r w:rsidRPr="00DB0392">
        <w:rPr>
          <w:rFonts w:ascii="Palatino Linotype" w:hAnsi="Palatino Linotype" w:cs="Arial"/>
          <w:sz w:val="24"/>
        </w:rPr>
        <w:lastRenderedPageBreak/>
        <w:t>00022/PJUDICI/IP/2019</w:t>
      </w:r>
    </w:p>
    <w:p w14:paraId="78F3CBD0" w14:textId="7CAF07E1"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DB0392" w:rsidRPr="00DB0392">
        <w:rPr>
          <w:rFonts w:ascii="Palatino Linotype" w:hAnsi="Palatino Linotype"/>
          <w:i/>
          <w:lang w:val="es-ES_tradnl"/>
        </w:rPr>
        <w:t>Solicito las quejas y denuncias interpuestas contra magistrados de los 18 Distritos Judiciales del Poder Judicial del Estado de México durante el periodo enero del 2011 a diciembre del 2018.como se anexa a continuación en el archivo Excel.</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5850539" w:rsidR="002C33D0" w:rsidRDefault="00DB0392" w:rsidP="009F22C8">
      <w:pPr>
        <w:spacing w:before="240" w:line="360" w:lineRule="auto"/>
        <w:jc w:val="both"/>
        <w:rPr>
          <w:rFonts w:ascii="Palatino Linotype" w:eastAsia="Times New Roman" w:hAnsi="Palatino Linotype" w:cs="Times New Roman"/>
          <w:sz w:val="24"/>
          <w:szCs w:val="24"/>
          <w:lang w:val="es-ES_tradnl" w:eastAsia="es-ES"/>
        </w:rPr>
      </w:pPr>
      <w:r w:rsidRPr="00DB0392">
        <w:rPr>
          <w:rFonts w:ascii="Palatino Linotype" w:eastAsia="Times New Roman" w:hAnsi="Palatino Linotype" w:cs="Times New Roman"/>
          <w:sz w:val="24"/>
          <w:szCs w:val="24"/>
          <w:lang w:val="es-ES_tradnl" w:eastAsia="es-ES"/>
        </w:rPr>
        <w:t>00019/PJUDICI/IP/2019</w:t>
      </w:r>
    </w:p>
    <w:p w14:paraId="0B2654DF" w14:textId="61C7BC02" w:rsidR="00DB0392" w:rsidRDefault="00DB0392" w:rsidP="00DB0392">
      <w:pPr>
        <w:spacing w:before="240" w:line="240" w:lineRule="auto"/>
        <w:ind w:left="851" w:right="850"/>
        <w:jc w:val="both"/>
        <w:rPr>
          <w:rFonts w:ascii="Palatino Linotype" w:hAnsi="Palatino Linotype"/>
          <w:i/>
          <w:color w:val="000000"/>
        </w:rPr>
      </w:pPr>
      <w:r>
        <w:rPr>
          <w:rFonts w:ascii="Palatino Linotype" w:hAnsi="Palatino Linotype"/>
          <w:i/>
          <w:color w:val="000000"/>
        </w:rPr>
        <w:t>“</w:t>
      </w:r>
      <w:r w:rsidRPr="00DB0392">
        <w:rPr>
          <w:rFonts w:ascii="Palatino Linotype" w:hAnsi="Palatino Linotype"/>
          <w:i/>
          <w:color w:val="000000"/>
        </w:rPr>
        <w:t xml:space="preserve">Solicito las quejas y denuncias interpuestas contra jueces de los 18 Distritos Judiciales del Poder Judicial del Estado de México durante el periodo enero del 2011 a diciembre del 2018.como se anexa a </w:t>
      </w:r>
      <w:r>
        <w:rPr>
          <w:rFonts w:ascii="Palatino Linotype" w:hAnsi="Palatino Linotype"/>
          <w:i/>
          <w:color w:val="000000"/>
        </w:rPr>
        <w:t>continuación en el archivo Excel</w:t>
      </w:r>
      <w:r w:rsidRPr="00DB0392">
        <w:rPr>
          <w:rFonts w:ascii="Palatino Linotype" w:hAnsi="Palatino Linotype"/>
          <w:i/>
          <w:color w:val="000000"/>
        </w:rPr>
        <w:t>.</w:t>
      </w:r>
      <w:r>
        <w:rPr>
          <w:rFonts w:ascii="Palatino Linotype" w:hAnsi="Palatino Linotype"/>
          <w:i/>
          <w:color w:val="000000"/>
        </w:rPr>
        <w:t>”</w:t>
      </w:r>
    </w:p>
    <w:p w14:paraId="46847843" w14:textId="77777777" w:rsidR="00DB0392" w:rsidRPr="00DB0392" w:rsidRDefault="00DB0392" w:rsidP="00DB0392">
      <w:pPr>
        <w:spacing w:before="240" w:line="240" w:lineRule="auto"/>
        <w:ind w:left="851" w:right="850"/>
        <w:jc w:val="both"/>
        <w:rPr>
          <w:rFonts w:ascii="Palatino Linotype" w:hAnsi="Palatino Linotype"/>
          <w:i/>
          <w:color w:val="000000"/>
        </w:rPr>
      </w:pPr>
    </w:p>
    <w:p w14:paraId="705D2455" w14:textId="0C8FFA05" w:rsidR="00E3099C" w:rsidRDefault="007533CA"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 los</w:t>
      </w:r>
      <w:r w:rsidR="00A443F5">
        <w:rPr>
          <w:rFonts w:ascii="Palatino Linotype" w:eastAsia="Times New Roman" w:hAnsi="Palatino Linotype" w:cs="Times New Roman"/>
          <w:sz w:val="24"/>
          <w:szCs w:val="24"/>
          <w:lang w:val="es-ES_tradnl" w:eastAsia="es-ES"/>
        </w:rPr>
        <w:t xml:space="preserve"> acuse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de la</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solicitud</w:t>
      </w:r>
      <w:r>
        <w:rPr>
          <w:rFonts w:ascii="Palatino Linotype" w:eastAsia="Times New Roman" w:hAnsi="Palatino Linotype" w:cs="Times New Roman"/>
          <w:sz w:val="24"/>
          <w:szCs w:val="24"/>
          <w:lang w:val="es-ES_tradnl" w:eastAsia="es-ES"/>
        </w:rPr>
        <w:t>es</w:t>
      </w:r>
      <w:r w:rsidR="00A443F5">
        <w:rPr>
          <w:rFonts w:ascii="Palatino Linotype" w:eastAsia="Times New Roman" w:hAnsi="Palatino Linotype" w:cs="Times New Roman"/>
          <w:sz w:val="24"/>
          <w:szCs w:val="24"/>
          <w:lang w:val="es-ES_tradnl" w:eastAsia="es-ES"/>
        </w:rPr>
        <w:t xml:space="preserve"> de información contenida</w:t>
      </w:r>
      <w:r>
        <w:rPr>
          <w:rFonts w:ascii="Palatino Linotype" w:eastAsia="Times New Roman" w:hAnsi="Palatino Linotype" w:cs="Times New Roman"/>
          <w:sz w:val="24"/>
          <w:szCs w:val="24"/>
          <w:lang w:val="es-ES_tradnl" w:eastAsia="es-ES"/>
        </w:rPr>
        <w:t>s en los</w:t>
      </w:r>
      <w:r w:rsidR="00A443F5">
        <w:rPr>
          <w:rFonts w:ascii="Palatino Linotype" w:eastAsia="Times New Roman" w:hAnsi="Palatino Linotype" w:cs="Times New Roman"/>
          <w:sz w:val="24"/>
          <w:szCs w:val="24"/>
          <w:lang w:val="es-ES_tradnl" w:eastAsia="es-ES"/>
        </w:rPr>
        <w:t xml:space="preserve"> expediente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electróni</w:t>
      </w:r>
      <w:r w:rsidR="00E16A5D">
        <w:rPr>
          <w:rFonts w:ascii="Palatino Linotype" w:eastAsia="Times New Roman" w:hAnsi="Palatino Linotype" w:cs="Times New Roman"/>
          <w:sz w:val="24"/>
          <w:szCs w:val="24"/>
          <w:lang w:val="es-ES_tradnl" w:eastAsia="es-ES"/>
        </w:rPr>
        <w:t>co</w:t>
      </w:r>
      <w:r>
        <w:rPr>
          <w:rFonts w:ascii="Palatino Linotype" w:eastAsia="Times New Roman" w:hAnsi="Palatino Linotype" w:cs="Times New Roman"/>
          <w:sz w:val="24"/>
          <w:szCs w:val="24"/>
          <w:lang w:val="es-ES_tradnl" w:eastAsia="es-ES"/>
        </w:rPr>
        <w:t>s</w:t>
      </w:r>
      <w:r w:rsidR="00E16A5D">
        <w:rPr>
          <w:rFonts w:ascii="Palatino Linotype" w:eastAsia="Times New Roman" w:hAnsi="Palatino Linotype" w:cs="Times New Roman"/>
          <w:sz w:val="24"/>
          <w:szCs w:val="24"/>
          <w:lang w:val="es-ES_tradnl" w:eastAsia="es-ES"/>
        </w:rPr>
        <w:t xml:space="preserve"> del SAIMEX, se aprecia que el</w:t>
      </w:r>
      <w:r w:rsidR="00A443F5">
        <w:rPr>
          <w:rFonts w:ascii="Palatino Linotype" w:eastAsia="Times New Roman" w:hAnsi="Palatino Linotype" w:cs="Times New Roman"/>
          <w:sz w:val="24"/>
          <w:szCs w:val="24"/>
          <w:lang w:val="es-ES_tradnl" w:eastAsia="es-ES"/>
        </w:rPr>
        <w:t xml:space="preserve"> recurrente eligió como modalidad de entrega de información solicitada </w:t>
      </w:r>
      <w:r w:rsidR="00A443F5" w:rsidRPr="00735033">
        <w:rPr>
          <w:rFonts w:ascii="Palatino Linotype" w:eastAsia="Times New Roman" w:hAnsi="Palatino Linotype" w:cs="Times New Roman"/>
          <w:b/>
          <w:i/>
          <w:sz w:val="24"/>
          <w:szCs w:val="24"/>
          <w:lang w:val="es-ES_tradnl" w:eastAsia="es-ES"/>
        </w:rPr>
        <w:t>“a través del SAIMEX”</w:t>
      </w:r>
      <w:r>
        <w:rPr>
          <w:rFonts w:ascii="Palatino Linotype" w:eastAsia="Times New Roman" w:hAnsi="Palatino Linotype" w:cs="Times New Roman"/>
          <w:b/>
          <w:i/>
          <w:sz w:val="24"/>
          <w:szCs w:val="24"/>
          <w:lang w:val="es-ES_tradnl" w:eastAsia="es-ES"/>
        </w:rPr>
        <w:t xml:space="preserve"> </w:t>
      </w:r>
      <w:r>
        <w:rPr>
          <w:rFonts w:ascii="Palatino Linotype" w:eastAsia="Times New Roman" w:hAnsi="Palatino Linotype" w:cs="Times New Roman"/>
          <w:sz w:val="24"/>
          <w:szCs w:val="24"/>
          <w:lang w:val="es-ES_tradnl" w:eastAsia="es-ES"/>
        </w:rPr>
        <w:t>para ambos casos.</w:t>
      </w:r>
    </w:p>
    <w:p w14:paraId="087DFD6A" w14:textId="2409DA29" w:rsidR="00DB0392" w:rsidRDefault="00DB0392"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De igual forma es necesario precisar que el recurrente, en ambas solicitudes de información adjunto un archivo de formato Excel, el cual consiste en lo siguiente:</w:t>
      </w:r>
    </w:p>
    <w:p w14:paraId="4B17A575" w14:textId="7CF803AF" w:rsidR="007E26E0" w:rsidRPr="00DB0392" w:rsidRDefault="00DB0392" w:rsidP="00E3099C">
      <w:pPr>
        <w:spacing w:before="240" w:line="360" w:lineRule="auto"/>
        <w:jc w:val="both"/>
        <w:rPr>
          <w:rFonts w:ascii="Palatino Linotype" w:eastAsia="Times New Roman" w:hAnsi="Palatino Linotype" w:cs="Times New Roman"/>
          <w:sz w:val="24"/>
          <w:szCs w:val="24"/>
          <w:lang w:val="es-ES_tradnl" w:eastAsia="es-ES"/>
        </w:rPr>
      </w:pPr>
      <w:r>
        <w:rPr>
          <w:noProof/>
          <w:lang w:eastAsia="es-MX"/>
        </w:rPr>
        <w:drawing>
          <wp:inline distT="0" distB="0" distL="0" distR="0" wp14:anchorId="6D00C331" wp14:editId="3FCB7FF0">
            <wp:extent cx="5874327" cy="22301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4" t="23091" r="7288" b="8034"/>
                    <a:stretch/>
                  </pic:blipFill>
                  <pic:spPr bwMode="auto">
                    <a:xfrm>
                      <a:off x="0" y="0"/>
                      <a:ext cx="5887114" cy="2234975"/>
                    </a:xfrm>
                    <a:prstGeom prst="rect">
                      <a:avLst/>
                    </a:prstGeom>
                    <a:ln>
                      <a:noFill/>
                    </a:ln>
                    <a:extLst>
                      <a:ext uri="{53640926-AAD7-44D8-BBD7-CCE9431645EC}">
                        <a14:shadowObscured xmlns:a14="http://schemas.microsoft.com/office/drawing/2010/main"/>
                      </a:ext>
                    </a:extLst>
                  </pic:spPr>
                </pic:pic>
              </a:graphicData>
            </a:graphic>
          </wp:inline>
        </w:drawing>
      </w:r>
    </w:p>
    <w:p w14:paraId="1B3EA635" w14:textId="1D0BDB86"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w:t>
      </w:r>
      <w:r w:rsidR="007533CA">
        <w:rPr>
          <w:rFonts w:ascii="Palatino Linotype" w:hAnsi="Palatino Linotype" w:cs="Arial"/>
          <w:b/>
          <w:sz w:val="28"/>
          <w:szCs w:val="20"/>
        </w:rPr>
        <w:t>s</w:t>
      </w:r>
      <w:r w:rsidR="00E3099C" w:rsidRPr="00CD6DED">
        <w:rPr>
          <w:rFonts w:ascii="Palatino Linotype" w:hAnsi="Palatino Linotype" w:cs="Arial"/>
          <w:b/>
          <w:sz w:val="28"/>
          <w:szCs w:val="20"/>
        </w:rPr>
        <w:t xml:space="preserve"> respuesta</w:t>
      </w:r>
      <w:r w:rsidR="007533CA">
        <w:rPr>
          <w:rFonts w:ascii="Palatino Linotype" w:hAnsi="Palatino Linotype" w:cs="Arial"/>
          <w:b/>
          <w:sz w:val="28"/>
          <w:szCs w:val="20"/>
        </w:rPr>
        <w:t>s</w:t>
      </w:r>
      <w:r w:rsidR="00E3099C" w:rsidRPr="00CD6DED">
        <w:rPr>
          <w:rFonts w:ascii="Palatino Linotype" w:hAnsi="Palatino Linotype" w:cs="Arial"/>
          <w:b/>
          <w:sz w:val="28"/>
          <w:szCs w:val="20"/>
        </w:rPr>
        <w:t xml:space="preserve"> del Sujeto Obligado.</w:t>
      </w:r>
    </w:p>
    <w:p w14:paraId="5CA98C48" w14:textId="121B1FDF" w:rsidR="0067226E" w:rsidRDefault="007533CA" w:rsidP="00D25025">
      <w:pPr>
        <w:spacing w:before="240" w:line="360" w:lineRule="auto"/>
        <w:jc w:val="both"/>
        <w:rPr>
          <w:rFonts w:ascii="Palatino Linotype" w:hAnsi="Palatino Linotype" w:cs="Arial"/>
          <w:sz w:val="24"/>
        </w:rPr>
      </w:pPr>
      <w:r>
        <w:rPr>
          <w:rFonts w:ascii="Palatino Linotype" w:hAnsi="Palatino Linotype" w:cs="Arial"/>
          <w:sz w:val="24"/>
        </w:rPr>
        <w:t>En los</w:t>
      </w:r>
      <w:r w:rsidRPr="00A443F5">
        <w:rPr>
          <w:rFonts w:ascii="Palatino Linotype" w:hAnsi="Palatino Linotype" w:cs="Arial"/>
          <w:sz w:val="24"/>
        </w:rPr>
        <w:t xml:space="preserve"> expedientes electrónicos formados</w:t>
      </w:r>
      <w:r w:rsidR="00A443F5" w:rsidRPr="00A443F5">
        <w:rPr>
          <w:rFonts w:ascii="Palatino Linotype" w:hAnsi="Palatino Linotype" w:cs="Arial"/>
          <w:sz w:val="24"/>
        </w:rPr>
        <w:t xml:space="preserve">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DB0392">
        <w:rPr>
          <w:rFonts w:ascii="Palatino Linotype" w:hAnsi="Palatino Linotype" w:cs="Arial"/>
          <w:sz w:val="24"/>
        </w:rPr>
        <w:t>que en fecha treinta y uno</w:t>
      </w:r>
      <w:r w:rsidR="0067226E">
        <w:rPr>
          <w:rFonts w:ascii="Palatino Linotype" w:hAnsi="Palatino Linotype" w:cs="Arial"/>
          <w:sz w:val="24"/>
        </w:rPr>
        <w:t xml:space="preserve"> de enero 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w:t>
      </w:r>
      <w:r>
        <w:rPr>
          <w:rFonts w:ascii="Palatino Linotype" w:hAnsi="Palatino Linotype" w:cs="Arial"/>
          <w:sz w:val="24"/>
        </w:rPr>
        <w:t>las respuestas</w:t>
      </w:r>
      <w:r w:rsidR="00D25025">
        <w:rPr>
          <w:rFonts w:ascii="Palatino Linotype" w:hAnsi="Palatino Linotype" w:cs="Arial"/>
          <w:sz w:val="24"/>
        </w:rPr>
        <w:t xml:space="preserve"> a la</w:t>
      </w:r>
      <w:r>
        <w:rPr>
          <w:rFonts w:ascii="Palatino Linotype" w:hAnsi="Palatino Linotype" w:cs="Arial"/>
          <w:sz w:val="24"/>
        </w:rPr>
        <w:t>s</w:t>
      </w:r>
      <w:r w:rsidR="00D25025">
        <w:rPr>
          <w:rFonts w:ascii="Palatino Linotype" w:hAnsi="Palatino Linotype" w:cs="Arial"/>
          <w:sz w:val="24"/>
        </w:rPr>
        <w:t xml:space="preserve"> solicitud</w:t>
      </w:r>
      <w:r>
        <w:rPr>
          <w:rFonts w:ascii="Palatino Linotype" w:hAnsi="Palatino Linotype" w:cs="Arial"/>
          <w:sz w:val="24"/>
        </w:rPr>
        <w:t>es</w:t>
      </w:r>
      <w:r w:rsidR="00DB0392">
        <w:rPr>
          <w:rFonts w:ascii="Palatino Linotype" w:hAnsi="Palatino Linotype" w:cs="Arial"/>
          <w:sz w:val="24"/>
        </w:rPr>
        <w:t xml:space="preserve"> de información </w:t>
      </w:r>
      <w:r w:rsidR="00E5326E">
        <w:rPr>
          <w:rFonts w:ascii="Palatino Linotype" w:hAnsi="Palatino Linotype" w:cs="Arial"/>
          <w:sz w:val="24"/>
        </w:rPr>
        <w:t>en los términos siguientes</w:t>
      </w:r>
      <w:r w:rsidR="0067226E">
        <w:rPr>
          <w:rFonts w:ascii="Palatino Linotype" w:hAnsi="Palatino Linotype" w:cs="Arial"/>
          <w:sz w:val="24"/>
        </w:rPr>
        <w:t>:</w:t>
      </w:r>
    </w:p>
    <w:p w14:paraId="35A26070" w14:textId="6B0DA99B" w:rsidR="00E5326E" w:rsidRDefault="00E5326E" w:rsidP="00D25025">
      <w:pPr>
        <w:spacing w:before="240" w:line="360" w:lineRule="auto"/>
        <w:jc w:val="both"/>
        <w:rPr>
          <w:rFonts w:ascii="Palatino Linotype" w:hAnsi="Palatino Linotype" w:cs="Arial"/>
          <w:sz w:val="24"/>
        </w:rPr>
      </w:pPr>
      <w:r>
        <w:rPr>
          <w:noProof/>
          <w:lang w:eastAsia="es-MX"/>
        </w:rPr>
        <w:drawing>
          <wp:inline distT="0" distB="0" distL="0" distR="0" wp14:anchorId="06307DDF" wp14:editId="646CED28">
            <wp:extent cx="5801962" cy="4944249"/>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20" t="16444" r="37612" b="13101"/>
                    <a:stretch/>
                  </pic:blipFill>
                  <pic:spPr bwMode="auto">
                    <a:xfrm>
                      <a:off x="0" y="0"/>
                      <a:ext cx="5928263" cy="5051879"/>
                    </a:xfrm>
                    <a:prstGeom prst="rect">
                      <a:avLst/>
                    </a:prstGeom>
                    <a:ln>
                      <a:noFill/>
                    </a:ln>
                    <a:extLst>
                      <a:ext uri="{53640926-AAD7-44D8-BBD7-CCE9431645EC}">
                        <a14:shadowObscured xmlns:a14="http://schemas.microsoft.com/office/drawing/2010/main"/>
                      </a:ext>
                    </a:extLst>
                  </pic:spPr>
                </pic:pic>
              </a:graphicData>
            </a:graphic>
          </wp:inline>
        </w:drawing>
      </w:r>
    </w:p>
    <w:p w14:paraId="41D30082" w14:textId="6BC61D44" w:rsidR="00E5326E" w:rsidRDefault="00E5326E" w:rsidP="00D25025">
      <w:pPr>
        <w:spacing w:before="240" w:line="360" w:lineRule="auto"/>
        <w:jc w:val="both"/>
        <w:rPr>
          <w:rFonts w:ascii="Palatino Linotype" w:hAnsi="Palatino Linotype" w:cs="Arial"/>
          <w:sz w:val="24"/>
        </w:rPr>
      </w:pPr>
      <w:r>
        <w:rPr>
          <w:noProof/>
          <w:lang w:eastAsia="es-MX"/>
        </w:rPr>
        <w:lastRenderedPageBreak/>
        <w:drawing>
          <wp:inline distT="0" distB="0" distL="0" distR="0" wp14:anchorId="2A5DB8C8" wp14:editId="2069864A">
            <wp:extent cx="5780599" cy="69011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53" t="16445" r="38027" b="12592"/>
                    <a:stretch/>
                  </pic:blipFill>
                  <pic:spPr bwMode="auto">
                    <a:xfrm>
                      <a:off x="0" y="0"/>
                      <a:ext cx="5834166" cy="6965131"/>
                    </a:xfrm>
                    <a:prstGeom prst="rect">
                      <a:avLst/>
                    </a:prstGeom>
                    <a:ln>
                      <a:noFill/>
                    </a:ln>
                    <a:extLst>
                      <a:ext uri="{53640926-AAD7-44D8-BBD7-CCE9431645EC}">
                        <a14:shadowObscured xmlns:a14="http://schemas.microsoft.com/office/drawing/2010/main"/>
                      </a:ext>
                    </a:extLst>
                  </pic:spPr>
                </pic:pic>
              </a:graphicData>
            </a:graphic>
          </wp:inline>
        </w:drawing>
      </w:r>
    </w:p>
    <w:p w14:paraId="11FB85A9" w14:textId="6ADE3388" w:rsidR="00DB0392" w:rsidRDefault="00DB0392" w:rsidP="00D25025">
      <w:pPr>
        <w:spacing w:before="240" w:line="360" w:lineRule="auto"/>
        <w:jc w:val="both"/>
        <w:rPr>
          <w:rFonts w:ascii="Palatino Linotype" w:hAnsi="Palatino Linotype" w:cs="Arial"/>
          <w:sz w:val="24"/>
        </w:rPr>
      </w:pPr>
      <w:r>
        <w:rPr>
          <w:noProof/>
          <w:lang w:eastAsia="es-MX"/>
        </w:rPr>
        <w:lastRenderedPageBreak/>
        <w:drawing>
          <wp:inline distT="0" distB="0" distL="0" distR="0" wp14:anchorId="696BE250" wp14:editId="2096ADCB">
            <wp:extent cx="5825097" cy="7068709"/>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62" t="16682" r="37710" b="12497"/>
                    <a:stretch/>
                  </pic:blipFill>
                  <pic:spPr bwMode="auto">
                    <a:xfrm>
                      <a:off x="0" y="0"/>
                      <a:ext cx="5888726" cy="7145922"/>
                    </a:xfrm>
                    <a:prstGeom prst="rect">
                      <a:avLst/>
                    </a:prstGeom>
                    <a:ln>
                      <a:noFill/>
                    </a:ln>
                    <a:extLst>
                      <a:ext uri="{53640926-AAD7-44D8-BBD7-CCE9431645EC}">
                        <a14:shadowObscured xmlns:a14="http://schemas.microsoft.com/office/drawing/2010/main"/>
                      </a:ext>
                    </a:extLst>
                  </pic:spPr>
                </pic:pic>
              </a:graphicData>
            </a:graphic>
          </wp:inline>
        </w:drawing>
      </w:r>
    </w:p>
    <w:p w14:paraId="595B34D8" w14:textId="4F960350" w:rsidR="00D25025" w:rsidRPr="00D25025" w:rsidRDefault="00E5326E" w:rsidP="00D25025">
      <w:pPr>
        <w:spacing w:before="240" w:line="360" w:lineRule="auto"/>
        <w:jc w:val="both"/>
        <w:rPr>
          <w:rFonts w:ascii="Palatino Linotype" w:hAnsi="Palatino Linotype" w:cs="Arial"/>
          <w:sz w:val="24"/>
        </w:rPr>
      </w:pPr>
      <w:r>
        <w:rPr>
          <w:noProof/>
          <w:lang w:eastAsia="es-MX"/>
        </w:rPr>
        <w:lastRenderedPageBreak/>
        <w:drawing>
          <wp:inline distT="0" distB="0" distL="0" distR="0" wp14:anchorId="18C92905" wp14:editId="7A384366">
            <wp:extent cx="5796280" cy="542278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18" t="18653" r="37198" b="30033"/>
                    <a:stretch/>
                  </pic:blipFill>
                  <pic:spPr bwMode="auto">
                    <a:xfrm>
                      <a:off x="0" y="0"/>
                      <a:ext cx="5851230" cy="5474198"/>
                    </a:xfrm>
                    <a:prstGeom prst="rect">
                      <a:avLst/>
                    </a:prstGeom>
                    <a:ln>
                      <a:noFill/>
                    </a:ln>
                    <a:extLst>
                      <a:ext uri="{53640926-AAD7-44D8-BBD7-CCE9431645EC}">
                        <a14:shadowObscured xmlns:a14="http://schemas.microsoft.com/office/drawing/2010/main"/>
                      </a:ext>
                    </a:extLst>
                  </pic:spPr>
                </pic:pic>
              </a:graphicData>
            </a:graphic>
          </wp:inline>
        </w:drawing>
      </w:r>
    </w:p>
    <w:p w14:paraId="2CC607AE" w14:textId="1F88FCF7"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7533CA">
        <w:rPr>
          <w:rFonts w:ascii="Palatino Linotype" w:hAnsi="Palatino Linotype"/>
          <w:b/>
          <w:sz w:val="28"/>
        </w:rPr>
        <w:t>De los</w:t>
      </w:r>
      <w:r w:rsidR="00E3099C" w:rsidRPr="00441A94">
        <w:rPr>
          <w:rFonts w:ascii="Palatino Linotype" w:hAnsi="Palatino Linotype"/>
          <w:b/>
          <w:sz w:val="28"/>
        </w:rPr>
        <w:t xml:space="preserve"> recurso</w:t>
      </w:r>
      <w:r w:rsidR="007533CA">
        <w:rPr>
          <w:rFonts w:ascii="Palatino Linotype" w:hAnsi="Palatino Linotype"/>
          <w:b/>
          <w:sz w:val="28"/>
        </w:rPr>
        <w:t>s</w:t>
      </w:r>
      <w:r w:rsidR="00E3099C" w:rsidRPr="00441A94">
        <w:rPr>
          <w:rFonts w:ascii="Palatino Linotype" w:hAnsi="Palatino Linotype"/>
          <w:b/>
          <w:sz w:val="28"/>
        </w:rPr>
        <w:t xml:space="preserve"> de revisión.</w:t>
      </w:r>
    </w:p>
    <w:p w14:paraId="442165B1" w14:textId="420C7C90"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Inconforme con la</w:t>
      </w:r>
      <w:r w:rsidR="007533CA">
        <w:rPr>
          <w:rFonts w:ascii="Palatino Linotype" w:hAnsi="Palatino Linotype" w:cs="Arial"/>
          <w:sz w:val="24"/>
          <w:szCs w:val="24"/>
        </w:rPr>
        <w:t>s</w:t>
      </w:r>
      <w:r>
        <w:rPr>
          <w:rFonts w:ascii="Palatino Linotype" w:hAnsi="Palatino Linotype" w:cs="Arial"/>
          <w:sz w:val="24"/>
          <w:szCs w:val="24"/>
        </w:rPr>
        <w:t xml:space="preserve"> </w:t>
      </w:r>
      <w:r w:rsidR="00116280">
        <w:rPr>
          <w:rFonts w:ascii="Palatino Linotype" w:hAnsi="Palatino Linotype" w:cs="Arial"/>
          <w:sz w:val="24"/>
          <w:szCs w:val="24"/>
        </w:rPr>
        <w:t>respuesta</w:t>
      </w:r>
      <w:r w:rsidR="007533CA">
        <w:rPr>
          <w:rFonts w:ascii="Palatino Linotype" w:hAnsi="Palatino Linotype" w:cs="Arial"/>
          <w:sz w:val="24"/>
          <w:szCs w:val="24"/>
        </w:rPr>
        <w:t>s</w:t>
      </w:r>
      <w:r w:rsidR="00116280">
        <w:rPr>
          <w:rFonts w:ascii="Palatino Linotype" w:hAnsi="Palatino Linotype" w:cs="Arial"/>
          <w:sz w:val="24"/>
          <w:szCs w:val="24"/>
        </w:rPr>
        <w:t xml:space="preserve">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93808">
        <w:rPr>
          <w:rFonts w:ascii="Palatino Linotype" w:hAnsi="Palatino Linotype" w:cs="Arial"/>
          <w:sz w:val="24"/>
          <w:szCs w:val="24"/>
        </w:rPr>
        <w:t>interpuso los</w:t>
      </w:r>
      <w:r w:rsidR="0067226E">
        <w:rPr>
          <w:rFonts w:ascii="Palatino Linotype" w:hAnsi="Palatino Linotype" w:cs="Arial"/>
          <w:sz w:val="24"/>
          <w:szCs w:val="24"/>
        </w:rPr>
        <w:t xml:space="preserve"> recurso</w:t>
      </w:r>
      <w:r w:rsidR="00E93808">
        <w:rPr>
          <w:rFonts w:ascii="Palatino Linotype" w:hAnsi="Palatino Linotype" w:cs="Arial"/>
          <w:sz w:val="24"/>
          <w:szCs w:val="24"/>
        </w:rPr>
        <w:t>s</w:t>
      </w:r>
      <w:r w:rsidR="0067226E">
        <w:rPr>
          <w:rFonts w:ascii="Palatino Linotype" w:hAnsi="Palatino Linotype" w:cs="Arial"/>
          <w:sz w:val="24"/>
          <w:szCs w:val="24"/>
        </w:rPr>
        <w:t xml:space="preserve"> d</w:t>
      </w:r>
      <w:r w:rsidR="00E5326E">
        <w:rPr>
          <w:rFonts w:ascii="Palatino Linotype" w:hAnsi="Palatino Linotype" w:cs="Arial"/>
          <w:sz w:val="24"/>
          <w:szCs w:val="24"/>
        </w:rPr>
        <w:t>e revisión, en fecha tres y cuatro</w:t>
      </w:r>
      <w:r w:rsidR="00D25025">
        <w:rPr>
          <w:rFonts w:ascii="Palatino Linotype" w:hAnsi="Palatino Linotype" w:cs="Arial"/>
          <w:sz w:val="24"/>
          <w:szCs w:val="24"/>
        </w:rPr>
        <w:t xml:space="preserve"> de </w:t>
      </w:r>
      <w:r w:rsidR="00E5326E">
        <w:rPr>
          <w:rFonts w:ascii="Palatino Linotype" w:hAnsi="Palatino Linotype" w:cs="Arial"/>
          <w:sz w:val="24"/>
          <w:szCs w:val="24"/>
        </w:rPr>
        <w:t>febrero</w:t>
      </w:r>
      <w:r w:rsidR="00D25025">
        <w:rPr>
          <w:rFonts w:ascii="Palatino Linotype" w:hAnsi="Palatino Linotype" w:cs="Arial"/>
          <w:sz w:val="24"/>
          <w:szCs w:val="24"/>
        </w:rPr>
        <w:t xml:space="preserve"> de los corrientes</w:t>
      </w:r>
      <w:r w:rsidR="00E93808">
        <w:rPr>
          <w:rFonts w:ascii="Palatino Linotype" w:hAnsi="Palatino Linotype" w:cs="Arial"/>
          <w:sz w:val="24"/>
          <w:szCs w:val="24"/>
        </w:rPr>
        <w:t>, los</w:t>
      </w:r>
      <w:r w:rsidR="00E3099C" w:rsidRPr="00441A94">
        <w:rPr>
          <w:rFonts w:ascii="Palatino Linotype" w:hAnsi="Palatino Linotype" w:cs="Arial"/>
          <w:sz w:val="24"/>
          <w:szCs w:val="24"/>
        </w:rPr>
        <w:t xml:space="preserve"> cual</w:t>
      </w:r>
      <w:r w:rsidR="00E93808">
        <w:rPr>
          <w:rFonts w:ascii="Palatino Linotype" w:hAnsi="Palatino Linotype" w:cs="Arial"/>
          <w:sz w:val="24"/>
          <w:szCs w:val="24"/>
        </w:rPr>
        <w:t>es</w:t>
      </w:r>
      <w:r w:rsidR="00E3099C" w:rsidRPr="00441A94">
        <w:rPr>
          <w:rFonts w:ascii="Palatino Linotype" w:hAnsi="Palatino Linotype" w:cs="Arial"/>
          <w:sz w:val="24"/>
          <w:szCs w:val="24"/>
        </w:rPr>
        <w:t xml:space="preserve"> fue</w:t>
      </w:r>
      <w:r w:rsidR="00E93808">
        <w:rPr>
          <w:rFonts w:ascii="Palatino Linotype" w:hAnsi="Palatino Linotype" w:cs="Arial"/>
          <w:sz w:val="24"/>
          <w:szCs w:val="24"/>
        </w:rPr>
        <w:t>ron</w:t>
      </w:r>
      <w:r w:rsidR="00E3099C" w:rsidRPr="0096643B">
        <w:rPr>
          <w:rFonts w:ascii="Palatino Linotype" w:hAnsi="Palatino Linotype" w:cs="Arial"/>
          <w:sz w:val="24"/>
          <w:szCs w:val="24"/>
        </w:rPr>
        <w:t xml:space="preserve"> registrado</w:t>
      </w:r>
      <w:r w:rsidR="00E93808">
        <w:rPr>
          <w:rFonts w:ascii="Palatino Linotype" w:hAnsi="Palatino Linotype" w:cs="Arial"/>
          <w:sz w:val="24"/>
          <w:szCs w:val="24"/>
        </w:rPr>
        <w:t>s</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93808">
        <w:rPr>
          <w:rFonts w:ascii="Palatino Linotype" w:hAnsi="Palatino Linotype" w:cs="Arial"/>
          <w:sz w:val="24"/>
          <w:szCs w:val="24"/>
        </w:rPr>
        <w:t>con los números de</w:t>
      </w:r>
      <w:r w:rsidR="00E3099C" w:rsidRPr="0096643B">
        <w:rPr>
          <w:rFonts w:ascii="Palatino Linotype" w:hAnsi="Palatino Linotype" w:cs="Arial"/>
          <w:sz w:val="24"/>
          <w:szCs w:val="24"/>
        </w:rPr>
        <w:t xml:space="preserve"> expediente </w:t>
      </w:r>
      <w:r w:rsidR="00E5326E">
        <w:rPr>
          <w:rFonts w:ascii="Palatino Linotype" w:hAnsi="Palatino Linotype" w:cs="Arial"/>
          <w:b/>
          <w:sz w:val="24"/>
          <w:szCs w:val="24"/>
        </w:rPr>
        <w:lastRenderedPageBreak/>
        <w:t>00400</w:t>
      </w:r>
      <w:r w:rsidR="00D25025">
        <w:rPr>
          <w:rFonts w:ascii="Palatino Linotype" w:hAnsi="Palatino Linotype" w:cs="Arial"/>
          <w:b/>
          <w:sz w:val="24"/>
          <w:szCs w:val="24"/>
        </w:rPr>
        <w:t>/INFOEM/IP/RR/2019</w:t>
      </w:r>
      <w:r w:rsidR="00E5326E">
        <w:rPr>
          <w:rFonts w:ascii="Palatino Linotype" w:hAnsi="Palatino Linotype" w:cs="Arial"/>
          <w:b/>
          <w:sz w:val="24"/>
          <w:szCs w:val="24"/>
        </w:rPr>
        <w:t xml:space="preserve"> y 00401</w:t>
      </w:r>
      <w:r w:rsidR="00E93808">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372F9E09" w14:textId="2C24E61D" w:rsidR="00E93808" w:rsidRDefault="00E93808" w:rsidP="00E3099C">
      <w:pPr>
        <w:spacing w:before="240"/>
        <w:jc w:val="both"/>
        <w:rPr>
          <w:rFonts w:ascii="Palatino Linotype" w:hAnsi="Palatino Linotype" w:cs="Arial"/>
          <w:b/>
          <w:sz w:val="24"/>
        </w:rPr>
      </w:pPr>
      <w:r>
        <w:rPr>
          <w:rFonts w:ascii="Palatino Linotype" w:hAnsi="Palatino Linotype" w:cs="Arial"/>
          <w:b/>
          <w:sz w:val="24"/>
          <w:szCs w:val="24"/>
        </w:rPr>
        <w:t xml:space="preserve">Recurso de revisión </w:t>
      </w:r>
      <w:r w:rsidR="00E5326E">
        <w:rPr>
          <w:rFonts w:ascii="Palatino Linotype" w:hAnsi="Palatino Linotype" w:cs="Arial"/>
          <w:b/>
          <w:sz w:val="24"/>
          <w:szCs w:val="24"/>
        </w:rPr>
        <w:t>00400</w:t>
      </w:r>
      <w:r>
        <w:rPr>
          <w:rFonts w:ascii="Palatino Linotype" w:hAnsi="Palatino Linotype" w:cs="Arial"/>
          <w:b/>
          <w:sz w:val="24"/>
          <w:szCs w:val="24"/>
        </w:rPr>
        <w:t>/INFOEM/IP/RR/2019:</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18E78586"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E5326E" w:rsidRPr="00E5326E">
        <w:rPr>
          <w:rFonts w:ascii="Palatino Linotype" w:hAnsi="Palatino Linotype"/>
          <w:i/>
          <w:color w:val="000000"/>
        </w:rPr>
        <w:t>Con base en mi derecho fundamentado en el artículo 142 de la Ley General de Transparencia y Acceso a la Información pública para interponer un recurso de revisión, hago de su conocimiento ante el órgano garante lo siguiente: Est</w:t>
      </w:r>
      <w:r w:rsidR="00360A2F">
        <w:rPr>
          <w:rFonts w:ascii="Palatino Linotype" w:hAnsi="Palatino Linotype"/>
          <w:i/>
          <w:color w:val="000000"/>
        </w:rPr>
        <w:t>e ciudadano con nombre XXXXXX XXXXX</w:t>
      </w:r>
      <w:r w:rsidR="00E5326E" w:rsidRPr="00E5326E">
        <w:rPr>
          <w:rFonts w:ascii="Palatino Linotype" w:hAnsi="Palatino Linotype"/>
          <w:i/>
          <w:color w:val="000000"/>
        </w:rPr>
        <w:t>, solicitó al Poder Judicial del Estado de México, el pasado 14 de enero del 2019, con número de expediente 00022/PJUDICI/IP/2019, la siguiente información: “Solicito las quejas y denuncias interpuestas contra jueces de los 18 Distritos Judiciales del Poder Judicial del Estado de México durante el periodo enero del 2011 a diciembre del 2018.como se anexa a continuación en el archivo Excel.” (Sic) Debido a los limitados caracteres que permite el Sistema de Acceso a la Información Mexiquense (Saimex) se pidió a través de un documento Excel anexado a la solicitud que se desglosaran las quejas y denuncias de la siguiente manera: 1) Fecha 2) Nombre del denunciante 3) Nombre del servidor público denunciado 4) Cargo del servidor público denunciado 5) Adscripción del servidor público denunciado 6) Número de expediente 7) Número de causa 8) Número de toca 9) Órgano jurisdiccional o área administrativa para trámite de expediente 10) Motivo de queja 11) Conducta (Acción u omisión) del servidor público. Sin embargo, la titular de la Unidad de Transparencia, Karla Verónica Villegas Hodgers, sólo entregó el número de quejas y denuncias, es decir, información incompleta, sin el desglose solicitado, argumentando que: “Si bien es posible que la información obre en los archivos del sujeto obligado, para entregar la respuesta conforme el Excel solicitado, es necesario revisar uno a uno de los expedientes físicos, y generar un documento ad hoc, no siendo esta una obligación para la institución, ya que la misma no obra en el estado que requiere;”.</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464119A5" w:rsidR="00E3099C" w:rsidRPr="004469D5" w:rsidRDefault="00E3099C" w:rsidP="00E5326E">
      <w:pPr>
        <w:ind w:left="851" w:right="850"/>
        <w:jc w:val="both"/>
        <w:rPr>
          <w:rFonts w:ascii="Palatino Linotype" w:hAnsi="Palatino Linotype" w:cs="Arial"/>
          <w:i/>
        </w:rPr>
      </w:pPr>
      <w:r w:rsidRPr="004469D5">
        <w:rPr>
          <w:rFonts w:ascii="Palatino Linotype" w:hAnsi="Palatino Linotype" w:cs="Arial"/>
          <w:i/>
        </w:rPr>
        <w:t>“</w:t>
      </w:r>
      <w:r w:rsidR="00E5326E" w:rsidRPr="00E5326E">
        <w:rPr>
          <w:rFonts w:ascii="Palatino Linotype" w:hAnsi="Palatino Linotype" w:cs="Arial"/>
          <w:i/>
        </w:rPr>
        <w:t xml:space="preserve">Si bien el Criterio 03/17 de la Segunda Época del Instituto Nacional de Transparencia, Acceso a la Información y Protección de Datos Personales, que refiere </w:t>
      </w:r>
      <w:r w:rsidR="00E5326E" w:rsidRPr="00E5326E">
        <w:rPr>
          <w:rFonts w:ascii="Palatino Linotype" w:hAnsi="Palatino Linotype" w:cs="Arial"/>
          <w:i/>
        </w:rPr>
        <w:lastRenderedPageBreak/>
        <w:t>que “No existe obligación de elaborar documentos ad hoc para atender las solicitudes de acceso a la información”, la Unidad de Transparencia del Poder Judicial del Estado de México no brindó el acceso a la información mediante la consulta directa de los expedientes señalados. Con lo anterior, la Unidad de Transparencia incumple con los siguientes artículos de la Ley General de Transparencia y Acceso a la Información Pública: El artículo 8, fracción II y VI, referente a los principios rectores, en el que se argumenta la “Eficacia: Obligación de los Organismos garantes para tutelar, de manera efectiva, el derecho de acceso a la información”, y “VI: Máxima Publicidad: Toda la información en posesión de los sujetos obligados será pública, completa, oportuna y accesible, sujeta a un claro régimen de excepciones que deberán estar definidas y ser además legítimas y estrictamente necesarias en una sociedad democrática”. Así como el Artículo 11, el cual señala que “Toda la información en posesión de los sujetos obligados será pública, completa, oportuna y accesible, sujeta a un claro régimen de excepciones que deberán estar definidas y ser además legítimas y estrictamente necesarias en una sociedad democrática. Y el Artículo 20 que apunta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También los artículos 129 y 130, párrafo cuarto, que indican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Por ser información de interés público, solicito de acuerdo a los artículos de la ley citados, que s</w:t>
      </w:r>
      <w:r w:rsidR="00360A2F">
        <w:rPr>
          <w:rFonts w:ascii="Palatino Linotype" w:hAnsi="Palatino Linotype" w:cs="Arial"/>
          <w:i/>
        </w:rPr>
        <w:t>e otorgue al ciudadano XXXXX XXXXX</w:t>
      </w:r>
      <w:r w:rsidR="00E5326E" w:rsidRPr="00E5326E">
        <w:rPr>
          <w:rFonts w:ascii="Palatino Linotype" w:hAnsi="Palatino Linotype" w:cs="Arial"/>
          <w:i/>
        </w:rPr>
        <w:t xml:space="preserve"> la consulta directa de los 78 expedientes no sin antes recordar que, la ley prevé que el derecho y acceso a la información es un derecho humano e implica “solicitar, investigar, difundir, buscar y recibir información”.</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Default="00E3099C" w:rsidP="00E3099C">
      <w:pPr>
        <w:tabs>
          <w:tab w:val="left" w:pos="3550"/>
        </w:tabs>
        <w:spacing w:before="240" w:line="240" w:lineRule="auto"/>
        <w:ind w:right="851"/>
        <w:jc w:val="both"/>
        <w:rPr>
          <w:rFonts w:ascii="Palatino Linotype" w:hAnsi="Palatino Linotype"/>
          <w:color w:val="000000"/>
        </w:rPr>
      </w:pPr>
    </w:p>
    <w:p w14:paraId="40A5B57C" w14:textId="7E3C782A" w:rsidR="00D02F17" w:rsidRDefault="00D02F17" w:rsidP="00D02F17">
      <w:pPr>
        <w:spacing w:before="240"/>
        <w:jc w:val="both"/>
        <w:rPr>
          <w:rFonts w:ascii="Palatino Linotype" w:hAnsi="Palatino Linotype" w:cs="Arial"/>
          <w:b/>
          <w:sz w:val="24"/>
        </w:rPr>
      </w:pPr>
      <w:r>
        <w:rPr>
          <w:rFonts w:ascii="Palatino Linotype" w:hAnsi="Palatino Linotype" w:cs="Arial"/>
          <w:b/>
          <w:sz w:val="24"/>
          <w:szCs w:val="24"/>
        </w:rPr>
        <w:t xml:space="preserve">Recurso de revisión </w:t>
      </w:r>
      <w:r w:rsidR="00E5326E">
        <w:rPr>
          <w:rFonts w:ascii="Palatino Linotype" w:hAnsi="Palatino Linotype" w:cs="Arial"/>
          <w:b/>
          <w:sz w:val="24"/>
          <w:szCs w:val="24"/>
        </w:rPr>
        <w:t>00401</w:t>
      </w:r>
      <w:r>
        <w:rPr>
          <w:rFonts w:ascii="Palatino Linotype" w:hAnsi="Palatino Linotype" w:cs="Arial"/>
          <w:b/>
          <w:sz w:val="24"/>
          <w:szCs w:val="24"/>
        </w:rPr>
        <w:t>/INFOEM/IP/RR/2019:</w:t>
      </w:r>
    </w:p>
    <w:p w14:paraId="0A812AC3" w14:textId="77777777" w:rsidR="00D02F17" w:rsidRDefault="00D02F17" w:rsidP="00D02F17">
      <w:pPr>
        <w:spacing w:before="240"/>
        <w:jc w:val="both"/>
        <w:rPr>
          <w:rFonts w:ascii="Palatino Linotype" w:hAnsi="Palatino Linotype" w:cs="Arial"/>
          <w:b/>
          <w:sz w:val="24"/>
        </w:rPr>
      </w:pPr>
      <w:r>
        <w:rPr>
          <w:rFonts w:ascii="Palatino Linotype" w:hAnsi="Palatino Linotype" w:cs="Arial"/>
          <w:b/>
          <w:sz w:val="24"/>
        </w:rPr>
        <w:lastRenderedPageBreak/>
        <w:t>Acto Impugnado:</w:t>
      </w:r>
    </w:p>
    <w:p w14:paraId="06F358E3" w14:textId="2A7FF8ED" w:rsidR="00D02F17" w:rsidRPr="00D02F17" w:rsidRDefault="00D02F17" w:rsidP="00D02F17">
      <w:pPr>
        <w:tabs>
          <w:tab w:val="left" w:pos="3550"/>
        </w:tabs>
        <w:spacing w:before="240" w:line="240" w:lineRule="auto"/>
        <w:ind w:left="851" w:right="851"/>
        <w:jc w:val="both"/>
        <w:rPr>
          <w:rFonts w:ascii="Palatino Linotype" w:hAnsi="Palatino Linotype"/>
          <w:i/>
          <w:color w:val="000000"/>
        </w:rPr>
      </w:pPr>
      <w:r>
        <w:rPr>
          <w:rFonts w:ascii="Palatino Linotype" w:hAnsi="Palatino Linotype"/>
          <w:i/>
          <w:color w:val="000000"/>
        </w:rPr>
        <w:t>“</w:t>
      </w:r>
      <w:r w:rsidR="00E5326E" w:rsidRPr="00E5326E">
        <w:rPr>
          <w:rFonts w:ascii="Palatino Linotype" w:hAnsi="Palatino Linotype"/>
          <w:i/>
          <w:color w:val="000000"/>
        </w:rPr>
        <w:t>Con base en mi derecho fundamentado en el artículo 142 de la Ley General de Transparencia y Acceso a la Información pública para interponer un recurso de revisión, hago de su conocimiento ante el órgano garante lo siguiente: Este ciudad</w:t>
      </w:r>
      <w:r w:rsidR="00360A2F">
        <w:rPr>
          <w:rFonts w:ascii="Palatino Linotype" w:hAnsi="Palatino Linotype"/>
          <w:i/>
          <w:color w:val="000000"/>
        </w:rPr>
        <w:t>ano con nombre XXXXXX XXXXX</w:t>
      </w:r>
      <w:r w:rsidR="00E5326E" w:rsidRPr="00E5326E">
        <w:rPr>
          <w:rFonts w:ascii="Palatino Linotype" w:hAnsi="Palatino Linotype"/>
          <w:i/>
          <w:color w:val="000000"/>
        </w:rPr>
        <w:t>, solicitó al Poder Judicial del Estado de México, el pasado 14 de enero del 2019, con número de expediente 00019/PJUDICI/IP/2019, la siguiente información: “Solicito las quejas y denuncias interpuestas contra jueces de los 18 Distritos Judiciales del Poder Judicial del Estado de México durante el periodo enero del 2011 a diciembre del 2018.como se anexa a continuación en el archivo Excel.” (Sic) Debido a los limitados caracteres que permite el Sistema de Acceso a la Información Mexiquense (Saimex) se pidió a través de un documento Excel anexado a la solicitud que se desglosaran las quejas y denuncias de la siguiente manera: 1) Fecha 2) Nombre del denunciante 3) Nombre del servidor público denunciado 4) Cargo del servidor público denunciado 5) Adscripción del servidor público denunciado 6) Número de expediente 7) Número de causa 8) Número de toca 9) Órgano jurisdiccional o área administrativa para trámite de expediente 10) Motivo de queja 11) Conducta (Acción u omisión) del servidor público. Sin embargo, la titular de la Unidad de Transparencia, Karla Verónica Villegas Hodgers, sólo entregó el número de quejas y denuncias, es decir, información incompleta, sin el desglose solicitado, argumentando que: “Si bien es posible que la información obre en los archivos del sujeto obligado, para entregar la respuesta conforme el Excel solicitado, es necesario revisar uno a uno de los expedientes físicos, y generar un documento ad hoc, no siendo esta una obligación para la institución, ya que la misma no obra en el estado que requiere;”.</w:t>
      </w:r>
      <w:r>
        <w:rPr>
          <w:rFonts w:ascii="Palatino Linotype" w:hAnsi="Palatino Linotype"/>
          <w:i/>
          <w:color w:val="000000"/>
        </w:rPr>
        <w:t>”</w:t>
      </w:r>
    </w:p>
    <w:p w14:paraId="209CBBD3" w14:textId="77777777" w:rsidR="00D02F17" w:rsidRDefault="00D02F17" w:rsidP="00E3099C">
      <w:pPr>
        <w:tabs>
          <w:tab w:val="left" w:pos="3550"/>
        </w:tabs>
        <w:spacing w:before="240" w:line="240" w:lineRule="auto"/>
        <w:ind w:right="851"/>
        <w:jc w:val="both"/>
        <w:rPr>
          <w:rFonts w:ascii="Palatino Linotype" w:hAnsi="Palatino Linotype"/>
          <w:color w:val="000000"/>
        </w:rPr>
      </w:pPr>
    </w:p>
    <w:p w14:paraId="1C41ADBF" w14:textId="77777777" w:rsidR="00D02F17" w:rsidRDefault="00D02F17" w:rsidP="00D02F17">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7DE4E9E" w14:textId="04C33E81" w:rsidR="00D02F17" w:rsidRPr="00D02F17" w:rsidRDefault="00D02F17" w:rsidP="00D02F17">
      <w:pPr>
        <w:tabs>
          <w:tab w:val="left" w:pos="3550"/>
        </w:tabs>
        <w:spacing w:before="240" w:line="240" w:lineRule="auto"/>
        <w:ind w:left="851" w:right="851"/>
        <w:jc w:val="both"/>
        <w:rPr>
          <w:rFonts w:ascii="Palatino Linotype" w:hAnsi="Palatino Linotype"/>
          <w:i/>
          <w:color w:val="000000"/>
        </w:rPr>
      </w:pPr>
      <w:r>
        <w:rPr>
          <w:rFonts w:ascii="Palatino Linotype" w:hAnsi="Palatino Linotype"/>
          <w:i/>
          <w:color w:val="000000"/>
        </w:rPr>
        <w:t>“</w:t>
      </w:r>
      <w:r w:rsidR="0006618E" w:rsidRPr="0006618E">
        <w:rPr>
          <w:rFonts w:ascii="Palatino Linotype" w:hAnsi="Palatino Linotype"/>
          <w:i/>
          <w:color w:val="000000"/>
        </w:rPr>
        <w:t xml:space="preserve">Si bien el Criterio 03/17 de la Segunda Época del Instituto Nacional de Transparencia, Acceso a la Información y Protección de Datos Personales, que refiere que “No existe obligación de elaborar documentos ad hoc para atender las solicitudes de acceso a la información”, la Unidad de Transparencia del Poder Judicial del Estado de México no brindó el acceso a la información mediante la consulta directa de los expedientes señalados. Con lo anterior, la Unidad de Transparencia incumple con los siguientes artículos de la Ley General de Transparencia y Acceso a la Información Pública: El artículo 8, fracción II y VI, referente a los principios rectores, en el que se argumenta la “Eficacia: Obligación de los Organismos garantes para tutelar, de </w:t>
      </w:r>
      <w:r w:rsidR="0006618E" w:rsidRPr="0006618E">
        <w:rPr>
          <w:rFonts w:ascii="Palatino Linotype" w:hAnsi="Palatino Linotype"/>
          <w:i/>
          <w:color w:val="000000"/>
        </w:rPr>
        <w:lastRenderedPageBreak/>
        <w:t>manera efectiva, el derecho de acceso a la información”, y “VI: Máxima Publicidad: Toda la información en posesión de los sujetos obligados será pública, completa, oportuna y accesible, sujeta a un claro régimen de excepciones que deberán estar definidas y ser además legítimas y estrictamente necesarias en una sociedad democrática”. Así como el Artículo 11, el cual señala que “Toda la información en posesión de los sujetos obligados será pública, completa, oportuna y accesible, sujeta a un claro régimen de excepciones que deberán estar definidas y ser además legítimas y estrictamente necesarias en una sociedad democrática. Y el Artículo 20 que apunta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También los artículos 129 y 130, párrafo cuarto, que indican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Por ser información de interés público, solicito de acuerdo a los artículos de la ley citados, que s</w:t>
      </w:r>
      <w:r w:rsidR="002E6AD0">
        <w:rPr>
          <w:rFonts w:ascii="Palatino Linotype" w:hAnsi="Palatino Linotype"/>
          <w:i/>
          <w:color w:val="000000"/>
        </w:rPr>
        <w:t>e otorgue al ciudadano XXXXX XXXXXX</w:t>
      </w:r>
      <w:r w:rsidR="0006618E" w:rsidRPr="0006618E">
        <w:rPr>
          <w:rFonts w:ascii="Palatino Linotype" w:hAnsi="Palatino Linotype"/>
          <w:i/>
          <w:color w:val="000000"/>
        </w:rPr>
        <w:t xml:space="preserve"> la consulta directa de los 3291 expedientes no sin antes recordar que, la ley prevé que el derecho y acceso a la información es un derecho humano e implica “solicitar, investigar, difundir, buscar y recibir información”.</w:t>
      </w:r>
      <w:r>
        <w:rPr>
          <w:rFonts w:ascii="Palatino Linotype" w:hAnsi="Palatino Linotype"/>
          <w:i/>
          <w:color w:val="000000"/>
        </w:rPr>
        <w:t>”</w:t>
      </w:r>
    </w:p>
    <w:p w14:paraId="3A86E516" w14:textId="77777777" w:rsidR="00D02F17" w:rsidRPr="00295668" w:rsidRDefault="00D02F17" w:rsidP="00E3099C">
      <w:pPr>
        <w:tabs>
          <w:tab w:val="left" w:pos="3550"/>
        </w:tabs>
        <w:spacing w:before="240" w:line="240" w:lineRule="auto"/>
        <w:ind w:right="851"/>
        <w:jc w:val="both"/>
        <w:rPr>
          <w:rFonts w:ascii="Palatino Linotype" w:hAnsi="Palatino Linotype"/>
          <w:color w:val="000000"/>
        </w:rPr>
      </w:pPr>
    </w:p>
    <w:p w14:paraId="02FF5036" w14:textId="60DB4F59"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8072E3">
        <w:rPr>
          <w:rFonts w:ascii="Palatino Linotype" w:hAnsi="Palatino Linotype" w:cs="Arial"/>
          <w:b/>
          <w:sz w:val="28"/>
          <w:szCs w:val="28"/>
        </w:rPr>
        <w:t>De los</w:t>
      </w:r>
      <w:r w:rsidR="00E3099C" w:rsidRPr="0087163A">
        <w:rPr>
          <w:rFonts w:ascii="Palatino Linotype" w:hAnsi="Palatino Linotype" w:cs="Arial"/>
          <w:b/>
          <w:sz w:val="28"/>
          <w:szCs w:val="28"/>
        </w:rPr>
        <w:t xml:space="preserve"> turno</w:t>
      </w:r>
      <w:r w:rsidR="008072E3">
        <w:rPr>
          <w:rFonts w:ascii="Palatino Linotype" w:hAnsi="Palatino Linotype" w:cs="Arial"/>
          <w:b/>
          <w:sz w:val="28"/>
          <w:szCs w:val="28"/>
        </w:rPr>
        <w:t>s de los</w:t>
      </w:r>
      <w:r w:rsidR="00E3099C" w:rsidRPr="0087163A">
        <w:rPr>
          <w:rFonts w:ascii="Palatino Linotype" w:hAnsi="Palatino Linotype" w:cs="Arial"/>
          <w:b/>
          <w:sz w:val="28"/>
          <w:szCs w:val="28"/>
        </w:rPr>
        <w:t xml:space="preserve"> recurso</w:t>
      </w:r>
      <w:r w:rsidR="008072E3">
        <w:rPr>
          <w:rFonts w:ascii="Palatino Linotype" w:hAnsi="Palatino Linotype" w:cs="Arial"/>
          <w:b/>
          <w:sz w:val="28"/>
          <w:szCs w:val="28"/>
        </w:rPr>
        <w:t>s</w:t>
      </w:r>
      <w:r w:rsidR="00E3099C" w:rsidRPr="0087163A">
        <w:rPr>
          <w:rFonts w:ascii="Palatino Linotype" w:hAnsi="Palatino Linotype" w:cs="Arial"/>
          <w:b/>
          <w:sz w:val="28"/>
          <w:szCs w:val="28"/>
        </w:rPr>
        <w:t xml:space="preserve"> de revisión.</w:t>
      </w:r>
    </w:p>
    <w:p w14:paraId="17B4DA6C" w14:textId="3FECB084"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w:t>
      </w:r>
      <w:r w:rsidR="008072E3">
        <w:rPr>
          <w:rFonts w:ascii="Palatino Linotype" w:hAnsi="Palatino Linotype" w:cs="Arial"/>
          <w:sz w:val="24"/>
          <w:szCs w:val="24"/>
        </w:rPr>
        <w:t>s</w:t>
      </w:r>
      <w:r w:rsidRPr="00FE4693">
        <w:rPr>
          <w:rFonts w:ascii="Palatino Linotype" w:hAnsi="Palatino Linotype" w:cs="Arial"/>
          <w:sz w:val="24"/>
          <w:szCs w:val="24"/>
        </w:rPr>
        <w:t xml:space="preserve"> de impugnación que le fue</w:t>
      </w:r>
      <w:r w:rsidR="008072E3">
        <w:rPr>
          <w:rFonts w:ascii="Palatino Linotype" w:hAnsi="Palatino Linotype" w:cs="Arial"/>
          <w:sz w:val="24"/>
          <w:szCs w:val="24"/>
        </w:rPr>
        <w:t>ron</w:t>
      </w:r>
      <w:r w:rsidRPr="00FE4693">
        <w:rPr>
          <w:rFonts w:ascii="Palatino Linotype" w:hAnsi="Palatino Linotype" w:cs="Arial"/>
          <w:sz w:val="24"/>
          <w:szCs w:val="24"/>
        </w:rPr>
        <w:t xml:space="preserve"> turnado</w:t>
      </w:r>
      <w:r w:rsidR="008072E3">
        <w:rPr>
          <w:rFonts w:ascii="Palatino Linotype" w:hAnsi="Palatino Linotype" w:cs="Arial"/>
          <w:sz w:val="24"/>
          <w:szCs w:val="24"/>
        </w:rPr>
        <w:t>s</w:t>
      </w:r>
      <w:r w:rsidRPr="00FE4693">
        <w:rPr>
          <w:rFonts w:ascii="Palatino Linotype" w:hAnsi="Palatino Linotype" w:cs="Arial"/>
          <w:sz w:val="24"/>
          <w:szCs w:val="24"/>
        </w:rPr>
        <w:t xml:space="preserve"> a la Comisionada Zulema Martínez Sánchez</w:t>
      </w:r>
      <w:r w:rsidR="008072E3">
        <w:rPr>
          <w:rFonts w:ascii="Palatino Linotype" w:hAnsi="Palatino Linotype" w:cs="Arial"/>
          <w:sz w:val="24"/>
          <w:szCs w:val="24"/>
        </w:rPr>
        <w:t xml:space="preserve"> y al Comisionado</w:t>
      </w:r>
      <w:r w:rsidR="008072E3" w:rsidRPr="008072E3">
        <w:rPr>
          <w:rFonts w:ascii="Palatino Linotype" w:hAnsi="Palatino Linotype" w:cs="Arial"/>
          <w:sz w:val="24"/>
          <w:szCs w:val="24"/>
        </w:rPr>
        <w:t xml:space="preserve"> Luis Gus</w:t>
      </w:r>
      <w:r w:rsidR="008072E3">
        <w:rPr>
          <w:rFonts w:ascii="Palatino Linotype" w:hAnsi="Palatino Linotype" w:cs="Arial"/>
          <w:sz w:val="24"/>
          <w:szCs w:val="24"/>
        </w:rPr>
        <w:t xml:space="preserve">tavo Parra Noriega </w:t>
      </w:r>
      <w:r w:rsidRPr="00FE4693">
        <w:rPr>
          <w:rFonts w:ascii="Palatino Linotype" w:hAnsi="Palatino Linotype" w:cs="Arial"/>
          <w:sz w:val="24"/>
          <w:szCs w:val="24"/>
        </w:rPr>
        <w:t>, por medio del sistema electrónico en términos del arábigo 185 fracción I de la Ley de Transparencia y Acceso a la información Pública del Es</w:t>
      </w:r>
      <w:r w:rsidR="008072E3">
        <w:rPr>
          <w:rFonts w:ascii="Palatino Linotype" w:hAnsi="Palatino Linotype" w:cs="Arial"/>
          <w:sz w:val="24"/>
          <w:szCs w:val="24"/>
        </w:rPr>
        <w:t>tado de México y Municipios, los</w:t>
      </w:r>
      <w:r w:rsidRPr="00FE4693">
        <w:rPr>
          <w:rFonts w:ascii="Palatino Linotype" w:hAnsi="Palatino Linotype" w:cs="Arial"/>
          <w:sz w:val="24"/>
          <w:szCs w:val="24"/>
        </w:rPr>
        <w:t xml:space="preserve"> cual</w:t>
      </w:r>
      <w:r w:rsidR="008072E3">
        <w:rPr>
          <w:rFonts w:ascii="Palatino Linotype" w:hAnsi="Palatino Linotype" w:cs="Arial"/>
          <w:sz w:val="24"/>
          <w:szCs w:val="24"/>
        </w:rPr>
        <w:t>es recayeron en</w:t>
      </w:r>
      <w:r w:rsidRPr="00FE4693">
        <w:rPr>
          <w:rFonts w:ascii="Palatino Linotype" w:hAnsi="Palatino Linotype" w:cs="Arial"/>
          <w:sz w:val="24"/>
          <w:szCs w:val="24"/>
        </w:rPr>
        <w:t xml:space="preserve"> acuerdo</w:t>
      </w:r>
      <w:r>
        <w:rPr>
          <w:rFonts w:ascii="Palatino Linotype" w:hAnsi="Palatino Linotype" w:cs="Arial"/>
          <w:sz w:val="24"/>
          <w:szCs w:val="24"/>
        </w:rPr>
        <w:t xml:space="preserve"> de admisi</w:t>
      </w:r>
      <w:r w:rsidR="0006618E">
        <w:rPr>
          <w:rFonts w:ascii="Palatino Linotype" w:hAnsi="Palatino Linotype" w:cs="Arial"/>
          <w:sz w:val="24"/>
          <w:szCs w:val="24"/>
        </w:rPr>
        <w:t>ón en fecha once</w:t>
      </w:r>
      <w:r w:rsidR="00DA6AEA">
        <w:rPr>
          <w:rFonts w:ascii="Palatino Linotype" w:hAnsi="Palatino Linotype" w:cs="Arial"/>
          <w:sz w:val="24"/>
          <w:szCs w:val="24"/>
        </w:rPr>
        <w:t xml:space="preserve"> de </w:t>
      </w:r>
      <w:r w:rsidR="00C73CBF">
        <w:rPr>
          <w:rFonts w:ascii="Palatino Linotype" w:hAnsi="Palatino Linotype" w:cs="Arial"/>
          <w:sz w:val="24"/>
          <w:szCs w:val="24"/>
        </w:rPr>
        <w:t>febrero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xml:space="preserve">, determinándose </w:t>
      </w:r>
      <w:r w:rsidRPr="00FE4693">
        <w:rPr>
          <w:rFonts w:ascii="Palatino Linotype" w:hAnsi="Palatino Linotype" w:cs="Arial"/>
          <w:sz w:val="24"/>
          <w:szCs w:val="24"/>
        </w:rPr>
        <w:lastRenderedPageBreak/>
        <w:t>en él, un plazo de siete días para que las partes manifestaran lo que a su derecho corresponda en términos del numeral ya citado.</w:t>
      </w:r>
    </w:p>
    <w:p w14:paraId="250FDA11" w14:textId="77777777" w:rsidR="008072E3" w:rsidRDefault="008072E3" w:rsidP="008072E3">
      <w:pPr>
        <w:pStyle w:val="Prrafodelista"/>
        <w:spacing w:line="360" w:lineRule="auto"/>
        <w:ind w:left="0"/>
        <w:jc w:val="both"/>
        <w:rPr>
          <w:rFonts w:ascii="Palatino Linotype" w:hAnsi="Palatino Linotype" w:cs="Arial"/>
          <w:b/>
          <w:sz w:val="28"/>
        </w:rPr>
      </w:pPr>
    </w:p>
    <w:p w14:paraId="2CFD0B66" w14:textId="77777777" w:rsidR="008072E3" w:rsidRDefault="008072E3" w:rsidP="008072E3">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Pr>
          <w:rFonts w:ascii="Palatino Linotype" w:hAnsi="Palatino Linotype" w:cs="Arial"/>
          <w:b/>
          <w:sz w:val="28"/>
          <w:szCs w:val="28"/>
        </w:rPr>
        <w:t>. De la acumulación.</w:t>
      </w:r>
    </w:p>
    <w:p w14:paraId="02AB0F9E" w14:textId="7BCB8123" w:rsidR="008072E3" w:rsidRDefault="008072E3" w:rsidP="008072E3">
      <w:pPr>
        <w:pStyle w:val="Prrafodelista"/>
        <w:spacing w:line="360" w:lineRule="auto"/>
        <w:ind w:left="0"/>
        <w:jc w:val="both"/>
        <w:rPr>
          <w:rFonts w:ascii="Palatino Linotype" w:hAnsi="Palatino Linotype" w:cs="Arial"/>
          <w:b/>
          <w:bCs/>
          <w:lang w:eastAsia="es-MX"/>
        </w:rPr>
      </w:pPr>
      <w:r>
        <w:rPr>
          <w:rFonts w:ascii="Palatino Linotype" w:hAnsi="Palatino Linotype" w:cs="Arial"/>
        </w:rPr>
        <w:t xml:space="preserve">Posteriormente por acuerdo del Pleno del Instituto, en la </w:t>
      </w:r>
      <w:r w:rsidR="000F2F97" w:rsidRPr="000F2F97">
        <w:rPr>
          <w:rFonts w:ascii="Palatino Linotype" w:hAnsi="Palatino Linotype" w:cs="Arial"/>
        </w:rPr>
        <w:t>Sexta</w:t>
      </w:r>
      <w:r w:rsidRPr="000F2F97">
        <w:rPr>
          <w:rFonts w:ascii="Palatino Linotype" w:hAnsi="Palatino Linotype" w:cs="Arial"/>
        </w:rPr>
        <w:t xml:space="preserve"> Sesión Ordina</w:t>
      </w:r>
      <w:r w:rsidR="000F2F97" w:rsidRPr="000F2F97">
        <w:rPr>
          <w:rFonts w:ascii="Palatino Linotype" w:hAnsi="Palatino Linotype" w:cs="Arial"/>
        </w:rPr>
        <w:t>ria de Pleno de fecha trece</w:t>
      </w:r>
      <w:r w:rsidRPr="000F2F97">
        <w:rPr>
          <w:rFonts w:ascii="Palatino Linotype" w:hAnsi="Palatino Linotype" w:cs="Arial"/>
        </w:rPr>
        <w:t xml:space="preserve"> de </w:t>
      </w:r>
      <w:r w:rsidR="007040A7" w:rsidRPr="000F2F97">
        <w:rPr>
          <w:rFonts w:ascii="Palatino Linotype" w:hAnsi="Palatino Linotype" w:cs="Arial"/>
        </w:rPr>
        <w:t>febrero</w:t>
      </w:r>
      <w:r w:rsidRPr="000F2F97">
        <w:rPr>
          <w:rFonts w:ascii="Palatino Linotype" w:hAnsi="Palatino Linotype" w:cs="Arial"/>
        </w:rPr>
        <w:t xml:space="preserve"> de la presente anualidad</w:t>
      </w:r>
      <w:r>
        <w:rPr>
          <w:rFonts w:ascii="Palatino Linotype" w:hAnsi="Palatino Linotype" w:cs="Arial"/>
        </w:rPr>
        <w:t xml:space="preserve">, se determinó acumular los recursos de revisión </w:t>
      </w:r>
      <w:r w:rsidR="0006618E">
        <w:rPr>
          <w:rFonts w:ascii="Palatino Linotype" w:hAnsi="Palatino Linotype" w:cs="Arial"/>
          <w:b/>
          <w:bCs/>
          <w:lang w:eastAsia="es-MX"/>
        </w:rPr>
        <w:t>00400/INFOEM/IP/RR/2019 y 004</w:t>
      </w:r>
      <w:r w:rsidR="007040A7" w:rsidRPr="007040A7">
        <w:rPr>
          <w:rFonts w:ascii="Palatino Linotype" w:hAnsi="Palatino Linotype" w:cs="Arial"/>
          <w:b/>
          <w:bCs/>
          <w:lang w:eastAsia="es-MX"/>
        </w:rPr>
        <w:t>01/INFOEM/IP/RR/2019</w:t>
      </w:r>
    </w:p>
    <w:p w14:paraId="7782BF6A" w14:textId="77777777" w:rsidR="008072E3" w:rsidRDefault="008072E3" w:rsidP="008072E3">
      <w:pPr>
        <w:pStyle w:val="Prrafodelista"/>
        <w:spacing w:line="360" w:lineRule="auto"/>
        <w:ind w:left="0"/>
        <w:jc w:val="both"/>
        <w:rPr>
          <w:rFonts w:ascii="Palatino Linotype" w:hAnsi="Palatino Linotype" w:cs="Arial"/>
        </w:rPr>
      </w:pPr>
    </w:p>
    <w:p w14:paraId="6DF64D5A" w14:textId="77777777" w:rsidR="008072E3" w:rsidRDefault="008072E3" w:rsidP="008072E3">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D02729A" w14:textId="77777777" w:rsidR="008072E3" w:rsidRDefault="008072E3" w:rsidP="008072E3">
      <w:pPr>
        <w:spacing w:after="0" w:line="360" w:lineRule="auto"/>
        <w:jc w:val="both"/>
        <w:rPr>
          <w:rFonts w:ascii="Palatino Linotype" w:hAnsi="Palatino Linotype"/>
          <w:sz w:val="24"/>
          <w:szCs w:val="24"/>
        </w:rPr>
      </w:pPr>
    </w:p>
    <w:p w14:paraId="01F34FFF" w14:textId="77777777" w:rsidR="008072E3" w:rsidRPr="002A4330" w:rsidRDefault="008072E3" w:rsidP="008072E3">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14:paraId="6E509924" w14:textId="77777777" w:rsidR="008072E3" w:rsidRPr="002A4330" w:rsidRDefault="008072E3" w:rsidP="008072E3">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3B215F1F" w:rsidR="00E3099C" w:rsidRDefault="007040A7"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2E127E3C" w14:textId="1FCC913F" w:rsidR="0006618E"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el sujeto obligado</w:t>
      </w:r>
      <w:r w:rsidR="0006618E">
        <w:rPr>
          <w:rFonts w:ascii="Palatino Linotype" w:hAnsi="Palatino Linotype" w:cs="Arial"/>
          <w:sz w:val="24"/>
          <w:szCs w:val="24"/>
        </w:rPr>
        <w:t xml:space="preserve"> rindió los</w:t>
      </w:r>
      <w:r w:rsidR="000E7421">
        <w:rPr>
          <w:rFonts w:ascii="Palatino Linotype" w:hAnsi="Palatino Linotype" w:cs="Arial"/>
          <w:sz w:val="24"/>
          <w:szCs w:val="24"/>
        </w:rPr>
        <w:t xml:space="preserve"> informe</w:t>
      </w:r>
      <w:r w:rsidR="0006618E">
        <w:rPr>
          <w:rFonts w:ascii="Palatino Linotype" w:hAnsi="Palatino Linotype" w:cs="Arial"/>
          <w:sz w:val="24"/>
          <w:szCs w:val="24"/>
        </w:rPr>
        <w:t>s</w:t>
      </w:r>
      <w:r w:rsidR="000E7421">
        <w:rPr>
          <w:rFonts w:ascii="Palatino Linotype" w:hAnsi="Palatino Linotype" w:cs="Arial"/>
          <w:sz w:val="24"/>
          <w:szCs w:val="24"/>
        </w:rPr>
        <w:t xml:space="preserve"> justificad</w:t>
      </w:r>
      <w:r w:rsidR="0006618E">
        <w:rPr>
          <w:rFonts w:ascii="Palatino Linotype" w:hAnsi="Palatino Linotype" w:cs="Arial"/>
          <w:sz w:val="24"/>
          <w:szCs w:val="24"/>
        </w:rPr>
        <w:t>os correspondientes, en fecha once</w:t>
      </w:r>
      <w:r w:rsidR="000E7421">
        <w:rPr>
          <w:rFonts w:ascii="Palatino Linotype" w:hAnsi="Palatino Linotype" w:cs="Arial"/>
          <w:sz w:val="24"/>
          <w:szCs w:val="24"/>
        </w:rPr>
        <w:t xml:space="preserve"> de febrero de dos mil diecinueve</w:t>
      </w:r>
      <w:r w:rsidR="007040A7">
        <w:rPr>
          <w:rFonts w:ascii="Palatino Linotype" w:hAnsi="Palatino Linotype" w:cs="Arial"/>
          <w:sz w:val="24"/>
          <w:szCs w:val="24"/>
        </w:rPr>
        <w:t xml:space="preserve"> para ambos recursos de revisión</w:t>
      </w:r>
      <w:r w:rsidR="0006618E">
        <w:rPr>
          <w:rFonts w:ascii="Palatino Linotype" w:hAnsi="Palatino Linotype" w:cs="Arial"/>
          <w:sz w:val="24"/>
          <w:szCs w:val="24"/>
        </w:rPr>
        <w:t xml:space="preserve">, en donde medularmente se manifiesta que, con base a lo vertido en los medios de impugnación, las argumentaciones realizadas por el hoy recurrente, son consideradas como </w:t>
      </w:r>
      <w:r w:rsidR="0006618E" w:rsidRPr="0006618E">
        <w:rPr>
          <w:rFonts w:ascii="Palatino Linotype" w:hAnsi="Palatino Linotype" w:cs="Arial"/>
          <w:i/>
          <w:sz w:val="24"/>
          <w:szCs w:val="24"/>
        </w:rPr>
        <w:t>plus petitio</w:t>
      </w:r>
      <w:r w:rsidR="0006618E">
        <w:rPr>
          <w:rFonts w:ascii="Palatino Linotype" w:hAnsi="Palatino Linotype" w:cs="Arial"/>
          <w:sz w:val="24"/>
          <w:szCs w:val="24"/>
        </w:rPr>
        <w:t>, ya que se solicita el cambio de modalidad de entrega de la información.</w:t>
      </w:r>
    </w:p>
    <w:p w14:paraId="70EB3F67" w14:textId="5848FA2B" w:rsidR="00B52B70" w:rsidRDefault="0006618E"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0E7421">
        <w:rPr>
          <w:rFonts w:ascii="Palatino Linotype" w:hAnsi="Palatino Linotype" w:cs="Arial"/>
          <w:sz w:val="24"/>
          <w:szCs w:val="24"/>
        </w:rPr>
        <w:t xml:space="preserve">or otro lado el particular </w:t>
      </w:r>
      <w:r>
        <w:rPr>
          <w:rFonts w:ascii="Palatino Linotype" w:hAnsi="Palatino Linotype" w:cs="Arial"/>
          <w:sz w:val="24"/>
          <w:szCs w:val="24"/>
        </w:rPr>
        <w:t xml:space="preserve">adjuntó un archivo electrónico, en cada recurso de revisión el cual consiste en una carpeta comprimida que contiene la respuesta proporcionada a cada solicitud de información y el archivo de formato Excel </w:t>
      </w:r>
      <w:r w:rsidR="00D62A87">
        <w:rPr>
          <w:rFonts w:ascii="Palatino Linotype" w:hAnsi="Palatino Linotype" w:cs="Arial"/>
          <w:sz w:val="24"/>
          <w:szCs w:val="24"/>
        </w:rPr>
        <w:t>adjunto en cada una de estas</w:t>
      </w:r>
      <w:r w:rsidR="00F32252">
        <w:rPr>
          <w:rFonts w:ascii="Palatino Linotype" w:hAnsi="Palatino Linotype" w:cs="Arial"/>
          <w:sz w:val="24"/>
          <w:szCs w:val="24"/>
        </w:rPr>
        <w:t xml:space="preserve">, </w:t>
      </w:r>
      <w:r w:rsidR="007040A7">
        <w:rPr>
          <w:rFonts w:ascii="Palatino Linotype" w:hAnsi="Palatino Linotype" w:cs="Arial"/>
          <w:sz w:val="24"/>
          <w:szCs w:val="24"/>
        </w:rPr>
        <w:t>por lo que en fecha vein</w:t>
      </w:r>
      <w:r w:rsidR="00D62A87">
        <w:rPr>
          <w:rFonts w:ascii="Palatino Linotype" w:hAnsi="Palatino Linotype" w:cs="Arial"/>
          <w:sz w:val="24"/>
          <w:szCs w:val="24"/>
        </w:rPr>
        <w:t>ticinco</w:t>
      </w:r>
      <w:r w:rsidR="000E7421">
        <w:rPr>
          <w:rFonts w:ascii="Palatino Linotype" w:hAnsi="Palatino Linotype" w:cs="Arial"/>
          <w:sz w:val="24"/>
          <w:szCs w:val="24"/>
        </w:rPr>
        <w:t xml:space="preserve"> de marzo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06DD511C" w:rsidR="00434DA0" w:rsidRDefault="00D62A87"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veintisiete</w:t>
      </w:r>
      <w:r w:rsidR="00434DA0" w:rsidRPr="00434DA0">
        <w:rPr>
          <w:rFonts w:ascii="Palatino Linotype" w:hAnsi="Palatino Linotype" w:cs="Arial"/>
          <w:sz w:val="24"/>
          <w:szCs w:val="24"/>
        </w:rPr>
        <w:t xml:space="preserve"> de </w:t>
      </w:r>
      <w:r w:rsidR="000E7421">
        <w:rPr>
          <w:rFonts w:ascii="Palatino Linotype" w:hAnsi="Palatino Linotype" w:cs="Arial"/>
          <w:sz w:val="24"/>
          <w:szCs w:val="24"/>
        </w:rPr>
        <w:t>marzo</w:t>
      </w:r>
      <w:r w:rsidR="00434DA0" w:rsidRPr="00434DA0">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171E1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Default="00B52B70" w:rsidP="00A35D1D">
      <w:pPr>
        <w:spacing w:before="240" w:line="360" w:lineRule="auto"/>
        <w:jc w:val="both"/>
        <w:rPr>
          <w:rFonts w:ascii="Palatino Linotype" w:hAnsi="Palatino Linotype" w:cs="Arial"/>
          <w:sz w:val="24"/>
        </w:rPr>
      </w:pPr>
    </w:p>
    <w:p w14:paraId="3F486000" w14:textId="77777777" w:rsidR="00D62A87" w:rsidRDefault="00D62A87" w:rsidP="00D62A87">
      <w:pPr>
        <w:pStyle w:val="Prrafodelista"/>
        <w:autoSpaceDE w:val="0"/>
        <w:autoSpaceDN w:val="0"/>
        <w:adjustRightInd w:val="0"/>
        <w:spacing w:before="240" w:after="160" w:line="360" w:lineRule="auto"/>
        <w:ind w:left="0"/>
        <w:jc w:val="both"/>
        <w:rPr>
          <w:rFonts w:ascii="Palatino Linotype" w:hAnsi="Palatino Linotype" w:cs="Arial"/>
          <w:b/>
          <w:sz w:val="28"/>
        </w:rPr>
      </w:pPr>
      <w:r w:rsidRPr="00532777">
        <w:rPr>
          <w:rFonts w:ascii="Palatino Linotype" w:hAnsi="Palatino Linotype" w:cs="Arial"/>
          <w:b/>
          <w:sz w:val="28"/>
        </w:rPr>
        <w:t>SEGUNDO. Cuestiones de previo y especial pronunciamiento</w:t>
      </w:r>
    </w:p>
    <w:p w14:paraId="5697B08C" w14:textId="34BA948E" w:rsidR="00D62A87" w:rsidRPr="00532777" w:rsidRDefault="00D62A87" w:rsidP="00D62A87">
      <w:pPr>
        <w:pStyle w:val="Prrafodelista"/>
        <w:autoSpaceDE w:val="0"/>
        <w:autoSpaceDN w:val="0"/>
        <w:adjustRightInd w:val="0"/>
        <w:spacing w:line="360" w:lineRule="auto"/>
        <w:ind w:left="0"/>
        <w:jc w:val="both"/>
        <w:rPr>
          <w:rFonts w:ascii="Palatino Linotype" w:hAnsi="Palatino Linotype" w:cs="Segoe UI"/>
        </w:rPr>
      </w:pPr>
      <w:r w:rsidRPr="00532777">
        <w:rPr>
          <w:rFonts w:ascii="Palatino Linotype" w:hAnsi="Palatino Linotype" w:cs="Arial"/>
        </w:rPr>
        <w:t>D</w:t>
      </w:r>
      <w:r>
        <w:rPr>
          <w:rFonts w:ascii="Palatino Linotype" w:hAnsi="Palatino Linotype" w:cs="Segoe UI"/>
        </w:rPr>
        <w:t>ebe considerarse que la solicitud de información y el recurso de revisión, fueron interpuestos</w:t>
      </w:r>
      <w:r w:rsidRPr="00532777">
        <w:rPr>
          <w:rFonts w:ascii="Palatino Linotype" w:hAnsi="Palatino Linotype" w:cs="Segoe UI"/>
        </w:rPr>
        <w:t xml:space="preserve"> por </w:t>
      </w:r>
      <w:r w:rsidRPr="00BE2302">
        <w:rPr>
          <w:rFonts w:ascii="Palatino Linotype" w:hAnsi="Palatino Linotype" w:cs="Segoe UI"/>
          <w:b/>
          <w:sz w:val="28"/>
          <w:u w:val="single"/>
        </w:rPr>
        <w:t>“</w:t>
      </w:r>
      <w:r w:rsidR="001053E7">
        <w:rPr>
          <w:rFonts w:ascii="Palatino Linotype" w:hAnsi="Palatino Linotype" w:cs="Arial"/>
          <w:b/>
          <w:sz w:val="28"/>
          <w:u w:val="single"/>
        </w:rPr>
        <w:t>X. XXXX XXXXX</w:t>
      </w:r>
      <w:bookmarkStart w:id="0" w:name="_GoBack"/>
      <w:bookmarkEnd w:id="0"/>
      <w:r w:rsidRPr="00BE2302">
        <w:rPr>
          <w:rFonts w:ascii="Palatino Linotype" w:hAnsi="Palatino Linotype" w:cs="Segoe UI"/>
          <w:b/>
          <w:sz w:val="28"/>
          <w:u w:val="single"/>
        </w:rPr>
        <w:t>”</w:t>
      </w:r>
      <w:r w:rsidRPr="00BE2302">
        <w:rPr>
          <w:rFonts w:ascii="Palatino Linotype" w:hAnsi="Palatino Linotype" w:cs="Segoe UI"/>
          <w:sz w:val="28"/>
        </w:rPr>
        <w:t xml:space="preserve">, </w:t>
      </w:r>
      <w:r w:rsidRPr="00532777">
        <w:rPr>
          <w:rFonts w:ascii="Palatino Linotype" w:hAnsi="Palatino Linotype" w:cs="Segoe UI"/>
        </w:rPr>
        <w:t>ante lo cual, resulta conveniente citar el contenido de los artículos 13 y 180 de la Ley de Transparencia y Acceso a la Información Pública del Estado de México y Municipios, que disponen:</w:t>
      </w:r>
    </w:p>
    <w:p w14:paraId="145CCED1" w14:textId="77777777" w:rsidR="00D62A87" w:rsidRPr="00532777" w:rsidRDefault="00D62A87" w:rsidP="00D62A87">
      <w:pPr>
        <w:pStyle w:val="Prrafodelista"/>
        <w:autoSpaceDE w:val="0"/>
        <w:autoSpaceDN w:val="0"/>
        <w:adjustRightInd w:val="0"/>
        <w:spacing w:line="360" w:lineRule="auto"/>
        <w:ind w:left="0"/>
        <w:jc w:val="both"/>
        <w:rPr>
          <w:rFonts w:ascii="Palatino Linotype" w:hAnsi="Palatino Linotype" w:cs="Segoe UI"/>
        </w:rPr>
      </w:pPr>
    </w:p>
    <w:p w14:paraId="4776E73D"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w:t>
      </w:r>
      <w:r w:rsidRPr="00532777">
        <w:rPr>
          <w:rFonts w:ascii="Palatino Linotype" w:hAnsi="Palatino Linotype"/>
          <w:b/>
          <w:i/>
        </w:rPr>
        <w:t>Artículo 13</w:t>
      </w:r>
      <w:r w:rsidRPr="00532777">
        <w:rPr>
          <w:rFonts w:ascii="Palatino Linotype" w:hAnsi="Palatino Linotype"/>
          <w:i/>
        </w:rPr>
        <w:t>. El Instituto, en el ámbito de sus atribuciones, deberá suplir cualquier deficiencia para garantizar el ejercicio del derecho de acceso a la información.”</w:t>
      </w:r>
    </w:p>
    <w:p w14:paraId="3791FBA8" w14:textId="77777777" w:rsidR="00D62A87" w:rsidRPr="00532777" w:rsidRDefault="00D62A87" w:rsidP="00D62A87">
      <w:pPr>
        <w:spacing w:after="0" w:line="240" w:lineRule="auto"/>
        <w:ind w:left="851" w:right="900"/>
        <w:jc w:val="both"/>
        <w:rPr>
          <w:rFonts w:ascii="Palatino Linotype" w:hAnsi="Palatino Linotype"/>
          <w:i/>
        </w:rPr>
      </w:pPr>
    </w:p>
    <w:p w14:paraId="76703677"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w:t>
      </w:r>
      <w:r w:rsidRPr="00532777">
        <w:rPr>
          <w:rFonts w:ascii="Palatino Linotype" w:hAnsi="Palatino Linotype"/>
          <w:b/>
          <w:i/>
        </w:rPr>
        <w:t>Artículo 180.-</w:t>
      </w:r>
      <w:r w:rsidRPr="00532777">
        <w:rPr>
          <w:rFonts w:ascii="Palatino Linotype" w:hAnsi="Palatino Linotype"/>
          <w:i/>
        </w:rPr>
        <w:t xml:space="preserve"> El recurso de revisión contendrá:</w:t>
      </w:r>
    </w:p>
    <w:p w14:paraId="49E67CA6"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I. El sujeto obligado ante la cual se presentó la solicitud;</w:t>
      </w:r>
    </w:p>
    <w:p w14:paraId="2A48CB3E"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 xml:space="preserve">II. El </w:t>
      </w:r>
      <w:r w:rsidRPr="00532777">
        <w:rPr>
          <w:rFonts w:ascii="Palatino Linotype" w:hAnsi="Palatino Linotype"/>
          <w:i/>
          <w:u w:val="single"/>
        </w:rPr>
        <w:t xml:space="preserve">nombre del solicitante que recurre </w:t>
      </w:r>
      <w:r w:rsidRPr="00532777">
        <w:rPr>
          <w:rFonts w:ascii="Palatino Linotype" w:hAnsi="Palatino Linotype"/>
          <w:i/>
        </w:rPr>
        <w:t>o de su representante y, en su caso, del tercero interesado, así como la dirección o medio que señale para recibir notificaciones;</w:t>
      </w:r>
    </w:p>
    <w:p w14:paraId="45A9C252"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III. El número de folio de respuesta de la solicitud de acceso;</w:t>
      </w:r>
    </w:p>
    <w:p w14:paraId="1C90917E"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lastRenderedPageBreak/>
        <w:t>IV. La fecha en que fue notificada la respuesta al solicitante o tuvo conocimiento del acto reclamado, o de presentación de la solicitud, en caso de falta de respuesta;</w:t>
      </w:r>
    </w:p>
    <w:p w14:paraId="712A501C"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V. El acto que se recurre;</w:t>
      </w:r>
    </w:p>
    <w:p w14:paraId="7F502AFE"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VI. Las razones o motivos de inconformidad;</w:t>
      </w:r>
    </w:p>
    <w:p w14:paraId="418E56F9"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VII. La copia de la respuesta que se impugna y, en su caso, de la notificación correspondiente, en el caso de respuesta de la solicitud; y</w:t>
      </w:r>
    </w:p>
    <w:p w14:paraId="0CAB5C50"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VIII. Firma del recurrente, en su caso cuando se presente por escrito, requisito sin el cual se dará trámite al recurso.</w:t>
      </w:r>
    </w:p>
    <w:p w14:paraId="250111FA"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Adicionalmente, se podrán anexar las pruebas y demás elementos que considere procedentes someter a juicio del Instituto.</w:t>
      </w:r>
    </w:p>
    <w:p w14:paraId="351B5E0A" w14:textId="77777777" w:rsidR="00D62A87" w:rsidRPr="00532777" w:rsidRDefault="00D62A87" w:rsidP="00D62A87">
      <w:pPr>
        <w:spacing w:after="0" w:line="240" w:lineRule="auto"/>
        <w:ind w:left="851" w:right="900"/>
        <w:jc w:val="both"/>
        <w:rPr>
          <w:rFonts w:ascii="Palatino Linotype" w:hAnsi="Palatino Linotype"/>
          <w:i/>
        </w:rPr>
      </w:pPr>
      <w:r w:rsidRPr="00532777">
        <w:rPr>
          <w:rFonts w:ascii="Palatino Linotype" w:hAnsi="Palatino Linotype"/>
          <w:i/>
        </w:rPr>
        <w:t>En ningún caso será necesario que el particular ratifique el recurso de revisión interpuesto.</w:t>
      </w:r>
    </w:p>
    <w:p w14:paraId="75F384A4" w14:textId="77777777" w:rsidR="00D62A87" w:rsidRPr="00532777" w:rsidRDefault="00D62A87" w:rsidP="00D62A87">
      <w:pPr>
        <w:spacing w:after="0" w:line="240" w:lineRule="auto"/>
        <w:ind w:left="851" w:right="900"/>
        <w:jc w:val="both"/>
        <w:rPr>
          <w:rFonts w:ascii="Palatino Linotype" w:hAnsi="Palatino Linotype"/>
          <w:b/>
          <w:i/>
          <w:u w:val="single"/>
        </w:rPr>
      </w:pPr>
      <w:r w:rsidRPr="00532777">
        <w:rPr>
          <w:rFonts w:ascii="Palatino Linotype" w:hAnsi="Palatino Linotype"/>
          <w:b/>
          <w:i/>
          <w:u w:val="single"/>
        </w:rPr>
        <w:t>En caso de que el recurso se interponga de manera electrónica no será indispensable que contengan los requisitos establecidos en las fracciones II, …”</w:t>
      </w:r>
    </w:p>
    <w:p w14:paraId="1A346DB5" w14:textId="77777777" w:rsidR="00D62A87" w:rsidRPr="00532777" w:rsidRDefault="00D62A87" w:rsidP="00D62A87">
      <w:pPr>
        <w:spacing w:after="0" w:line="240" w:lineRule="auto"/>
        <w:ind w:left="851" w:right="900"/>
        <w:jc w:val="both"/>
        <w:rPr>
          <w:rFonts w:ascii="Palatino Linotype" w:hAnsi="Palatino Linotype"/>
          <w:i/>
          <w:sz w:val="36"/>
        </w:rPr>
      </w:pPr>
    </w:p>
    <w:p w14:paraId="68618268" w14:textId="77777777" w:rsidR="00D62A87" w:rsidRPr="00532777" w:rsidRDefault="00D62A87" w:rsidP="00D62A87">
      <w:pPr>
        <w:spacing w:after="0" w:line="360" w:lineRule="auto"/>
        <w:jc w:val="both"/>
        <w:rPr>
          <w:rFonts w:ascii="Palatino Linotype" w:hAnsi="Palatino Linotype"/>
          <w:sz w:val="24"/>
        </w:rPr>
      </w:pPr>
      <w:r w:rsidRPr="00532777">
        <w:rPr>
          <w:rFonts w:ascii="Palatino Linotype" w:hAnsi="Palatino Linotype"/>
          <w:sz w:val="24"/>
        </w:rPr>
        <w:t>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 fracción II correspondientes a nombre del solicitante que recurre, ya que establece claramente que el nombre del recurrente no es un requisito indispensable para la tramitación del recurso de revisión, por lo tanto no puede ser causal de su desechamiento, ya que la normativa establece la excepción.</w:t>
      </w:r>
    </w:p>
    <w:p w14:paraId="7FD4BED2" w14:textId="77777777" w:rsidR="00D62A87" w:rsidRPr="00532777" w:rsidRDefault="00D62A87" w:rsidP="00D62A87">
      <w:pPr>
        <w:spacing w:after="0" w:line="360" w:lineRule="auto"/>
        <w:jc w:val="both"/>
        <w:rPr>
          <w:rFonts w:ascii="Palatino Linotype" w:hAnsi="Palatino Linotype"/>
          <w:sz w:val="24"/>
        </w:rPr>
      </w:pPr>
    </w:p>
    <w:p w14:paraId="1FA985D6"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sz w:val="20"/>
        </w:rPr>
      </w:pPr>
      <w:r w:rsidRPr="00532777">
        <w:rPr>
          <w:rFonts w:ascii="Palatino Linotype" w:hAnsi="Palatino Linotype"/>
        </w:rPr>
        <w:t xml:space="preserve">No obstante, se resalta que aunque no se tenga certeza sobre su personalidad, no es un requisito indispensable para su trámite, por tanto para este Instituto no existe elemento </w:t>
      </w:r>
      <w:r w:rsidRPr="00532777">
        <w:rPr>
          <w:rFonts w:ascii="Palatino Linotype" w:hAnsi="Palatino Linotype"/>
        </w:rPr>
        <w:lastRenderedPageBreak/>
        <w:t>jurídico que requiera de manera estricta que dentro del recurso de revisión se establezca por parte de la recurrente un nombre para proceder al estudio, por lo que se puede dar trámite al medio de impugnación como si lo presentase cualquier persona física.</w:t>
      </w:r>
    </w:p>
    <w:p w14:paraId="355CAC3D" w14:textId="77777777" w:rsidR="00D62A87" w:rsidRPr="00B52B70" w:rsidRDefault="00D62A87" w:rsidP="00A35D1D">
      <w:pPr>
        <w:spacing w:before="240" w:line="360" w:lineRule="auto"/>
        <w:jc w:val="both"/>
        <w:rPr>
          <w:rFonts w:ascii="Palatino Linotype" w:hAnsi="Palatino Linotype" w:cs="Arial"/>
          <w:sz w:val="24"/>
        </w:rPr>
      </w:pPr>
    </w:p>
    <w:p w14:paraId="789DCA02" w14:textId="30E3FB97" w:rsidR="00B52B70" w:rsidRDefault="00D62A87"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señalan los numerales 176, 179, </w:t>
      </w:r>
      <w:r w:rsidRPr="00632593">
        <w:rPr>
          <w:rFonts w:ascii="Palatino Linotype" w:hAnsi="Palatino Linotype" w:cs="Arial"/>
        </w:rPr>
        <w:t>181 párrafo cuarto</w:t>
      </w:r>
      <w:r w:rsidRPr="00B10F60">
        <w:rPr>
          <w:rFonts w:ascii="Palatino Linotype" w:hAnsi="Palatino Linotype" w:cs="Arial"/>
        </w:rPr>
        <w:t>,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55DC3DE1"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Pr="0007610F">
        <w:rPr>
          <w:rFonts w:ascii="Palatino Linotype" w:hAnsi="Palatino Linotype" w:cs="Arial"/>
          <w:b/>
          <w:sz w:val="28"/>
        </w:rPr>
        <w:t>. Del estudio de las causas de improcedencia y sobreseimiento.</w:t>
      </w:r>
    </w:p>
    <w:p w14:paraId="7D3EBFE5"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b/>
          <w:sz w:val="28"/>
        </w:rPr>
      </w:pPr>
    </w:p>
    <w:p w14:paraId="6B54A841" w14:textId="77777777" w:rsidR="00D62A87" w:rsidRPr="001F5671" w:rsidRDefault="00D62A87" w:rsidP="00D62A87">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 xml:space="preserve">Es menester resaltar que en el procedimiento de acceso a la información pública y de los medios de impugnación de la materia, se advierten diversos supuestos de </w:t>
      </w:r>
      <w:r w:rsidRPr="001F5671">
        <w:rPr>
          <w:rFonts w:ascii="Palatino Linotype" w:hAnsi="Palatino Linotype" w:cs="Arial"/>
        </w:rPr>
        <w:lastRenderedPageBreak/>
        <w:t>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C7AD64" w14:textId="77777777" w:rsidR="00D62A87" w:rsidRPr="001F5671" w:rsidRDefault="00D62A87" w:rsidP="00D62A87">
      <w:pPr>
        <w:pStyle w:val="Sinespaciado"/>
      </w:pPr>
    </w:p>
    <w:p w14:paraId="6C539ED5" w14:textId="77777777" w:rsidR="00D62A87" w:rsidRPr="001F5671" w:rsidRDefault="00D62A87" w:rsidP="00D62A87">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5F01327C"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rPr>
      </w:pPr>
    </w:p>
    <w:p w14:paraId="4BFAA878"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14:paraId="6A1DF33C" w14:textId="77777777" w:rsidR="00D62A87" w:rsidRDefault="00D62A87" w:rsidP="00D62A87">
      <w:pPr>
        <w:pStyle w:val="Prrafodelista"/>
        <w:autoSpaceDE w:val="0"/>
        <w:autoSpaceDN w:val="0"/>
        <w:adjustRightInd w:val="0"/>
        <w:spacing w:line="360" w:lineRule="auto"/>
        <w:ind w:left="0"/>
        <w:jc w:val="both"/>
        <w:rPr>
          <w:rFonts w:ascii="Palatino Linotype" w:hAnsi="Palatino Linotype" w:cs="Arial"/>
        </w:rPr>
      </w:pPr>
    </w:p>
    <w:p w14:paraId="1A09375D" w14:textId="77777777" w:rsidR="00D62A87" w:rsidRDefault="00D62A87" w:rsidP="00D62A87">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E9DBA35" w14:textId="77777777" w:rsidR="00D62A87" w:rsidRPr="001F5671" w:rsidRDefault="00D62A87" w:rsidP="00D62A87">
      <w:pPr>
        <w:autoSpaceDE w:val="0"/>
        <w:autoSpaceDN w:val="0"/>
        <w:adjustRightInd w:val="0"/>
        <w:spacing w:after="0" w:line="360" w:lineRule="auto"/>
        <w:jc w:val="both"/>
        <w:rPr>
          <w:rFonts w:ascii="Palatino Linotype" w:hAnsi="Palatino Linotype" w:cs="Arial"/>
          <w:sz w:val="24"/>
          <w:szCs w:val="24"/>
        </w:rPr>
      </w:pPr>
    </w:p>
    <w:p w14:paraId="33FD71C6" w14:textId="77777777" w:rsidR="00D62A87" w:rsidRPr="001F5671" w:rsidRDefault="00D62A87" w:rsidP="00D62A87">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1D028FC6" w14:textId="77777777" w:rsidR="00D62A87" w:rsidRPr="001F5671" w:rsidRDefault="00D62A87" w:rsidP="00D62A87">
      <w:pPr>
        <w:pStyle w:val="Sinespaciado"/>
      </w:pPr>
    </w:p>
    <w:p w14:paraId="0652666A" w14:textId="77777777" w:rsidR="00D62A87" w:rsidRPr="001F5671" w:rsidRDefault="00D62A87" w:rsidP="00D62A87">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w:t>
      </w:r>
      <w:r w:rsidRPr="001F5671">
        <w:rPr>
          <w:rFonts w:ascii="Palatino Linotype" w:hAnsi="Palatino Linotype" w:cs="Arial"/>
          <w:sz w:val="24"/>
          <w:szCs w:val="24"/>
        </w:rPr>
        <w:lastRenderedPageBreak/>
        <w:t>admitido el recurso de revisión, aparezca alguna causal de improcedencia en los términos de la presente Ley.</w:t>
      </w:r>
    </w:p>
    <w:p w14:paraId="222FAEED" w14:textId="77777777" w:rsidR="00D62A87" w:rsidRPr="001F5671" w:rsidRDefault="00D62A87" w:rsidP="00D62A87">
      <w:pPr>
        <w:pStyle w:val="Sinespaciado"/>
        <w:rPr>
          <w:rFonts w:ascii="Palatino Linotype" w:hAnsi="Palatino Linotype" w:cs="Arial"/>
          <w:sz w:val="18"/>
        </w:rPr>
      </w:pPr>
    </w:p>
    <w:p w14:paraId="1A567957" w14:textId="77777777" w:rsidR="00D62A87" w:rsidRDefault="00D62A87" w:rsidP="00D62A87">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279BDC6" w14:textId="77777777" w:rsidR="00D62A87" w:rsidRDefault="00D62A87" w:rsidP="00D62A87">
      <w:pPr>
        <w:tabs>
          <w:tab w:val="left" w:pos="709"/>
        </w:tabs>
        <w:spacing w:line="360" w:lineRule="auto"/>
        <w:jc w:val="both"/>
        <w:rPr>
          <w:rFonts w:ascii="Palatino Linotype" w:hAnsi="Palatino Linotype" w:cs="Arial"/>
          <w:sz w:val="24"/>
          <w:szCs w:val="24"/>
        </w:rPr>
      </w:pPr>
    </w:p>
    <w:p w14:paraId="13720D21" w14:textId="77777777" w:rsidR="00D62A87" w:rsidRDefault="00D62A87" w:rsidP="00D62A8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Como se mencionó en los antecedentes de la presente resolución, tenemos que los requerimientos solicitados fueron los siguientes:</w:t>
      </w:r>
    </w:p>
    <w:p w14:paraId="0337D5D6" w14:textId="4B323CF0" w:rsidR="00640903" w:rsidRPr="00640903" w:rsidRDefault="00640903" w:rsidP="00640903">
      <w:pPr>
        <w:pStyle w:val="Prrafodelista"/>
        <w:numPr>
          <w:ilvl w:val="0"/>
          <w:numId w:val="10"/>
        </w:numPr>
        <w:tabs>
          <w:tab w:val="left" w:pos="709"/>
        </w:tabs>
        <w:spacing w:line="360" w:lineRule="auto"/>
        <w:jc w:val="both"/>
        <w:rPr>
          <w:rFonts w:ascii="Palatino Linotype" w:hAnsi="Palatino Linotype" w:cs="Arial"/>
        </w:rPr>
      </w:pPr>
      <w:r>
        <w:rPr>
          <w:rFonts w:ascii="Palatino Linotype" w:hAnsi="Palatino Linotype" w:cs="Arial"/>
        </w:rPr>
        <w:t>Quejas y denuncias interpuestas contra jueces y magistrados de los 18 Distritos Judiciales del Poder Judicial del Estado de México, respecto del periodo comprendido de enero de 2011 a diciembre de 2018, ello a través de un documento de formato Excel.</w:t>
      </w:r>
    </w:p>
    <w:p w14:paraId="10132A91" w14:textId="7F4056D3" w:rsidR="00640903" w:rsidRDefault="00640903" w:rsidP="00D62A87">
      <w:pPr>
        <w:tabs>
          <w:tab w:val="left" w:pos="709"/>
        </w:tabs>
        <w:spacing w:line="360" w:lineRule="auto"/>
        <w:jc w:val="both"/>
        <w:rPr>
          <w:rFonts w:ascii="Palatino Linotype" w:hAnsi="Palatino Linotype" w:cs="Arial"/>
          <w:sz w:val="24"/>
          <w:szCs w:val="24"/>
        </w:rPr>
      </w:pPr>
    </w:p>
    <w:p w14:paraId="5629B2FE" w14:textId="18C48F05" w:rsidR="003D2657" w:rsidRPr="003D2657" w:rsidRDefault="00640903" w:rsidP="00D62A87">
      <w:pPr>
        <w:tabs>
          <w:tab w:val="left" w:pos="709"/>
        </w:tabs>
        <w:spacing w:line="360" w:lineRule="auto"/>
        <w:jc w:val="both"/>
        <w:rPr>
          <w:rFonts w:ascii="Palatino Linotype" w:hAnsi="Palatino Linotype" w:cs="Arial"/>
          <w:i/>
          <w:sz w:val="24"/>
          <w:szCs w:val="24"/>
        </w:rPr>
      </w:pPr>
      <w:r>
        <w:rPr>
          <w:rFonts w:ascii="Palatino Linotype" w:hAnsi="Palatino Linotype" w:cs="Arial"/>
          <w:sz w:val="24"/>
          <w:szCs w:val="24"/>
        </w:rPr>
        <w:t>Para lo anterior el sujeto obligado, remitió las respuesta</w:t>
      </w:r>
      <w:r w:rsidR="003D2657">
        <w:rPr>
          <w:rFonts w:ascii="Palatino Linotype" w:hAnsi="Palatino Linotype" w:cs="Arial"/>
          <w:sz w:val="24"/>
          <w:szCs w:val="24"/>
        </w:rPr>
        <w:t>s</w:t>
      </w:r>
      <w:r>
        <w:rPr>
          <w:rFonts w:ascii="Palatino Linotype" w:hAnsi="Palatino Linotype" w:cs="Arial"/>
          <w:sz w:val="24"/>
          <w:szCs w:val="24"/>
        </w:rPr>
        <w:t xml:space="preserve"> correspondientes </w:t>
      </w:r>
      <w:r w:rsidR="003D2657">
        <w:rPr>
          <w:rFonts w:ascii="Palatino Linotype" w:hAnsi="Palatino Linotype" w:cs="Arial"/>
          <w:sz w:val="24"/>
          <w:szCs w:val="24"/>
        </w:rPr>
        <w:t>a los requerimientos señalados con antelación</w:t>
      </w:r>
      <w:r>
        <w:rPr>
          <w:rFonts w:ascii="Palatino Linotype" w:hAnsi="Palatino Linotype" w:cs="Arial"/>
          <w:sz w:val="24"/>
          <w:szCs w:val="24"/>
        </w:rPr>
        <w:t xml:space="preserve">, </w:t>
      </w:r>
      <w:r w:rsidR="003D2657">
        <w:rPr>
          <w:rFonts w:ascii="Palatino Linotype" w:hAnsi="Palatino Linotype" w:cs="Arial"/>
          <w:sz w:val="24"/>
          <w:szCs w:val="24"/>
        </w:rPr>
        <w:t xml:space="preserve">manifestando que con base al artículo 12 de la Ley de Transparencia y Acceso a la Información Pública del Estado de México y </w:t>
      </w:r>
      <w:r w:rsidR="003D2657">
        <w:rPr>
          <w:rFonts w:ascii="Palatino Linotype" w:hAnsi="Palatino Linotype" w:cs="Arial"/>
          <w:sz w:val="24"/>
          <w:szCs w:val="24"/>
        </w:rPr>
        <w:lastRenderedPageBreak/>
        <w:t xml:space="preserve">Municipios, solo es posible entregar la información pública en el estado que esta se encuentre, toda vez que las peticiones señaladas por el particular consisten en que dicha autoridad procese información generado un documento </w:t>
      </w:r>
      <w:r w:rsidR="003D2657" w:rsidRPr="003D2657">
        <w:rPr>
          <w:rFonts w:ascii="Palatino Linotype" w:hAnsi="Palatino Linotype" w:cs="Arial"/>
          <w:i/>
          <w:sz w:val="24"/>
          <w:szCs w:val="24"/>
        </w:rPr>
        <w:t>ad hoc.</w:t>
      </w:r>
    </w:p>
    <w:p w14:paraId="48CCA1F2" w14:textId="77777777" w:rsidR="003D2657" w:rsidRDefault="003D2657" w:rsidP="00D62A87">
      <w:pPr>
        <w:tabs>
          <w:tab w:val="left" w:pos="709"/>
        </w:tabs>
        <w:spacing w:line="360" w:lineRule="auto"/>
        <w:jc w:val="both"/>
        <w:rPr>
          <w:rFonts w:ascii="Palatino Linotype" w:hAnsi="Palatino Linotype" w:cs="Arial"/>
          <w:sz w:val="24"/>
          <w:szCs w:val="24"/>
        </w:rPr>
      </w:pPr>
    </w:p>
    <w:p w14:paraId="47AF7700" w14:textId="5684C004" w:rsidR="003D2657" w:rsidRDefault="003D2657" w:rsidP="00D62A8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lo anterior resulta necesario invocar el criterio 03/17 emitido por el Instituto Nacional de Transparencia, Acceso a la Información y Protección de Datos Personales, el cual a la letra señala lo siguiente:</w:t>
      </w:r>
    </w:p>
    <w:p w14:paraId="5851D5D2" w14:textId="77777777" w:rsidR="003D2657" w:rsidRPr="00BC6B90" w:rsidRDefault="003D2657" w:rsidP="00BC6B90">
      <w:pPr>
        <w:tabs>
          <w:tab w:val="left" w:pos="709"/>
        </w:tabs>
        <w:spacing w:line="360" w:lineRule="auto"/>
        <w:ind w:left="851" w:right="850"/>
        <w:jc w:val="both"/>
        <w:rPr>
          <w:rFonts w:ascii="Palatino Linotype" w:hAnsi="Palatino Linotype" w:cs="Arial"/>
          <w:i/>
          <w:szCs w:val="24"/>
        </w:rPr>
      </w:pPr>
    </w:p>
    <w:p w14:paraId="2FE4FA77" w14:textId="77777777" w:rsidR="003D2657" w:rsidRPr="00BC6B90" w:rsidRDefault="003D2657" w:rsidP="00BC6B90">
      <w:pPr>
        <w:spacing w:before="73" w:line="360" w:lineRule="auto"/>
        <w:ind w:left="851" w:right="850"/>
        <w:jc w:val="both"/>
        <w:rPr>
          <w:rFonts w:ascii="Palatino Linotype" w:eastAsia="Arial" w:hAnsi="Palatino Linotype" w:cs="Arial"/>
          <w:i/>
          <w:szCs w:val="24"/>
        </w:rPr>
      </w:pPr>
      <w:r w:rsidRPr="00BC6B90">
        <w:rPr>
          <w:rFonts w:ascii="Palatino Linotype" w:eastAsia="Arial" w:hAnsi="Palatino Linotype" w:cs="Arial"/>
          <w:b/>
          <w:i/>
          <w:szCs w:val="24"/>
        </w:rPr>
        <w:t xml:space="preserve">No existe obligación de elaborar </w:t>
      </w:r>
      <w:r w:rsidRPr="00BC6B90">
        <w:rPr>
          <w:rFonts w:ascii="Palatino Linotype" w:eastAsia="Arial" w:hAnsi="Palatino Linotype" w:cs="Arial"/>
          <w:b/>
          <w:i/>
          <w:spacing w:val="-3"/>
          <w:szCs w:val="24"/>
        </w:rPr>
        <w:t>d</w:t>
      </w:r>
      <w:r w:rsidRPr="00BC6B90">
        <w:rPr>
          <w:rFonts w:ascii="Palatino Linotype" w:eastAsia="Arial" w:hAnsi="Palatino Linotype" w:cs="Arial"/>
          <w:b/>
          <w:i/>
          <w:szCs w:val="24"/>
        </w:rPr>
        <w:t>ocum</w:t>
      </w:r>
      <w:r w:rsidRPr="00BC6B90">
        <w:rPr>
          <w:rFonts w:ascii="Palatino Linotype" w:eastAsia="Arial" w:hAnsi="Palatino Linotype" w:cs="Arial"/>
          <w:b/>
          <w:i/>
          <w:spacing w:val="1"/>
          <w:szCs w:val="24"/>
        </w:rPr>
        <w:t>e</w:t>
      </w:r>
      <w:r w:rsidRPr="00BC6B90">
        <w:rPr>
          <w:rFonts w:ascii="Palatino Linotype" w:eastAsia="Arial" w:hAnsi="Palatino Linotype" w:cs="Arial"/>
          <w:b/>
          <w:i/>
          <w:szCs w:val="24"/>
        </w:rPr>
        <w:t>n</w:t>
      </w:r>
      <w:r w:rsidRPr="00BC6B90">
        <w:rPr>
          <w:rFonts w:ascii="Palatino Linotype" w:eastAsia="Arial" w:hAnsi="Palatino Linotype" w:cs="Arial"/>
          <w:b/>
          <w:i/>
          <w:spacing w:val="-1"/>
          <w:szCs w:val="24"/>
        </w:rPr>
        <w:t>t</w:t>
      </w:r>
      <w:r w:rsidRPr="00BC6B90">
        <w:rPr>
          <w:rFonts w:ascii="Palatino Linotype" w:eastAsia="Arial" w:hAnsi="Palatino Linotype" w:cs="Arial"/>
          <w:b/>
          <w:i/>
          <w:szCs w:val="24"/>
        </w:rPr>
        <w:t>os</w:t>
      </w:r>
      <w:r w:rsidRPr="00BC6B90">
        <w:rPr>
          <w:rFonts w:ascii="Palatino Linotype" w:eastAsia="Arial" w:hAnsi="Palatino Linotype" w:cs="Arial"/>
          <w:b/>
          <w:i/>
          <w:spacing w:val="14"/>
          <w:szCs w:val="24"/>
        </w:rPr>
        <w:t xml:space="preserve"> </w:t>
      </w:r>
      <w:r w:rsidRPr="00BC6B90">
        <w:rPr>
          <w:rFonts w:ascii="Palatino Linotype" w:eastAsia="Arial" w:hAnsi="Palatino Linotype" w:cs="Arial"/>
          <w:b/>
          <w:i/>
          <w:spacing w:val="-1"/>
          <w:szCs w:val="24"/>
        </w:rPr>
        <w:t xml:space="preserve">ad </w:t>
      </w:r>
      <w:r w:rsidRPr="00BC6B90">
        <w:rPr>
          <w:rFonts w:ascii="Palatino Linotype" w:eastAsia="Arial" w:hAnsi="Palatino Linotype" w:cs="Arial"/>
          <w:b/>
          <w:i/>
          <w:szCs w:val="24"/>
        </w:rPr>
        <w:t>hoc</w:t>
      </w:r>
      <w:r w:rsidRPr="00BC6B90">
        <w:rPr>
          <w:rFonts w:ascii="Palatino Linotype" w:eastAsia="Arial" w:hAnsi="Palatino Linotype" w:cs="Arial"/>
          <w:b/>
          <w:i/>
          <w:spacing w:val="11"/>
          <w:szCs w:val="24"/>
        </w:rPr>
        <w:t xml:space="preserve"> </w:t>
      </w:r>
      <w:r w:rsidRPr="00BC6B90">
        <w:rPr>
          <w:rFonts w:ascii="Palatino Linotype" w:eastAsia="Arial" w:hAnsi="Palatino Linotype" w:cs="Arial"/>
          <w:b/>
          <w:i/>
          <w:szCs w:val="24"/>
        </w:rPr>
        <w:t>para</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atender las sol</w:t>
      </w:r>
      <w:r w:rsidRPr="00BC6B90">
        <w:rPr>
          <w:rFonts w:ascii="Palatino Linotype" w:eastAsia="Arial" w:hAnsi="Palatino Linotype" w:cs="Arial"/>
          <w:b/>
          <w:i/>
          <w:spacing w:val="-2"/>
          <w:szCs w:val="24"/>
        </w:rPr>
        <w:t>i</w:t>
      </w:r>
      <w:r w:rsidRPr="00BC6B90">
        <w:rPr>
          <w:rFonts w:ascii="Palatino Linotype" w:eastAsia="Arial" w:hAnsi="Palatino Linotype" w:cs="Arial"/>
          <w:b/>
          <w:i/>
          <w:spacing w:val="1"/>
          <w:szCs w:val="24"/>
        </w:rPr>
        <w:t>c</w:t>
      </w:r>
      <w:r w:rsidRPr="00BC6B90">
        <w:rPr>
          <w:rFonts w:ascii="Palatino Linotype" w:eastAsia="Arial" w:hAnsi="Palatino Linotype" w:cs="Arial"/>
          <w:b/>
          <w:i/>
          <w:szCs w:val="24"/>
        </w:rPr>
        <w:t>itudes</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de</w:t>
      </w:r>
      <w:r w:rsidRPr="00BC6B90">
        <w:rPr>
          <w:rFonts w:ascii="Palatino Linotype" w:eastAsia="Arial" w:hAnsi="Palatino Linotype" w:cs="Arial"/>
          <w:b/>
          <w:i/>
          <w:spacing w:val="9"/>
          <w:szCs w:val="24"/>
        </w:rPr>
        <w:t xml:space="preserve"> </w:t>
      </w:r>
      <w:r w:rsidRPr="00BC6B90">
        <w:rPr>
          <w:rFonts w:ascii="Palatino Linotype" w:eastAsia="Arial" w:hAnsi="Palatino Linotype" w:cs="Arial"/>
          <w:b/>
          <w:i/>
          <w:spacing w:val="1"/>
          <w:szCs w:val="24"/>
        </w:rPr>
        <w:t>ac</w:t>
      </w:r>
      <w:r w:rsidRPr="00BC6B90">
        <w:rPr>
          <w:rFonts w:ascii="Palatino Linotype" w:eastAsia="Arial" w:hAnsi="Palatino Linotype" w:cs="Arial"/>
          <w:b/>
          <w:i/>
          <w:spacing w:val="-1"/>
          <w:szCs w:val="24"/>
        </w:rPr>
        <w:t>c</w:t>
      </w:r>
      <w:r w:rsidRPr="00BC6B90">
        <w:rPr>
          <w:rFonts w:ascii="Palatino Linotype" w:eastAsia="Arial" w:hAnsi="Palatino Linotype" w:cs="Arial"/>
          <w:b/>
          <w:i/>
          <w:spacing w:val="1"/>
          <w:szCs w:val="24"/>
        </w:rPr>
        <w:t>es</w:t>
      </w:r>
      <w:r w:rsidRPr="00BC6B90">
        <w:rPr>
          <w:rFonts w:ascii="Palatino Linotype" w:eastAsia="Arial" w:hAnsi="Palatino Linotype" w:cs="Arial"/>
          <w:b/>
          <w:i/>
          <w:szCs w:val="24"/>
        </w:rPr>
        <w:t>o</w:t>
      </w:r>
      <w:r w:rsidRPr="00BC6B90">
        <w:rPr>
          <w:rFonts w:ascii="Palatino Linotype" w:eastAsia="Arial" w:hAnsi="Palatino Linotype" w:cs="Arial"/>
          <w:b/>
          <w:i/>
          <w:spacing w:val="11"/>
          <w:szCs w:val="24"/>
        </w:rPr>
        <w:t xml:space="preserve"> </w:t>
      </w:r>
      <w:r w:rsidRPr="00BC6B90">
        <w:rPr>
          <w:rFonts w:ascii="Palatino Linotype" w:eastAsia="Arial" w:hAnsi="Palatino Linotype" w:cs="Arial"/>
          <w:b/>
          <w:i/>
          <w:szCs w:val="24"/>
        </w:rPr>
        <w:t>a</w:t>
      </w:r>
      <w:r w:rsidRPr="00BC6B90">
        <w:rPr>
          <w:rFonts w:ascii="Palatino Linotype" w:eastAsia="Arial" w:hAnsi="Palatino Linotype" w:cs="Arial"/>
          <w:b/>
          <w:i/>
          <w:spacing w:val="9"/>
          <w:szCs w:val="24"/>
        </w:rPr>
        <w:t xml:space="preserve"> </w:t>
      </w:r>
      <w:r w:rsidRPr="00BC6B90">
        <w:rPr>
          <w:rFonts w:ascii="Palatino Linotype" w:eastAsia="Arial" w:hAnsi="Palatino Linotype" w:cs="Arial"/>
          <w:b/>
          <w:i/>
          <w:szCs w:val="24"/>
        </w:rPr>
        <w:t>la</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informa</w:t>
      </w:r>
      <w:r w:rsidRPr="00BC6B90">
        <w:rPr>
          <w:rFonts w:ascii="Palatino Linotype" w:eastAsia="Arial" w:hAnsi="Palatino Linotype" w:cs="Arial"/>
          <w:b/>
          <w:i/>
          <w:spacing w:val="1"/>
          <w:szCs w:val="24"/>
        </w:rPr>
        <w:t>c</w:t>
      </w:r>
      <w:r w:rsidRPr="00BC6B90">
        <w:rPr>
          <w:rFonts w:ascii="Palatino Linotype" w:eastAsia="Arial" w:hAnsi="Palatino Linotype" w:cs="Arial"/>
          <w:b/>
          <w:i/>
          <w:szCs w:val="24"/>
        </w:rPr>
        <w:t>ió</w:t>
      </w:r>
      <w:r w:rsidRPr="00BC6B90">
        <w:rPr>
          <w:rFonts w:ascii="Palatino Linotype" w:eastAsia="Arial" w:hAnsi="Palatino Linotype" w:cs="Arial"/>
          <w:b/>
          <w:i/>
          <w:spacing w:val="-2"/>
          <w:szCs w:val="24"/>
        </w:rPr>
        <w:t>n</w:t>
      </w:r>
      <w:r w:rsidRPr="00BC6B90">
        <w:rPr>
          <w:rFonts w:ascii="Palatino Linotype" w:eastAsia="Arial" w:hAnsi="Palatino Linotype" w:cs="Arial"/>
          <w:b/>
          <w:i/>
          <w:szCs w:val="24"/>
        </w:rPr>
        <w:t>.</w:t>
      </w:r>
      <w:r w:rsidRPr="00BC6B90">
        <w:rPr>
          <w:rFonts w:ascii="Palatino Linotype" w:eastAsia="Arial" w:hAnsi="Palatino Linotype" w:cs="Arial"/>
          <w:b/>
          <w:i/>
          <w:spacing w:val="18"/>
          <w:szCs w:val="24"/>
        </w:rPr>
        <w:t xml:space="preserve"> </w:t>
      </w:r>
      <w:r w:rsidRPr="00BC6B90">
        <w:rPr>
          <w:rFonts w:ascii="Palatino Linotype" w:eastAsia="Arial" w:hAnsi="Palatino Linotype" w:cs="Arial"/>
          <w:i/>
          <w:spacing w:val="18"/>
          <w:szCs w:val="24"/>
        </w:rPr>
        <w:t>L</w:t>
      </w:r>
      <w:r w:rsidRPr="00BC6B90">
        <w:rPr>
          <w:rFonts w:ascii="Palatino Linotype" w:eastAsia="Arial" w:hAnsi="Palatino Linotype" w:cs="Arial"/>
          <w:i/>
          <w:spacing w:val="-1"/>
          <w:szCs w:val="24"/>
        </w:rPr>
        <w:t xml:space="preserve">os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rt</w:t>
      </w:r>
      <w:r w:rsidRPr="00BC6B90">
        <w:rPr>
          <w:rFonts w:ascii="Palatino Linotype" w:eastAsia="Arial" w:hAnsi="Palatino Linotype" w:cs="Arial"/>
          <w:i/>
          <w:spacing w:val="-2"/>
          <w:szCs w:val="24"/>
        </w:rPr>
        <w:t>í</w:t>
      </w:r>
      <w:r w:rsidRPr="00BC6B90">
        <w:rPr>
          <w:rFonts w:ascii="Palatino Linotype" w:eastAsia="Arial" w:hAnsi="Palatino Linotype" w:cs="Arial"/>
          <w:i/>
          <w:szCs w:val="24"/>
        </w:rPr>
        <w:t>c</w:t>
      </w:r>
      <w:r w:rsidRPr="00BC6B90">
        <w:rPr>
          <w:rFonts w:ascii="Palatino Linotype" w:eastAsia="Arial" w:hAnsi="Palatino Linotype" w:cs="Arial"/>
          <w:i/>
          <w:spacing w:val="1"/>
          <w:szCs w:val="24"/>
        </w:rPr>
        <w:t>u</w:t>
      </w:r>
      <w:r w:rsidRPr="00BC6B90">
        <w:rPr>
          <w:rFonts w:ascii="Palatino Linotype" w:eastAsia="Arial" w:hAnsi="Palatino Linotype" w:cs="Arial"/>
          <w:i/>
          <w:szCs w:val="24"/>
        </w:rPr>
        <w:t>los</w:t>
      </w:r>
      <w:r w:rsidRPr="00BC6B90">
        <w:rPr>
          <w:rFonts w:ascii="Palatino Linotype" w:eastAsia="Arial" w:hAnsi="Palatino Linotype" w:cs="Arial"/>
          <w:i/>
          <w:spacing w:val="8"/>
          <w:szCs w:val="24"/>
        </w:rPr>
        <w:t xml:space="preserve"> 129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zCs w:val="24"/>
        </w:rPr>
        <w:t>la</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L</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y</w:t>
      </w:r>
      <w:r w:rsidRPr="00BC6B90">
        <w:rPr>
          <w:rFonts w:ascii="Palatino Linotype" w:eastAsia="Arial" w:hAnsi="Palatino Linotype" w:cs="Arial"/>
          <w:i/>
          <w:spacing w:val="8"/>
          <w:szCs w:val="24"/>
        </w:rPr>
        <w:t xml:space="preserve"> </w:t>
      </w:r>
      <w:r w:rsidRPr="00BC6B90">
        <w:rPr>
          <w:rFonts w:ascii="Palatino Linotype" w:eastAsia="Arial" w:hAnsi="Palatino Linotype" w:cs="Arial"/>
          <w:i/>
          <w:szCs w:val="24"/>
        </w:rPr>
        <w:t>General</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pacing w:val="2"/>
          <w:szCs w:val="24"/>
        </w:rPr>
        <w:t>T</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a</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cia y Acc</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so</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a</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zCs w:val="24"/>
        </w:rPr>
        <w:t>la I</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pacing w:val="-3"/>
          <w:szCs w:val="24"/>
        </w:rPr>
        <w:t>r</w:t>
      </w:r>
      <w:r w:rsidRPr="00BC6B90">
        <w:rPr>
          <w:rFonts w:ascii="Palatino Linotype" w:eastAsia="Arial" w:hAnsi="Palatino Linotype" w:cs="Arial"/>
          <w:i/>
          <w:spacing w:val="1"/>
          <w:szCs w:val="24"/>
        </w:rPr>
        <w:t>ma</w:t>
      </w:r>
      <w:r w:rsidRPr="00BC6B90">
        <w:rPr>
          <w:rFonts w:ascii="Palatino Linotype" w:eastAsia="Arial" w:hAnsi="Palatino Linotype" w:cs="Arial"/>
          <w:i/>
          <w:szCs w:val="24"/>
        </w:rPr>
        <w:t>ci</w:t>
      </w:r>
      <w:r w:rsidRPr="00BC6B90">
        <w:rPr>
          <w:rFonts w:ascii="Palatino Linotype" w:eastAsia="Arial" w:hAnsi="Palatino Linotype" w:cs="Arial"/>
          <w:i/>
          <w:spacing w:val="-2"/>
          <w:szCs w:val="24"/>
        </w:rPr>
        <w:t>ó</w:t>
      </w:r>
      <w:r w:rsidRPr="00BC6B90">
        <w:rPr>
          <w:rFonts w:ascii="Palatino Linotype" w:eastAsia="Arial" w:hAnsi="Palatino Linotype" w:cs="Arial"/>
          <w:i/>
          <w:szCs w:val="24"/>
        </w:rPr>
        <w:t>n</w:t>
      </w:r>
      <w:r w:rsidRPr="00BC6B90">
        <w:rPr>
          <w:rFonts w:ascii="Palatino Linotype" w:eastAsia="Arial" w:hAnsi="Palatino Linotype" w:cs="Arial"/>
          <w:i/>
          <w:spacing w:val="6"/>
          <w:szCs w:val="24"/>
        </w:rPr>
        <w:t xml:space="preserve"> </w:t>
      </w:r>
      <w:r w:rsidRPr="00BC6B90">
        <w:rPr>
          <w:rFonts w:ascii="Palatino Linotype" w:eastAsia="Arial" w:hAnsi="Palatino Linotype" w:cs="Arial"/>
          <w:i/>
          <w:spacing w:val="-2"/>
          <w:szCs w:val="24"/>
        </w:rPr>
        <w:t>P</w:t>
      </w:r>
      <w:r w:rsidRPr="00BC6B90">
        <w:rPr>
          <w:rFonts w:ascii="Palatino Linotype" w:eastAsia="Arial" w:hAnsi="Palatino Linotype" w:cs="Arial"/>
          <w:i/>
          <w:spacing w:val="1"/>
          <w:szCs w:val="24"/>
        </w:rPr>
        <w:t>úb</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 xml:space="preserve">ca y </w:t>
      </w:r>
      <w:r w:rsidRPr="00BC6B90">
        <w:rPr>
          <w:rFonts w:ascii="Palatino Linotype" w:eastAsia="Arial" w:hAnsi="Palatino Linotype" w:cs="Arial"/>
          <w:i/>
          <w:spacing w:val="8"/>
          <w:szCs w:val="24"/>
        </w:rPr>
        <w:t xml:space="preserve">130, párrafo cuarto,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zCs w:val="24"/>
        </w:rPr>
        <w:t>la</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L</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y</w:t>
      </w:r>
      <w:r w:rsidRPr="00BC6B90">
        <w:rPr>
          <w:rFonts w:ascii="Palatino Linotype" w:eastAsia="Arial" w:hAnsi="Palatino Linotype" w:cs="Arial"/>
          <w:i/>
          <w:spacing w:val="8"/>
          <w:szCs w:val="24"/>
        </w:rPr>
        <w:t xml:space="preserve"> </w:t>
      </w:r>
      <w:r w:rsidRPr="00BC6B90">
        <w:rPr>
          <w:rFonts w:ascii="Palatino Linotype" w:eastAsia="Arial" w:hAnsi="Palatino Linotype" w:cs="Arial"/>
          <w:i/>
          <w:szCs w:val="24"/>
        </w:rPr>
        <w:t>Fe</w:t>
      </w:r>
      <w:r w:rsidRPr="00BC6B90">
        <w:rPr>
          <w:rFonts w:ascii="Palatino Linotype" w:eastAsia="Arial" w:hAnsi="Palatino Linotype" w:cs="Arial"/>
          <w:i/>
          <w:spacing w:val="1"/>
          <w:szCs w:val="24"/>
        </w:rPr>
        <w:t>de</w:t>
      </w:r>
      <w:r w:rsidRPr="00BC6B90">
        <w:rPr>
          <w:rFonts w:ascii="Palatino Linotype" w:eastAsia="Arial" w:hAnsi="Palatino Linotype" w:cs="Arial"/>
          <w:i/>
          <w:szCs w:val="24"/>
        </w:rPr>
        <w:t>ral</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pacing w:val="2"/>
          <w:szCs w:val="24"/>
        </w:rPr>
        <w:t>T</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a</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cia y Acc</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so</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a</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zCs w:val="24"/>
        </w:rPr>
        <w:t>la I</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pacing w:val="-3"/>
          <w:szCs w:val="24"/>
        </w:rPr>
        <w:t>r</w:t>
      </w:r>
      <w:r w:rsidRPr="00BC6B90">
        <w:rPr>
          <w:rFonts w:ascii="Palatino Linotype" w:eastAsia="Arial" w:hAnsi="Palatino Linotype" w:cs="Arial"/>
          <w:i/>
          <w:spacing w:val="1"/>
          <w:szCs w:val="24"/>
        </w:rPr>
        <w:t>ma</w:t>
      </w:r>
      <w:r w:rsidRPr="00BC6B90">
        <w:rPr>
          <w:rFonts w:ascii="Palatino Linotype" w:eastAsia="Arial" w:hAnsi="Palatino Linotype" w:cs="Arial"/>
          <w:i/>
          <w:szCs w:val="24"/>
        </w:rPr>
        <w:t>ci</w:t>
      </w:r>
      <w:r w:rsidRPr="00BC6B90">
        <w:rPr>
          <w:rFonts w:ascii="Palatino Linotype" w:eastAsia="Arial" w:hAnsi="Palatino Linotype" w:cs="Arial"/>
          <w:i/>
          <w:spacing w:val="-2"/>
          <w:szCs w:val="24"/>
        </w:rPr>
        <w:t>ó</w:t>
      </w:r>
      <w:r w:rsidRPr="00BC6B90">
        <w:rPr>
          <w:rFonts w:ascii="Palatino Linotype" w:eastAsia="Arial" w:hAnsi="Palatino Linotype" w:cs="Arial"/>
          <w:i/>
          <w:szCs w:val="24"/>
        </w:rPr>
        <w:t>n</w:t>
      </w:r>
      <w:r w:rsidRPr="00BC6B90">
        <w:rPr>
          <w:rFonts w:ascii="Palatino Linotype" w:eastAsia="Arial" w:hAnsi="Palatino Linotype" w:cs="Arial"/>
          <w:i/>
          <w:spacing w:val="6"/>
          <w:szCs w:val="24"/>
        </w:rPr>
        <w:t xml:space="preserve"> </w:t>
      </w:r>
      <w:r w:rsidRPr="00BC6B90">
        <w:rPr>
          <w:rFonts w:ascii="Palatino Linotype" w:eastAsia="Arial" w:hAnsi="Palatino Linotype" w:cs="Arial"/>
          <w:i/>
          <w:spacing w:val="-2"/>
          <w:szCs w:val="24"/>
        </w:rPr>
        <w:t>P</w:t>
      </w:r>
      <w:r w:rsidRPr="00BC6B90">
        <w:rPr>
          <w:rFonts w:ascii="Palatino Linotype" w:eastAsia="Arial" w:hAnsi="Palatino Linotype" w:cs="Arial"/>
          <w:i/>
          <w:spacing w:val="1"/>
          <w:szCs w:val="24"/>
        </w:rPr>
        <w:t>úb</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 xml:space="preserve">ca, </w:t>
      </w:r>
      <w:r w:rsidRPr="00BC6B90">
        <w:rPr>
          <w:rFonts w:ascii="Palatino Linotype" w:eastAsia="Arial" w:hAnsi="Palatino Linotype" w:cs="Arial"/>
          <w:i/>
          <w:spacing w:val="-1"/>
          <w:szCs w:val="24"/>
        </w:rPr>
        <w:t>señalan</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pacing w:val="-1"/>
          <w:szCs w:val="24"/>
        </w:rPr>
        <w:t>q</w:t>
      </w:r>
      <w:r w:rsidRPr="00BC6B90">
        <w:rPr>
          <w:rFonts w:ascii="Palatino Linotype" w:eastAsia="Arial" w:hAnsi="Palatino Linotype" w:cs="Arial"/>
          <w:i/>
          <w:spacing w:val="1"/>
          <w:szCs w:val="24"/>
        </w:rPr>
        <w:t>u</w:t>
      </w:r>
      <w:r w:rsidRPr="00BC6B90">
        <w:rPr>
          <w:rFonts w:ascii="Palatino Linotype" w:eastAsia="Arial" w:hAnsi="Palatino Linotype" w:cs="Arial"/>
          <w:i/>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C6B90">
        <w:rPr>
          <w:rFonts w:ascii="Palatino Linotype" w:eastAsia="Arial" w:hAnsi="Palatino Linotype" w:cs="Arial"/>
          <w:i/>
          <w:spacing w:val="-1"/>
          <w:szCs w:val="24"/>
        </w:rPr>
        <w:t xml:space="preserve"> sin necesidad de</w:t>
      </w:r>
      <w:r w:rsidRPr="00BC6B90">
        <w:rPr>
          <w:rFonts w:ascii="Palatino Linotype" w:eastAsia="Arial" w:hAnsi="Palatino Linotype" w:cs="Arial"/>
          <w:i/>
          <w:spacing w:val="1"/>
          <w:szCs w:val="24"/>
        </w:rPr>
        <w:t xml:space="preserve"> e</w:t>
      </w:r>
      <w:r w:rsidRPr="00BC6B90">
        <w:rPr>
          <w:rFonts w:ascii="Palatino Linotype" w:eastAsia="Arial" w:hAnsi="Palatino Linotype" w:cs="Arial"/>
          <w:i/>
          <w:szCs w:val="24"/>
        </w:rPr>
        <w:t>la</w:t>
      </w:r>
      <w:r w:rsidRPr="00BC6B90">
        <w:rPr>
          <w:rFonts w:ascii="Palatino Linotype" w:eastAsia="Arial" w:hAnsi="Palatino Linotype" w:cs="Arial"/>
          <w:i/>
          <w:spacing w:val="1"/>
          <w:szCs w:val="24"/>
        </w:rPr>
        <w:t>bo</w:t>
      </w:r>
      <w:r w:rsidRPr="00BC6B90">
        <w:rPr>
          <w:rFonts w:ascii="Palatino Linotype" w:eastAsia="Arial" w:hAnsi="Palatino Linotype" w:cs="Arial"/>
          <w:i/>
          <w:szCs w:val="24"/>
        </w:rPr>
        <w:t xml:space="preserve">rar </w:t>
      </w:r>
      <w:r w:rsidRPr="00BC6B90">
        <w:rPr>
          <w:rFonts w:ascii="Palatino Linotype" w:eastAsia="Arial" w:hAnsi="Palatino Linotype" w:cs="Arial"/>
          <w:i/>
          <w:spacing w:val="1"/>
          <w:szCs w:val="24"/>
        </w:rPr>
        <w:t>do</w:t>
      </w:r>
      <w:r w:rsidRPr="00BC6B90">
        <w:rPr>
          <w:rFonts w:ascii="Palatino Linotype" w:eastAsia="Arial" w:hAnsi="Palatino Linotype" w:cs="Arial"/>
          <w:i/>
          <w:spacing w:val="-2"/>
          <w:szCs w:val="24"/>
        </w:rPr>
        <w:t>c</w:t>
      </w:r>
      <w:r w:rsidRPr="00BC6B90">
        <w:rPr>
          <w:rFonts w:ascii="Palatino Linotype" w:eastAsia="Arial" w:hAnsi="Palatino Linotype" w:cs="Arial"/>
          <w:i/>
          <w:spacing w:val="1"/>
          <w:szCs w:val="24"/>
        </w:rPr>
        <w:t>u</w:t>
      </w:r>
      <w:r w:rsidRPr="00BC6B90">
        <w:rPr>
          <w:rFonts w:ascii="Palatino Linotype" w:eastAsia="Arial" w:hAnsi="Palatino Linotype" w:cs="Arial"/>
          <w:i/>
          <w:spacing w:val="-1"/>
          <w:szCs w:val="24"/>
        </w:rPr>
        <w:t>m</w:t>
      </w:r>
      <w:r w:rsidRPr="00BC6B90">
        <w:rPr>
          <w:rFonts w:ascii="Palatino Linotype" w:eastAsia="Arial" w:hAnsi="Palatino Linotype" w:cs="Arial"/>
          <w:i/>
          <w:spacing w:val="1"/>
          <w:szCs w:val="24"/>
        </w:rPr>
        <w:t>en</w:t>
      </w:r>
      <w:r w:rsidRPr="00BC6B90">
        <w:rPr>
          <w:rFonts w:ascii="Palatino Linotype" w:eastAsia="Arial" w:hAnsi="Palatino Linotype" w:cs="Arial"/>
          <w:i/>
          <w:spacing w:val="-2"/>
          <w:szCs w:val="24"/>
        </w:rPr>
        <w:t>t</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s</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d</w:t>
      </w:r>
      <w:r w:rsidRPr="00BC6B90">
        <w:rPr>
          <w:rFonts w:ascii="Palatino Linotype" w:eastAsia="Arial" w:hAnsi="Palatino Linotype" w:cs="Arial"/>
          <w:i/>
          <w:spacing w:val="1"/>
          <w:szCs w:val="24"/>
        </w:rPr>
        <w:t xml:space="preserve"> ho</w:t>
      </w:r>
      <w:r w:rsidRPr="00BC6B90">
        <w:rPr>
          <w:rFonts w:ascii="Palatino Linotype" w:eastAsia="Arial" w:hAnsi="Palatino Linotype" w:cs="Arial"/>
          <w:i/>
          <w:szCs w:val="24"/>
        </w:rPr>
        <w:t>c</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 xml:space="preserve">ra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t</w:t>
      </w:r>
      <w:r w:rsidRPr="00BC6B90">
        <w:rPr>
          <w:rFonts w:ascii="Palatino Linotype" w:eastAsia="Arial" w:hAnsi="Palatino Linotype" w:cs="Arial"/>
          <w:i/>
          <w:spacing w:val="-1"/>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pacing w:val="-1"/>
          <w:szCs w:val="24"/>
        </w:rPr>
        <w:t>d</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zCs w:val="24"/>
        </w:rPr>
        <w:t>l</w:t>
      </w:r>
      <w:r w:rsidRPr="00BC6B90">
        <w:rPr>
          <w:rFonts w:ascii="Palatino Linotype" w:eastAsia="Arial" w:hAnsi="Palatino Linotype" w:cs="Arial"/>
          <w:i/>
          <w:spacing w:val="-2"/>
          <w:szCs w:val="24"/>
        </w:rPr>
        <w:t>a</w:t>
      </w:r>
      <w:r w:rsidRPr="00BC6B90">
        <w:rPr>
          <w:rFonts w:ascii="Palatino Linotype" w:eastAsia="Arial" w:hAnsi="Palatino Linotype" w:cs="Arial"/>
          <w:i/>
          <w:szCs w:val="24"/>
        </w:rPr>
        <w:t>s</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cit</w:t>
      </w:r>
      <w:r w:rsidRPr="00BC6B90">
        <w:rPr>
          <w:rFonts w:ascii="Palatino Linotype" w:eastAsia="Arial" w:hAnsi="Palatino Linotype" w:cs="Arial"/>
          <w:i/>
          <w:spacing w:val="1"/>
          <w:szCs w:val="24"/>
        </w:rPr>
        <w:t>ude</w:t>
      </w:r>
      <w:r w:rsidRPr="00BC6B90">
        <w:rPr>
          <w:rFonts w:ascii="Palatino Linotype" w:eastAsia="Arial" w:hAnsi="Palatino Linotype" w:cs="Arial"/>
          <w:i/>
          <w:szCs w:val="24"/>
        </w:rPr>
        <w:t>s</w:t>
      </w:r>
      <w:r w:rsidRPr="00BC6B90">
        <w:rPr>
          <w:rFonts w:ascii="Palatino Linotype" w:eastAsia="Arial" w:hAnsi="Palatino Linotype" w:cs="Arial"/>
          <w:i/>
          <w:spacing w:val="4"/>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i</w:t>
      </w:r>
      <w:r w:rsidRPr="00BC6B90">
        <w:rPr>
          <w:rFonts w:ascii="Palatino Linotype" w:eastAsia="Arial" w:hAnsi="Palatino Linotype" w:cs="Arial"/>
          <w:i/>
          <w:spacing w:val="-2"/>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r</w:t>
      </w:r>
      <w:r w:rsidRPr="00BC6B90">
        <w:rPr>
          <w:rFonts w:ascii="Palatino Linotype" w:eastAsia="Arial" w:hAnsi="Palatino Linotype" w:cs="Arial"/>
          <w:i/>
          <w:spacing w:val="-1"/>
          <w:szCs w:val="24"/>
        </w:rPr>
        <w:t>m</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ció</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w:t>
      </w:r>
    </w:p>
    <w:p w14:paraId="6026249E" w14:textId="77777777" w:rsidR="003D2657" w:rsidRPr="00BC6B90" w:rsidRDefault="003D2657" w:rsidP="00BC6B90">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Resoluciones:</w:t>
      </w:r>
    </w:p>
    <w:p w14:paraId="3257B577" w14:textId="77777777" w:rsidR="003D2657" w:rsidRPr="00BC6B90" w:rsidRDefault="003D2657" w:rsidP="00BC6B90">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w:t>
      </w:r>
      <w:r w:rsidRPr="00BC6B90">
        <w:rPr>
          <w:rFonts w:ascii="Palatino Linotype" w:hAnsi="Palatino Linotype" w:cs="Arial"/>
          <w:i/>
          <w:szCs w:val="24"/>
        </w:rPr>
        <w:tab/>
        <w:t>RRA 0050/16. Instituto Nacional para la Evaluación de la Educación. 13 julio de 2016. Por unanimidad. Comisionado Ponente: Francisco Javier Acuña Llamas.</w:t>
      </w:r>
    </w:p>
    <w:p w14:paraId="69D95791" w14:textId="77777777" w:rsidR="003D2657" w:rsidRPr="00BC6B90" w:rsidRDefault="003D2657" w:rsidP="00BC6B90">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lastRenderedPageBreak/>
        <w:t>•</w:t>
      </w:r>
      <w:r w:rsidRPr="00BC6B90">
        <w:rPr>
          <w:rFonts w:ascii="Palatino Linotype" w:hAnsi="Palatino Linotype" w:cs="Arial"/>
          <w:i/>
          <w:szCs w:val="24"/>
        </w:rPr>
        <w:tab/>
        <w:t>RRA 0310/16. Instituto Nacional de Transparencia, Acceso a la Información y Protección de Datos Personales. 10 de agosto de 2016. Por unanimidad. Comisionada Ponente. Areli Cano Guadiana.</w:t>
      </w:r>
    </w:p>
    <w:p w14:paraId="276D871C" w14:textId="52013E80" w:rsidR="003D2657" w:rsidRPr="00BC6B90" w:rsidRDefault="003D2657" w:rsidP="00BC6B90">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w:t>
      </w:r>
      <w:r w:rsidRPr="00BC6B90">
        <w:rPr>
          <w:rFonts w:ascii="Palatino Linotype" w:hAnsi="Palatino Linotype" w:cs="Arial"/>
          <w:i/>
          <w:szCs w:val="24"/>
        </w:rPr>
        <w:tab/>
        <w:t>RRA 1889/16. Secretaría de Hacienda y Crédito Público. 05 de octubre de 2016. Por unanimidad. Comisionada Ponente. Ximena Puente de la Mora.</w:t>
      </w:r>
    </w:p>
    <w:p w14:paraId="28082BE7" w14:textId="77777777" w:rsidR="00BC6B90" w:rsidRDefault="00BC6B90" w:rsidP="00D62A87">
      <w:pPr>
        <w:tabs>
          <w:tab w:val="left" w:pos="709"/>
        </w:tabs>
        <w:spacing w:line="360" w:lineRule="auto"/>
        <w:jc w:val="both"/>
        <w:rPr>
          <w:rFonts w:ascii="Palatino Linotype" w:hAnsi="Palatino Linotype" w:cs="Arial"/>
          <w:sz w:val="24"/>
          <w:szCs w:val="24"/>
        </w:rPr>
      </w:pPr>
    </w:p>
    <w:p w14:paraId="3DC7346B" w14:textId="00145B88" w:rsidR="003D2657" w:rsidRDefault="00BC6B90" w:rsidP="00D62A8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Así las cosas, tenemos que efectivamente los sujetos obligados, tal como lo manifestó dicha autoridad, no tienen la obligación de generar documentos ad hoc, a efecto de cumplir con el derecho de acceso a la información de los particulares.</w:t>
      </w:r>
    </w:p>
    <w:p w14:paraId="0E8367F2" w14:textId="77777777" w:rsidR="00BC6B90" w:rsidRDefault="00BC6B90" w:rsidP="00D62A87">
      <w:pPr>
        <w:tabs>
          <w:tab w:val="left" w:pos="709"/>
        </w:tabs>
        <w:spacing w:line="360" w:lineRule="auto"/>
        <w:jc w:val="both"/>
        <w:rPr>
          <w:rFonts w:ascii="Palatino Linotype" w:hAnsi="Palatino Linotype" w:cs="Arial"/>
          <w:sz w:val="24"/>
          <w:szCs w:val="24"/>
        </w:rPr>
      </w:pPr>
    </w:p>
    <w:p w14:paraId="16D91185" w14:textId="22745EB0" w:rsidR="00BB7ED7" w:rsidRDefault="00BB7ED7" w:rsidP="00D62A8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De igual forma de las respuestas insertas en el antecedente segundo de la presente resolución, es posible observar que el sujeto obligado hace del conocimiento al recurrente que si bien no es posible proporcionar </w:t>
      </w:r>
      <w:r w:rsidR="00BF28F1">
        <w:rPr>
          <w:rFonts w:ascii="Palatino Linotype" w:hAnsi="Palatino Linotype" w:cs="Arial"/>
          <w:sz w:val="24"/>
          <w:szCs w:val="24"/>
        </w:rPr>
        <w:t>la información a través del documento remitido por el mismo, se hace de su conocimiento que con base a la datos proporcionados por el Director General de Contraloría se tiene un total 78 quejas y/o denuncias en contra de los magistrados y 3921 en contra de los jueces de los 18 Distritos Judiciales por el periodo referido en la solicitudes de información.</w:t>
      </w:r>
    </w:p>
    <w:p w14:paraId="18702CD3" w14:textId="77777777" w:rsidR="00BF28F1" w:rsidRDefault="00BF28F1" w:rsidP="00D62A87">
      <w:pPr>
        <w:tabs>
          <w:tab w:val="left" w:pos="709"/>
        </w:tabs>
        <w:spacing w:line="360" w:lineRule="auto"/>
        <w:jc w:val="both"/>
        <w:rPr>
          <w:rFonts w:ascii="Palatino Linotype" w:hAnsi="Palatino Linotype" w:cs="Arial"/>
          <w:sz w:val="24"/>
          <w:szCs w:val="24"/>
        </w:rPr>
      </w:pPr>
    </w:p>
    <w:p w14:paraId="2243BF5D" w14:textId="3C1C6063" w:rsidR="003D2657" w:rsidRDefault="00BC6B90" w:rsidP="00D62A87">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Dichas respuestas le resultaron desfavorables al entonces solicitante, por lo que en medio de defensa respectivo, promovió los medios de impugnación, argumentando en lo medular que, si bien es cierto los sujetos obligados no tienen atribución de genera documentos ad hoc, también lo es que los mismos deben proporcionar a los </w:t>
      </w:r>
      <w:r>
        <w:rPr>
          <w:rFonts w:ascii="Palatino Linotype" w:hAnsi="Palatino Linotype" w:cs="Arial"/>
          <w:sz w:val="24"/>
          <w:szCs w:val="24"/>
        </w:rPr>
        <w:lastRenderedPageBreak/>
        <w:t>particulares medios alternos para la entrega de la información solicitada, asimismo el hoy recurrente expuso en sus razones o motivos de inconformidad que se le otorgará la información a través de consulta directa.</w:t>
      </w:r>
    </w:p>
    <w:p w14:paraId="4C42DCC5" w14:textId="77777777" w:rsidR="00BC6B90" w:rsidRDefault="00BC6B90" w:rsidP="00D62A87">
      <w:pPr>
        <w:tabs>
          <w:tab w:val="left" w:pos="709"/>
        </w:tabs>
        <w:spacing w:line="360" w:lineRule="auto"/>
        <w:jc w:val="both"/>
        <w:rPr>
          <w:rFonts w:ascii="Palatino Linotype" w:hAnsi="Palatino Linotype" w:cs="Arial"/>
          <w:sz w:val="24"/>
          <w:szCs w:val="24"/>
        </w:rPr>
      </w:pPr>
    </w:p>
    <w:p w14:paraId="6158A26B" w14:textId="53621623" w:rsidR="00640903" w:rsidRDefault="00BC6B90" w:rsidP="003A0B49">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las argumentaciones anteriormente referidas el sujeto obligado remitió los informes justificados correspondientes, ambos en el mismo sentido, manifestando que las razones o motivos de inconformidad consisten en argumentaciones que no fueron solicitadas desde un principio, por lo que estas mismas resultan inatendibles. Cabe señalar que dichos documentos no fueron puestos a la vista del recurrente, en virtud de que no aportan nuevos elementos que consideran que colmen las peticiones del solicitante, sin embargo serán notificados en conjunto con la presente resolución a efecto de garantizar certeza jurídica sobre las actuaciones que obran en el expediente electrónico del SAIMEX</w:t>
      </w:r>
      <w:r w:rsidR="006B0FDA">
        <w:rPr>
          <w:rFonts w:ascii="Palatino Linotype" w:hAnsi="Palatino Linotype" w:cs="Arial"/>
          <w:sz w:val="24"/>
          <w:szCs w:val="24"/>
        </w:rPr>
        <w:t>.</w:t>
      </w:r>
    </w:p>
    <w:p w14:paraId="74F80C83" w14:textId="77777777" w:rsidR="003A0B49" w:rsidRDefault="003A0B49" w:rsidP="003A0B49">
      <w:pPr>
        <w:tabs>
          <w:tab w:val="left" w:pos="709"/>
        </w:tabs>
        <w:spacing w:line="360" w:lineRule="auto"/>
        <w:jc w:val="both"/>
        <w:rPr>
          <w:rFonts w:ascii="Palatino Linotype" w:hAnsi="Palatino Linotype" w:cs="Arial"/>
          <w:sz w:val="24"/>
          <w:szCs w:val="24"/>
        </w:rPr>
      </w:pPr>
    </w:p>
    <w:p w14:paraId="4192F082" w14:textId="38FAE154" w:rsidR="003A0B49" w:rsidRDefault="003A0B49" w:rsidP="003A0B49">
      <w:pPr>
        <w:tabs>
          <w:tab w:val="left" w:pos="8931"/>
        </w:tabs>
        <w:spacing w:after="0" w:line="360" w:lineRule="auto"/>
        <w:ind w:right="51"/>
        <w:jc w:val="both"/>
        <w:rPr>
          <w:rFonts w:ascii="Palatino Linotype" w:hAnsi="Palatino Linotype"/>
          <w:sz w:val="24"/>
          <w:szCs w:val="24"/>
        </w:rPr>
      </w:pPr>
      <w:r>
        <w:rPr>
          <w:rFonts w:ascii="Palatino Linotype" w:hAnsi="Palatino Linotype" w:cs="Arial"/>
          <w:sz w:val="24"/>
          <w:szCs w:val="24"/>
        </w:rPr>
        <w:t xml:space="preserve">Una vez sentado lo anterior, </w:t>
      </w:r>
      <w:r>
        <w:rPr>
          <w:rFonts w:ascii="Palatino Linotype" w:hAnsi="Palatino Linotype"/>
          <w:sz w:val="24"/>
          <w:szCs w:val="24"/>
        </w:rPr>
        <w:t xml:space="preserve">este Órgano Garante considera necesario señalar que </w:t>
      </w:r>
      <w:r w:rsidRPr="00DD7A82">
        <w:rPr>
          <w:rFonts w:ascii="Palatino Linotype" w:hAnsi="Palatino Linotype"/>
          <w:sz w:val="24"/>
          <w:szCs w:val="24"/>
        </w:rPr>
        <w:t xml:space="preserve">se omite el estudio de la naturaleza jurídica de la información pública solicitada, en virtud de que el </w:t>
      </w:r>
      <w:r>
        <w:rPr>
          <w:rFonts w:ascii="Palatino Linotype" w:hAnsi="Palatino Linotype"/>
          <w:sz w:val="24"/>
          <w:szCs w:val="24"/>
        </w:rPr>
        <w:t>sujeto o</w:t>
      </w:r>
      <w:r w:rsidRPr="00DD7A82">
        <w:rPr>
          <w:rFonts w:ascii="Palatino Linotype" w:hAnsi="Palatino Linotype"/>
          <w:sz w:val="24"/>
          <w:szCs w:val="24"/>
        </w:rPr>
        <w:t>bligado en su respuesta aceptó contar con la información solicitada, de lo que se deduce que, derivado de sus facultades y atribuciones, genera posee y administra dicha información.</w:t>
      </w:r>
    </w:p>
    <w:p w14:paraId="3D218AB0" w14:textId="77777777" w:rsidR="003A0B49" w:rsidRDefault="003A0B49" w:rsidP="003A0B49">
      <w:pPr>
        <w:tabs>
          <w:tab w:val="left" w:pos="8931"/>
        </w:tabs>
        <w:spacing w:after="0" w:line="360" w:lineRule="auto"/>
        <w:ind w:right="51"/>
        <w:jc w:val="both"/>
        <w:rPr>
          <w:rFonts w:ascii="Palatino Linotype" w:hAnsi="Palatino Linotype"/>
          <w:sz w:val="24"/>
          <w:szCs w:val="24"/>
        </w:rPr>
      </w:pPr>
    </w:p>
    <w:p w14:paraId="4AD24526" w14:textId="77777777" w:rsidR="003A0B49" w:rsidRDefault="003A0B49" w:rsidP="003A0B49">
      <w:pPr>
        <w:pStyle w:val="Sinespaciado"/>
        <w:spacing w:line="360" w:lineRule="auto"/>
        <w:jc w:val="both"/>
        <w:rPr>
          <w:rFonts w:ascii="Palatino Linotype" w:hAnsi="Palatino Linotype"/>
        </w:rPr>
      </w:pPr>
      <w:r w:rsidRPr="008E1076">
        <w:rPr>
          <w:rFonts w:ascii="Palatino Linotype" w:hAnsi="Palatino Linotype"/>
        </w:rPr>
        <w:t>De hecho el estudio de la naturaleza jurídica de la información pública solicitada, tiene por objeto determinar si ésta</w:t>
      </w:r>
      <w:r>
        <w:rPr>
          <w:rFonts w:ascii="Palatino Linotype" w:hAnsi="Palatino Linotype"/>
        </w:rPr>
        <w:t xml:space="preserve"> la genera, posee o administra el sujeto o</w:t>
      </w:r>
      <w:r w:rsidRPr="008E1076">
        <w:rPr>
          <w:rFonts w:ascii="Palatino Linotype" w:hAnsi="Palatino Linotype"/>
        </w:rPr>
        <w:t xml:space="preserve">bligado; sin </w:t>
      </w:r>
      <w:r w:rsidRPr="008E1076">
        <w:rPr>
          <w:rFonts w:ascii="Palatino Linotype" w:hAnsi="Palatino Linotype"/>
        </w:rPr>
        <w:lastRenderedPageBreak/>
        <w:t>embargo, en aquellos casos en que éste la asume, ello implica que la genera, posee o administra, por consiguiente</w:t>
      </w:r>
      <w:r>
        <w:rPr>
          <w:rFonts w:ascii="Palatino Linotype" w:hAnsi="Palatino Linotype"/>
        </w:rPr>
        <w:t>, a nada práctico conduce</w:t>
      </w:r>
      <w:r w:rsidRPr="008E1076">
        <w:rPr>
          <w:rFonts w:ascii="Palatino Linotype" w:hAnsi="Palatino Linotype"/>
        </w:rPr>
        <w:t xml:space="preserve"> su estudio, ya que se insiste la información públi</w:t>
      </w:r>
      <w:r>
        <w:rPr>
          <w:rFonts w:ascii="Palatino Linotype" w:hAnsi="Palatino Linotype"/>
        </w:rPr>
        <w:t>ca solicitada, fue asumida por el sujeto o</w:t>
      </w:r>
      <w:r w:rsidRPr="008E1076">
        <w:rPr>
          <w:rFonts w:ascii="Palatino Linotype" w:hAnsi="Palatino Linotype"/>
        </w:rPr>
        <w:t>bligado.</w:t>
      </w:r>
    </w:p>
    <w:p w14:paraId="6B04E896" w14:textId="42DC830B" w:rsidR="003A0B49" w:rsidRDefault="003A0B49" w:rsidP="003A0B49">
      <w:pPr>
        <w:tabs>
          <w:tab w:val="left" w:pos="709"/>
        </w:tabs>
        <w:spacing w:line="360" w:lineRule="auto"/>
        <w:jc w:val="both"/>
        <w:rPr>
          <w:rFonts w:ascii="Palatino Linotype" w:hAnsi="Palatino Linotype" w:cs="Arial"/>
          <w:sz w:val="24"/>
          <w:szCs w:val="24"/>
        </w:rPr>
      </w:pPr>
    </w:p>
    <w:p w14:paraId="0BA31B9A" w14:textId="6FDA1307" w:rsidR="003A0B49" w:rsidRDefault="003A0B49" w:rsidP="003A0B49">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se concluye que el sujeto obligado no satisfizo en su totalidad los requerimientos planteados por el hoy recurrente, sin embargo resulta necesario precisar que el sujeto obligado, remitió a través de correo electrónico un alcance al informe justificado, </w:t>
      </w:r>
      <w:r w:rsidR="00445A66">
        <w:rPr>
          <w:rFonts w:ascii="Palatino Linotype" w:hAnsi="Palatino Linotype" w:cs="Arial"/>
          <w:sz w:val="24"/>
          <w:szCs w:val="24"/>
        </w:rPr>
        <w:t>el cual consiste en lo siguiente:</w:t>
      </w:r>
    </w:p>
    <w:p w14:paraId="1C18F28D" w14:textId="1BD0EE55" w:rsidR="00445A66" w:rsidRPr="003A0B49" w:rsidRDefault="00445A66" w:rsidP="003A0B49">
      <w:pPr>
        <w:tabs>
          <w:tab w:val="left" w:pos="709"/>
        </w:tabs>
        <w:spacing w:line="360" w:lineRule="auto"/>
        <w:jc w:val="both"/>
        <w:rPr>
          <w:rFonts w:ascii="Palatino Linotype" w:hAnsi="Palatino Linotype" w:cs="Arial"/>
          <w:sz w:val="24"/>
          <w:szCs w:val="24"/>
        </w:rPr>
      </w:pPr>
      <w:r>
        <w:rPr>
          <w:noProof/>
          <w:lang w:eastAsia="es-MX"/>
        </w:rPr>
        <w:drawing>
          <wp:inline distT="0" distB="0" distL="0" distR="0" wp14:anchorId="3953F198" wp14:editId="64776194">
            <wp:extent cx="5899150" cy="3784821"/>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83" t="26991" r="31934" b="5515"/>
                    <a:stretch/>
                  </pic:blipFill>
                  <pic:spPr bwMode="auto">
                    <a:xfrm>
                      <a:off x="0" y="0"/>
                      <a:ext cx="5964860" cy="3826979"/>
                    </a:xfrm>
                    <a:prstGeom prst="rect">
                      <a:avLst/>
                    </a:prstGeom>
                    <a:ln>
                      <a:noFill/>
                    </a:ln>
                    <a:extLst>
                      <a:ext uri="{53640926-AAD7-44D8-BBD7-CCE9431645EC}">
                        <a14:shadowObscured xmlns:a14="http://schemas.microsoft.com/office/drawing/2010/main"/>
                      </a:ext>
                    </a:extLst>
                  </pic:spPr>
                </pic:pic>
              </a:graphicData>
            </a:graphic>
          </wp:inline>
        </w:drawing>
      </w:r>
    </w:p>
    <w:p w14:paraId="205BDDE8" w14:textId="77777777" w:rsidR="00640903" w:rsidRDefault="00640903" w:rsidP="00666963">
      <w:pPr>
        <w:tabs>
          <w:tab w:val="left" w:pos="8931"/>
        </w:tabs>
        <w:spacing w:before="240" w:line="360" w:lineRule="auto"/>
        <w:ind w:right="51"/>
        <w:jc w:val="both"/>
        <w:rPr>
          <w:rFonts w:ascii="Verdana" w:hAnsi="Verdana"/>
          <w:color w:val="000000"/>
          <w:sz w:val="14"/>
          <w:szCs w:val="14"/>
        </w:rPr>
      </w:pPr>
    </w:p>
    <w:p w14:paraId="7F5CCA7E" w14:textId="77777777" w:rsidR="00640903" w:rsidRDefault="00640903" w:rsidP="00666963">
      <w:pPr>
        <w:tabs>
          <w:tab w:val="left" w:pos="8931"/>
        </w:tabs>
        <w:spacing w:before="240" w:line="360" w:lineRule="auto"/>
        <w:ind w:right="51"/>
        <w:jc w:val="both"/>
        <w:rPr>
          <w:rFonts w:ascii="Verdana" w:hAnsi="Verdana"/>
          <w:color w:val="000000"/>
          <w:sz w:val="14"/>
          <w:szCs w:val="14"/>
        </w:rPr>
      </w:pPr>
    </w:p>
    <w:p w14:paraId="25D15357" w14:textId="5160103A" w:rsidR="00640903" w:rsidRDefault="00445A66" w:rsidP="00666963">
      <w:pPr>
        <w:tabs>
          <w:tab w:val="left" w:pos="8931"/>
        </w:tabs>
        <w:spacing w:before="240" w:line="360" w:lineRule="auto"/>
        <w:ind w:right="51"/>
        <w:jc w:val="both"/>
        <w:rPr>
          <w:rFonts w:ascii="Verdana" w:hAnsi="Verdana"/>
          <w:color w:val="000000"/>
          <w:sz w:val="14"/>
          <w:szCs w:val="14"/>
        </w:rPr>
      </w:pPr>
      <w:r>
        <w:rPr>
          <w:noProof/>
          <w:lang w:eastAsia="es-MX"/>
        </w:rPr>
        <w:lastRenderedPageBreak/>
        <w:drawing>
          <wp:inline distT="0" distB="0" distL="0" distR="0" wp14:anchorId="50C76782" wp14:editId="7013F52E">
            <wp:extent cx="5817690" cy="72992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56" t="16938" r="36922" b="12856"/>
                    <a:stretch/>
                  </pic:blipFill>
                  <pic:spPr bwMode="auto">
                    <a:xfrm>
                      <a:off x="0" y="0"/>
                      <a:ext cx="5935342" cy="7446912"/>
                    </a:xfrm>
                    <a:prstGeom prst="rect">
                      <a:avLst/>
                    </a:prstGeom>
                    <a:ln>
                      <a:noFill/>
                    </a:ln>
                    <a:extLst>
                      <a:ext uri="{53640926-AAD7-44D8-BBD7-CCE9431645EC}">
                        <a14:shadowObscured xmlns:a14="http://schemas.microsoft.com/office/drawing/2010/main"/>
                      </a:ext>
                    </a:extLst>
                  </pic:spPr>
                </pic:pic>
              </a:graphicData>
            </a:graphic>
          </wp:inline>
        </w:drawing>
      </w:r>
    </w:p>
    <w:p w14:paraId="14C41812" w14:textId="2FB698FD" w:rsidR="00445A66" w:rsidRDefault="00445A66" w:rsidP="00666963">
      <w:pPr>
        <w:tabs>
          <w:tab w:val="left" w:pos="8931"/>
        </w:tabs>
        <w:spacing w:before="240" w:line="360" w:lineRule="auto"/>
        <w:ind w:right="51"/>
        <w:jc w:val="both"/>
        <w:rPr>
          <w:rFonts w:ascii="Palatino Linotype" w:hAnsi="Palatino Linotype"/>
          <w:color w:val="000000"/>
          <w:sz w:val="24"/>
          <w:szCs w:val="14"/>
        </w:rPr>
      </w:pPr>
      <w:r>
        <w:rPr>
          <w:rFonts w:ascii="Palatino Linotype" w:hAnsi="Palatino Linotype"/>
          <w:color w:val="000000"/>
          <w:sz w:val="24"/>
          <w:szCs w:val="14"/>
        </w:rPr>
        <w:lastRenderedPageBreak/>
        <w:t xml:space="preserve">Por lo anterior, este Instituto realizó una visualización a las solicitudes referidas en el documento anteriormente referido, a efecto de poder determinar si las argumentaciones vertidas en el mismo resultan aplicables al presente fallo, dando como consecuencia que, efectivamente en respuesta a las solicitudes números </w:t>
      </w:r>
      <w:r w:rsidRPr="00445A66">
        <w:rPr>
          <w:rFonts w:ascii="Palatino Linotype" w:hAnsi="Palatino Linotype"/>
          <w:color w:val="000000"/>
          <w:sz w:val="24"/>
          <w:szCs w:val="14"/>
        </w:rPr>
        <w:t>00109/PJUDICI/IP/2019</w:t>
      </w:r>
      <w:r>
        <w:rPr>
          <w:rFonts w:ascii="Palatino Linotype" w:hAnsi="Palatino Linotype"/>
          <w:color w:val="000000"/>
          <w:sz w:val="24"/>
          <w:szCs w:val="14"/>
        </w:rPr>
        <w:t xml:space="preserve"> y 00110</w:t>
      </w:r>
      <w:r w:rsidRPr="00445A66">
        <w:rPr>
          <w:rFonts w:ascii="Palatino Linotype" w:hAnsi="Palatino Linotype"/>
          <w:color w:val="000000"/>
          <w:sz w:val="24"/>
          <w:szCs w:val="14"/>
        </w:rPr>
        <w:t>/PJUDICI/IP/2019</w:t>
      </w:r>
      <w:r>
        <w:rPr>
          <w:rFonts w:ascii="Palatino Linotype" w:hAnsi="Palatino Linotype"/>
          <w:color w:val="000000"/>
          <w:sz w:val="24"/>
          <w:szCs w:val="14"/>
        </w:rPr>
        <w:t xml:space="preserve">, se le proporcionó al hoy recurrente los lugares y horas en las que el particular puede acudir </w:t>
      </w:r>
      <w:r w:rsidR="00837701">
        <w:rPr>
          <w:rFonts w:ascii="Palatino Linotype" w:hAnsi="Palatino Linotype"/>
          <w:color w:val="000000"/>
          <w:sz w:val="24"/>
          <w:szCs w:val="14"/>
        </w:rPr>
        <w:t>directamente a efecto de proporcionarle los expedientes referidos en las respuestas primigenias.</w:t>
      </w:r>
    </w:p>
    <w:p w14:paraId="136A0F14" w14:textId="77777777" w:rsidR="000F2F97" w:rsidRDefault="000F2F97" w:rsidP="000F2F97">
      <w:pPr>
        <w:tabs>
          <w:tab w:val="left" w:pos="8931"/>
        </w:tabs>
        <w:spacing w:after="0" w:line="360" w:lineRule="auto"/>
        <w:ind w:right="51"/>
        <w:jc w:val="both"/>
        <w:rPr>
          <w:rFonts w:ascii="Palatino Linotype" w:hAnsi="Palatino Linotype"/>
          <w:color w:val="000000"/>
          <w:sz w:val="24"/>
          <w:szCs w:val="14"/>
        </w:rPr>
      </w:pPr>
    </w:p>
    <w:p w14:paraId="256594CD" w14:textId="72A4BDD7" w:rsidR="000F2F97" w:rsidRDefault="000F2F97" w:rsidP="000F2F97">
      <w:pPr>
        <w:tabs>
          <w:tab w:val="left" w:pos="8931"/>
        </w:tabs>
        <w:spacing w:after="0" w:line="360" w:lineRule="auto"/>
        <w:ind w:right="51"/>
        <w:jc w:val="both"/>
        <w:rPr>
          <w:rFonts w:ascii="Palatino Linotype" w:hAnsi="Palatino Linotype"/>
          <w:color w:val="000000"/>
          <w:sz w:val="24"/>
          <w:szCs w:val="14"/>
        </w:rPr>
      </w:pPr>
      <w:r>
        <w:rPr>
          <w:rFonts w:ascii="Palatino Linotype" w:hAnsi="Palatino Linotype"/>
          <w:color w:val="000000"/>
          <w:sz w:val="24"/>
          <w:szCs w:val="14"/>
        </w:rPr>
        <w:t>Por lo anterior resulta necesario insertar las siguientes imágenes ilustrativas, a efecto de sustentar la relación de las solicitudes que forman parte de la presente resolución, así como de las que hace referencia el sujeto obligado en su alcance al informe justificado:</w:t>
      </w:r>
    </w:p>
    <w:p w14:paraId="4579F47A" w14:textId="77777777" w:rsidR="000F2F97" w:rsidRDefault="000F2F97" w:rsidP="000F2F97">
      <w:pPr>
        <w:tabs>
          <w:tab w:val="left" w:pos="8931"/>
        </w:tabs>
        <w:spacing w:after="0" w:line="360" w:lineRule="auto"/>
        <w:ind w:right="51"/>
        <w:jc w:val="both"/>
        <w:rPr>
          <w:rFonts w:ascii="Palatino Linotype" w:hAnsi="Palatino Linotype"/>
          <w:color w:val="000000"/>
          <w:sz w:val="24"/>
          <w:szCs w:val="14"/>
        </w:rPr>
      </w:pPr>
    </w:p>
    <w:p w14:paraId="3513D2EC" w14:textId="600A0C35" w:rsidR="000F2F97" w:rsidRPr="00713010" w:rsidRDefault="00C757EE" w:rsidP="000F2F97">
      <w:pPr>
        <w:tabs>
          <w:tab w:val="left" w:pos="8931"/>
        </w:tabs>
        <w:spacing w:after="0" w:line="360" w:lineRule="auto"/>
        <w:ind w:right="51"/>
        <w:jc w:val="both"/>
        <w:rPr>
          <w:rFonts w:ascii="Palatino Linotype" w:hAnsi="Palatino Linotype"/>
          <w:color w:val="000000"/>
          <w:sz w:val="24"/>
          <w:szCs w:val="14"/>
          <w:u w:val="single"/>
        </w:rPr>
      </w:pPr>
      <w:r>
        <w:rPr>
          <w:rFonts w:ascii="Palatino Linotype" w:hAnsi="Palatino Linotype"/>
          <w:noProof/>
          <w:color w:val="000000"/>
          <w:sz w:val="24"/>
          <w:szCs w:val="14"/>
          <w:u w:val="single"/>
          <w:lang w:eastAsia="es-MX"/>
        </w:rPr>
        <mc:AlternateContent>
          <mc:Choice Requires="wps">
            <w:drawing>
              <wp:anchor distT="0" distB="0" distL="114300" distR="114300" simplePos="0" relativeHeight="251689984" behindDoc="0" locked="0" layoutInCell="1" allowOverlap="1" wp14:anchorId="7C83273D" wp14:editId="227699EF">
                <wp:simplePos x="0" y="0"/>
                <wp:positionH relativeFrom="column">
                  <wp:posOffset>100964</wp:posOffset>
                </wp:positionH>
                <wp:positionV relativeFrom="paragraph">
                  <wp:posOffset>791844</wp:posOffset>
                </wp:positionV>
                <wp:extent cx="5667375" cy="2505075"/>
                <wp:effectExtent l="0" t="0" r="28575" b="28575"/>
                <wp:wrapNone/>
                <wp:docPr id="27" name="Conector recto 27"/>
                <wp:cNvGraphicFramePr/>
                <a:graphic xmlns:a="http://schemas.openxmlformats.org/drawingml/2006/main">
                  <a:graphicData uri="http://schemas.microsoft.com/office/word/2010/wordprocessingShape">
                    <wps:wsp>
                      <wps:cNvCnPr/>
                      <wps:spPr>
                        <a:xfrm>
                          <a:off x="0" y="0"/>
                          <a:ext cx="5667375" cy="25050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1F64F" id="Conector recto 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95pt,62.35pt" to="454.2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" strokecolor="black [3200]" strokeweight=".5pt">
                <v:stroke joinstyle="miter"/>
              </v:line>
            </w:pict>
          </mc:Fallback>
        </mc:AlternateContent>
      </w:r>
      <w:r w:rsidR="00A91979" w:rsidRPr="00713010">
        <w:rPr>
          <w:rFonts w:ascii="Palatino Linotype" w:hAnsi="Palatino Linotype"/>
          <w:color w:val="000000"/>
          <w:sz w:val="24"/>
          <w:szCs w:val="14"/>
          <w:u w:val="single"/>
        </w:rPr>
        <w:t xml:space="preserve">Solicitud </w:t>
      </w:r>
      <w:r>
        <w:rPr>
          <w:rFonts w:ascii="Palatino Linotype" w:hAnsi="Palatino Linotype"/>
          <w:color w:val="000000"/>
          <w:sz w:val="24"/>
          <w:szCs w:val="14"/>
          <w:u w:val="single"/>
        </w:rPr>
        <w:t xml:space="preserve">de información </w:t>
      </w:r>
      <w:r w:rsidR="00A91979" w:rsidRPr="00713010">
        <w:rPr>
          <w:rFonts w:ascii="Palatino Linotype" w:hAnsi="Palatino Linotype"/>
          <w:color w:val="000000"/>
          <w:sz w:val="24"/>
          <w:szCs w:val="14"/>
          <w:u w:val="single"/>
        </w:rPr>
        <w:t>número 00109/PJUDICI/IP/2019</w:t>
      </w:r>
      <w:r>
        <w:rPr>
          <w:rFonts w:ascii="Palatino Linotype" w:hAnsi="Palatino Linotype"/>
          <w:color w:val="000000"/>
          <w:sz w:val="24"/>
          <w:szCs w:val="14"/>
          <w:u w:val="single"/>
        </w:rPr>
        <w:t xml:space="preserve"> relacionada con la solicitud 00019</w:t>
      </w:r>
      <w:r w:rsidRPr="00713010">
        <w:rPr>
          <w:rFonts w:ascii="Palatino Linotype" w:hAnsi="Palatino Linotype"/>
          <w:color w:val="000000"/>
          <w:sz w:val="24"/>
          <w:szCs w:val="14"/>
          <w:u w:val="single"/>
        </w:rPr>
        <w:t>/PJUDICI/IP/2019</w:t>
      </w:r>
      <w:r w:rsidR="00A91979" w:rsidRPr="00713010">
        <w:rPr>
          <w:rFonts w:ascii="Palatino Linotype" w:hAnsi="Palatino Linotype"/>
          <w:color w:val="000000"/>
          <w:sz w:val="24"/>
          <w:szCs w:val="14"/>
          <w:u w:val="single"/>
        </w:rPr>
        <w:t>:</w:t>
      </w:r>
    </w:p>
    <w:p w14:paraId="15870E51" w14:textId="166F3E4E" w:rsidR="00A91979" w:rsidRDefault="00C757EE" w:rsidP="000F2F97">
      <w:pPr>
        <w:tabs>
          <w:tab w:val="left" w:pos="8931"/>
        </w:tabs>
        <w:spacing w:after="0" w:line="360" w:lineRule="auto"/>
        <w:ind w:right="51"/>
        <w:jc w:val="both"/>
        <w:rPr>
          <w:rFonts w:ascii="Palatino Linotype" w:hAnsi="Palatino Linotype"/>
          <w:color w:val="000000"/>
          <w:sz w:val="24"/>
          <w:szCs w:val="14"/>
        </w:rPr>
      </w:pPr>
      <w:r>
        <w:rPr>
          <w:noProof/>
          <w:lang w:eastAsia="es-MX"/>
        </w:rPr>
        <w:lastRenderedPageBreak/>
        <mc:AlternateContent>
          <mc:Choice Requires="wps">
            <w:drawing>
              <wp:anchor distT="0" distB="0" distL="114300" distR="114300" simplePos="0" relativeHeight="251691008" behindDoc="0" locked="0" layoutInCell="1" allowOverlap="1" wp14:anchorId="44B5E3D1" wp14:editId="7223D159">
                <wp:simplePos x="0" y="0"/>
                <wp:positionH relativeFrom="column">
                  <wp:posOffset>177165</wp:posOffset>
                </wp:positionH>
                <wp:positionV relativeFrom="paragraph">
                  <wp:posOffset>4283710</wp:posOffset>
                </wp:positionV>
                <wp:extent cx="5562600" cy="306705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5562600" cy="306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712A3" id="Conector recto 2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95pt,337.3pt" to="451.95pt,5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74624" behindDoc="0" locked="0" layoutInCell="1" allowOverlap="1" wp14:anchorId="740C94E3" wp14:editId="1B5B4CB1">
                <wp:simplePos x="0" y="0"/>
                <wp:positionH relativeFrom="column">
                  <wp:posOffset>129540</wp:posOffset>
                </wp:positionH>
                <wp:positionV relativeFrom="paragraph">
                  <wp:posOffset>1541145</wp:posOffset>
                </wp:positionV>
                <wp:extent cx="2781300" cy="0"/>
                <wp:effectExtent l="0" t="19050" r="19050" b="19050"/>
                <wp:wrapNone/>
                <wp:docPr id="4" name="Conector recto 4"/>
                <wp:cNvGraphicFramePr/>
                <a:graphic xmlns:a="http://schemas.openxmlformats.org/drawingml/2006/main">
                  <a:graphicData uri="http://schemas.microsoft.com/office/word/2010/wordprocessingShape">
                    <wps:wsp>
                      <wps:cNvCnPr/>
                      <wps:spPr>
                        <a:xfrm>
                          <a:off x="0" y="0"/>
                          <a:ext cx="2781300" cy="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3E0ED9" id="Conector recto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2pt,121.35pt" to="229.2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" strokecolor="red" strokeweight="2.25pt">
                <v:stroke joinstyle="miter"/>
              </v:line>
            </w:pict>
          </mc:Fallback>
        </mc:AlternateContent>
      </w:r>
      <w:r w:rsidR="00713010">
        <w:rPr>
          <w:noProof/>
          <w:lang w:eastAsia="es-MX"/>
        </w:rPr>
        <mc:AlternateContent>
          <mc:Choice Requires="wps">
            <w:drawing>
              <wp:anchor distT="0" distB="0" distL="114300" distR="114300" simplePos="0" relativeHeight="251679744" behindDoc="0" locked="0" layoutInCell="1" allowOverlap="1" wp14:anchorId="73006AC5" wp14:editId="7684FE7D">
                <wp:simplePos x="0" y="0"/>
                <wp:positionH relativeFrom="column">
                  <wp:posOffset>3634740</wp:posOffset>
                </wp:positionH>
                <wp:positionV relativeFrom="paragraph">
                  <wp:posOffset>2703195</wp:posOffset>
                </wp:positionV>
                <wp:extent cx="1771650" cy="752475"/>
                <wp:effectExtent l="19050" t="19050" r="19050" b="28575"/>
                <wp:wrapNone/>
                <wp:docPr id="17" name="Rectángulo 17"/>
                <wp:cNvGraphicFramePr/>
                <a:graphic xmlns:a="http://schemas.openxmlformats.org/drawingml/2006/main">
                  <a:graphicData uri="http://schemas.microsoft.com/office/word/2010/wordprocessingShape">
                    <wps:wsp>
                      <wps:cNvSpPr/>
                      <wps:spPr>
                        <a:xfrm>
                          <a:off x="0" y="0"/>
                          <a:ext cx="17716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F4524" id="Rectángulo 17" o:spid="_x0000_s1026" style="position:absolute;margin-left:286.2pt;margin-top:212.85pt;width:139.5pt;height:5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" filled="f" strokecolor="red" strokeweight="3pt"/>
            </w:pict>
          </mc:Fallback>
        </mc:AlternateContent>
      </w:r>
      <w:r w:rsidR="00A91979">
        <w:rPr>
          <w:noProof/>
          <w:lang w:eastAsia="es-MX"/>
        </w:rPr>
        <w:drawing>
          <wp:inline distT="0" distB="0" distL="0" distR="0" wp14:anchorId="1A33AC86" wp14:editId="21FD2E9E">
            <wp:extent cx="5857875" cy="4219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40" t="44680" r="24272" b="19165"/>
                    <a:stretch/>
                  </pic:blipFill>
                  <pic:spPr bwMode="auto">
                    <a:xfrm>
                      <a:off x="0" y="0"/>
                      <a:ext cx="5857875" cy="4219575"/>
                    </a:xfrm>
                    <a:prstGeom prst="rect">
                      <a:avLst/>
                    </a:prstGeom>
                    <a:ln>
                      <a:noFill/>
                    </a:ln>
                    <a:extLst>
                      <a:ext uri="{53640926-AAD7-44D8-BBD7-CCE9431645EC}">
                        <a14:shadowObscured xmlns:a14="http://schemas.microsoft.com/office/drawing/2010/main"/>
                      </a:ext>
                    </a:extLst>
                  </pic:spPr>
                </pic:pic>
              </a:graphicData>
            </a:graphic>
          </wp:inline>
        </w:drawing>
      </w:r>
    </w:p>
    <w:p w14:paraId="447DF897" w14:textId="22702951" w:rsidR="00837701" w:rsidRDefault="00713010" w:rsidP="00666963">
      <w:pPr>
        <w:tabs>
          <w:tab w:val="left" w:pos="8931"/>
        </w:tabs>
        <w:spacing w:before="240" w:line="360" w:lineRule="auto"/>
        <w:ind w:right="51"/>
        <w:jc w:val="both"/>
        <w:rPr>
          <w:rFonts w:ascii="Palatino Linotype" w:hAnsi="Palatino Linotype"/>
          <w:color w:val="000000"/>
          <w:sz w:val="24"/>
          <w:szCs w:val="14"/>
        </w:rPr>
      </w:pPr>
      <w:r>
        <w:rPr>
          <w:noProof/>
          <w:lang w:eastAsia="es-MX"/>
        </w:rPr>
        <w:lastRenderedPageBreak/>
        <mc:AlternateContent>
          <mc:Choice Requires="wps">
            <w:drawing>
              <wp:anchor distT="0" distB="0" distL="114300" distR="114300" simplePos="0" relativeHeight="251688960" behindDoc="0" locked="0" layoutInCell="1" allowOverlap="1" wp14:anchorId="3D2D9E8B" wp14:editId="2A7FD2FA">
                <wp:simplePos x="0" y="0"/>
                <wp:positionH relativeFrom="page">
                  <wp:align>center</wp:align>
                </wp:positionH>
                <wp:positionV relativeFrom="paragraph">
                  <wp:posOffset>3788410</wp:posOffset>
                </wp:positionV>
                <wp:extent cx="5133975" cy="104775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5133975" cy="1047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DEF9" id="Rectángulo 26" o:spid="_x0000_s1026" style="position:absolute;margin-left:0;margin-top:298.3pt;width:404.25pt;height:82.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" filled="f" strokecolor="red" strokeweight="3pt">
                <w10:wrap anchorx="page"/>
              </v:rect>
            </w:pict>
          </mc:Fallback>
        </mc:AlternateContent>
      </w:r>
      <w:r>
        <w:rPr>
          <w:noProof/>
          <w:lang w:eastAsia="es-MX"/>
        </w:rPr>
        <mc:AlternateContent>
          <mc:Choice Requires="wps">
            <w:drawing>
              <wp:anchor distT="0" distB="0" distL="114300" distR="114300" simplePos="0" relativeHeight="251675648" behindDoc="0" locked="0" layoutInCell="1" allowOverlap="1" wp14:anchorId="1574A85B" wp14:editId="43EDD0A8">
                <wp:simplePos x="0" y="0"/>
                <wp:positionH relativeFrom="column">
                  <wp:posOffset>472440</wp:posOffset>
                </wp:positionH>
                <wp:positionV relativeFrom="paragraph">
                  <wp:posOffset>2283460</wp:posOffset>
                </wp:positionV>
                <wp:extent cx="4705350" cy="75247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47053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30A77" id="Rectángulo 7" o:spid="_x0000_s1026" style="position:absolute;margin-left:37.2pt;margin-top:179.8pt;width:370.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" filled="f" strokecolor="red" strokeweight="3pt"/>
            </w:pict>
          </mc:Fallback>
        </mc:AlternateContent>
      </w:r>
      <w:r w:rsidR="00A91979">
        <w:rPr>
          <w:noProof/>
          <w:lang w:eastAsia="es-MX"/>
        </w:rPr>
        <w:drawing>
          <wp:inline distT="0" distB="0" distL="0" distR="0" wp14:anchorId="4B484036" wp14:editId="6FBE4EE8">
            <wp:extent cx="5686425" cy="6981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96" t="15579" r="33366" b="5350"/>
                    <a:stretch/>
                  </pic:blipFill>
                  <pic:spPr bwMode="auto">
                    <a:xfrm>
                      <a:off x="0" y="0"/>
                      <a:ext cx="5686425" cy="6981825"/>
                    </a:xfrm>
                    <a:prstGeom prst="rect">
                      <a:avLst/>
                    </a:prstGeom>
                    <a:ln>
                      <a:noFill/>
                    </a:ln>
                    <a:extLst>
                      <a:ext uri="{53640926-AAD7-44D8-BBD7-CCE9431645EC}">
                        <a14:shadowObscured xmlns:a14="http://schemas.microsoft.com/office/drawing/2010/main"/>
                      </a:ext>
                    </a:extLst>
                  </pic:spPr>
                </pic:pic>
              </a:graphicData>
            </a:graphic>
          </wp:inline>
        </w:drawing>
      </w:r>
    </w:p>
    <w:p w14:paraId="50FF7FE8" w14:textId="3BF06134" w:rsidR="00713010" w:rsidRPr="00713010" w:rsidRDefault="00713010" w:rsidP="00713010">
      <w:pPr>
        <w:tabs>
          <w:tab w:val="left" w:pos="8931"/>
        </w:tabs>
        <w:spacing w:after="0" w:line="360" w:lineRule="auto"/>
        <w:ind w:right="51"/>
        <w:jc w:val="both"/>
        <w:rPr>
          <w:rFonts w:ascii="Palatino Linotype" w:hAnsi="Palatino Linotype"/>
          <w:color w:val="000000"/>
          <w:sz w:val="24"/>
          <w:szCs w:val="14"/>
          <w:u w:val="single"/>
        </w:rPr>
      </w:pPr>
      <w:r w:rsidRPr="00713010">
        <w:rPr>
          <w:rFonts w:ascii="Palatino Linotype" w:hAnsi="Palatino Linotype"/>
          <w:color w:val="000000"/>
          <w:sz w:val="24"/>
          <w:szCs w:val="14"/>
          <w:u w:val="single"/>
        </w:rPr>
        <w:lastRenderedPageBreak/>
        <w:t>Solicitud</w:t>
      </w:r>
      <w:r w:rsidR="00C757EE">
        <w:rPr>
          <w:rFonts w:ascii="Palatino Linotype" w:hAnsi="Palatino Linotype"/>
          <w:color w:val="000000"/>
          <w:sz w:val="24"/>
          <w:szCs w:val="14"/>
          <w:u w:val="single"/>
        </w:rPr>
        <w:t xml:space="preserve"> de información</w:t>
      </w:r>
      <w:r w:rsidRPr="00713010">
        <w:rPr>
          <w:rFonts w:ascii="Palatino Linotype" w:hAnsi="Palatino Linotype"/>
          <w:color w:val="000000"/>
          <w:sz w:val="24"/>
          <w:szCs w:val="14"/>
          <w:u w:val="single"/>
        </w:rPr>
        <w:t xml:space="preserve"> número </w:t>
      </w:r>
      <w:r>
        <w:rPr>
          <w:rFonts w:ascii="Palatino Linotype" w:hAnsi="Palatino Linotype"/>
          <w:color w:val="000000"/>
          <w:sz w:val="24"/>
          <w:szCs w:val="14"/>
          <w:u w:val="single"/>
        </w:rPr>
        <w:t>00110</w:t>
      </w:r>
      <w:r w:rsidRPr="00713010">
        <w:rPr>
          <w:rFonts w:ascii="Palatino Linotype" w:hAnsi="Palatino Linotype"/>
          <w:color w:val="000000"/>
          <w:sz w:val="24"/>
          <w:szCs w:val="14"/>
          <w:u w:val="single"/>
        </w:rPr>
        <w:t>/PJUDICI/IP/2019</w:t>
      </w:r>
      <w:r w:rsidR="00C757EE">
        <w:rPr>
          <w:rFonts w:ascii="Palatino Linotype" w:hAnsi="Palatino Linotype"/>
          <w:color w:val="000000"/>
          <w:sz w:val="24"/>
          <w:szCs w:val="14"/>
          <w:u w:val="single"/>
        </w:rPr>
        <w:t xml:space="preserve"> relacionada con la solicitud 00022</w:t>
      </w:r>
      <w:r w:rsidR="00C757EE" w:rsidRPr="00713010">
        <w:rPr>
          <w:rFonts w:ascii="Palatino Linotype" w:hAnsi="Palatino Linotype"/>
          <w:color w:val="000000"/>
          <w:sz w:val="24"/>
          <w:szCs w:val="14"/>
          <w:u w:val="single"/>
        </w:rPr>
        <w:t>/PJUDICI/IP/2019</w:t>
      </w:r>
      <w:r>
        <w:rPr>
          <w:rFonts w:ascii="Palatino Linotype" w:hAnsi="Palatino Linotype"/>
          <w:color w:val="000000"/>
          <w:sz w:val="24"/>
          <w:szCs w:val="14"/>
          <w:u w:val="single"/>
        </w:rPr>
        <w:t>:</w:t>
      </w:r>
      <w:r>
        <w:rPr>
          <w:noProof/>
          <w:lang w:eastAsia="es-MX"/>
        </w:rPr>
        <mc:AlternateContent>
          <mc:Choice Requires="wps">
            <w:drawing>
              <wp:anchor distT="0" distB="0" distL="114300" distR="114300" simplePos="0" relativeHeight="251681792" behindDoc="0" locked="0" layoutInCell="1" allowOverlap="1" wp14:anchorId="5C724617" wp14:editId="70A10FE5">
                <wp:simplePos x="0" y="0"/>
                <wp:positionH relativeFrom="column">
                  <wp:posOffset>62865</wp:posOffset>
                </wp:positionH>
                <wp:positionV relativeFrom="paragraph">
                  <wp:posOffset>1226185</wp:posOffset>
                </wp:positionV>
                <wp:extent cx="2781300" cy="0"/>
                <wp:effectExtent l="0" t="19050" r="19050" b="19050"/>
                <wp:wrapNone/>
                <wp:docPr id="18" name="Conector recto 18"/>
                <wp:cNvGraphicFramePr/>
                <a:graphic xmlns:a="http://schemas.openxmlformats.org/drawingml/2006/main">
                  <a:graphicData uri="http://schemas.microsoft.com/office/word/2010/wordprocessingShape">
                    <wps:wsp>
                      <wps:cNvCnPr/>
                      <wps:spPr>
                        <a:xfrm>
                          <a:off x="0" y="0"/>
                          <a:ext cx="2781300" cy="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0B0F26D" id="Conector recto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5pt,96.55pt" to="223.9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" strokecolor="red" strokeweight="2.25pt">
                <v:stroke joinstyle="miter"/>
              </v:line>
            </w:pict>
          </mc:Fallback>
        </mc:AlternateContent>
      </w:r>
    </w:p>
    <w:p w14:paraId="4CAEBB8B" w14:textId="0FCDDC57" w:rsidR="00713010" w:rsidRDefault="00C3656C" w:rsidP="00666963">
      <w:pPr>
        <w:tabs>
          <w:tab w:val="left" w:pos="8931"/>
        </w:tabs>
        <w:spacing w:before="240" w:line="360" w:lineRule="auto"/>
        <w:ind w:right="51"/>
        <w:jc w:val="both"/>
        <w:rPr>
          <w:rFonts w:ascii="Palatino Linotype" w:hAnsi="Palatino Linotype"/>
          <w:color w:val="000000"/>
          <w:sz w:val="24"/>
          <w:szCs w:val="14"/>
        </w:rPr>
      </w:pPr>
      <w:r>
        <w:rPr>
          <w:noProof/>
          <w:lang w:eastAsia="es-MX"/>
        </w:rPr>
        <mc:AlternateContent>
          <mc:Choice Requires="wps">
            <w:drawing>
              <wp:anchor distT="0" distB="0" distL="114300" distR="114300" simplePos="0" relativeHeight="251677696" behindDoc="0" locked="0" layoutInCell="1" allowOverlap="1" wp14:anchorId="22EB02FF" wp14:editId="1821C927">
                <wp:simplePos x="0" y="0"/>
                <wp:positionH relativeFrom="column">
                  <wp:posOffset>3463290</wp:posOffset>
                </wp:positionH>
                <wp:positionV relativeFrom="paragraph">
                  <wp:posOffset>2162175</wp:posOffset>
                </wp:positionV>
                <wp:extent cx="1771650" cy="75247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17716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A617B" id="Rectángulo 16" o:spid="_x0000_s1026" style="position:absolute;margin-left:272.7pt;margin-top:170.25pt;width:139.5pt;height:59.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" filled="f" strokecolor="red" strokeweight="3pt"/>
            </w:pict>
          </mc:Fallback>
        </mc:AlternateContent>
      </w:r>
      <w:r w:rsidR="00713010">
        <w:rPr>
          <w:noProof/>
          <w:lang w:eastAsia="es-MX"/>
        </w:rPr>
        <mc:AlternateContent>
          <mc:Choice Requires="wps">
            <w:drawing>
              <wp:anchor distT="0" distB="0" distL="114300" distR="114300" simplePos="0" relativeHeight="251682816" behindDoc="0" locked="0" layoutInCell="1" allowOverlap="1" wp14:anchorId="4C142B9D" wp14:editId="0D712517">
                <wp:simplePos x="0" y="0"/>
                <wp:positionH relativeFrom="column">
                  <wp:posOffset>62866</wp:posOffset>
                </wp:positionH>
                <wp:positionV relativeFrom="paragraph">
                  <wp:posOffset>3365500</wp:posOffset>
                </wp:positionV>
                <wp:extent cx="5619750" cy="352425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619750" cy="352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DE343" id="Conector recto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65pt" to="447.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" strokecolor="black [3200]" strokeweight=".5pt">
                <v:stroke joinstyle="miter"/>
              </v:line>
            </w:pict>
          </mc:Fallback>
        </mc:AlternateContent>
      </w:r>
      <w:r w:rsidR="00713010">
        <w:rPr>
          <w:noProof/>
          <w:lang w:eastAsia="es-MX"/>
        </w:rPr>
        <w:drawing>
          <wp:inline distT="0" distB="0" distL="0" distR="0" wp14:anchorId="736BB48C" wp14:editId="776B5980">
            <wp:extent cx="5676900" cy="3048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36" t="33804" r="24438" b="34156"/>
                    <a:stretch/>
                  </pic:blipFill>
                  <pic:spPr bwMode="auto">
                    <a:xfrm>
                      <a:off x="0" y="0"/>
                      <a:ext cx="5676900" cy="3048000"/>
                    </a:xfrm>
                    <a:prstGeom prst="rect">
                      <a:avLst/>
                    </a:prstGeom>
                    <a:ln>
                      <a:noFill/>
                    </a:ln>
                    <a:extLst>
                      <a:ext uri="{53640926-AAD7-44D8-BBD7-CCE9431645EC}">
                        <a14:shadowObscured xmlns:a14="http://schemas.microsoft.com/office/drawing/2010/main"/>
                      </a:ext>
                    </a:extLst>
                  </pic:spPr>
                </pic:pic>
              </a:graphicData>
            </a:graphic>
          </wp:inline>
        </w:drawing>
      </w:r>
    </w:p>
    <w:p w14:paraId="14A6BF8E" w14:textId="2F1FEC81" w:rsidR="00713010" w:rsidRDefault="00713010" w:rsidP="00666963">
      <w:pPr>
        <w:tabs>
          <w:tab w:val="left" w:pos="8931"/>
        </w:tabs>
        <w:spacing w:before="240" w:line="360" w:lineRule="auto"/>
        <w:ind w:right="51"/>
        <w:jc w:val="both"/>
        <w:rPr>
          <w:rFonts w:ascii="Palatino Linotype" w:hAnsi="Palatino Linotype"/>
          <w:color w:val="000000"/>
          <w:sz w:val="24"/>
          <w:szCs w:val="14"/>
        </w:rPr>
      </w:pPr>
      <w:r>
        <w:rPr>
          <w:noProof/>
          <w:lang w:eastAsia="es-MX"/>
        </w:rPr>
        <w:lastRenderedPageBreak/>
        <mc:AlternateContent>
          <mc:Choice Requires="wps">
            <w:drawing>
              <wp:anchor distT="0" distB="0" distL="114300" distR="114300" simplePos="0" relativeHeight="251686912" behindDoc="0" locked="0" layoutInCell="1" allowOverlap="1" wp14:anchorId="76C0CB01" wp14:editId="472CC698">
                <wp:simplePos x="0" y="0"/>
                <wp:positionH relativeFrom="column">
                  <wp:posOffset>234315</wp:posOffset>
                </wp:positionH>
                <wp:positionV relativeFrom="paragraph">
                  <wp:posOffset>4131310</wp:posOffset>
                </wp:positionV>
                <wp:extent cx="5133975" cy="885825"/>
                <wp:effectExtent l="19050" t="19050" r="28575" b="28575"/>
                <wp:wrapNone/>
                <wp:docPr id="25" name="Rectángulo 25"/>
                <wp:cNvGraphicFramePr/>
                <a:graphic xmlns:a="http://schemas.openxmlformats.org/drawingml/2006/main">
                  <a:graphicData uri="http://schemas.microsoft.com/office/word/2010/wordprocessingShape">
                    <wps:wsp>
                      <wps:cNvSpPr/>
                      <wps:spPr>
                        <a:xfrm>
                          <a:off x="0" y="0"/>
                          <a:ext cx="5133975" cy="885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B9DA" id="Rectángulo 25" o:spid="_x0000_s1026" style="position:absolute;margin-left:18.45pt;margin-top:325.3pt;width:404.25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" filled="f" strokecolor="red" strokeweight="3pt"/>
            </w:pict>
          </mc:Fallback>
        </mc:AlternateContent>
      </w:r>
      <w:r>
        <w:rPr>
          <w:noProof/>
          <w:lang w:eastAsia="es-MX"/>
        </w:rPr>
        <mc:AlternateContent>
          <mc:Choice Requires="wps">
            <w:drawing>
              <wp:anchor distT="0" distB="0" distL="114300" distR="114300" simplePos="0" relativeHeight="251684864" behindDoc="0" locked="0" layoutInCell="1" allowOverlap="1" wp14:anchorId="37C3D063" wp14:editId="42C49019">
                <wp:simplePos x="0" y="0"/>
                <wp:positionH relativeFrom="column">
                  <wp:posOffset>453390</wp:posOffset>
                </wp:positionH>
                <wp:positionV relativeFrom="paragraph">
                  <wp:posOffset>2369185</wp:posOffset>
                </wp:positionV>
                <wp:extent cx="4848225" cy="885825"/>
                <wp:effectExtent l="19050" t="19050" r="28575" b="28575"/>
                <wp:wrapNone/>
                <wp:docPr id="23" name="Rectángulo 23"/>
                <wp:cNvGraphicFramePr/>
                <a:graphic xmlns:a="http://schemas.openxmlformats.org/drawingml/2006/main">
                  <a:graphicData uri="http://schemas.microsoft.com/office/word/2010/wordprocessingShape">
                    <wps:wsp>
                      <wps:cNvSpPr/>
                      <wps:spPr>
                        <a:xfrm>
                          <a:off x="0" y="0"/>
                          <a:ext cx="4848225" cy="885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4B29" id="Rectángulo 23" o:spid="_x0000_s1026" style="position:absolute;margin-left:35.7pt;margin-top:186.55pt;width:381.75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" filled="f" strokecolor="red" strokeweight="3pt"/>
            </w:pict>
          </mc:Fallback>
        </mc:AlternateContent>
      </w:r>
      <w:r>
        <w:rPr>
          <w:noProof/>
          <w:lang w:eastAsia="es-MX"/>
        </w:rPr>
        <w:drawing>
          <wp:inline distT="0" distB="0" distL="0" distR="0" wp14:anchorId="44F1926A" wp14:editId="171FEF35">
            <wp:extent cx="5743575" cy="7248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57" t="15286" r="35020" b="10347"/>
                    <a:stretch/>
                  </pic:blipFill>
                  <pic:spPr bwMode="auto">
                    <a:xfrm>
                      <a:off x="0" y="0"/>
                      <a:ext cx="5743575" cy="7248525"/>
                    </a:xfrm>
                    <a:prstGeom prst="rect">
                      <a:avLst/>
                    </a:prstGeom>
                    <a:ln>
                      <a:noFill/>
                    </a:ln>
                    <a:extLst>
                      <a:ext uri="{53640926-AAD7-44D8-BBD7-CCE9431645EC}">
                        <a14:shadowObscured xmlns:a14="http://schemas.microsoft.com/office/drawing/2010/main"/>
                      </a:ext>
                    </a:extLst>
                  </pic:spPr>
                </pic:pic>
              </a:graphicData>
            </a:graphic>
          </wp:inline>
        </w:drawing>
      </w:r>
    </w:p>
    <w:p w14:paraId="665DA2E1" w14:textId="77777777" w:rsidR="00713010" w:rsidRDefault="00713010" w:rsidP="00666963">
      <w:pPr>
        <w:tabs>
          <w:tab w:val="left" w:pos="8931"/>
        </w:tabs>
        <w:spacing w:before="240" w:line="360" w:lineRule="auto"/>
        <w:ind w:right="51"/>
        <w:jc w:val="both"/>
        <w:rPr>
          <w:rFonts w:ascii="Palatino Linotype" w:hAnsi="Palatino Linotype"/>
          <w:color w:val="000000"/>
          <w:sz w:val="24"/>
          <w:szCs w:val="14"/>
        </w:rPr>
      </w:pPr>
    </w:p>
    <w:p w14:paraId="0B17FD7A" w14:textId="7E31155B" w:rsidR="00837701" w:rsidRDefault="00837701" w:rsidP="00666963">
      <w:pPr>
        <w:tabs>
          <w:tab w:val="left" w:pos="8931"/>
        </w:tabs>
        <w:spacing w:before="240" w:line="360" w:lineRule="auto"/>
        <w:ind w:right="51"/>
        <w:jc w:val="both"/>
        <w:rPr>
          <w:rFonts w:ascii="Palatino Linotype" w:hAnsi="Palatino Linotype"/>
          <w:color w:val="000000"/>
          <w:sz w:val="24"/>
          <w:szCs w:val="14"/>
        </w:rPr>
      </w:pPr>
      <w:r>
        <w:rPr>
          <w:rFonts w:ascii="Palatino Linotype" w:hAnsi="Palatino Linotype"/>
          <w:color w:val="000000"/>
          <w:sz w:val="24"/>
          <w:szCs w:val="14"/>
        </w:rPr>
        <w:t>En ese sentido, resulta redundante ordenar al sujeto obligado otorgue al recurrente la consulta directa de los expedientes referidos en las respuestas iniciales, toda vez que dicha acción ya fue realizada por el sujeto obligado, al momento de proporciona</w:t>
      </w:r>
      <w:r w:rsidR="00C757EE">
        <w:rPr>
          <w:rFonts w:ascii="Palatino Linotype" w:hAnsi="Palatino Linotype"/>
          <w:color w:val="000000"/>
          <w:sz w:val="24"/>
          <w:szCs w:val="14"/>
        </w:rPr>
        <w:t>r al particular lo vertido en las imágenes que anteceden</w:t>
      </w:r>
      <w:r>
        <w:rPr>
          <w:rFonts w:ascii="Palatino Linotype" w:hAnsi="Palatino Linotype"/>
          <w:color w:val="000000"/>
          <w:sz w:val="24"/>
          <w:szCs w:val="14"/>
        </w:rPr>
        <w:t>.</w:t>
      </w:r>
    </w:p>
    <w:p w14:paraId="0400C671" w14:textId="77777777" w:rsidR="00837701" w:rsidRDefault="00837701" w:rsidP="00666963">
      <w:pPr>
        <w:tabs>
          <w:tab w:val="left" w:pos="8931"/>
        </w:tabs>
        <w:spacing w:before="240" w:line="360" w:lineRule="auto"/>
        <w:ind w:right="51"/>
        <w:jc w:val="both"/>
        <w:rPr>
          <w:rFonts w:ascii="Palatino Linotype" w:hAnsi="Palatino Linotype"/>
          <w:color w:val="000000"/>
          <w:sz w:val="24"/>
          <w:szCs w:val="14"/>
        </w:rPr>
      </w:pPr>
    </w:p>
    <w:p w14:paraId="54AFFC61" w14:textId="586F5918" w:rsidR="00640903" w:rsidRDefault="00837701" w:rsidP="00666963">
      <w:pPr>
        <w:tabs>
          <w:tab w:val="left" w:pos="8931"/>
        </w:tabs>
        <w:spacing w:before="240" w:line="360" w:lineRule="auto"/>
        <w:ind w:right="51"/>
        <w:jc w:val="both"/>
        <w:rPr>
          <w:rFonts w:ascii="Palatino Linotype" w:hAnsi="Palatino Linotype"/>
          <w:color w:val="000000"/>
          <w:sz w:val="24"/>
          <w:szCs w:val="14"/>
        </w:rPr>
      </w:pPr>
      <w:r>
        <w:rPr>
          <w:rFonts w:ascii="Palatino Linotype" w:hAnsi="Palatino Linotype"/>
          <w:color w:val="000000"/>
          <w:sz w:val="24"/>
          <w:szCs w:val="14"/>
        </w:rPr>
        <w:t>Por ende este Órgano Garante considera que el sujeto obligado al modificar las respuestas a través del alcance a los informes justificados ha dejado sin materia los presentes medios de impugnación que hoy nos ocupan.</w:t>
      </w:r>
    </w:p>
    <w:p w14:paraId="77216D69" w14:textId="77777777" w:rsidR="00837701" w:rsidRPr="00837701" w:rsidRDefault="00837701" w:rsidP="00666963">
      <w:pPr>
        <w:tabs>
          <w:tab w:val="left" w:pos="8931"/>
        </w:tabs>
        <w:spacing w:before="240" w:line="360" w:lineRule="auto"/>
        <w:ind w:right="51"/>
        <w:jc w:val="both"/>
        <w:rPr>
          <w:rFonts w:ascii="Palatino Linotype" w:hAnsi="Palatino Linotype"/>
          <w:color w:val="000000"/>
          <w:sz w:val="24"/>
          <w:szCs w:val="14"/>
        </w:rPr>
      </w:pPr>
    </w:p>
    <w:p w14:paraId="217CA958" w14:textId="6D4A3677" w:rsidR="00C27BAE" w:rsidRDefault="002B2694" w:rsidP="00666963">
      <w:pPr>
        <w:tabs>
          <w:tab w:val="left" w:pos="8931"/>
        </w:tabs>
        <w:spacing w:before="240" w:line="360" w:lineRule="auto"/>
        <w:ind w:right="51"/>
        <w:jc w:val="both"/>
        <w:rPr>
          <w:rFonts w:ascii="Palatino Linotype" w:hAnsi="Palatino Linotype"/>
          <w:sz w:val="24"/>
          <w:szCs w:val="24"/>
          <w:lang w:val="es-ES_tradnl"/>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3F7BD16F" w14:textId="77777777" w:rsidR="00BD5D2F" w:rsidRDefault="00BD5D2F"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F068F61" w14:textId="0EA34245" w:rsidR="00837701" w:rsidRDefault="006A2B44" w:rsidP="00837701">
      <w:pPr>
        <w:spacing w:line="360" w:lineRule="auto"/>
        <w:jc w:val="both"/>
        <w:rPr>
          <w:rFonts w:ascii="Palatino Linotype" w:eastAsiaTheme="minorEastAsia" w:hAnsi="Palatino Linotype"/>
          <w:sz w:val="24"/>
          <w:szCs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837701">
        <w:rPr>
          <w:rFonts w:ascii="Palatino Linotype" w:hAnsi="Palatino Linotype" w:cs="Arial"/>
          <w:b/>
          <w:sz w:val="24"/>
          <w:szCs w:val="24"/>
          <w:lang w:val="es-ES_tradnl"/>
        </w:rPr>
        <w:t>SOBRESEEN</w:t>
      </w:r>
      <w:r w:rsidR="00FD26BC" w:rsidRPr="00921CA9">
        <w:rPr>
          <w:rFonts w:ascii="Palatino Linotype" w:hAnsi="Palatino Linotype" w:cs="Arial"/>
          <w:sz w:val="24"/>
          <w:szCs w:val="24"/>
          <w:lang w:val="es-ES_tradnl"/>
        </w:rPr>
        <w:t xml:space="preserve"> </w:t>
      </w:r>
      <w:r w:rsidR="00C3656C">
        <w:rPr>
          <w:rFonts w:ascii="Palatino Linotype" w:hAnsi="Palatino Linotype" w:cs="Arial"/>
          <w:sz w:val="24"/>
          <w:szCs w:val="24"/>
          <w:lang w:val="es-ES_tradnl"/>
        </w:rPr>
        <w:t>los recursos de revisión número</w:t>
      </w:r>
      <w:r w:rsidR="00837701">
        <w:rPr>
          <w:rFonts w:ascii="Palatino Linotype" w:hAnsi="Palatino Linotype" w:cs="Arial"/>
          <w:sz w:val="24"/>
          <w:szCs w:val="24"/>
          <w:lang w:val="es-ES_tradnl"/>
        </w:rPr>
        <w:t xml:space="preserve"> </w:t>
      </w:r>
      <w:r w:rsidR="00837701">
        <w:rPr>
          <w:rFonts w:ascii="Palatino Linotype" w:eastAsiaTheme="minorEastAsia" w:hAnsi="Palatino Linotype"/>
          <w:b/>
          <w:sz w:val="24"/>
          <w:szCs w:val="24"/>
          <w:lang w:val="es-ES_tradnl"/>
        </w:rPr>
        <w:t xml:space="preserve">00400/INFOEM/IP/RR/2019 y 00401/INFOEM/IP/RR/2019, </w:t>
      </w:r>
      <w:r w:rsidR="00837701" w:rsidRPr="00835647">
        <w:rPr>
          <w:rFonts w:ascii="Palatino Linotype" w:eastAsiaTheme="minorEastAsia" w:hAnsi="Palatino Linotype"/>
          <w:b/>
          <w:sz w:val="24"/>
          <w:szCs w:val="24"/>
          <w:lang w:val="es-ES_tradnl"/>
        </w:rPr>
        <w:t>porque al modificar la</w:t>
      </w:r>
      <w:r w:rsidR="00837701">
        <w:rPr>
          <w:rFonts w:ascii="Palatino Linotype" w:eastAsiaTheme="minorEastAsia" w:hAnsi="Palatino Linotype"/>
          <w:b/>
          <w:sz w:val="24"/>
          <w:szCs w:val="24"/>
          <w:lang w:val="es-ES_tradnl"/>
        </w:rPr>
        <w:t>s</w:t>
      </w:r>
      <w:r w:rsidR="00837701" w:rsidRPr="00835647">
        <w:rPr>
          <w:rFonts w:ascii="Palatino Linotype" w:eastAsiaTheme="minorEastAsia" w:hAnsi="Palatino Linotype"/>
          <w:b/>
          <w:sz w:val="24"/>
          <w:szCs w:val="24"/>
          <w:lang w:val="es-ES_tradnl"/>
        </w:rPr>
        <w:t xml:space="preserve"> respuesta</w:t>
      </w:r>
      <w:r w:rsidR="00837701">
        <w:rPr>
          <w:rFonts w:ascii="Palatino Linotype" w:eastAsiaTheme="minorEastAsia" w:hAnsi="Palatino Linotype"/>
          <w:b/>
          <w:sz w:val="24"/>
          <w:szCs w:val="24"/>
          <w:lang w:val="es-ES_tradnl"/>
        </w:rPr>
        <w:t>s los</w:t>
      </w:r>
      <w:r w:rsidR="00837701" w:rsidRPr="00835647">
        <w:rPr>
          <w:rFonts w:ascii="Palatino Linotype" w:eastAsiaTheme="minorEastAsia" w:hAnsi="Palatino Linotype"/>
          <w:b/>
          <w:sz w:val="24"/>
          <w:szCs w:val="24"/>
          <w:lang w:val="es-ES_tradnl"/>
        </w:rPr>
        <w:t xml:space="preserve"> recurso</w:t>
      </w:r>
      <w:r w:rsidR="00837701">
        <w:rPr>
          <w:rFonts w:ascii="Palatino Linotype" w:eastAsiaTheme="minorEastAsia" w:hAnsi="Palatino Linotype"/>
          <w:b/>
          <w:sz w:val="24"/>
          <w:szCs w:val="24"/>
          <w:lang w:val="es-ES_tradnl"/>
        </w:rPr>
        <w:t>s</w:t>
      </w:r>
      <w:r w:rsidR="00837701" w:rsidRPr="00835647">
        <w:rPr>
          <w:rFonts w:ascii="Palatino Linotype" w:eastAsiaTheme="minorEastAsia" w:hAnsi="Palatino Linotype"/>
          <w:b/>
          <w:sz w:val="24"/>
          <w:szCs w:val="24"/>
          <w:lang w:val="es-ES_tradnl"/>
        </w:rPr>
        <w:t xml:space="preserve"> </w:t>
      </w:r>
      <w:r w:rsidR="00837701">
        <w:rPr>
          <w:rFonts w:ascii="Palatino Linotype" w:eastAsiaTheme="minorEastAsia" w:hAnsi="Palatino Linotype"/>
          <w:b/>
          <w:sz w:val="24"/>
          <w:szCs w:val="24"/>
          <w:lang w:val="es-ES_tradnl"/>
        </w:rPr>
        <w:t>de revisión quedaron</w:t>
      </w:r>
      <w:r w:rsidR="00837701" w:rsidRPr="00835647">
        <w:rPr>
          <w:rFonts w:ascii="Palatino Linotype" w:eastAsiaTheme="minorEastAsia" w:hAnsi="Palatino Linotype"/>
          <w:b/>
          <w:sz w:val="24"/>
          <w:szCs w:val="24"/>
          <w:lang w:val="es-ES_tradnl"/>
        </w:rPr>
        <w:t xml:space="preserve"> sin materia</w:t>
      </w:r>
      <w:r w:rsidR="00837701" w:rsidRPr="00835647">
        <w:rPr>
          <w:rFonts w:ascii="Palatino Linotype" w:eastAsiaTheme="minorEastAsia" w:hAnsi="Palatino Linotype"/>
          <w:sz w:val="24"/>
          <w:szCs w:val="24"/>
          <w:lang w:val="es-ES_tradnl"/>
        </w:rPr>
        <w:t xml:space="preserve"> en términos del Considerando </w:t>
      </w:r>
      <w:r w:rsidR="00837701">
        <w:rPr>
          <w:rFonts w:ascii="Palatino Linotype" w:eastAsiaTheme="minorEastAsia" w:hAnsi="Palatino Linotype"/>
          <w:b/>
          <w:sz w:val="24"/>
          <w:szCs w:val="24"/>
          <w:lang w:val="es-ES_tradnl"/>
        </w:rPr>
        <w:t>CUARTO</w:t>
      </w:r>
      <w:r w:rsidR="00837701" w:rsidRPr="00835647">
        <w:rPr>
          <w:rFonts w:ascii="Palatino Linotype" w:eastAsiaTheme="minorEastAsia" w:hAnsi="Palatino Linotype"/>
          <w:b/>
          <w:sz w:val="24"/>
          <w:szCs w:val="24"/>
          <w:lang w:val="es-ES_tradnl"/>
        </w:rPr>
        <w:t xml:space="preserve"> </w:t>
      </w:r>
      <w:r w:rsidR="00837701" w:rsidRPr="00835647">
        <w:rPr>
          <w:rFonts w:ascii="Palatino Linotype" w:eastAsiaTheme="minorEastAsia" w:hAnsi="Palatino Linotype"/>
          <w:sz w:val="24"/>
          <w:szCs w:val="24"/>
          <w:lang w:val="es-ES_tradnl"/>
        </w:rPr>
        <w:t>de la presente resolución.</w:t>
      </w:r>
    </w:p>
    <w:p w14:paraId="753592D7" w14:textId="77777777" w:rsidR="00837701" w:rsidRPr="00835647" w:rsidRDefault="00837701" w:rsidP="00837701">
      <w:pPr>
        <w:spacing w:line="360" w:lineRule="auto"/>
        <w:jc w:val="both"/>
        <w:rPr>
          <w:rFonts w:ascii="Palatino Linotype" w:hAnsi="Palatino Linotype" w:cs="Arial"/>
          <w:sz w:val="24"/>
          <w:szCs w:val="24"/>
          <w:lang w:val="es-ES_tradnl"/>
        </w:rPr>
      </w:pPr>
    </w:p>
    <w:p w14:paraId="2035E6BC" w14:textId="77777777" w:rsidR="00837701" w:rsidRDefault="00837701" w:rsidP="00837701">
      <w:pPr>
        <w:pStyle w:val="Textoindependiente"/>
        <w:spacing w:line="360" w:lineRule="auto"/>
        <w:jc w:val="both"/>
        <w:rPr>
          <w:sz w:val="24"/>
          <w:szCs w:val="24"/>
        </w:rPr>
      </w:pPr>
      <w:r w:rsidRPr="00921CA9">
        <w:rPr>
          <w:rFonts w:cs="Arial"/>
          <w:b/>
          <w:sz w:val="28"/>
          <w:szCs w:val="28"/>
          <w:lang w:val="es-ES_tradnl"/>
        </w:rPr>
        <w:lastRenderedPageBreak/>
        <w:t>SEGUNDO</w:t>
      </w:r>
      <w:r w:rsidRPr="007C135E">
        <w:rPr>
          <w:rFonts w:cs="Arial"/>
          <w:b/>
          <w:sz w:val="28"/>
          <w:szCs w:val="28"/>
          <w:lang w:val="es-ES_tradnl"/>
        </w:rPr>
        <w:t>.</w:t>
      </w:r>
      <w:r w:rsidRPr="007C135E">
        <w:rPr>
          <w:rFonts w:cs="Arial"/>
        </w:rPr>
        <w:t xml:space="preserve"> </w:t>
      </w:r>
      <w:r w:rsidRPr="00835647">
        <w:rPr>
          <w:b/>
          <w:sz w:val="24"/>
          <w:szCs w:val="24"/>
        </w:rPr>
        <w:t>NOTIFÍQUESE</w:t>
      </w:r>
      <w:r w:rsidRPr="00835647">
        <w:rPr>
          <w:sz w:val="24"/>
          <w:szCs w:val="24"/>
        </w:rPr>
        <w:t xml:space="preserve"> vía </w:t>
      </w:r>
      <w:r w:rsidRPr="00835647">
        <w:rPr>
          <w:b/>
          <w:sz w:val="24"/>
          <w:szCs w:val="24"/>
        </w:rPr>
        <w:t>SAIMEX</w:t>
      </w:r>
      <w:r w:rsidRPr="00835647">
        <w:rPr>
          <w:sz w:val="24"/>
          <w:szCs w:val="24"/>
        </w:rPr>
        <w:t xml:space="preserve">, la presente resolución al Titular de la Unidad de Transparencia del </w:t>
      </w:r>
      <w:r w:rsidRPr="00835647">
        <w:rPr>
          <w:b/>
          <w:sz w:val="24"/>
          <w:szCs w:val="24"/>
        </w:rPr>
        <w:t>Sujeto Obligado</w:t>
      </w:r>
      <w:r w:rsidRPr="00835647">
        <w:rPr>
          <w:sz w:val="24"/>
          <w:szCs w:val="24"/>
        </w:rPr>
        <w:t>.</w:t>
      </w:r>
    </w:p>
    <w:p w14:paraId="234F3DE4" w14:textId="77777777" w:rsidR="00837701" w:rsidRPr="00835647" w:rsidRDefault="00837701" w:rsidP="00837701">
      <w:pPr>
        <w:pStyle w:val="Textoindependiente"/>
        <w:spacing w:line="360" w:lineRule="auto"/>
        <w:jc w:val="both"/>
        <w:rPr>
          <w:sz w:val="24"/>
          <w:szCs w:val="24"/>
        </w:rPr>
      </w:pPr>
    </w:p>
    <w:p w14:paraId="2CBA885B" w14:textId="03D43B0D" w:rsidR="00837701" w:rsidRDefault="00837701" w:rsidP="00837701">
      <w:pPr>
        <w:pStyle w:val="Textoindependiente"/>
        <w:spacing w:line="360" w:lineRule="auto"/>
        <w:jc w:val="both"/>
        <w:rPr>
          <w:rFonts w:cs="Arial"/>
          <w:sz w:val="24"/>
          <w:szCs w:val="28"/>
        </w:rPr>
      </w:pPr>
      <w:r>
        <w:rPr>
          <w:rFonts w:cs="Arial"/>
          <w:b/>
          <w:sz w:val="28"/>
          <w:szCs w:val="28"/>
        </w:rPr>
        <w:t xml:space="preserve">TERCERO. </w:t>
      </w:r>
      <w:r w:rsidRPr="00837701">
        <w:rPr>
          <w:rFonts w:cs="Arial"/>
          <w:b/>
          <w:sz w:val="24"/>
          <w:szCs w:val="28"/>
        </w:rPr>
        <w:t>NOTIFIQUESE</w:t>
      </w:r>
      <w:r>
        <w:rPr>
          <w:rFonts w:cs="Arial"/>
          <w:b/>
          <w:sz w:val="28"/>
          <w:szCs w:val="28"/>
        </w:rPr>
        <w:t xml:space="preserve"> </w:t>
      </w:r>
      <w:r>
        <w:rPr>
          <w:rFonts w:cs="Arial"/>
          <w:sz w:val="24"/>
          <w:szCs w:val="28"/>
        </w:rPr>
        <w:t>al recurrente la presente resolución, así como los informes justificados y el alcance al informe justificado.</w:t>
      </w:r>
    </w:p>
    <w:p w14:paraId="3593D80D" w14:textId="77777777" w:rsidR="00837701" w:rsidRPr="00837701" w:rsidRDefault="00837701" w:rsidP="00837701">
      <w:pPr>
        <w:pStyle w:val="Textoindependiente"/>
        <w:spacing w:line="360" w:lineRule="auto"/>
        <w:jc w:val="both"/>
        <w:rPr>
          <w:rFonts w:cs="Arial"/>
          <w:sz w:val="24"/>
          <w:szCs w:val="28"/>
        </w:rPr>
      </w:pPr>
    </w:p>
    <w:p w14:paraId="3BC0F9A2" w14:textId="04FB0126" w:rsidR="00837701" w:rsidRPr="00835647" w:rsidRDefault="00837701" w:rsidP="00837701">
      <w:pPr>
        <w:pStyle w:val="Textoindependiente"/>
        <w:spacing w:line="360" w:lineRule="auto"/>
        <w:jc w:val="both"/>
        <w:rPr>
          <w:sz w:val="24"/>
          <w:szCs w:val="24"/>
        </w:rPr>
      </w:pPr>
      <w:r>
        <w:rPr>
          <w:rFonts w:cs="Arial"/>
          <w:b/>
          <w:sz w:val="28"/>
          <w:szCs w:val="28"/>
        </w:rPr>
        <w:t>CUARTO</w:t>
      </w:r>
      <w:r>
        <w:rPr>
          <w:b/>
          <w:sz w:val="24"/>
          <w:szCs w:val="24"/>
        </w:rPr>
        <w:t xml:space="preserve">. </w:t>
      </w:r>
      <w:r w:rsidRPr="00837701">
        <w:rPr>
          <w:sz w:val="24"/>
          <w:szCs w:val="24"/>
        </w:rPr>
        <w:t>Asimismo</w:t>
      </w:r>
      <w:r w:rsidRPr="00835647">
        <w:rPr>
          <w:sz w:val="24"/>
          <w:szCs w:val="24"/>
        </w:rPr>
        <w:t>,</w:t>
      </w:r>
      <w:r>
        <w:rPr>
          <w:sz w:val="24"/>
          <w:szCs w:val="24"/>
        </w:rPr>
        <w:t xml:space="preserve"> se hace del </w:t>
      </w:r>
      <w:r w:rsidRPr="00835647">
        <w:rPr>
          <w:sz w:val="24"/>
          <w:szCs w:val="24"/>
        </w:rPr>
        <w:t xml:space="preserve">conocimiento </w:t>
      </w:r>
      <w:r>
        <w:rPr>
          <w:sz w:val="24"/>
          <w:szCs w:val="24"/>
        </w:rPr>
        <w:t xml:space="preserve">al recurrente </w:t>
      </w:r>
      <w:r w:rsidRPr="00835647">
        <w:rPr>
          <w:sz w:val="24"/>
          <w:szCs w:val="24"/>
        </w:rPr>
        <w:t>que</w:t>
      </w:r>
      <w:r>
        <w:rPr>
          <w:sz w:val="24"/>
          <w:szCs w:val="24"/>
        </w:rPr>
        <w:t>,</w:t>
      </w:r>
      <w:r w:rsidRPr="00835647">
        <w:rPr>
          <w:sz w:val="24"/>
          <w:szCs w:val="24"/>
        </w:rPr>
        <w:t xml:space="preserv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6C14D371" w14:textId="77777777" w:rsidR="007D7C95" w:rsidRPr="00E566C0" w:rsidRDefault="007D7C95" w:rsidP="00D03642">
      <w:pPr>
        <w:autoSpaceDE w:val="0"/>
        <w:autoSpaceDN w:val="0"/>
        <w:adjustRightInd w:val="0"/>
        <w:spacing w:before="240" w:line="360" w:lineRule="auto"/>
        <w:jc w:val="both"/>
        <w:rPr>
          <w:rFonts w:ascii="Palatino Linotype" w:hAnsi="Palatino Linotype" w:cs="Arial"/>
          <w:sz w:val="24"/>
          <w:szCs w:val="24"/>
        </w:rPr>
      </w:pPr>
    </w:p>
    <w:p w14:paraId="176AE097" w14:textId="43682534" w:rsidR="00D01572" w:rsidRPr="00E566C0" w:rsidRDefault="00E3099C" w:rsidP="006A5FCF">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1746FE">
        <w:rPr>
          <w:rFonts w:ascii="Palatino Linotype" w:hAnsi="Palatino Linotype" w:cs="Arial"/>
        </w:rPr>
        <w:t>ZULEMA MARTÍNEZ SÁNCHEZ, EVA ABAID YAPUR</w:t>
      </w:r>
      <w:r w:rsidR="009603A3">
        <w:rPr>
          <w:rFonts w:ascii="Palatino Linotype" w:hAnsi="Palatino Linotype" w:cs="Arial"/>
        </w:rPr>
        <w:t xml:space="preserve"> (VOTO PARTICULAR)</w:t>
      </w:r>
      <w:r w:rsidRPr="001746FE">
        <w:rPr>
          <w:rFonts w:ascii="Palatino Linotype" w:hAnsi="Palatino Linotype" w:cs="Arial"/>
        </w:rPr>
        <w:t>,</w:t>
      </w:r>
      <w:r w:rsidR="002453E4">
        <w:rPr>
          <w:rFonts w:ascii="Palatino Linotype" w:hAnsi="Palatino Linotype" w:cs="Arial"/>
        </w:rPr>
        <w:t xml:space="preserve"> JOSÉ GUADALUPE LUNA HERNÁNDEZ</w:t>
      </w:r>
      <w:r w:rsidR="009603A3">
        <w:rPr>
          <w:rFonts w:ascii="Palatino Linotype" w:hAnsi="Palatino Linotype" w:cs="Arial"/>
        </w:rPr>
        <w:t xml:space="preserve"> (AUSENCIA JUSTIFICADA)</w:t>
      </w:r>
      <w:r w:rsidR="00660CA6">
        <w:rPr>
          <w:rFonts w:ascii="Palatino Linotype" w:hAnsi="Palatino Linotype" w:cs="Arial"/>
        </w:rPr>
        <w:t>,</w:t>
      </w:r>
      <w:r w:rsidR="00E4369D">
        <w:rPr>
          <w:rFonts w:ascii="Palatino Linotype" w:hAnsi="Palatino Linotype" w:cs="Arial"/>
        </w:rPr>
        <w:t xml:space="preserve"> </w:t>
      </w:r>
      <w:r w:rsidR="00660CA6">
        <w:rPr>
          <w:rFonts w:ascii="Palatino Linotype" w:hAnsi="Palatino Linotype" w:cs="Arial"/>
        </w:rPr>
        <w:t xml:space="preserve">JAVIER MARTÍNEZ CRUZ </w:t>
      </w:r>
      <w:r w:rsidR="009603A3">
        <w:rPr>
          <w:rFonts w:ascii="Palatino Linotype" w:hAnsi="Palatino Linotype" w:cs="Arial"/>
        </w:rPr>
        <w:t xml:space="preserve">(VOTO PARTICULAR) </w:t>
      </w:r>
      <w:r w:rsidR="00660CA6" w:rsidRPr="00800529">
        <w:rPr>
          <w:rFonts w:ascii="Palatino Linotype" w:hAnsi="Palatino Linotype" w:cs="Arial"/>
          <w:sz w:val="24"/>
          <w:szCs w:val="24"/>
        </w:rPr>
        <w:t xml:space="preserve">Y </w:t>
      </w:r>
      <w:r w:rsidR="00660CA6" w:rsidRPr="004C41C8">
        <w:rPr>
          <w:rFonts w:ascii="Palatino Linotype" w:hAnsi="Palatino Linotype" w:cs="Arial"/>
          <w:szCs w:val="24"/>
        </w:rPr>
        <w:t>LUIS GUSTAVO PARRA NORIEGA</w:t>
      </w:r>
      <w:r w:rsidR="009603A3">
        <w:rPr>
          <w:rFonts w:ascii="Palatino Linotype" w:hAnsi="Palatino Linotype" w:cs="Arial"/>
          <w:szCs w:val="24"/>
        </w:rPr>
        <w:t xml:space="preserve"> </w:t>
      </w:r>
      <w:r w:rsidR="009603A3">
        <w:rPr>
          <w:rFonts w:ascii="Palatino Linotype" w:hAnsi="Palatino Linotype" w:cs="Arial"/>
        </w:rPr>
        <w:t>(VOTO PARTICULAR)</w:t>
      </w:r>
      <w:r w:rsidR="00566993">
        <w:rPr>
          <w:rFonts w:ascii="Palatino Linotype" w:hAnsi="Palatino Linotype" w:cs="Arial"/>
        </w:rPr>
        <w:t>,</w:t>
      </w:r>
      <w:r w:rsidR="00057C41" w:rsidRPr="001746FE">
        <w:rPr>
          <w:rFonts w:ascii="Palatino Linotype" w:hAnsi="Palatino Linotype" w:cs="Arial"/>
        </w:rPr>
        <w:t xml:space="preserve"> </w:t>
      </w:r>
      <w:r w:rsidR="004E599A">
        <w:rPr>
          <w:rFonts w:ascii="Palatino Linotype" w:hAnsi="Palatino Linotype" w:cs="Arial"/>
        </w:rPr>
        <w:t xml:space="preserve">EN LA  </w:t>
      </w:r>
      <w:r w:rsidR="009603A3">
        <w:rPr>
          <w:rFonts w:ascii="Palatino Linotype" w:hAnsi="Palatino Linotype" w:cs="Arial"/>
        </w:rPr>
        <w:t xml:space="preserve">DÉCIMA CUARTA </w:t>
      </w:r>
      <w:r w:rsidRPr="001746FE">
        <w:rPr>
          <w:rFonts w:ascii="Palatino Linotype" w:hAnsi="Palatino Linotype" w:cs="Arial"/>
        </w:rPr>
        <w:t xml:space="preserve">SESIÓN ORDINARIA CELEBRADA EL </w:t>
      </w:r>
      <w:r w:rsidR="009603A3">
        <w:rPr>
          <w:rFonts w:ascii="Palatino Linotype" w:hAnsi="Palatino Linotype" w:cs="Arial"/>
        </w:rPr>
        <w:t>DIEZ DE ABRIL DE DOS MIL DIECINUEVE</w:t>
      </w:r>
      <w:r w:rsidR="006B7634" w:rsidRPr="001746FE">
        <w:rPr>
          <w:rFonts w:ascii="Palatino Linotype" w:hAnsi="Palatino Linotype" w:cs="Arial"/>
        </w:rPr>
        <w:t>,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 xml:space="preserve">ALEXIS TAPIA RAMÍREZ. </w:t>
      </w:r>
    </w:p>
    <w:p w14:paraId="29B7B538" w14:textId="77777777" w:rsidR="00F6641B" w:rsidRDefault="00F6641B" w:rsidP="00E3099C">
      <w:pPr>
        <w:spacing w:before="240"/>
        <w:jc w:val="both"/>
        <w:rPr>
          <w:rFonts w:ascii="Palatino Linotype" w:hAnsi="Palatino Linotype"/>
          <w:b/>
        </w:rPr>
      </w:pPr>
    </w:p>
    <w:p w14:paraId="62F54CE0" w14:textId="77777777" w:rsidR="00660CA6" w:rsidRDefault="00660CA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0E9FF3C" w14:textId="77777777" w:rsidR="00660CA6" w:rsidRDefault="00660CA6" w:rsidP="00E3099C">
      <w:pPr>
        <w:spacing w:before="240"/>
        <w:rPr>
          <w:rFonts w:ascii="Palatino Linotype" w:hAnsi="Palatino Linotype"/>
          <w:b/>
        </w:rPr>
      </w:pPr>
    </w:p>
    <w:p w14:paraId="1020B40E" w14:textId="77777777" w:rsidR="004E599A" w:rsidRDefault="004E599A"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B24CE32">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34C914C9" w:rsidR="00F719A3" w:rsidRPr="009234AD" w:rsidRDefault="00F719A3" w:rsidP="00E3099C">
                            <w:pPr>
                              <w:jc w:val="center"/>
                              <w:rPr>
                                <w:rFonts w:ascii="Palatino Linotype" w:hAnsi="Palatino Linotype"/>
                                <w:b/>
                              </w:rPr>
                            </w:pPr>
                            <w:r>
                              <w:rPr>
                                <w:rFonts w:ascii="Palatino Linotype" w:hAnsi="Palatino Linotype"/>
                                <w:b/>
                              </w:rPr>
                              <w:t>(</w:t>
                            </w:r>
                            <w:r w:rsidR="009603A3">
                              <w:rPr>
                                <w:rFonts w:ascii="Palatino Linotype" w:hAnsi="Palatino Linotype"/>
                                <w:b/>
                              </w:rPr>
                              <w:t>Ausencia Justificada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7860" id="_x0000_t202" coordsize="21600,21600" o:spt="202" path="m,l,21600r21600,l21600,xe">
                <v:stroke joinstyle="miter"/>
                <v:path gradientshapeok="t" o:connecttype="rect"/>
              </v:shapetype>
              <v:shape id="Cuadro de texto 35" o:spid="_x0000_s1027" type="#_x0000_t202" style="position:absolute;margin-left:149.05pt;margin-top:.9pt;width:200.25pt;height:6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34C914C9" w:rsidR="00F719A3" w:rsidRPr="009234AD" w:rsidRDefault="00F719A3" w:rsidP="00E3099C">
                      <w:pPr>
                        <w:jc w:val="center"/>
                        <w:rPr>
                          <w:rFonts w:ascii="Palatino Linotype" w:hAnsi="Palatino Linotype"/>
                          <w:b/>
                        </w:rPr>
                      </w:pPr>
                      <w:r>
                        <w:rPr>
                          <w:rFonts w:ascii="Palatino Linotype" w:hAnsi="Palatino Linotype"/>
                          <w:b/>
                        </w:rPr>
                        <w:t>(</w:t>
                      </w:r>
                      <w:r w:rsidR="009603A3">
                        <w:rPr>
                          <w:rFonts w:ascii="Palatino Linotype" w:hAnsi="Palatino Linotype"/>
                          <w:b/>
                        </w:rPr>
                        <w:t>Ausencia Justificada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2A0B2EF1" w:rsidR="00F719A3" w:rsidRDefault="00F719A3" w:rsidP="00660CA6">
                            <w:pPr>
                              <w:jc w:val="center"/>
                              <w:rPr>
                                <w:rFonts w:ascii="Palatino Linotype" w:hAnsi="Palatino Linotype"/>
                                <w:b/>
                              </w:rPr>
                            </w:pPr>
                            <w:r>
                              <w:rPr>
                                <w:rFonts w:ascii="Palatino Linotype" w:hAnsi="Palatino Linotype"/>
                                <w:b/>
                              </w:rPr>
                              <w:t>(</w:t>
                            </w:r>
                            <w:r w:rsidR="009603A3">
                              <w:rPr>
                                <w:rFonts w:ascii="Palatino Linotype" w:hAnsi="Palatino Linotype"/>
                                <w:b/>
                              </w:rPr>
                              <w:t>Rúbrica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2A0B2EF1" w:rsidR="00F719A3" w:rsidRDefault="00F719A3" w:rsidP="00660CA6">
                      <w:pPr>
                        <w:jc w:val="center"/>
                        <w:rPr>
                          <w:rFonts w:ascii="Palatino Linotype" w:hAnsi="Palatino Linotype"/>
                          <w:b/>
                        </w:rPr>
                      </w:pPr>
                      <w:r>
                        <w:rPr>
                          <w:rFonts w:ascii="Palatino Linotype" w:hAnsi="Palatino Linotype"/>
                          <w:b/>
                        </w:rPr>
                        <w:t>(</w:t>
                      </w:r>
                      <w:r w:rsidR="009603A3">
                        <w:rPr>
                          <w:rFonts w:ascii="Palatino Linotype" w:hAnsi="Palatino Linotype"/>
                          <w:b/>
                        </w:rPr>
                        <w:t>Rúbrica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2009713A" w:rsidR="00F719A3" w:rsidRDefault="00F719A3" w:rsidP="00E3099C">
                            <w:pPr>
                              <w:jc w:val="center"/>
                              <w:rPr>
                                <w:rFonts w:ascii="Palatino Linotype" w:hAnsi="Palatino Linotype"/>
                                <w:b/>
                              </w:rPr>
                            </w:pPr>
                            <w:r>
                              <w:rPr>
                                <w:rFonts w:ascii="Palatino Linotype" w:hAnsi="Palatino Linotype"/>
                                <w:b/>
                              </w:rPr>
                              <w:t>(Rúbrica).</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2009713A" w:rsidR="00F719A3" w:rsidRDefault="00F719A3" w:rsidP="00E3099C">
                      <w:pPr>
                        <w:jc w:val="center"/>
                        <w:rPr>
                          <w:rFonts w:ascii="Palatino Linotype" w:hAnsi="Palatino Linotype"/>
                          <w:b/>
                        </w:rPr>
                      </w:pPr>
                      <w:r>
                        <w:rPr>
                          <w:rFonts w:ascii="Palatino Linotype" w:hAnsi="Palatino Linotype"/>
                          <w:b/>
                        </w:rPr>
                        <w:t>(Rúbrica).</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7A1B8C62" w14:textId="77777777" w:rsidR="004E599A" w:rsidRDefault="004E599A"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F9D02A8" w14:textId="1B62A016" w:rsidR="00150A13" w:rsidRDefault="00E3099C" w:rsidP="00150A13">
      <w:pPr>
        <w:spacing w:after="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150A13" w:rsidRPr="00150A13">
        <w:rPr>
          <w:rFonts w:ascii="Palatino Linotype" w:hAnsi="Palatino Linotype" w:cs="Arial"/>
          <w:sz w:val="16"/>
          <w:szCs w:val="16"/>
        </w:rPr>
        <w:t>diez de abril de dos mil diecinueve</w:t>
      </w:r>
      <w:r w:rsidRPr="00861BBC">
        <w:rPr>
          <w:rFonts w:ascii="Palatino Linotype" w:hAnsi="Palatino Linotype" w:cs="Arial"/>
          <w:sz w:val="16"/>
          <w:szCs w:val="16"/>
        </w:rPr>
        <w:t xml:space="preserve">, emitida en el recurso de revisión </w:t>
      </w:r>
      <w:r w:rsidR="00150A13">
        <w:rPr>
          <w:rFonts w:ascii="Palatino Linotype" w:hAnsi="Palatino Linotype" w:cs="Arial"/>
          <w:bCs/>
          <w:sz w:val="16"/>
          <w:szCs w:val="16"/>
          <w:lang w:eastAsia="es-MX"/>
        </w:rPr>
        <w:t>00400/INFOEM/IP/RR/2019 y acumulado.</w:t>
      </w:r>
    </w:p>
    <w:p w14:paraId="0D7FAB7C" w14:textId="657BB9C0" w:rsidR="006B7634" w:rsidRPr="002453E4" w:rsidRDefault="00280CE6" w:rsidP="00150A13">
      <w:pPr>
        <w:spacing w:before="240" w:line="240" w:lineRule="auto"/>
        <w:jc w:val="both"/>
        <w:rPr>
          <w:rFonts w:ascii="Palatino Linotype" w:hAnsi="Palatino Linotype" w:cs="Arial"/>
          <w:bCs/>
          <w:sz w:val="16"/>
          <w:szCs w:val="16"/>
          <w:lang w:eastAsia="es-MX"/>
        </w:rPr>
      </w:pPr>
      <w:r>
        <w:rPr>
          <w:rFonts w:ascii="Palatino Linotype" w:hAnsi="Palatino Linotype" w:cs="Arial"/>
          <w:sz w:val="16"/>
          <w:szCs w:val="16"/>
        </w:rPr>
        <w:t>OSAM/CDFE</w:t>
      </w:r>
    </w:p>
    <w:sectPr w:rsidR="006B7634" w:rsidRPr="002453E4" w:rsidSect="00581590">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969C7" w14:textId="77777777" w:rsidR="0075387C" w:rsidRDefault="0075387C" w:rsidP="00E3099C">
      <w:pPr>
        <w:spacing w:after="0" w:line="240" w:lineRule="auto"/>
      </w:pPr>
      <w:r>
        <w:separator/>
      </w:r>
    </w:p>
  </w:endnote>
  <w:endnote w:type="continuationSeparator" w:id="0">
    <w:p w14:paraId="57AF512A" w14:textId="77777777" w:rsidR="0075387C" w:rsidRDefault="0075387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4FE9">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4FE9">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1D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81D7F">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7EFDE" w14:textId="77777777" w:rsidR="0075387C" w:rsidRDefault="0075387C" w:rsidP="00E3099C">
      <w:pPr>
        <w:spacing w:after="0" w:line="240" w:lineRule="auto"/>
      </w:pPr>
      <w:r>
        <w:separator/>
      </w:r>
    </w:p>
  </w:footnote>
  <w:footnote w:type="continuationSeparator" w:id="0">
    <w:p w14:paraId="6D7DFAFC" w14:textId="77777777" w:rsidR="0075387C" w:rsidRDefault="0075387C" w:rsidP="00E3099C">
      <w:pPr>
        <w:spacing w:after="0" w:line="240" w:lineRule="auto"/>
      </w:pPr>
      <w:r>
        <w:continuationSeparator/>
      </w:r>
    </w:p>
  </w:footnote>
  <w:footnote w:id="1">
    <w:p w14:paraId="196E6750" w14:textId="77777777" w:rsidR="00D62A87" w:rsidRPr="00911081" w:rsidRDefault="00D62A87" w:rsidP="00D62A8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B7E14A5" w14:textId="77777777" w:rsidR="00D62A87" w:rsidRPr="00911081" w:rsidRDefault="00D62A87" w:rsidP="00D62A8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104"/>
      <w:gridCol w:w="4961"/>
    </w:tblGrid>
    <w:tr w:rsidR="00F719A3" w14:paraId="525BDB6A" w14:textId="77777777" w:rsidTr="001865AE">
      <w:trPr>
        <w:trHeight w:val="227"/>
      </w:trPr>
      <w:tc>
        <w:tcPr>
          <w:tcW w:w="5104"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D71C0C" w14:textId="0C2257B7" w:rsidR="00F719A3" w:rsidRDefault="00DB0392"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00400</w:t>
          </w:r>
          <w:r w:rsidR="00F719A3">
            <w:rPr>
              <w:rFonts w:ascii="Palatino Linotype" w:hAnsi="Palatino Linotype" w:cs="Arial"/>
              <w:bCs/>
              <w:sz w:val="24"/>
              <w:lang w:eastAsia="es-MX"/>
            </w:rPr>
            <w:t>/INFOEM/IP/RR/2019</w:t>
          </w:r>
          <w:r w:rsidR="001865AE">
            <w:rPr>
              <w:rFonts w:ascii="Palatino Linotype" w:hAnsi="Palatino Linotype" w:cs="Arial"/>
              <w:bCs/>
              <w:sz w:val="24"/>
              <w:lang w:eastAsia="es-MX"/>
            </w:rPr>
            <w:t xml:space="preserve"> y acumulado.</w:t>
          </w:r>
        </w:p>
      </w:tc>
    </w:tr>
    <w:tr w:rsidR="00F719A3" w14:paraId="67E3B789" w14:textId="77777777" w:rsidTr="001865AE">
      <w:trPr>
        <w:trHeight w:val="242"/>
      </w:trPr>
      <w:tc>
        <w:tcPr>
          <w:tcW w:w="5104"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8FE1E79" w14:textId="7A7DFE16" w:rsidR="00F719A3" w:rsidRPr="007070A4" w:rsidRDefault="00DB0392" w:rsidP="007070A4">
          <w:pPr>
            <w:spacing w:after="120" w:line="256" w:lineRule="auto"/>
            <w:ind w:left="-486" w:right="214" w:firstLine="558"/>
            <w:jc w:val="right"/>
            <w:rPr>
              <w:rFonts w:ascii="Palatino Linotype" w:hAnsi="Palatino Linotype" w:cs="Arial"/>
              <w:sz w:val="24"/>
              <w:szCs w:val="24"/>
            </w:rPr>
          </w:pPr>
          <w:r w:rsidRPr="00DB0392">
            <w:rPr>
              <w:rFonts w:ascii="Palatino Linotype" w:hAnsi="Palatino Linotype" w:cs="Arial"/>
              <w:szCs w:val="20"/>
            </w:rPr>
            <w:t>Poder Judicial</w:t>
          </w:r>
        </w:p>
      </w:tc>
    </w:tr>
    <w:tr w:rsidR="00F719A3" w14:paraId="4D0B5239" w14:textId="77777777" w:rsidTr="001865AE">
      <w:trPr>
        <w:trHeight w:val="342"/>
      </w:trPr>
      <w:tc>
        <w:tcPr>
          <w:tcW w:w="5104"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962"/>
      <w:gridCol w:w="5103"/>
    </w:tblGrid>
    <w:tr w:rsidR="00F719A3" w14:paraId="506F740B" w14:textId="77777777" w:rsidTr="001865AE">
      <w:trPr>
        <w:trHeight w:val="227"/>
      </w:trPr>
      <w:tc>
        <w:tcPr>
          <w:tcW w:w="4962"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103" w:type="dxa"/>
          <w:hideMark/>
        </w:tcPr>
        <w:p w14:paraId="2EFA3928" w14:textId="6325CB1A" w:rsidR="00F719A3" w:rsidRPr="00B4142F" w:rsidRDefault="00DB0392"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00400</w:t>
          </w:r>
          <w:r w:rsidR="00F719A3">
            <w:rPr>
              <w:rFonts w:ascii="Palatino Linotype" w:hAnsi="Palatino Linotype" w:cs="Arial"/>
              <w:bCs/>
              <w:sz w:val="24"/>
              <w:lang w:eastAsia="es-MX"/>
            </w:rPr>
            <w:t>/INFOEM/IP/RR/2019</w:t>
          </w:r>
          <w:r w:rsidR="001865AE">
            <w:rPr>
              <w:rFonts w:ascii="Palatino Linotype" w:hAnsi="Palatino Linotype" w:cs="Arial"/>
              <w:bCs/>
              <w:sz w:val="24"/>
              <w:lang w:eastAsia="es-MX"/>
            </w:rPr>
            <w:t xml:space="preserve"> y acumulado.</w:t>
          </w:r>
        </w:p>
      </w:tc>
    </w:tr>
    <w:tr w:rsidR="00F719A3" w14:paraId="2D5851EC" w14:textId="77777777" w:rsidTr="001865AE">
      <w:trPr>
        <w:trHeight w:val="196"/>
      </w:trPr>
      <w:tc>
        <w:tcPr>
          <w:tcW w:w="4962"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103" w:type="dxa"/>
          <w:hideMark/>
        </w:tcPr>
        <w:p w14:paraId="14B2E06C" w14:textId="3B858CA6" w:rsidR="00F719A3" w:rsidRPr="00F06FED" w:rsidRDefault="00181D7F" w:rsidP="00581590">
          <w:pPr>
            <w:spacing w:after="120" w:line="256" w:lineRule="auto"/>
            <w:ind w:left="-486" w:right="214" w:firstLine="567"/>
            <w:jc w:val="right"/>
            <w:rPr>
              <w:rFonts w:ascii="Palatino Linotype" w:hAnsi="Palatino Linotype" w:cs="Arial"/>
            </w:rPr>
          </w:pPr>
          <w:r>
            <w:rPr>
              <w:rFonts w:ascii="Palatino Linotype" w:hAnsi="Palatino Linotype" w:cs="Arial"/>
            </w:rPr>
            <w:t>X. XXXX XXXX</w:t>
          </w:r>
        </w:p>
      </w:tc>
    </w:tr>
    <w:tr w:rsidR="00F719A3" w14:paraId="4E8A5251" w14:textId="77777777" w:rsidTr="001865AE">
      <w:trPr>
        <w:trHeight w:val="242"/>
      </w:trPr>
      <w:tc>
        <w:tcPr>
          <w:tcW w:w="4962"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103" w:type="dxa"/>
          <w:hideMark/>
        </w:tcPr>
        <w:p w14:paraId="5F014393" w14:textId="0079931E" w:rsidR="00F719A3" w:rsidRDefault="00DB0392" w:rsidP="00581590">
          <w:pPr>
            <w:spacing w:after="120" w:line="256" w:lineRule="auto"/>
            <w:ind w:left="-495" w:right="214" w:firstLine="567"/>
            <w:jc w:val="right"/>
            <w:rPr>
              <w:rFonts w:ascii="Palatino Linotype" w:hAnsi="Palatino Linotype" w:cs="Arial"/>
              <w:szCs w:val="20"/>
            </w:rPr>
          </w:pPr>
          <w:r w:rsidRPr="00DB0392">
            <w:rPr>
              <w:rFonts w:ascii="Palatino Linotype" w:hAnsi="Palatino Linotype" w:cs="Arial"/>
              <w:szCs w:val="20"/>
            </w:rPr>
            <w:t>Poder Judicial</w:t>
          </w:r>
        </w:p>
      </w:tc>
    </w:tr>
    <w:tr w:rsidR="00F719A3" w14:paraId="19A7CB60" w14:textId="77777777" w:rsidTr="001865AE">
      <w:trPr>
        <w:trHeight w:val="342"/>
      </w:trPr>
      <w:tc>
        <w:tcPr>
          <w:tcW w:w="4962"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103"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B5B07AE"/>
    <w:multiLevelType w:val="hybridMultilevel"/>
    <w:tmpl w:val="9D6E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542FD0"/>
    <w:multiLevelType w:val="hybridMultilevel"/>
    <w:tmpl w:val="FE98A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5"/>
  </w:num>
  <w:num w:numId="5">
    <w:abstractNumId w:val="7"/>
  </w:num>
  <w:num w:numId="6">
    <w:abstractNumId w:val="1"/>
  </w:num>
  <w:num w:numId="7">
    <w:abstractNumId w:val="4"/>
  </w:num>
  <w:num w:numId="8">
    <w:abstractNumId w:val="0"/>
  </w:num>
  <w:num w:numId="9">
    <w:abstractNumId w:val="3"/>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34E8"/>
    <w:rsid w:val="000238DF"/>
    <w:rsid w:val="00026B0C"/>
    <w:rsid w:val="00037C1D"/>
    <w:rsid w:val="00046712"/>
    <w:rsid w:val="0004700A"/>
    <w:rsid w:val="0005454A"/>
    <w:rsid w:val="000550D6"/>
    <w:rsid w:val="000571CA"/>
    <w:rsid w:val="00057C41"/>
    <w:rsid w:val="0006190D"/>
    <w:rsid w:val="00062389"/>
    <w:rsid w:val="0006388E"/>
    <w:rsid w:val="0006489D"/>
    <w:rsid w:val="00065BE7"/>
    <w:rsid w:val="0006618E"/>
    <w:rsid w:val="0006685C"/>
    <w:rsid w:val="00066895"/>
    <w:rsid w:val="00067548"/>
    <w:rsid w:val="00071B10"/>
    <w:rsid w:val="00082944"/>
    <w:rsid w:val="00084285"/>
    <w:rsid w:val="00086145"/>
    <w:rsid w:val="0009087C"/>
    <w:rsid w:val="000953FE"/>
    <w:rsid w:val="00095407"/>
    <w:rsid w:val="00096D8B"/>
    <w:rsid w:val="00096EB9"/>
    <w:rsid w:val="000A5192"/>
    <w:rsid w:val="000C0FE8"/>
    <w:rsid w:val="000C59E9"/>
    <w:rsid w:val="000D70FF"/>
    <w:rsid w:val="000E415C"/>
    <w:rsid w:val="000E4AFB"/>
    <w:rsid w:val="000E7421"/>
    <w:rsid w:val="000F2C14"/>
    <w:rsid w:val="000F2F97"/>
    <w:rsid w:val="0010437A"/>
    <w:rsid w:val="0010466B"/>
    <w:rsid w:val="001053E7"/>
    <w:rsid w:val="00111643"/>
    <w:rsid w:val="001129FA"/>
    <w:rsid w:val="00112AC9"/>
    <w:rsid w:val="00116280"/>
    <w:rsid w:val="00120886"/>
    <w:rsid w:val="0012791A"/>
    <w:rsid w:val="00137751"/>
    <w:rsid w:val="00140D7D"/>
    <w:rsid w:val="00143365"/>
    <w:rsid w:val="00150A13"/>
    <w:rsid w:val="00153D54"/>
    <w:rsid w:val="0016748D"/>
    <w:rsid w:val="001746FE"/>
    <w:rsid w:val="00181D7F"/>
    <w:rsid w:val="0018221A"/>
    <w:rsid w:val="001823FC"/>
    <w:rsid w:val="00185B42"/>
    <w:rsid w:val="001862E6"/>
    <w:rsid w:val="001865AE"/>
    <w:rsid w:val="00191BD9"/>
    <w:rsid w:val="0019326F"/>
    <w:rsid w:val="0019692A"/>
    <w:rsid w:val="001A032F"/>
    <w:rsid w:val="001A1FDF"/>
    <w:rsid w:val="001A4401"/>
    <w:rsid w:val="001B3A64"/>
    <w:rsid w:val="001B4927"/>
    <w:rsid w:val="001B57D7"/>
    <w:rsid w:val="001C22C5"/>
    <w:rsid w:val="001C34D3"/>
    <w:rsid w:val="001C4AAE"/>
    <w:rsid w:val="001C4CBA"/>
    <w:rsid w:val="001C728B"/>
    <w:rsid w:val="001D0A94"/>
    <w:rsid w:val="001D5897"/>
    <w:rsid w:val="001E39C7"/>
    <w:rsid w:val="001F5456"/>
    <w:rsid w:val="001F7378"/>
    <w:rsid w:val="001F7A91"/>
    <w:rsid w:val="00203755"/>
    <w:rsid w:val="002038AD"/>
    <w:rsid w:val="0020492F"/>
    <w:rsid w:val="002168C2"/>
    <w:rsid w:val="00217B59"/>
    <w:rsid w:val="00222F74"/>
    <w:rsid w:val="00223839"/>
    <w:rsid w:val="00223C9B"/>
    <w:rsid w:val="002262A4"/>
    <w:rsid w:val="0024257F"/>
    <w:rsid w:val="00243AA7"/>
    <w:rsid w:val="002453E4"/>
    <w:rsid w:val="00246EED"/>
    <w:rsid w:val="0025037D"/>
    <w:rsid w:val="00257E0A"/>
    <w:rsid w:val="00261492"/>
    <w:rsid w:val="00271557"/>
    <w:rsid w:val="00273A01"/>
    <w:rsid w:val="00275806"/>
    <w:rsid w:val="00280CE6"/>
    <w:rsid w:val="00280F43"/>
    <w:rsid w:val="00293596"/>
    <w:rsid w:val="002A35A2"/>
    <w:rsid w:val="002A5ADD"/>
    <w:rsid w:val="002A795E"/>
    <w:rsid w:val="002B1601"/>
    <w:rsid w:val="002B2694"/>
    <w:rsid w:val="002B36B0"/>
    <w:rsid w:val="002B4795"/>
    <w:rsid w:val="002B6649"/>
    <w:rsid w:val="002C2454"/>
    <w:rsid w:val="002C33D0"/>
    <w:rsid w:val="002C692F"/>
    <w:rsid w:val="002D1447"/>
    <w:rsid w:val="002D421B"/>
    <w:rsid w:val="002D729A"/>
    <w:rsid w:val="002E1008"/>
    <w:rsid w:val="002E58FA"/>
    <w:rsid w:val="002E6AD0"/>
    <w:rsid w:val="002F11C7"/>
    <w:rsid w:val="002F1D7E"/>
    <w:rsid w:val="002F35B8"/>
    <w:rsid w:val="002F6D8F"/>
    <w:rsid w:val="003014A3"/>
    <w:rsid w:val="00301EA7"/>
    <w:rsid w:val="0031435A"/>
    <w:rsid w:val="00316F60"/>
    <w:rsid w:val="00317C24"/>
    <w:rsid w:val="003236E4"/>
    <w:rsid w:val="00323D6A"/>
    <w:rsid w:val="003245D8"/>
    <w:rsid w:val="00351CF8"/>
    <w:rsid w:val="00353EFD"/>
    <w:rsid w:val="00360A2F"/>
    <w:rsid w:val="003762CF"/>
    <w:rsid w:val="0037784B"/>
    <w:rsid w:val="00380EEB"/>
    <w:rsid w:val="0038422D"/>
    <w:rsid w:val="0038677F"/>
    <w:rsid w:val="00386DCB"/>
    <w:rsid w:val="00387416"/>
    <w:rsid w:val="00387E60"/>
    <w:rsid w:val="00392196"/>
    <w:rsid w:val="00394E90"/>
    <w:rsid w:val="00394FD7"/>
    <w:rsid w:val="003A0B49"/>
    <w:rsid w:val="003A37A0"/>
    <w:rsid w:val="003A3BDC"/>
    <w:rsid w:val="003A7155"/>
    <w:rsid w:val="003C5DD5"/>
    <w:rsid w:val="003D06E7"/>
    <w:rsid w:val="003D0981"/>
    <w:rsid w:val="003D2657"/>
    <w:rsid w:val="003D56D4"/>
    <w:rsid w:val="003D580D"/>
    <w:rsid w:val="003D7981"/>
    <w:rsid w:val="003E5DA1"/>
    <w:rsid w:val="003E6ACB"/>
    <w:rsid w:val="003E7521"/>
    <w:rsid w:val="003F23E4"/>
    <w:rsid w:val="00400D28"/>
    <w:rsid w:val="00410A3F"/>
    <w:rsid w:val="00413F19"/>
    <w:rsid w:val="0041620D"/>
    <w:rsid w:val="004202DF"/>
    <w:rsid w:val="00425587"/>
    <w:rsid w:val="004260F1"/>
    <w:rsid w:val="00434DA0"/>
    <w:rsid w:val="00435462"/>
    <w:rsid w:val="00440704"/>
    <w:rsid w:val="00444924"/>
    <w:rsid w:val="00445A66"/>
    <w:rsid w:val="0044778A"/>
    <w:rsid w:val="00447D10"/>
    <w:rsid w:val="004502DA"/>
    <w:rsid w:val="0045369F"/>
    <w:rsid w:val="00457B3D"/>
    <w:rsid w:val="0046017B"/>
    <w:rsid w:val="0046021E"/>
    <w:rsid w:val="00460C4A"/>
    <w:rsid w:val="0046654E"/>
    <w:rsid w:val="00467C08"/>
    <w:rsid w:val="00481E8A"/>
    <w:rsid w:val="00482A78"/>
    <w:rsid w:val="00484202"/>
    <w:rsid w:val="004865AB"/>
    <w:rsid w:val="00486FA4"/>
    <w:rsid w:val="00487979"/>
    <w:rsid w:val="00492541"/>
    <w:rsid w:val="00494A86"/>
    <w:rsid w:val="004962C2"/>
    <w:rsid w:val="004A1222"/>
    <w:rsid w:val="004A6CAF"/>
    <w:rsid w:val="004A794A"/>
    <w:rsid w:val="004B2F1D"/>
    <w:rsid w:val="004B44B6"/>
    <w:rsid w:val="004B44D9"/>
    <w:rsid w:val="004C1396"/>
    <w:rsid w:val="004C41C8"/>
    <w:rsid w:val="004C6544"/>
    <w:rsid w:val="004D3F19"/>
    <w:rsid w:val="004E0A09"/>
    <w:rsid w:val="004E2FBF"/>
    <w:rsid w:val="004E599A"/>
    <w:rsid w:val="004F1546"/>
    <w:rsid w:val="004F3D64"/>
    <w:rsid w:val="004F6357"/>
    <w:rsid w:val="004F7FF6"/>
    <w:rsid w:val="00501B85"/>
    <w:rsid w:val="00502BBF"/>
    <w:rsid w:val="00504926"/>
    <w:rsid w:val="00504FE9"/>
    <w:rsid w:val="005100EE"/>
    <w:rsid w:val="00526982"/>
    <w:rsid w:val="00526ABC"/>
    <w:rsid w:val="005344B1"/>
    <w:rsid w:val="005346A1"/>
    <w:rsid w:val="00540999"/>
    <w:rsid w:val="005508DB"/>
    <w:rsid w:val="0055227A"/>
    <w:rsid w:val="00552654"/>
    <w:rsid w:val="0055602E"/>
    <w:rsid w:val="005644F7"/>
    <w:rsid w:val="00566993"/>
    <w:rsid w:val="00566FBC"/>
    <w:rsid w:val="00570C3F"/>
    <w:rsid w:val="0057288D"/>
    <w:rsid w:val="005745A8"/>
    <w:rsid w:val="005755E4"/>
    <w:rsid w:val="00577C06"/>
    <w:rsid w:val="00580097"/>
    <w:rsid w:val="00581590"/>
    <w:rsid w:val="00581E00"/>
    <w:rsid w:val="0058788A"/>
    <w:rsid w:val="00590340"/>
    <w:rsid w:val="00592492"/>
    <w:rsid w:val="005938F4"/>
    <w:rsid w:val="00594870"/>
    <w:rsid w:val="00595D18"/>
    <w:rsid w:val="005A2DA5"/>
    <w:rsid w:val="005A2FD9"/>
    <w:rsid w:val="005B17AB"/>
    <w:rsid w:val="005B3086"/>
    <w:rsid w:val="005B315A"/>
    <w:rsid w:val="005B6FDF"/>
    <w:rsid w:val="005C5BCF"/>
    <w:rsid w:val="005D0A58"/>
    <w:rsid w:val="005D258B"/>
    <w:rsid w:val="005D5E29"/>
    <w:rsid w:val="005E1646"/>
    <w:rsid w:val="005E6BF2"/>
    <w:rsid w:val="005F60DD"/>
    <w:rsid w:val="006027D2"/>
    <w:rsid w:val="00602B7E"/>
    <w:rsid w:val="006033D4"/>
    <w:rsid w:val="00604FD0"/>
    <w:rsid w:val="0061038C"/>
    <w:rsid w:val="00610E29"/>
    <w:rsid w:val="00611887"/>
    <w:rsid w:val="0061382B"/>
    <w:rsid w:val="00614542"/>
    <w:rsid w:val="00621A73"/>
    <w:rsid w:val="00632593"/>
    <w:rsid w:val="00636577"/>
    <w:rsid w:val="00637320"/>
    <w:rsid w:val="00640903"/>
    <w:rsid w:val="00641D26"/>
    <w:rsid w:val="006426D1"/>
    <w:rsid w:val="00644A2F"/>
    <w:rsid w:val="00646625"/>
    <w:rsid w:val="006467CF"/>
    <w:rsid w:val="00651208"/>
    <w:rsid w:val="00651F44"/>
    <w:rsid w:val="00655158"/>
    <w:rsid w:val="00660CA6"/>
    <w:rsid w:val="00661737"/>
    <w:rsid w:val="00666963"/>
    <w:rsid w:val="0067226E"/>
    <w:rsid w:val="00674614"/>
    <w:rsid w:val="0067554C"/>
    <w:rsid w:val="0068244B"/>
    <w:rsid w:val="00683E61"/>
    <w:rsid w:val="00691409"/>
    <w:rsid w:val="00695C6F"/>
    <w:rsid w:val="006A011F"/>
    <w:rsid w:val="006A2B44"/>
    <w:rsid w:val="006A5FCF"/>
    <w:rsid w:val="006A788C"/>
    <w:rsid w:val="006B0FDA"/>
    <w:rsid w:val="006B15CE"/>
    <w:rsid w:val="006B24C9"/>
    <w:rsid w:val="006B2DEC"/>
    <w:rsid w:val="006B3281"/>
    <w:rsid w:val="006B7634"/>
    <w:rsid w:val="006C0A28"/>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6E1"/>
    <w:rsid w:val="007040A7"/>
    <w:rsid w:val="007070A4"/>
    <w:rsid w:val="00711966"/>
    <w:rsid w:val="00712000"/>
    <w:rsid w:val="00713010"/>
    <w:rsid w:val="00715CD7"/>
    <w:rsid w:val="007164D8"/>
    <w:rsid w:val="007212E8"/>
    <w:rsid w:val="0072474D"/>
    <w:rsid w:val="00724FB9"/>
    <w:rsid w:val="0072696C"/>
    <w:rsid w:val="00733F93"/>
    <w:rsid w:val="00735033"/>
    <w:rsid w:val="007355DC"/>
    <w:rsid w:val="007377C7"/>
    <w:rsid w:val="00743A04"/>
    <w:rsid w:val="00743FD8"/>
    <w:rsid w:val="00751225"/>
    <w:rsid w:val="00751C56"/>
    <w:rsid w:val="007533CA"/>
    <w:rsid w:val="0075387C"/>
    <w:rsid w:val="00764AD8"/>
    <w:rsid w:val="007658E3"/>
    <w:rsid w:val="00772A21"/>
    <w:rsid w:val="00776707"/>
    <w:rsid w:val="00777027"/>
    <w:rsid w:val="00780A5D"/>
    <w:rsid w:val="007836DD"/>
    <w:rsid w:val="00783860"/>
    <w:rsid w:val="00786666"/>
    <w:rsid w:val="00792539"/>
    <w:rsid w:val="00796B5B"/>
    <w:rsid w:val="007A14C5"/>
    <w:rsid w:val="007A3559"/>
    <w:rsid w:val="007A4272"/>
    <w:rsid w:val="007A69CD"/>
    <w:rsid w:val="007A7522"/>
    <w:rsid w:val="007B06CF"/>
    <w:rsid w:val="007B52E8"/>
    <w:rsid w:val="007C1F06"/>
    <w:rsid w:val="007D045B"/>
    <w:rsid w:val="007D7C95"/>
    <w:rsid w:val="007E26E0"/>
    <w:rsid w:val="007E32B8"/>
    <w:rsid w:val="007E4274"/>
    <w:rsid w:val="007E6549"/>
    <w:rsid w:val="007E6674"/>
    <w:rsid w:val="007E76FC"/>
    <w:rsid w:val="007F421B"/>
    <w:rsid w:val="008072E3"/>
    <w:rsid w:val="008076AC"/>
    <w:rsid w:val="00807B88"/>
    <w:rsid w:val="008128F0"/>
    <w:rsid w:val="00812F2A"/>
    <w:rsid w:val="008139D2"/>
    <w:rsid w:val="00815C28"/>
    <w:rsid w:val="008203B4"/>
    <w:rsid w:val="008374B6"/>
    <w:rsid w:val="00837701"/>
    <w:rsid w:val="00840B49"/>
    <w:rsid w:val="00841D8A"/>
    <w:rsid w:val="0085193B"/>
    <w:rsid w:val="008566D3"/>
    <w:rsid w:val="00857209"/>
    <w:rsid w:val="0086650C"/>
    <w:rsid w:val="0087222E"/>
    <w:rsid w:val="0087293F"/>
    <w:rsid w:val="00880047"/>
    <w:rsid w:val="0088459B"/>
    <w:rsid w:val="00891256"/>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45D8"/>
    <w:rsid w:val="008F62F7"/>
    <w:rsid w:val="008F7ADD"/>
    <w:rsid w:val="0090058C"/>
    <w:rsid w:val="0090272F"/>
    <w:rsid w:val="009058BA"/>
    <w:rsid w:val="0090735D"/>
    <w:rsid w:val="0091025F"/>
    <w:rsid w:val="00910E6B"/>
    <w:rsid w:val="00912841"/>
    <w:rsid w:val="0091321D"/>
    <w:rsid w:val="00916E85"/>
    <w:rsid w:val="00941FF3"/>
    <w:rsid w:val="00942D98"/>
    <w:rsid w:val="00944AD4"/>
    <w:rsid w:val="00950C87"/>
    <w:rsid w:val="009531E8"/>
    <w:rsid w:val="009532D5"/>
    <w:rsid w:val="009534B3"/>
    <w:rsid w:val="0095634B"/>
    <w:rsid w:val="009603A3"/>
    <w:rsid w:val="00961140"/>
    <w:rsid w:val="009634D3"/>
    <w:rsid w:val="00964430"/>
    <w:rsid w:val="00971262"/>
    <w:rsid w:val="0097361A"/>
    <w:rsid w:val="00977008"/>
    <w:rsid w:val="009844C6"/>
    <w:rsid w:val="00984D52"/>
    <w:rsid w:val="009956B5"/>
    <w:rsid w:val="009963E7"/>
    <w:rsid w:val="00997032"/>
    <w:rsid w:val="009A3E6B"/>
    <w:rsid w:val="009A5A37"/>
    <w:rsid w:val="009B1AA1"/>
    <w:rsid w:val="009B4328"/>
    <w:rsid w:val="009C2B98"/>
    <w:rsid w:val="009C4A86"/>
    <w:rsid w:val="009C75E0"/>
    <w:rsid w:val="009D1A25"/>
    <w:rsid w:val="009D28D7"/>
    <w:rsid w:val="009D5CF5"/>
    <w:rsid w:val="009D7904"/>
    <w:rsid w:val="009D7EBB"/>
    <w:rsid w:val="009E09C8"/>
    <w:rsid w:val="009E45E2"/>
    <w:rsid w:val="009F22C8"/>
    <w:rsid w:val="009F2ADB"/>
    <w:rsid w:val="009F4967"/>
    <w:rsid w:val="009F534B"/>
    <w:rsid w:val="00A05F91"/>
    <w:rsid w:val="00A066DF"/>
    <w:rsid w:val="00A12C3F"/>
    <w:rsid w:val="00A14193"/>
    <w:rsid w:val="00A20681"/>
    <w:rsid w:val="00A21A7C"/>
    <w:rsid w:val="00A21F47"/>
    <w:rsid w:val="00A23894"/>
    <w:rsid w:val="00A246B0"/>
    <w:rsid w:val="00A26BB6"/>
    <w:rsid w:val="00A3160B"/>
    <w:rsid w:val="00A322E7"/>
    <w:rsid w:val="00A359C6"/>
    <w:rsid w:val="00A35D1D"/>
    <w:rsid w:val="00A3667F"/>
    <w:rsid w:val="00A410FC"/>
    <w:rsid w:val="00A43543"/>
    <w:rsid w:val="00A443F5"/>
    <w:rsid w:val="00A4606D"/>
    <w:rsid w:val="00A514EA"/>
    <w:rsid w:val="00A56F65"/>
    <w:rsid w:val="00A60765"/>
    <w:rsid w:val="00A628B3"/>
    <w:rsid w:val="00A64501"/>
    <w:rsid w:val="00A64887"/>
    <w:rsid w:val="00A7160D"/>
    <w:rsid w:val="00A731F0"/>
    <w:rsid w:val="00A75CE6"/>
    <w:rsid w:val="00A7699A"/>
    <w:rsid w:val="00A81557"/>
    <w:rsid w:val="00A84B81"/>
    <w:rsid w:val="00A91296"/>
    <w:rsid w:val="00A91979"/>
    <w:rsid w:val="00A91D2E"/>
    <w:rsid w:val="00A9241D"/>
    <w:rsid w:val="00A97FCC"/>
    <w:rsid w:val="00AA116C"/>
    <w:rsid w:val="00AA1525"/>
    <w:rsid w:val="00AA47D0"/>
    <w:rsid w:val="00AB08AF"/>
    <w:rsid w:val="00AB1E95"/>
    <w:rsid w:val="00AB2FD1"/>
    <w:rsid w:val="00AB5AF4"/>
    <w:rsid w:val="00AB6800"/>
    <w:rsid w:val="00AC0DC6"/>
    <w:rsid w:val="00AC3B2C"/>
    <w:rsid w:val="00AC3FE1"/>
    <w:rsid w:val="00AC5AB1"/>
    <w:rsid w:val="00AD05DB"/>
    <w:rsid w:val="00AD334A"/>
    <w:rsid w:val="00AD555E"/>
    <w:rsid w:val="00AE17B9"/>
    <w:rsid w:val="00AF0109"/>
    <w:rsid w:val="00AF2398"/>
    <w:rsid w:val="00AF4B73"/>
    <w:rsid w:val="00AF63EF"/>
    <w:rsid w:val="00AF7682"/>
    <w:rsid w:val="00B01916"/>
    <w:rsid w:val="00B04A89"/>
    <w:rsid w:val="00B04B0E"/>
    <w:rsid w:val="00B067E6"/>
    <w:rsid w:val="00B10A4B"/>
    <w:rsid w:val="00B10B39"/>
    <w:rsid w:val="00B11B75"/>
    <w:rsid w:val="00B132F0"/>
    <w:rsid w:val="00B20E08"/>
    <w:rsid w:val="00B23AF2"/>
    <w:rsid w:val="00B23DFD"/>
    <w:rsid w:val="00B244F2"/>
    <w:rsid w:val="00B31D41"/>
    <w:rsid w:val="00B428C8"/>
    <w:rsid w:val="00B447BE"/>
    <w:rsid w:val="00B47598"/>
    <w:rsid w:val="00B52B70"/>
    <w:rsid w:val="00B54731"/>
    <w:rsid w:val="00B54B8F"/>
    <w:rsid w:val="00B55585"/>
    <w:rsid w:val="00B64638"/>
    <w:rsid w:val="00B66B6D"/>
    <w:rsid w:val="00B75BCB"/>
    <w:rsid w:val="00B77CB0"/>
    <w:rsid w:val="00B8111D"/>
    <w:rsid w:val="00B82C97"/>
    <w:rsid w:val="00B8499D"/>
    <w:rsid w:val="00B86B42"/>
    <w:rsid w:val="00B91490"/>
    <w:rsid w:val="00B91C85"/>
    <w:rsid w:val="00B951CC"/>
    <w:rsid w:val="00BA01EF"/>
    <w:rsid w:val="00BA7C97"/>
    <w:rsid w:val="00BB7261"/>
    <w:rsid w:val="00BB780C"/>
    <w:rsid w:val="00BB7ED7"/>
    <w:rsid w:val="00BC6B90"/>
    <w:rsid w:val="00BC7EDE"/>
    <w:rsid w:val="00BD0F41"/>
    <w:rsid w:val="00BD5D2F"/>
    <w:rsid w:val="00BD5FA1"/>
    <w:rsid w:val="00BD7921"/>
    <w:rsid w:val="00BE2480"/>
    <w:rsid w:val="00BE546F"/>
    <w:rsid w:val="00BF245A"/>
    <w:rsid w:val="00BF28F1"/>
    <w:rsid w:val="00C0158E"/>
    <w:rsid w:val="00C0245B"/>
    <w:rsid w:val="00C02B79"/>
    <w:rsid w:val="00C106D7"/>
    <w:rsid w:val="00C139E9"/>
    <w:rsid w:val="00C14CE7"/>
    <w:rsid w:val="00C14FF0"/>
    <w:rsid w:val="00C1542F"/>
    <w:rsid w:val="00C167CF"/>
    <w:rsid w:val="00C173A8"/>
    <w:rsid w:val="00C17B52"/>
    <w:rsid w:val="00C24737"/>
    <w:rsid w:val="00C276F7"/>
    <w:rsid w:val="00C27BAE"/>
    <w:rsid w:val="00C327FA"/>
    <w:rsid w:val="00C33C6C"/>
    <w:rsid w:val="00C365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57EE"/>
    <w:rsid w:val="00C816BB"/>
    <w:rsid w:val="00C8328F"/>
    <w:rsid w:val="00C83539"/>
    <w:rsid w:val="00C83F63"/>
    <w:rsid w:val="00C97579"/>
    <w:rsid w:val="00CA30EE"/>
    <w:rsid w:val="00CB1CC6"/>
    <w:rsid w:val="00CC2980"/>
    <w:rsid w:val="00CC5DFA"/>
    <w:rsid w:val="00CC6339"/>
    <w:rsid w:val="00CE06DB"/>
    <w:rsid w:val="00CE07FD"/>
    <w:rsid w:val="00CE0B30"/>
    <w:rsid w:val="00CE4830"/>
    <w:rsid w:val="00CE549D"/>
    <w:rsid w:val="00CE5F1F"/>
    <w:rsid w:val="00CE7813"/>
    <w:rsid w:val="00CF3A35"/>
    <w:rsid w:val="00CF4002"/>
    <w:rsid w:val="00CF7CCA"/>
    <w:rsid w:val="00D01572"/>
    <w:rsid w:val="00D02F17"/>
    <w:rsid w:val="00D03642"/>
    <w:rsid w:val="00D070F9"/>
    <w:rsid w:val="00D10B27"/>
    <w:rsid w:val="00D14B84"/>
    <w:rsid w:val="00D151D3"/>
    <w:rsid w:val="00D25025"/>
    <w:rsid w:val="00D26593"/>
    <w:rsid w:val="00D27E33"/>
    <w:rsid w:val="00D346D3"/>
    <w:rsid w:val="00D37A4D"/>
    <w:rsid w:val="00D470F8"/>
    <w:rsid w:val="00D47D28"/>
    <w:rsid w:val="00D53AAE"/>
    <w:rsid w:val="00D55875"/>
    <w:rsid w:val="00D568D5"/>
    <w:rsid w:val="00D6105F"/>
    <w:rsid w:val="00D621DF"/>
    <w:rsid w:val="00D62A87"/>
    <w:rsid w:val="00D700FF"/>
    <w:rsid w:val="00D74F23"/>
    <w:rsid w:val="00D7698B"/>
    <w:rsid w:val="00D848F2"/>
    <w:rsid w:val="00D958C2"/>
    <w:rsid w:val="00D95DE1"/>
    <w:rsid w:val="00D9626B"/>
    <w:rsid w:val="00DA23A7"/>
    <w:rsid w:val="00DA33D4"/>
    <w:rsid w:val="00DA62F3"/>
    <w:rsid w:val="00DA68EB"/>
    <w:rsid w:val="00DA6AEA"/>
    <w:rsid w:val="00DB0392"/>
    <w:rsid w:val="00DB2541"/>
    <w:rsid w:val="00DB4FEC"/>
    <w:rsid w:val="00DB51CF"/>
    <w:rsid w:val="00DB53FA"/>
    <w:rsid w:val="00DC08B4"/>
    <w:rsid w:val="00DD0F4E"/>
    <w:rsid w:val="00DD1F02"/>
    <w:rsid w:val="00DD233D"/>
    <w:rsid w:val="00DD3B5A"/>
    <w:rsid w:val="00DD5CEB"/>
    <w:rsid w:val="00DD7A82"/>
    <w:rsid w:val="00DE0990"/>
    <w:rsid w:val="00DE124C"/>
    <w:rsid w:val="00DF34CE"/>
    <w:rsid w:val="00E014C0"/>
    <w:rsid w:val="00E07CE2"/>
    <w:rsid w:val="00E07E1C"/>
    <w:rsid w:val="00E10C8E"/>
    <w:rsid w:val="00E16A5D"/>
    <w:rsid w:val="00E204DA"/>
    <w:rsid w:val="00E23B3C"/>
    <w:rsid w:val="00E24B64"/>
    <w:rsid w:val="00E30435"/>
    <w:rsid w:val="00E3099C"/>
    <w:rsid w:val="00E366CE"/>
    <w:rsid w:val="00E37B1F"/>
    <w:rsid w:val="00E40785"/>
    <w:rsid w:val="00E4369D"/>
    <w:rsid w:val="00E44C85"/>
    <w:rsid w:val="00E45628"/>
    <w:rsid w:val="00E5244D"/>
    <w:rsid w:val="00E5326E"/>
    <w:rsid w:val="00E5512C"/>
    <w:rsid w:val="00E566C0"/>
    <w:rsid w:val="00E67B41"/>
    <w:rsid w:val="00E74430"/>
    <w:rsid w:val="00E7640B"/>
    <w:rsid w:val="00E77373"/>
    <w:rsid w:val="00E81AE7"/>
    <w:rsid w:val="00E8436A"/>
    <w:rsid w:val="00E8476A"/>
    <w:rsid w:val="00E85610"/>
    <w:rsid w:val="00E8694A"/>
    <w:rsid w:val="00E93808"/>
    <w:rsid w:val="00E95BE2"/>
    <w:rsid w:val="00E9725C"/>
    <w:rsid w:val="00E972D9"/>
    <w:rsid w:val="00EB245C"/>
    <w:rsid w:val="00EB3264"/>
    <w:rsid w:val="00EB6948"/>
    <w:rsid w:val="00EB71D1"/>
    <w:rsid w:val="00EC0C0B"/>
    <w:rsid w:val="00EC0F97"/>
    <w:rsid w:val="00EC5772"/>
    <w:rsid w:val="00EC676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415B0"/>
    <w:rsid w:val="00F45311"/>
    <w:rsid w:val="00F52705"/>
    <w:rsid w:val="00F54624"/>
    <w:rsid w:val="00F616C7"/>
    <w:rsid w:val="00F628C2"/>
    <w:rsid w:val="00F6641B"/>
    <w:rsid w:val="00F67959"/>
    <w:rsid w:val="00F70397"/>
    <w:rsid w:val="00F719A3"/>
    <w:rsid w:val="00F73642"/>
    <w:rsid w:val="00F81A4B"/>
    <w:rsid w:val="00F85B09"/>
    <w:rsid w:val="00F86DE8"/>
    <w:rsid w:val="00F86E91"/>
    <w:rsid w:val="00F8749C"/>
    <w:rsid w:val="00F917F4"/>
    <w:rsid w:val="00FA763F"/>
    <w:rsid w:val="00FB00E1"/>
    <w:rsid w:val="00FB0137"/>
    <w:rsid w:val="00FB23E6"/>
    <w:rsid w:val="00FC4526"/>
    <w:rsid w:val="00FC4BB3"/>
    <w:rsid w:val="00FD26BC"/>
    <w:rsid w:val="00FE4693"/>
    <w:rsid w:val="00FE475E"/>
    <w:rsid w:val="00FE54B4"/>
    <w:rsid w:val="00FE7C53"/>
    <w:rsid w:val="00FF25DC"/>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E85610"/>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E85610"/>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9887166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9152194">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 w:id="211786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E9C19-4E5F-420F-89F0-4590CF37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4957</Words>
  <Characters>27268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Daniel</dc:creator>
  <cp:lastModifiedBy>USUARIO</cp:lastModifiedBy>
  <cp:revision>2</cp:revision>
  <cp:lastPrinted>2019-04-11T19:50:00Z</cp:lastPrinted>
  <dcterms:created xsi:type="dcterms:W3CDTF">2019-05-03T15:16:00Z</dcterms:created>
  <dcterms:modified xsi:type="dcterms:W3CDTF">2019-05-03T15:16:00Z</dcterms:modified>
</cp:coreProperties>
</file>