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8AE" w:rsidRPr="00C05634" w:rsidRDefault="00A268AE" w:rsidP="00A268AE">
      <w:pPr>
        <w:spacing w:before="240" w:after="240" w:line="360" w:lineRule="auto"/>
        <w:jc w:val="both"/>
        <w:rPr>
          <w:rFonts w:ascii="Palatino Linotype" w:hAnsi="Palatino Linotype" w:cs="Arial"/>
        </w:rPr>
      </w:pPr>
      <w:r w:rsidRPr="00C05634">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C05634">
        <w:rPr>
          <w:rStyle w:val="normaltextrun"/>
          <w:rFonts w:ascii="Palatino Linotype" w:hAnsi="Palatino Linotype" w:cs="Arial"/>
        </w:rPr>
        <w:t>,</w:t>
      </w:r>
      <w:r w:rsidRPr="00C05634">
        <w:rPr>
          <w:rStyle w:val="apple-converted-space"/>
          <w:rFonts w:ascii="Palatino Linotype" w:hAnsi="Palatino Linotype" w:cs="Arial"/>
        </w:rPr>
        <w:t> </w:t>
      </w:r>
      <w:r w:rsidRPr="00C05634">
        <w:rPr>
          <w:rStyle w:val="normaltextrun"/>
          <w:rFonts w:ascii="Palatino Linotype" w:hAnsi="Palatino Linotype" w:cs="Arial"/>
        </w:rPr>
        <w:t xml:space="preserve">de fecha </w:t>
      </w:r>
      <w:r w:rsidR="00F65E08">
        <w:rPr>
          <w:rStyle w:val="normaltextrun"/>
          <w:rFonts w:ascii="Palatino Linotype" w:hAnsi="Palatino Linotype" w:cs="Arial"/>
        </w:rPr>
        <w:t xml:space="preserve">veinte </w:t>
      </w:r>
      <w:r w:rsidRPr="00C05634">
        <w:rPr>
          <w:rStyle w:val="normaltextrun"/>
          <w:rFonts w:ascii="Palatino Linotype" w:hAnsi="Palatino Linotype" w:cs="Arial"/>
        </w:rPr>
        <w:t>de noviembre de dos mil diecinueve.</w:t>
      </w:r>
    </w:p>
    <w:p w:rsidR="00A268AE" w:rsidRPr="00C05634" w:rsidRDefault="00A268AE" w:rsidP="00A268AE">
      <w:pPr>
        <w:spacing w:before="240" w:after="240" w:line="360" w:lineRule="auto"/>
        <w:jc w:val="both"/>
        <w:rPr>
          <w:rFonts w:ascii="Palatino Linotype" w:hAnsi="Palatino Linotype" w:cs="Arial"/>
        </w:rPr>
      </w:pPr>
      <w:r w:rsidRPr="00C05634">
        <w:rPr>
          <w:rFonts w:ascii="Palatino Linotype" w:hAnsi="Palatino Linotype" w:cs="Arial"/>
          <w:b/>
        </w:rPr>
        <w:t xml:space="preserve">Visto </w:t>
      </w:r>
      <w:r w:rsidRPr="00C05634">
        <w:rPr>
          <w:rFonts w:ascii="Palatino Linotype" w:hAnsi="Palatino Linotype" w:cs="Arial"/>
        </w:rPr>
        <w:t xml:space="preserve">el expediente relativo al recurso de revisión </w:t>
      </w:r>
      <w:r w:rsidRPr="00C05634">
        <w:rPr>
          <w:rFonts w:ascii="Palatino Linotype" w:hAnsi="Palatino Linotype" w:cs="Arial"/>
          <w:b/>
          <w:bCs/>
        </w:rPr>
        <w:t>0</w:t>
      </w:r>
      <w:r w:rsidR="009239FA" w:rsidRPr="00C05634">
        <w:rPr>
          <w:rFonts w:ascii="Palatino Linotype" w:hAnsi="Palatino Linotype" w:cs="Arial"/>
          <w:b/>
          <w:bCs/>
        </w:rPr>
        <w:t>7209</w:t>
      </w:r>
      <w:r w:rsidRPr="00C05634">
        <w:rPr>
          <w:rFonts w:ascii="Palatino Linotype" w:hAnsi="Palatino Linotype" w:cs="Arial"/>
          <w:b/>
          <w:bCs/>
        </w:rPr>
        <w:t>/INFOEM/IP/RR/2019</w:t>
      </w:r>
      <w:r w:rsidRPr="00C05634">
        <w:rPr>
          <w:rFonts w:ascii="Palatino Linotype" w:hAnsi="Palatino Linotype" w:cs="Arial"/>
        </w:rPr>
        <w:t xml:space="preserve">, interpuesto por </w:t>
      </w:r>
      <w:r w:rsidRPr="00C05634">
        <w:rPr>
          <w:rFonts w:ascii="Palatino Linotype" w:hAnsi="Palatino Linotype" w:cs="Arial"/>
          <w:b/>
          <w:lang w:val="es-ES_tradnl"/>
        </w:rPr>
        <w:t>no proporciona nombre</w:t>
      </w:r>
      <w:r w:rsidRPr="00C05634">
        <w:rPr>
          <w:rFonts w:ascii="Palatino Linotype" w:hAnsi="Palatino Linotype" w:cs="Arial"/>
        </w:rPr>
        <w:t xml:space="preserve">, en lo sucesivo el </w:t>
      </w:r>
      <w:r w:rsidRPr="00C05634">
        <w:rPr>
          <w:rFonts w:ascii="Palatino Linotype" w:hAnsi="Palatino Linotype" w:cs="Arial"/>
          <w:b/>
        </w:rPr>
        <w:t>recurrente</w:t>
      </w:r>
      <w:r w:rsidRPr="00C05634">
        <w:rPr>
          <w:rFonts w:ascii="Palatino Linotype" w:hAnsi="Palatino Linotype" w:cs="Arial"/>
        </w:rPr>
        <w:t xml:space="preserve"> en contra de la respuesta emitida a la solicitud de información con número de folio </w:t>
      </w:r>
      <w:r w:rsidRPr="00C05634">
        <w:rPr>
          <w:rFonts w:ascii="Palatino Linotype" w:hAnsi="Palatino Linotype" w:cs="Arial"/>
          <w:b/>
        </w:rPr>
        <w:t>000</w:t>
      </w:r>
      <w:r w:rsidR="009239FA" w:rsidRPr="00C05634">
        <w:rPr>
          <w:rFonts w:ascii="Palatino Linotype" w:hAnsi="Palatino Linotype" w:cs="Arial"/>
          <w:b/>
        </w:rPr>
        <w:t>65</w:t>
      </w:r>
      <w:r w:rsidRPr="00C05634">
        <w:rPr>
          <w:rFonts w:ascii="Palatino Linotype" w:hAnsi="Palatino Linotype" w:cs="Arial"/>
          <w:b/>
        </w:rPr>
        <w:t>/</w:t>
      </w:r>
      <w:r w:rsidR="009239FA" w:rsidRPr="00C05634">
        <w:rPr>
          <w:rFonts w:ascii="Palatino Linotype" w:hAnsi="Palatino Linotype" w:cs="Arial"/>
          <w:b/>
        </w:rPr>
        <w:t>HUEHUETO</w:t>
      </w:r>
      <w:r w:rsidRPr="00C05634">
        <w:rPr>
          <w:rFonts w:ascii="Palatino Linotype" w:hAnsi="Palatino Linotype" w:cs="Arial"/>
          <w:b/>
        </w:rPr>
        <w:t>/IP/2019</w:t>
      </w:r>
      <w:r w:rsidRPr="00C05634">
        <w:rPr>
          <w:rFonts w:ascii="Palatino Linotype" w:hAnsi="Palatino Linotype" w:cs="Arial"/>
        </w:rPr>
        <w:t xml:space="preserve">, por parte del </w:t>
      </w:r>
      <w:r w:rsidRPr="00C05634">
        <w:rPr>
          <w:rFonts w:ascii="Palatino Linotype" w:hAnsi="Palatino Linotype" w:cs="Arial"/>
          <w:b/>
          <w:bCs/>
        </w:rPr>
        <w:t xml:space="preserve">Ayuntamiento de </w:t>
      </w:r>
      <w:r w:rsidR="009239FA" w:rsidRPr="00C05634">
        <w:rPr>
          <w:rFonts w:ascii="Palatino Linotype" w:hAnsi="Palatino Linotype" w:cs="Arial"/>
          <w:b/>
          <w:bCs/>
        </w:rPr>
        <w:t>Huehuetoca</w:t>
      </w:r>
      <w:r w:rsidRPr="00C05634">
        <w:rPr>
          <w:rFonts w:ascii="Palatino Linotype" w:hAnsi="Palatino Linotype" w:cs="Arial"/>
        </w:rPr>
        <w:t xml:space="preserve">, en lo sucesivo el </w:t>
      </w:r>
      <w:r w:rsidRPr="00C05634">
        <w:rPr>
          <w:rFonts w:ascii="Palatino Linotype" w:hAnsi="Palatino Linotype" w:cs="Arial"/>
          <w:b/>
        </w:rPr>
        <w:t xml:space="preserve">Sujeto Obligado; </w:t>
      </w:r>
      <w:r w:rsidRPr="00C05634">
        <w:rPr>
          <w:rFonts w:ascii="Palatino Linotype" w:hAnsi="Palatino Linotype" w:cs="Arial"/>
        </w:rPr>
        <w:t>se procede a dictar la presente resolución, con base en lo siguiente.</w:t>
      </w:r>
    </w:p>
    <w:p w:rsidR="00A268AE" w:rsidRPr="00C05634" w:rsidRDefault="00A268AE" w:rsidP="00A268AE">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C05634">
        <w:rPr>
          <w:rFonts w:ascii="Palatino Linotype" w:hAnsi="Palatino Linotype" w:cs="Arial"/>
          <w:b/>
          <w:sz w:val="24"/>
          <w:szCs w:val="24"/>
        </w:rPr>
        <w:t>A N T E C E D E N T E S:</w:t>
      </w:r>
    </w:p>
    <w:p w:rsidR="00A268AE" w:rsidRPr="00C05634" w:rsidRDefault="00A268AE" w:rsidP="00A268AE">
      <w:pPr>
        <w:spacing w:before="240" w:after="240" w:line="360" w:lineRule="auto"/>
        <w:jc w:val="both"/>
        <w:rPr>
          <w:rFonts w:ascii="Palatino Linotype" w:hAnsi="Palatino Linotype" w:cs="Arial"/>
          <w:b/>
        </w:rPr>
      </w:pPr>
      <w:r w:rsidRPr="00C05634">
        <w:rPr>
          <w:rFonts w:ascii="Palatino Linotype" w:hAnsi="Palatino Linotype" w:cs="Arial"/>
          <w:b/>
        </w:rPr>
        <w:t xml:space="preserve">1. Solicitud de acceso a la información. </w:t>
      </w:r>
      <w:r w:rsidRPr="00C05634">
        <w:rPr>
          <w:rFonts w:ascii="Palatino Linotype" w:hAnsi="Palatino Linotype" w:cs="Arial"/>
        </w:rPr>
        <w:t xml:space="preserve">Con fecha uno de agosto de dos mil diecinueve, la parte </w:t>
      </w:r>
      <w:r w:rsidRPr="00C05634">
        <w:rPr>
          <w:rFonts w:ascii="Palatino Linotype" w:hAnsi="Palatino Linotype" w:cs="Arial"/>
          <w:b/>
        </w:rPr>
        <w:t>recurrente</w:t>
      </w:r>
      <w:r w:rsidRPr="00C05634">
        <w:rPr>
          <w:rFonts w:ascii="Palatino Linotype" w:hAnsi="Palatino Linotype" w:cs="Arial"/>
        </w:rPr>
        <w:t xml:space="preserve"> formuló solicitud de acceso a información pública al </w:t>
      </w:r>
      <w:r w:rsidRPr="00C05634">
        <w:rPr>
          <w:rFonts w:ascii="Palatino Linotype" w:hAnsi="Palatino Linotype" w:cs="Arial"/>
          <w:b/>
        </w:rPr>
        <w:t>Sujeto Obligado</w:t>
      </w:r>
      <w:r w:rsidRPr="00C05634">
        <w:rPr>
          <w:rFonts w:ascii="Palatino Linotype" w:hAnsi="Palatino Linotype" w:cs="Arial"/>
        </w:rPr>
        <w:t xml:space="preserve"> a través del Sistema de Acceso a la Información Mexiquense, en adelante </w:t>
      </w:r>
      <w:r w:rsidRPr="00C05634">
        <w:rPr>
          <w:rFonts w:ascii="Palatino Linotype" w:hAnsi="Palatino Linotype" w:cs="Arial"/>
          <w:b/>
        </w:rPr>
        <w:t>SAIMEX,</w:t>
      </w:r>
      <w:r w:rsidRPr="00C05634">
        <w:rPr>
          <w:rFonts w:ascii="Palatino Linotype" w:hAnsi="Palatino Linotype" w:cs="Arial"/>
        </w:rPr>
        <w:t xml:space="preserve"> requiriéndole lo siguiente:</w:t>
      </w:r>
    </w:p>
    <w:p w:rsidR="00A268AE" w:rsidRPr="00C05634" w:rsidRDefault="00A268AE" w:rsidP="00A268AE">
      <w:pPr>
        <w:autoSpaceDE w:val="0"/>
        <w:autoSpaceDN w:val="0"/>
        <w:adjustRightInd w:val="0"/>
        <w:ind w:left="992" w:right="1043"/>
        <w:jc w:val="both"/>
        <w:rPr>
          <w:rFonts w:ascii="Palatino Linotype" w:hAnsi="Palatino Linotype" w:cs="Arial"/>
          <w:i/>
          <w:sz w:val="22"/>
          <w:szCs w:val="22"/>
        </w:rPr>
      </w:pPr>
      <w:r w:rsidRPr="00C05634">
        <w:rPr>
          <w:rFonts w:ascii="Palatino Linotype" w:hAnsi="Palatino Linotype" w:cs="Arial"/>
          <w:i/>
          <w:sz w:val="22"/>
          <w:szCs w:val="22"/>
        </w:rPr>
        <w:t xml:space="preserve"> “Solicito se me proporciones la siguiente información</w:t>
      </w:r>
    </w:p>
    <w:p w:rsidR="00A268AE" w:rsidRPr="00C05634" w:rsidRDefault="00A268AE" w:rsidP="00A268AE">
      <w:pPr>
        <w:autoSpaceDE w:val="0"/>
        <w:autoSpaceDN w:val="0"/>
        <w:adjustRightInd w:val="0"/>
        <w:ind w:left="992" w:right="1043"/>
        <w:jc w:val="both"/>
        <w:rPr>
          <w:rFonts w:ascii="Palatino Linotype" w:hAnsi="Palatino Linotype" w:cs="Arial"/>
          <w:i/>
          <w:sz w:val="22"/>
          <w:szCs w:val="22"/>
        </w:rPr>
      </w:pPr>
      <w:r w:rsidRPr="00C05634">
        <w:rPr>
          <w:rFonts w:ascii="Palatino Linotype" w:hAnsi="Palatino Linotype" w:cs="Arial"/>
          <w:b/>
          <w:bCs/>
          <w:i/>
          <w:sz w:val="22"/>
          <w:szCs w:val="22"/>
        </w:rPr>
        <w:t>1.</w:t>
      </w:r>
      <w:r w:rsidRPr="00C05634">
        <w:rPr>
          <w:rFonts w:ascii="Palatino Linotype" w:hAnsi="Palatino Linotype" w:cs="Arial"/>
          <w:i/>
          <w:sz w:val="22"/>
          <w:szCs w:val="22"/>
        </w:rPr>
        <w:t xml:space="preserve"> Presupuesto total asignado a la Contraloría Interna Municipal durante los ejercicios 2016, 2017, 2018 y 2019 (aprobado y sus modificaciones).</w:t>
      </w:r>
    </w:p>
    <w:p w:rsidR="00A268AE" w:rsidRPr="00C05634" w:rsidRDefault="00A268AE" w:rsidP="00A268AE">
      <w:pPr>
        <w:autoSpaceDE w:val="0"/>
        <w:autoSpaceDN w:val="0"/>
        <w:adjustRightInd w:val="0"/>
        <w:ind w:left="992" w:right="1043"/>
        <w:jc w:val="both"/>
        <w:rPr>
          <w:rFonts w:ascii="Palatino Linotype" w:hAnsi="Palatino Linotype" w:cs="Arial"/>
          <w:i/>
          <w:sz w:val="22"/>
          <w:szCs w:val="22"/>
        </w:rPr>
      </w:pPr>
      <w:r w:rsidRPr="00C05634">
        <w:rPr>
          <w:rFonts w:ascii="Palatino Linotype" w:hAnsi="Palatino Linotype" w:cs="Arial"/>
          <w:b/>
          <w:bCs/>
          <w:i/>
          <w:sz w:val="22"/>
          <w:szCs w:val="22"/>
        </w:rPr>
        <w:t>2.</w:t>
      </w:r>
      <w:r w:rsidRPr="00C05634">
        <w:rPr>
          <w:rFonts w:ascii="Palatino Linotype" w:hAnsi="Palatino Linotype" w:cs="Arial"/>
          <w:i/>
          <w:sz w:val="22"/>
          <w:szCs w:val="22"/>
        </w:rPr>
        <w:t xml:space="preserve"> Número de servidores públicos adscritos a la Contraloría Interna Municipal, indicando la información correspondiente al 31 de diciembre de los años 2016, 2017, 2018 y al 31 de marzo de 2019.</w:t>
      </w:r>
    </w:p>
    <w:p w:rsidR="00A268AE" w:rsidRPr="00C05634" w:rsidRDefault="00A268AE" w:rsidP="00A268AE">
      <w:pPr>
        <w:autoSpaceDE w:val="0"/>
        <w:autoSpaceDN w:val="0"/>
        <w:adjustRightInd w:val="0"/>
        <w:ind w:left="992" w:right="1043"/>
        <w:jc w:val="both"/>
        <w:rPr>
          <w:rFonts w:ascii="Palatino Linotype" w:hAnsi="Palatino Linotype" w:cs="Arial"/>
          <w:i/>
          <w:sz w:val="22"/>
          <w:szCs w:val="22"/>
        </w:rPr>
      </w:pPr>
      <w:r w:rsidRPr="00C05634">
        <w:rPr>
          <w:rFonts w:ascii="Palatino Linotype" w:hAnsi="Palatino Linotype" w:cs="Arial"/>
          <w:b/>
          <w:bCs/>
          <w:i/>
          <w:sz w:val="22"/>
          <w:szCs w:val="22"/>
        </w:rPr>
        <w:t>3.</w:t>
      </w:r>
      <w:r w:rsidRPr="00C05634">
        <w:rPr>
          <w:rFonts w:ascii="Palatino Linotype" w:hAnsi="Palatino Linotype" w:cs="Arial"/>
          <w:i/>
          <w:sz w:val="22"/>
          <w:szCs w:val="22"/>
        </w:rPr>
        <w:t xml:space="preserve"> Organigrama autorizado (legible) de la Contraloría Interna Municipal correspondiente a los ejercicios fiscales 2016, 2017, 2018 y 2019 (incluyendo el acta de sesión de cabildo en la cual fue autorizado).</w:t>
      </w:r>
    </w:p>
    <w:p w:rsidR="00A268AE" w:rsidRPr="00C05634" w:rsidRDefault="00A268AE" w:rsidP="00A268AE">
      <w:pPr>
        <w:autoSpaceDE w:val="0"/>
        <w:autoSpaceDN w:val="0"/>
        <w:adjustRightInd w:val="0"/>
        <w:ind w:left="992" w:right="1043"/>
        <w:jc w:val="both"/>
        <w:rPr>
          <w:rFonts w:ascii="Palatino Linotype" w:hAnsi="Palatino Linotype" w:cs="Arial"/>
          <w:i/>
          <w:sz w:val="22"/>
          <w:szCs w:val="22"/>
        </w:rPr>
      </w:pPr>
      <w:r w:rsidRPr="00C05634">
        <w:rPr>
          <w:rFonts w:ascii="Palatino Linotype" w:hAnsi="Palatino Linotype" w:cs="Arial"/>
          <w:b/>
          <w:bCs/>
          <w:i/>
          <w:sz w:val="22"/>
          <w:szCs w:val="22"/>
        </w:rPr>
        <w:t>4.</w:t>
      </w:r>
      <w:r w:rsidRPr="00C05634">
        <w:rPr>
          <w:rFonts w:ascii="Palatino Linotype" w:hAnsi="Palatino Linotype" w:cs="Arial"/>
          <w:i/>
          <w:sz w:val="22"/>
          <w:szCs w:val="22"/>
        </w:rPr>
        <w:t xml:space="preserve"> Número de servidores públicos adscritos a la Contraloría Interna Municipal, que contaban con certificación de competencia laboral expedida por el Instituto Hacendario del Estado de México y/o por el Consejo Nacional de </w:t>
      </w:r>
      <w:r w:rsidRPr="00C05634">
        <w:rPr>
          <w:rFonts w:ascii="Palatino Linotype" w:hAnsi="Palatino Linotype" w:cs="Arial"/>
          <w:i/>
          <w:sz w:val="22"/>
          <w:szCs w:val="22"/>
        </w:rPr>
        <w:lastRenderedPageBreak/>
        <w:t>Normalización y Certificación de Competencias Laborales, presentando la información por años: 2016, 2017, 2018 y 2019.</w:t>
      </w:r>
    </w:p>
    <w:p w:rsidR="00A268AE" w:rsidRPr="00C05634" w:rsidRDefault="00A268AE" w:rsidP="00A268AE">
      <w:pPr>
        <w:autoSpaceDE w:val="0"/>
        <w:autoSpaceDN w:val="0"/>
        <w:adjustRightInd w:val="0"/>
        <w:ind w:left="992" w:right="1043"/>
        <w:jc w:val="both"/>
        <w:rPr>
          <w:rFonts w:ascii="Palatino Linotype" w:hAnsi="Palatino Linotype" w:cs="Arial"/>
          <w:i/>
          <w:sz w:val="22"/>
          <w:szCs w:val="22"/>
        </w:rPr>
      </w:pPr>
      <w:r w:rsidRPr="00C05634">
        <w:rPr>
          <w:rFonts w:ascii="Palatino Linotype" w:hAnsi="Palatino Linotype" w:cs="Arial"/>
          <w:b/>
          <w:bCs/>
          <w:i/>
          <w:sz w:val="22"/>
          <w:szCs w:val="22"/>
        </w:rPr>
        <w:t>5.</w:t>
      </w:r>
      <w:r w:rsidRPr="00C05634">
        <w:rPr>
          <w:rFonts w:ascii="Palatino Linotype" w:hAnsi="Palatino Linotype" w:cs="Arial"/>
          <w:i/>
          <w:sz w:val="22"/>
          <w:szCs w:val="22"/>
        </w:rPr>
        <w:t xml:space="preserve"> Sueldo neto anual percibido por el titular de la Contraloría Interna Municipal, mostrando la información correspondiente a los años 2016, 2017, 2018 y 2019.</w:t>
      </w:r>
    </w:p>
    <w:p w:rsidR="00A268AE" w:rsidRPr="00C05634" w:rsidRDefault="00A268AE" w:rsidP="00A268AE">
      <w:pPr>
        <w:autoSpaceDE w:val="0"/>
        <w:autoSpaceDN w:val="0"/>
        <w:adjustRightInd w:val="0"/>
        <w:ind w:left="992" w:right="1043"/>
        <w:jc w:val="both"/>
        <w:rPr>
          <w:rFonts w:ascii="Palatino Linotype" w:hAnsi="Palatino Linotype" w:cs="Arial"/>
          <w:i/>
          <w:sz w:val="22"/>
          <w:szCs w:val="22"/>
        </w:rPr>
      </w:pPr>
      <w:r w:rsidRPr="00C05634">
        <w:rPr>
          <w:rFonts w:ascii="Palatino Linotype" w:hAnsi="Palatino Linotype" w:cs="Arial"/>
          <w:b/>
          <w:bCs/>
          <w:i/>
          <w:sz w:val="22"/>
          <w:szCs w:val="22"/>
        </w:rPr>
        <w:t>6.</w:t>
      </w:r>
      <w:r w:rsidRPr="00C05634">
        <w:rPr>
          <w:rFonts w:ascii="Palatino Linotype" w:hAnsi="Palatino Linotype" w:cs="Arial"/>
          <w:i/>
          <w:sz w:val="22"/>
          <w:szCs w:val="22"/>
        </w:rPr>
        <w:t xml:space="preserve"> Total de egresos del capítulo 1000 “Servicios Personales” de los ejercicios 2016, 2017 y 2018, ejercidos por la Contraloría Interna Municipal y presupuesto programado para 2019 para este mismo rubro por la Contraloría Interna Municipal.</w:t>
      </w:r>
    </w:p>
    <w:p w:rsidR="00A268AE" w:rsidRPr="00C05634" w:rsidRDefault="00A268AE" w:rsidP="00A268AE">
      <w:pPr>
        <w:autoSpaceDE w:val="0"/>
        <w:autoSpaceDN w:val="0"/>
        <w:adjustRightInd w:val="0"/>
        <w:ind w:left="992" w:right="1043"/>
        <w:jc w:val="both"/>
        <w:rPr>
          <w:rFonts w:ascii="Palatino Linotype" w:hAnsi="Palatino Linotype" w:cs="Arial"/>
          <w:i/>
          <w:sz w:val="22"/>
          <w:szCs w:val="22"/>
        </w:rPr>
      </w:pPr>
      <w:r w:rsidRPr="00C05634">
        <w:rPr>
          <w:rFonts w:ascii="Palatino Linotype" w:hAnsi="Palatino Linotype" w:cs="Arial"/>
          <w:b/>
          <w:bCs/>
          <w:i/>
          <w:sz w:val="22"/>
          <w:szCs w:val="22"/>
        </w:rPr>
        <w:t>7.</w:t>
      </w:r>
      <w:r w:rsidRPr="00C05634">
        <w:rPr>
          <w:rFonts w:ascii="Palatino Linotype" w:hAnsi="Palatino Linotype" w:cs="Arial"/>
          <w:i/>
          <w:sz w:val="22"/>
          <w:szCs w:val="22"/>
        </w:rPr>
        <w:t xml:space="preserve">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w:t>
      </w:r>
      <w:proofErr w:type="gramStart"/>
      <w:r w:rsidRPr="00C05634">
        <w:rPr>
          <w:rFonts w:ascii="Palatino Linotype" w:hAnsi="Palatino Linotype" w:cs="Arial"/>
          <w:i/>
          <w:sz w:val="22"/>
          <w:szCs w:val="22"/>
        </w:rPr>
        <w:t>sic</w:t>
      </w:r>
      <w:proofErr w:type="gramEnd"/>
      <w:r w:rsidRPr="00C05634">
        <w:rPr>
          <w:rFonts w:ascii="Palatino Linotype" w:hAnsi="Palatino Linotype" w:cs="Arial"/>
          <w:i/>
          <w:sz w:val="22"/>
          <w:szCs w:val="22"/>
        </w:rPr>
        <w:t>)</w:t>
      </w:r>
    </w:p>
    <w:p w:rsidR="00A268AE" w:rsidRPr="00C05634" w:rsidRDefault="00A268AE" w:rsidP="00A268AE">
      <w:pPr>
        <w:autoSpaceDE w:val="0"/>
        <w:autoSpaceDN w:val="0"/>
        <w:adjustRightInd w:val="0"/>
        <w:ind w:left="992" w:right="1043"/>
        <w:jc w:val="both"/>
        <w:rPr>
          <w:rFonts w:ascii="Palatino Linotype" w:hAnsi="Palatino Linotype" w:cs="Arial"/>
          <w:i/>
          <w:sz w:val="22"/>
          <w:szCs w:val="22"/>
        </w:rPr>
      </w:pPr>
    </w:p>
    <w:p w:rsidR="00A268AE" w:rsidRPr="00C05634" w:rsidRDefault="00A268AE" w:rsidP="00A268AE">
      <w:pPr>
        <w:autoSpaceDE w:val="0"/>
        <w:autoSpaceDN w:val="0"/>
        <w:adjustRightInd w:val="0"/>
        <w:ind w:left="992" w:right="1043"/>
        <w:jc w:val="both"/>
        <w:rPr>
          <w:rFonts w:ascii="Palatino Linotype" w:hAnsi="Palatino Linotype" w:cs="Arial"/>
          <w:i/>
          <w:sz w:val="22"/>
          <w:szCs w:val="22"/>
        </w:rPr>
      </w:pPr>
      <w:r w:rsidRPr="00C05634">
        <w:rPr>
          <w:rFonts w:ascii="Palatino Linotype" w:hAnsi="Palatino Linotype" w:cs="Arial"/>
          <w:i/>
          <w:sz w:val="22"/>
          <w:szCs w:val="22"/>
        </w:rPr>
        <w:t>Énfasis añadido.</w:t>
      </w:r>
    </w:p>
    <w:p w:rsidR="00A268AE" w:rsidRPr="00C05634" w:rsidRDefault="00A268AE" w:rsidP="00A268AE">
      <w:pPr>
        <w:autoSpaceDE w:val="0"/>
        <w:autoSpaceDN w:val="0"/>
        <w:adjustRightInd w:val="0"/>
        <w:ind w:right="1043"/>
        <w:jc w:val="both"/>
        <w:rPr>
          <w:rFonts w:ascii="Palatino Linotype" w:hAnsi="Palatino Linotype"/>
          <w:i/>
          <w:sz w:val="22"/>
          <w:szCs w:val="22"/>
        </w:rPr>
      </w:pPr>
    </w:p>
    <w:p w:rsidR="00A268AE" w:rsidRPr="00C05634" w:rsidRDefault="00A268AE" w:rsidP="00A268AE">
      <w:pPr>
        <w:spacing w:before="240" w:after="240" w:line="360" w:lineRule="auto"/>
        <w:jc w:val="both"/>
        <w:rPr>
          <w:rFonts w:ascii="Palatino Linotype" w:hAnsi="Palatino Linotype" w:cs="Arial"/>
        </w:rPr>
      </w:pPr>
      <w:r w:rsidRPr="00C05634">
        <w:rPr>
          <w:rFonts w:ascii="Palatino Linotype" w:hAnsi="Palatino Linotype" w:cs="Arial"/>
          <w:b/>
        </w:rPr>
        <w:t xml:space="preserve">Modalidad elegida para la entrega de la información: </w:t>
      </w:r>
      <w:r w:rsidRPr="00C05634">
        <w:rPr>
          <w:rFonts w:ascii="Palatino Linotype" w:hAnsi="Palatino Linotype" w:cs="Arial"/>
        </w:rPr>
        <w:t>a través del SAIMEX.</w:t>
      </w:r>
    </w:p>
    <w:p w:rsidR="00A268AE" w:rsidRPr="00C05634" w:rsidRDefault="00A268AE" w:rsidP="00A268AE">
      <w:pPr>
        <w:spacing w:before="240" w:after="240" w:line="360" w:lineRule="auto"/>
        <w:jc w:val="both"/>
        <w:rPr>
          <w:rFonts w:ascii="Palatino Linotype" w:hAnsi="Palatino Linotype" w:cs="Arial"/>
          <w:bCs/>
          <w:color w:val="333333"/>
        </w:rPr>
      </w:pPr>
      <w:r w:rsidRPr="00C05634">
        <w:rPr>
          <w:rFonts w:ascii="Palatino Linotype" w:hAnsi="Palatino Linotype" w:cs="Arial"/>
          <w:b/>
        </w:rPr>
        <w:t xml:space="preserve">2. Respuesta. </w:t>
      </w:r>
      <w:r w:rsidRPr="00C05634">
        <w:rPr>
          <w:rFonts w:ascii="Palatino Linotype" w:hAnsi="Palatino Linotype" w:cs="Arial"/>
        </w:rPr>
        <w:t xml:space="preserve">De las constancias que obran en </w:t>
      </w:r>
      <w:r w:rsidRPr="00C05634">
        <w:rPr>
          <w:rFonts w:ascii="Palatino Linotype" w:hAnsi="Palatino Linotype" w:cs="Arial"/>
          <w:b/>
        </w:rPr>
        <w:t>SAIMEX</w:t>
      </w:r>
      <w:r w:rsidRPr="00C05634">
        <w:rPr>
          <w:rFonts w:ascii="Palatino Linotype" w:hAnsi="Palatino Linotype" w:cs="Arial"/>
        </w:rPr>
        <w:t xml:space="preserve">, se observa que </w:t>
      </w:r>
      <w:r w:rsidRPr="00C05634">
        <w:rPr>
          <w:rFonts w:ascii="Palatino Linotype" w:hAnsi="Palatino Linotype" w:cs="Arial"/>
          <w:b/>
        </w:rPr>
        <w:t xml:space="preserve">El Sujeto Obligado </w:t>
      </w:r>
      <w:r w:rsidRPr="00C05634">
        <w:rPr>
          <w:rFonts w:ascii="Palatino Linotype" w:hAnsi="Palatino Linotype" w:cs="Arial"/>
        </w:rPr>
        <w:t xml:space="preserve">en fecha </w:t>
      </w:r>
      <w:r w:rsidR="009239FA" w:rsidRPr="00C05634">
        <w:rPr>
          <w:rFonts w:ascii="Palatino Linotype" w:hAnsi="Palatino Linotype" w:cs="Arial"/>
        </w:rPr>
        <w:t xml:space="preserve">veintiuno </w:t>
      </w:r>
      <w:r w:rsidRPr="00C05634">
        <w:rPr>
          <w:rFonts w:ascii="Palatino Linotype" w:hAnsi="Palatino Linotype" w:cs="Arial"/>
        </w:rPr>
        <w:t>de agosto del presente año emitió respuesta, en los siguientes términos:</w:t>
      </w:r>
    </w:p>
    <w:p w:rsidR="00A268AE" w:rsidRPr="00C05634" w:rsidRDefault="00A268AE" w:rsidP="00A268AE">
      <w:pPr>
        <w:ind w:left="851" w:right="851"/>
        <w:jc w:val="both"/>
        <w:rPr>
          <w:rFonts w:ascii="Palatino Linotype" w:hAnsi="Palatino Linotype"/>
          <w:i/>
          <w:color w:val="000000"/>
          <w:sz w:val="22"/>
          <w:szCs w:val="22"/>
        </w:rPr>
      </w:pPr>
      <w:r w:rsidRPr="00C05634">
        <w:rPr>
          <w:rFonts w:ascii="Palatino Linotype" w:hAnsi="Palatino Linotype"/>
          <w:i/>
          <w:color w:val="000000"/>
          <w:sz w:val="22"/>
          <w:szCs w:val="22"/>
        </w:rPr>
        <w:t>“</w:t>
      </w:r>
      <w:r w:rsidR="009239FA" w:rsidRPr="00C05634">
        <w:rPr>
          <w:rFonts w:ascii="Palatino Linotype" w:hAnsi="Palatino Linotype"/>
          <w:i/>
          <w:color w:val="000000"/>
          <w:sz w:val="22"/>
          <w:szCs w:val="22"/>
        </w:rPr>
        <w:t>En atención a la solicitud con número de folio 00065/HUEHUETO/IP/2019, me permito informarle a usted que encontrara anexo de la Información solicitada Sin más por el momento quedo de usted para cualquier duda y aclaración</w:t>
      </w:r>
      <w:r w:rsidRPr="00C05634">
        <w:rPr>
          <w:rFonts w:ascii="Palatino Linotype" w:hAnsi="Palatino Linotype"/>
          <w:i/>
          <w:color w:val="000000"/>
          <w:sz w:val="22"/>
          <w:szCs w:val="22"/>
        </w:rPr>
        <w:t>.”</w:t>
      </w:r>
    </w:p>
    <w:p w:rsidR="00A268AE" w:rsidRPr="00C05634" w:rsidRDefault="00A268AE" w:rsidP="00A268AE">
      <w:pPr>
        <w:ind w:right="851"/>
        <w:jc w:val="both"/>
        <w:rPr>
          <w:rFonts w:ascii="Palatino Linotype" w:hAnsi="Palatino Linotype" w:cs="Arial"/>
          <w:i/>
          <w:sz w:val="22"/>
          <w:szCs w:val="22"/>
        </w:rPr>
      </w:pPr>
    </w:p>
    <w:p w:rsidR="00A268AE" w:rsidRPr="00C05634" w:rsidRDefault="00A268AE" w:rsidP="00A268AE">
      <w:pPr>
        <w:spacing w:before="240" w:after="240" w:line="360" w:lineRule="auto"/>
        <w:jc w:val="both"/>
        <w:rPr>
          <w:rFonts w:ascii="Palatino Linotype" w:hAnsi="Palatino Linotype"/>
        </w:rPr>
      </w:pPr>
      <w:r w:rsidRPr="00C05634">
        <w:rPr>
          <w:rFonts w:ascii="Palatino Linotype" w:hAnsi="Palatino Linotype" w:cs="Arial"/>
        </w:rPr>
        <w:t xml:space="preserve">Es de suma importancia mencionar que el Sujeto Obligado adjuntó </w:t>
      </w:r>
      <w:bookmarkStart w:id="0" w:name="_Hlk23946554"/>
      <w:r w:rsidRPr="00C05634">
        <w:rPr>
          <w:rFonts w:ascii="Palatino Linotype" w:hAnsi="Palatino Linotype" w:cs="Arial"/>
        </w:rPr>
        <w:t xml:space="preserve">los archivos electrónicos denominados </w:t>
      </w:r>
      <w:bookmarkStart w:id="1" w:name="_Hlk23964159"/>
      <w:r w:rsidRPr="00C05634">
        <w:rPr>
          <w:rFonts w:ascii="Palatino Linotype" w:hAnsi="Palatino Linotype" w:cs="Arial"/>
        </w:rPr>
        <w:t>“</w:t>
      </w:r>
      <w:hyperlink r:id="rId8" w:tgtFrame="_blank" w:history="1">
        <w:r w:rsidR="009239FA" w:rsidRPr="00C05634">
          <w:rPr>
            <w:rStyle w:val="Hipervnculo"/>
            <w:rFonts w:ascii="Palatino Linotype" w:eastAsiaTheme="minorEastAsia" w:hAnsi="Palatino Linotype" w:cs="Arial"/>
            <w:b/>
            <w:bCs/>
            <w:color w:val="67C19D"/>
          </w:rPr>
          <w:t>1000 CONTRALORIA (2).xlsx 2017.pdf</w:t>
        </w:r>
      </w:hyperlink>
      <w:r w:rsidR="009239FA" w:rsidRPr="00C05634">
        <w:rPr>
          <w:rFonts w:ascii="Palatino Linotype" w:hAnsi="Palatino Linotype"/>
        </w:rPr>
        <w:t>”, “</w:t>
      </w:r>
      <w:hyperlink r:id="rId9" w:tgtFrame="_blank" w:history="1">
        <w:r w:rsidR="009239FA" w:rsidRPr="00C05634">
          <w:rPr>
            <w:rStyle w:val="Hipervnculo"/>
            <w:rFonts w:ascii="Palatino Linotype" w:eastAsiaTheme="minorEastAsia" w:hAnsi="Palatino Linotype" w:cs="Arial"/>
            <w:b/>
            <w:bCs/>
            <w:color w:val="67C19D"/>
          </w:rPr>
          <w:t>1000 CONTRALORIA (2).xlsx 2016.pdf</w:t>
        </w:r>
      </w:hyperlink>
      <w:r w:rsidR="009239FA" w:rsidRPr="00C05634">
        <w:rPr>
          <w:rFonts w:ascii="Palatino Linotype" w:hAnsi="Palatino Linotype"/>
        </w:rPr>
        <w:t>”, “</w:t>
      </w:r>
      <w:hyperlink r:id="rId10" w:tgtFrame="_blank" w:history="1">
        <w:r w:rsidR="009239FA" w:rsidRPr="00C05634">
          <w:rPr>
            <w:rStyle w:val="Hipervnculo"/>
            <w:rFonts w:ascii="Palatino Linotype" w:eastAsiaTheme="minorEastAsia" w:hAnsi="Palatino Linotype" w:cs="Arial"/>
            <w:b/>
            <w:bCs/>
            <w:color w:val="67C19D"/>
          </w:rPr>
          <w:t>1000 CONTRALORIA (2).xlsx 2018.pdf</w:t>
        </w:r>
      </w:hyperlink>
      <w:r w:rsidR="009239FA" w:rsidRPr="00C05634">
        <w:rPr>
          <w:rFonts w:ascii="Palatino Linotype" w:hAnsi="Palatino Linotype"/>
        </w:rPr>
        <w:t>”, “</w:t>
      </w:r>
      <w:hyperlink r:id="rId11" w:tgtFrame="_blank" w:history="1">
        <w:r w:rsidR="009239FA" w:rsidRPr="00C05634">
          <w:rPr>
            <w:rStyle w:val="Hipervnculo"/>
            <w:rFonts w:ascii="Palatino Linotype" w:eastAsiaTheme="minorEastAsia" w:hAnsi="Palatino Linotype" w:cs="Arial"/>
            <w:b/>
            <w:bCs/>
            <w:color w:val="67C19D"/>
          </w:rPr>
          <w:t>PRESUPUESTO CONTRALORIA (1).xlsx 2016.pdf</w:t>
        </w:r>
      </w:hyperlink>
      <w:r w:rsidR="009239FA" w:rsidRPr="00C05634">
        <w:rPr>
          <w:rFonts w:ascii="Palatino Linotype" w:hAnsi="Palatino Linotype"/>
        </w:rPr>
        <w:t>”, “</w:t>
      </w:r>
      <w:hyperlink r:id="rId12" w:tgtFrame="_blank" w:history="1">
        <w:r w:rsidR="009239FA" w:rsidRPr="00C05634">
          <w:rPr>
            <w:rStyle w:val="Hipervnculo"/>
            <w:rFonts w:ascii="Palatino Linotype" w:eastAsiaTheme="minorEastAsia" w:hAnsi="Palatino Linotype" w:cs="Arial"/>
            <w:b/>
            <w:bCs/>
            <w:color w:val="67C19D"/>
          </w:rPr>
          <w:t>PRESUPUESTO CONTRALORIA (1).xlsx 2019.pdf</w:t>
        </w:r>
      </w:hyperlink>
      <w:r w:rsidR="009239FA" w:rsidRPr="00C05634">
        <w:rPr>
          <w:rFonts w:ascii="Palatino Linotype" w:hAnsi="Palatino Linotype"/>
        </w:rPr>
        <w:t>”, “</w:t>
      </w:r>
      <w:hyperlink r:id="rId13" w:tgtFrame="_blank" w:history="1">
        <w:r w:rsidR="009239FA" w:rsidRPr="00C05634">
          <w:rPr>
            <w:rStyle w:val="Hipervnculo"/>
            <w:rFonts w:ascii="Palatino Linotype" w:eastAsiaTheme="minorEastAsia" w:hAnsi="Palatino Linotype" w:cs="Arial"/>
            <w:b/>
            <w:bCs/>
            <w:color w:val="67C19D"/>
          </w:rPr>
          <w:t>PRESUPUESTO CONTRALORIA (1).xlsx 2018.pdf</w:t>
        </w:r>
      </w:hyperlink>
      <w:r w:rsidR="009239FA" w:rsidRPr="00C05634">
        <w:rPr>
          <w:rFonts w:ascii="Palatino Linotype" w:hAnsi="Palatino Linotype"/>
        </w:rPr>
        <w:t>”, “</w:t>
      </w:r>
      <w:hyperlink r:id="rId14" w:tgtFrame="_blank" w:history="1">
        <w:r w:rsidR="009239FA" w:rsidRPr="00C05634">
          <w:rPr>
            <w:rStyle w:val="Hipervnculo"/>
            <w:rFonts w:ascii="Palatino Linotype" w:eastAsiaTheme="minorEastAsia" w:hAnsi="Palatino Linotype" w:cs="Arial"/>
            <w:b/>
            <w:bCs/>
            <w:color w:val="67C19D"/>
          </w:rPr>
          <w:t>PRESUPUESTO CONTRALORIA (1).xlsx 2017.pdf</w:t>
        </w:r>
      </w:hyperlink>
      <w:r w:rsidR="009239FA" w:rsidRPr="00C05634">
        <w:rPr>
          <w:rFonts w:ascii="Palatino Linotype" w:hAnsi="Palatino Linotype"/>
        </w:rPr>
        <w:t>”, “</w:t>
      </w:r>
      <w:hyperlink r:id="rId15" w:tgtFrame="_blank" w:history="1">
        <w:r w:rsidR="009239FA" w:rsidRPr="00C05634">
          <w:rPr>
            <w:rStyle w:val="Hipervnculo"/>
            <w:rFonts w:ascii="Palatino Linotype" w:eastAsiaTheme="minorEastAsia" w:hAnsi="Palatino Linotype" w:cs="Arial"/>
            <w:b/>
            <w:bCs/>
            <w:color w:val="67C19D"/>
          </w:rPr>
          <w:t>1000 CONTRALORIA (2).xlsx 2019.pdf</w:t>
        </w:r>
      </w:hyperlink>
      <w:r w:rsidR="009239FA" w:rsidRPr="00C05634">
        <w:rPr>
          <w:rFonts w:ascii="Palatino Linotype" w:hAnsi="Palatino Linotype" w:cs="Arial"/>
          <w:b/>
          <w:bCs/>
          <w:color w:val="333333"/>
        </w:rPr>
        <w:br/>
      </w:r>
      <w:hyperlink r:id="rId16" w:tgtFrame="_blank" w:history="1">
        <w:r w:rsidR="009239FA" w:rsidRPr="00C05634">
          <w:rPr>
            <w:rStyle w:val="Hipervnculo"/>
            <w:rFonts w:ascii="Palatino Linotype" w:eastAsiaTheme="minorEastAsia" w:hAnsi="Palatino Linotype" w:cs="Arial"/>
            <w:b/>
            <w:bCs/>
            <w:color w:val="67C19D"/>
          </w:rPr>
          <w:t>req.65.pdf</w:t>
        </w:r>
      </w:hyperlink>
      <w:r w:rsidRPr="00C05634">
        <w:rPr>
          <w:rFonts w:ascii="Palatino Linotype" w:hAnsi="Palatino Linotype"/>
        </w:rPr>
        <w:t>”</w:t>
      </w:r>
      <w:r w:rsidRPr="00C05634">
        <w:rPr>
          <w:rFonts w:ascii="Palatino Linotype" w:hAnsi="Palatino Linotype" w:cs="Arial"/>
        </w:rPr>
        <w:t xml:space="preserve">, </w:t>
      </w:r>
      <w:bookmarkEnd w:id="0"/>
      <w:bookmarkEnd w:id="1"/>
      <w:r w:rsidRPr="00C05634">
        <w:rPr>
          <w:rFonts w:ascii="Palatino Linotype" w:hAnsi="Palatino Linotype" w:cs="Arial"/>
        </w:rPr>
        <w:t xml:space="preserve">cuyo </w:t>
      </w:r>
      <w:r w:rsidRPr="00C05634">
        <w:rPr>
          <w:rFonts w:ascii="Palatino Linotype" w:hAnsi="Palatino Linotype"/>
        </w:rPr>
        <w:t>contenido no se inserta en virtud de que ya son del conocimiento de las partes, aunado a que el mismo será analizado más adelante.</w:t>
      </w:r>
    </w:p>
    <w:p w:rsidR="00A268AE" w:rsidRPr="00C05634" w:rsidRDefault="00A268AE" w:rsidP="00A268AE">
      <w:pPr>
        <w:spacing w:before="240" w:after="240" w:line="360" w:lineRule="auto"/>
        <w:jc w:val="both"/>
        <w:rPr>
          <w:rFonts w:ascii="Palatino Linotype" w:hAnsi="Palatino Linotype" w:cs="Arial"/>
        </w:rPr>
      </w:pPr>
      <w:r w:rsidRPr="00C05634">
        <w:rPr>
          <w:rFonts w:ascii="Palatino Linotype" w:hAnsi="Palatino Linotype"/>
          <w:b/>
        </w:rPr>
        <w:t>3.</w:t>
      </w:r>
      <w:r w:rsidRPr="00C05634">
        <w:rPr>
          <w:rFonts w:ascii="Palatino Linotype" w:hAnsi="Palatino Linotype" w:cs="Arial"/>
          <w:b/>
        </w:rPr>
        <w:t xml:space="preserve"> Interposición del recurso de revisión. </w:t>
      </w:r>
      <w:r w:rsidRPr="00C05634">
        <w:rPr>
          <w:rFonts w:ascii="Palatino Linotype" w:hAnsi="Palatino Linotype" w:cs="Arial"/>
        </w:rPr>
        <w:t xml:space="preserve">Inconforme el solicitante con la respuesta del Sujeto Obligado interpuso recurso de revisión a través del SAIMEX con fecha </w:t>
      </w:r>
      <w:r w:rsidR="009239FA" w:rsidRPr="00C05634">
        <w:rPr>
          <w:rFonts w:ascii="Palatino Linotype" w:hAnsi="Palatino Linotype" w:cs="Arial"/>
        </w:rPr>
        <w:t xml:space="preserve">nueve de septiembre </w:t>
      </w:r>
      <w:r w:rsidRPr="00C05634">
        <w:rPr>
          <w:rFonts w:ascii="Palatino Linotype" w:hAnsi="Palatino Linotype" w:cs="Arial"/>
        </w:rPr>
        <w:t>de la anualidad en curso, a través del cual expresó lo siguiente:</w:t>
      </w:r>
    </w:p>
    <w:p w:rsidR="00A268AE" w:rsidRPr="00C05634" w:rsidRDefault="00A268AE" w:rsidP="00A268AE">
      <w:pPr>
        <w:spacing w:line="360" w:lineRule="auto"/>
        <w:rPr>
          <w:rFonts w:ascii="Palatino Linotype" w:hAnsi="Palatino Linotype" w:cs="Arial"/>
          <w:b/>
        </w:rPr>
      </w:pPr>
      <w:r w:rsidRPr="00C05634">
        <w:rPr>
          <w:rFonts w:ascii="Palatino Linotype" w:hAnsi="Palatino Linotype" w:cs="Arial"/>
          <w:b/>
        </w:rPr>
        <w:t>a) Acto impugnado.</w:t>
      </w:r>
    </w:p>
    <w:p w:rsidR="00A268AE" w:rsidRPr="00C05634" w:rsidRDefault="00A268AE" w:rsidP="00A268AE">
      <w:pPr>
        <w:spacing w:before="240" w:after="240"/>
        <w:ind w:left="992" w:right="1043"/>
        <w:jc w:val="both"/>
        <w:rPr>
          <w:rFonts w:ascii="Palatino Linotype" w:hAnsi="Palatino Linotype" w:cs="Arial"/>
          <w:i/>
        </w:rPr>
      </w:pPr>
      <w:r w:rsidRPr="00C05634">
        <w:rPr>
          <w:rFonts w:ascii="Palatino Linotype" w:hAnsi="Palatino Linotype" w:cs="Arial"/>
          <w:i/>
          <w:sz w:val="22"/>
          <w:szCs w:val="22"/>
        </w:rPr>
        <w:t xml:space="preserve"> “</w:t>
      </w:r>
      <w:r w:rsidR="009239FA" w:rsidRPr="00C05634">
        <w:rPr>
          <w:rFonts w:ascii="Palatino Linotype" w:hAnsi="Palatino Linotype" w:cs="Arial"/>
          <w:i/>
          <w:sz w:val="22"/>
          <w:szCs w:val="22"/>
        </w:rPr>
        <w:t>Solicitud de información 00065/HUEHUETO/IP/2019</w:t>
      </w:r>
      <w:r w:rsidRPr="00C05634">
        <w:rPr>
          <w:rFonts w:ascii="Palatino Linotype" w:hAnsi="Palatino Linotype"/>
          <w:i/>
        </w:rPr>
        <w:t>.</w:t>
      </w:r>
      <w:r w:rsidRPr="00C05634">
        <w:rPr>
          <w:rFonts w:ascii="Palatino Linotype" w:hAnsi="Palatino Linotype" w:cs="Arial"/>
          <w:i/>
        </w:rPr>
        <w:t>” (</w:t>
      </w:r>
      <w:proofErr w:type="gramStart"/>
      <w:r w:rsidRPr="00C05634">
        <w:rPr>
          <w:rFonts w:ascii="Palatino Linotype" w:hAnsi="Palatino Linotype" w:cs="Arial"/>
          <w:i/>
        </w:rPr>
        <w:t>sic</w:t>
      </w:r>
      <w:proofErr w:type="gramEnd"/>
      <w:r w:rsidRPr="00C05634">
        <w:rPr>
          <w:rFonts w:ascii="Palatino Linotype" w:hAnsi="Palatino Linotype" w:cs="Arial"/>
          <w:i/>
        </w:rPr>
        <w:t>)</w:t>
      </w:r>
    </w:p>
    <w:p w:rsidR="00A268AE" w:rsidRPr="00C05634" w:rsidRDefault="00A268AE" w:rsidP="00A268AE">
      <w:pPr>
        <w:spacing w:line="360" w:lineRule="auto"/>
        <w:jc w:val="both"/>
        <w:rPr>
          <w:rFonts w:ascii="Palatino Linotype" w:hAnsi="Palatino Linotype" w:cs="Arial"/>
          <w:b/>
        </w:rPr>
      </w:pPr>
      <w:r w:rsidRPr="00C05634">
        <w:rPr>
          <w:rFonts w:ascii="Palatino Linotype" w:hAnsi="Palatino Linotype" w:cs="Arial"/>
          <w:b/>
        </w:rPr>
        <w:t>b) Motivos de inconformidad.</w:t>
      </w:r>
    </w:p>
    <w:p w:rsidR="00A268AE" w:rsidRPr="00C05634" w:rsidRDefault="00A268AE" w:rsidP="00A268AE">
      <w:pPr>
        <w:spacing w:line="276" w:lineRule="auto"/>
        <w:ind w:right="1041"/>
        <w:jc w:val="both"/>
        <w:rPr>
          <w:rFonts w:ascii="Palatino Linotype" w:hAnsi="Palatino Linotype" w:cs="Arial"/>
          <w:i/>
          <w:sz w:val="22"/>
          <w:szCs w:val="22"/>
        </w:rPr>
      </w:pPr>
    </w:p>
    <w:p w:rsidR="00A268AE" w:rsidRPr="00C05634" w:rsidRDefault="00A268AE" w:rsidP="00A268AE">
      <w:pPr>
        <w:ind w:left="993" w:right="1043"/>
        <w:jc w:val="both"/>
        <w:rPr>
          <w:rFonts w:ascii="Palatino Linotype" w:hAnsi="Palatino Linotype" w:cs="Arial"/>
          <w:i/>
          <w:sz w:val="22"/>
          <w:szCs w:val="22"/>
        </w:rPr>
      </w:pPr>
      <w:r w:rsidRPr="00C05634">
        <w:rPr>
          <w:rFonts w:ascii="Palatino Linotype" w:hAnsi="Palatino Linotype" w:cs="Arial"/>
          <w:i/>
          <w:sz w:val="22"/>
          <w:szCs w:val="22"/>
        </w:rPr>
        <w:t>“</w:t>
      </w:r>
      <w:r w:rsidR="009239FA" w:rsidRPr="00C05634">
        <w:rPr>
          <w:rFonts w:ascii="Palatino Linotype" w:hAnsi="Palatino Linotype"/>
          <w:i/>
          <w:sz w:val="22"/>
          <w:szCs w:val="22"/>
        </w:rPr>
        <w:t xml:space="preserve">De acuerdo a los artículos 176, 178, 179 fracción V, de la Ley de Transparencia y Acceso a la Información Pública del Estado de México y Municipios (en adelante Ley de Transparencia), interpongo el presente recurso de revisión, por lo siguiente: 1. La solicitud de información 00065/HUEHUETO/IP/2019 ingresó vía SAIMEX el 01 de agosto de 2019. 2. </w:t>
      </w:r>
      <w:r w:rsidR="009239FA" w:rsidRPr="00C05634">
        <w:rPr>
          <w:rFonts w:ascii="Palatino Linotype" w:hAnsi="Palatino Linotype"/>
          <w:b/>
          <w:bCs/>
          <w:i/>
          <w:sz w:val="22"/>
          <w:szCs w:val="22"/>
          <w:u w:val="single"/>
        </w:rPr>
        <w:t>El 21 de agosto de 2019, se dio respuesta vía Sistema de Acceso a la Información Mexiquense (SAIMEX) a la solicitud, sin embargo, respecto del punto número 5</w:t>
      </w:r>
      <w:r w:rsidR="009239FA" w:rsidRPr="00C05634">
        <w:rPr>
          <w:rFonts w:ascii="Palatino Linotype" w:hAnsi="Palatino Linotype"/>
          <w:i/>
          <w:sz w:val="22"/>
          <w:szCs w:val="22"/>
        </w:rPr>
        <w:t xml:space="preserve">, en el que se solicitó el sueldo neto anual percibido por el titular de la Contraloría Interna Municipal, mostrando la información correspondiente a los años 2016, 2017, 2018 y 2019; </w:t>
      </w:r>
      <w:r w:rsidR="009239FA" w:rsidRPr="00C05634">
        <w:rPr>
          <w:rFonts w:ascii="Palatino Linotype" w:hAnsi="Palatino Linotype"/>
          <w:b/>
          <w:bCs/>
          <w:i/>
          <w:sz w:val="22"/>
          <w:szCs w:val="22"/>
          <w:u w:val="single"/>
        </w:rPr>
        <w:t>el sujeto obligado no envió información al respecto. Por lo anterior, me permito solicitar el presente recurso de revisión, a fin de que se me envíe la información faltante o en su caso la resolución que confirme la inexistencia de la misma</w:t>
      </w:r>
      <w:r w:rsidR="009239FA" w:rsidRPr="00C05634">
        <w:rPr>
          <w:rFonts w:ascii="Palatino Linotype" w:hAnsi="Palatino Linotype"/>
          <w:i/>
          <w:sz w:val="22"/>
          <w:szCs w:val="22"/>
        </w:rPr>
        <w:t xml:space="preserve">, conforme a lo establecido en el artículo 169 fracción II de la Ley de Transparencia. Nota: se anexa archivo de la respuesta dada (cabe aclarar que únicamente se adjunta el archivo principal, ya que los archivos que corresponden al presupuesto de la Contraloría y al </w:t>
      </w:r>
      <w:proofErr w:type="spellStart"/>
      <w:r w:rsidR="009239FA" w:rsidRPr="00C05634">
        <w:rPr>
          <w:rFonts w:ascii="Palatino Linotype" w:hAnsi="Palatino Linotype"/>
          <w:i/>
          <w:sz w:val="22"/>
          <w:szCs w:val="22"/>
        </w:rPr>
        <w:t>capitulo</w:t>
      </w:r>
      <w:proofErr w:type="spellEnd"/>
      <w:r w:rsidR="009239FA" w:rsidRPr="00C05634">
        <w:rPr>
          <w:rFonts w:ascii="Palatino Linotype" w:hAnsi="Palatino Linotype"/>
          <w:i/>
          <w:sz w:val="22"/>
          <w:szCs w:val="22"/>
        </w:rPr>
        <w:t xml:space="preserve"> 1000 de la Contraloría, sí se enviaron completos)</w:t>
      </w:r>
      <w:r w:rsidRPr="00C05634">
        <w:rPr>
          <w:rFonts w:ascii="Palatino Linotype" w:hAnsi="Palatino Linotype"/>
          <w:i/>
          <w:sz w:val="22"/>
          <w:szCs w:val="22"/>
        </w:rPr>
        <w:t>.</w:t>
      </w:r>
      <w:r w:rsidRPr="00C05634">
        <w:rPr>
          <w:rFonts w:ascii="Palatino Linotype" w:hAnsi="Palatino Linotype" w:cs="Arial"/>
          <w:i/>
          <w:sz w:val="22"/>
          <w:szCs w:val="22"/>
        </w:rPr>
        <w:t>” (</w:t>
      </w:r>
      <w:proofErr w:type="gramStart"/>
      <w:r w:rsidRPr="00C05634">
        <w:rPr>
          <w:rFonts w:ascii="Palatino Linotype" w:hAnsi="Palatino Linotype" w:cs="Arial"/>
          <w:i/>
          <w:sz w:val="22"/>
          <w:szCs w:val="22"/>
        </w:rPr>
        <w:t>sic</w:t>
      </w:r>
      <w:proofErr w:type="gramEnd"/>
      <w:r w:rsidRPr="00C05634">
        <w:rPr>
          <w:rFonts w:ascii="Palatino Linotype" w:hAnsi="Palatino Linotype" w:cs="Arial"/>
          <w:i/>
          <w:sz w:val="22"/>
          <w:szCs w:val="22"/>
        </w:rPr>
        <w:t>)</w:t>
      </w:r>
    </w:p>
    <w:p w:rsidR="00A268AE" w:rsidRPr="00C05634" w:rsidRDefault="00A268AE" w:rsidP="00A268AE">
      <w:pPr>
        <w:ind w:left="993" w:right="1043"/>
        <w:jc w:val="both"/>
        <w:rPr>
          <w:rFonts w:ascii="Palatino Linotype" w:hAnsi="Palatino Linotype" w:cs="Arial"/>
          <w:i/>
          <w:sz w:val="22"/>
          <w:szCs w:val="22"/>
        </w:rPr>
      </w:pPr>
    </w:p>
    <w:p w:rsidR="00A268AE" w:rsidRPr="00C05634" w:rsidRDefault="00A268AE" w:rsidP="00A268AE">
      <w:pPr>
        <w:ind w:left="993" w:right="1043"/>
        <w:jc w:val="both"/>
        <w:rPr>
          <w:rFonts w:ascii="Palatino Linotype" w:hAnsi="Palatino Linotype" w:cs="Arial"/>
          <w:i/>
          <w:sz w:val="22"/>
          <w:szCs w:val="22"/>
        </w:rPr>
      </w:pPr>
      <w:r w:rsidRPr="00C05634">
        <w:rPr>
          <w:rFonts w:ascii="Palatino Linotype" w:hAnsi="Palatino Linotype" w:cs="Arial"/>
          <w:i/>
          <w:sz w:val="22"/>
          <w:szCs w:val="22"/>
        </w:rPr>
        <w:t>Énfasis añadido.</w:t>
      </w:r>
    </w:p>
    <w:p w:rsidR="00A268AE" w:rsidRPr="00C05634" w:rsidRDefault="00A268AE" w:rsidP="00A268AE">
      <w:pPr>
        <w:ind w:right="1043"/>
        <w:jc w:val="both"/>
        <w:rPr>
          <w:rFonts w:ascii="Palatino Linotype" w:hAnsi="Palatino Linotype"/>
          <w:i/>
          <w:sz w:val="22"/>
          <w:szCs w:val="22"/>
          <w:lang w:val="es-MX" w:eastAsia="es-MX"/>
        </w:rPr>
      </w:pPr>
    </w:p>
    <w:p w:rsidR="00A268AE" w:rsidRPr="00C05634" w:rsidRDefault="00A268AE" w:rsidP="00A268AE">
      <w:pPr>
        <w:spacing w:before="240" w:after="240" w:line="360" w:lineRule="auto"/>
        <w:jc w:val="both"/>
        <w:rPr>
          <w:rFonts w:ascii="Palatino Linotype" w:hAnsi="Palatino Linotype"/>
        </w:rPr>
      </w:pPr>
      <w:r w:rsidRPr="00C05634">
        <w:rPr>
          <w:rFonts w:ascii="Palatino Linotype" w:hAnsi="Palatino Linotype" w:cs="Arial"/>
          <w:b/>
        </w:rPr>
        <w:lastRenderedPageBreak/>
        <w:t xml:space="preserve">4. </w:t>
      </w:r>
      <w:r w:rsidRPr="00C05634">
        <w:rPr>
          <w:rFonts w:ascii="Palatino Linotype" w:hAnsi="Palatino Linotype"/>
          <w:b/>
        </w:rPr>
        <w:t xml:space="preserve">Turno. </w:t>
      </w:r>
      <w:r w:rsidRPr="00C05634">
        <w:rPr>
          <w:rFonts w:ascii="Palatino Linotype" w:hAnsi="Palatino Linotype"/>
        </w:rPr>
        <w:t xml:space="preserve">De conformidad con el artículo 185 </w:t>
      </w:r>
      <w:proofErr w:type="gramStart"/>
      <w:r w:rsidRPr="00C05634">
        <w:rPr>
          <w:rFonts w:ascii="Palatino Linotype" w:hAnsi="Palatino Linotype"/>
        </w:rPr>
        <w:t>fracción</w:t>
      </w:r>
      <w:proofErr w:type="gramEnd"/>
      <w:r w:rsidRPr="00C05634">
        <w:rPr>
          <w:rFonts w:ascii="Palatino Linotype" w:hAnsi="Palatino Linotype"/>
        </w:rPr>
        <w:t xml:space="preserve"> I </w:t>
      </w:r>
      <w:r w:rsidRPr="00C05634">
        <w:rPr>
          <w:rFonts w:ascii="Palatino Linotype" w:hAnsi="Palatino Linotype"/>
          <w:shd w:val="clear" w:color="auto" w:fill="FFFFFF"/>
        </w:rPr>
        <w:t>de la Ley Transparencia y Acceso a la Información Pública</w:t>
      </w:r>
      <w:r w:rsidRPr="00C05634">
        <w:rPr>
          <w:rFonts w:ascii="Palatino Linotype" w:hAnsi="Palatino Linotype" w:cs="Arial"/>
        </w:rPr>
        <w:t xml:space="preserve">, el recurso de revisión número </w:t>
      </w:r>
      <w:r w:rsidRPr="00C05634">
        <w:rPr>
          <w:rFonts w:ascii="Palatino Linotype" w:hAnsi="Palatino Linotype" w:cs="Arial"/>
          <w:b/>
        </w:rPr>
        <w:t>0</w:t>
      </w:r>
      <w:r w:rsidR="009239FA" w:rsidRPr="00C05634">
        <w:rPr>
          <w:rFonts w:ascii="Palatino Linotype" w:hAnsi="Palatino Linotype" w:cs="Arial"/>
          <w:b/>
        </w:rPr>
        <w:t>7209</w:t>
      </w:r>
      <w:r w:rsidRPr="00C05634">
        <w:rPr>
          <w:rFonts w:ascii="Palatino Linotype" w:hAnsi="Palatino Linotype" w:cs="Arial"/>
          <w:b/>
        </w:rPr>
        <w:t xml:space="preserve">/INFOEM/IP/RR/2019 </w:t>
      </w:r>
      <w:r w:rsidRPr="00C05634">
        <w:rPr>
          <w:rFonts w:ascii="Palatino Linotype" w:hAnsi="Palatino Linotype" w:cs="Arial"/>
          <w:bCs/>
          <w:lang w:eastAsia="es-MX"/>
        </w:rPr>
        <w:t xml:space="preserve">fue </w:t>
      </w:r>
      <w:r w:rsidRPr="00C05634">
        <w:rPr>
          <w:rFonts w:ascii="Palatino Linotype" w:hAnsi="Palatino Linotype"/>
        </w:rPr>
        <w:t>turnado al Comisionado Ponente Javier Martínez Cruz; a efecto de presentar al Pleno el proyecto de resolución correspondiente.</w:t>
      </w:r>
    </w:p>
    <w:p w:rsidR="00A268AE" w:rsidRPr="00C05634" w:rsidRDefault="00A268AE" w:rsidP="00A268AE">
      <w:pPr>
        <w:spacing w:before="240" w:after="240" w:line="360" w:lineRule="auto"/>
        <w:jc w:val="both"/>
        <w:rPr>
          <w:rFonts w:ascii="Palatino Linotype" w:hAnsi="Palatino Linotype"/>
        </w:rPr>
      </w:pPr>
      <w:r w:rsidRPr="00C05634">
        <w:rPr>
          <w:rFonts w:ascii="Palatino Linotype" w:hAnsi="Palatino Linotype"/>
          <w:b/>
        </w:rPr>
        <w:t xml:space="preserve">5. Admisión. </w:t>
      </w:r>
      <w:r w:rsidRPr="00C05634">
        <w:rPr>
          <w:rFonts w:ascii="Palatino Linotype" w:hAnsi="Palatino Linotype"/>
        </w:rPr>
        <w:t xml:space="preserve">En fecha </w:t>
      </w:r>
      <w:r w:rsidR="009239FA" w:rsidRPr="00C05634">
        <w:rPr>
          <w:rFonts w:ascii="Palatino Linotype" w:hAnsi="Palatino Linotype"/>
        </w:rPr>
        <w:t xml:space="preserve">trece de septiembre </w:t>
      </w:r>
      <w:r w:rsidRPr="00C05634">
        <w:rPr>
          <w:rFonts w:ascii="Palatino Linotype" w:hAnsi="Palatino Linotype"/>
        </w:rPr>
        <w:t>de la anualidad en curso, en términos de lo dispuesto en el artículo 185 fracciones I, II y IV de la Ley de Transparencia y Acceso a la Información Pública del Estado de México y Municipios, se admitió a trámite el presente recurso de revisión.</w:t>
      </w:r>
    </w:p>
    <w:p w:rsidR="00A268AE" w:rsidRPr="00C05634" w:rsidRDefault="00A268AE" w:rsidP="009239FA">
      <w:pPr>
        <w:spacing w:before="240" w:after="240" w:line="360" w:lineRule="auto"/>
        <w:jc w:val="both"/>
        <w:rPr>
          <w:rFonts w:ascii="Palatino Linotype" w:hAnsi="Palatino Linotype"/>
        </w:rPr>
      </w:pPr>
      <w:r w:rsidRPr="00C05634">
        <w:rPr>
          <w:rFonts w:ascii="Palatino Linotype" w:hAnsi="Palatino Linotype" w:cs="Arial"/>
          <w:b/>
        </w:rPr>
        <w:t xml:space="preserve">6. Informe de justificación. </w:t>
      </w:r>
      <w:r w:rsidRPr="00C05634">
        <w:rPr>
          <w:rFonts w:ascii="Palatino Linotype" w:hAnsi="Palatino Linotype" w:cs="Arial"/>
        </w:rPr>
        <w:t xml:space="preserve">De las constancias que obran en el expediente electrónico del SAIMEX se desprende que el </w:t>
      </w:r>
      <w:r w:rsidRPr="00C05634">
        <w:rPr>
          <w:rFonts w:ascii="Palatino Linotype" w:hAnsi="Palatino Linotype" w:cs="Arial"/>
          <w:b/>
        </w:rPr>
        <w:t>Sujeto Obligado</w:t>
      </w:r>
      <w:r w:rsidRPr="00C05634">
        <w:rPr>
          <w:rFonts w:ascii="Palatino Linotype" w:hAnsi="Palatino Linotype" w:cs="Arial"/>
        </w:rPr>
        <w:t xml:space="preserve"> </w:t>
      </w:r>
      <w:r w:rsidR="009239FA" w:rsidRPr="00C05634">
        <w:rPr>
          <w:rFonts w:ascii="Palatino Linotype" w:hAnsi="Palatino Linotype" w:cs="Arial"/>
        </w:rPr>
        <w:t>no r</w:t>
      </w:r>
      <w:r w:rsidRPr="00C05634">
        <w:rPr>
          <w:rFonts w:ascii="Palatino Linotype" w:hAnsi="Palatino Linotype" w:cs="Arial"/>
        </w:rPr>
        <w:t>indió su informe de justificación</w:t>
      </w:r>
      <w:r w:rsidR="009239FA" w:rsidRPr="00C05634">
        <w:rPr>
          <w:rFonts w:ascii="Palatino Linotype" w:hAnsi="Palatino Linotype" w:cs="Arial"/>
        </w:rPr>
        <w:t>.</w:t>
      </w:r>
    </w:p>
    <w:p w:rsidR="00A268AE" w:rsidRDefault="00A268AE" w:rsidP="00A268AE">
      <w:pPr>
        <w:spacing w:before="240" w:after="240" w:line="360" w:lineRule="auto"/>
        <w:jc w:val="both"/>
        <w:rPr>
          <w:rFonts w:ascii="Palatino Linotype" w:hAnsi="Palatino Linotype" w:cs="Arial"/>
        </w:rPr>
      </w:pPr>
      <w:r w:rsidRPr="00C05634">
        <w:rPr>
          <w:rFonts w:ascii="Palatino Linotype" w:hAnsi="Palatino Linotype"/>
          <w:b/>
        </w:rPr>
        <w:t xml:space="preserve">7. Cierre de Instrucción. </w:t>
      </w:r>
      <w:r w:rsidRPr="00C05634">
        <w:rPr>
          <w:rFonts w:ascii="Palatino Linotype" w:hAnsi="Palatino Linotype"/>
        </w:rPr>
        <w:t xml:space="preserve">En fecha </w:t>
      </w:r>
      <w:r w:rsidR="00C05634" w:rsidRPr="00C05634">
        <w:rPr>
          <w:rFonts w:ascii="Palatino Linotype" w:hAnsi="Palatino Linotype"/>
        </w:rPr>
        <w:t xml:space="preserve">catorce </w:t>
      </w:r>
      <w:r w:rsidRPr="00C05634">
        <w:rPr>
          <w:rFonts w:ascii="Palatino Linotype" w:hAnsi="Palatino Linotype"/>
        </w:rPr>
        <w:t xml:space="preserve">de noviembre del dos mil diecinueve, con fundamento en lo establecido en los artículos 185, fracción VI de la </w:t>
      </w:r>
      <w:r w:rsidRPr="00C05634">
        <w:rPr>
          <w:rFonts w:ascii="Palatino Linotype" w:hAnsi="Palatino Linotype" w:cs="Arial"/>
        </w:rPr>
        <w:t>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CD4D60" w:rsidRDefault="00CD4D60" w:rsidP="00CD4D60">
      <w:pPr>
        <w:spacing w:before="240" w:after="240" w:line="360" w:lineRule="auto"/>
        <w:jc w:val="both"/>
        <w:rPr>
          <w:rFonts w:ascii="Palatino Linotype" w:hAnsi="Palatino Linotype" w:cs="Arial"/>
        </w:rPr>
      </w:pPr>
      <w:r>
        <w:rPr>
          <w:rFonts w:ascii="Palatino Linotype" w:hAnsi="Palatino Linotype" w:cs="Arial"/>
          <w:b/>
          <w:bCs/>
        </w:rPr>
        <w:t xml:space="preserve">8. </w:t>
      </w:r>
      <w:proofErr w:type="spellStart"/>
      <w:r>
        <w:rPr>
          <w:rFonts w:ascii="Palatino Linotype" w:hAnsi="Palatino Linotype" w:cs="Arial"/>
          <w:b/>
          <w:bCs/>
        </w:rPr>
        <w:t>Returno</w:t>
      </w:r>
      <w:proofErr w:type="spellEnd"/>
      <w:r>
        <w:rPr>
          <w:rFonts w:ascii="Palatino Linotype" w:hAnsi="Palatino Linotype" w:cs="Arial"/>
          <w:b/>
          <w:bCs/>
        </w:rPr>
        <w:t xml:space="preserve">. </w:t>
      </w:r>
      <w:r>
        <w:rPr>
          <w:rFonts w:ascii="Palatino Linotype" w:hAnsi="Palatino Linotype" w:cs="Arial"/>
        </w:rPr>
        <w:t xml:space="preserve">En la Cuadragésima Tercera Sesión Ordinaria del Pleno de este Instituto de Transparencia, Acceso a la Información Pública y Protección de Datos Personales del Estado de México y Municipios, celebrada en fecha veinte de noviembre de dos </w:t>
      </w:r>
      <w:r>
        <w:rPr>
          <w:rFonts w:ascii="Palatino Linotype" w:hAnsi="Palatino Linotype" w:cs="Arial"/>
        </w:rPr>
        <w:lastRenderedPageBreak/>
        <w:t xml:space="preserve">mil diecinueve, se determinó retornar el Recurso de revisión al rubro anotado, acordando que fuera Ponente el Comisionado </w:t>
      </w:r>
      <w:r>
        <w:rPr>
          <w:rFonts w:ascii="Palatino Linotype" w:hAnsi="Palatino Linotype" w:cs="Arial"/>
          <w:b/>
        </w:rPr>
        <w:t>José Guadalupe Luna Hernández</w:t>
      </w:r>
      <w:r>
        <w:rPr>
          <w:rFonts w:ascii="Palatino Linotype" w:hAnsi="Palatino Linotype" w:cs="Arial"/>
        </w:rPr>
        <w:t>.</w:t>
      </w:r>
    </w:p>
    <w:p w:rsidR="00CD4D60" w:rsidRPr="00C05634" w:rsidRDefault="00CD4D60" w:rsidP="00A268AE">
      <w:pPr>
        <w:spacing w:before="240" w:after="240" w:line="360" w:lineRule="auto"/>
        <w:jc w:val="both"/>
        <w:rPr>
          <w:rFonts w:ascii="Palatino Linotype" w:hAnsi="Palatino Linotype"/>
          <w:b/>
        </w:rPr>
      </w:pPr>
    </w:p>
    <w:p w:rsidR="00A268AE" w:rsidRPr="00C05634" w:rsidRDefault="00A268AE" w:rsidP="00A268AE">
      <w:pPr>
        <w:pStyle w:val="Prrafodelista"/>
        <w:numPr>
          <w:ilvl w:val="0"/>
          <w:numId w:val="1"/>
        </w:numPr>
        <w:spacing w:before="240" w:after="240" w:line="360" w:lineRule="auto"/>
        <w:jc w:val="center"/>
        <w:rPr>
          <w:rFonts w:ascii="Palatino Linotype" w:hAnsi="Palatino Linotype" w:cs="Arial"/>
          <w:b/>
          <w:sz w:val="24"/>
          <w:szCs w:val="24"/>
        </w:rPr>
      </w:pPr>
      <w:r w:rsidRPr="00C05634">
        <w:rPr>
          <w:rFonts w:ascii="Palatino Linotype" w:hAnsi="Palatino Linotype" w:cs="Arial"/>
          <w:b/>
          <w:sz w:val="24"/>
          <w:szCs w:val="24"/>
        </w:rPr>
        <w:t>C O N S I D E R A N D O:</w:t>
      </w:r>
    </w:p>
    <w:p w:rsidR="00A268AE" w:rsidRPr="00C05634" w:rsidRDefault="00A268AE" w:rsidP="00A268AE">
      <w:pPr>
        <w:spacing w:before="240" w:after="240" w:line="360" w:lineRule="auto"/>
        <w:jc w:val="both"/>
        <w:rPr>
          <w:rFonts w:ascii="Palatino Linotype" w:hAnsi="Palatino Linotype"/>
          <w:shd w:val="clear" w:color="auto" w:fill="FFFFFF"/>
        </w:rPr>
      </w:pPr>
      <w:r w:rsidRPr="00C05634">
        <w:rPr>
          <w:rFonts w:ascii="Palatino Linotype" w:hAnsi="Palatino Linotype" w:cs="Arial"/>
          <w:b/>
        </w:rPr>
        <w:t xml:space="preserve">Primero. Competencia. </w:t>
      </w:r>
      <w:r w:rsidRPr="00C05634">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3 y 185 de la Ley Transparencia y Acceso a la Información Pública;</w:t>
      </w:r>
      <w:r w:rsidRPr="00C05634">
        <w:rPr>
          <w:rStyle w:val="apple-converted-space"/>
          <w:rFonts w:ascii="Palatino Linotype" w:hAnsi="Palatino Linotype"/>
          <w:shd w:val="clear" w:color="auto" w:fill="FFFFFF"/>
        </w:rPr>
        <w:t xml:space="preserve"> 7, </w:t>
      </w:r>
      <w:r w:rsidRPr="00C05634">
        <w:rPr>
          <w:rFonts w:ascii="Palatino Linotype" w:hAnsi="Palatino Linotype" w:cs="Arial"/>
        </w:rPr>
        <w:t xml:space="preserve">9, fracciones I y XXIV y 11 </w:t>
      </w:r>
      <w:r w:rsidRPr="00C05634">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A268AE" w:rsidRPr="00C05634" w:rsidRDefault="00A268AE" w:rsidP="00A268AE">
      <w:pPr>
        <w:spacing w:before="240" w:after="240" w:line="360" w:lineRule="auto"/>
        <w:jc w:val="both"/>
        <w:rPr>
          <w:rFonts w:ascii="Palatino Linotype" w:hAnsi="Palatino Linotype" w:cs="Arial"/>
          <w:lang w:val="es-MX" w:eastAsia="es-MX"/>
        </w:rPr>
      </w:pPr>
      <w:r w:rsidRPr="00C05634">
        <w:rPr>
          <w:rFonts w:ascii="Palatino Linotype" w:hAnsi="Palatino Linotype" w:cs="Arial"/>
          <w:b/>
        </w:rPr>
        <w:t xml:space="preserve">Segundo. Oportunidad y </w:t>
      </w:r>
      <w:proofErr w:type="spellStart"/>
      <w:r w:rsidRPr="00C05634">
        <w:rPr>
          <w:rFonts w:ascii="Palatino Linotype" w:hAnsi="Palatino Linotype" w:cs="Arial"/>
          <w:b/>
        </w:rPr>
        <w:t>Procedibilidad</w:t>
      </w:r>
      <w:proofErr w:type="spellEnd"/>
      <w:r w:rsidRPr="00C05634">
        <w:rPr>
          <w:rFonts w:ascii="Palatino Linotype" w:hAnsi="Palatino Linotype" w:cs="Arial"/>
          <w:b/>
        </w:rPr>
        <w:t xml:space="preserve">. </w:t>
      </w:r>
      <w:r w:rsidRPr="00C05634">
        <w:rPr>
          <w:rFonts w:ascii="Palatino Linotype" w:hAnsi="Palatino Linotype" w:cs="Arial"/>
        </w:rPr>
        <w:t xml:space="preserve">Previo al estudio del fondo del asunto, se procede a analizar los requisitos de oportunidad y </w:t>
      </w:r>
      <w:proofErr w:type="spellStart"/>
      <w:r w:rsidRPr="00C05634">
        <w:rPr>
          <w:rFonts w:ascii="Palatino Linotype" w:hAnsi="Palatino Linotype" w:cs="Arial"/>
        </w:rPr>
        <w:t>procedibilidad</w:t>
      </w:r>
      <w:proofErr w:type="spellEnd"/>
      <w:r w:rsidRPr="00C05634">
        <w:rPr>
          <w:rFonts w:ascii="Palatino Linotype" w:hAnsi="Palatino Linotype" w:cs="Arial"/>
        </w:rPr>
        <w:t xml:space="preserve"> que deben reunir los recursos de revisión interpuestos, previstos en los artículos </w:t>
      </w:r>
      <w:r w:rsidRPr="00C05634">
        <w:rPr>
          <w:rFonts w:ascii="Palatino Linotype" w:hAnsi="Palatino Linotype" w:cs="Arial"/>
          <w:lang w:val="es-MX" w:eastAsia="es-MX"/>
        </w:rPr>
        <w:t>178 y 180 de la Ley de Transparencia y Acceso a la Información Pública del Estado de México y Municipios</w:t>
      </w:r>
      <w:r w:rsidRPr="00C05634">
        <w:rPr>
          <w:rFonts w:ascii="Palatino Linotype" w:hAnsi="Palatino Linotype" w:cs="Arial"/>
        </w:rPr>
        <w:t>.</w:t>
      </w:r>
    </w:p>
    <w:p w:rsidR="00295BAC" w:rsidRPr="00C05634" w:rsidRDefault="00A268AE" w:rsidP="00295BAC">
      <w:pPr>
        <w:spacing w:before="240" w:after="240" w:line="360" w:lineRule="auto"/>
        <w:jc w:val="both"/>
        <w:rPr>
          <w:rFonts w:ascii="Palatino Linotype" w:hAnsi="Palatino Linotype" w:cs="Arial"/>
        </w:rPr>
      </w:pPr>
      <w:r w:rsidRPr="00C05634">
        <w:rPr>
          <w:rFonts w:ascii="Palatino Linotype" w:hAnsi="Palatino Linotype" w:cs="Arial"/>
        </w:rPr>
        <w:t xml:space="preserve">El recurso de revisión fue interpuesto dentro del plazo de quince días hábiles, previsto en el artículo 178 de la </w:t>
      </w:r>
      <w:r w:rsidRPr="00C05634">
        <w:rPr>
          <w:rFonts w:ascii="Palatino Linotype" w:hAnsi="Palatino Linotype" w:cs="Arial"/>
          <w:lang w:val="es-MX" w:eastAsia="es-MX"/>
        </w:rPr>
        <w:t xml:space="preserve">Ley de Transparencia y Acceso a la Información </w:t>
      </w:r>
      <w:r w:rsidRPr="00C05634">
        <w:rPr>
          <w:rFonts w:ascii="Palatino Linotype" w:hAnsi="Palatino Linotype" w:cs="Arial"/>
          <w:lang w:val="es-MX" w:eastAsia="es-MX"/>
        </w:rPr>
        <w:lastRenderedPageBreak/>
        <w:t>Pública del Estado de México y Municipios</w:t>
      </w:r>
      <w:r w:rsidRPr="00C05634">
        <w:rPr>
          <w:rFonts w:ascii="Palatino Linotype" w:hAnsi="Palatino Linotype" w:cs="Arial"/>
        </w:rPr>
        <w:t xml:space="preserve">, ya que el Sujeto Obligado proporcionó respuesta a la solicitud de información el </w:t>
      </w:r>
      <w:r w:rsidR="009239FA" w:rsidRPr="00C05634">
        <w:rPr>
          <w:rFonts w:ascii="Palatino Linotype" w:hAnsi="Palatino Linotype" w:cs="Arial"/>
        </w:rPr>
        <w:t xml:space="preserve">veintiuno </w:t>
      </w:r>
      <w:r w:rsidRPr="00C05634">
        <w:rPr>
          <w:rFonts w:ascii="Palatino Linotype" w:hAnsi="Palatino Linotype" w:cs="Arial"/>
        </w:rPr>
        <w:t xml:space="preserve">de agosto de dos mil diecinueve, mientras que el recurrente </w:t>
      </w:r>
      <w:r w:rsidRPr="00C05634">
        <w:rPr>
          <w:rFonts w:ascii="Palatino Linotype" w:hAnsi="Palatino Linotype"/>
        </w:rPr>
        <w:t xml:space="preserve">interpuso el recurso de revisión el día </w:t>
      </w:r>
      <w:r w:rsidR="009239FA" w:rsidRPr="00C05634">
        <w:rPr>
          <w:rFonts w:ascii="Palatino Linotype" w:hAnsi="Palatino Linotype"/>
        </w:rPr>
        <w:t xml:space="preserve">nueve de septiembre </w:t>
      </w:r>
      <w:r w:rsidRPr="00C05634">
        <w:rPr>
          <w:rFonts w:ascii="Palatino Linotype" w:hAnsi="Palatino Linotype"/>
        </w:rPr>
        <w:t xml:space="preserve">de la anualidad en curso, es decir, al </w:t>
      </w:r>
      <w:r w:rsidR="009239FA" w:rsidRPr="00C05634">
        <w:rPr>
          <w:rFonts w:ascii="Palatino Linotype" w:hAnsi="Palatino Linotype"/>
        </w:rPr>
        <w:t xml:space="preserve">décimo tercer </w:t>
      </w:r>
      <w:r w:rsidRPr="00C05634">
        <w:rPr>
          <w:rFonts w:ascii="Palatino Linotype" w:hAnsi="Palatino Linotype"/>
        </w:rPr>
        <w:t xml:space="preserve">día hábil siguiente al que le fue notificada la respuesta, </w:t>
      </w:r>
      <w:r w:rsidRPr="00C05634">
        <w:rPr>
          <w:rFonts w:ascii="Palatino Linotype" w:hAnsi="Palatino Linotype" w:cs="Arial"/>
        </w:rPr>
        <w:t>por ende, dentro del término legal que prevé el arábigo de referencia.</w:t>
      </w:r>
    </w:p>
    <w:p w:rsidR="00A268AE" w:rsidRPr="00C05634" w:rsidRDefault="00A268AE" w:rsidP="00295BAC">
      <w:pPr>
        <w:spacing w:before="240" w:after="240" w:line="360" w:lineRule="auto"/>
        <w:jc w:val="both"/>
        <w:rPr>
          <w:rFonts w:ascii="Palatino Linotype" w:hAnsi="Palatino Linotype" w:cs="Arial"/>
        </w:rPr>
      </w:pPr>
      <w:r w:rsidRPr="00C05634">
        <w:rPr>
          <w:rFonts w:ascii="Palatino Linotype" w:hAnsi="Palatino Linotype" w:cs="Arial"/>
          <w:b/>
        </w:rPr>
        <w:t xml:space="preserve">Tercero. Materia de la revisión. </w:t>
      </w:r>
      <w:r w:rsidRPr="00C05634">
        <w:rPr>
          <w:rFonts w:ascii="Palatino Linotype" w:hAnsi="Palatino Linotype" w:cs="Arial"/>
        </w:rPr>
        <w:t xml:space="preserve">De la revisión a las constancias que obran en el expediente electrónico se advierte que el tema sobre el que este Instituto se pronunciará será: </w:t>
      </w:r>
      <w:r w:rsidRPr="00C05634">
        <w:rPr>
          <w:rFonts w:ascii="Palatino Linotype" w:hAnsi="Palatino Linotype" w:cs="Arial"/>
          <w:b/>
        </w:rPr>
        <w:t>verificar si la respuesta otorgada por parte del Sujeto Obligado satisface el requerimiento del ahora recurrente, o en su caso procede ordenar la entrega de la información faltante.</w:t>
      </w:r>
    </w:p>
    <w:p w:rsidR="00A268AE" w:rsidRPr="00C05634" w:rsidRDefault="00A268AE" w:rsidP="00A268AE">
      <w:pPr>
        <w:spacing w:before="240" w:after="240" w:line="360" w:lineRule="auto"/>
        <w:jc w:val="both"/>
        <w:rPr>
          <w:rFonts w:ascii="Palatino Linotype" w:hAnsi="Palatino Linotype" w:cs="Arial"/>
        </w:rPr>
      </w:pPr>
      <w:r w:rsidRPr="00C05634">
        <w:rPr>
          <w:rFonts w:ascii="Palatino Linotype" w:hAnsi="Palatino Linotype" w:cs="Arial"/>
          <w:b/>
        </w:rPr>
        <w:t xml:space="preserve">Cuarto. Estudio del asunto. </w:t>
      </w:r>
      <w:r w:rsidRPr="00C05634">
        <w:rPr>
          <w:rFonts w:ascii="Palatino Linotype" w:hAnsi="Palatino Linotype" w:cs="Arial"/>
        </w:rPr>
        <w:t>Antes de entrar al estudio de la presente resolución es preciso determinar si resulta procedente la interposición del recurso de revisión al rubro anotado, toda vez que se actualiza las hipótesis previstas en el artículo 179, fracción V de la ley de la materia, que a la letra dice:</w:t>
      </w:r>
    </w:p>
    <w:p w:rsidR="00A268AE" w:rsidRPr="00C05634" w:rsidRDefault="00A268AE" w:rsidP="00A268AE">
      <w:pPr>
        <w:autoSpaceDE w:val="0"/>
        <w:autoSpaceDN w:val="0"/>
        <w:adjustRightInd w:val="0"/>
        <w:ind w:left="1276" w:right="1752"/>
        <w:jc w:val="both"/>
        <w:rPr>
          <w:rFonts w:ascii="Palatino Linotype" w:hAnsi="Palatino Linotype" w:cs="Arial"/>
          <w:i/>
          <w:sz w:val="22"/>
          <w:szCs w:val="22"/>
        </w:rPr>
      </w:pPr>
      <w:r w:rsidRPr="00C05634">
        <w:rPr>
          <w:rFonts w:ascii="Palatino Linotype" w:hAnsi="Palatino Linotype" w:cs="Arial"/>
          <w:bCs/>
          <w:i/>
          <w:sz w:val="22"/>
          <w:szCs w:val="22"/>
        </w:rPr>
        <w:t>“</w:t>
      </w:r>
      <w:r w:rsidRPr="00C05634">
        <w:rPr>
          <w:rFonts w:ascii="Palatino Linotype" w:hAnsi="Palatino Linotype" w:cs="Arial"/>
          <w:b/>
          <w:bCs/>
          <w:i/>
          <w:sz w:val="22"/>
          <w:szCs w:val="22"/>
        </w:rPr>
        <w:t xml:space="preserve">Artículo 179. </w:t>
      </w:r>
      <w:r w:rsidRPr="00C05634">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C05634">
        <w:rPr>
          <w:rFonts w:ascii="Palatino Linotype" w:hAnsi="Palatino Linotype" w:cs="Arial"/>
          <w:i/>
          <w:szCs w:val="22"/>
        </w:rPr>
        <w:t>causas</w:t>
      </w:r>
      <w:r w:rsidRPr="00C05634">
        <w:rPr>
          <w:rFonts w:ascii="Palatino Linotype" w:hAnsi="Palatino Linotype" w:cs="Arial"/>
          <w:i/>
          <w:sz w:val="22"/>
          <w:szCs w:val="22"/>
        </w:rPr>
        <w:t>:</w:t>
      </w:r>
    </w:p>
    <w:p w:rsidR="00A268AE" w:rsidRPr="00C05634" w:rsidRDefault="00A268AE" w:rsidP="00A268AE">
      <w:pPr>
        <w:autoSpaceDE w:val="0"/>
        <w:autoSpaceDN w:val="0"/>
        <w:adjustRightInd w:val="0"/>
        <w:ind w:left="1276" w:right="1752"/>
        <w:jc w:val="both"/>
        <w:rPr>
          <w:rFonts w:ascii="Palatino Linotype" w:hAnsi="Palatino Linotype" w:cs="Arial"/>
          <w:i/>
          <w:sz w:val="22"/>
          <w:szCs w:val="22"/>
        </w:rPr>
      </w:pPr>
      <w:r w:rsidRPr="00C05634">
        <w:rPr>
          <w:rFonts w:ascii="Palatino Linotype" w:hAnsi="Palatino Linotype" w:cs="Arial"/>
          <w:b/>
          <w:i/>
          <w:sz w:val="22"/>
          <w:szCs w:val="22"/>
        </w:rPr>
        <w:t>V.</w:t>
      </w:r>
      <w:r w:rsidRPr="00C05634">
        <w:rPr>
          <w:rFonts w:ascii="Palatino Linotype" w:hAnsi="Palatino Linotype" w:cs="Arial"/>
          <w:i/>
          <w:sz w:val="22"/>
          <w:szCs w:val="22"/>
        </w:rPr>
        <w:t xml:space="preserve"> La entrega de información incompleta;”</w:t>
      </w:r>
    </w:p>
    <w:p w:rsidR="00A268AE" w:rsidRPr="00C05634" w:rsidRDefault="00A268AE" w:rsidP="00A268AE">
      <w:pPr>
        <w:autoSpaceDE w:val="0"/>
        <w:autoSpaceDN w:val="0"/>
        <w:adjustRightInd w:val="0"/>
        <w:ind w:left="1276" w:right="1752"/>
        <w:jc w:val="both"/>
        <w:rPr>
          <w:rFonts w:ascii="Palatino Linotype" w:hAnsi="Palatino Linotype" w:cs="Arial"/>
          <w:b/>
          <w:i/>
        </w:rPr>
      </w:pPr>
      <w:r w:rsidRPr="00C05634">
        <w:rPr>
          <w:rFonts w:ascii="Palatino Linotype" w:hAnsi="Palatino Linotype" w:cs="Arial"/>
          <w:b/>
          <w:i/>
        </w:rPr>
        <w:t>…</w:t>
      </w:r>
    </w:p>
    <w:p w:rsidR="00A268AE" w:rsidRPr="00C05634" w:rsidRDefault="00A268AE" w:rsidP="00A268AE">
      <w:pPr>
        <w:spacing w:before="240" w:after="240" w:line="360" w:lineRule="auto"/>
        <w:jc w:val="both"/>
        <w:rPr>
          <w:rFonts w:ascii="Palatino Linotype" w:hAnsi="Palatino Linotype" w:cs="Arial"/>
        </w:rPr>
      </w:pPr>
      <w:r w:rsidRPr="00C05634">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009239FA" w:rsidRPr="00C05634">
        <w:rPr>
          <w:rFonts w:ascii="Palatino Linotype" w:hAnsi="Palatino Linotype" w:cs="Arial"/>
          <w:b/>
        </w:rPr>
        <w:t xml:space="preserve">00065/HUEHUETO/IP/2019 </w:t>
      </w:r>
      <w:r w:rsidRPr="00C05634">
        <w:rPr>
          <w:rFonts w:ascii="Palatino Linotype" w:hAnsi="Palatino Linotype" w:cs="Arial"/>
        </w:rPr>
        <w:t>requirió que se le proporcionara lo siguiente:</w:t>
      </w:r>
    </w:p>
    <w:p w:rsidR="00A268AE" w:rsidRPr="00C05634" w:rsidRDefault="00A268AE" w:rsidP="00A268AE">
      <w:pPr>
        <w:pStyle w:val="Prrafodelista"/>
        <w:numPr>
          <w:ilvl w:val="0"/>
          <w:numId w:val="3"/>
        </w:numPr>
        <w:spacing w:before="240" w:after="240" w:line="360" w:lineRule="auto"/>
        <w:jc w:val="both"/>
        <w:rPr>
          <w:rFonts w:ascii="Palatino Linotype" w:hAnsi="Palatino Linotype" w:cs="Arial"/>
          <w:i/>
        </w:rPr>
      </w:pPr>
      <w:r w:rsidRPr="00C05634">
        <w:rPr>
          <w:rFonts w:ascii="Palatino Linotype" w:hAnsi="Palatino Linotype" w:cs="Arial"/>
          <w:i/>
        </w:rPr>
        <w:lastRenderedPageBreak/>
        <w:t>Presupuesto total asignado a la Contraloría Interna Municipal durante los ejercicios 2016, 2017, 2018 y 2019 (aprobado y sus modificaciones).</w:t>
      </w:r>
    </w:p>
    <w:p w:rsidR="00A268AE" w:rsidRPr="00C05634" w:rsidRDefault="00A268AE" w:rsidP="00A268AE">
      <w:pPr>
        <w:pStyle w:val="Prrafodelista"/>
        <w:numPr>
          <w:ilvl w:val="0"/>
          <w:numId w:val="3"/>
        </w:numPr>
        <w:spacing w:before="240" w:after="240" w:line="360" w:lineRule="auto"/>
        <w:jc w:val="both"/>
        <w:rPr>
          <w:rFonts w:ascii="Palatino Linotype" w:hAnsi="Palatino Linotype" w:cs="Arial"/>
          <w:i/>
        </w:rPr>
      </w:pPr>
      <w:r w:rsidRPr="00C05634">
        <w:rPr>
          <w:rFonts w:ascii="Palatino Linotype" w:hAnsi="Palatino Linotype" w:cs="Arial"/>
          <w:i/>
        </w:rPr>
        <w:t>Número de servidores públicos adscritos a la Contraloría Interna Municipal, indicando la información correspondiente al 31 de diciembre de los años 2016, 2017, 2018 y al 31 de marzo de 2019.</w:t>
      </w:r>
    </w:p>
    <w:p w:rsidR="00A268AE" w:rsidRPr="00C05634" w:rsidRDefault="00A268AE" w:rsidP="00A268AE">
      <w:pPr>
        <w:pStyle w:val="Prrafodelista"/>
        <w:numPr>
          <w:ilvl w:val="0"/>
          <w:numId w:val="3"/>
        </w:numPr>
        <w:spacing w:before="240" w:after="240" w:line="360" w:lineRule="auto"/>
        <w:jc w:val="both"/>
        <w:rPr>
          <w:rFonts w:ascii="Palatino Linotype" w:hAnsi="Palatino Linotype" w:cs="Arial"/>
          <w:i/>
        </w:rPr>
      </w:pPr>
      <w:r w:rsidRPr="00C05634">
        <w:rPr>
          <w:rFonts w:ascii="Palatino Linotype" w:hAnsi="Palatino Linotype" w:cs="Arial"/>
          <w:i/>
        </w:rPr>
        <w:t>Organigrama autorizado (legible) de la Contraloría Interna Municipal correspondiente a los ejercicios fiscales 2016, 2017, 2018 y 2019 (incluyendo el acta de sesión de cabildo en la cual fue autorizado).</w:t>
      </w:r>
    </w:p>
    <w:p w:rsidR="00A268AE" w:rsidRPr="00C05634" w:rsidRDefault="00A268AE" w:rsidP="00A268AE">
      <w:pPr>
        <w:pStyle w:val="Prrafodelista"/>
        <w:numPr>
          <w:ilvl w:val="0"/>
          <w:numId w:val="3"/>
        </w:numPr>
        <w:spacing w:before="240" w:after="240" w:line="360" w:lineRule="auto"/>
        <w:jc w:val="both"/>
        <w:rPr>
          <w:rFonts w:ascii="Palatino Linotype" w:hAnsi="Palatino Linotype" w:cs="Arial"/>
          <w:i/>
        </w:rPr>
      </w:pPr>
      <w:r w:rsidRPr="00C05634">
        <w:rPr>
          <w:rFonts w:ascii="Palatino Linotype" w:hAnsi="Palatino Linotype" w:cs="Arial"/>
          <w:i/>
        </w:rPr>
        <w:t>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w:t>
      </w:r>
    </w:p>
    <w:p w:rsidR="00A268AE" w:rsidRPr="00C05634" w:rsidRDefault="00A268AE" w:rsidP="00A268AE">
      <w:pPr>
        <w:pStyle w:val="Prrafodelista"/>
        <w:numPr>
          <w:ilvl w:val="0"/>
          <w:numId w:val="3"/>
        </w:numPr>
        <w:spacing w:before="240" w:after="240" w:line="360" w:lineRule="auto"/>
        <w:jc w:val="both"/>
        <w:rPr>
          <w:rFonts w:ascii="Palatino Linotype" w:hAnsi="Palatino Linotype" w:cs="Arial"/>
          <w:i/>
        </w:rPr>
      </w:pPr>
      <w:r w:rsidRPr="00C05634">
        <w:rPr>
          <w:rFonts w:ascii="Palatino Linotype" w:hAnsi="Palatino Linotype" w:cs="Arial"/>
          <w:i/>
        </w:rPr>
        <w:t>Sueldo neto anual percibido por el titular de la Contraloría Interna Municipal, mostrando la información correspondiente a los años 2016, 2017, 2018 y 2019.</w:t>
      </w:r>
    </w:p>
    <w:p w:rsidR="00A268AE" w:rsidRPr="00C05634" w:rsidRDefault="00A268AE" w:rsidP="00A268AE">
      <w:pPr>
        <w:pStyle w:val="Prrafodelista"/>
        <w:numPr>
          <w:ilvl w:val="0"/>
          <w:numId w:val="3"/>
        </w:numPr>
        <w:spacing w:before="240" w:after="240" w:line="360" w:lineRule="auto"/>
        <w:jc w:val="both"/>
        <w:rPr>
          <w:rFonts w:ascii="Palatino Linotype" w:hAnsi="Palatino Linotype" w:cs="Arial"/>
          <w:i/>
        </w:rPr>
      </w:pPr>
      <w:r w:rsidRPr="00C05634">
        <w:rPr>
          <w:rFonts w:ascii="Palatino Linotype" w:hAnsi="Palatino Linotype" w:cs="Arial"/>
          <w:i/>
        </w:rPr>
        <w:t>Total de egresos del capítulo 1000 “Servicios Personales” de los ejercicios 2016, 2017 y 2018, ejercidos por la Contraloría Interna Municipal y presupuesto programado para 2019 para este mismo rubro por la Contraloría Interna Municipal.</w:t>
      </w:r>
    </w:p>
    <w:p w:rsidR="00A268AE" w:rsidRPr="00C05634" w:rsidRDefault="00A268AE" w:rsidP="00A268AE">
      <w:pPr>
        <w:pStyle w:val="Prrafodelista"/>
        <w:numPr>
          <w:ilvl w:val="0"/>
          <w:numId w:val="3"/>
        </w:numPr>
        <w:spacing w:before="240" w:after="240" w:line="360" w:lineRule="auto"/>
        <w:jc w:val="both"/>
        <w:rPr>
          <w:rFonts w:ascii="Palatino Linotype" w:hAnsi="Palatino Linotype" w:cs="Arial"/>
          <w:i/>
        </w:rPr>
      </w:pPr>
      <w:r w:rsidRPr="00C05634">
        <w:rPr>
          <w:rFonts w:ascii="Palatino Linotype" w:hAnsi="Palatino Linotype" w:cs="Arial"/>
          <w:i/>
        </w:rPr>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p w:rsidR="00A268AE" w:rsidRPr="00C05634" w:rsidRDefault="00A268AE" w:rsidP="00A268AE">
      <w:pPr>
        <w:spacing w:before="240" w:after="240" w:line="360" w:lineRule="auto"/>
        <w:jc w:val="both"/>
        <w:rPr>
          <w:rFonts w:ascii="Palatino Linotype" w:hAnsi="Palatino Linotype" w:cs="Arial"/>
        </w:rPr>
      </w:pPr>
      <w:r w:rsidRPr="00C05634">
        <w:rPr>
          <w:rFonts w:ascii="Palatino Linotype" w:hAnsi="Palatino Linotype" w:cs="Arial"/>
        </w:rPr>
        <w:t xml:space="preserve">Una vez precisado lo anterior, se procede al análisis del presente recurso, así como al contenido íntegro de las actuaciones que obran en el expediente electrónico, para </w:t>
      </w:r>
      <w:r w:rsidRPr="00C05634">
        <w:rPr>
          <w:rFonts w:ascii="Palatino Linotype" w:hAnsi="Palatino Linotype" w:cs="Arial"/>
        </w:rPr>
        <w:lastRenderedPageBreak/>
        <w:t>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A268AE" w:rsidRPr="00C05634" w:rsidRDefault="00A268AE" w:rsidP="009239FA">
      <w:pPr>
        <w:spacing w:before="240" w:after="240" w:line="360" w:lineRule="auto"/>
        <w:jc w:val="both"/>
        <w:rPr>
          <w:rFonts w:ascii="Palatino Linotype" w:hAnsi="Palatino Linotype" w:cs="Arial"/>
          <w:b/>
          <w:color w:val="FF0000"/>
          <w:sz w:val="22"/>
          <w:szCs w:val="22"/>
          <w:lang w:val="es-MX"/>
        </w:rPr>
      </w:pPr>
      <w:r w:rsidRPr="00C05634">
        <w:rPr>
          <w:rFonts w:ascii="Palatino Linotype" w:hAnsi="Palatino Linotype" w:cs="Arial"/>
        </w:rPr>
        <w:t xml:space="preserve">Primeramente, es necesario hacer referencia que, con motivo de la solicitud de información del recurrente, el sujeto obligado en fecha </w:t>
      </w:r>
      <w:r w:rsidR="009239FA" w:rsidRPr="00C05634">
        <w:rPr>
          <w:rFonts w:ascii="Palatino Linotype" w:hAnsi="Palatino Linotype" w:cs="Arial"/>
        </w:rPr>
        <w:t xml:space="preserve">veintiuno </w:t>
      </w:r>
      <w:r w:rsidRPr="00C05634">
        <w:rPr>
          <w:rFonts w:ascii="Palatino Linotype" w:hAnsi="Palatino Linotype" w:cs="Arial"/>
        </w:rPr>
        <w:t xml:space="preserve">de agosto de la anualidad en curso, emitió respuesta adjuntando los archivos electrónicos, </w:t>
      </w:r>
      <w:r w:rsidR="009239FA" w:rsidRPr="00C05634">
        <w:rPr>
          <w:rFonts w:ascii="Palatino Linotype" w:hAnsi="Palatino Linotype" w:cs="Arial"/>
        </w:rPr>
        <w:t>denominados “</w:t>
      </w:r>
      <w:hyperlink r:id="rId17" w:tgtFrame="_blank" w:history="1">
        <w:r w:rsidR="009239FA" w:rsidRPr="00C05634">
          <w:rPr>
            <w:rStyle w:val="Hipervnculo"/>
            <w:rFonts w:ascii="Palatino Linotype" w:eastAsiaTheme="minorEastAsia" w:hAnsi="Palatino Linotype" w:cs="Arial"/>
            <w:b/>
            <w:bCs/>
            <w:color w:val="67C19D"/>
          </w:rPr>
          <w:t>1000 CONTRALORIA (2).xlsx 2017.pdf</w:t>
        </w:r>
      </w:hyperlink>
      <w:r w:rsidR="009239FA" w:rsidRPr="00C05634">
        <w:rPr>
          <w:rFonts w:ascii="Palatino Linotype" w:hAnsi="Palatino Linotype"/>
        </w:rPr>
        <w:t>”, “</w:t>
      </w:r>
      <w:hyperlink r:id="rId18" w:tgtFrame="_blank" w:history="1">
        <w:r w:rsidR="009239FA" w:rsidRPr="00C05634">
          <w:rPr>
            <w:rStyle w:val="Hipervnculo"/>
            <w:rFonts w:ascii="Palatino Linotype" w:eastAsiaTheme="minorEastAsia" w:hAnsi="Palatino Linotype" w:cs="Arial"/>
            <w:b/>
            <w:bCs/>
            <w:color w:val="67C19D"/>
          </w:rPr>
          <w:t>1000 CONTRALORIA (2).xlsx 2016.pdf</w:t>
        </w:r>
      </w:hyperlink>
      <w:r w:rsidR="009239FA" w:rsidRPr="00C05634">
        <w:rPr>
          <w:rFonts w:ascii="Palatino Linotype" w:hAnsi="Palatino Linotype"/>
        </w:rPr>
        <w:t>”, “</w:t>
      </w:r>
      <w:hyperlink r:id="rId19" w:tgtFrame="_blank" w:history="1">
        <w:r w:rsidR="009239FA" w:rsidRPr="00C05634">
          <w:rPr>
            <w:rStyle w:val="Hipervnculo"/>
            <w:rFonts w:ascii="Palatino Linotype" w:eastAsiaTheme="minorEastAsia" w:hAnsi="Palatino Linotype" w:cs="Arial"/>
            <w:b/>
            <w:bCs/>
            <w:color w:val="67C19D"/>
          </w:rPr>
          <w:t>1000 CONTRALORIA (2).xlsx 2018.pdf</w:t>
        </w:r>
      </w:hyperlink>
      <w:r w:rsidR="009239FA" w:rsidRPr="00C05634">
        <w:rPr>
          <w:rFonts w:ascii="Palatino Linotype" w:hAnsi="Palatino Linotype"/>
        </w:rPr>
        <w:t>”, “</w:t>
      </w:r>
      <w:hyperlink r:id="rId20" w:tgtFrame="_blank" w:history="1">
        <w:r w:rsidR="009239FA" w:rsidRPr="00C05634">
          <w:rPr>
            <w:rStyle w:val="Hipervnculo"/>
            <w:rFonts w:ascii="Palatino Linotype" w:eastAsiaTheme="minorEastAsia" w:hAnsi="Palatino Linotype" w:cs="Arial"/>
            <w:b/>
            <w:bCs/>
            <w:color w:val="67C19D"/>
          </w:rPr>
          <w:t>PRESUPUESTO CONTRALORIA (1).xlsx 2016.pdf</w:t>
        </w:r>
      </w:hyperlink>
      <w:r w:rsidR="009239FA" w:rsidRPr="00C05634">
        <w:rPr>
          <w:rFonts w:ascii="Palatino Linotype" w:hAnsi="Palatino Linotype"/>
        </w:rPr>
        <w:t>”, “</w:t>
      </w:r>
      <w:hyperlink r:id="rId21" w:tgtFrame="_blank" w:history="1">
        <w:r w:rsidR="009239FA" w:rsidRPr="00C05634">
          <w:rPr>
            <w:rStyle w:val="Hipervnculo"/>
            <w:rFonts w:ascii="Palatino Linotype" w:eastAsiaTheme="minorEastAsia" w:hAnsi="Palatino Linotype" w:cs="Arial"/>
            <w:b/>
            <w:bCs/>
            <w:color w:val="67C19D"/>
          </w:rPr>
          <w:t>PRESUPUESTO CONTRALORIA (1).xlsx 2019.pdf</w:t>
        </w:r>
      </w:hyperlink>
      <w:r w:rsidR="009239FA" w:rsidRPr="00C05634">
        <w:rPr>
          <w:rFonts w:ascii="Palatino Linotype" w:hAnsi="Palatino Linotype"/>
        </w:rPr>
        <w:t>”, “</w:t>
      </w:r>
      <w:hyperlink r:id="rId22" w:tgtFrame="_blank" w:history="1">
        <w:r w:rsidR="009239FA" w:rsidRPr="00C05634">
          <w:rPr>
            <w:rStyle w:val="Hipervnculo"/>
            <w:rFonts w:ascii="Palatino Linotype" w:eastAsiaTheme="minorEastAsia" w:hAnsi="Palatino Linotype" w:cs="Arial"/>
            <w:b/>
            <w:bCs/>
            <w:color w:val="67C19D"/>
          </w:rPr>
          <w:t>PRESUPUESTO CONTRALORIA (1).xlsx 2018.pdf</w:t>
        </w:r>
      </w:hyperlink>
      <w:r w:rsidR="009239FA" w:rsidRPr="00C05634">
        <w:rPr>
          <w:rFonts w:ascii="Palatino Linotype" w:hAnsi="Palatino Linotype"/>
        </w:rPr>
        <w:t>”, “</w:t>
      </w:r>
      <w:hyperlink r:id="rId23" w:tgtFrame="_blank" w:history="1">
        <w:r w:rsidR="009239FA" w:rsidRPr="00C05634">
          <w:rPr>
            <w:rStyle w:val="Hipervnculo"/>
            <w:rFonts w:ascii="Palatino Linotype" w:eastAsiaTheme="minorEastAsia" w:hAnsi="Palatino Linotype" w:cs="Arial"/>
            <w:b/>
            <w:bCs/>
            <w:color w:val="67C19D"/>
          </w:rPr>
          <w:t>PRESUPUESTO CONTRALORIA (1).xlsx 2017.pdf</w:t>
        </w:r>
      </w:hyperlink>
      <w:r w:rsidR="009239FA" w:rsidRPr="00C05634">
        <w:rPr>
          <w:rFonts w:ascii="Palatino Linotype" w:hAnsi="Palatino Linotype"/>
        </w:rPr>
        <w:t>”, “</w:t>
      </w:r>
      <w:hyperlink r:id="rId24" w:tgtFrame="_blank" w:history="1">
        <w:r w:rsidR="009239FA" w:rsidRPr="00C05634">
          <w:rPr>
            <w:rStyle w:val="Hipervnculo"/>
            <w:rFonts w:ascii="Palatino Linotype" w:eastAsiaTheme="minorEastAsia" w:hAnsi="Palatino Linotype" w:cs="Arial"/>
            <w:b/>
            <w:bCs/>
            <w:color w:val="67C19D"/>
          </w:rPr>
          <w:t>1000 CONTRALORIA (2).xlsx 2019.pdf</w:t>
        </w:r>
      </w:hyperlink>
      <w:r w:rsidR="00295BAC" w:rsidRPr="00C05634">
        <w:rPr>
          <w:rFonts w:ascii="Palatino Linotype" w:hAnsi="Palatino Linotype"/>
        </w:rPr>
        <w:t>” y “</w:t>
      </w:r>
      <w:hyperlink r:id="rId25" w:tgtFrame="_blank" w:history="1">
        <w:r w:rsidR="009239FA" w:rsidRPr="00C05634">
          <w:rPr>
            <w:rStyle w:val="Hipervnculo"/>
            <w:rFonts w:ascii="Palatino Linotype" w:eastAsiaTheme="minorEastAsia" w:hAnsi="Palatino Linotype" w:cs="Arial"/>
            <w:b/>
            <w:bCs/>
            <w:color w:val="67C19D"/>
          </w:rPr>
          <w:t>req.65.pdf</w:t>
        </w:r>
      </w:hyperlink>
      <w:r w:rsidR="009239FA" w:rsidRPr="00C05634">
        <w:rPr>
          <w:rFonts w:ascii="Palatino Linotype" w:hAnsi="Palatino Linotype"/>
        </w:rPr>
        <w:t>”</w:t>
      </w:r>
      <w:r w:rsidR="009239FA" w:rsidRPr="00C05634">
        <w:rPr>
          <w:rFonts w:ascii="Palatino Linotype" w:hAnsi="Palatino Linotype" w:cs="Arial"/>
        </w:rPr>
        <w:t xml:space="preserve">, cuyo </w:t>
      </w:r>
      <w:r w:rsidR="009239FA" w:rsidRPr="00C05634">
        <w:rPr>
          <w:rFonts w:ascii="Palatino Linotype" w:hAnsi="Palatino Linotype"/>
        </w:rPr>
        <w:t>contenido no se inserta en virtud de que ya son del conocimiento de las partes.</w:t>
      </w:r>
      <w:r w:rsidR="009239FA" w:rsidRPr="00C05634">
        <w:rPr>
          <w:rFonts w:ascii="Palatino Linotype" w:hAnsi="Palatino Linotype" w:cs="Arial"/>
          <w:b/>
          <w:color w:val="FF0000"/>
          <w:sz w:val="22"/>
          <w:szCs w:val="22"/>
          <w:lang w:val="es-MX"/>
        </w:rPr>
        <w:t xml:space="preserve"> </w:t>
      </w:r>
    </w:p>
    <w:p w:rsidR="009239FA" w:rsidRPr="00C05634" w:rsidRDefault="00A268AE" w:rsidP="00A268AE">
      <w:pPr>
        <w:spacing w:line="360" w:lineRule="auto"/>
        <w:jc w:val="both"/>
        <w:rPr>
          <w:rFonts w:ascii="Palatino Linotype" w:hAnsi="Palatino Linotype"/>
        </w:rPr>
      </w:pPr>
      <w:r w:rsidRPr="00C05634">
        <w:rPr>
          <w:rFonts w:ascii="Palatino Linotype" w:hAnsi="Palatino Linotype" w:cs="Arial"/>
        </w:rPr>
        <w:t xml:space="preserve">Al respecto es de suma importancia mencionar que </w:t>
      </w:r>
      <w:r w:rsidRPr="00C05634">
        <w:rPr>
          <w:rFonts w:ascii="Palatino Linotype" w:hAnsi="Palatino Linotype"/>
        </w:rPr>
        <w:t>al estar inconforme con la respuesta emitida por el Sujeto Obligado, el recurrente interpuso recurso de revisión manifestando como acto impugnado la respuesta del Sujeto Obligado y como motivos de inconformidad sustancialmente refirió que</w:t>
      </w:r>
      <w:r w:rsidR="009239FA" w:rsidRPr="00C05634">
        <w:rPr>
          <w:rFonts w:ascii="Palatino Linotype" w:hAnsi="Palatino Linotype"/>
        </w:rPr>
        <w:t>:</w:t>
      </w:r>
    </w:p>
    <w:p w:rsidR="00295BAC" w:rsidRPr="00C05634" w:rsidRDefault="00295BAC" w:rsidP="00A268AE">
      <w:pPr>
        <w:spacing w:line="360" w:lineRule="auto"/>
        <w:jc w:val="both"/>
        <w:rPr>
          <w:rFonts w:ascii="Palatino Linotype" w:hAnsi="Palatino Linotype"/>
        </w:rPr>
      </w:pPr>
    </w:p>
    <w:p w:rsidR="009239FA" w:rsidRPr="00C05634" w:rsidRDefault="009239FA" w:rsidP="009239FA">
      <w:pPr>
        <w:ind w:left="993" w:right="1043"/>
        <w:jc w:val="both"/>
        <w:rPr>
          <w:rFonts w:ascii="Palatino Linotype" w:hAnsi="Palatino Linotype" w:cs="Arial"/>
          <w:i/>
          <w:sz w:val="22"/>
          <w:szCs w:val="22"/>
        </w:rPr>
      </w:pPr>
      <w:r w:rsidRPr="00C05634">
        <w:rPr>
          <w:rFonts w:ascii="Palatino Linotype" w:hAnsi="Palatino Linotype" w:cs="Arial"/>
          <w:i/>
          <w:sz w:val="22"/>
          <w:szCs w:val="22"/>
        </w:rPr>
        <w:t>“</w:t>
      </w:r>
      <w:r w:rsidRPr="00C05634">
        <w:rPr>
          <w:rFonts w:ascii="Palatino Linotype" w:hAnsi="Palatino Linotype"/>
          <w:i/>
          <w:sz w:val="22"/>
          <w:szCs w:val="22"/>
        </w:rPr>
        <w:t xml:space="preserve">De acuerdo a los artículos 176, 178, 179 fracción V, de la Ley de Transparencia y Acceso a la Información Pública del Estado de México y Municipios (en adelante Ley de Transparencia), interpongo el presente recurso de revisión, por lo siguiente: 1. La solicitud de información </w:t>
      </w:r>
      <w:r w:rsidRPr="00C05634">
        <w:rPr>
          <w:rFonts w:ascii="Palatino Linotype" w:hAnsi="Palatino Linotype"/>
          <w:i/>
          <w:sz w:val="22"/>
          <w:szCs w:val="22"/>
        </w:rPr>
        <w:lastRenderedPageBreak/>
        <w:t xml:space="preserve">00065/HUEHUETO/IP/2019 ingresó vía SAIMEX el 01 de agosto de 2019. 2. </w:t>
      </w:r>
      <w:r w:rsidRPr="00C05634">
        <w:rPr>
          <w:rFonts w:ascii="Palatino Linotype" w:hAnsi="Palatino Linotype"/>
          <w:b/>
          <w:bCs/>
          <w:i/>
          <w:sz w:val="22"/>
          <w:szCs w:val="22"/>
          <w:u w:val="single"/>
        </w:rPr>
        <w:t>El 21 de agosto de 2019, se dio respuesta vía Sistema de Acceso a la Información Mexiquense (SAIMEX) a la solicitud, sin embargo, respecto del punto número 5</w:t>
      </w:r>
      <w:r w:rsidRPr="00C05634">
        <w:rPr>
          <w:rFonts w:ascii="Palatino Linotype" w:hAnsi="Palatino Linotype"/>
          <w:i/>
          <w:sz w:val="22"/>
          <w:szCs w:val="22"/>
        </w:rPr>
        <w:t xml:space="preserve">, en el que se solicitó el sueldo neto anual percibido por el titular de la Contraloría Interna Municipal, mostrando la información correspondiente a los años 2016, 2017, 2018 y 2019; </w:t>
      </w:r>
      <w:r w:rsidRPr="00C05634">
        <w:rPr>
          <w:rFonts w:ascii="Palatino Linotype" w:hAnsi="Palatino Linotype"/>
          <w:b/>
          <w:bCs/>
          <w:i/>
          <w:sz w:val="22"/>
          <w:szCs w:val="22"/>
          <w:u w:val="single"/>
        </w:rPr>
        <w:t>el sujeto obligado no envió información al respecto. Por lo anterior, me permito solicitar el presente recurso de revisión, a fin de que se me envíe la información faltante o en su caso la resolución que confirme la inexistencia de la misma</w:t>
      </w:r>
      <w:r w:rsidRPr="00C05634">
        <w:rPr>
          <w:rFonts w:ascii="Palatino Linotype" w:hAnsi="Palatino Linotype"/>
          <w:i/>
          <w:sz w:val="22"/>
          <w:szCs w:val="22"/>
        </w:rPr>
        <w:t xml:space="preserve">, conforme a lo establecido en el artículo 169 fracción II de la Ley de Transparencia. Nota: se anexa archivo de la respuesta dada (cabe aclarar que únicamente se adjunta el archivo principal, ya que los archivos que corresponden al presupuesto de la Contraloría y al </w:t>
      </w:r>
      <w:proofErr w:type="spellStart"/>
      <w:r w:rsidRPr="00C05634">
        <w:rPr>
          <w:rFonts w:ascii="Palatino Linotype" w:hAnsi="Palatino Linotype"/>
          <w:i/>
          <w:sz w:val="22"/>
          <w:szCs w:val="22"/>
        </w:rPr>
        <w:t>capitulo</w:t>
      </w:r>
      <w:proofErr w:type="spellEnd"/>
      <w:r w:rsidRPr="00C05634">
        <w:rPr>
          <w:rFonts w:ascii="Palatino Linotype" w:hAnsi="Palatino Linotype"/>
          <w:i/>
          <w:sz w:val="22"/>
          <w:szCs w:val="22"/>
        </w:rPr>
        <w:t xml:space="preserve"> 1000 de la Contraloría, sí se enviaron completos).</w:t>
      </w:r>
      <w:r w:rsidRPr="00C05634">
        <w:rPr>
          <w:rFonts w:ascii="Palatino Linotype" w:hAnsi="Palatino Linotype" w:cs="Arial"/>
          <w:i/>
          <w:sz w:val="22"/>
          <w:szCs w:val="22"/>
        </w:rPr>
        <w:t>” (</w:t>
      </w:r>
      <w:proofErr w:type="gramStart"/>
      <w:r w:rsidRPr="00C05634">
        <w:rPr>
          <w:rFonts w:ascii="Palatino Linotype" w:hAnsi="Palatino Linotype" w:cs="Arial"/>
          <w:i/>
          <w:sz w:val="22"/>
          <w:szCs w:val="22"/>
        </w:rPr>
        <w:t>sic</w:t>
      </w:r>
      <w:proofErr w:type="gramEnd"/>
      <w:r w:rsidRPr="00C05634">
        <w:rPr>
          <w:rFonts w:ascii="Palatino Linotype" w:hAnsi="Palatino Linotype" w:cs="Arial"/>
          <w:i/>
          <w:sz w:val="22"/>
          <w:szCs w:val="22"/>
        </w:rPr>
        <w:t>)</w:t>
      </w:r>
    </w:p>
    <w:p w:rsidR="009239FA" w:rsidRPr="00C05634" w:rsidRDefault="009239FA" w:rsidP="009239FA">
      <w:pPr>
        <w:ind w:left="993" w:right="1043"/>
        <w:jc w:val="both"/>
        <w:rPr>
          <w:rFonts w:ascii="Palatino Linotype" w:hAnsi="Palatino Linotype" w:cs="Arial"/>
          <w:i/>
          <w:sz w:val="22"/>
          <w:szCs w:val="22"/>
        </w:rPr>
      </w:pPr>
    </w:p>
    <w:p w:rsidR="009239FA" w:rsidRPr="00C05634" w:rsidRDefault="009239FA" w:rsidP="009239FA">
      <w:pPr>
        <w:ind w:left="993" w:right="1043"/>
        <w:jc w:val="both"/>
        <w:rPr>
          <w:rFonts w:ascii="Palatino Linotype" w:hAnsi="Palatino Linotype" w:cs="Arial"/>
          <w:i/>
          <w:sz w:val="22"/>
          <w:szCs w:val="22"/>
        </w:rPr>
      </w:pPr>
      <w:r w:rsidRPr="00C05634">
        <w:rPr>
          <w:rFonts w:ascii="Palatino Linotype" w:hAnsi="Palatino Linotype" w:cs="Arial"/>
          <w:i/>
          <w:sz w:val="22"/>
          <w:szCs w:val="22"/>
        </w:rPr>
        <w:t>Énfasis añadido.</w:t>
      </w:r>
    </w:p>
    <w:p w:rsidR="009239FA" w:rsidRPr="00C05634" w:rsidRDefault="009239FA" w:rsidP="009239FA">
      <w:pPr>
        <w:ind w:left="993" w:right="1043"/>
        <w:jc w:val="both"/>
        <w:rPr>
          <w:rFonts w:ascii="Palatino Linotype" w:hAnsi="Palatino Linotype" w:cs="Arial"/>
          <w:i/>
          <w:sz w:val="22"/>
          <w:szCs w:val="22"/>
        </w:rPr>
      </w:pPr>
    </w:p>
    <w:p w:rsidR="002C604B" w:rsidRPr="00C05634" w:rsidRDefault="002C604B" w:rsidP="002C604B">
      <w:pPr>
        <w:autoSpaceDE w:val="0"/>
        <w:autoSpaceDN w:val="0"/>
        <w:adjustRightInd w:val="0"/>
        <w:spacing w:before="240" w:line="360" w:lineRule="auto"/>
        <w:jc w:val="both"/>
        <w:rPr>
          <w:rFonts w:ascii="Palatino Linotype" w:hAnsi="Palatino Linotype"/>
        </w:rPr>
      </w:pPr>
      <w:r w:rsidRPr="00C05634">
        <w:rPr>
          <w:rFonts w:ascii="Palatino Linotype" w:hAnsi="Palatino Linotype" w:cs="Arial"/>
        </w:rPr>
        <w:t>En este sentido es conveniente mencionar que del análisis realizado a los motivos de inconformidad expresados por el impetrante se advierte que no se queja por la respuesta a la totalidad de los puntos que conforman su solicitud de información, únicamente se inconforma por que el Sujeto Obligado no le proporcionó los perfiles de puestos que solicita</w:t>
      </w:r>
      <w:r w:rsidRPr="00C05634">
        <w:rPr>
          <w:rFonts w:ascii="Palatino Linotype" w:hAnsi="Palatino Linotype" w:cs="Arial"/>
          <w:color w:val="000000" w:themeColor="text1"/>
        </w:rPr>
        <w:t xml:space="preserve">; en ese sentido </w:t>
      </w:r>
      <w:r w:rsidRPr="00C05634">
        <w:rPr>
          <w:rFonts w:ascii="Palatino Linotype" w:hAnsi="Palatino Linotype"/>
        </w:rPr>
        <w:t>debe señalarse que el análisis del presente recurso versará únicamente sobre el estudio de la respuesta a dicho punto que sí fue controvertido, no así por el restante, esto es los requerimientos identificados en la presente resolución con los numerales 1, 2, 3, 4, 6 y 7, respecto de los cuales no expresó agravio alguno; lo anterior es así, debido a que cuando la parte recurrente impugna la respuesta del Sujeto Obligado y no expresa razón o motivo de inconformidad en contra de todos los rubros de la respuesta que pudieran ser un agravio a su derecho, razón por la cual los requerimientos en mención (</w:t>
      </w:r>
      <w:r w:rsidRPr="00C05634">
        <w:rPr>
          <w:rFonts w:ascii="Palatino Linotype" w:hAnsi="Palatino Linotype"/>
          <w:i/>
          <w:iCs/>
        </w:rPr>
        <w:t>1, 2, 3, 4, 6 y 7</w:t>
      </w:r>
      <w:r w:rsidRPr="00C05634">
        <w:rPr>
          <w:rFonts w:ascii="Palatino Linotype" w:hAnsi="Palatino Linotype"/>
        </w:rPr>
        <w:t xml:space="preserve">) deben estimarse atendidos en virtud de que el impetrante al momento de interponer el presente medio de impugnación omite realizar los pronunciamientos </w:t>
      </w:r>
      <w:r w:rsidRPr="00C05634">
        <w:rPr>
          <w:rFonts w:ascii="Palatino Linotype" w:hAnsi="Palatino Linotype"/>
        </w:rPr>
        <w:lastRenderedPageBreak/>
        <w:t>necesarios para combatir la totalidad de la respuesta. Sirve de apoyo a lo anterior, por analogía, la Tesis Jurisprudencial Número 3ª./J.7/91, publicada en el Semanario Judicial de la Federación y su Gaceta bajo el número de registro 174,177, que establece lo siguiente:</w:t>
      </w:r>
    </w:p>
    <w:p w:rsidR="002C604B" w:rsidRPr="00C05634" w:rsidRDefault="002C604B" w:rsidP="002C604B">
      <w:pPr>
        <w:autoSpaceDE w:val="0"/>
        <w:autoSpaceDN w:val="0"/>
        <w:adjustRightInd w:val="0"/>
        <w:jc w:val="both"/>
        <w:rPr>
          <w:rFonts w:ascii="Palatino Linotype" w:hAnsi="Palatino Linotype"/>
        </w:rPr>
      </w:pPr>
    </w:p>
    <w:p w:rsidR="002C604B" w:rsidRPr="00C05634" w:rsidRDefault="002C604B" w:rsidP="002C604B">
      <w:pPr>
        <w:ind w:left="851" w:right="902"/>
        <w:jc w:val="both"/>
        <w:rPr>
          <w:rFonts w:ascii="Palatino Linotype" w:hAnsi="Palatino Linotype"/>
          <w:i/>
          <w:sz w:val="22"/>
          <w:szCs w:val="22"/>
        </w:rPr>
      </w:pPr>
      <w:r w:rsidRPr="00C05634">
        <w:rPr>
          <w:rFonts w:ascii="Palatino Linotype" w:hAnsi="Palatino Linotype"/>
          <w:sz w:val="22"/>
          <w:szCs w:val="22"/>
        </w:rPr>
        <w:t>“</w:t>
      </w:r>
      <w:r w:rsidRPr="00C05634">
        <w:rPr>
          <w:rFonts w:ascii="Palatino Linotype" w:hAnsi="Palatino Linotype"/>
          <w:b/>
          <w:i/>
          <w:sz w:val="22"/>
          <w:szCs w:val="22"/>
        </w:rPr>
        <w:t>REVISIÓN EN AMPARO. LOS RESOLUTIVOS NO COMBATIDOS DEBEN DECLARARSE FIRMES</w:t>
      </w:r>
      <w:r w:rsidRPr="00C05634">
        <w:rPr>
          <w:rFonts w:ascii="Palatino Linotype" w:hAnsi="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2C604B" w:rsidRPr="00C05634" w:rsidRDefault="002C604B" w:rsidP="002C604B">
      <w:pPr>
        <w:ind w:left="851" w:right="902"/>
        <w:jc w:val="both"/>
        <w:rPr>
          <w:rFonts w:ascii="Palatino Linotype" w:hAnsi="Palatino Linotype"/>
          <w:sz w:val="22"/>
          <w:szCs w:val="22"/>
        </w:rPr>
      </w:pPr>
    </w:p>
    <w:p w:rsidR="002C604B" w:rsidRPr="00C05634" w:rsidRDefault="002C604B" w:rsidP="002C604B">
      <w:pPr>
        <w:spacing w:before="100" w:beforeAutospacing="1" w:after="100" w:afterAutospacing="1" w:line="360" w:lineRule="auto"/>
        <w:jc w:val="both"/>
        <w:rPr>
          <w:rFonts w:ascii="Palatino Linotype" w:hAnsi="Palatino Linotype"/>
        </w:rPr>
      </w:pPr>
      <w:r w:rsidRPr="00C05634">
        <w:rPr>
          <w:rFonts w:ascii="Palatino Linotype" w:hAnsi="Palatino Linotype"/>
        </w:rPr>
        <w:t>Así, la parte de la solicitud sobre la que no se expresó inconformidad, debe declararse consentida por el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rsidR="002C604B" w:rsidRPr="00C05634" w:rsidRDefault="002C604B" w:rsidP="002C604B">
      <w:pPr>
        <w:ind w:left="851" w:right="902"/>
        <w:jc w:val="both"/>
        <w:rPr>
          <w:rFonts w:ascii="Palatino Linotype" w:hAnsi="Palatino Linotype"/>
          <w:i/>
          <w:sz w:val="22"/>
          <w:szCs w:val="22"/>
        </w:rPr>
      </w:pPr>
      <w:r w:rsidRPr="00C05634">
        <w:rPr>
          <w:rFonts w:ascii="Palatino Linotype" w:hAnsi="Palatino Linotype"/>
          <w:i/>
          <w:sz w:val="22"/>
          <w:szCs w:val="22"/>
        </w:rPr>
        <w:t>“</w:t>
      </w:r>
      <w:r w:rsidRPr="00C05634">
        <w:rPr>
          <w:rFonts w:ascii="Palatino Linotype" w:hAnsi="Palatino Linotype"/>
          <w:b/>
          <w:i/>
          <w:sz w:val="22"/>
          <w:szCs w:val="22"/>
        </w:rPr>
        <w:t>ACTOS CONSENTIDOS. SON LOS QUE NO SE IMPUGNAN MEDIANTE EL RECURSO IDÓNEO</w:t>
      </w:r>
      <w:r w:rsidRPr="00C05634">
        <w:rPr>
          <w:rFonts w:ascii="Palatino Linotype" w:hAnsi="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2C604B" w:rsidRPr="00C05634" w:rsidRDefault="002C604B" w:rsidP="002C604B">
      <w:pPr>
        <w:ind w:right="1043"/>
        <w:jc w:val="both"/>
        <w:rPr>
          <w:rFonts w:ascii="Palatino Linotype" w:hAnsi="Palatino Linotype"/>
          <w:i/>
          <w:sz w:val="22"/>
          <w:szCs w:val="22"/>
        </w:rPr>
      </w:pPr>
    </w:p>
    <w:p w:rsidR="002C604B" w:rsidRPr="00C05634" w:rsidRDefault="002C604B" w:rsidP="002C604B">
      <w:pPr>
        <w:spacing w:before="240" w:after="240" w:line="360" w:lineRule="auto"/>
        <w:jc w:val="both"/>
        <w:rPr>
          <w:rFonts w:ascii="Palatino Linotype" w:hAnsi="Palatino Linotype"/>
        </w:rPr>
      </w:pPr>
      <w:r w:rsidRPr="00C05634">
        <w:rPr>
          <w:rFonts w:ascii="Palatino Linotype" w:hAnsi="Palatino Linotype" w:cs="Arial"/>
        </w:rPr>
        <w:lastRenderedPageBreak/>
        <w:t xml:space="preserve">Aunado a lo anterior, debe mencionarse </w:t>
      </w:r>
      <w:r w:rsidRPr="00C05634">
        <w:rPr>
          <w:rFonts w:ascii="Palatino Linotype" w:hAnsi="Palatino Linotype" w:cs="Arial"/>
          <w:bCs/>
        </w:rPr>
        <w:t xml:space="preserve">que, al haber existido un pronunciamiento por parte del Sujeto Obligado, este Órgano Garante no está facultado para manifestarse sobre la veracidad de lo afirmado por parte del Sujeto Obligado pues no existe precepto legal alguno en la Ley de la materia que lo faculte para ello. </w:t>
      </w:r>
    </w:p>
    <w:p w:rsidR="002C604B" w:rsidRPr="00C05634" w:rsidRDefault="002C604B" w:rsidP="002C604B">
      <w:pPr>
        <w:spacing w:before="240" w:after="240" w:line="360" w:lineRule="auto"/>
        <w:jc w:val="both"/>
        <w:rPr>
          <w:rFonts w:ascii="Palatino Linotype" w:hAnsi="Palatino Linotype"/>
        </w:rPr>
      </w:pPr>
      <w:r w:rsidRPr="00C05634">
        <w:rPr>
          <w:rFonts w:ascii="Palatino Linotype" w:hAnsi="Palatino Linotype" w:cs="Arial"/>
        </w:rPr>
        <w:t>Lo anterior se robustece con lo plasmado en el criterio</w:t>
      </w:r>
      <w:r w:rsidRPr="00C05634">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2C604B" w:rsidRPr="00C05634" w:rsidRDefault="002C604B" w:rsidP="002C604B">
      <w:pPr>
        <w:spacing w:before="240" w:after="240"/>
        <w:ind w:left="993" w:right="1041"/>
        <w:jc w:val="both"/>
        <w:rPr>
          <w:rFonts w:ascii="Palatino Linotype" w:hAnsi="Palatino Linotype"/>
          <w:i/>
          <w:sz w:val="22"/>
          <w:szCs w:val="22"/>
        </w:rPr>
      </w:pPr>
      <w:r w:rsidRPr="00C05634">
        <w:rPr>
          <w:rFonts w:ascii="Palatino Linotype" w:hAnsi="Palatino Linotype"/>
          <w:i/>
          <w:sz w:val="22"/>
          <w:szCs w:val="22"/>
        </w:rPr>
        <w:t>“</w:t>
      </w:r>
      <w:r w:rsidRPr="00C05634">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C05634">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F17C8" w:rsidRPr="00C05634" w:rsidRDefault="002C604B" w:rsidP="000F17C8">
      <w:pPr>
        <w:spacing w:before="240" w:after="240" w:line="360" w:lineRule="auto"/>
        <w:jc w:val="both"/>
        <w:rPr>
          <w:rFonts w:ascii="Palatino Linotype" w:hAnsi="Palatino Linotype" w:cs="Arial"/>
        </w:rPr>
      </w:pPr>
      <w:r w:rsidRPr="00C05634">
        <w:rPr>
          <w:rFonts w:ascii="Palatino Linotype" w:hAnsi="Palatino Linotype" w:cs="Arial"/>
        </w:rPr>
        <w:t>Una vez precisado lo anterior, es conveniente mencionar que respecto al requerimiento identificado con el numeral 5, consistente en</w:t>
      </w:r>
      <w:r w:rsidRPr="00C05634">
        <w:rPr>
          <w:rFonts w:ascii="Palatino Linotype" w:hAnsi="Palatino Linotype" w:cs="Arial"/>
        </w:rPr>
        <w:tab/>
        <w:t xml:space="preserve"> el </w:t>
      </w:r>
      <w:r w:rsidRPr="00C05634">
        <w:rPr>
          <w:rFonts w:ascii="Palatino Linotype" w:hAnsi="Palatino Linotype" w:cs="Arial"/>
          <w:i/>
          <w:iCs/>
        </w:rPr>
        <w:t xml:space="preserve">Sueldo neto anual percibido por el titular de la Contraloría Interna Municipal, mostrando la información correspondiente a los años 2016, 2017, 2018 y 2019, </w:t>
      </w:r>
      <w:r w:rsidRPr="00C05634">
        <w:rPr>
          <w:rFonts w:ascii="Palatino Linotype" w:hAnsi="Palatino Linotype" w:cs="Arial"/>
        </w:rPr>
        <w:t xml:space="preserve">debe mencionarse que del análisis realizado a las constancias que integran el recurso de revisión al rubro indicado se aprecia que efectivamente el Sujeto Obligado omitió pronunciarse en relación al </w:t>
      </w:r>
      <w:r w:rsidRPr="00C05634">
        <w:rPr>
          <w:rFonts w:ascii="Palatino Linotype" w:hAnsi="Palatino Linotype" w:cs="Arial"/>
        </w:rPr>
        <w:lastRenderedPageBreak/>
        <w:t xml:space="preserve">requerimiento en estudio, motivo por el cual se considera pertinente </w:t>
      </w:r>
      <w:r w:rsidR="000F17C8" w:rsidRPr="00C05634">
        <w:rPr>
          <w:rFonts w:ascii="Palatino Linotype" w:hAnsi="Palatino Linotype" w:cs="Arial"/>
        </w:rPr>
        <w:t xml:space="preserve">mencionar que el documento </w:t>
      </w:r>
      <w:r w:rsidR="000F17C8" w:rsidRPr="00C05634">
        <w:rPr>
          <w:rFonts w:ascii="Palatino Linotype" w:hAnsi="Palatino Linotype"/>
        </w:rPr>
        <w:t xml:space="preserve">de manera enunciativa mas no limitada en donde pudiere constar el sueldo del titular de la Contraloría Municipal de los referidos años; es la nómina, </w:t>
      </w:r>
      <w:r w:rsidR="000F17C8" w:rsidRPr="00C05634">
        <w:rPr>
          <w:rFonts w:ascii="Palatino Linotype" w:hAnsi="Palatino Linotype" w:cs="Arial"/>
        </w:rPr>
        <w:t xml:space="preserve">lo que </w:t>
      </w:r>
      <w:r w:rsidR="000F17C8" w:rsidRPr="00C05634">
        <w:rPr>
          <w:rFonts w:ascii="Palatino Linotype" w:eastAsia="Calibri" w:hAnsi="Palatino Linotype" w:cs="Arial"/>
          <w:lang w:eastAsia="en-US"/>
        </w:rPr>
        <w:t xml:space="preserve">nos lleva a precisar </w:t>
      </w:r>
      <w:r w:rsidR="000F17C8" w:rsidRPr="00C05634">
        <w:rPr>
          <w:rFonts w:ascii="Palatino Linotype" w:hAnsi="Palatino Linotype"/>
        </w:rPr>
        <w:t xml:space="preserve">que </w:t>
      </w:r>
      <w:r w:rsidR="000F17C8" w:rsidRPr="00C05634">
        <w:rPr>
          <w:rFonts w:ascii="Palatino Linotype" w:hAnsi="Palatino Linotype" w:cs="Arial"/>
        </w:rPr>
        <w:t xml:space="preserve">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000F17C8" w:rsidRPr="00C05634">
        <w:rPr>
          <w:rFonts w:ascii="Palatino Linotype" w:hAnsi="Palatino Linotype" w:cs="Arial"/>
        </w:rPr>
        <w:t>Presupuestación</w:t>
      </w:r>
      <w:proofErr w:type="spellEnd"/>
      <w:r w:rsidR="000F17C8" w:rsidRPr="00C05634">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0F17C8" w:rsidRPr="00C05634" w:rsidRDefault="000F17C8" w:rsidP="000F17C8">
      <w:pPr>
        <w:ind w:left="851" w:right="851"/>
        <w:contextualSpacing/>
        <w:jc w:val="both"/>
        <w:rPr>
          <w:rFonts w:ascii="Palatino Linotype" w:hAnsi="Palatino Linotype" w:cs="Arial"/>
          <w:i/>
          <w:sz w:val="22"/>
          <w:szCs w:val="22"/>
        </w:rPr>
      </w:pPr>
      <w:r w:rsidRPr="00C05634">
        <w:rPr>
          <w:rFonts w:ascii="Palatino Linotype" w:hAnsi="Palatino Linotype" w:cs="Arial"/>
          <w:b/>
          <w:bCs/>
          <w:i/>
          <w:sz w:val="22"/>
          <w:szCs w:val="22"/>
        </w:rPr>
        <w:t xml:space="preserve">“NÓMINA </w:t>
      </w:r>
      <w:r w:rsidRPr="00C05634">
        <w:rPr>
          <w:rFonts w:ascii="Palatino Linotype" w:hAnsi="Palatino Linotype" w:cs="Arial"/>
          <w:i/>
          <w:sz w:val="22"/>
          <w:szCs w:val="22"/>
        </w:rPr>
        <w:t>Listado general de los trabajadores de una institución, en</w:t>
      </w:r>
      <w:r w:rsidRPr="00C05634">
        <w:rPr>
          <w:rFonts w:ascii="Palatino Linotype" w:hAnsi="Palatino Linotype" w:cs="Arial"/>
          <w:b/>
          <w:bCs/>
          <w:i/>
          <w:sz w:val="22"/>
          <w:szCs w:val="22"/>
        </w:rPr>
        <w:t xml:space="preserve"> </w:t>
      </w:r>
      <w:r w:rsidRPr="00C05634">
        <w:rPr>
          <w:rFonts w:ascii="Palatino Linotype" w:hAnsi="Palatino Linotype" w:cs="Arial"/>
          <w:i/>
          <w:sz w:val="22"/>
          <w:szCs w:val="22"/>
        </w:rPr>
        <w:t>el cual se asientan las percepciones brutas, deducciones y</w:t>
      </w:r>
      <w:r w:rsidRPr="00C05634">
        <w:rPr>
          <w:rFonts w:ascii="Palatino Linotype" w:hAnsi="Palatino Linotype" w:cs="Arial"/>
          <w:b/>
          <w:bCs/>
          <w:i/>
          <w:sz w:val="22"/>
          <w:szCs w:val="22"/>
        </w:rPr>
        <w:t xml:space="preserve"> </w:t>
      </w:r>
      <w:r w:rsidRPr="00C05634">
        <w:rPr>
          <w:rFonts w:ascii="Palatino Linotype" w:hAnsi="Palatino Linotype" w:cs="Arial"/>
          <w:i/>
          <w:sz w:val="22"/>
          <w:szCs w:val="22"/>
        </w:rPr>
        <w:t xml:space="preserve">alcance neto </w:t>
      </w:r>
      <w:r w:rsidRPr="00C05634">
        <w:rPr>
          <w:rFonts w:ascii="Palatino Linotype" w:hAnsi="Palatino Linotype" w:cs="Arial"/>
          <w:i/>
          <w:color w:val="000000"/>
          <w:sz w:val="22"/>
          <w:szCs w:val="22"/>
        </w:rPr>
        <w:t>de</w:t>
      </w:r>
      <w:r w:rsidRPr="00C05634">
        <w:rPr>
          <w:rFonts w:ascii="Palatino Linotype" w:hAnsi="Palatino Linotype" w:cs="Arial"/>
          <w:i/>
          <w:sz w:val="22"/>
          <w:szCs w:val="22"/>
        </w:rPr>
        <w:t xml:space="preserve"> las mismas; la nómina es utilizada para</w:t>
      </w:r>
      <w:r w:rsidRPr="00C05634">
        <w:rPr>
          <w:rFonts w:ascii="Palatino Linotype" w:hAnsi="Palatino Linotype" w:cs="Arial"/>
          <w:b/>
          <w:bCs/>
          <w:i/>
          <w:sz w:val="22"/>
          <w:szCs w:val="22"/>
        </w:rPr>
        <w:t xml:space="preserve"> </w:t>
      </w:r>
      <w:r w:rsidRPr="00C05634">
        <w:rPr>
          <w:rFonts w:ascii="Palatino Linotype" w:hAnsi="Palatino Linotype" w:cs="Arial"/>
          <w:i/>
          <w:sz w:val="22"/>
          <w:szCs w:val="22"/>
        </w:rPr>
        <w:t>efectuar los pagos periódicos (semanales, quincenales o</w:t>
      </w:r>
      <w:r w:rsidRPr="00C05634">
        <w:rPr>
          <w:rFonts w:ascii="Palatino Linotype" w:hAnsi="Palatino Linotype" w:cs="Arial"/>
          <w:b/>
          <w:bCs/>
          <w:i/>
          <w:sz w:val="22"/>
          <w:szCs w:val="22"/>
        </w:rPr>
        <w:t xml:space="preserve"> </w:t>
      </w:r>
      <w:r w:rsidRPr="00C05634">
        <w:rPr>
          <w:rFonts w:ascii="Palatino Linotype" w:hAnsi="Palatino Linotype" w:cs="Arial"/>
          <w:i/>
          <w:sz w:val="22"/>
          <w:szCs w:val="22"/>
        </w:rPr>
        <w:t>mensuales) a los trabajadores por concepto de sueldos y</w:t>
      </w:r>
      <w:r w:rsidRPr="00C05634">
        <w:rPr>
          <w:rFonts w:ascii="Palatino Linotype" w:hAnsi="Palatino Linotype" w:cs="Arial"/>
          <w:bCs/>
          <w:i/>
          <w:sz w:val="22"/>
          <w:szCs w:val="22"/>
        </w:rPr>
        <w:t xml:space="preserve"> </w:t>
      </w:r>
      <w:r w:rsidRPr="00C05634">
        <w:rPr>
          <w:rFonts w:ascii="Palatino Linotype" w:hAnsi="Palatino Linotype" w:cs="Arial"/>
          <w:i/>
          <w:sz w:val="22"/>
          <w:szCs w:val="22"/>
        </w:rPr>
        <w:t>salarios.” (Sic)</w:t>
      </w:r>
    </w:p>
    <w:p w:rsidR="000F17C8" w:rsidRPr="00C05634" w:rsidRDefault="000F17C8" w:rsidP="000F17C8">
      <w:pPr>
        <w:spacing w:line="360" w:lineRule="auto"/>
        <w:contextualSpacing/>
        <w:jc w:val="both"/>
        <w:rPr>
          <w:rFonts w:ascii="Palatino Linotype" w:hAnsi="Palatino Linotype" w:cs="Arial"/>
        </w:rPr>
      </w:pPr>
    </w:p>
    <w:p w:rsidR="000F17C8" w:rsidRPr="00C05634" w:rsidRDefault="000F17C8" w:rsidP="000F17C8">
      <w:pPr>
        <w:spacing w:line="360" w:lineRule="auto"/>
        <w:contextualSpacing/>
        <w:jc w:val="both"/>
        <w:rPr>
          <w:rFonts w:ascii="Palatino Linotype" w:hAnsi="Palatino Linotype" w:cs="Arial"/>
          <w:lang w:val="es-MX" w:eastAsia="es-MX"/>
        </w:rPr>
      </w:pPr>
      <w:r w:rsidRPr="00C05634">
        <w:rPr>
          <w:rFonts w:ascii="Palatino Linotype" w:hAnsi="Palatino Linotype" w:cs="Arial"/>
        </w:rPr>
        <w:t xml:space="preserve">En analogía a lo antepuesto, conviene a traer lo establecido por </w:t>
      </w:r>
      <w:r w:rsidRPr="00C05634">
        <w:rPr>
          <w:rFonts w:ascii="Palatino Linotype" w:hAnsi="Palatino Linotype" w:cs="Arial"/>
          <w:lang w:eastAsia="es-MX"/>
        </w:rPr>
        <w:t xml:space="preserve">el artículo 804, fracción II, de la Ley Federal de Trabajo, el cual a la letra establece: </w:t>
      </w:r>
    </w:p>
    <w:p w:rsidR="000F17C8" w:rsidRPr="00C05634" w:rsidRDefault="000F17C8" w:rsidP="000F17C8">
      <w:pPr>
        <w:spacing w:before="240"/>
        <w:ind w:left="851" w:right="851"/>
        <w:contextualSpacing/>
        <w:jc w:val="both"/>
        <w:rPr>
          <w:rFonts w:ascii="Palatino Linotype" w:hAnsi="Palatino Linotype" w:cs="Arial"/>
          <w:bCs/>
          <w:i/>
          <w:szCs w:val="20"/>
          <w:lang w:eastAsia="es-MX"/>
        </w:rPr>
      </w:pPr>
    </w:p>
    <w:p w:rsidR="000F17C8" w:rsidRPr="00C05634" w:rsidRDefault="000F17C8" w:rsidP="000F17C8">
      <w:pPr>
        <w:ind w:left="851" w:right="851"/>
        <w:contextualSpacing/>
        <w:jc w:val="both"/>
        <w:rPr>
          <w:rFonts w:ascii="Palatino Linotype" w:hAnsi="Palatino Linotype" w:cs="Arial"/>
          <w:i/>
          <w:sz w:val="22"/>
          <w:szCs w:val="22"/>
          <w:lang w:eastAsia="es-MX"/>
        </w:rPr>
      </w:pPr>
      <w:r w:rsidRPr="00C05634">
        <w:rPr>
          <w:rFonts w:ascii="Palatino Linotype" w:hAnsi="Palatino Linotype" w:cs="Arial"/>
          <w:bCs/>
          <w:i/>
          <w:sz w:val="22"/>
          <w:szCs w:val="22"/>
          <w:lang w:eastAsia="es-MX"/>
        </w:rPr>
        <w:t>“</w:t>
      </w:r>
      <w:r w:rsidRPr="00C05634">
        <w:rPr>
          <w:rFonts w:ascii="Palatino Linotype" w:hAnsi="Palatino Linotype" w:cs="Arial"/>
          <w:b/>
          <w:i/>
          <w:sz w:val="22"/>
          <w:szCs w:val="22"/>
          <w:lang w:eastAsia="es-MX"/>
        </w:rPr>
        <w:t>Artículo 804.-</w:t>
      </w:r>
      <w:r w:rsidRPr="00C05634">
        <w:rPr>
          <w:rFonts w:ascii="Palatino Linotype" w:hAnsi="Palatino Linotype" w:cs="Arial"/>
          <w:i/>
          <w:sz w:val="22"/>
          <w:szCs w:val="22"/>
          <w:lang w:eastAsia="es-MX"/>
        </w:rPr>
        <w:t xml:space="preserve"> </w:t>
      </w:r>
      <w:r w:rsidRPr="00C05634">
        <w:rPr>
          <w:rFonts w:ascii="Palatino Linotype" w:hAnsi="Palatino Linotype" w:cs="Arial"/>
          <w:b/>
          <w:i/>
          <w:sz w:val="22"/>
          <w:szCs w:val="22"/>
          <w:lang w:eastAsia="es-MX"/>
        </w:rPr>
        <w:t>El patrón tiene obligación de conservar y exhibir en juicio los documentos que a continuación se precisan</w:t>
      </w:r>
      <w:r w:rsidRPr="00C05634">
        <w:rPr>
          <w:rFonts w:ascii="Palatino Linotype" w:hAnsi="Palatino Linotype" w:cs="Arial"/>
          <w:i/>
          <w:sz w:val="22"/>
          <w:szCs w:val="22"/>
          <w:lang w:eastAsia="es-MX"/>
        </w:rPr>
        <w:t>:</w:t>
      </w:r>
    </w:p>
    <w:p w:rsidR="000F17C8" w:rsidRPr="00C05634" w:rsidRDefault="000F17C8" w:rsidP="000F17C8">
      <w:pPr>
        <w:ind w:left="851" w:right="851"/>
        <w:contextualSpacing/>
        <w:jc w:val="both"/>
        <w:rPr>
          <w:rFonts w:ascii="Palatino Linotype" w:hAnsi="Palatino Linotype" w:cs="Arial"/>
          <w:i/>
          <w:sz w:val="22"/>
          <w:szCs w:val="22"/>
          <w:lang w:eastAsia="es-MX"/>
        </w:rPr>
      </w:pPr>
    </w:p>
    <w:p w:rsidR="000F17C8" w:rsidRPr="00C05634" w:rsidRDefault="000F17C8" w:rsidP="000F17C8">
      <w:pPr>
        <w:ind w:left="851" w:right="851"/>
        <w:contextualSpacing/>
        <w:jc w:val="both"/>
        <w:rPr>
          <w:rFonts w:ascii="Palatino Linotype" w:hAnsi="Palatino Linotype" w:cs="Arial"/>
          <w:i/>
          <w:sz w:val="22"/>
          <w:szCs w:val="22"/>
          <w:lang w:eastAsia="es-MX"/>
        </w:rPr>
      </w:pPr>
      <w:r w:rsidRPr="00C05634">
        <w:rPr>
          <w:rFonts w:ascii="Palatino Linotype" w:hAnsi="Palatino Linotype" w:cs="Arial"/>
          <w:i/>
          <w:sz w:val="22"/>
          <w:szCs w:val="22"/>
          <w:lang w:eastAsia="es-MX"/>
        </w:rPr>
        <w:t>II. Listas de raya o</w:t>
      </w:r>
      <w:r w:rsidRPr="00C05634">
        <w:rPr>
          <w:rFonts w:ascii="Palatino Linotype" w:hAnsi="Palatino Linotype" w:cs="Arial"/>
          <w:b/>
          <w:i/>
          <w:sz w:val="22"/>
          <w:szCs w:val="22"/>
          <w:lang w:eastAsia="es-MX"/>
        </w:rPr>
        <w:t xml:space="preserve"> nómina de personal</w:t>
      </w:r>
      <w:r w:rsidRPr="00C05634">
        <w:rPr>
          <w:rFonts w:ascii="Palatino Linotype" w:hAnsi="Palatino Linotype" w:cs="Arial"/>
          <w:i/>
          <w:sz w:val="22"/>
          <w:szCs w:val="22"/>
          <w:lang w:eastAsia="es-MX"/>
        </w:rPr>
        <w:t xml:space="preserve">, cuando se lleven en el centro de trabajo; o recibos de pagos de salarios; </w:t>
      </w:r>
    </w:p>
    <w:p w:rsidR="000F17C8" w:rsidRPr="00C05634" w:rsidRDefault="000F17C8" w:rsidP="000F17C8">
      <w:pPr>
        <w:ind w:left="851" w:right="851"/>
        <w:contextualSpacing/>
        <w:jc w:val="both"/>
        <w:rPr>
          <w:rFonts w:ascii="Palatino Linotype" w:hAnsi="Palatino Linotype" w:cs="Arial"/>
          <w:i/>
          <w:sz w:val="22"/>
          <w:szCs w:val="22"/>
          <w:lang w:eastAsia="es-MX"/>
        </w:rPr>
      </w:pPr>
      <w:r w:rsidRPr="00C05634">
        <w:rPr>
          <w:rFonts w:ascii="Palatino Linotype" w:hAnsi="Palatino Linotype" w:cs="Arial"/>
          <w:i/>
          <w:sz w:val="22"/>
          <w:szCs w:val="22"/>
          <w:lang w:eastAsia="es-MX"/>
        </w:rPr>
        <w:t>(…)</w:t>
      </w:r>
    </w:p>
    <w:p w:rsidR="000F17C8" w:rsidRPr="00C05634" w:rsidRDefault="000F17C8" w:rsidP="000F17C8">
      <w:pPr>
        <w:ind w:left="851" w:right="851"/>
        <w:contextualSpacing/>
        <w:jc w:val="both"/>
        <w:rPr>
          <w:rFonts w:ascii="Palatino Linotype" w:hAnsi="Palatino Linotype" w:cs="Arial"/>
          <w:i/>
          <w:sz w:val="22"/>
          <w:szCs w:val="22"/>
          <w:lang w:eastAsia="es-MX"/>
        </w:rPr>
      </w:pPr>
      <w:r w:rsidRPr="00C05634">
        <w:rPr>
          <w:rFonts w:ascii="Palatino Linotype" w:hAnsi="Palatino Linotype" w:cs="Arial"/>
          <w:i/>
          <w:sz w:val="22"/>
          <w:szCs w:val="22"/>
          <w:lang w:eastAsia="es-MX"/>
        </w:rPr>
        <w:lastRenderedPageBreak/>
        <w:t xml:space="preserve">Los documentos señalados en la fracción I deberán conservarse mientras dure la relación laboral y hasta un año después; </w:t>
      </w:r>
      <w:r w:rsidRPr="00C05634">
        <w:rPr>
          <w:rFonts w:ascii="Palatino Linotype" w:hAnsi="Palatino Linotype" w:cs="Arial"/>
          <w:b/>
          <w:i/>
          <w:sz w:val="22"/>
          <w:szCs w:val="22"/>
          <w:lang w:eastAsia="es-MX"/>
        </w:rPr>
        <w:t>los señalados en las fracciones II, III y IV, durante el último año y un año después de que se extinga la relación laboral</w:t>
      </w:r>
      <w:r w:rsidRPr="00C05634">
        <w:rPr>
          <w:rFonts w:ascii="Palatino Linotype" w:hAnsi="Palatino Linotype" w:cs="Arial"/>
          <w:i/>
          <w:sz w:val="22"/>
          <w:szCs w:val="22"/>
          <w:lang w:eastAsia="es-MX"/>
        </w:rPr>
        <w:t>; y los mencionados en la fracción V, conforme lo señalen las Leyes que los rijan.” (Sic)</w:t>
      </w:r>
    </w:p>
    <w:p w:rsidR="000F17C8" w:rsidRPr="00C05634" w:rsidRDefault="000F17C8" w:rsidP="000F17C8">
      <w:pPr>
        <w:tabs>
          <w:tab w:val="right" w:leader="dot" w:pos="8505"/>
        </w:tabs>
        <w:spacing w:before="240" w:after="240"/>
        <w:contextualSpacing/>
        <w:jc w:val="both"/>
        <w:rPr>
          <w:rFonts w:ascii="Palatino Linotype" w:hAnsi="Palatino Linotype" w:cs="Arial"/>
          <w:lang w:eastAsia="es-MX"/>
        </w:rPr>
      </w:pPr>
    </w:p>
    <w:p w:rsidR="000F17C8" w:rsidRPr="00C05634" w:rsidRDefault="000F17C8" w:rsidP="000F17C8">
      <w:pPr>
        <w:spacing w:before="240" w:after="240" w:line="360" w:lineRule="auto"/>
        <w:jc w:val="both"/>
        <w:rPr>
          <w:rFonts w:ascii="Palatino Linotype" w:hAnsi="Palatino Linotype" w:cs="Arial"/>
        </w:rPr>
      </w:pPr>
      <w:r w:rsidRPr="00C05634">
        <w:rPr>
          <w:rFonts w:ascii="Palatino Linotype" w:hAnsi="Palatino Linotype" w:cs="Arial"/>
          <w:lang w:eastAsia="es-MX"/>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0F17C8" w:rsidRPr="00C05634" w:rsidRDefault="000F17C8" w:rsidP="000F17C8">
      <w:pPr>
        <w:spacing w:before="240" w:after="240" w:line="360" w:lineRule="auto"/>
        <w:jc w:val="both"/>
        <w:rPr>
          <w:rFonts w:ascii="Palatino Linotype" w:hAnsi="Palatino Linotype"/>
        </w:rPr>
      </w:pPr>
      <w:r w:rsidRPr="00C05634">
        <w:rPr>
          <w:rFonts w:ascii="Palatino Linotype" w:hAnsi="Palatino Linotype"/>
        </w:rPr>
        <w:t>Por consiguiente, la nómina constituye el número de Servidores Públicos que perciben una remuneración por los servicios que éstos le prestan al municipio, con las percepciones brutas, deducciones y el neto a recibir, delimitándose su diferencia por las funciones que realizan.</w:t>
      </w:r>
    </w:p>
    <w:p w:rsidR="000F17C8" w:rsidRPr="00C05634" w:rsidRDefault="000F17C8" w:rsidP="000F17C8">
      <w:pPr>
        <w:spacing w:before="240" w:after="240" w:line="360" w:lineRule="auto"/>
        <w:ind w:right="49"/>
        <w:jc w:val="both"/>
        <w:rPr>
          <w:rFonts w:ascii="Palatino Linotype" w:hAnsi="Palatino Linotype" w:cs="Arial"/>
        </w:rPr>
      </w:pPr>
      <w:r w:rsidRPr="00C05634">
        <w:rPr>
          <w:rFonts w:ascii="Palatino Linotype" w:hAnsi="Palatino Linotype" w:cs="Arial"/>
        </w:rPr>
        <w:t>En ese contexto, tratándose de Servidores Públicos de los Municipios la Ley del Trabajo de los Servidores Públicos del Estado y Municipios, en su artículo 220-K, establece lo siguiente:</w:t>
      </w:r>
    </w:p>
    <w:p w:rsidR="000F17C8" w:rsidRPr="00C05634" w:rsidRDefault="000F17C8" w:rsidP="000F17C8">
      <w:pPr>
        <w:tabs>
          <w:tab w:val="left" w:pos="9072"/>
        </w:tabs>
        <w:ind w:left="851" w:right="851"/>
        <w:contextualSpacing/>
        <w:jc w:val="both"/>
        <w:rPr>
          <w:rFonts w:ascii="Palatino Linotype" w:hAnsi="Palatino Linotype"/>
          <w:bCs/>
          <w:i/>
          <w:sz w:val="22"/>
          <w:szCs w:val="22"/>
        </w:rPr>
      </w:pPr>
      <w:r w:rsidRPr="00C05634">
        <w:rPr>
          <w:rFonts w:ascii="Palatino Linotype" w:hAnsi="Palatino Linotype"/>
          <w:b/>
          <w:bCs/>
          <w:i/>
          <w:sz w:val="22"/>
          <w:szCs w:val="22"/>
        </w:rPr>
        <w:t>“ARTÍCULO 220 K.-</w:t>
      </w:r>
      <w:r w:rsidRPr="00C05634">
        <w:rPr>
          <w:rFonts w:ascii="Palatino Linotype" w:hAnsi="Palatino Linotype"/>
          <w:bCs/>
          <w:i/>
          <w:sz w:val="22"/>
          <w:szCs w:val="22"/>
        </w:rPr>
        <w:t xml:space="preserve"> </w:t>
      </w:r>
      <w:r w:rsidRPr="00C05634">
        <w:rPr>
          <w:rFonts w:ascii="Palatino Linotype" w:hAnsi="Palatino Linotype"/>
          <w:b/>
          <w:bCs/>
          <w:i/>
          <w:sz w:val="22"/>
          <w:szCs w:val="22"/>
        </w:rPr>
        <w:t>La institución o dependencia pública tiene la obligación de conservar y exhibir en el proceso los documentos que a continuación se precisan</w:t>
      </w:r>
      <w:r w:rsidRPr="00C05634">
        <w:rPr>
          <w:rFonts w:ascii="Palatino Linotype" w:hAnsi="Palatino Linotype"/>
          <w:bCs/>
          <w:i/>
          <w:sz w:val="22"/>
          <w:szCs w:val="22"/>
        </w:rPr>
        <w:t>:</w:t>
      </w:r>
    </w:p>
    <w:p w:rsidR="000F17C8" w:rsidRPr="00C05634" w:rsidRDefault="000F17C8" w:rsidP="000F17C8">
      <w:pPr>
        <w:tabs>
          <w:tab w:val="left" w:pos="9072"/>
        </w:tabs>
        <w:ind w:left="851" w:right="851"/>
        <w:contextualSpacing/>
        <w:jc w:val="both"/>
        <w:rPr>
          <w:rFonts w:ascii="Palatino Linotype" w:hAnsi="Palatino Linotype"/>
          <w:bCs/>
          <w:i/>
          <w:sz w:val="22"/>
          <w:szCs w:val="22"/>
        </w:rPr>
      </w:pPr>
      <w:r w:rsidRPr="00C05634">
        <w:rPr>
          <w:rFonts w:ascii="Palatino Linotype" w:hAnsi="Palatino Linotype"/>
          <w:bCs/>
          <w:i/>
          <w:sz w:val="22"/>
          <w:szCs w:val="22"/>
        </w:rPr>
        <w:t>…</w:t>
      </w:r>
    </w:p>
    <w:p w:rsidR="000F17C8" w:rsidRPr="00C05634" w:rsidRDefault="000F17C8" w:rsidP="000F17C8">
      <w:pPr>
        <w:tabs>
          <w:tab w:val="left" w:pos="9072"/>
        </w:tabs>
        <w:ind w:left="851" w:right="851"/>
        <w:contextualSpacing/>
        <w:jc w:val="both"/>
        <w:rPr>
          <w:rFonts w:ascii="Palatino Linotype" w:hAnsi="Palatino Linotype"/>
          <w:bCs/>
          <w:i/>
          <w:sz w:val="22"/>
          <w:szCs w:val="22"/>
        </w:rPr>
      </w:pPr>
      <w:r w:rsidRPr="00C05634">
        <w:rPr>
          <w:rFonts w:ascii="Palatino Linotype" w:hAnsi="Palatino Linotype"/>
          <w:bCs/>
          <w:i/>
          <w:sz w:val="22"/>
          <w:szCs w:val="22"/>
        </w:rPr>
        <w:t xml:space="preserve">II. Recibos de pagos de salarios o </w:t>
      </w:r>
      <w:r w:rsidRPr="00C05634">
        <w:rPr>
          <w:rFonts w:ascii="Palatino Linotype" w:hAnsi="Palatino Linotype"/>
          <w:b/>
          <w:bCs/>
          <w:i/>
          <w:sz w:val="22"/>
          <w:szCs w:val="22"/>
        </w:rPr>
        <w:t>las constancias documentales del pago de salario</w:t>
      </w:r>
      <w:r w:rsidRPr="00C05634">
        <w:rPr>
          <w:rFonts w:ascii="Palatino Linotype" w:hAnsi="Palatino Linotype"/>
          <w:bCs/>
          <w:i/>
          <w:sz w:val="22"/>
          <w:szCs w:val="22"/>
        </w:rPr>
        <w:t xml:space="preserve"> cuando sea por depósito o mediante información electrónica;</w:t>
      </w:r>
    </w:p>
    <w:p w:rsidR="000F17C8" w:rsidRPr="00C05634" w:rsidRDefault="000F17C8" w:rsidP="000F17C8">
      <w:pPr>
        <w:tabs>
          <w:tab w:val="left" w:pos="9072"/>
        </w:tabs>
        <w:ind w:left="851" w:right="851"/>
        <w:contextualSpacing/>
        <w:jc w:val="both"/>
        <w:rPr>
          <w:rFonts w:ascii="Palatino Linotype" w:hAnsi="Palatino Linotype"/>
          <w:bCs/>
          <w:i/>
          <w:sz w:val="22"/>
          <w:szCs w:val="22"/>
        </w:rPr>
      </w:pPr>
      <w:r w:rsidRPr="00C05634">
        <w:rPr>
          <w:rFonts w:ascii="Palatino Linotype" w:hAnsi="Palatino Linotype"/>
          <w:bCs/>
          <w:i/>
          <w:sz w:val="22"/>
          <w:szCs w:val="22"/>
        </w:rPr>
        <w:t>…</w:t>
      </w:r>
    </w:p>
    <w:p w:rsidR="000F17C8" w:rsidRPr="00C05634" w:rsidRDefault="000F17C8" w:rsidP="000F17C8">
      <w:pPr>
        <w:tabs>
          <w:tab w:val="left" w:pos="9072"/>
        </w:tabs>
        <w:ind w:left="851" w:right="851"/>
        <w:contextualSpacing/>
        <w:jc w:val="both"/>
        <w:rPr>
          <w:rFonts w:ascii="Palatino Linotype" w:hAnsi="Palatino Linotype"/>
          <w:bCs/>
          <w:i/>
          <w:sz w:val="22"/>
          <w:szCs w:val="22"/>
        </w:rPr>
      </w:pPr>
      <w:r w:rsidRPr="00C05634">
        <w:rPr>
          <w:rFonts w:ascii="Palatino Linotype" w:hAnsi="Palatino Linotype"/>
          <w:bCs/>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0F17C8" w:rsidRPr="00C05634" w:rsidRDefault="000F17C8" w:rsidP="000F17C8">
      <w:pPr>
        <w:tabs>
          <w:tab w:val="left" w:pos="9072"/>
        </w:tabs>
        <w:ind w:left="851" w:right="851"/>
        <w:contextualSpacing/>
        <w:jc w:val="both"/>
        <w:rPr>
          <w:rFonts w:ascii="Palatino Linotype" w:hAnsi="Palatino Linotype"/>
          <w:bCs/>
          <w:i/>
          <w:sz w:val="22"/>
          <w:szCs w:val="22"/>
        </w:rPr>
      </w:pPr>
      <w:r w:rsidRPr="00C05634">
        <w:rPr>
          <w:rFonts w:ascii="Palatino Linotype" w:hAnsi="Palatino Linotype"/>
          <w:bCs/>
          <w:i/>
          <w:sz w:val="22"/>
          <w:szCs w:val="22"/>
        </w:rPr>
        <w:t xml:space="preserve">Los documentos y constancias aquí señalados, la institución o dependencia podrá conservarlos por medio de los sistemas de digitalización o de información </w:t>
      </w:r>
      <w:r w:rsidRPr="00C05634">
        <w:rPr>
          <w:rFonts w:ascii="Palatino Linotype" w:hAnsi="Palatino Linotype"/>
          <w:bCs/>
          <w:i/>
          <w:sz w:val="22"/>
          <w:szCs w:val="22"/>
        </w:rPr>
        <w:lastRenderedPageBreak/>
        <w:t>magnética o electrónica o cualquier medio descubierto por la ciencia y las constancias expedidas por el encargado del área de personal de éstas, harán prueba plena.” (Sic)</w:t>
      </w:r>
    </w:p>
    <w:p w:rsidR="000F17C8" w:rsidRPr="00C05634" w:rsidRDefault="000F17C8" w:rsidP="000F17C8">
      <w:pPr>
        <w:tabs>
          <w:tab w:val="left" w:pos="9072"/>
        </w:tabs>
        <w:spacing w:before="240"/>
        <w:ind w:left="851" w:right="851"/>
        <w:contextualSpacing/>
        <w:jc w:val="both"/>
        <w:rPr>
          <w:rFonts w:ascii="Palatino Linotype" w:hAnsi="Palatino Linotype"/>
          <w:bCs/>
          <w:i/>
        </w:rPr>
      </w:pPr>
    </w:p>
    <w:p w:rsidR="000F17C8" w:rsidRPr="00C05634" w:rsidRDefault="000F17C8" w:rsidP="000F17C8">
      <w:pPr>
        <w:spacing w:before="240" w:after="240" w:line="360" w:lineRule="auto"/>
        <w:ind w:right="51"/>
        <w:contextualSpacing/>
        <w:jc w:val="both"/>
        <w:rPr>
          <w:rFonts w:ascii="Palatino Linotype" w:hAnsi="Palatino Linotype" w:cs="Arial"/>
        </w:rPr>
      </w:pPr>
      <w:r w:rsidRPr="00C05634">
        <w:rPr>
          <w:rFonts w:ascii="Palatino Linotype" w:hAnsi="Palatino Linotype" w:cs="Arial"/>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0F17C8" w:rsidRPr="00C05634" w:rsidRDefault="000F17C8" w:rsidP="000F17C8">
      <w:pPr>
        <w:autoSpaceDE w:val="0"/>
        <w:autoSpaceDN w:val="0"/>
        <w:adjustRightInd w:val="0"/>
        <w:spacing w:line="360" w:lineRule="auto"/>
        <w:contextualSpacing/>
        <w:jc w:val="both"/>
        <w:rPr>
          <w:rFonts w:ascii="Palatino Linotype" w:hAnsi="Palatino Linotype" w:cs="Arial"/>
        </w:rPr>
      </w:pPr>
      <w:r w:rsidRPr="00C05634">
        <w:rPr>
          <w:rFonts w:ascii="Palatino Linotype" w:hAnsi="Palatino Linotype" w:cs="Arial"/>
        </w:rPr>
        <w:t xml:space="preserve">Asimismo, es de suma importancia señalar que de acuerdo a las obligaciones de transparencia comunes que le son atribuibles al </w:t>
      </w:r>
      <w:r w:rsidRPr="00C05634">
        <w:rPr>
          <w:rFonts w:ascii="Palatino Linotype" w:hAnsi="Palatino Linotype" w:cs="Arial"/>
          <w:b/>
        </w:rPr>
        <w:t>Sujeto Obligado</w:t>
      </w:r>
      <w:r w:rsidRPr="00C05634">
        <w:rPr>
          <w:rFonts w:ascii="Palatino Linotype" w:hAnsi="Palatino Linotype" w:cs="Arial"/>
        </w:rPr>
        <w:t xml:space="preserve"> de conformidad con el artículo 92, fracción VIII, de la Ley de Transparencia y Acceso a la Información Pública del Estado de México y Municipios, éste debe contar con el o los documentos en donde conste dicha remuneración, los cuales pueden contener el sueldo bruto y neto, su periodicidad; artículo y fracción que para mayor referencia se cita a continuación:</w:t>
      </w:r>
    </w:p>
    <w:p w:rsidR="000F17C8" w:rsidRPr="00C05634" w:rsidRDefault="000F17C8" w:rsidP="000F17C8">
      <w:pPr>
        <w:autoSpaceDE w:val="0"/>
        <w:autoSpaceDN w:val="0"/>
        <w:adjustRightInd w:val="0"/>
        <w:spacing w:before="240"/>
        <w:ind w:left="851" w:right="851"/>
        <w:contextualSpacing/>
        <w:jc w:val="both"/>
        <w:rPr>
          <w:rFonts w:ascii="Palatino Linotype" w:hAnsi="Palatino Linotype" w:cs="Arial"/>
          <w:i/>
        </w:rPr>
      </w:pPr>
    </w:p>
    <w:p w:rsidR="000F17C8" w:rsidRPr="00C05634" w:rsidRDefault="000F17C8" w:rsidP="000F17C8">
      <w:pPr>
        <w:autoSpaceDE w:val="0"/>
        <w:autoSpaceDN w:val="0"/>
        <w:adjustRightInd w:val="0"/>
        <w:ind w:left="851" w:right="851"/>
        <w:contextualSpacing/>
        <w:jc w:val="both"/>
        <w:rPr>
          <w:rFonts w:ascii="Palatino Linotype" w:hAnsi="Palatino Linotype" w:cs="Arial"/>
          <w:i/>
          <w:sz w:val="22"/>
          <w:szCs w:val="22"/>
        </w:rPr>
      </w:pPr>
      <w:r w:rsidRPr="00C05634">
        <w:rPr>
          <w:rFonts w:ascii="Palatino Linotype" w:hAnsi="Palatino Linotype" w:cs="Arial"/>
          <w:i/>
          <w:sz w:val="22"/>
          <w:szCs w:val="22"/>
        </w:rPr>
        <w:t>“</w:t>
      </w:r>
      <w:r w:rsidRPr="00C05634">
        <w:rPr>
          <w:rFonts w:ascii="Palatino Linotype" w:hAnsi="Palatino Linotype" w:cs="Arial"/>
          <w:b/>
          <w:i/>
          <w:sz w:val="22"/>
          <w:szCs w:val="22"/>
        </w:rPr>
        <w:t>Artículo 92.</w:t>
      </w:r>
      <w:r w:rsidRPr="00C05634">
        <w:rPr>
          <w:rFonts w:ascii="Palatino Linotype" w:hAnsi="Palatino Linotype" w:cs="Arial"/>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F17C8" w:rsidRPr="00C05634" w:rsidRDefault="000F17C8" w:rsidP="000F17C8">
      <w:pPr>
        <w:autoSpaceDE w:val="0"/>
        <w:autoSpaceDN w:val="0"/>
        <w:adjustRightInd w:val="0"/>
        <w:ind w:left="851" w:right="851"/>
        <w:contextualSpacing/>
        <w:jc w:val="both"/>
        <w:rPr>
          <w:rFonts w:ascii="Palatino Linotype" w:hAnsi="Palatino Linotype" w:cs="Arial"/>
          <w:i/>
          <w:sz w:val="22"/>
          <w:szCs w:val="22"/>
        </w:rPr>
      </w:pPr>
      <w:r w:rsidRPr="00C05634">
        <w:rPr>
          <w:rFonts w:ascii="Palatino Linotype" w:hAnsi="Palatino Linotype" w:cs="Arial"/>
          <w:i/>
          <w:sz w:val="22"/>
          <w:szCs w:val="22"/>
        </w:rPr>
        <w:t>(…)</w:t>
      </w:r>
    </w:p>
    <w:p w:rsidR="000F17C8" w:rsidRPr="00C05634" w:rsidRDefault="000F17C8" w:rsidP="000F17C8">
      <w:pPr>
        <w:autoSpaceDE w:val="0"/>
        <w:autoSpaceDN w:val="0"/>
        <w:adjustRightInd w:val="0"/>
        <w:ind w:left="851" w:right="851"/>
        <w:contextualSpacing/>
        <w:jc w:val="both"/>
        <w:rPr>
          <w:rFonts w:ascii="Palatino Linotype" w:hAnsi="Palatino Linotype" w:cs="Arial"/>
          <w:b/>
          <w:i/>
          <w:sz w:val="22"/>
          <w:szCs w:val="22"/>
        </w:rPr>
      </w:pPr>
      <w:r w:rsidRPr="00C05634">
        <w:rPr>
          <w:rFonts w:ascii="Palatino Linotype" w:hAnsi="Palatino Linotype" w:cs="Arial"/>
          <w:b/>
          <w:i/>
          <w:sz w:val="22"/>
          <w:szCs w:val="22"/>
        </w:rPr>
        <w:t xml:space="preserve">VIII. </w:t>
      </w:r>
      <w:r w:rsidRPr="00C05634">
        <w:rPr>
          <w:rFonts w:ascii="Palatino Linotype" w:hAnsi="Palatino Linotype" w:cs="Arial"/>
          <w:b/>
          <w:i/>
          <w:sz w:val="22"/>
          <w:szCs w:val="22"/>
          <w:u w:val="single"/>
        </w:rPr>
        <w:t>La remuneración bruta y neta de todos los servidores públicos</w:t>
      </w:r>
      <w:r w:rsidRPr="00C05634">
        <w:rPr>
          <w:rFonts w:ascii="Palatino Linotype" w:hAnsi="Palatino Linotype" w:cs="Arial"/>
          <w:b/>
          <w:i/>
          <w:sz w:val="22"/>
          <w:szCs w:val="22"/>
        </w:rPr>
        <w:t xml:space="preserve"> de base o de confianza, de todas las percepciones, incluyendo sueldos, prestaciones, gratificaciones, primas, comisiones, dietas, bonos, estímulos, ingresos y sistemas de compensación, señalando la periodicidad de dicha remuneración… (Sic)</w:t>
      </w:r>
    </w:p>
    <w:p w:rsidR="000F17C8" w:rsidRPr="00C05634" w:rsidRDefault="000F17C8" w:rsidP="000F17C8">
      <w:pPr>
        <w:autoSpaceDE w:val="0"/>
        <w:autoSpaceDN w:val="0"/>
        <w:adjustRightInd w:val="0"/>
        <w:ind w:left="851" w:right="851"/>
        <w:contextualSpacing/>
        <w:jc w:val="both"/>
        <w:rPr>
          <w:rFonts w:ascii="Palatino Linotype" w:hAnsi="Palatino Linotype" w:cs="Arial"/>
          <w:b/>
          <w:i/>
          <w:sz w:val="22"/>
          <w:szCs w:val="22"/>
        </w:rPr>
      </w:pPr>
    </w:p>
    <w:p w:rsidR="000F17C8" w:rsidRPr="00C05634" w:rsidRDefault="000F17C8" w:rsidP="000F17C8">
      <w:pPr>
        <w:tabs>
          <w:tab w:val="right" w:leader="dot" w:pos="8505"/>
        </w:tabs>
        <w:spacing w:before="240" w:after="240" w:line="360" w:lineRule="auto"/>
        <w:jc w:val="both"/>
        <w:rPr>
          <w:rStyle w:val="apple-style-span"/>
          <w:color w:val="000000"/>
        </w:rPr>
      </w:pPr>
      <w:r w:rsidRPr="00C05634">
        <w:rPr>
          <w:rFonts w:ascii="Palatino Linotype" w:hAnsi="Palatino Linotype"/>
        </w:rPr>
        <w:lastRenderedPageBreak/>
        <w:t xml:space="preserve">Ahora bien, de la </w:t>
      </w:r>
      <w:r w:rsidRPr="00C05634">
        <w:rPr>
          <w:rFonts w:ascii="Palatino Linotype" w:hAnsi="Palatino Linotype" w:cs="Arial"/>
        </w:rPr>
        <w:t>Ley de Fiscalización Superior del Estado de México</w:t>
      </w:r>
      <w:r w:rsidRPr="00C05634">
        <w:rPr>
          <w:rFonts w:ascii="Palatino Linotype" w:hAnsi="Palatino Linotype"/>
        </w:rPr>
        <w:t xml:space="preserve">, es importante indicar que los municipios que conforman el Estado de México, entre ellos el Sujeto Obligado son considerados como entes fiscalizables, como así lo señala </w:t>
      </w:r>
      <w:r w:rsidRPr="00C05634">
        <w:rPr>
          <w:rFonts w:ascii="Palatino Linotype" w:hAnsi="Palatino Linotype"/>
          <w:color w:val="000000"/>
        </w:rPr>
        <w:t xml:space="preserve">el artículo 4 fracción II de la </w:t>
      </w:r>
      <w:r w:rsidRPr="00C05634">
        <w:rPr>
          <w:rStyle w:val="apple-style-span"/>
          <w:rFonts w:ascii="Palatino Linotype" w:hAnsi="Palatino Linotype" w:cs="Arial"/>
          <w:color w:val="000000"/>
        </w:rPr>
        <w:t>Ley de Fiscalización alusiva, el cual señala:</w:t>
      </w:r>
    </w:p>
    <w:p w:rsidR="000F17C8" w:rsidRPr="00C05634" w:rsidRDefault="000F17C8" w:rsidP="000F17C8">
      <w:pPr>
        <w:autoSpaceDE w:val="0"/>
        <w:autoSpaceDN w:val="0"/>
        <w:adjustRightInd w:val="0"/>
        <w:ind w:left="851" w:right="851"/>
        <w:contextualSpacing/>
        <w:jc w:val="both"/>
        <w:rPr>
          <w:rFonts w:ascii="Palatino Linotype" w:hAnsi="Palatino Linotype" w:cs="Arial"/>
          <w:i/>
          <w:sz w:val="22"/>
          <w:szCs w:val="22"/>
          <w:lang w:eastAsia="es-MX"/>
        </w:rPr>
      </w:pPr>
      <w:r w:rsidRPr="00C05634">
        <w:rPr>
          <w:rFonts w:ascii="Palatino Linotype" w:hAnsi="Palatino Linotype" w:cs="Arial"/>
          <w:b/>
          <w:bCs/>
          <w:i/>
          <w:sz w:val="22"/>
          <w:szCs w:val="22"/>
          <w:lang w:eastAsia="es-MX"/>
        </w:rPr>
        <w:t xml:space="preserve">“Artículo 4. </w:t>
      </w:r>
      <w:r w:rsidRPr="00C05634">
        <w:rPr>
          <w:rFonts w:ascii="Palatino Linotype" w:hAnsi="Palatino Linotype" w:cs="Arial"/>
          <w:i/>
          <w:sz w:val="22"/>
          <w:szCs w:val="22"/>
          <w:lang w:eastAsia="es-MX"/>
        </w:rPr>
        <w:t>Son sujetos de fiscalización:</w:t>
      </w:r>
    </w:p>
    <w:p w:rsidR="000F17C8" w:rsidRPr="00C05634" w:rsidRDefault="000F17C8" w:rsidP="000F17C8">
      <w:pPr>
        <w:autoSpaceDE w:val="0"/>
        <w:autoSpaceDN w:val="0"/>
        <w:adjustRightInd w:val="0"/>
        <w:ind w:left="851" w:right="851"/>
        <w:contextualSpacing/>
        <w:jc w:val="both"/>
        <w:rPr>
          <w:rFonts w:cs="Arial"/>
          <w:i/>
          <w:sz w:val="22"/>
          <w:szCs w:val="22"/>
          <w:lang w:eastAsia="es-MX"/>
        </w:rPr>
      </w:pPr>
      <w:r w:rsidRPr="00C05634">
        <w:rPr>
          <w:rFonts w:ascii="Palatino Linotype" w:hAnsi="Palatino Linotype" w:cs="Arial"/>
          <w:bCs/>
          <w:i/>
          <w:sz w:val="22"/>
          <w:szCs w:val="22"/>
          <w:lang w:eastAsia="es-MX"/>
        </w:rPr>
        <w:t>…</w:t>
      </w:r>
    </w:p>
    <w:p w:rsidR="000F17C8" w:rsidRPr="00C05634" w:rsidRDefault="000F17C8" w:rsidP="000F17C8">
      <w:pPr>
        <w:autoSpaceDE w:val="0"/>
        <w:autoSpaceDN w:val="0"/>
        <w:adjustRightInd w:val="0"/>
        <w:ind w:left="851" w:right="851"/>
        <w:contextualSpacing/>
        <w:jc w:val="both"/>
        <w:rPr>
          <w:rStyle w:val="apple-style-span"/>
          <w:b/>
          <w:color w:val="000000"/>
          <w:sz w:val="22"/>
          <w:szCs w:val="22"/>
          <w:lang w:eastAsia="en-US"/>
        </w:rPr>
      </w:pPr>
      <w:r w:rsidRPr="00C05634">
        <w:rPr>
          <w:rFonts w:ascii="Palatino Linotype" w:hAnsi="Palatino Linotype" w:cs="Arial"/>
          <w:i/>
          <w:sz w:val="22"/>
          <w:szCs w:val="22"/>
          <w:lang w:eastAsia="es-MX"/>
        </w:rPr>
        <w:t xml:space="preserve">I. Los municipios del Estado de México…” </w:t>
      </w:r>
      <w:r w:rsidRPr="00C05634">
        <w:rPr>
          <w:rFonts w:ascii="Palatino Linotype" w:hAnsi="Palatino Linotype" w:cs="Arial"/>
          <w:b/>
          <w:i/>
          <w:sz w:val="22"/>
          <w:szCs w:val="22"/>
          <w:lang w:eastAsia="es-MX"/>
        </w:rPr>
        <w:t>(Sic)</w:t>
      </w:r>
    </w:p>
    <w:p w:rsidR="000F17C8" w:rsidRPr="00C05634" w:rsidRDefault="000F17C8" w:rsidP="000F17C8">
      <w:pPr>
        <w:autoSpaceDE w:val="0"/>
        <w:autoSpaceDN w:val="0"/>
        <w:adjustRightInd w:val="0"/>
        <w:spacing w:line="360" w:lineRule="auto"/>
        <w:ind w:right="49"/>
        <w:jc w:val="both"/>
        <w:rPr>
          <w:rStyle w:val="apple-style-span"/>
          <w:rFonts w:ascii="Palatino Linotype" w:hAnsi="Palatino Linotype" w:cs="Arial"/>
          <w:color w:val="000000"/>
        </w:rPr>
      </w:pPr>
    </w:p>
    <w:p w:rsidR="000F17C8" w:rsidRPr="00C05634" w:rsidRDefault="000F17C8" w:rsidP="000F17C8">
      <w:pPr>
        <w:autoSpaceDE w:val="0"/>
        <w:autoSpaceDN w:val="0"/>
        <w:adjustRightInd w:val="0"/>
        <w:spacing w:line="360" w:lineRule="auto"/>
        <w:ind w:right="49"/>
        <w:jc w:val="both"/>
        <w:rPr>
          <w:rStyle w:val="apple-style-span"/>
          <w:rFonts w:ascii="Palatino Linotype" w:hAnsi="Palatino Linotype" w:cs="Arial"/>
          <w:color w:val="000000"/>
        </w:rPr>
      </w:pPr>
      <w:r w:rsidRPr="00C05634">
        <w:rPr>
          <w:rStyle w:val="apple-style-span"/>
          <w:rFonts w:ascii="Palatino Linotype" w:hAnsi="Palatino Linotype" w:cs="Arial"/>
          <w:color w:val="000000"/>
        </w:rPr>
        <w:t>También, el ordenamiento legal referido señala en su artículo 8, fracción XI, que el Órgano Superior de Fiscalización del Estado de México, tiene como una de sus atribuciones el de emitir los Lineamientos para la Integración del Informe Mensual de forma anual, como así se advierte a continuación:</w:t>
      </w:r>
    </w:p>
    <w:p w:rsidR="000F17C8" w:rsidRPr="00C05634" w:rsidRDefault="000F17C8" w:rsidP="000F17C8">
      <w:pPr>
        <w:autoSpaceDE w:val="0"/>
        <w:autoSpaceDN w:val="0"/>
        <w:adjustRightInd w:val="0"/>
        <w:spacing w:before="240"/>
        <w:ind w:left="851" w:right="851"/>
        <w:contextualSpacing/>
        <w:jc w:val="both"/>
        <w:rPr>
          <w:rFonts w:ascii="Palatino Linotype" w:hAnsi="Palatino Linotype" w:cs="Arial"/>
          <w:b/>
          <w:bCs/>
          <w:i/>
        </w:rPr>
      </w:pPr>
    </w:p>
    <w:p w:rsidR="000F17C8" w:rsidRPr="00C05634" w:rsidRDefault="000F17C8" w:rsidP="000F17C8">
      <w:pPr>
        <w:autoSpaceDE w:val="0"/>
        <w:autoSpaceDN w:val="0"/>
        <w:adjustRightInd w:val="0"/>
        <w:ind w:left="851" w:right="851"/>
        <w:contextualSpacing/>
        <w:jc w:val="both"/>
        <w:rPr>
          <w:i/>
          <w:sz w:val="22"/>
          <w:szCs w:val="22"/>
        </w:rPr>
      </w:pPr>
      <w:r w:rsidRPr="00C05634">
        <w:rPr>
          <w:rFonts w:ascii="Palatino Linotype" w:hAnsi="Palatino Linotype" w:cs="Arial"/>
          <w:b/>
          <w:bCs/>
          <w:i/>
          <w:sz w:val="22"/>
          <w:szCs w:val="22"/>
        </w:rPr>
        <w:t xml:space="preserve">“Artículo 8. </w:t>
      </w:r>
      <w:r w:rsidRPr="00C05634">
        <w:rPr>
          <w:rFonts w:ascii="Palatino Linotype" w:hAnsi="Palatino Linotype" w:cs="Arial"/>
          <w:i/>
          <w:sz w:val="22"/>
          <w:szCs w:val="22"/>
        </w:rPr>
        <w:t>El Órgano Superior tendrá las siguientes atribuciones:</w:t>
      </w:r>
    </w:p>
    <w:p w:rsidR="000F17C8" w:rsidRPr="00C05634" w:rsidRDefault="000F17C8" w:rsidP="000F17C8">
      <w:pPr>
        <w:autoSpaceDE w:val="0"/>
        <w:autoSpaceDN w:val="0"/>
        <w:adjustRightInd w:val="0"/>
        <w:ind w:left="851" w:right="851"/>
        <w:contextualSpacing/>
        <w:jc w:val="both"/>
        <w:rPr>
          <w:rFonts w:ascii="Palatino Linotype" w:hAnsi="Palatino Linotype" w:cs="Arial"/>
          <w:i/>
          <w:sz w:val="22"/>
          <w:szCs w:val="22"/>
        </w:rPr>
      </w:pPr>
      <w:r w:rsidRPr="00C05634">
        <w:rPr>
          <w:rFonts w:ascii="Palatino Linotype" w:hAnsi="Palatino Linotype" w:cs="Arial"/>
          <w:i/>
          <w:sz w:val="22"/>
          <w:szCs w:val="22"/>
        </w:rPr>
        <w:t>…</w:t>
      </w:r>
    </w:p>
    <w:p w:rsidR="000F17C8" w:rsidRPr="00C05634" w:rsidRDefault="000F17C8" w:rsidP="000F17C8">
      <w:pPr>
        <w:autoSpaceDE w:val="0"/>
        <w:autoSpaceDN w:val="0"/>
        <w:adjustRightInd w:val="0"/>
        <w:ind w:left="851" w:right="851"/>
        <w:contextualSpacing/>
        <w:jc w:val="both"/>
        <w:rPr>
          <w:rStyle w:val="apple-style-span"/>
          <w:rFonts w:ascii="Palatino Linotype" w:hAnsi="Palatino Linotype" w:cs="Arial"/>
          <w:b/>
          <w:i/>
          <w:sz w:val="22"/>
          <w:szCs w:val="22"/>
        </w:rPr>
      </w:pPr>
      <w:r w:rsidRPr="00C05634">
        <w:rPr>
          <w:rFonts w:ascii="Palatino Linotype" w:hAnsi="Palatino Linotype" w:cs="Arial"/>
          <w:b/>
          <w:bCs/>
          <w:i/>
          <w:sz w:val="22"/>
          <w:szCs w:val="22"/>
        </w:rPr>
        <w:t xml:space="preserve">XI. </w:t>
      </w:r>
      <w:r w:rsidRPr="00C05634">
        <w:rPr>
          <w:rFonts w:ascii="Palatino Linotype" w:hAnsi="Palatino Linotype" w:cs="Arial"/>
          <w:b/>
          <w:i/>
          <w:sz w:val="22"/>
          <w:szCs w:val="22"/>
        </w:rPr>
        <w:t>Establecer los lineamientos</w:t>
      </w:r>
      <w:r w:rsidRPr="00C05634">
        <w:rPr>
          <w:rFonts w:ascii="Palatino Linotype" w:hAnsi="Palatino Linotype" w:cs="Arial"/>
          <w:i/>
          <w:sz w:val="22"/>
          <w:szCs w:val="22"/>
        </w:rPr>
        <w:t xml:space="preserve">, criterios, procedimientos, métodos y sistemas </w:t>
      </w:r>
      <w:r w:rsidRPr="00C05634">
        <w:rPr>
          <w:rFonts w:ascii="Palatino Linotype" w:hAnsi="Palatino Linotype" w:cs="Arial"/>
          <w:b/>
          <w:i/>
          <w:sz w:val="22"/>
          <w:szCs w:val="22"/>
        </w:rPr>
        <w:t>para las acciones de control y evaluación, necesarios para la fiscalización de las cuentas públicas y los informes trimestrales</w:t>
      </w:r>
      <w:r w:rsidRPr="00C05634">
        <w:rPr>
          <w:rFonts w:ascii="Palatino Linotype" w:hAnsi="Palatino Linotype" w:cs="Arial"/>
          <w:i/>
          <w:sz w:val="22"/>
          <w:szCs w:val="22"/>
        </w:rPr>
        <w:t>…</w:t>
      </w:r>
      <w:r w:rsidRPr="00C05634">
        <w:rPr>
          <w:rStyle w:val="apple-style-span"/>
          <w:rFonts w:ascii="Palatino Linotype" w:hAnsi="Palatino Linotype" w:cs="Arial"/>
          <w:color w:val="000000"/>
          <w:sz w:val="22"/>
          <w:szCs w:val="22"/>
        </w:rPr>
        <w:t xml:space="preserve">” </w:t>
      </w:r>
      <w:r w:rsidRPr="00C05634">
        <w:rPr>
          <w:rStyle w:val="apple-style-span"/>
          <w:rFonts w:ascii="Palatino Linotype" w:hAnsi="Palatino Linotype" w:cs="Arial"/>
          <w:sz w:val="22"/>
          <w:szCs w:val="22"/>
        </w:rPr>
        <w:t>(</w:t>
      </w:r>
      <w:r w:rsidRPr="00C05634">
        <w:rPr>
          <w:rStyle w:val="apple-style-span"/>
          <w:rFonts w:ascii="Palatino Linotype" w:hAnsi="Palatino Linotype" w:cs="Arial"/>
          <w:i/>
          <w:sz w:val="22"/>
          <w:szCs w:val="22"/>
        </w:rPr>
        <w:t>Sic)</w:t>
      </w:r>
    </w:p>
    <w:p w:rsidR="000F17C8" w:rsidRPr="00C05634" w:rsidRDefault="000F17C8" w:rsidP="000F17C8">
      <w:pPr>
        <w:autoSpaceDE w:val="0"/>
        <w:autoSpaceDN w:val="0"/>
        <w:adjustRightInd w:val="0"/>
        <w:spacing w:before="240"/>
        <w:ind w:left="851" w:right="851"/>
        <w:contextualSpacing/>
        <w:jc w:val="both"/>
        <w:rPr>
          <w:rStyle w:val="apple-style-span"/>
          <w:rFonts w:ascii="Palatino Linotype" w:hAnsi="Palatino Linotype" w:cs="Arial"/>
          <w:b/>
          <w:i/>
        </w:rPr>
      </w:pPr>
    </w:p>
    <w:p w:rsidR="000F17C8" w:rsidRPr="00C05634" w:rsidRDefault="000F17C8" w:rsidP="000F17C8">
      <w:pPr>
        <w:spacing w:line="360" w:lineRule="auto"/>
        <w:contextualSpacing/>
        <w:jc w:val="both"/>
        <w:rPr>
          <w:rFonts w:ascii="Palatino Linotype" w:hAnsi="Palatino Linotype"/>
        </w:rPr>
      </w:pPr>
      <w:r w:rsidRPr="00C05634">
        <w:rPr>
          <w:rFonts w:ascii="Palatino Linotype" w:hAnsi="Palatino Linotype"/>
        </w:rPr>
        <w:t xml:space="preserve">Dichos Lineamientos </w:t>
      </w:r>
      <w:r w:rsidRPr="00C05634">
        <w:rPr>
          <w:rStyle w:val="apple-style-span"/>
          <w:rFonts w:ascii="Palatino Linotype" w:hAnsi="Palatino Linotype" w:cs="Arial"/>
          <w:color w:val="000000"/>
        </w:rPr>
        <w:t>para la Integración del Informe Mensual</w:t>
      </w:r>
      <w:r w:rsidRPr="00C05634">
        <w:rPr>
          <w:rFonts w:ascii="Palatino Linotype" w:hAnsi="Palatino Linotype"/>
        </w:rPr>
        <w:t xml:space="preserve">, emitidos por el Órgano Superior de Fiscalización del Estado de México </w:t>
      </w:r>
      <w:r w:rsidRPr="00C05634">
        <w:rPr>
          <w:rStyle w:val="apple-style-span"/>
          <w:rFonts w:ascii="Palatino Linotype" w:hAnsi="Palatino Linotype" w:cs="Arial"/>
          <w:color w:val="000000"/>
        </w:rPr>
        <w:t>para el ejercicio fiscal 2019</w:t>
      </w:r>
      <w:r w:rsidRPr="00C05634">
        <w:rPr>
          <w:rFonts w:ascii="Palatino Linotype" w:hAnsi="Palatino Linotype"/>
        </w:rPr>
        <w:t>, contienen los criterios, formatos y documentación necesaria para presentar los informes mensuales, dentro de los cuales se destaca en el Disco 4, lo relativo a la información de nómina, como así se aprecia en la siguiente imagen que de manera ilustrativa se inserta:</w:t>
      </w:r>
      <w:r w:rsidR="00CD4D60">
        <w:rPr>
          <w:rFonts w:ascii="Palatino Linotype" w:hAnsi="Palatino Linotype"/>
        </w:rPr>
        <w:t>-----------------------------------------------------------------------------------------------------------------------------------------------------------------------------------------------------------------------------------------------------------------------------------------------------------------------------------------------------------------------------------------------------------------------------</w:t>
      </w:r>
    </w:p>
    <w:p w:rsidR="000F17C8" w:rsidRPr="00C05634" w:rsidRDefault="000F17C8" w:rsidP="000F17C8">
      <w:pPr>
        <w:spacing w:before="240" w:after="240" w:line="360" w:lineRule="auto"/>
        <w:ind w:right="51"/>
        <w:jc w:val="both"/>
        <w:rPr>
          <w:rFonts w:ascii="Palatino Linotype" w:hAnsi="Palatino Linotype" w:cs="Arial"/>
        </w:rPr>
      </w:pPr>
      <w:r w:rsidRPr="00C05634">
        <w:rPr>
          <w:noProof/>
          <w:lang w:val="es-MX" w:eastAsia="es-MX"/>
        </w:rPr>
        <w:lastRenderedPageBreak/>
        <mc:AlternateContent>
          <mc:Choice Requires="wps">
            <w:drawing>
              <wp:anchor distT="0" distB="0" distL="114300" distR="114300" simplePos="0" relativeHeight="251664384" behindDoc="0" locked="0" layoutInCell="1" allowOverlap="1" wp14:anchorId="63204A00" wp14:editId="68C3D8C2">
                <wp:simplePos x="0" y="0"/>
                <wp:positionH relativeFrom="column">
                  <wp:posOffset>94241</wp:posOffset>
                </wp:positionH>
                <wp:positionV relativeFrom="paragraph">
                  <wp:posOffset>74146</wp:posOffset>
                </wp:positionV>
                <wp:extent cx="5316071" cy="129988"/>
                <wp:effectExtent l="57150" t="19050" r="75565" b="99060"/>
                <wp:wrapNone/>
                <wp:docPr id="2" name="Rectángulo 2"/>
                <wp:cNvGraphicFramePr/>
                <a:graphic xmlns:a="http://schemas.openxmlformats.org/drawingml/2006/main">
                  <a:graphicData uri="http://schemas.microsoft.com/office/word/2010/wordprocessingShape">
                    <wps:wsp>
                      <wps:cNvSpPr/>
                      <wps:spPr>
                        <a:xfrm>
                          <a:off x="0" y="0"/>
                          <a:ext cx="5316071" cy="129988"/>
                        </a:xfrm>
                        <a:prstGeom prst="rect">
                          <a:avLst/>
                        </a:prstGeom>
                        <a:noFill/>
                        <a:ln w="2222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1A397F" id="Rectángulo 2" o:spid="_x0000_s1026" style="position:absolute;margin-left:7.4pt;margin-top:5.85pt;width:418.6pt;height:10.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" filled="f" strokecolor="#4472c4 [3204]" strokeweight="1.75pt"/>
            </w:pict>
          </mc:Fallback>
        </mc:AlternateContent>
      </w:r>
      <w:r w:rsidRPr="00C05634">
        <w:rPr>
          <w:noProof/>
          <w:lang w:val="es-MX" w:eastAsia="es-MX"/>
        </w:rPr>
        <w:drawing>
          <wp:anchor distT="0" distB="0" distL="114300" distR="114300" simplePos="0" relativeHeight="251659264" behindDoc="1" locked="0" layoutInCell="1" allowOverlap="1" wp14:anchorId="3C5F86DC" wp14:editId="37C56D7B">
            <wp:simplePos x="0" y="0"/>
            <wp:positionH relativeFrom="column">
              <wp:posOffset>116367</wp:posOffset>
            </wp:positionH>
            <wp:positionV relativeFrom="paragraph">
              <wp:posOffset>71255</wp:posOffset>
            </wp:positionV>
            <wp:extent cx="5413443" cy="2317750"/>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1819" t="39915" r="33772" b="21571"/>
                    <a:stretch/>
                  </pic:blipFill>
                  <pic:spPr bwMode="auto">
                    <a:xfrm>
                      <a:off x="0" y="0"/>
                      <a:ext cx="5437085" cy="23278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7C8" w:rsidRPr="00C05634" w:rsidRDefault="000F17C8" w:rsidP="000F17C8">
      <w:pPr>
        <w:spacing w:before="240" w:after="240" w:line="360" w:lineRule="auto"/>
        <w:ind w:right="51"/>
        <w:jc w:val="both"/>
        <w:rPr>
          <w:rFonts w:ascii="Palatino Linotype" w:hAnsi="Palatino Linotype" w:cs="Arial"/>
        </w:rPr>
      </w:pPr>
    </w:p>
    <w:p w:rsidR="000F17C8" w:rsidRPr="00C05634" w:rsidRDefault="000F17C8" w:rsidP="000F17C8">
      <w:pPr>
        <w:spacing w:before="240" w:after="240" w:line="360" w:lineRule="auto"/>
        <w:ind w:right="51"/>
        <w:jc w:val="both"/>
        <w:rPr>
          <w:noProof/>
          <w:lang w:val="es-MX" w:eastAsia="es-MX"/>
        </w:rPr>
      </w:pPr>
      <w:r w:rsidRPr="00C05634">
        <w:rPr>
          <w:noProof/>
          <w:lang w:val="es-MX" w:eastAsia="es-MX"/>
        </w:rPr>
        <mc:AlternateContent>
          <mc:Choice Requires="wps">
            <w:drawing>
              <wp:anchor distT="0" distB="0" distL="114300" distR="114300" simplePos="0" relativeHeight="251665408" behindDoc="0" locked="0" layoutInCell="1" allowOverlap="1" wp14:anchorId="2C05CD12" wp14:editId="7598E6A8">
                <wp:simplePos x="0" y="0"/>
                <wp:positionH relativeFrom="column">
                  <wp:posOffset>177830</wp:posOffset>
                </wp:positionH>
                <wp:positionV relativeFrom="paragraph">
                  <wp:posOffset>391140</wp:posOffset>
                </wp:positionV>
                <wp:extent cx="5230608" cy="349250"/>
                <wp:effectExtent l="57150" t="19050" r="84455" b="88900"/>
                <wp:wrapNone/>
                <wp:docPr id="4" name="Rectángulo 4"/>
                <wp:cNvGraphicFramePr/>
                <a:graphic xmlns:a="http://schemas.openxmlformats.org/drawingml/2006/main">
                  <a:graphicData uri="http://schemas.microsoft.com/office/word/2010/wordprocessingShape">
                    <wps:wsp>
                      <wps:cNvSpPr/>
                      <wps:spPr>
                        <a:xfrm>
                          <a:off x="0" y="0"/>
                          <a:ext cx="5230608" cy="349250"/>
                        </a:xfrm>
                        <a:prstGeom prst="rect">
                          <a:avLst/>
                        </a:prstGeom>
                        <a:noFill/>
                        <a:ln w="2222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08E3E9" id="Rectángulo 4" o:spid="_x0000_s1026" style="position:absolute;margin-left:14pt;margin-top:30.8pt;width:411.85pt;height: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" filled="f" strokecolor="#4472c4 [3204]" strokeweight="1.75pt"/>
            </w:pict>
          </mc:Fallback>
        </mc:AlternateContent>
      </w:r>
    </w:p>
    <w:p w:rsidR="000F17C8" w:rsidRPr="00C05634" w:rsidRDefault="000F17C8" w:rsidP="000F17C8">
      <w:pPr>
        <w:spacing w:before="240" w:after="240" w:line="360" w:lineRule="auto"/>
        <w:ind w:right="51"/>
        <w:jc w:val="both"/>
        <w:rPr>
          <w:rFonts w:ascii="Palatino Linotype" w:hAnsi="Palatino Linotype" w:cs="Arial"/>
        </w:rPr>
      </w:pPr>
    </w:p>
    <w:p w:rsidR="000F17C8" w:rsidRPr="00C05634" w:rsidRDefault="000F17C8" w:rsidP="000F17C8">
      <w:pPr>
        <w:spacing w:before="240" w:after="240" w:line="360" w:lineRule="auto"/>
        <w:ind w:right="51"/>
        <w:jc w:val="both"/>
        <w:rPr>
          <w:rFonts w:ascii="Palatino Linotype" w:hAnsi="Palatino Linotype" w:cs="Arial"/>
        </w:rPr>
      </w:pPr>
      <w:r w:rsidRPr="00C05634">
        <w:rPr>
          <w:noProof/>
          <w:lang w:val="es-MX" w:eastAsia="es-MX"/>
        </w:rPr>
        <mc:AlternateContent>
          <mc:Choice Requires="wps">
            <w:drawing>
              <wp:anchor distT="0" distB="0" distL="114300" distR="114300" simplePos="0" relativeHeight="251666432" behindDoc="0" locked="0" layoutInCell="1" allowOverlap="1" wp14:anchorId="05D5A0F0" wp14:editId="6F8BCBDC">
                <wp:simplePos x="0" y="0"/>
                <wp:positionH relativeFrom="margin">
                  <wp:posOffset>177165</wp:posOffset>
                </wp:positionH>
                <wp:positionV relativeFrom="paragraph">
                  <wp:posOffset>311750</wp:posOffset>
                </wp:positionV>
                <wp:extent cx="5244353" cy="129988"/>
                <wp:effectExtent l="0" t="0" r="13970" b="22860"/>
                <wp:wrapNone/>
                <wp:docPr id="7" name="Rectángulo 7"/>
                <wp:cNvGraphicFramePr/>
                <a:graphic xmlns:a="http://schemas.openxmlformats.org/drawingml/2006/main">
                  <a:graphicData uri="http://schemas.microsoft.com/office/word/2010/wordprocessingShape">
                    <wps:wsp>
                      <wps:cNvSpPr/>
                      <wps:spPr>
                        <a:xfrm>
                          <a:off x="0" y="0"/>
                          <a:ext cx="5244353" cy="129988"/>
                        </a:xfrm>
                        <a:prstGeom prst="rect">
                          <a:avLst/>
                        </a:prstGeom>
                        <a:noFill/>
                        <a:ln w="2222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8886A8" id="Rectángulo 7" o:spid="_x0000_s1026" style="position:absolute;margin-left:13.95pt;margin-top:24.55pt;width:412.95pt;height:10.2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" filled="f" strokecolor="#4472c4 [3204]" strokeweight="1.75pt">
                <w10:wrap anchorx="margin"/>
              </v:rect>
            </w:pict>
          </mc:Fallback>
        </mc:AlternateContent>
      </w:r>
    </w:p>
    <w:p w:rsidR="000F17C8" w:rsidRPr="00C05634" w:rsidRDefault="000F17C8" w:rsidP="000F17C8">
      <w:pPr>
        <w:spacing w:before="240" w:after="240" w:line="360" w:lineRule="auto"/>
        <w:ind w:right="51"/>
        <w:jc w:val="both"/>
        <w:rPr>
          <w:rFonts w:ascii="Palatino Linotype" w:hAnsi="Palatino Linotype" w:cs="Arial"/>
        </w:rPr>
      </w:pPr>
    </w:p>
    <w:p w:rsidR="000F17C8" w:rsidRPr="00C05634" w:rsidRDefault="000F17C8" w:rsidP="000F17C8">
      <w:pPr>
        <w:spacing w:line="360" w:lineRule="auto"/>
        <w:contextualSpacing/>
        <w:jc w:val="both"/>
        <w:rPr>
          <w:rFonts w:ascii="Palatino Linotype" w:hAnsi="Palatino Linotype"/>
        </w:rPr>
      </w:pPr>
      <w:r w:rsidRPr="00C05634">
        <w:rPr>
          <w:rFonts w:ascii="Palatino Linotype" w:hAnsi="Palatino Linotype"/>
        </w:rPr>
        <w:t>Resulta oportuno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295BAC" w:rsidRPr="00C05634" w:rsidRDefault="00295BAC" w:rsidP="000F17C8">
      <w:pPr>
        <w:spacing w:line="360" w:lineRule="auto"/>
        <w:contextualSpacing/>
        <w:jc w:val="both"/>
        <w:rPr>
          <w:rFonts w:ascii="Palatino Linotype" w:hAnsi="Palatino Linotype"/>
        </w:rPr>
      </w:pPr>
    </w:p>
    <w:p w:rsidR="000F17C8" w:rsidRPr="00C05634" w:rsidRDefault="000F17C8" w:rsidP="00295BAC">
      <w:pPr>
        <w:ind w:left="851" w:right="851"/>
        <w:contextualSpacing/>
        <w:jc w:val="both"/>
        <w:rPr>
          <w:rFonts w:ascii="Palatino Linotype" w:hAnsi="Palatino Linotype"/>
          <w:i/>
          <w:sz w:val="22"/>
          <w:szCs w:val="22"/>
        </w:rPr>
      </w:pPr>
      <w:r w:rsidRPr="00C05634">
        <w:rPr>
          <w:rFonts w:ascii="Palatino Linotype" w:hAnsi="Palatino Linotype"/>
          <w:b/>
          <w:i/>
          <w:sz w:val="22"/>
          <w:szCs w:val="22"/>
        </w:rPr>
        <w:t>“Artículo 32</w:t>
      </w:r>
      <w:r w:rsidRPr="00C05634">
        <w:rPr>
          <w:rFonts w:ascii="Palatino Linotype" w:hAnsi="Palatino Linotype"/>
          <w:i/>
          <w:sz w:val="22"/>
          <w:szCs w:val="22"/>
        </w:rPr>
        <w:t>.- El Gobernador del Estado, por conducto del titular de la dependencia competente, presentará a la Legislatura la cuenta pública del Gobierno del Estado del ejercicio fiscal inmediato anterior, a más tardar el quince de mayo de cada año.</w:t>
      </w:r>
    </w:p>
    <w:p w:rsidR="000F17C8" w:rsidRPr="00C05634" w:rsidRDefault="000F17C8" w:rsidP="00295BAC">
      <w:pPr>
        <w:ind w:left="851" w:right="851"/>
        <w:contextualSpacing/>
        <w:jc w:val="both"/>
        <w:rPr>
          <w:rFonts w:ascii="Palatino Linotype" w:hAnsi="Palatino Linotype"/>
          <w:i/>
          <w:sz w:val="22"/>
          <w:szCs w:val="22"/>
        </w:rPr>
      </w:pPr>
      <w:r w:rsidRPr="00C05634">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r w:rsidRPr="00C05634">
        <w:rPr>
          <w:rFonts w:ascii="Palatino Linotype" w:hAnsi="Palatino Linotype"/>
          <w:b/>
          <w:i/>
          <w:sz w:val="22"/>
          <w:szCs w:val="22"/>
        </w:rPr>
        <w:t>los informes mensuales los deberán presentar dentro de los veinte días posteriores al término del mes correspondiente</w:t>
      </w:r>
      <w:r w:rsidRPr="00C05634">
        <w:rPr>
          <w:rFonts w:ascii="Palatino Linotype" w:hAnsi="Palatino Linotype"/>
          <w:i/>
          <w:sz w:val="22"/>
          <w:szCs w:val="22"/>
        </w:rPr>
        <w:t>.” (Sic)</w:t>
      </w:r>
    </w:p>
    <w:p w:rsidR="000F17C8" w:rsidRPr="00C05634" w:rsidRDefault="000F17C8" w:rsidP="000F17C8">
      <w:pPr>
        <w:autoSpaceDE w:val="0"/>
        <w:autoSpaceDN w:val="0"/>
        <w:adjustRightInd w:val="0"/>
        <w:spacing w:before="240" w:after="240" w:line="360" w:lineRule="auto"/>
        <w:contextualSpacing/>
        <w:jc w:val="both"/>
        <w:rPr>
          <w:rFonts w:ascii="Palatino Linotype" w:hAnsi="Palatino Linotype"/>
        </w:rPr>
      </w:pPr>
    </w:p>
    <w:p w:rsidR="000F17C8" w:rsidRPr="00C05634" w:rsidRDefault="000F17C8" w:rsidP="000F17C8">
      <w:pPr>
        <w:autoSpaceDE w:val="0"/>
        <w:autoSpaceDN w:val="0"/>
        <w:adjustRightInd w:val="0"/>
        <w:spacing w:before="240" w:after="240" w:line="360" w:lineRule="auto"/>
        <w:contextualSpacing/>
        <w:jc w:val="both"/>
        <w:rPr>
          <w:rFonts w:ascii="Palatino Linotype" w:hAnsi="Palatino Linotype"/>
        </w:rPr>
      </w:pPr>
      <w:r w:rsidRPr="00C05634">
        <w:rPr>
          <w:rFonts w:ascii="Palatino Linotype" w:hAnsi="Palatino Linotype"/>
        </w:rPr>
        <w:lastRenderedPageBreak/>
        <w:t>Lo que se robustece con lo establecido por artículo 350 del Código Financiero del Estado de México y Municipios, que señala:</w:t>
      </w:r>
    </w:p>
    <w:p w:rsidR="000F17C8" w:rsidRPr="00C05634" w:rsidRDefault="000F17C8" w:rsidP="00295BAC">
      <w:pPr>
        <w:autoSpaceDE w:val="0"/>
        <w:autoSpaceDN w:val="0"/>
        <w:adjustRightInd w:val="0"/>
        <w:ind w:left="851" w:right="851"/>
        <w:contextualSpacing/>
        <w:jc w:val="both"/>
        <w:rPr>
          <w:rFonts w:ascii="Palatino Linotype" w:hAnsi="Palatino Linotype"/>
          <w:i/>
          <w:sz w:val="22"/>
          <w:szCs w:val="22"/>
        </w:rPr>
      </w:pPr>
      <w:r w:rsidRPr="00C05634">
        <w:rPr>
          <w:rFonts w:ascii="Palatino Linotype" w:hAnsi="Palatino Linotype"/>
          <w:i/>
          <w:sz w:val="22"/>
          <w:szCs w:val="22"/>
        </w:rPr>
        <w:t>“</w:t>
      </w:r>
      <w:r w:rsidRPr="00C05634">
        <w:rPr>
          <w:rFonts w:ascii="Palatino Linotype" w:hAnsi="Palatino Linotype"/>
          <w:b/>
          <w:i/>
          <w:sz w:val="22"/>
          <w:szCs w:val="22"/>
        </w:rPr>
        <w:t>Artículo 350</w:t>
      </w:r>
      <w:r w:rsidRPr="00C05634">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rsidR="000F17C8" w:rsidRPr="00C05634" w:rsidRDefault="000F17C8" w:rsidP="00295BAC">
      <w:pPr>
        <w:autoSpaceDE w:val="0"/>
        <w:autoSpaceDN w:val="0"/>
        <w:adjustRightInd w:val="0"/>
        <w:ind w:left="851" w:right="851"/>
        <w:contextualSpacing/>
        <w:jc w:val="both"/>
        <w:rPr>
          <w:rFonts w:ascii="Palatino Linotype" w:hAnsi="Palatino Linotype"/>
          <w:i/>
          <w:sz w:val="22"/>
          <w:szCs w:val="22"/>
        </w:rPr>
      </w:pPr>
      <w:r w:rsidRPr="00C05634">
        <w:rPr>
          <w:rFonts w:ascii="Palatino Linotype" w:hAnsi="Palatino Linotype"/>
          <w:i/>
          <w:sz w:val="22"/>
          <w:szCs w:val="22"/>
        </w:rPr>
        <w:t xml:space="preserve">I. Información patrimonial. </w:t>
      </w:r>
    </w:p>
    <w:p w:rsidR="000F17C8" w:rsidRPr="00C05634" w:rsidRDefault="000F17C8" w:rsidP="00295BAC">
      <w:pPr>
        <w:autoSpaceDE w:val="0"/>
        <w:autoSpaceDN w:val="0"/>
        <w:adjustRightInd w:val="0"/>
        <w:ind w:left="851" w:right="851"/>
        <w:contextualSpacing/>
        <w:jc w:val="both"/>
        <w:rPr>
          <w:rFonts w:ascii="Palatino Linotype" w:hAnsi="Palatino Linotype"/>
          <w:i/>
          <w:sz w:val="22"/>
          <w:szCs w:val="22"/>
        </w:rPr>
      </w:pPr>
      <w:r w:rsidRPr="00C05634">
        <w:rPr>
          <w:rFonts w:ascii="Palatino Linotype" w:hAnsi="Palatino Linotype"/>
          <w:i/>
          <w:sz w:val="22"/>
          <w:szCs w:val="22"/>
        </w:rPr>
        <w:t xml:space="preserve">II. Información presupuestal. </w:t>
      </w:r>
    </w:p>
    <w:p w:rsidR="000F17C8" w:rsidRPr="00C05634" w:rsidRDefault="000F17C8" w:rsidP="00295BAC">
      <w:pPr>
        <w:autoSpaceDE w:val="0"/>
        <w:autoSpaceDN w:val="0"/>
        <w:adjustRightInd w:val="0"/>
        <w:ind w:left="851" w:right="851"/>
        <w:contextualSpacing/>
        <w:jc w:val="both"/>
        <w:rPr>
          <w:rFonts w:ascii="Palatino Linotype" w:hAnsi="Palatino Linotype"/>
          <w:i/>
          <w:sz w:val="22"/>
          <w:szCs w:val="22"/>
        </w:rPr>
      </w:pPr>
      <w:r w:rsidRPr="00C05634">
        <w:rPr>
          <w:rFonts w:ascii="Palatino Linotype" w:hAnsi="Palatino Linotype"/>
          <w:i/>
          <w:sz w:val="22"/>
          <w:szCs w:val="22"/>
        </w:rPr>
        <w:t xml:space="preserve">III. Información de la obra pública. </w:t>
      </w:r>
    </w:p>
    <w:p w:rsidR="000F17C8" w:rsidRPr="00C05634" w:rsidRDefault="000F17C8" w:rsidP="00295BAC">
      <w:pPr>
        <w:autoSpaceDE w:val="0"/>
        <w:autoSpaceDN w:val="0"/>
        <w:adjustRightInd w:val="0"/>
        <w:ind w:left="851" w:right="851"/>
        <w:contextualSpacing/>
        <w:jc w:val="both"/>
        <w:rPr>
          <w:rFonts w:ascii="Palatino Linotype" w:hAnsi="Palatino Linotype"/>
          <w:i/>
          <w:sz w:val="22"/>
          <w:szCs w:val="22"/>
        </w:rPr>
      </w:pPr>
      <w:r w:rsidRPr="00C05634">
        <w:rPr>
          <w:rFonts w:ascii="Palatino Linotype" w:hAnsi="Palatino Linotype"/>
          <w:b/>
          <w:i/>
          <w:sz w:val="22"/>
          <w:szCs w:val="22"/>
        </w:rPr>
        <w:t>IV. Información de nómina</w:t>
      </w:r>
      <w:r w:rsidRPr="00C05634">
        <w:rPr>
          <w:rFonts w:ascii="Palatino Linotype" w:hAnsi="Palatino Linotype"/>
          <w:i/>
          <w:sz w:val="22"/>
          <w:szCs w:val="22"/>
        </w:rPr>
        <w:t>.”</w:t>
      </w:r>
    </w:p>
    <w:p w:rsidR="000F17C8" w:rsidRPr="00C05634" w:rsidRDefault="000F17C8" w:rsidP="000F17C8">
      <w:pPr>
        <w:shd w:val="clear" w:color="auto" w:fill="FFFFFF"/>
        <w:spacing w:before="240" w:after="240" w:line="360" w:lineRule="auto"/>
        <w:contextualSpacing/>
        <w:jc w:val="both"/>
        <w:rPr>
          <w:noProof/>
          <w:lang w:val="es-MX" w:eastAsia="es-MX"/>
        </w:rPr>
      </w:pPr>
    </w:p>
    <w:p w:rsidR="00295BAC" w:rsidRPr="00C05634" w:rsidRDefault="000F17C8" w:rsidP="000F17C8">
      <w:pPr>
        <w:shd w:val="clear" w:color="auto" w:fill="FFFFFF"/>
        <w:spacing w:before="240" w:after="240" w:line="360" w:lineRule="auto"/>
        <w:contextualSpacing/>
        <w:jc w:val="both"/>
        <w:rPr>
          <w:rFonts w:ascii="Palatino Linotype" w:hAnsi="Palatino Linotype" w:cs="Arial"/>
          <w:lang w:eastAsia="es-MX"/>
        </w:rPr>
      </w:pPr>
      <w:r w:rsidRPr="00C05634">
        <w:rPr>
          <w:rFonts w:ascii="Palatino Linotype" w:hAnsi="Palatino Linotype" w:cs="Arial"/>
          <w:lang w:eastAsia="es-MX"/>
        </w:rPr>
        <w:t>En ese sentido, los referidos Lineamientos para el ejercicio fiscal 2019, contienen entre otras cosas, los formatos que permiten recopilar la información correspondiente a la nómina general de trabajadores, los de base, honorarios y eventual, y similares; y el reporte de pagos a servidores públicos de mandos medios y superiores, como así se observa en las siguientes imágenes que manera ilustrativa se insertan</w:t>
      </w:r>
      <w:r w:rsidR="00295BAC" w:rsidRPr="00C05634">
        <w:rPr>
          <w:rFonts w:ascii="Palatino Linotype" w:hAnsi="Palatino Linotype" w:cs="Arial"/>
          <w:lang w:eastAsia="es-MX"/>
        </w:rPr>
        <w:t>;</w:t>
      </w:r>
    </w:p>
    <w:p w:rsidR="000F17C8" w:rsidRPr="00C05634" w:rsidRDefault="00295BAC" w:rsidP="000F17C8">
      <w:pPr>
        <w:spacing w:before="240" w:after="240" w:line="360" w:lineRule="auto"/>
        <w:ind w:right="51"/>
        <w:jc w:val="both"/>
        <w:rPr>
          <w:noProof/>
          <w:lang w:val="es-MX" w:eastAsia="es-MX"/>
        </w:rPr>
      </w:pPr>
      <w:r w:rsidRPr="00C05634">
        <w:rPr>
          <w:noProof/>
          <w:lang w:val="es-MX" w:eastAsia="es-MX"/>
        </w:rPr>
        <w:drawing>
          <wp:anchor distT="0" distB="0" distL="114300" distR="114300" simplePos="0" relativeHeight="251660288" behindDoc="1" locked="0" layoutInCell="1" allowOverlap="1" wp14:anchorId="6118AB5C" wp14:editId="0A72CCC1">
            <wp:simplePos x="0" y="0"/>
            <wp:positionH relativeFrom="margin">
              <wp:posOffset>40999</wp:posOffset>
            </wp:positionH>
            <wp:positionV relativeFrom="paragraph">
              <wp:posOffset>57426</wp:posOffset>
            </wp:positionV>
            <wp:extent cx="5533411" cy="350652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2719" t="4656" r="33973" b="10476"/>
                    <a:stretch/>
                  </pic:blipFill>
                  <pic:spPr bwMode="auto">
                    <a:xfrm>
                      <a:off x="0" y="0"/>
                      <a:ext cx="5548685" cy="35162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7C8" w:rsidRPr="00C05634" w:rsidRDefault="000F17C8" w:rsidP="000F17C8">
      <w:pPr>
        <w:spacing w:before="240" w:after="240" w:line="360" w:lineRule="auto"/>
        <w:ind w:right="51"/>
        <w:jc w:val="both"/>
        <w:rPr>
          <w:rFonts w:ascii="Palatino Linotype" w:hAnsi="Palatino Linotype" w:cs="Arial"/>
        </w:rPr>
      </w:pPr>
    </w:p>
    <w:p w:rsidR="000F17C8" w:rsidRPr="00C05634" w:rsidRDefault="000F17C8" w:rsidP="000F17C8">
      <w:pPr>
        <w:spacing w:before="240" w:after="240" w:line="360" w:lineRule="auto"/>
        <w:ind w:right="51"/>
        <w:jc w:val="both"/>
        <w:rPr>
          <w:rFonts w:ascii="Palatino Linotype" w:hAnsi="Palatino Linotype" w:cs="Arial"/>
        </w:rPr>
      </w:pPr>
    </w:p>
    <w:p w:rsidR="000F17C8" w:rsidRPr="00C05634" w:rsidRDefault="000F17C8" w:rsidP="000F17C8">
      <w:pPr>
        <w:spacing w:before="240" w:after="240" w:line="360" w:lineRule="auto"/>
        <w:ind w:right="51"/>
        <w:jc w:val="both"/>
        <w:rPr>
          <w:rFonts w:ascii="Palatino Linotype" w:hAnsi="Palatino Linotype" w:cs="Arial"/>
        </w:rPr>
      </w:pPr>
    </w:p>
    <w:p w:rsidR="000F17C8" w:rsidRPr="00C05634" w:rsidRDefault="000F17C8" w:rsidP="000F17C8">
      <w:pPr>
        <w:spacing w:before="240" w:after="240" w:line="360" w:lineRule="auto"/>
        <w:ind w:right="51"/>
        <w:jc w:val="both"/>
        <w:rPr>
          <w:noProof/>
          <w:lang w:val="es-MX" w:eastAsia="es-MX"/>
        </w:rPr>
      </w:pPr>
    </w:p>
    <w:p w:rsidR="000F17C8" w:rsidRPr="00C05634" w:rsidRDefault="000F17C8" w:rsidP="000F17C8">
      <w:pPr>
        <w:spacing w:before="240" w:after="240" w:line="360" w:lineRule="auto"/>
        <w:ind w:right="51"/>
        <w:jc w:val="both"/>
        <w:rPr>
          <w:noProof/>
          <w:lang w:val="es-MX" w:eastAsia="es-MX"/>
        </w:rPr>
      </w:pPr>
    </w:p>
    <w:p w:rsidR="000F17C8" w:rsidRPr="00C05634" w:rsidRDefault="000F17C8" w:rsidP="000F17C8">
      <w:pPr>
        <w:spacing w:before="240" w:after="240" w:line="360" w:lineRule="auto"/>
        <w:ind w:right="51"/>
        <w:jc w:val="both"/>
        <w:rPr>
          <w:noProof/>
          <w:lang w:val="es-MX" w:eastAsia="es-MX"/>
        </w:rPr>
      </w:pPr>
    </w:p>
    <w:p w:rsidR="000F17C8" w:rsidRPr="00C05634" w:rsidRDefault="000F17C8" w:rsidP="000F17C8">
      <w:pPr>
        <w:spacing w:before="240" w:after="240" w:line="360" w:lineRule="auto"/>
        <w:ind w:right="51"/>
        <w:jc w:val="both"/>
        <w:rPr>
          <w:noProof/>
          <w:lang w:val="es-MX" w:eastAsia="es-MX"/>
        </w:rPr>
      </w:pPr>
    </w:p>
    <w:p w:rsidR="00CD4D60" w:rsidRDefault="00CD4D60" w:rsidP="000F17C8">
      <w:pPr>
        <w:spacing w:before="240" w:after="240" w:line="360" w:lineRule="auto"/>
        <w:ind w:right="51"/>
        <w:jc w:val="both"/>
        <w:rPr>
          <w:noProof/>
          <w:lang w:val="es-MX" w:eastAsia="es-MX"/>
        </w:rPr>
      </w:pPr>
    </w:p>
    <w:p w:rsidR="000F17C8" w:rsidRPr="00C05634" w:rsidRDefault="000F17C8" w:rsidP="000F17C8">
      <w:pPr>
        <w:spacing w:before="240" w:after="240" w:line="360" w:lineRule="auto"/>
        <w:ind w:right="51"/>
        <w:jc w:val="both"/>
        <w:rPr>
          <w:noProof/>
          <w:lang w:val="es-MX" w:eastAsia="es-MX"/>
        </w:rPr>
      </w:pPr>
      <w:r w:rsidRPr="00C05634">
        <w:rPr>
          <w:noProof/>
          <w:lang w:val="es-MX" w:eastAsia="es-MX"/>
        </w:rPr>
        <w:lastRenderedPageBreak/>
        <w:drawing>
          <wp:anchor distT="0" distB="0" distL="114300" distR="114300" simplePos="0" relativeHeight="251661312" behindDoc="1" locked="0" layoutInCell="1" allowOverlap="1" wp14:anchorId="7125C3E7" wp14:editId="50D9732C">
            <wp:simplePos x="0" y="0"/>
            <wp:positionH relativeFrom="margin">
              <wp:posOffset>241935</wp:posOffset>
            </wp:positionH>
            <wp:positionV relativeFrom="paragraph">
              <wp:posOffset>126100</wp:posOffset>
            </wp:positionV>
            <wp:extent cx="5334352" cy="3992451"/>
            <wp:effectExtent l="0" t="0" r="0" b="825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1641" t="9249" r="31438" b="36363"/>
                    <a:stretch/>
                  </pic:blipFill>
                  <pic:spPr bwMode="auto">
                    <a:xfrm>
                      <a:off x="0" y="0"/>
                      <a:ext cx="5334352" cy="39924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7C8" w:rsidRPr="00C05634" w:rsidRDefault="000F17C8" w:rsidP="000F17C8">
      <w:pPr>
        <w:spacing w:before="240" w:after="240" w:line="360" w:lineRule="auto"/>
        <w:ind w:right="51"/>
        <w:jc w:val="both"/>
        <w:rPr>
          <w:rFonts w:ascii="Palatino Linotype" w:hAnsi="Palatino Linotype" w:cs="Arial"/>
        </w:rPr>
      </w:pPr>
    </w:p>
    <w:p w:rsidR="000F17C8" w:rsidRPr="00C05634" w:rsidRDefault="000F17C8" w:rsidP="000F17C8">
      <w:pPr>
        <w:spacing w:before="240" w:after="240" w:line="360" w:lineRule="auto"/>
        <w:ind w:right="51"/>
        <w:jc w:val="both"/>
        <w:rPr>
          <w:rFonts w:ascii="Palatino Linotype" w:hAnsi="Palatino Linotype" w:cs="Arial"/>
        </w:rPr>
      </w:pPr>
    </w:p>
    <w:p w:rsidR="000F17C8" w:rsidRPr="00C05634" w:rsidRDefault="000F17C8" w:rsidP="000F17C8">
      <w:pPr>
        <w:spacing w:before="240" w:after="240" w:line="360" w:lineRule="auto"/>
        <w:ind w:right="51"/>
        <w:jc w:val="both"/>
        <w:rPr>
          <w:rFonts w:ascii="Palatino Linotype" w:hAnsi="Palatino Linotype" w:cs="Arial"/>
        </w:rPr>
      </w:pPr>
    </w:p>
    <w:p w:rsidR="000F17C8" w:rsidRPr="00C05634" w:rsidRDefault="000F17C8" w:rsidP="000F17C8">
      <w:pPr>
        <w:spacing w:before="240" w:after="240" w:line="360" w:lineRule="auto"/>
        <w:ind w:right="51"/>
        <w:jc w:val="both"/>
        <w:rPr>
          <w:rFonts w:ascii="Palatino Linotype" w:hAnsi="Palatino Linotype" w:cs="Arial"/>
        </w:rPr>
      </w:pPr>
      <w:r w:rsidRPr="00C05634">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41243B5F" wp14:editId="260683EE">
                <wp:simplePos x="0" y="0"/>
                <wp:positionH relativeFrom="margin">
                  <wp:posOffset>193815</wp:posOffset>
                </wp:positionH>
                <wp:positionV relativeFrom="paragraph">
                  <wp:posOffset>311285</wp:posOffset>
                </wp:positionV>
                <wp:extent cx="5286983" cy="287985"/>
                <wp:effectExtent l="57150" t="19050" r="85725" b="93345"/>
                <wp:wrapNone/>
                <wp:docPr id="5" name="Rectángulo 5"/>
                <wp:cNvGraphicFramePr/>
                <a:graphic xmlns:a="http://schemas.openxmlformats.org/drawingml/2006/main">
                  <a:graphicData uri="http://schemas.microsoft.com/office/word/2010/wordprocessingShape">
                    <wps:wsp>
                      <wps:cNvSpPr/>
                      <wps:spPr>
                        <a:xfrm>
                          <a:off x="0" y="0"/>
                          <a:ext cx="5286983" cy="287985"/>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D519C3" id="Rectángulo 5" o:spid="_x0000_s1026" style="position:absolute;margin-left:15.25pt;margin-top:24.5pt;width:416.3pt;height:22.7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" filled="f" strokecolor="#4472c4 [3204]" strokeweight="1.5pt">
                <w10:wrap anchorx="margin"/>
              </v:rect>
            </w:pict>
          </mc:Fallback>
        </mc:AlternateContent>
      </w:r>
    </w:p>
    <w:p w:rsidR="000F17C8" w:rsidRPr="00C05634" w:rsidRDefault="000F17C8" w:rsidP="000F17C8">
      <w:pPr>
        <w:spacing w:before="240" w:after="240" w:line="360" w:lineRule="auto"/>
        <w:ind w:right="51"/>
        <w:jc w:val="both"/>
        <w:rPr>
          <w:rFonts w:ascii="Palatino Linotype" w:hAnsi="Palatino Linotype" w:cs="Arial"/>
        </w:rPr>
      </w:pPr>
    </w:p>
    <w:p w:rsidR="000F17C8" w:rsidRPr="00C05634" w:rsidRDefault="000F17C8" w:rsidP="000F17C8">
      <w:pPr>
        <w:spacing w:before="240" w:after="240" w:line="360" w:lineRule="auto"/>
        <w:ind w:right="51"/>
        <w:jc w:val="both"/>
        <w:rPr>
          <w:rFonts w:ascii="Palatino Linotype" w:hAnsi="Palatino Linotype" w:cs="Arial"/>
        </w:rPr>
      </w:pPr>
    </w:p>
    <w:p w:rsidR="000F17C8" w:rsidRPr="00C05634" w:rsidRDefault="000F17C8" w:rsidP="000F17C8">
      <w:pPr>
        <w:spacing w:before="240" w:after="240" w:line="360" w:lineRule="auto"/>
        <w:ind w:right="51"/>
        <w:jc w:val="both"/>
        <w:rPr>
          <w:rFonts w:ascii="Palatino Linotype" w:hAnsi="Palatino Linotype" w:cs="Arial"/>
        </w:rPr>
      </w:pPr>
    </w:p>
    <w:p w:rsidR="000F17C8" w:rsidRPr="00C05634" w:rsidRDefault="000F17C8" w:rsidP="000F17C8">
      <w:pPr>
        <w:spacing w:before="240" w:after="240" w:line="360" w:lineRule="auto"/>
        <w:ind w:right="51"/>
        <w:jc w:val="both"/>
        <w:rPr>
          <w:rFonts w:ascii="Palatino Linotype" w:hAnsi="Palatino Linotype" w:cs="Arial"/>
        </w:rPr>
      </w:pPr>
    </w:p>
    <w:p w:rsidR="000F17C8" w:rsidRPr="00C05634" w:rsidRDefault="000F17C8" w:rsidP="000F17C8">
      <w:pPr>
        <w:autoSpaceDE w:val="0"/>
        <w:autoSpaceDN w:val="0"/>
        <w:adjustRightInd w:val="0"/>
        <w:spacing w:before="240" w:line="360" w:lineRule="auto"/>
        <w:contextualSpacing/>
        <w:jc w:val="both"/>
        <w:rPr>
          <w:noProof/>
          <w:lang w:val="es-MX" w:eastAsia="es-MX"/>
        </w:rPr>
      </w:pPr>
      <w:r w:rsidRPr="00C05634">
        <w:rPr>
          <w:noProof/>
          <w:lang w:val="es-MX" w:eastAsia="es-MX"/>
        </w:rPr>
        <w:drawing>
          <wp:anchor distT="0" distB="0" distL="114300" distR="114300" simplePos="0" relativeHeight="251667456" behindDoc="1" locked="0" layoutInCell="1" allowOverlap="1" wp14:anchorId="0F003282" wp14:editId="159E672B">
            <wp:simplePos x="0" y="0"/>
            <wp:positionH relativeFrom="margin">
              <wp:posOffset>-10805</wp:posOffset>
            </wp:positionH>
            <wp:positionV relativeFrom="paragraph">
              <wp:posOffset>129880</wp:posOffset>
            </wp:positionV>
            <wp:extent cx="5601673" cy="3441600"/>
            <wp:effectExtent l="0" t="0" r="0" b="698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7561" t="13104" r="28847" b="37863"/>
                    <a:stretch/>
                  </pic:blipFill>
                  <pic:spPr bwMode="auto">
                    <a:xfrm>
                      <a:off x="0" y="0"/>
                      <a:ext cx="5601673" cy="344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7C8" w:rsidRPr="00C05634" w:rsidRDefault="000F17C8" w:rsidP="000F17C8">
      <w:pPr>
        <w:autoSpaceDE w:val="0"/>
        <w:autoSpaceDN w:val="0"/>
        <w:adjustRightInd w:val="0"/>
        <w:spacing w:before="240" w:line="360" w:lineRule="auto"/>
        <w:contextualSpacing/>
        <w:jc w:val="both"/>
        <w:rPr>
          <w:rFonts w:ascii="Palatino Linotype" w:hAnsi="Palatino Linotype" w:cs="Arial"/>
        </w:rPr>
      </w:pPr>
    </w:p>
    <w:p w:rsidR="000F17C8" w:rsidRPr="00C05634" w:rsidRDefault="000F17C8" w:rsidP="000F17C8">
      <w:pPr>
        <w:autoSpaceDE w:val="0"/>
        <w:autoSpaceDN w:val="0"/>
        <w:adjustRightInd w:val="0"/>
        <w:spacing w:before="240" w:line="360" w:lineRule="auto"/>
        <w:contextualSpacing/>
        <w:jc w:val="both"/>
        <w:rPr>
          <w:rFonts w:ascii="Palatino Linotype" w:hAnsi="Palatino Linotype" w:cs="Arial"/>
        </w:rPr>
      </w:pPr>
      <w:r w:rsidRPr="00C05634">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630001D3" wp14:editId="1252D69E">
                <wp:simplePos x="0" y="0"/>
                <wp:positionH relativeFrom="margin">
                  <wp:posOffset>18139</wp:posOffset>
                </wp:positionH>
                <wp:positionV relativeFrom="paragraph">
                  <wp:posOffset>231471</wp:posOffset>
                </wp:positionV>
                <wp:extent cx="5286983" cy="209145"/>
                <wp:effectExtent l="0" t="0" r="28575" b="19685"/>
                <wp:wrapNone/>
                <wp:docPr id="24" name="Rectángulo 24"/>
                <wp:cNvGraphicFramePr/>
                <a:graphic xmlns:a="http://schemas.openxmlformats.org/drawingml/2006/main">
                  <a:graphicData uri="http://schemas.microsoft.com/office/word/2010/wordprocessingShape">
                    <wps:wsp>
                      <wps:cNvSpPr/>
                      <wps:spPr>
                        <a:xfrm>
                          <a:off x="0" y="0"/>
                          <a:ext cx="5286983" cy="209145"/>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991376" id="Rectángulo 24" o:spid="_x0000_s1026" style="position:absolute;margin-left:1.45pt;margin-top:18.25pt;width:416.3pt;height:16.4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" filled="f" strokecolor="#4472c4 [3204]" strokeweight="1.5pt">
                <w10:wrap anchorx="margin"/>
              </v:rect>
            </w:pict>
          </mc:Fallback>
        </mc:AlternateContent>
      </w:r>
    </w:p>
    <w:p w:rsidR="000F17C8" w:rsidRPr="00C05634" w:rsidRDefault="000F17C8" w:rsidP="000F17C8">
      <w:pPr>
        <w:autoSpaceDE w:val="0"/>
        <w:autoSpaceDN w:val="0"/>
        <w:adjustRightInd w:val="0"/>
        <w:spacing w:before="240" w:line="360" w:lineRule="auto"/>
        <w:contextualSpacing/>
        <w:jc w:val="both"/>
        <w:rPr>
          <w:rFonts w:ascii="Palatino Linotype" w:hAnsi="Palatino Linotype" w:cs="Arial"/>
        </w:rPr>
      </w:pPr>
    </w:p>
    <w:p w:rsidR="000F17C8" w:rsidRPr="00C05634" w:rsidRDefault="000F17C8" w:rsidP="000F17C8">
      <w:pPr>
        <w:autoSpaceDE w:val="0"/>
        <w:autoSpaceDN w:val="0"/>
        <w:adjustRightInd w:val="0"/>
        <w:spacing w:before="240" w:line="360" w:lineRule="auto"/>
        <w:contextualSpacing/>
        <w:jc w:val="both"/>
        <w:rPr>
          <w:rFonts w:ascii="Palatino Linotype" w:hAnsi="Palatino Linotype" w:cs="Arial"/>
        </w:rPr>
      </w:pPr>
    </w:p>
    <w:p w:rsidR="000F17C8" w:rsidRPr="00C05634" w:rsidRDefault="000F17C8" w:rsidP="000F17C8">
      <w:pPr>
        <w:autoSpaceDE w:val="0"/>
        <w:autoSpaceDN w:val="0"/>
        <w:adjustRightInd w:val="0"/>
        <w:spacing w:before="240" w:line="360" w:lineRule="auto"/>
        <w:contextualSpacing/>
        <w:jc w:val="both"/>
        <w:rPr>
          <w:rFonts w:ascii="Palatino Linotype" w:hAnsi="Palatino Linotype" w:cs="Arial"/>
        </w:rPr>
      </w:pPr>
    </w:p>
    <w:p w:rsidR="000F17C8" w:rsidRPr="00C05634" w:rsidRDefault="000F17C8" w:rsidP="000F17C8">
      <w:pPr>
        <w:autoSpaceDE w:val="0"/>
        <w:autoSpaceDN w:val="0"/>
        <w:adjustRightInd w:val="0"/>
        <w:spacing w:before="240" w:line="360" w:lineRule="auto"/>
        <w:contextualSpacing/>
        <w:jc w:val="both"/>
        <w:rPr>
          <w:rFonts w:ascii="Palatino Linotype" w:hAnsi="Palatino Linotype" w:cs="Arial"/>
        </w:rPr>
      </w:pPr>
    </w:p>
    <w:p w:rsidR="000F17C8" w:rsidRPr="00C05634" w:rsidRDefault="000F17C8" w:rsidP="000F17C8">
      <w:pPr>
        <w:autoSpaceDE w:val="0"/>
        <w:autoSpaceDN w:val="0"/>
        <w:adjustRightInd w:val="0"/>
        <w:spacing w:before="240" w:line="360" w:lineRule="auto"/>
        <w:contextualSpacing/>
        <w:jc w:val="both"/>
        <w:rPr>
          <w:rFonts w:ascii="Palatino Linotype" w:hAnsi="Palatino Linotype" w:cs="Arial"/>
        </w:rPr>
      </w:pPr>
    </w:p>
    <w:p w:rsidR="000F17C8" w:rsidRPr="00C05634" w:rsidRDefault="000F17C8" w:rsidP="000F17C8">
      <w:pPr>
        <w:autoSpaceDE w:val="0"/>
        <w:autoSpaceDN w:val="0"/>
        <w:adjustRightInd w:val="0"/>
        <w:spacing w:before="240" w:line="360" w:lineRule="auto"/>
        <w:contextualSpacing/>
        <w:jc w:val="both"/>
        <w:rPr>
          <w:rFonts w:ascii="Palatino Linotype" w:hAnsi="Palatino Linotype" w:cs="Arial"/>
        </w:rPr>
      </w:pPr>
    </w:p>
    <w:p w:rsidR="000F17C8" w:rsidRPr="00C05634" w:rsidRDefault="000F17C8" w:rsidP="000F17C8">
      <w:pPr>
        <w:autoSpaceDE w:val="0"/>
        <w:autoSpaceDN w:val="0"/>
        <w:adjustRightInd w:val="0"/>
        <w:spacing w:before="240" w:line="360" w:lineRule="auto"/>
        <w:contextualSpacing/>
        <w:jc w:val="both"/>
        <w:rPr>
          <w:rFonts w:ascii="Palatino Linotype" w:hAnsi="Palatino Linotype" w:cs="Arial"/>
        </w:rPr>
      </w:pPr>
    </w:p>
    <w:p w:rsidR="00CD4D60" w:rsidRDefault="00CD4D60" w:rsidP="000F17C8">
      <w:pPr>
        <w:autoSpaceDE w:val="0"/>
        <w:autoSpaceDN w:val="0"/>
        <w:adjustRightInd w:val="0"/>
        <w:spacing w:before="240" w:line="360" w:lineRule="auto"/>
        <w:contextualSpacing/>
        <w:jc w:val="both"/>
        <w:rPr>
          <w:rFonts w:ascii="Palatino Linotype" w:hAnsi="Palatino Linotype" w:cs="Arial"/>
        </w:rPr>
      </w:pPr>
    </w:p>
    <w:p w:rsidR="000F17C8" w:rsidRPr="00C05634" w:rsidRDefault="000F17C8" w:rsidP="000F17C8">
      <w:pPr>
        <w:autoSpaceDE w:val="0"/>
        <w:autoSpaceDN w:val="0"/>
        <w:adjustRightInd w:val="0"/>
        <w:spacing w:before="240" w:line="360" w:lineRule="auto"/>
        <w:contextualSpacing/>
        <w:jc w:val="both"/>
        <w:rPr>
          <w:rFonts w:ascii="Palatino Linotype" w:hAnsi="Palatino Linotype" w:cs="Arial"/>
        </w:rPr>
      </w:pPr>
      <w:r w:rsidRPr="00C05634">
        <w:rPr>
          <w:rFonts w:ascii="Palatino Linotype" w:hAnsi="Palatino Linotype" w:cs="Arial"/>
        </w:rPr>
        <w:lastRenderedPageBreak/>
        <w:t xml:space="preserve">En observancia a las imágenes anteriores, se acredita que el Sujeto Obligado, debió generar la información de la nómina de los trabajadores que laboran en el Ayuntamiento de </w:t>
      </w:r>
      <w:r w:rsidR="00295BAC" w:rsidRPr="00C05634">
        <w:rPr>
          <w:rFonts w:ascii="Palatino Linotype" w:hAnsi="Palatino Linotype" w:cs="Arial"/>
        </w:rPr>
        <w:t xml:space="preserve">Huehuetoca </w:t>
      </w:r>
      <w:r w:rsidRPr="00C05634">
        <w:rPr>
          <w:rFonts w:ascii="Palatino Linotype" w:hAnsi="Palatino Linotype" w:cs="Arial"/>
        </w:rPr>
        <w:t xml:space="preserve">en específico de su área de la Contraloría Interna Municipal </w:t>
      </w:r>
      <w:r w:rsidRPr="00C05634">
        <w:rPr>
          <w:rFonts w:ascii="Palatino Linotype" w:hAnsi="Palatino Linotype" w:cs="Arial"/>
          <w:lang w:eastAsia="es-MX"/>
        </w:rPr>
        <w:t>en los años 2016, 2017, 2018 y los meses que van del año dos mil diecinueve</w:t>
      </w:r>
      <w:r w:rsidR="00295BAC" w:rsidRPr="00C05634">
        <w:rPr>
          <w:rFonts w:ascii="Palatino Linotype" w:hAnsi="Palatino Linotype" w:cs="Arial"/>
          <w:lang w:eastAsia="es-MX"/>
        </w:rPr>
        <w:t>(</w:t>
      </w:r>
      <w:r w:rsidR="00295BAC" w:rsidRPr="00C05634">
        <w:rPr>
          <w:rFonts w:ascii="Palatino Linotype" w:hAnsi="Palatino Linotype" w:cs="Arial"/>
          <w:i/>
          <w:iCs/>
          <w:lang w:eastAsia="es-MX"/>
        </w:rPr>
        <w:t>uno de agosto de dos mil diecinueve</w:t>
      </w:r>
      <w:r w:rsidR="00295BAC" w:rsidRPr="00C05634">
        <w:rPr>
          <w:rFonts w:ascii="Palatino Linotype" w:hAnsi="Palatino Linotype" w:cs="Arial"/>
          <w:lang w:eastAsia="es-MX"/>
        </w:rPr>
        <w:t>)</w:t>
      </w:r>
      <w:r w:rsidRPr="00C05634">
        <w:rPr>
          <w:rFonts w:ascii="Palatino Linotype" w:hAnsi="Palatino Linotype" w:cs="Arial"/>
          <w:lang w:eastAsia="es-MX"/>
        </w:rPr>
        <w:t xml:space="preserve"> en atención al cumplimiento de la presente resolución, es decir la nómina de la primera y segunda quincena de cada mes, del término referido</w:t>
      </w:r>
      <w:r w:rsidRPr="00C05634">
        <w:rPr>
          <w:rFonts w:ascii="Palatino Linotype" w:hAnsi="Palatino Linotype" w:cs="Arial"/>
        </w:rPr>
        <w:t xml:space="preserve">; máxime que debió entregar los informes mensuales al Órgano Superior de Fiscalización del Estado de México de conformidad con el artículo 32 de la Ley de Fiscalización Superior del Estado de México y 350 del Código Financiero del Estado de México alusivos, respecto de la nómina, en consecuencia, la información solicitada por </w:t>
      </w:r>
      <w:r w:rsidRPr="00C05634">
        <w:rPr>
          <w:rFonts w:ascii="Palatino Linotype" w:hAnsi="Palatino Linotype" w:cs="Arial"/>
          <w:b/>
        </w:rPr>
        <w:t xml:space="preserve">el Recurrente </w:t>
      </w:r>
      <w:r w:rsidRPr="00C05634">
        <w:rPr>
          <w:rFonts w:ascii="Palatino Linotype" w:hAnsi="Palatino Linotype" w:cs="Arial"/>
        </w:rPr>
        <w:t xml:space="preserve">debe obrar en los archivos del </w:t>
      </w:r>
      <w:r w:rsidRPr="00C05634">
        <w:rPr>
          <w:rFonts w:ascii="Palatino Linotype" w:hAnsi="Palatino Linotype" w:cs="Arial"/>
          <w:b/>
        </w:rPr>
        <w:t>Sujeto Obligado</w:t>
      </w:r>
      <w:r w:rsidRPr="00C05634">
        <w:rPr>
          <w:rFonts w:ascii="Palatino Linotype" w:hAnsi="Palatino Linotype" w:cs="Arial"/>
        </w:rPr>
        <w:t>; por lo que resulta procedente ordenar al Sujeto Obligado su entrega en versión conforme a lo establecido en el considerando siguiente.</w:t>
      </w:r>
    </w:p>
    <w:p w:rsidR="00A268AE" w:rsidRPr="00C05634" w:rsidRDefault="00A268AE" w:rsidP="00A268AE">
      <w:pPr>
        <w:shd w:val="clear" w:color="auto" w:fill="FFFFFF"/>
        <w:spacing w:before="240" w:after="240" w:line="360" w:lineRule="auto"/>
        <w:ind w:right="49"/>
        <w:jc w:val="both"/>
        <w:rPr>
          <w:rFonts w:ascii="Palatino Linotype" w:hAnsi="Palatino Linotype"/>
          <w:lang w:eastAsia="es-MX"/>
        </w:rPr>
      </w:pPr>
      <w:r w:rsidRPr="00C05634">
        <w:rPr>
          <w:rFonts w:ascii="Palatino Linotype" w:hAnsi="Palatino Linotype"/>
          <w:b/>
          <w:lang w:eastAsia="es-MX"/>
        </w:rPr>
        <w:t>Quinto. Versión Pública</w:t>
      </w:r>
      <w:r w:rsidRPr="00C05634">
        <w:rPr>
          <w:rFonts w:ascii="Palatino Linotype" w:hAnsi="Palatino Linotype"/>
          <w:b/>
          <w:sz w:val="28"/>
          <w:szCs w:val="28"/>
          <w:lang w:eastAsia="es-MX"/>
        </w:rPr>
        <w:t>.</w:t>
      </w:r>
      <w:r w:rsidRPr="00C05634">
        <w:rPr>
          <w:rFonts w:ascii="Palatino Linotype" w:hAnsi="Palatino Linotype"/>
          <w:b/>
          <w:lang w:eastAsia="es-MX"/>
        </w:rPr>
        <w:t xml:space="preserve"> </w:t>
      </w:r>
      <w:r w:rsidRPr="00C05634">
        <w:rPr>
          <w:rFonts w:ascii="Palatino Linotype" w:hAnsi="Palatino Linotype"/>
          <w:lang w:eastAsia="es-MX"/>
        </w:rPr>
        <w:t xml:space="preserve">Como fue debidamente apuntado, el </w:t>
      </w:r>
      <w:r w:rsidRPr="00C05634">
        <w:rPr>
          <w:rFonts w:ascii="Palatino Linotype" w:hAnsi="Palatino Linotype"/>
          <w:bCs/>
          <w:lang w:eastAsia="es-MX"/>
        </w:rPr>
        <w:t>Sujeto Obligado</w:t>
      </w:r>
      <w:r w:rsidRPr="00C05634">
        <w:rPr>
          <w:rFonts w:ascii="Palatino Linotype" w:hAnsi="Palatino Linotype"/>
          <w:lang w:eastAsia="es-MX"/>
        </w:rPr>
        <w:t xml:space="preserve"> debe satisfacer la solicitud de acceso a la información; en cambio, dada la naturaleza de la información de la cual se ordena su entrega, pudieran encontrarse documentos que contengan datos personales, motivo por el cual es dable señalar que la entrega de la información deberá ser en versión pública atento a lo siguiente:</w:t>
      </w:r>
    </w:p>
    <w:p w:rsidR="00A268AE" w:rsidRPr="00C05634" w:rsidRDefault="00A268AE" w:rsidP="00A268AE">
      <w:pPr>
        <w:shd w:val="clear" w:color="auto" w:fill="FFFFFF"/>
        <w:spacing w:before="240" w:after="240" w:line="360" w:lineRule="auto"/>
        <w:ind w:right="49"/>
        <w:jc w:val="both"/>
        <w:rPr>
          <w:rFonts w:ascii="Palatino Linotype" w:hAnsi="Palatino Linotype"/>
          <w:lang w:eastAsia="es-MX"/>
        </w:rPr>
      </w:pPr>
      <w:r w:rsidRPr="00C05634">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A268AE" w:rsidRPr="00C05634" w:rsidRDefault="00A268AE" w:rsidP="00A268AE">
      <w:pPr>
        <w:shd w:val="clear" w:color="auto" w:fill="FFFFFF"/>
        <w:spacing w:before="240" w:after="240" w:line="360" w:lineRule="auto"/>
        <w:ind w:right="51"/>
        <w:jc w:val="both"/>
        <w:rPr>
          <w:rFonts w:ascii="Palatino Linotype" w:hAnsi="Palatino Linotype"/>
          <w:lang w:eastAsia="es-MX"/>
        </w:rPr>
      </w:pPr>
      <w:r w:rsidRPr="00C05634">
        <w:rPr>
          <w:rFonts w:ascii="Palatino Linotype" w:hAnsi="Palatino Linotype"/>
          <w:lang w:eastAsia="es-MX"/>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A268AE" w:rsidRPr="00C05634" w:rsidRDefault="00A268AE" w:rsidP="00A268AE">
      <w:pPr>
        <w:shd w:val="clear" w:color="auto" w:fill="FFFFFF"/>
        <w:spacing w:before="240" w:after="240" w:line="360" w:lineRule="auto"/>
        <w:ind w:right="51"/>
        <w:jc w:val="both"/>
        <w:rPr>
          <w:rFonts w:ascii="Palatino Linotype" w:hAnsi="Palatino Linotype" w:cs="Arial"/>
        </w:rPr>
      </w:pPr>
      <w:r w:rsidRPr="00C05634">
        <w:rPr>
          <w:rFonts w:ascii="Palatino Linotype" w:hAnsi="Palatino Linotype"/>
          <w:lang w:eastAsia="es-MX"/>
        </w:rPr>
        <w:t>Al respecto, los artículos</w:t>
      </w:r>
      <w:r w:rsidRPr="00C05634">
        <w:rPr>
          <w:rFonts w:ascii="Palatino Linotype" w:eastAsia="Palatino Linotype" w:hAnsi="Palatino Linotype" w:cs="Palatino Linotype"/>
        </w:rPr>
        <w:t xml:space="preserve"> 3, fracciones XX, XXI, XXXIV y XLV, 6, 48, 49, fracción VIII, 91, 122, 135, 143, 148 y 149</w:t>
      </w:r>
      <w:r w:rsidRPr="00C05634">
        <w:rPr>
          <w:rFonts w:ascii="Palatino Linotype" w:hAnsi="Palatino Linotype"/>
          <w:lang w:eastAsia="es-MX"/>
        </w:rPr>
        <w:t xml:space="preserve">, de la Ley de Transparencia y Acceso a la Información Pública del Estado de México y Municipios vigentes, ya referidos en el considerando anterior, </w:t>
      </w:r>
      <w:r w:rsidRPr="00C05634">
        <w:rPr>
          <w:rFonts w:ascii="Palatino Linotype" w:hAnsi="Palatino Linotype" w:cs="Arial"/>
        </w:rPr>
        <w:t>se insiste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A268AE" w:rsidRPr="00C05634" w:rsidRDefault="00A268AE" w:rsidP="00A268AE">
      <w:pPr>
        <w:autoSpaceDE w:val="0"/>
        <w:autoSpaceDN w:val="0"/>
        <w:adjustRightInd w:val="0"/>
        <w:spacing w:before="240" w:after="240" w:line="360" w:lineRule="auto"/>
        <w:ind w:right="50"/>
        <w:jc w:val="both"/>
        <w:rPr>
          <w:rFonts w:ascii="Palatino Linotype" w:hAnsi="Palatino Linotype" w:cs="Arial"/>
        </w:rPr>
      </w:pPr>
      <w:r w:rsidRPr="00C05634">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A268AE" w:rsidRPr="00C05634" w:rsidRDefault="00A268AE" w:rsidP="00A268AE">
      <w:pPr>
        <w:autoSpaceDE w:val="0"/>
        <w:autoSpaceDN w:val="0"/>
        <w:adjustRightInd w:val="0"/>
        <w:spacing w:before="240" w:after="240" w:line="360" w:lineRule="auto"/>
        <w:ind w:right="50"/>
        <w:jc w:val="both"/>
        <w:rPr>
          <w:rFonts w:ascii="Palatino Linotype" w:hAnsi="Palatino Linotype" w:cs="Arial"/>
        </w:rPr>
      </w:pPr>
      <w:r w:rsidRPr="00C05634">
        <w:rPr>
          <w:rFonts w:ascii="Palatino Linotype" w:hAnsi="Palatino Linotype" w:cs="Arial"/>
        </w:rPr>
        <w:lastRenderedPageBreak/>
        <w:t>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A268AE" w:rsidRPr="00C05634" w:rsidRDefault="00A268AE" w:rsidP="00A268AE">
      <w:pPr>
        <w:spacing w:before="240" w:after="240"/>
        <w:ind w:left="992" w:right="1043"/>
        <w:contextualSpacing/>
        <w:jc w:val="both"/>
        <w:rPr>
          <w:rFonts w:ascii="Palatino Linotype" w:hAnsi="Palatino Linotype"/>
          <w:i/>
          <w:sz w:val="22"/>
          <w:szCs w:val="22"/>
        </w:rPr>
      </w:pPr>
      <w:r w:rsidRPr="00C05634">
        <w:rPr>
          <w:rFonts w:ascii="Palatino Linotype" w:hAnsi="Palatino Linotype"/>
          <w:b/>
          <w:i/>
          <w:sz w:val="22"/>
          <w:szCs w:val="22"/>
        </w:rPr>
        <w:t>“Artículo 53.</w:t>
      </w:r>
      <w:r w:rsidRPr="00C05634">
        <w:rPr>
          <w:rFonts w:ascii="Palatino Linotype" w:hAnsi="Palatino Linotype"/>
          <w:i/>
          <w:sz w:val="22"/>
          <w:szCs w:val="22"/>
        </w:rPr>
        <w:t xml:space="preserve"> Las </w:t>
      </w:r>
      <w:r w:rsidRPr="00C05634">
        <w:rPr>
          <w:rFonts w:ascii="Palatino Linotype" w:hAnsi="Palatino Linotype"/>
          <w:b/>
          <w:i/>
          <w:sz w:val="22"/>
          <w:szCs w:val="22"/>
        </w:rPr>
        <w:t>Unidades de Transparencia</w:t>
      </w:r>
      <w:r w:rsidRPr="00C05634">
        <w:rPr>
          <w:rFonts w:ascii="Palatino Linotype" w:hAnsi="Palatino Linotype"/>
          <w:i/>
          <w:sz w:val="22"/>
          <w:szCs w:val="22"/>
        </w:rPr>
        <w:t xml:space="preserve"> tendrán las siguientes </w:t>
      </w:r>
      <w:r w:rsidRPr="00C05634">
        <w:rPr>
          <w:rFonts w:ascii="Palatino Linotype" w:hAnsi="Palatino Linotype"/>
          <w:b/>
          <w:i/>
          <w:sz w:val="22"/>
          <w:szCs w:val="22"/>
        </w:rPr>
        <w:t>funciones</w:t>
      </w:r>
      <w:r w:rsidRPr="00C05634">
        <w:rPr>
          <w:rFonts w:ascii="Palatino Linotype" w:hAnsi="Palatino Linotype"/>
          <w:i/>
          <w:sz w:val="22"/>
          <w:szCs w:val="22"/>
        </w:rPr>
        <w:t>:</w:t>
      </w:r>
    </w:p>
    <w:p w:rsidR="00A268AE" w:rsidRPr="00C05634" w:rsidRDefault="00A268AE" w:rsidP="00A268AE">
      <w:pPr>
        <w:spacing w:before="240" w:after="240"/>
        <w:ind w:left="992" w:right="1043"/>
        <w:contextualSpacing/>
        <w:jc w:val="both"/>
        <w:rPr>
          <w:rFonts w:ascii="Palatino Linotype" w:hAnsi="Palatino Linotype"/>
          <w:i/>
          <w:sz w:val="22"/>
          <w:szCs w:val="22"/>
        </w:rPr>
      </w:pPr>
    </w:p>
    <w:p w:rsidR="00A268AE" w:rsidRPr="00C05634" w:rsidRDefault="00A268AE" w:rsidP="00A268AE">
      <w:pPr>
        <w:spacing w:before="240" w:after="240"/>
        <w:ind w:left="992" w:right="1043"/>
        <w:contextualSpacing/>
        <w:jc w:val="both"/>
        <w:rPr>
          <w:rFonts w:ascii="Palatino Linotype" w:hAnsi="Palatino Linotype"/>
          <w:i/>
          <w:sz w:val="22"/>
          <w:szCs w:val="22"/>
        </w:rPr>
      </w:pPr>
      <w:r w:rsidRPr="00C05634">
        <w:rPr>
          <w:rFonts w:ascii="Palatino Linotype" w:hAnsi="Palatino Linotype"/>
          <w:b/>
          <w:i/>
          <w:sz w:val="22"/>
          <w:szCs w:val="22"/>
        </w:rPr>
        <w:t>X. Presentar ante el Comité, el proyecto de clasificación de información</w:t>
      </w:r>
      <w:r w:rsidRPr="00C05634">
        <w:rPr>
          <w:rFonts w:ascii="Palatino Linotype" w:hAnsi="Palatino Linotype"/>
          <w:i/>
          <w:sz w:val="22"/>
          <w:szCs w:val="22"/>
        </w:rPr>
        <w:t xml:space="preserve">…” </w:t>
      </w:r>
    </w:p>
    <w:p w:rsidR="00A268AE" w:rsidRPr="00C05634" w:rsidRDefault="00A268AE" w:rsidP="00A268AE">
      <w:pPr>
        <w:spacing w:before="240" w:after="240"/>
        <w:ind w:left="992" w:right="1043"/>
        <w:contextualSpacing/>
        <w:jc w:val="both"/>
        <w:rPr>
          <w:rFonts w:ascii="Palatino Linotype" w:hAnsi="Palatino Linotype"/>
          <w:i/>
          <w:sz w:val="22"/>
          <w:szCs w:val="22"/>
        </w:rPr>
      </w:pPr>
      <w:r w:rsidRPr="00C05634">
        <w:rPr>
          <w:rFonts w:ascii="Palatino Linotype" w:hAnsi="Palatino Linotype"/>
          <w:b/>
          <w:i/>
          <w:sz w:val="22"/>
          <w:szCs w:val="22"/>
        </w:rPr>
        <w:t>“Artículo 59.</w:t>
      </w:r>
      <w:r w:rsidRPr="00C05634">
        <w:rPr>
          <w:rFonts w:ascii="Palatino Linotype" w:hAnsi="Palatino Linotype"/>
          <w:i/>
          <w:sz w:val="22"/>
          <w:szCs w:val="22"/>
        </w:rPr>
        <w:t xml:space="preserve"> Los </w:t>
      </w:r>
      <w:r w:rsidRPr="00C05634">
        <w:rPr>
          <w:rFonts w:ascii="Palatino Linotype" w:hAnsi="Palatino Linotype"/>
          <w:b/>
          <w:i/>
          <w:sz w:val="22"/>
          <w:szCs w:val="22"/>
        </w:rPr>
        <w:t>servidores públicos habilitados</w:t>
      </w:r>
      <w:r w:rsidRPr="00C05634">
        <w:rPr>
          <w:rFonts w:ascii="Palatino Linotype" w:hAnsi="Palatino Linotype"/>
          <w:i/>
          <w:sz w:val="22"/>
          <w:szCs w:val="22"/>
        </w:rPr>
        <w:t xml:space="preserve"> tendrán las </w:t>
      </w:r>
      <w:r w:rsidRPr="00C05634">
        <w:rPr>
          <w:rFonts w:ascii="Palatino Linotype" w:hAnsi="Palatino Linotype"/>
          <w:b/>
          <w:i/>
          <w:sz w:val="22"/>
          <w:szCs w:val="22"/>
        </w:rPr>
        <w:t>funciones</w:t>
      </w:r>
      <w:r w:rsidRPr="00C05634">
        <w:rPr>
          <w:rFonts w:ascii="Palatino Linotype" w:hAnsi="Palatino Linotype"/>
          <w:i/>
          <w:sz w:val="22"/>
          <w:szCs w:val="22"/>
        </w:rPr>
        <w:t xml:space="preserve"> siguientes:</w:t>
      </w:r>
    </w:p>
    <w:p w:rsidR="00A268AE" w:rsidRPr="00C05634" w:rsidRDefault="00A268AE" w:rsidP="00A268AE">
      <w:pPr>
        <w:spacing w:before="240" w:after="240"/>
        <w:ind w:left="992" w:right="1043"/>
        <w:contextualSpacing/>
        <w:jc w:val="both"/>
        <w:rPr>
          <w:rFonts w:ascii="Palatino Linotype" w:hAnsi="Palatino Linotype"/>
          <w:i/>
          <w:sz w:val="22"/>
          <w:szCs w:val="22"/>
        </w:rPr>
      </w:pPr>
      <w:r w:rsidRPr="00C05634">
        <w:rPr>
          <w:rFonts w:ascii="Palatino Linotype" w:hAnsi="Palatino Linotype"/>
          <w:b/>
          <w:i/>
          <w:sz w:val="22"/>
          <w:szCs w:val="22"/>
        </w:rPr>
        <w:t>V. Integrar y presentar al responsable de la Unidad de Transparencia la propuesta de clasificación de información</w:t>
      </w:r>
      <w:r w:rsidRPr="00C05634">
        <w:rPr>
          <w:rFonts w:ascii="Palatino Linotype" w:hAnsi="Palatino Linotype"/>
          <w:i/>
          <w:sz w:val="22"/>
          <w:szCs w:val="22"/>
        </w:rPr>
        <w:t>, la cual tendrá los fundamentos y argumentos en que se basa dicha propuesta…”</w:t>
      </w:r>
    </w:p>
    <w:p w:rsidR="00A268AE" w:rsidRPr="00C05634" w:rsidRDefault="00A268AE" w:rsidP="00A268AE">
      <w:pPr>
        <w:spacing w:before="240" w:after="240"/>
        <w:ind w:left="992" w:right="1043"/>
        <w:contextualSpacing/>
        <w:jc w:val="both"/>
        <w:rPr>
          <w:rFonts w:ascii="Palatino Linotype" w:hAnsi="Palatino Linotype"/>
          <w:i/>
          <w:sz w:val="22"/>
          <w:szCs w:val="22"/>
        </w:rPr>
      </w:pPr>
    </w:p>
    <w:p w:rsidR="00A268AE" w:rsidRPr="00C05634" w:rsidRDefault="00A268AE" w:rsidP="00A268AE">
      <w:pPr>
        <w:spacing w:before="240" w:after="240" w:line="360" w:lineRule="auto"/>
        <w:jc w:val="both"/>
        <w:rPr>
          <w:rFonts w:ascii="Palatino Linotype" w:hAnsi="Palatino Linotype" w:cs="Arial"/>
        </w:rPr>
      </w:pPr>
      <w:r w:rsidRPr="00C05634">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A268AE" w:rsidRPr="00C05634" w:rsidRDefault="00A268AE" w:rsidP="00A268AE">
      <w:pPr>
        <w:spacing w:before="240" w:after="240" w:line="360" w:lineRule="auto"/>
        <w:jc w:val="both"/>
        <w:rPr>
          <w:rFonts w:ascii="Palatino Linotype" w:hAnsi="Palatino Linotype" w:cs="Arial"/>
          <w:i/>
          <w:sz w:val="22"/>
          <w:szCs w:val="22"/>
        </w:rPr>
      </w:pPr>
      <w:r w:rsidRPr="00C05634">
        <w:rPr>
          <w:rFonts w:ascii="Palatino Linotype" w:hAnsi="Palatino Linotype" w:cs="Arial"/>
        </w:rPr>
        <w:t>Para lo cual a su vez en el caso de información de carácter confidencial se debe atender a lo que señala el artículo 149 de la Ley de Transparencia Local vigente.</w:t>
      </w:r>
    </w:p>
    <w:p w:rsidR="00A268AE" w:rsidRPr="00C05634" w:rsidRDefault="00A268AE" w:rsidP="00A268AE">
      <w:pPr>
        <w:spacing w:before="240" w:after="240" w:line="360" w:lineRule="auto"/>
        <w:ind w:right="49"/>
        <w:jc w:val="both"/>
        <w:rPr>
          <w:rFonts w:ascii="Palatino Linotype" w:hAnsi="Palatino Linotype" w:cs="Arial"/>
          <w:lang w:eastAsia="es-CO"/>
        </w:rPr>
      </w:pPr>
      <w:r w:rsidRPr="00C05634">
        <w:rPr>
          <w:rFonts w:ascii="Palatino Linotype" w:hAnsi="Palatino Linotype" w:cs="Arial"/>
          <w:lang w:eastAsia="es-CO"/>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A268AE" w:rsidRPr="00C05634" w:rsidRDefault="00A268AE" w:rsidP="00A268AE">
      <w:pPr>
        <w:spacing w:before="240" w:after="240" w:line="360" w:lineRule="auto"/>
        <w:ind w:right="49"/>
        <w:jc w:val="both"/>
        <w:rPr>
          <w:rFonts w:ascii="Palatino Linotype" w:hAnsi="Palatino Linotype" w:cs="Arial"/>
        </w:rPr>
      </w:pPr>
      <w:r w:rsidRPr="00C05634">
        <w:rPr>
          <w:rFonts w:ascii="Palatino Linotype" w:hAnsi="Palatino Linotype" w:cs="Arial"/>
        </w:rPr>
        <w:t xml:space="preserve">En el caso específico, los currículums vite, constancia de no habilitación y recibos de nómina, si bien tienen el carácter </w:t>
      </w:r>
      <w:r w:rsidRPr="00C05634">
        <w:rPr>
          <w:rFonts w:ascii="Palatino Linotype" w:hAnsi="Palatino Linotype"/>
        </w:rPr>
        <w:t xml:space="preserve">información pública en razón de que se trata de documentos que se encuentran en posesión del Sujeto Obligado, derivado del ejercicio de sus atribuciones, </w:t>
      </w:r>
      <w:r w:rsidRPr="00C05634">
        <w:rPr>
          <w:rFonts w:ascii="Palatino Linotype" w:hAnsi="Palatino Linotype" w:cs="Arial"/>
        </w:rPr>
        <w:t>tal como quedo acotado en el cuerpo de la presente Resolución,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w:t>
      </w:r>
      <w:r w:rsidRPr="00C05634">
        <w:rPr>
          <w:rFonts w:ascii="Palatino Linotype" w:hAnsi="Palatino Linotype" w:cs="Arial"/>
          <w:b/>
        </w:rPr>
        <w:t xml:space="preserve"> domicilio particular, correo electrónico, firma</w:t>
      </w:r>
      <w:r w:rsidRPr="00C05634">
        <w:rPr>
          <w:rFonts w:ascii="Palatino Linotype" w:hAnsi="Palatino Linotype" w:cs="Arial"/>
        </w:rPr>
        <w:t xml:space="preserve"> </w:t>
      </w:r>
      <w:r w:rsidRPr="00C05634">
        <w:rPr>
          <w:rFonts w:ascii="Palatino Linotype" w:hAnsi="Palatino Linotype" w:cs="Arial"/>
          <w:b/>
        </w:rPr>
        <w:t>y calificaciones</w:t>
      </w:r>
      <w:r w:rsidRPr="00C05634">
        <w:rPr>
          <w:rFonts w:ascii="Palatino Linotype" w:hAnsi="Palatino Linotype" w:cs="Arial"/>
        </w:rPr>
        <w:t xml:space="preserve"> que en su caso contenga el </w:t>
      </w:r>
      <w:proofErr w:type="spellStart"/>
      <w:r w:rsidRPr="00C05634">
        <w:rPr>
          <w:rFonts w:ascii="Palatino Linotype" w:hAnsi="Palatino Linotype" w:cs="Arial"/>
        </w:rPr>
        <w:t>curriculum</w:t>
      </w:r>
      <w:proofErr w:type="spellEnd"/>
      <w:r w:rsidRPr="00C05634">
        <w:rPr>
          <w:rFonts w:ascii="Palatino Linotype" w:hAnsi="Palatino Linotype" w:cs="Arial"/>
        </w:rPr>
        <w:t xml:space="preserve"> vitae, el </w:t>
      </w:r>
      <w:r w:rsidRPr="00C05634">
        <w:rPr>
          <w:rFonts w:ascii="Palatino Linotype" w:hAnsi="Palatino Linotype" w:cs="Arial"/>
          <w:b/>
        </w:rPr>
        <w:t>Registro Federal de Contribuyentes</w:t>
      </w:r>
      <w:r w:rsidRPr="00C05634">
        <w:rPr>
          <w:rFonts w:ascii="Palatino Linotype" w:hAnsi="Palatino Linotype" w:cs="Arial"/>
        </w:rPr>
        <w:t xml:space="preserve"> (RFC), la </w:t>
      </w:r>
      <w:r w:rsidRPr="00C05634">
        <w:rPr>
          <w:rFonts w:ascii="Palatino Linotype" w:hAnsi="Palatino Linotype" w:cs="Arial"/>
          <w:b/>
        </w:rPr>
        <w:t>Clave Única de Registro de Población</w:t>
      </w:r>
      <w:r w:rsidRPr="00C05634">
        <w:rPr>
          <w:rFonts w:ascii="Palatino Linotype" w:hAnsi="Palatino Linotype" w:cs="Arial"/>
        </w:rPr>
        <w:t xml:space="preserve"> (CURP), Código QR, Cadena Original, la </w:t>
      </w:r>
      <w:r w:rsidRPr="00C05634">
        <w:rPr>
          <w:rFonts w:ascii="Palatino Linotype" w:hAnsi="Palatino Linotype" w:cs="Arial"/>
          <w:b/>
        </w:rPr>
        <w:t>Clave de cualquier tipo de seguridad social</w:t>
      </w:r>
      <w:r w:rsidRPr="00C05634">
        <w:rPr>
          <w:rFonts w:ascii="Palatino Linotype" w:hAnsi="Palatino Linotype" w:cs="Arial"/>
        </w:rPr>
        <w:t xml:space="preserve"> (ISSEMYM, u otros), los números de cuentas bancarias, claves estandarizadas – interbancarias - (CLABES) y de faltas, descuentos, prestamos, pensiones </w:t>
      </w:r>
      <w:r w:rsidRPr="00C05634">
        <w:rPr>
          <w:rFonts w:ascii="Palatino Linotype" w:hAnsi="Palatino Linotype" w:cs="Arial"/>
        </w:rPr>
        <w:lastRenderedPageBreak/>
        <w:t>alimenticias, número de empleado, que contenga los recibos de nómina y certificado de competencia laboral.</w:t>
      </w:r>
    </w:p>
    <w:p w:rsidR="00A268AE" w:rsidRPr="00C05634" w:rsidRDefault="00A268AE" w:rsidP="00A268AE">
      <w:pPr>
        <w:autoSpaceDE w:val="0"/>
        <w:autoSpaceDN w:val="0"/>
        <w:adjustRightInd w:val="0"/>
        <w:spacing w:before="240" w:after="240" w:line="360" w:lineRule="auto"/>
        <w:jc w:val="both"/>
        <w:rPr>
          <w:rFonts w:ascii="Palatino Linotype" w:hAnsi="Palatino Linotype" w:cs="Arial"/>
        </w:rPr>
      </w:pPr>
      <w:r w:rsidRPr="00C05634">
        <w:rPr>
          <w:rFonts w:ascii="Palatino Linotype" w:hAnsi="Palatino Linotype" w:cs="Arial"/>
          <w:lang w:eastAsia="es-MX"/>
        </w:rPr>
        <w:t xml:space="preserve">Por cuanto hace al </w:t>
      </w:r>
      <w:r w:rsidRPr="00C05634">
        <w:rPr>
          <w:rFonts w:ascii="Palatino Linotype" w:hAnsi="Palatino Linotype" w:cs="Arial"/>
          <w:b/>
          <w:lang w:eastAsia="es-MX"/>
        </w:rPr>
        <w:t>Registro Federal de Contribuyentes, RFC,</w:t>
      </w:r>
      <w:r w:rsidRPr="00C05634">
        <w:rPr>
          <w:rFonts w:ascii="Palatino Linotype" w:hAnsi="Palatino Linotype" w:cs="Arial"/>
          <w:lang w:eastAsia="es-MX"/>
        </w:rPr>
        <w:t xml:space="preserve"> de las personas físicas, constituye un dato personal, pues se genera con caracteres alfanuméricos a partir del nombre y la fecha de nacimiento de cada persona, y finalmente la </w:t>
      </w:r>
      <w:proofErr w:type="spellStart"/>
      <w:r w:rsidRPr="00C05634">
        <w:rPr>
          <w:rFonts w:ascii="Palatino Linotype" w:hAnsi="Palatino Linotype" w:cs="Arial"/>
          <w:lang w:eastAsia="es-MX"/>
        </w:rPr>
        <w:t>homoclave</w:t>
      </w:r>
      <w:proofErr w:type="spellEnd"/>
      <w:r w:rsidRPr="00C05634">
        <w:rPr>
          <w:rFonts w:ascii="Palatino Linotype" w:hAnsi="Palatino Linotype" w:cs="Arial"/>
          <w:lang w:eastAsia="es-MX"/>
        </w:rPr>
        <w:t>, por lo que para su obtención es necesario acreditar ante la autoridad fiscal previamente la identidad de la persona, su fecha de nacimiento, entre otros aspectos.</w:t>
      </w:r>
    </w:p>
    <w:p w:rsidR="00A268AE" w:rsidRPr="00C05634" w:rsidRDefault="00A268AE" w:rsidP="00A268AE">
      <w:pPr>
        <w:spacing w:before="240" w:after="240" w:line="360" w:lineRule="auto"/>
        <w:jc w:val="both"/>
        <w:rPr>
          <w:rFonts w:ascii="Palatino Linotype" w:hAnsi="Palatino Linotype" w:cs="Arial"/>
          <w:lang w:eastAsia="es-MX"/>
        </w:rPr>
      </w:pPr>
      <w:r w:rsidRPr="00C05634">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A268AE" w:rsidRPr="00C05634" w:rsidRDefault="00A268AE" w:rsidP="00A268AE">
      <w:pPr>
        <w:spacing w:before="240" w:after="240" w:line="360" w:lineRule="auto"/>
        <w:ind w:right="49"/>
        <w:jc w:val="both"/>
        <w:rPr>
          <w:rFonts w:ascii="Palatino Linotype" w:hAnsi="Palatino Linotype" w:cs="Arial"/>
          <w:lang w:eastAsia="es-MX"/>
        </w:rPr>
      </w:pPr>
      <w:r w:rsidRPr="00C05634">
        <w:rPr>
          <w:rFonts w:ascii="Palatino Linotype" w:hAnsi="Palatino Linotype" w:cs="Arial"/>
          <w:lang w:eastAsia="es-MX"/>
        </w:rPr>
        <w:t xml:space="preserve">Lo anterior es compartido por el entonces Instituto Federal de Acceso a la Información Pública y Protección de Datos Personales (IFAI) a través del Criterio </w:t>
      </w:r>
      <w:r w:rsidRPr="00C05634">
        <w:rPr>
          <w:rFonts w:ascii="Palatino Linotype" w:hAnsi="Palatino Linotype" w:cs="Arial"/>
          <w:bCs/>
          <w:shd w:val="clear" w:color="auto" w:fill="FFFFFF"/>
        </w:rPr>
        <w:t xml:space="preserve">19/17, </w:t>
      </w:r>
      <w:r w:rsidRPr="00C05634">
        <w:rPr>
          <w:rFonts w:ascii="Palatino Linotype" w:hAnsi="Palatino Linotype" w:cs="Arial"/>
          <w:lang w:eastAsia="es-MX"/>
        </w:rPr>
        <w:t>el cual es del tenor literal siguiente:</w:t>
      </w:r>
    </w:p>
    <w:p w:rsidR="00A268AE" w:rsidRPr="00C05634" w:rsidRDefault="00A268AE" w:rsidP="00A268AE">
      <w:pPr>
        <w:autoSpaceDE w:val="0"/>
        <w:autoSpaceDN w:val="0"/>
        <w:adjustRightInd w:val="0"/>
        <w:ind w:left="851" w:right="900"/>
        <w:jc w:val="both"/>
        <w:rPr>
          <w:rFonts w:ascii="Palatino Linotype" w:hAnsi="Palatino Linotype" w:cs="Arial"/>
          <w:bCs/>
          <w:i/>
          <w:sz w:val="22"/>
          <w:szCs w:val="22"/>
        </w:rPr>
      </w:pPr>
      <w:r w:rsidRPr="00C05634">
        <w:rPr>
          <w:rFonts w:ascii="Palatino Linotype" w:hAnsi="Palatino Linotype" w:cs="Arial"/>
          <w:b/>
          <w:bCs/>
          <w:i/>
          <w:sz w:val="22"/>
          <w:szCs w:val="22"/>
        </w:rPr>
        <w:t>“Registro Federal de Contribuyentes (RFC) de personas físicas</w:t>
      </w:r>
      <w:r w:rsidRPr="00C05634">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rsidR="00A268AE" w:rsidRPr="00C05634" w:rsidRDefault="00A268AE" w:rsidP="00A268AE">
      <w:pPr>
        <w:pStyle w:val="Sinespaciado"/>
        <w:spacing w:before="240" w:after="240" w:line="360" w:lineRule="auto"/>
        <w:jc w:val="both"/>
        <w:rPr>
          <w:rFonts w:ascii="Palatino Linotype" w:hAnsi="Palatino Linotype" w:cs="Arial"/>
          <w:sz w:val="24"/>
          <w:szCs w:val="24"/>
          <w:lang w:eastAsia="es-MX"/>
        </w:rPr>
      </w:pPr>
      <w:r w:rsidRPr="00C05634">
        <w:rPr>
          <w:rFonts w:ascii="Palatino Linotype" w:hAnsi="Palatino Linotype" w:cs="Arial"/>
          <w:lang w:eastAsia="es-MX"/>
        </w:rPr>
        <w:t xml:space="preserve">Así, el Registro Federal de Contribuyentes, RFC, se vincula al nombre de su titular y permite identificar la edad de la persona, su fecha de nacimiento, así como su </w:t>
      </w:r>
      <w:proofErr w:type="spellStart"/>
      <w:r w:rsidRPr="00C05634">
        <w:rPr>
          <w:rFonts w:ascii="Palatino Linotype" w:hAnsi="Palatino Linotype" w:cs="Arial"/>
          <w:lang w:eastAsia="es-MX"/>
        </w:rPr>
        <w:t>homoclave</w:t>
      </w:r>
      <w:proofErr w:type="spellEnd"/>
      <w:r w:rsidRPr="00C05634">
        <w:rPr>
          <w:rFonts w:ascii="Palatino Linotype" w:hAnsi="Palatino Linotype" w:cs="Arial"/>
          <w:lang w:eastAsia="es-MX"/>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w:t>
      </w:r>
      <w:r w:rsidRPr="00C05634">
        <w:rPr>
          <w:rFonts w:ascii="Palatino Linotype" w:hAnsi="Palatino Linotype" w:cs="Arial"/>
          <w:lang w:eastAsia="es-MX"/>
        </w:rPr>
        <w:lastRenderedPageBreak/>
        <w:t>Ley de Protección de Datos Personales en Posesión de los Sujetos Obligados del Estado de México y Municipios.</w:t>
      </w:r>
    </w:p>
    <w:p w:rsidR="00A268AE" w:rsidRPr="00C05634" w:rsidRDefault="00A268AE" w:rsidP="00A268AE">
      <w:pPr>
        <w:pStyle w:val="Sinespaciado"/>
        <w:spacing w:before="240" w:after="240" w:line="360" w:lineRule="auto"/>
        <w:jc w:val="both"/>
        <w:rPr>
          <w:rFonts w:ascii="Palatino Linotype" w:eastAsia="Calibri" w:hAnsi="Palatino Linotype" w:cs="Arial"/>
          <w:lang w:eastAsia="es-MX"/>
        </w:rPr>
      </w:pPr>
      <w:r w:rsidRPr="00C05634">
        <w:rPr>
          <w:rFonts w:ascii="Palatino Linotype" w:hAnsi="Palatino Linotype" w:cs="Arial"/>
          <w:lang w:eastAsia="es-MX"/>
        </w:rPr>
        <w:t xml:space="preserve">De igual manera la </w:t>
      </w:r>
      <w:r w:rsidRPr="00C05634">
        <w:rPr>
          <w:rFonts w:ascii="Palatino Linotype" w:hAnsi="Palatino Linotype" w:cs="Arial"/>
          <w:b/>
          <w:lang w:eastAsia="es-MX"/>
        </w:rPr>
        <w:t xml:space="preserve">Clave Única de Registro de Población, </w:t>
      </w:r>
      <w:r w:rsidRPr="00C05634">
        <w:rPr>
          <w:rFonts w:ascii="Palatino Linotype" w:hAnsi="Palatino Linotype" w:cs="Arial"/>
          <w:b/>
        </w:rPr>
        <w:t>CURP</w:t>
      </w:r>
      <w:r w:rsidRPr="00C05634">
        <w:rPr>
          <w:rFonts w:ascii="Palatino Linotype" w:hAnsi="Palatino Linotype" w:cs="Arial"/>
        </w:rPr>
        <w:t xml:space="preserve">, constituye un dato personal, ya que tiene como finalidad registrar a cada una de las personas que integran la población del país, con datos que permitan certificar y acreditar fehacientemente su identidad, en virtud de que se </w:t>
      </w:r>
      <w:r w:rsidRPr="00C05634">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A268AE" w:rsidRPr="00C05634" w:rsidRDefault="00A268AE" w:rsidP="00A268AE">
      <w:pPr>
        <w:spacing w:before="240" w:after="240" w:line="360" w:lineRule="auto"/>
        <w:jc w:val="both"/>
        <w:rPr>
          <w:rFonts w:ascii="Palatino Linotype" w:hAnsi="Palatino Linotype" w:cs="Arial"/>
        </w:rPr>
      </w:pPr>
      <w:r w:rsidRPr="00C05634">
        <w:rPr>
          <w:rFonts w:ascii="Palatino Linotype" w:hAnsi="Palatino Linotype" w:cs="Arial"/>
        </w:rPr>
        <w:t xml:space="preserve">Argumento que es compartido por el </w:t>
      </w:r>
      <w:r w:rsidRPr="00C05634">
        <w:rPr>
          <w:rFonts w:ascii="Palatino Linotype" w:hAnsi="Palatino Linotype" w:cs="Arial"/>
          <w:lang w:eastAsia="es-MX"/>
        </w:rPr>
        <w:t xml:space="preserve">Instituto </w:t>
      </w:r>
      <w:r w:rsidRPr="00C05634">
        <w:rPr>
          <w:rFonts w:ascii="Palatino Linotype" w:hAnsi="Palatino Linotype" w:cs="Arial"/>
          <w:bCs/>
          <w:shd w:val="clear" w:color="auto" w:fill="FFFFFF"/>
        </w:rPr>
        <w:t>Nacional de Transparencia, Acceso a la Información y Protección de Datos Personales, INAI</w:t>
      </w:r>
      <w:r w:rsidRPr="00C05634">
        <w:rPr>
          <w:rStyle w:val="Textoennegrita"/>
          <w:rFonts w:ascii="Palatino Linotype" w:hAnsi="Palatino Linotype" w:cs="Arial"/>
        </w:rPr>
        <w:t xml:space="preserve">, conforme al </w:t>
      </w:r>
      <w:r w:rsidRPr="00C05634">
        <w:rPr>
          <w:rFonts w:ascii="Palatino Linotype" w:hAnsi="Palatino Linotype" w:cs="Arial"/>
        </w:rPr>
        <w:t xml:space="preserve">criterio 18/17, el cual refiere: </w:t>
      </w:r>
    </w:p>
    <w:p w:rsidR="00A268AE" w:rsidRPr="00C05634" w:rsidRDefault="00A268AE" w:rsidP="00A268AE">
      <w:pPr>
        <w:autoSpaceDE w:val="0"/>
        <w:autoSpaceDN w:val="0"/>
        <w:adjustRightInd w:val="0"/>
        <w:ind w:left="851" w:right="851"/>
        <w:jc w:val="both"/>
        <w:rPr>
          <w:rFonts w:ascii="Palatino Linotype" w:hAnsi="Palatino Linotype" w:cs="Arial"/>
          <w:i/>
          <w:sz w:val="22"/>
          <w:szCs w:val="22"/>
          <w:lang w:eastAsia="es-MX"/>
        </w:rPr>
      </w:pPr>
      <w:r w:rsidRPr="00C05634">
        <w:rPr>
          <w:rFonts w:ascii="Palatino Linotype" w:hAnsi="Palatino Linotype" w:cs="Arial"/>
          <w:b/>
          <w:bCs/>
          <w:i/>
          <w:sz w:val="22"/>
          <w:szCs w:val="22"/>
          <w:lang w:eastAsia="es-MX"/>
        </w:rPr>
        <w:t xml:space="preserve">“Clave Única de Registro de Población (CURP). </w:t>
      </w:r>
      <w:r w:rsidRPr="00C05634">
        <w:rPr>
          <w:rFonts w:ascii="Palatino Linotype" w:hAnsi="Palatino Linotype" w:cs="Arial"/>
          <w:bCs/>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A268AE" w:rsidRPr="00C05634" w:rsidRDefault="00A268AE" w:rsidP="00A268AE">
      <w:pPr>
        <w:autoSpaceDE w:val="0"/>
        <w:autoSpaceDN w:val="0"/>
        <w:adjustRightInd w:val="0"/>
        <w:spacing w:before="240" w:after="240" w:line="360" w:lineRule="auto"/>
        <w:jc w:val="both"/>
        <w:rPr>
          <w:rFonts w:ascii="Palatino Linotype" w:hAnsi="Palatino Linotype" w:cs="Arial"/>
        </w:rPr>
      </w:pPr>
      <w:r w:rsidRPr="00C05634">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A268AE" w:rsidRPr="00C05634" w:rsidRDefault="00A268AE" w:rsidP="00A268AE">
      <w:pPr>
        <w:spacing w:before="240" w:after="240" w:line="360" w:lineRule="auto"/>
        <w:jc w:val="both"/>
        <w:rPr>
          <w:rFonts w:ascii="Palatino Linotype" w:hAnsi="Palatino Linotype" w:cs="Arial"/>
        </w:rPr>
      </w:pPr>
      <w:r w:rsidRPr="00C05634">
        <w:rPr>
          <w:rFonts w:ascii="Palatino Linotype" w:hAnsi="Palatino Linotype" w:cs="Arial"/>
        </w:rPr>
        <w:t xml:space="preserve">Respecto de los números de cuentas bancarias, claves estandarizadas –interbancarias- (CLABES) y de tarjetas, el Pleno de este Instituto ha determinado que </w:t>
      </w:r>
      <w:r w:rsidRPr="00C05634">
        <w:rPr>
          <w:rFonts w:ascii="Palatino Linotype" w:hAnsi="Palatino Linotype" w:cs="Arial"/>
        </w:rPr>
        <w:lastRenderedPageBreak/>
        <w:t>esa información debe clasificarse como confidencial, y elaborarse una versión pública en la que se teste la misma.</w:t>
      </w:r>
    </w:p>
    <w:p w:rsidR="00A268AE" w:rsidRPr="00C05634" w:rsidRDefault="00A268AE" w:rsidP="00A268AE">
      <w:pPr>
        <w:shd w:val="clear" w:color="auto" w:fill="FFFFFF"/>
        <w:spacing w:before="240" w:after="240" w:line="360" w:lineRule="auto"/>
        <w:jc w:val="both"/>
        <w:rPr>
          <w:rFonts w:ascii="Palatino Linotype" w:hAnsi="Palatino Linotype"/>
          <w:lang w:val="es-MX"/>
        </w:rPr>
      </w:pPr>
      <w:r w:rsidRPr="00C05634">
        <w:rPr>
          <w:rFonts w:ascii="Palatino Linotype" w:hAnsi="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A268AE" w:rsidRPr="00C05634" w:rsidRDefault="00A268AE" w:rsidP="00A268AE">
      <w:pPr>
        <w:shd w:val="clear" w:color="auto" w:fill="FFFFFF"/>
        <w:spacing w:before="240" w:after="240" w:line="360" w:lineRule="auto"/>
        <w:jc w:val="both"/>
        <w:rPr>
          <w:rFonts w:ascii="Palatino Linotype" w:hAnsi="Palatino Linotype"/>
        </w:rPr>
      </w:pPr>
      <w:r w:rsidRPr="00C05634">
        <w:rPr>
          <w:rFonts w:ascii="Palatino Linotype" w:hAnsi="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A268AE" w:rsidRPr="00C05634" w:rsidRDefault="00A268AE" w:rsidP="00A268AE">
      <w:pPr>
        <w:shd w:val="clear" w:color="auto" w:fill="FFFFFF"/>
        <w:spacing w:before="240" w:after="240" w:line="360" w:lineRule="auto"/>
        <w:ind w:right="49"/>
        <w:jc w:val="both"/>
        <w:rPr>
          <w:rFonts w:ascii="Palatino Linotype" w:hAnsi="Palatino Linotype"/>
        </w:rPr>
      </w:pPr>
      <w:r w:rsidRPr="00C05634">
        <w:rPr>
          <w:rFonts w:ascii="Palatino Linotype" w:hAnsi="Palatino Linotype"/>
        </w:rPr>
        <w:t>Lo preliminar, no es así tratándose de las cuentas bancarias o claves interbancarias de los Sujetos Obligados ya que su publicidad cede a la rendición de cuentas al transparentar la forma en que son transparentados los recursos públicos.</w:t>
      </w:r>
    </w:p>
    <w:p w:rsidR="00A268AE" w:rsidRPr="00C05634" w:rsidRDefault="00A268AE" w:rsidP="00A268AE">
      <w:pPr>
        <w:shd w:val="clear" w:color="auto" w:fill="FFFFFF"/>
        <w:spacing w:before="240" w:after="240" w:line="360" w:lineRule="auto"/>
        <w:ind w:right="49"/>
        <w:jc w:val="both"/>
        <w:rPr>
          <w:rFonts w:ascii="Palatino Linotype" w:hAnsi="Palatino Linotype"/>
        </w:rPr>
      </w:pPr>
      <w:r w:rsidRPr="00C05634">
        <w:rPr>
          <w:rFonts w:ascii="Palatino Linotype" w:hAnsi="Palatino Linotype"/>
        </w:rPr>
        <w:t>Lo argumentado encuentra sustento en los criterios 11/17 y 10/17 emitidos por el Instituto Nacional de Transparencia, Acceso a la Información y Protección de Datos Personales, INAI, que llevan por rubro y texto los siguientes:</w:t>
      </w:r>
    </w:p>
    <w:p w:rsidR="00A268AE" w:rsidRPr="00C05634" w:rsidRDefault="00A268AE" w:rsidP="00A268AE">
      <w:pPr>
        <w:shd w:val="clear" w:color="auto" w:fill="FFFFFF"/>
        <w:spacing w:before="240" w:after="240"/>
        <w:ind w:left="851" w:right="900"/>
        <w:jc w:val="both"/>
        <w:rPr>
          <w:rFonts w:ascii="Palatino Linotype" w:hAnsi="Palatino Linotype"/>
        </w:rPr>
      </w:pPr>
      <w:r w:rsidRPr="00C05634">
        <w:rPr>
          <w:rFonts w:ascii="Palatino Linotype" w:hAnsi="Palatino Linotype"/>
          <w:b/>
          <w:bCs/>
          <w:i/>
          <w:iCs/>
          <w:sz w:val="22"/>
          <w:szCs w:val="22"/>
        </w:rPr>
        <w:t>“Cuentas bancarias y/o CLABE interbancaria de sujetos obligados que reciben y/o transfieren recursos públicos, son información pública</w:t>
      </w:r>
      <w:r w:rsidRPr="00C05634">
        <w:rPr>
          <w:rFonts w:ascii="Palatino Linotype" w:hAnsi="Palatino Linotype"/>
          <w:i/>
          <w:iCs/>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A268AE" w:rsidRPr="00C05634" w:rsidRDefault="00A268AE" w:rsidP="00A268AE">
      <w:pPr>
        <w:shd w:val="clear" w:color="auto" w:fill="FFFFFF"/>
        <w:spacing w:before="240" w:after="240"/>
        <w:ind w:left="851" w:right="900"/>
        <w:jc w:val="both"/>
        <w:rPr>
          <w:rFonts w:ascii="Palatino Linotype" w:hAnsi="Palatino Linotype"/>
        </w:rPr>
      </w:pPr>
      <w:r w:rsidRPr="00C05634">
        <w:rPr>
          <w:rFonts w:ascii="Palatino Linotype" w:hAnsi="Palatino Linotype"/>
          <w:b/>
          <w:bCs/>
          <w:i/>
          <w:iCs/>
          <w:sz w:val="22"/>
          <w:szCs w:val="22"/>
        </w:rPr>
        <w:t>Cuentas bancarias y/o CLABE interbancaria de personas físicas y morales privadas.</w:t>
      </w:r>
      <w:r w:rsidRPr="00C05634">
        <w:rPr>
          <w:rFonts w:ascii="Palatino Linotype" w:hAnsi="Palatino Linotype"/>
          <w:i/>
          <w:iCs/>
          <w:sz w:val="22"/>
          <w:szCs w:val="22"/>
        </w:rPr>
        <w:t xml:space="preserve"> El número de cuenta bancaria y/o CLABE interbancaria de </w:t>
      </w:r>
      <w:r w:rsidRPr="00C05634">
        <w:rPr>
          <w:rFonts w:ascii="Palatino Linotype" w:hAnsi="Palatino Linotype"/>
          <w:i/>
          <w:iCs/>
          <w:sz w:val="22"/>
          <w:szCs w:val="22"/>
        </w:rPr>
        <w:lastRenderedPageBreak/>
        <w:t>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A268AE" w:rsidRPr="00C05634" w:rsidRDefault="00A268AE" w:rsidP="00A268AE">
      <w:pPr>
        <w:spacing w:before="240" w:after="240" w:line="360" w:lineRule="auto"/>
        <w:contextualSpacing/>
        <w:jc w:val="both"/>
        <w:rPr>
          <w:rFonts w:ascii="Palatino Linotype" w:hAnsi="Palatino Linotype" w:cstheme="minorBidi"/>
        </w:rPr>
      </w:pPr>
      <w:r w:rsidRPr="00C05634">
        <w:rPr>
          <w:rFonts w:ascii="Palatino Linotype" w:hAnsi="Palatino Linotype"/>
        </w:rPr>
        <w:t xml:space="preserve">Por lo que respecta al domicilio de una persona física (domicilio particular), según lo establece el artículo 2.17 del Código Civil del Estado de México, </w:t>
      </w:r>
      <w:r w:rsidRPr="00C05634">
        <w:rPr>
          <w:rFonts w:ascii="Palatino Linotype" w:hAnsi="Palatino Linotype"/>
          <w:i/>
        </w:rPr>
        <w:t>“</w:t>
      </w:r>
      <w:r w:rsidRPr="00C05634">
        <w:rPr>
          <w:rFonts w:ascii="Palatino Linotype" w:hAnsi="Palatino Linotype"/>
        </w:rPr>
        <w:t>es el lugar donde reside con el propósito de establecerse en él; a falta de éste, el lugar en que tiene el principal asiento de sus negocios; y a falta de uno y otro, el lugar en que se halle”.</w:t>
      </w:r>
    </w:p>
    <w:p w:rsidR="00A268AE" w:rsidRPr="00C05634" w:rsidRDefault="00A268AE" w:rsidP="00A268AE">
      <w:pPr>
        <w:spacing w:before="240" w:after="240" w:line="360" w:lineRule="auto"/>
        <w:contextualSpacing/>
        <w:jc w:val="both"/>
        <w:rPr>
          <w:rFonts w:ascii="Palatino Linotype" w:hAnsi="Palatino Linotype"/>
        </w:rPr>
      </w:pPr>
    </w:p>
    <w:p w:rsidR="00A268AE" w:rsidRPr="00C05634" w:rsidRDefault="00A268AE" w:rsidP="00A268AE">
      <w:pPr>
        <w:spacing w:before="240" w:after="240" w:line="360" w:lineRule="auto"/>
        <w:contextualSpacing/>
        <w:jc w:val="both"/>
        <w:rPr>
          <w:rFonts w:ascii="Palatino Linotype" w:hAnsi="Palatino Linotype"/>
        </w:rPr>
      </w:pPr>
      <w:r w:rsidRPr="00C05634">
        <w:rPr>
          <w:rFonts w:ascii="Palatino Linotype" w:hAnsi="Palatino Linotype"/>
        </w:rPr>
        <w:t>En ese entendido, el dato sobre el domicilio particular es información de carácter confidencial, en términos de lo dispuesto por la fracción I del artículo 143 de la Ley de la materia, así como el artículo 4, fracciones XI y XII de la Ley de Protección de Datos Personales del Estado de México, en virtud de que constituye información que incide en la intimidad de un individuo identificado.</w:t>
      </w:r>
    </w:p>
    <w:p w:rsidR="00A268AE" w:rsidRPr="00C05634" w:rsidRDefault="00A268AE" w:rsidP="00A268AE">
      <w:pPr>
        <w:spacing w:before="240" w:after="240" w:line="360" w:lineRule="auto"/>
        <w:contextualSpacing/>
        <w:jc w:val="both"/>
        <w:rPr>
          <w:rFonts w:ascii="Palatino Linotype" w:hAnsi="Palatino Linotype"/>
        </w:rPr>
      </w:pPr>
    </w:p>
    <w:p w:rsidR="00A268AE" w:rsidRPr="00C05634" w:rsidRDefault="00A268AE" w:rsidP="00A268AE">
      <w:pPr>
        <w:autoSpaceDE w:val="0"/>
        <w:autoSpaceDN w:val="0"/>
        <w:adjustRightInd w:val="0"/>
        <w:spacing w:before="240" w:after="240" w:line="360" w:lineRule="auto"/>
        <w:jc w:val="both"/>
        <w:rPr>
          <w:rFonts w:ascii="Palatino Linotype" w:hAnsi="Palatino Linotype" w:cs="Arial"/>
        </w:rPr>
      </w:pPr>
      <w:r w:rsidRPr="00C05634">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A268AE" w:rsidRPr="00C05634" w:rsidRDefault="00A268AE" w:rsidP="00A268AE">
      <w:pPr>
        <w:autoSpaceDE w:val="0"/>
        <w:autoSpaceDN w:val="0"/>
        <w:adjustRightInd w:val="0"/>
        <w:spacing w:before="240" w:after="240" w:line="360" w:lineRule="auto"/>
        <w:jc w:val="both"/>
        <w:rPr>
          <w:rFonts w:ascii="Palatino Linotype" w:hAnsi="Palatino Linotype" w:cs="Arial"/>
        </w:rPr>
      </w:pPr>
      <w:r w:rsidRPr="00C05634">
        <w:rPr>
          <w:rFonts w:ascii="Palatino Linotype" w:hAnsi="Palatino Linotype" w:cs="Arial"/>
        </w:rPr>
        <w:t xml:space="preserve">La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w:t>
      </w:r>
      <w:r w:rsidRPr="00C05634">
        <w:rPr>
          <w:rFonts w:ascii="Palatino Linotype" w:hAnsi="Palatino Linotype" w:cs="Arial"/>
        </w:rPr>
        <w:lastRenderedPageBreak/>
        <w:t>emitido por el entonces Instituto Federal de Transparencia y Acceso a la Información (INAI, cuyo texto y sentido literal es el siguiente:</w:t>
      </w:r>
    </w:p>
    <w:p w:rsidR="00A268AE" w:rsidRPr="00C05634" w:rsidRDefault="00A268AE" w:rsidP="00A268AE">
      <w:pPr>
        <w:autoSpaceDE w:val="0"/>
        <w:autoSpaceDN w:val="0"/>
        <w:adjustRightInd w:val="0"/>
        <w:spacing w:before="240" w:after="240"/>
        <w:ind w:left="567" w:right="900"/>
        <w:jc w:val="both"/>
        <w:rPr>
          <w:rFonts w:ascii="Palatino Linotype" w:hAnsi="Palatino Linotype"/>
          <w:i/>
          <w:sz w:val="22"/>
          <w:szCs w:val="22"/>
        </w:rPr>
      </w:pPr>
      <w:r w:rsidRPr="00C05634">
        <w:rPr>
          <w:rFonts w:ascii="Palatino Linotype" w:hAnsi="Palatino Linotype"/>
          <w:b/>
          <w:i/>
          <w:sz w:val="20"/>
          <w:szCs w:val="20"/>
        </w:rPr>
        <w:t>“</w:t>
      </w:r>
      <w:r w:rsidRPr="00C05634">
        <w:rPr>
          <w:rFonts w:ascii="Palatino Linotype" w:hAnsi="Palatino Linotype"/>
          <w:b/>
          <w:i/>
          <w:sz w:val="22"/>
          <w:szCs w:val="22"/>
        </w:rPr>
        <w:t>El número de ficha de identificación única de los trabajadores es información de carácter confidencial.</w:t>
      </w:r>
      <w:r w:rsidRPr="00C05634">
        <w:rPr>
          <w:rFonts w:ascii="Palatino Linotype" w:hAnsi="Palatino Linotype"/>
          <w:i/>
          <w:sz w:val="22"/>
          <w:szCs w:val="22"/>
        </w:rPr>
        <w:t xml:space="preserve"> </w:t>
      </w:r>
      <w:r w:rsidRPr="00C05634">
        <w:rPr>
          <w:rFonts w:ascii="Palatino Linotype" w:hAnsi="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C05634">
        <w:rPr>
          <w:rFonts w:ascii="Palatino Linotype" w:hAnsi="Palatino Linotype"/>
          <w:i/>
          <w:sz w:val="22"/>
          <w:szCs w:val="22"/>
        </w:rPr>
        <w:t xml:space="preserve">, </w:t>
      </w:r>
      <w:r w:rsidRPr="00C05634">
        <w:rPr>
          <w:rFonts w:ascii="Palatino Linotype" w:hAnsi="Palatino Linotype"/>
          <w:i/>
          <w:sz w:val="22"/>
          <w:szCs w:val="22"/>
          <w:u w:val="single"/>
        </w:rPr>
        <w:t>dicha información es susceptible de clasificarse con el carácter de confidencial</w:t>
      </w:r>
      <w:r w:rsidRPr="00C05634">
        <w:rPr>
          <w:rFonts w:ascii="Palatino Linotype" w:hAnsi="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A268AE" w:rsidRPr="00C05634" w:rsidRDefault="00A268AE" w:rsidP="00A268AE">
      <w:pPr>
        <w:pStyle w:val="Sinespaciado"/>
        <w:spacing w:before="240" w:after="240" w:line="360" w:lineRule="auto"/>
        <w:jc w:val="both"/>
        <w:rPr>
          <w:rFonts w:ascii="Palatino Linotype" w:hAnsi="Palatino Linotype" w:cs="Arial"/>
        </w:rPr>
      </w:pPr>
      <w:r w:rsidRPr="00C05634">
        <w:rPr>
          <w:rFonts w:ascii="Palatino Linotype" w:hAnsi="Palatino Linotype" w:cs="Arial"/>
        </w:rPr>
        <w:t>Por cuanto hace a las deducciones, para entender los límites y alcances de esta restricción, es oportuno recurrir al artículo 84 de la Ley del Trabajo de los Servidores Públicos del Estado y Municipios:</w:t>
      </w:r>
    </w:p>
    <w:p w:rsidR="00A268AE" w:rsidRPr="00C05634" w:rsidRDefault="00A268AE" w:rsidP="00A268AE">
      <w:pPr>
        <w:spacing w:after="120"/>
        <w:ind w:left="851" w:right="851"/>
        <w:jc w:val="both"/>
        <w:rPr>
          <w:rFonts w:ascii="Palatino Linotype" w:hAnsi="Palatino Linotype" w:cs="Arial"/>
          <w:b/>
          <w:bCs/>
          <w:i/>
          <w:noProof/>
          <w:sz w:val="22"/>
          <w:szCs w:val="22"/>
        </w:rPr>
      </w:pPr>
      <w:r w:rsidRPr="00C05634">
        <w:rPr>
          <w:rFonts w:ascii="Palatino Linotype" w:hAnsi="Palatino Linotype" w:cs="Arial"/>
          <w:b/>
          <w:bCs/>
          <w:i/>
          <w:noProof/>
          <w:sz w:val="22"/>
          <w:szCs w:val="22"/>
        </w:rPr>
        <w:t xml:space="preserve">“ARTÍCULO 84. </w:t>
      </w:r>
      <w:r w:rsidRPr="00C05634">
        <w:rPr>
          <w:rFonts w:ascii="Palatino Linotype" w:hAnsi="Palatino Linotype" w:cs="Arial"/>
          <w:bCs/>
          <w:i/>
          <w:noProof/>
          <w:sz w:val="22"/>
          <w:szCs w:val="22"/>
        </w:rPr>
        <w:t>Sólo podrán hacerse retenciones, descuentos o deducciones al sueldo de los servidores públicos por concepto de:</w:t>
      </w:r>
    </w:p>
    <w:p w:rsidR="00A268AE" w:rsidRPr="00C05634" w:rsidRDefault="00A268AE" w:rsidP="00A268AE">
      <w:pPr>
        <w:spacing w:after="120"/>
        <w:ind w:left="851" w:right="851"/>
        <w:jc w:val="both"/>
        <w:rPr>
          <w:rFonts w:ascii="Palatino Linotype" w:hAnsi="Palatino Linotype" w:cs="Arial"/>
          <w:bCs/>
          <w:i/>
          <w:noProof/>
          <w:sz w:val="22"/>
          <w:szCs w:val="22"/>
        </w:rPr>
      </w:pPr>
      <w:r w:rsidRPr="00C05634">
        <w:rPr>
          <w:rFonts w:ascii="Palatino Linotype" w:hAnsi="Palatino Linotype" w:cs="Arial"/>
          <w:bCs/>
          <w:i/>
          <w:noProof/>
          <w:sz w:val="22"/>
          <w:szCs w:val="22"/>
        </w:rPr>
        <w:t>I. Gravámenes fiscales relacionados con el sueldo;</w:t>
      </w:r>
    </w:p>
    <w:p w:rsidR="00A268AE" w:rsidRPr="00C05634" w:rsidRDefault="00A268AE" w:rsidP="00A268AE">
      <w:pPr>
        <w:spacing w:after="120"/>
        <w:ind w:left="851" w:right="851"/>
        <w:jc w:val="both"/>
        <w:rPr>
          <w:rFonts w:ascii="Palatino Linotype" w:hAnsi="Palatino Linotype" w:cs="Arial"/>
          <w:bCs/>
          <w:i/>
          <w:noProof/>
          <w:sz w:val="22"/>
          <w:szCs w:val="22"/>
        </w:rPr>
      </w:pPr>
      <w:r w:rsidRPr="00C05634">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rsidR="00A268AE" w:rsidRPr="00C05634" w:rsidRDefault="00A268AE" w:rsidP="00A268AE">
      <w:pPr>
        <w:spacing w:after="120"/>
        <w:ind w:left="851" w:right="851"/>
        <w:jc w:val="both"/>
        <w:rPr>
          <w:rFonts w:ascii="Palatino Linotype" w:hAnsi="Palatino Linotype" w:cs="Arial"/>
          <w:bCs/>
          <w:i/>
          <w:noProof/>
          <w:sz w:val="22"/>
          <w:szCs w:val="22"/>
        </w:rPr>
      </w:pPr>
      <w:r w:rsidRPr="00C05634">
        <w:rPr>
          <w:rFonts w:ascii="Palatino Linotype" w:hAnsi="Palatino Linotype" w:cs="Arial"/>
          <w:bCs/>
          <w:i/>
          <w:noProof/>
          <w:sz w:val="22"/>
          <w:szCs w:val="22"/>
        </w:rPr>
        <w:t>III. Cuotas sindicales;</w:t>
      </w:r>
    </w:p>
    <w:p w:rsidR="00A268AE" w:rsidRPr="00C05634" w:rsidRDefault="00A268AE" w:rsidP="00A268AE">
      <w:pPr>
        <w:spacing w:after="120"/>
        <w:ind w:left="851" w:right="851"/>
        <w:jc w:val="both"/>
        <w:rPr>
          <w:rFonts w:ascii="Palatino Linotype" w:hAnsi="Palatino Linotype" w:cs="Arial"/>
          <w:bCs/>
          <w:i/>
          <w:noProof/>
          <w:sz w:val="22"/>
          <w:szCs w:val="22"/>
        </w:rPr>
      </w:pPr>
      <w:r w:rsidRPr="00C05634">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rsidR="00A268AE" w:rsidRPr="00C05634" w:rsidRDefault="00A268AE" w:rsidP="00A268AE">
      <w:pPr>
        <w:spacing w:after="120"/>
        <w:ind w:left="851" w:right="851"/>
        <w:jc w:val="both"/>
        <w:rPr>
          <w:rFonts w:ascii="Palatino Linotype" w:hAnsi="Palatino Linotype" w:cs="Arial"/>
          <w:bCs/>
          <w:i/>
          <w:noProof/>
          <w:sz w:val="22"/>
          <w:szCs w:val="22"/>
        </w:rPr>
      </w:pPr>
      <w:r w:rsidRPr="00C05634">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rsidR="00A268AE" w:rsidRPr="00C05634" w:rsidRDefault="00A268AE" w:rsidP="00A268AE">
      <w:pPr>
        <w:spacing w:after="120"/>
        <w:ind w:left="851" w:right="851"/>
        <w:jc w:val="both"/>
        <w:rPr>
          <w:rFonts w:ascii="Palatino Linotype" w:hAnsi="Palatino Linotype" w:cs="Arial"/>
          <w:bCs/>
          <w:i/>
          <w:noProof/>
          <w:sz w:val="22"/>
          <w:szCs w:val="22"/>
        </w:rPr>
      </w:pPr>
      <w:r w:rsidRPr="00C05634">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A268AE" w:rsidRPr="00C05634" w:rsidRDefault="00A268AE" w:rsidP="00A268AE">
      <w:pPr>
        <w:spacing w:after="120"/>
        <w:ind w:left="851" w:right="851"/>
        <w:jc w:val="both"/>
        <w:rPr>
          <w:rFonts w:ascii="Palatino Linotype" w:hAnsi="Palatino Linotype" w:cs="Arial"/>
          <w:bCs/>
          <w:i/>
          <w:noProof/>
          <w:sz w:val="22"/>
          <w:szCs w:val="22"/>
        </w:rPr>
      </w:pPr>
      <w:r w:rsidRPr="00C05634">
        <w:rPr>
          <w:rFonts w:ascii="Palatino Linotype" w:hAnsi="Palatino Linotype" w:cs="Arial"/>
          <w:bCs/>
          <w:i/>
          <w:noProof/>
          <w:sz w:val="22"/>
          <w:szCs w:val="22"/>
        </w:rPr>
        <w:t>VII. Faltas de puntualidad o de asistencia injustificadas;</w:t>
      </w:r>
    </w:p>
    <w:p w:rsidR="00A268AE" w:rsidRPr="00C05634" w:rsidRDefault="00A268AE" w:rsidP="00A268AE">
      <w:pPr>
        <w:spacing w:after="120"/>
        <w:ind w:left="851" w:right="851"/>
        <w:jc w:val="both"/>
        <w:rPr>
          <w:rFonts w:ascii="Palatino Linotype" w:hAnsi="Palatino Linotype" w:cs="Arial"/>
          <w:bCs/>
          <w:i/>
          <w:noProof/>
          <w:sz w:val="22"/>
          <w:szCs w:val="22"/>
        </w:rPr>
      </w:pPr>
      <w:r w:rsidRPr="00C05634">
        <w:rPr>
          <w:rFonts w:ascii="Palatino Linotype" w:hAnsi="Palatino Linotype" w:cs="Arial"/>
          <w:b/>
          <w:bCs/>
          <w:i/>
          <w:noProof/>
          <w:sz w:val="22"/>
          <w:szCs w:val="22"/>
        </w:rPr>
        <w:lastRenderedPageBreak/>
        <w:t>VIII. Pensiones alimenticias ordenadas por la autoridad judicial;</w:t>
      </w:r>
      <w:r w:rsidRPr="00C05634">
        <w:rPr>
          <w:rFonts w:ascii="Palatino Linotype" w:hAnsi="Palatino Linotype" w:cs="Arial"/>
          <w:bCs/>
          <w:i/>
          <w:noProof/>
          <w:sz w:val="22"/>
          <w:szCs w:val="22"/>
        </w:rPr>
        <w:t xml:space="preserve"> o</w:t>
      </w:r>
    </w:p>
    <w:p w:rsidR="00A268AE" w:rsidRPr="00C05634" w:rsidRDefault="00A268AE" w:rsidP="00A268AE">
      <w:pPr>
        <w:spacing w:after="120"/>
        <w:ind w:left="851" w:right="851"/>
        <w:jc w:val="both"/>
        <w:rPr>
          <w:rFonts w:ascii="Palatino Linotype" w:hAnsi="Palatino Linotype" w:cs="Arial"/>
          <w:b/>
          <w:bCs/>
          <w:i/>
          <w:noProof/>
          <w:sz w:val="22"/>
          <w:szCs w:val="22"/>
        </w:rPr>
      </w:pPr>
      <w:r w:rsidRPr="00C05634">
        <w:rPr>
          <w:rFonts w:ascii="Palatino Linotype" w:hAnsi="Palatino Linotype" w:cs="Arial"/>
          <w:b/>
          <w:bCs/>
          <w:i/>
          <w:noProof/>
          <w:sz w:val="22"/>
          <w:szCs w:val="22"/>
        </w:rPr>
        <w:t>IX. Cualquier otro convenido con instituciones de servicios y aceptado por el servidor público.</w:t>
      </w:r>
    </w:p>
    <w:p w:rsidR="00A268AE" w:rsidRPr="00C05634" w:rsidRDefault="00A268AE" w:rsidP="00A268AE">
      <w:pPr>
        <w:spacing w:after="120"/>
        <w:ind w:left="851" w:right="851"/>
        <w:jc w:val="both"/>
        <w:rPr>
          <w:rFonts w:ascii="Palatino Linotype" w:hAnsi="Palatino Linotype" w:cs="Arial"/>
          <w:bCs/>
          <w:i/>
          <w:noProof/>
          <w:sz w:val="22"/>
          <w:szCs w:val="22"/>
        </w:rPr>
      </w:pPr>
      <w:r w:rsidRPr="00C05634">
        <w:rPr>
          <w:rFonts w:ascii="Palatino Linotype" w:hAnsi="Palatino Linotype" w:cs="Arial"/>
          <w:bCs/>
          <w:i/>
          <w:noProof/>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A268AE" w:rsidRPr="00C05634" w:rsidRDefault="00A268AE" w:rsidP="00A268AE">
      <w:pPr>
        <w:spacing w:before="240" w:after="240" w:line="360" w:lineRule="auto"/>
        <w:contextualSpacing/>
        <w:jc w:val="both"/>
        <w:rPr>
          <w:rFonts w:ascii="Palatino Linotype" w:hAnsi="Palatino Linotype"/>
        </w:rPr>
      </w:pPr>
    </w:p>
    <w:p w:rsidR="00A268AE" w:rsidRPr="00C05634" w:rsidRDefault="00A268AE" w:rsidP="00A268AE">
      <w:pPr>
        <w:spacing w:before="240" w:after="240" w:line="360" w:lineRule="auto"/>
        <w:contextualSpacing/>
        <w:jc w:val="both"/>
        <w:rPr>
          <w:rFonts w:ascii="Palatino Linotype" w:hAnsi="Palatino Linotype" w:cs="Arial"/>
        </w:rPr>
      </w:pPr>
      <w:r w:rsidRPr="00C05634">
        <w:rPr>
          <w:rFonts w:ascii="Palatino Linotype" w:hAnsi="Palatino Linotype" w:cs="Arial"/>
        </w:rPr>
        <w:t>Las Cadenas Originales del Sellos Digitales, puesto que forman parte del certificado de sello digital, los cuales son documentos electrónicos, mismos que de conformidad con el artículo 17-G y 29 del Código Fiscal de la Federación le permiten a la autoridad hacendaria federal garantizar una vinculación entre la identidad de un sujeto o entidad con su clave pública, lo hace identificable a una persona o entidad, además de que dichos certificados tienen como finalidad o propósito específico firmar digitalmente las facturas electrónicas para acreditar la autoría de los comprobantes fiscales.</w:t>
      </w:r>
      <w:r w:rsidRPr="00C05634">
        <w:rPr>
          <w:rStyle w:val="Refdenotaalpie"/>
          <w:rFonts w:ascii="Palatino Linotype" w:hAnsi="Palatino Linotype" w:cs="Arial"/>
        </w:rPr>
        <w:footnoteReference w:id="1"/>
      </w:r>
    </w:p>
    <w:p w:rsidR="00A268AE" w:rsidRPr="00C05634" w:rsidRDefault="00A268AE" w:rsidP="00A268AE">
      <w:pPr>
        <w:spacing w:before="240" w:after="240" w:line="360" w:lineRule="auto"/>
        <w:contextualSpacing/>
        <w:jc w:val="both"/>
        <w:rPr>
          <w:rFonts w:ascii="Palatino Linotype" w:hAnsi="Palatino Linotype" w:cs="Arial"/>
        </w:rPr>
      </w:pPr>
    </w:p>
    <w:p w:rsidR="00A268AE" w:rsidRPr="00C05634" w:rsidRDefault="00A268AE" w:rsidP="00A268AE">
      <w:pPr>
        <w:spacing w:before="240" w:after="240" w:line="360" w:lineRule="auto"/>
        <w:contextualSpacing/>
        <w:jc w:val="both"/>
        <w:rPr>
          <w:rFonts w:ascii="Palatino Linotype" w:hAnsi="Palatino Linotype" w:cs="Arial"/>
        </w:rPr>
      </w:pPr>
      <w:r w:rsidRPr="00C05634">
        <w:rPr>
          <w:rFonts w:ascii="Palatino Linotype" w:hAnsi="Palatino Linotype" w:cs="Arial"/>
        </w:rPr>
        <w:t>Por último, los Códigos Bidimensionales, también denominados Códigos QR, al corresponder a barras en dos dimensiones que al igual a los códigos de barras o códigos unidimensionales, son utilizados para almacenar diversos tipos datos de manera codificada; los cuales a través de lectores que pueden ser obtenidos por cualquier persona, pueden obtener datos personales, no susceptibles de conocimiento público.</w:t>
      </w:r>
    </w:p>
    <w:p w:rsidR="00A268AE" w:rsidRPr="00C05634" w:rsidRDefault="00A268AE" w:rsidP="00A268AE">
      <w:pPr>
        <w:pStyle w:val="Sinespaciado"/>
        <w:spacing w:before="240" w:after="240" w:line="360" w:lineRule="auto"/>
        <w:jc w:val="both"/>
        <w:rPr>
          <w:rFonts w:ascii="Palatino Linotype" w:hAnsi="Palatino Linotype" w:cs="Arial"/>
        </w:rPr>
      </w:pPr>
      <w:r w:rsidRPr="00C05634">
        <w:rPr>
          <w:rFonts w:ascii="Palatino Linotype" w:hAnsi="Palatino Linotype" w:cs="Arial"/>
        </w:rPr>
        <w:t xml:space="preserve">En esa virtud, este Pleno determina que dicha información no puede ser del dominio público, toda vez que se podría dar un uso inadecuado a la misma o cometer algún ilícito o fraude como ya ha sido expuesto. </w:t>
      </w:r>
    </w:p>
    <w:p w:rsidR="00A268AE" w:rsidRPr="00C05634" w:rsidRDefault="00A268AE" w:rsidP="00A268AE">
      <w:pPr>
        <w:autoSpaceDE w:val="0"/>
        <w:autoSpaceDN w:val="0"/>
        <w:adjustRightInd w:val="0"/>
        <w:spacing w:before="240" w:after="240" w:line="360" w:lineRule="auto"/>
        <w:jc w:val="both"/>
        <w:rPr>
          <w:rFonts w:ascii="Palatino Linotype" w:hAnsi="Palatino Linotype" w:cs="Arial"/>
        </w:rPr>
      </w:pPr>
      <w:r w:rsidRPr="00C05634">
        <w:rPr>
          <w:rFonts w:ascii="Palatino Linotype" w:hAnsi="Palatino Linotype" w:cs="Arial"/>
        </w:rPr>
        <w:t>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A268AE" w:rsidRPr="00C05634" w:rsidRDefault="00A268AE" w:rsidP="00A268AE">
      <w:pPr>
        <w:autoSpaceDE w:val="0"/>
        <w:autoSpaceDN w:val="0"/>
        <w:adjustRightInd w:val="0"/>
        <w:spacing w:before="240" w:after="240" w:line="360" w:lineRule="auto"/>
        <w:jc w:val="both"/>
        <w:rPr>
          <w:rFonts w:ascii="Palatino Linotype" w:hAnsi="Palatino Linotype" w:cs="Arial"/>
        </w:rPr>
      </w:pPr>
      <w:r w:rsidRPr="00C05634">
        <w:rPr>
          <w:rFonts w:ascii="Palatino Linotype" w:hAnsi="Palatino Linotype" w:cs="Arial"/>
        </w:rPr>
        <w:t xml:space="preserve">Sirven de sustento a lo anterior, las tesis jurisprudenciales </w:t>
      </w:r>
      <w:r w:rsidRPr="00C05634">
        <w:rPr>
          <w:rFonts w:ascii="Palatino Linotype" w:hAnsi="Palatino Linotype" w:cs="Arial"/>
          <w:i/>
        </w:rPr>
        <w:t xml:space="preserve">P. LX/2000 </w:t>
      </w:r>
      <w:r w:rsidRPr="00C05634">
        <w:rPr>
          <w:rFonts w:ascii="Palatino Linotype" w:hAnsi="Palatino Linotype" w:cs="Arial"/>
        </w:rPr>
        <w:t xml:space="preserve">y </w:t>
      </w:r>
      <w:r w:rsidRPr="00C05634">
        <w:rPr>
          <w:rFonts w:ascii="Palatino Linotype" w:hAnsi="Palatino Linotype" w:cs="Tahoma"/>
          <w:bCs/>
          <w:i/>
          <w:color w:val="444444"/>
        </w:rPr>
        <w:t>2a. XLIII/2008</w:t>
      </w:r>
      <w:r w:rsidRPr="00C05634">
        <w:rPr>
          <w:rFonts w:ascii="Tahoma" w:hAnsi="Tahoma" w:cs="Tahoma"/>
          <w:b/>
          <w:bCs/>
          <w:color w:val="444444"/>
          <w:sz w:val="18"/>
          <w:szCs w:val="18"/>
        </w:rPr>
        <w:t xml:space="preserve"> </w:t>
      </w:r>
      <w:r w:rsidRPr="00C05634">
        <w:rPr>
          <w:rFonts w:ascii="Palatino Linotype" w:hAnsi="Palatino Linotype" w:cs="Arial"/>
        </w:rPr>
        <w:t>emitidas por el Peno y la Segunda Sala de la Suprema Corte de Justicia de la Nación, respectivamente, que son del tenor literal siguiente:</w:t>
      </w:r>
    </w:p>
    <w:p w:rsidR="00A268AE" w:rsidRPr="00C05634" w:rsidRDefault="00A268AE" w:rsidP="00A268AE">
      <w:pPr>
        <w:spacing w:before="240" w:after="240"/>
        <w:ind w:left="851" w:right="900"/>
        <w:jc w:val="both"/>
        <w:rPr>
          <w:rFonts w:ascii="Palatino Linotype" w:hAnsi="Palatino Linotype" w:cs="Calibri"/>
          <w:i/>
          <w:color w:val="000000"/>
          <w:sz w:val="22"/>
          <w:szCs w:val="22"/>
        </w:rPr>
      </w:pPr>
      <w:r w:rsidRPr="00C05634">
        <w:rPr>
          <w:rFonts w:ascii="Palatino Linotype" w:hAnsi="Palatino Linotype" w:cs="Calibri"/>
          <w:b/>
          <w:bCs/>
          <w:i/>
          <w:color w:val="000000"/>
          <w:sz w:val="22"/>
          <w:szCs w:val="22"/>
        </w:rPr>
        <w:t xml:space="preserve">“DERECHO A LA INFORMACIÓN. SU EJERCICIO SE ENCUENTRA LIMITADO TANTO POR LOS INTERESES NACIONALES Y DE LA SOCIEDAD, COMO POR LOS DERECHOS DE TERCEROS. </w:t>
      </w:r>
      <w:r w:rsidRPr="00C05634">
        <w:rPr>
          <w:rFonts w:ascii="Palatino Linotype" w:hAnsi="Palatino Linotype" w:cs="Calibri"/>
          <w:i/>
          <w:color w:val="000000"/>
          <w:sz w:val="22"/>
          <w:szCs w:val="22"/>
        </w:rPr>
        <w:t xml:space="preserve">El derecho a la información consagrado en la última parte del artículo 6o. de la Constitución Federal no es absoluto, sino que, como toda garantía, se halla sujeto a limitaciones </w:t>
      </w:r>
      <w:r w:rsidRPr="00C05634">
        <w:rPr>
          <w:rFonts w:ascii="Palatino Linotype" w:hAnsi="Palatino Linotype" w:cs="Calibri"/>
          <w:i/>
          <w:color w:val="000000"/>
          <w:sz w:val="22"/>
          <w:szCs w:val="22"/>
        </w:rPr>
        <w:lastRenderedPageBreak/>
        <w:t xml:space="preserve">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C05634">
        <w:rPr>
          <w:rFonts w:ascii="Palatino Linotype" w:hAnsi="Palatino Linotype" w:cs="Calibri"/>
          <w:b/>
          <w:i/>
          <w:color w:val="000000"/>
          <w:sz w:val="22"/>
          <w:szCs w:val="22"/>
        </w:rPr>
        <w:t>restringen el acceso a la información en esta materia, en razón de que su conocimiento público puede generar daños a los intereses nacionales y, por el otro, sancionan la inobservancia de esa reserva</w:t>
      </w:r>
      <w:r w:rsidRPr="00C05634">
        <w:rPr>
          <w:rFonts w:ascii="Palatino Linotype" w:hAnsi="Palatino Linotype" w:cs="Calibri"/>
          <w:i/>
          <w:color w:val="000000"/>
          <w:sz w:val="22"/>
          <w:szCs w:val="22"/>
        </w:rPr>
        <w:t xml:space="preserve">; por lo que hace al interés social, se cuenta con normas que tienden a proteger la averiguación de los delitos, la salud y la moral públicas, </w:t>
      </w:r>
      <w:r w:rsidRPr="00C05634">
        <w:rPr>
          <w:rFonts w:ascii="Palatino Linotype" w:hAnsi="Palatino Linotype" w:cs="Calibri"/>
          <w:b/>
          <w:i/>
          <w:color w:val="000000"/>
          <w:sz w:val="22"/>
          <w:szCs w:val="22"/>
        </w:rPr>
        <w:t>mientras que por lo que respecta a la protección de la persona existen normas que protegen el derecho a la vida o a la privacidad de los gobernados</w:t>
      </w:r>
      <w:r w:rsidRPr="00C05634">
        <w:rPr>
          <w:rFonts w:ascii="Palatino Linotype" w:hAnsi="Palatino Linotype" w:cs="Calibri"/>
          <w:i/>
          <w:color w:val="000000"/>
          <w:sz w:val="22"/>
          <w:szCs w:val="22"/>
        </w:rPr>
        <w:t>.”</w:t>
      </w:r>
    </w:p>
    <w:p w:rsidR="00A268AE" w:rsidRPr="00C05634" w:rsidRDefault="00A268AE" w:rsidP="00A268AE">
      <w:pPr>
        <w:spacing w:before="240" w:after="240"/>
        <w:ind w:left="851" w:right="900"/>
        <w:jc w:val="both"/>
        <w:rPr>
          <w:rFonts w:ascii="Palatino Linotype" w:hAnsi="Palatino Linotype" w:cs="Arial"/>
          <w:i/>
          <w:sz w:val="22"/>
          <w:szCs w:val="22"/>
        </w:rPr>
      </w:pPr>
      <w:r w:rsidRPr="00C05634">
        <w:rPr>
          <w:rFonts w:ascii="Palatino Linotype" w:hAnsi="Palatino Linotype" w:cs="Arial"/>
          <w:b/>
          <w:i/>
          <w:sz w:val="22"/>
          <w:szCs w:val="22"/>
        </w:rPr>
        <w:t xml:space="preserve">“TRANSPARENCIA Y ACCESO A LA INFORMACIÓN PÚBLICA GUBERNAMENTAL. EL ARTÍCULO 14, FRACCIÓN I, DE LA LEY FEDERAL RELATIVA, NO VIOLA LA GARANTÍA DE ACCESO A LA INFORMACIÓN. </w:t>
      </w:r>
      <w:r w:rsidRPr="00C05634">
        <w:rPr>
          <w:rFonts w:ascii="Palatino Linotype" w:hAnsi="Palatino Linotype" w:cs="Arial"/>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C05634">
        <w:rPr>
          <w:rFonts w:ascii="Palatino Linotype" w:hAnsi="Palatino Linotype" w:cs="Arial"/>
          <w:b/>
          <w:i/>
          <w:sz w:val="22"/>
          <w:szCs w:val="22"/>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w:t>
      </w:r>
      <w:r w:rsidRPr="00C05634">
        <w:rPr>
          <w:rFonts w:ascii="Palatino Linotype" w:hAnsi="Palatino Linotype" w:cs="Arial"/>
          <w:b/>
          <w:i/>
          <w:sz w:val="22"/>
          <w:szCs w:val="22"/>
        </w:rPr>
        <w:lastRenderedPageBreak/>
        <w:t>legislativa correspondiente,</w:t>
      </w:r>
      <w:r w:rsidRPr="00C05634">
        <w:rPr>
          <w:rFonts w:ascii="Palatino Linotype" w:hAnsi="Palatino Linotype" w:cs="Arial"/>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A268AE" w:rsidRPr="00C05634" w:rsidRDefault="00A268AE" w:rsidP="00A268AE">
      <w:pPr>
        <w:spacing w:before="240" w:after="240" w:line="360" w:lineRule="auto"/>
        <w:jc w:val="both"/>
        <w:rPr>
          <w:rFonts w:ascii="Palatino Linotype" w:hAnsi="Palatino Linotype" w:cs="Arial"/>
        </w:rPr>
      </w:pPr>
      <w:r w:rsidRPr="00C05634">
        <w:rPr>
          <w:rFonts w:ascii="Palatino Linotype" w:hAnsi="Palatino Linotype" w:cs="Arial"/>
        </w:rPr>
        <w:t>Por lo anterior, la versión pública debe ir acompañada del Acuerdo del Comité de Transparencia por el que se clasifiquen los datos personales, es decir, se deberá emitir el acuerdo correspondiente de manera fundada y motivada, mediante el cual se testaron y/o suprimieron aquellos elementos señalados en la presente resolución, en el entendido de que debe ser pública la demás información relacionada que no encuadre en los conceptos anteriores.</w:t>
      </w:r>
    </w:p>
    <w:p w:rsidR="00A268AE" w:rsidRPr="00C05634" w:rsidRDefault="00A268AE" w:rsidP="00A268AE">
      <w:pPr>
        <w:autoSpaceDE w:val="0"/>
        <w:autoSpaceDN w:val="0"/>
        <w:adjustRightInd w:val="0"/>
        <w:spacing w:before="240" w:after="240" w:line="360" w:lineRule="auto"/>
        <w:jc w:val="both"/>
        <w:rPr>
          <w:rFonts w:ascii="Palatino Linotype" w:hAnsi="Palatino Linotype"/>
        </w:rPr>
      </w:pPr>
      <w:r w:rsidRPr="00C05634">
        <w:rPr>
          <w:rFonts w:ascii="Palatino Linotype" w:hAnsi="Palatino Linotype" w:cs="Arial"/>
        </w:rPr>
        <w:t xml:space="preserve">De igual forma, se destaca que la versión pública que elabore el Sujeto Obligado debe cumplir con las formalidades exigidas en la Ley, por lo que </w:t>
      </w:r>
      <w:r w:rsidRPr="00C05634">
        <w:rPr>
          <w:rFonts w:ascii="Palatino Linotype" w:hAnsi="Palatino Linotype" w:cs="Arial"/>
          <w:lang w:val="es-ES_tradnl"/>
        </w:rPr>
        <w:t xml:space="preserve">para tal efecto emitirá el </w:t>
      </w:r>
      <w:r w:rsidRPr="00C05634">
        <w:rPr>
          <w:rFonts w:ascii="Palatino Linotype" w:hAnsi="Palatino Linotype" w:cs="Arial"/>
        </w:rPr>
        <w:t xml:space="preserve">Acuerdo del Comité de Transparencia en términos de la Ley de Transparencia y Acceso a la Información Pública del Estado de México y los </w:t>
      </w:r>
      <w:r w:rsidRPr="00C05634">
        <w:rPr>
          <w:rFonts w:ascii="Palatino Linotype" w:hAnsi="Palatino Linotype"/>
          <w:b/>
        </w:rPr>
        <w:t>LINEAMIENTOS GENERALES EN MATERIA DE CLASIFICACIÓN Y DESCLASIFICACIÓN DE LA INFORMACIÓN, ASÍ COMO PARA LA ELABORACIÓN DE VERSIONES PÚBLICAS</w:t>
      </w:r>
      <w:r w:rsidRPr="00C05634">
        <w:rPr>
          <w:rFonts w:ascii="Palatino Linotype" w:hAnsi="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sidRPr="00C05634">
        <w:rPr>
          <w:rFonts w:ascii="Palatino Linotype" w:hAnsi="Palatino Linotype" w:cs="Arial"/>
          <w:lang w:val="es-ES_tradnl"/>
        </w:rPr>
        <w:t>que literalmente expresan:</w:t>
      </w:r>
    </w:p>
    <w:p w:rsidR="00A268AE" w:rsidRPr="00C05634" w:rsidRDefault="00A268AE" w:rsidP="00A268AE">
      <w:pPr>
        <w:spacing w:before="360" w:after="160"/>
        <w:ind w:left="709" w:right="709"/>
        <w:contextualSpacing/>
        <w:jc w:val="both"/>
        <w:rPr>
          <w:rFonts w:ascii="Palatino Linotype" w:hAnsi="Palatino Linotype" w:cs="Arial"/>
          <w:b/>
          <w:i/>
          <w:sz w:val="22"/>
          <w:szCs w:val="22"/>
        </w:rPr>
      </w:pPr>
      <w:r w:rsidRPr="00C05634">
        <w:rPr>
          <w:rFonts w:ascii="Palatino Linotype" w:hAnsi="Palatino Linotype" w:cs="Arial"/>
          <w:b/>
          <w:i/>
          <w:sz w:val="22"/>
          <w:szCs w:val="22"/>
        </w:rPr>
        <w:t>“Lineamientos Generales en materia de Clasificación y Desclasificación de la Información, así como para la elaboración de Versiones Públicas</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i/>
          <w:sz w:val="22"/>
          <w:szCs w:val="22"/>
        </w:rPr>
        <w:t>“</w:t>
      </w:r>
      <w:r w:rsidRPr="00C05634">
        <w:rPr>
          <w:rFonts w:ascii="Palatino Linotype" w:hAnsi="Palatino Linotype" w:cs="Arial"/>
          <w:b/>
          <w:i/>
          <w:sz w:val="22"/>
          <w:szCs w:val="22"/>
        </w:rPr>
        <w:t>Segundo.-</w:t>
      </w:r>
      <w:r w:rsidRPr="00C05634">
        <w:rPr>
          <w:rFonts w:ascii="Palatino Linotype" w:hAnsi="Palatino Linotype" w:cs="Arial"/>
          <w:i/>
          <w:sz w:val="22"/>
          <w:szCs w:val="22"/>
        </w:rPr>
        <w:t xml:space="preserve"> Para efectos de los presentes Lineamientos Generales, se entenderá por:</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b/>
          <w:i/>
          <w:sz w:val="22"/>
          <w:szCs w:val="22"/>
        </w:rPr>
        <w:t>XVIII.</w:t>
      </w:r>
      <w:r w:rsidRPr="00C05634">
        <w:rPr>
          <w:rFonts w:ascii="Palatino Linotype" w:hAnsi="Palatino Linotype" w:cs="Arial"/>
          <w:i/>
          <w:sz w:val="22"/>
          <w:szCs w:val="22"/>
        </w:rPr>
        <w:t xml:space="preserve"> </w:t>
      </w:r>
      <w:r w:rsidRPr="00C05634">
        <w:rPr>
          <w:rFonts w:ascii="Palatino Linotype" w:hAnsi="Palatino Linotype" w:cs="Arial"/>
          <w:b/>
          <w:i/>
          <w:sz w:val="22"/>
          <w:szCs w:val="22"/>
        </w:rPr>
        <w:t>Versión pública:</w:t>
      </w:r>
      <w:r w:rsidRPr="00C05634">
        <w:rPr>
          <w:rFonts w:ascii="Palatino Linotype" w:hAnsi="Palatino Linotype" w:cs="Arial"/>
          <w:i/>
          <w:sz w:val="22"/>
          <w:szCs w:val="22"/>
        </w:rPr>
        <w:t xml:space="preserve"> El </w:t>
      </w:r>
      <w:r w:rsidRPr="00C05634">
        <w:rPr>
          <w:rFonts w:ascii="Palatino Linotype" w:hAnsi="Palatino Linotype" w:cs="Arial"/>
          <w:bCs/>
          <w:i/>
          <w:noProof/>
          <w:sz w:val="22"/>
          <w:szCs w:val="22"/>
        </w:rPr>
        <w:t>documento</w:t>
      </w:r>
      <w:r w:rsidRPr="00C05634">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C05634">
        <w:rPr>
          <w:rFonts w:ascii="Palatino Linotype" w:hAnsi="Palatino Linotype" w:cs="Arial"/>
          <w:b/>
          <w:i/>
          <w:sz w:val="22"/>
          <w:szCs w:val="22"/>
          <w:u w:val="single"/>
        </w:rPr>
        <w:t>fundando y motivando la</w:t>
      </w:r>
      <w:r w:rsidRPr="00C05634">
        <w:rPr>
          <w:rFonts w:ascii="Palatino Linotype" w:hAnsi="Palatino Linotype" w:cs="Arial"/>
          <w:i/>
          <w:sz w:val="22"/>
          <w:szCs w:val="22"/>
        </w:rPr>
        <w:t xml:space="preserve"> reserva o </w:t>
      </w:r>
      <w:r w:rsidRPr="00C05634">
        <w:rPr>
          <w:rFonts w:ascii="Palatino Linotype" w:hAnsi="Palatino Linotype" w:cs="Arial"/>
          <w:b/>
          <w:i/>
          <w:sz w:val="22"/>
          <w:szCs w:val="22"/>
          <w:u w:val="single"/>
        </w:rPr>
        <w:t>confidencialidad</w:t>
      </w:r>
      <w:r w:rsidRPr="00C05634">
        <w:rPr>
          <w:rFonts w:ascii="Palatino Linotype" w:hAnsi="Palatino Linotype" w:cs="Arial"/>
          <w:i/>
          <w:sz w:val="22"/>
          <w:szCs w:val="22"/>
        </w:rPr>
        <w:t xml:space="preserve">, a través de la resolución que para tal efecto emita el </w:t>
      </w:r>
      <w:r w:rsidRPr="00C05634">
        <w:rPr>
          <w:rFonts w:ascii="Palatino Linotype" w:hAnsi="Palatino Linotype" w:cs="Arial"/>
          <w:bCs/>
          <w:i/>
          <w:noProof/>
          <w:sz w:val="22"/>
          <w:szCs w:val="22"/>
        </w:rPr>
        <w:t>Comité</w:t>
      </w:r>
      <w:r w:rsidRPr="00C05634">
        <w:rPr>
          <w:rFonts w:ascii="Palatino Linotype" w:hAnsi="Palatino Linotype" w:cs="Arial"/>
          <w:i/>
          <w:sz w:val="22"/>
          <w:szCs w:val="22"/>
        </w:rPr>
        <w:t xml:space="preserve"> de Transparencia.</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b/>
          <w:i/>
          <w:sz w:val="22"/>
          <w:szCs w:val="22"/>
        </w:rPr>
        <w:lastRenderedPageBreak/>
        <w:t>Cuarto.</w:t>
      </w:r>
      <w:r w:rsidRPr="00C05634">
        <w:rPr>
          <w:rFonts w:ascii="Palatino Linotype" w:hAnsi="Palatino Linotype" w:cs="Arial"/>
          <w:i/>
          <w:sz w:val="22"/>
          <w:szCs w:val="22"/>
        </w:rPr>
        <w:t xml:space="preserve"> Para clasificar la información como reservada o confidencial, de manera total o parcial, el titular del </w:t>
      </w:r>
      <w:r w:rsidRPr="00C05634">
        <w:rPr>
          <w:rFonts w:ascii="Palatino Linotype" w:hAnsi="Palatino Linotype" w:cs="Arial"/>
          <w:bCs/>
          <w:i/>
          <w:noProof/>
          <w:sz w:val="22"/>
          <w:szCs w:val="22"/>
        </w:rPr>
        <w:t>área</w:t>
      </w:r>
      <w:r w:rsidRPr="00C05634">
        <w:rPr>
          <w:rFonts w:ascii="Palatino Linotype" w:hAnsi="Palatino Linotype" w:cs="Arial"/>
          <w:i/>
          <w:sz w:val="22"/>
          <w:szCs w:val="22"/>
        </w:rPr>
        <w:t xml:space="preserve">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i/>
          <w:sz w:val="22"/>
          <w:szCs w:val="22"/>
        </w:rPr>
        <w:t xml:space="preserve">Los sujetos obligados deberán aplicar, de manera estricta, las excepciones al derecho de acceso a la </w:t>
      </w:r>
      <w:r w:rsidRPr="00C05634">
        <w:rPr>
          <w:rFonts w:ascii="Palatino Linotype" w:hAnsi="Palatino Linotype" w:cs="Arial"/>
          <w:bCs/>
          <w:i/>
          <w:noProof/>
          <w:sz w:val="22"/>
          <w:szCs w:val="22"/>
        </w:rPr>
        <w:t>información</w:t>
      </w:r>
      <w:r w:rsidRPr="00C05634">
        <w:rPr>
          <w:rFonts w:ascii="Palatino Linotype" w:hAnsi="Palatino Linotype" w:cs="Arial"/>
          <w:i/>
          <w:sz w:val="22"/>
          <w:szCs w:val="22"/>
        </w:rPr>
        <w:t xml:space="preserve"> y sólo podrán invocarlas cuando acrediten su procedencia.</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b/>
          <w:i/>
          <w:sz w:val="22"/>
          <w:szCs w:val="22"/>
        </w:rPr>
        <w:t>Quinto.</w:t>
      </w:r>
      <w:r w:rsidRPr="00C05634">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b/>
          <w:i/>
          <w:sz w:val="22"/>
          <w:szCs w:val="22"/>
        </w:rPr>
        <w:t>Sexto.</w:t>
      </w:r>
      <w:r w:rsidRPr="00C05634">
        <w:rPr>
          <w:rFonts w:ascii="Palatino Linotype" w:hAnsi="Palatino Linotype" w:cs="Arial"/>
          <w:i/>
          <w:sz w:val="22"/>
          <w:szCs w:val="22"/>
        </w:rPr>
        <w:t xml:space="preserve"> Los sujetos obligados no podrán emitir acuerdos de carácter general ni particular que clasifiquen </w:t>
      </w:r>
      <w:r w:rsidRPr="00C05634">
        <w:rPr>
          <w:rFonts w:ascii="Palatino Linotype" w:hAnsi="Palatino Linotype" w:cs="Arial"/>
          <w:bCs/>
          <w:i/>
          <w:noProof/>
          <w:sz w:val="22"/>
          <w:szCs w:val="22"/>
        </w:rPr>
        <w:t>documentos</w:t>
      </w:r>
      <w:r w:rsidRPr="00C05634">
        <w:rPr>
          <w:rFonts w:ascii="Palatino Linotype" w:hAnsi="Palatino Linotype" w:cs="Arial"/>
          <w:i/>
          <w:sz w:val="22"/>
          <w:szCs w:val="22"/>
        </w:rPr>
        <w:t xml:space="preserve"> o expedientes como reservados, ni clasificar documentos antes de que se genere la información o cuando éstos no obren en sus archivos.</w:t>
      </w:r>
    </w:p>
    <w:p w:rsidR="00A268AE" w:rsidRPr="00C05634" w:rsidRDefault="00A268AE" w:rsidP="00A268AE">
      <w:pPr>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i/>
          <w:sz w:val="22"/>
          <w:szCs w:val="22"/>
        </w:rPr>
        <w:t xml:space="preserve">La clasificación de información se realizará conforme a un análisis caso por caso, mediante la aplicación </w:t>
      </w:r>
      <w:r w:rsidRPr="00C05634">
        <w:rPr>
          <w:rFonts w:ascii="Palatino Linotype" w:hAnsi="Palatino Linotype" w:cs="Arial"/>
          <w:bCs/>
          <w:i/>
          <w:noProof/>
          <w:sz w:val="22"/>
          <w:szCs w:val="22"/>
        </w:rPr>
        <w:t>de</w:t>
      </w:r>
      <w:r w:rsidRPr="00C05634">
        <w:rPr>
          <w:rFonts w:ascii="Palatino Linotype" w:hAnsi="Palatino Linotype" w:cs="Arial"/>
          <w:i/>
          <w:sz w:val="22"/>
          <w:szCs w:val="22"/>
        </w:rPr>
        <w:t xml:space="preserve"> la prueba de daño y de interés público.</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b/>
          <w:i/>
          <w:sz w:val="22"/>
          <w:szCs w:val="22"/>
        </w:rPr>
        <w:t>Séptimo.</w:t>
      </w:r>
      <w:r w:rsidRPr="00C05634">
        <w:rPr>
          <w:rFonts w:ascii="Palatino Linotype" w:hAnsi="Palatino Linotype" w:cs="Arial"/>
          <w:i/>
          <w:sz w:val="22"/>
          <w:szCs w:val="22"/>
        </w:rPr>
        <w:t xml:space="preserve"> La clasificación </w:t>
      </w:r>
      <w:r w:rsidRPr="00C05634">
        <w:rPr>
          <w:rFonts w:ascii="Palatino Linotype" w:hAnsi="Palatino Linotype" w:cs="Arial"/>
          <w:bCs/>
          <w:i/>
          <w:noProof/>
          <w:sz w:val="22"/>
          <w:szCs w:val="22"/>
        </w:rPr>
        <w:t>de</w:t>
      </w:r>
      <w:r w:rsidRPr="00C05634">
        <w:rPr>
          <w:rFonts w:ascii="Palatino Linotype" w:hAnsi="Palatino Linotype" w:cs="Arial"/>
          <w:i/>
          <w:sz w:val="22"/>
          <w:szCs w:val="22"/>
        </w:rPr>
        <w:t xml:space="preserve"> la información se llevará a cabo en el momento en que:</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b/>
          <w:i/>
          <w:sz w:val="22"/>
          <w:szCs w:val="22"/>
        </w:rPr>
        <w:t>I.</w:t>
      </w:r>
      <w:r w:rsidRPr="00C05634">
        <w:rPr>
          <w:rFonts w:ascii="Palatino Linotype" w:hAnsi="Palatino Linotype" w:cs="Arial"/>
          <w:i/>
          <w:sz w:val="22"/>
          <w:szCs w:val="22"/>
        </w:rPr>
        <w:t xml:space="preserve"> Se reciba una solicitud de acceso a la información;</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b/>
          <w:i/>
          <w:sz w:val="22"/>
          <w:szCs w:val="22"/>
        </w:rPr>
        <w:t>II.</w:t>
      </w:r>
      <w:r w:rsidRPr="00C05634">
        <w:rPr>
          <w:rFonts w:ascii="Palatino Linotype" w:hAnsi="Palatino Linotype" w:cs="Arial"/>
          <w:i/>
          <w:sz w:val="22"/>
          <w:szCs w:val="22"/>
        </w:rPr>
        <w:t xml:space="preserve"> Se determine </w:t>
      </w:r>
      <w:r w:rsidRPr="00C05634">
        <w:rPr>
          <w:rFonts w:ascii="Palatino Linotype" w:hAnsi="Palatino Linotype" w:cs="Arial"/>
          <w:bCs/>
          <w:i/>
          <w:noProof/>
          <w:sz w:val="22"/>
          <w:szCs w:val="22"/>
        </w:rPr>
        <w:t>mediante</w:t>
      </w:r>
      <w:r w:rsidRPr="00C05634">
        <w:rPr>
          <w:rFonts w:ascii="Palatino Linotype" w:hAnsi="Palatino Linotype" w:cs="Arial"/>
          <w:i/>
          <w:sz w:val="22"/>
          <w:szCs w:val="22"/>
        </w:rPr>
        <w:t xml:space="preserve"> resolución de autoridad competente, o</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b/>
          <w:i/>
          <w:sz w:val="22"/>
          <w:szCs w:val="22"/>
        </w:rPr>
        <w:t>III.</w:t>
      </w:r>
      <w:r w:rsidRPr="00C05634">
        <w:rPr>
          <w:rFonts w:ascii="Palatino Linotype" w:hAnsi="Palatino Linotype" w:cs="Arial"/>
          <w:i/>
          <w:sz w:val="22"/>
          <w:szCs w:val="22"/>
        </w:rPr>
        <w:t xml:space="preserve"> Se generen </w:t>
      </w:r>
      <w:r w:rsidRPr="00C05634">
        <w:rPr>
          <w:rFonts w:ascii="Palatino Linotype" w:hAnsi="Palatino Linotype" w:cs="Arial"/>
          <w:bCs/>
          <w:i/>
          <w:noProof/>
          <w:sz w:val="22"/>
          <w:szCs w:val="22"/>
        </w:rPr>
        <w:t>versiones</w:t>
      </w:r>
      <w:r w:rsidRPr="00C05634">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i/>
          <w:sz w:val="22"/>
          <w:szCs w:val="22"/>
        </w:rPr>
        <w:t xml:space="preserve">Los titulares de las áreas deberán revisar la clasificación al momento de la recepción de una solicitud de </w:t>
      </w:r>
      <w:r w:rsidRPr="00C05634">
        <w:rPr>
          <w:rFonts w:ascii="Palatino Linotype" w:hAnsi="Palatino Linotype" w:cs="Arial"/>
          <w:bCs/>
          <w:i/>
          <w:noProof/>
          <w:sz w:val="22"/>
          <w:szCs w:val="22"/>
        </w:rPr>
        <w:t>acceso</w:t>
      </w:r>
      <w:r w:rsidRPr="00C05634">
        <w:rPr>
          <w:rFonts w:ascii="Palatino Linotype" w:hAnsi="Palatino Linotype" w:cs="Arial"/>
          <w:i/>
          <w:sz w:val="22"/>
          <w:szCs w:val="22"/>
        </w:rPr>
        <w:t xml:space="preserve"> a la información, para verificar si encuadra en una causal de reserva o de confidencialidad.</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b/>
          <w:i/>
          <w:sz w:val="22"/>
          <w:szCs w:val="22"/>
        </w:rPr>
        <w:t>Octavo.</w:t>
      </w:r>
      <w:r w:rsidRPr="00C05634">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C05634">
        <w:rPr>
          <w:rFonts w:ascii="Palatino Linotype" w:hAnsi="Palatino Linotype" w:cs="Arial"/>
          <w:bCs/>
          <w:i/>
          <w:noProof/>
          <w:sz w:val="22"/>
          <w:szCs w:val="22"/>
        </w:rPr>
        <w:t>expresamente</w:t>
      </w:r>
      <w:r w:rsidRPr="00C05634">
        <w:rPr>
          <w:rFonts w:ascii="Palatino Linotype" w:hAnsi="Palatino Linotype" w:cs="Arial"/>
          <w:i/>
          <w:sz w:val="22"/>
          <w:szCs w:val="22"/>
        </w:rPr>
        <w:t xml:space="preserve"> le otorga el carácter de reservada o confidencial.</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C05634">
        <w:rPr>
          <w:rFonts w:ascii="Palatino Linotype" w:hAnsi="Palatino Linotype" w:cs="Arial"/>
          <w:i/>
          <w:sz w:val="22"/>
          <w:szCs w:val="22"/>
        </w:rPr>
        <w:t xml:space="preserve">Para </w:t>
      </w:r>
      <w:r w:rsidRPr="00C05634">
        <w:rPr>
          <w:rFonts w:ascii="Palatino Linotype" w:hAnsi="Palatino Linotype" w:cs="Arial"/>
          <w:bCs/>
          <w:i/>
          <w:noProof/>
          <w:sz w:val="22"/>
          <w:szCs w:val="22"/>
        </w:rPr>
        <w:t xml:space="preserve">motivar la clasificación se deberán señalar las razones o circunstancias especiales que lo </w:t>
      </w:r>
      <w:r w:rsidRPr="00C05634">
        <w:rPr>
          <w:rFonts w:ascii="Palatino Linotype" w:hAnsi="Palatino Linotype" w:cs="Arial"/>
          <w:i/>
          <w:sz w:val="22"/>
          <w:szCs w:val="22"/>
        </w:rPr>
        <w:t>llevaron</w:t>
      </w:r>
      <w:r w:rsidRPr="00C05634">
        <w:rPr>
          <w:rFonts w:ascii="Palatino Linotype" w:hAnsi="Palatino Linotype" w:cs="Arial"/>
          <w:bCs/>
          <w:i/>
          <w:noProof/>
          <w:sz w:val="22"/>
          <w:szCs w:val="22"/>
        </w:rPr>
        <w:t xml:space="preserve"> a concluir que el caso particular se ajusta al supuesto previsto por la norma legal invocada como fundamento.</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C05634">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C05634">
        <w:rPr>
          <w:rFonts w:ascii="Palatino Linotype" w:hAnsi="Palatino Linotype" w:cs="Arial"/>
          <w:i/>
          <w:sz w:val="22"/>
          <w:szCs w:val="22"/>
        </w:rPr>
        <w:t>de</w:t>
      </w:r>
      <w:r w:rsidRPr="00C05634">
        <w:rPr>
          <w:rFonts w:ascii="Palatino Linotype" w:hAnsi="Palatino Linotype" w:cs="Arial"/>
          <w:bCs/>
          <w:i/>
          <w:noProof/>
          <w:sz w:val="22"/>
          <w:szCs w:val="22"/>
        </w:rPr>
        <w:t xml:space="preserve"> </w:t>
      </w:r>
      <w:r w:rsidRPr="00C05634">
        <w:rPr>
          <w:rFonts w:ascii="Palatino Linotype" w:hAnsi="Palatino Linotype" w:cs="Arial"/>
          <w:i/>
          <w:sz w:val="22"/>
          <w:szCs w:val="22"/>
        </w:rPr>
        <w:t>reserva</w:t>
      </w:r>
      <w:r w:rsidRPr="00C05634">
        <w:rPr>
          <w:rFonts w:ascii="Palatino Linotype" w:hAnsi="Palatino Linotype" w:cs="Arial"/>
          <w:bCs/>
          <w:i/>
          <w:noProof/>
          <w:sz w:val="22"/>
          <w:szCs w:val="22"/>
        </w:rPr>
        <w:t>.</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C05634">
        <w:rPr>
          <w:rFonts w:ascii="Palatino Linotype" w:hAnsi="Palatino Linotype" w:cs="Arial"/>
          <w:i/>
          <w:sz w:val="22"/>
          <w:szCs w:val="22"/>
        </w:rPr>
        <w:lastRenderedPageBreak/>
        <w:t>Tratándose</w:t>
      </w:r>
      <w:r w:rsidRPr="00C05634">
        <w:rPr>
          <w:rFonts w:ascii="Palatino Linotype" w:hAnsi="Palatino Linotype" w:cs="Arial"/>
          <w:bCs/>
          <w:i/>
          <w:noProof/>
          <w:sz w:val="22"/>
          <w:szCs w:val="22"/>
        </w:rPr>
        <w:t xml:space="preserve"> de información clasificada como confidencial respecto de la cual se haya </w:t>
      </w:r>
      <w:r w:rsidRPr="00C05634">
        <w:rPr>
          <w:rFonts w:ascii="Palatino Linotype" w:hAnsi="Palatino Linotype" w:cs="Arial"/>
          <w:i/>
          <w:sz w:val="22"/>
          <w:szCs w:val="22"/>
        </w:rPr>
        <w:t>determinado</w:t>
      </w:r>
      <w:r w:rsidRPr="00C05634">
        <w:rPr>
          <w:rFonts w:ascii="Palatino Linotype" w:hAnsi="Palatino Linotype" w:cs="Arial"/>
          <w:bCs/>
          <w:i/>
          <w:noProof/>
          <w:sz w:val="22"/>
          <w:szCs w:val="22"/>
        </w:rPr>
        <w:t xml:space="preserve"> </w:t>
      </w:r>
      <w:r w:rsidRPr="00C05634">
        <w:rPr>
          <w:rFonts w:ascii="Palatino Linotype" w:hAnsi="Palatino Linotype" w:cs="Arial"/>
          <w:i/>
          <w:sz w:val="22"/>
          <w:szCs w:val="22"/>
        </w:rPr>
        <w:t>su</w:t>
      </w:r>
      <w:r w:rsidRPr="00C05634">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bCs/>
          <w:i/>
          <w:noProof/>
          <w:sz w:val="22"/>
          <w:szCs w:val="22"/>
        </w:rPr>
        <w:t>Los documentos contenidos</w:t>
      </w:r>
      <w:r w:rsidRPr="00C05634">
        <w:rPr>
          <w:rFonts w:ascii="Palatino Linotype" w:hAnsi="Palatino Linotype" w:cs="Arial"/>
          <w:i/>
          <w:sz w:val="22"/>
          <w:szCs w:val="22"/>
        </w:rPr>
        <w:t xml:space="preserve"> en los archivos históricos y los identificados como históricos confidenciales no serán susceptibles de clasificación como reservados.</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b/>
          <w:i/>
          <w:sz w:val="22"/>
          <w:szCs w:val="22"/>
        </w:rPr>
        <w:t>Noveno.</w:t>
      </w:r>
      <w:r w:rsidRPr="00C05634">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b/>
          <w:i/>
          <w:sz w:val="22"/>
          <w:szCs w:val="22"/>
        </w:rPr>
        <w:t>Décimo.</w:t>
      </w:r>
      <w:r w:rsidRPr="00C05634">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b/>
          <w:i/>
          <w:sz w:val="22"/>
          <w:szCs w:val="22"/>
        </w:rPr>
        <w:t>Décimo primero.</w:t>
      </w:r>
      <w:r w:rsidRPr="00C05634">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268AE" w:rsidRPr="00C05634" w:rsidRDefault="00A268AE" w:rsidP="00A268AE">
      <w:pPr>
        <w:autoSpaceDE w:val="0"/>
        <w:autoSpaceDN w:val="0"/>
        <w:adjustRightInd w:val="0"/>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i/>
          <w:sz w:val="22"/>
          <w:szCs w:val="22"/>
        </w:rPr>
        <w:t>…</w:t>
      </w:r>
    </w:p>
    <w:p w:rsidR="00A268AE" w:rsidRPr="00C05634" w:rsidRDefault="00A268AE" w:rsidP="00A268AE">
      <w:pPr>
        <w:ind w:left="709" w:right="709"/>
        <w:contextualSpacing/>
        <w:jc w:val="center"/>
        <w:rPr>
          <w:rFonts w:ascii="Palatino Linotype" w:hAnsi="Palatino Linotype" w:cs="Arial"/>
          <w:b/>
          <w:i/>
          <w:sz w:val="22"/>
          <w:szCs w:val="22"/>
        </w:rPr>
      </w:pPr>
      <w:r w:rsidRPr="00C05634">
        <w:rPr>
          <w:rFonts w:ascii="Palatino Linotype" w:hAnsi="Palatino Linotype" w:cs="Arial"/>
          <w:b/>
          <w:i/>
          <w:sz w:val="22"/>
          <w:szCs w:val="22"/>
        </w:rPr>
        <w:t>CAPÍTULO VIII</w:t>
      </w:r>
    </w:p>
    <w:p w:rsidR="00A268AE" w:rsidRPr="00C05634" w:rsidRDefault="00A268AE" w:rsidP="00A268AE">
      <w:pPr>
        <w:ind w:left="709" w:right="709"/>
        <w:contextualSpacing/>
        <w:jc w:val="center"/>
        <w:rPr>
          <w:rFonts w:ascii="Palatino Linotype" w:hAnsi="Palatino Linotype" w:cs="Arial"/>
          <w:b/>
          <w:i/>
          <w:sz w:val="22"/>
          <w:szCs w:val="22"/>
        </w:rPr>
      </w:pPr>
      <w:r w:rsidRPr="00C05634">
        <w:rPr>
          <w:rFonts w:ascii="Palatino Linotype" w:hAnsi="Palatino Linotype" w:cs="Arial"/>
          <w:b/>
          <w:i/>
          <w:sz w:val="22"/>
          <w:szCs w:val="22"/>
        </w:rPr>
        <w:t>DE LA LEYENDA DE CLASIFICACIÓN</w:t>
      </w:r>
    </w:p>
    <w:p w:rsidR="00A268AE" w:rsidRPr="00C05634" w:rsidRDefault="00A268AE" w:rsidP="00A268AE">
      <w:pPr>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b/>
          <w:i/>
          <w:sz w:val="22"/>
          <w:szCs w:val="22"/>
        </w:rPr>
        <w:t xml:space="preserve">Quincuagésimo. </w:t>
      </w:r>
      <w:r w:rsidRPr="00C05634">
        <w:rPr>
          <w:rFonts w:ascii="Palatino Linotype" w:hAnsi="Palatino Linotype" w:cs="Arial"/>
          <w:b/>
          <w:i/>
          <w:sz w:val="22"/>
          <w:szCs w:val="22"/>
          <w:u w:val="single"/>
        </w:rPr>
        <w:t>Los titulares de las áreas de los sujetos obligados podrán utilizar los formatos contenidos en el presente Capítulo como modelo</w:t>
      </w:r>
      <w:r w:rsidRPr="00C05634">
        <w:rPr>
          <w:rFonts w:ascii="Palatino Linotype" w:hAnsi="Palatino Linotype" w:cs="Arial"/>
          <w:i/>
          <w:sz w:val="22"/>
          <w:szCs w:val="22"/>
        </w:rPr>
        <w:t xml:space="preserve"> para señalar la clasificación de documentos o expedientes, sin perjuicio de que establezcan los propios.</w:t>
      </w:r>
    </w:p>
    <w:p w:rsidR="00A268AE" w:rsidRPr="00C05634" w:rsidRDefault="00A268AE" w:rsidP="00A268AE">
      <w:pPr>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i/>
          <w:sz w:val="22"/>
          <w:szCs w:val="22"/>
        </w:rPr>
        <w:t>…</w:t>
      </w:r>
    </w:p>
    <w:p w:rsidR="00A268AE" w:rsidRPr="00C05634" w:rsidRDefault="00A268AE" w:rsidP="00A268AE">
      <w:pPr>
        <w:spacing w:before="160" w:after="160"/>
        <w:ind w:left="709" w:right="709"/>
        <w:contextualSpacing/>
        <w:jc w:val="both"/>
        <w:rPr>
          <w:rFonts w:ascii="Palatino Linotype" w:hAnsi="Palatino Linotype" w:cs="Arial"/>
          <w:i/>
          <w:sz w:val="22"/>
          <w:szCs w:val="22"/>
        </w:rPr>
      </w:pPr>
      <w:r w:rsidRPr="00C05634">
        <w:rPr>
          <w:rFonts w:ascii="Palatino Linotype" w:hAnsi="Palatino Linotype" w:cs="Arial"/>
          <w:b/>
          <w:i/>
          <w:sz w:val="22"/>
          <w:szCs w:val="22"/>
        </w:rPr>
        <w:t xml:space="preserve">Quincuagésimo tercero. </w:t>
      </w:r>
      <w:r w:rsidRPr="00C05634">
        <w:rPr>
          <w:rFonts w:ascii="Palatino Linotype" w:hAnsi="Palatino Linotype" w:cs="Arial"/>
          <w:b/>
          <w:i/>
          <w:sz w:val="22"/>
          <w:szCs w:val="22"/>
          <w:u w:val="single"/>
        </w:rPr>
        <w:t>El formato para señalar la clasificación parcial de un documento</w:t>
      </w:r>
      <w:r w:rsidRPr="00C05634">
        <w:rPr>
          <w:rFonts w:ascii="Palatino Linotype" w:hAnsi="Palatino Linotype" w:cs="Arial"/>
          <w:i/>
          <w:sz w:val="22"/>
          <w:szCs w:val="22"/>
        </w:rPr>
        <w:t>, es el siguiente:</w:t>
      </w:r>
    </w:p>
    <w:p w:rsidR="00A268AE" w:rsidRPr="00C05634" w:rsidRDefault="00A268AE" w:rsidP="00A268AE">
      <w:pPr>
        <w:spacing w:before="160" w:after="160"/>
        <w:ind w:left="709" w:right="709"/>
        <w:contextualSpacing/>
        <w:jc w:val="both"/>
        <w:rPr>
          <w:rFonts w:ascii="Palatino Linotype" w:hAnsi="Palatino Linotype" w:cs="Arial"/>
          <w:i/>
          <w:sz w:val="22"/>
          <w:szCs w:val="22"/>
        </w:rPr>
      </w:pPr>
    </w:p>
    <w:tbl>
      <w:tblPr>
        <w:tblStyle w:val="Tablaconcuadrcula"/>
        <w:tblW w:w="0" w:type="auto"/>
        <w:jc w:val="center"/>
        <w:tblLook w:val="04A0" w:firstRow="1" w:lastRow="0" w:firstColumn="1" w:lastColumn="0" w:noHBand="0" w:noVBand="1"/>
      </w:tblPr>
      <w:tblGrid>
        <w:gridCol w:w="1129"/>
        <w:gridCol w:w="1990"/>
        <w:gridCol w:w="4531"/>
      </w:tblGrid>
      <w:tr w:rsidR="00A268AE" w:rsidRPr="00C05634" w:rsidTr="002B6070">
        <w:trPr>
          <w:jc w:val="center"/>
        </w:trPr>
        <w:tc>
          <w:tcPr>
            <w:tcW w:w="1129" w:type="dxa"/>
            <w:tcBorders>
              <w:top w:val="nil"/>
              <w:left w:val="nil"/>
              <w:bottom w:val="single" w:sz="4" w:space="0" w:color="auto"/>
              <w:right w:val="single" w:sz="4" w:space="0" w:color="auto"/>
            </w:tcBorders>
          </w:tcPr>
          <w:p w:rsidR="00A268AE" w:rsidRPr="00C05634" w:rsidRDefault="00A268AE" w:rsidP="002B6070">
            <w:pPr>
              <w:jc w:val="both"/>
              <w:rPr>
                <w:rFonts w:ascii="Palatino Linotype" w:hAnsi="Palatino Linotype" w:cs="Arial"/>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center"/>
              <w:rPr>
                <w:rFonts w:ascii="Palatino Linotype" w:hAnsi="Palatino Linotype" w:cstheme="minorBidi"/>
                <w:b/>
                <w:i/>
                <w:sz w:val="22"/>
                <w:szCs w:val="22"/>
              </w:rPr>
            </w:pPr>
            <w:r w:rsidRPr="00C05634">
              <w:rPr>
                <w:rFonts w:ascii="Palatino Linotype" w:hAnsi="Palatino Linotype"/>
                <w:b/>
                <w:i/>
                <w:sz w:val="22"/>
                <w:szCs w:val="22"/>
              </w:rPr>
              <w:t>Concepto</w:t>
            </w:r>
          </w:p>
        </w:tc>
        <w:tc>
          <w:tcPr>
            <w:tcW w:w="4531"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center"/>
              <w:rPr>
                <w:rFonts w:ascii="Palatino Linotype" w:hAnsi="Palatino Linotype"/>
                <w:b/>
                <w:i/>
                <w:sz w:val="22"/>
                <w:szCs w:val="22"/>
              </w:rPr>
            </w:pPr>
            <w:r w:rsidRPr="00C05634">
              <w:rPr>
                <w:rFonts w:ascii="Palatino Linotype" w:hAnsi="Palatino Linotype"/>
                <w:b/>
                <w:i/>
                <w:sz w:val="22"/>
                <w:szCs w:val="22"/>
              </w:rPr>
              <w:t>Dónde:</w:t>
            </w:r>
          </w:p>
        </w:tc>
      </w:tr>
      <w:tr w:rsidR="00A268AE" w:rsidRPr="00C05634" w:rsidTr="002B6070">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A268AE" w:rsidRPr="00C05634" w:rsidRDefault="00A268AE" w:rsidP="002B6070">
            <w:pPr>
              <w:jc w:val="center"/>
              <w:rPr>
                <w:rFonts w:ascii="Palatino Linotype" w:hAnsi="Palatino Linotype" w:cs="Arial"/>
                <w:b/>
                <w:i/>
                <w:sz w:val="22"/>
                <w:szCs w:val="22"/>
              </w:rPr>
            </w:pPr>
            <w:r w:rsidRPr="00C05634">
              <w:rPr>
                <w:rFonts w:ascii="Palatino Linotype" w:hAnsi="Palatino Linotype" w:cs="Arial"/>
                <w:b/>
                <w:i/>
                <w:sz w:val="22"/>
                <w:szCs w:val="22"/>
              </w:rPr>
              <w:t xml:space="preserve">Sello oficial o logotipo del </w:t>
            </w:r>
            <w:r w:rsidRPr="00C05634">
              <w:rPr>
                <w:rFonts w:ascii="Palatino Linotype" w:hAnsi="Palatino Linotype" w:cs="Arial"/>
                <w:b/>
                <w:i/>
                <w:sz w:val="22"/>
                <w:szCs w:val="22"/>
              </w:rPr>
              <w:lastRenderedPageBreak/>
              <w:t>sujeto obligado</w:t>
            </w:r>
          </w:p>
        </w:tc>
        <w:tc>
          <w:tcPr>
            <w:tcW w:w="1990"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center"/>
              <w:rPr>
                <w:rFonts w:ascii="Palatino Linotype" w:hAnsi="Palatino Linotype" w:cs="Arial"/>
                <w:i/>
                <w:sz w:val="22"/>
                <w:szCs w:val="22"/>
              </w:rPr>
            </w:pPr>
            <w:r w:rsidRPr="00C05634">
              <w:rPr>
                <w:rFonts w:ascii="Palatino Linotype" w:hAnsi="Palatino Linotype" w:cs="Arial"/>
                <w:i/>
                <w:sz w:val="22"/>
                <w:szCs w:val="22"/>
              </w:rPr>
              <w:lastRenderedPageBreak/>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both"/>
              <w:rPr>
                <w:rFonts w:ascii="Palatino Linotype" w:hAnsi="Palatino Linotype" w:cs="Arial"/>
                <w:i/>
                <w:sz w:val="22"/>
                <w:szCs w:val="22"/>
              </w:rPr>
            </w:pPr>
            <w:r w:rsidRPr="00C05634">
              <w:rPr>
                <w:rFonts w:ascii="Palatino Linotype" w:hAnsi="Palatino Linotype" w:cs="Arial"/>
                <w:i/>
                <w:sz w:val="22"/>
                <w:szCs w:val="22"/>
              </w:rPr>
              <w:t>Se anotará la fecha en la que el Comité de Transparencia confirmó la clasificación del documento, en su caso.</w:t>
            </w:r>
          </w:p>
        </w:tc>
      </w:tr>
      <w:tr w:rsidR="00A268AE" w:rsidRPr="00C05634" w:rsidTr="002B60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68AE" w:rsidRPr="00C05634" w:rsidRDefault="00A268AE" w:rsidP="002B6070">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center"/>
              <w:rPr>
                <w:rFonts w:ascii="Palatino Linotype" w:hAnsi="Palatino Linotype" w:cs="Arial"/>
                <w:i/>
                <w:sz w:val="22"/>
                <w:szCs w:val="22"/>
              </w:rPr>
            </w:pPr>
            <w:r w:rsidRPr="00C05634">
              <w:rPr>
                <w:rFonts w:ascii="Palatino Linotype" w:hAnsi="Palatino Linotype" w:cs="Arial"/>
                <w:i/>
                <w:sz w:val="22"/>
                <w:szCs w:val="22"/>
              </w:rPr>
              <w:t>Área</w:t>
            </w:r>
          </w:p>
        </w:tc>
        <w:tc>
          <w:tcPr>
            <w:tcW w:w="4531"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both"/>
              <w:rPr>
                <w:rFonts w:ascii="Palatino Linotype" w:hAnsi="Palatino Linotype" w:cs="Arial"/>
                <w:i/>
                <w:sz w:val="22"/>
                <w:szCs w:val="22"/>
              </w:rPr>
            </w:pPr>
            <w:r w:rsidRPr="00C05634">
              <w:rPr>
                <w:rFonts w:ascii="Palatino Linotype" w:hAnsi="Palatino Linotype" w:cs="Arial"/>
                <w:i/>
                <w:sz w:val="22"/>
                <w:szCs w:val="22"/>
              </w:rPr>
              <w:t>Se señalará el nombre del área del cual es titular quien clasifica.</w:t>
            </w:r>
          </w:p>
        </w:tc>
      </w:tr>
      <w:tr w:rsidR="00A268AE" w:rsidRPr="00C05634" w:rsidTr="002B60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68AE" w:rsidRPr="00C05634" w:rsidRDefault="00A268AE" w:rsidP="002B6070">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center"/>
              <w:rPr>
                <w:rFonts w:ascii="Palatino Linotype" w:hAnsi="Palatino Linotype" w:cs="Arial"/>
                <w:i/>
                <w:sz w:val="22"/>
                <w:szCs w:val="22"/>
              </w:rPr>
            </w:pPr>
            <w:r w:rsidRPr="00C05634">
              <w:rPr>
                <w:rFonts w:ascii="Palatino Linotype" w:hAnsi="Palatino Linotype" w:cs="Arial"/>
                <w:i/>
                <w:sz w:val="22"/>
                <w:szCs w:val="22"/>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both"/>
              <w:rPr>
                <w:rFonts w:ascii="Palatino Linotype" w:hAnsi="Palatino Linotype" w:cs="Arial"/>
                <w:i/>
                <w:sz w:val="22"/>
                <w:szCs w:val="22"/>
              </w:rPr>
            </w:pPr>
            <w:r w:rsidRPr="00C05634">
              <w:rPr>
                <w:rFonts w:ascii="Palatino Linotype" w:hAnsi="Palatino Linotype" w:cs="Arial"/>
                <w:i/>
                <w:sz w:val="22"/>
                <w:szCs w:val="22"/>
              </w:rPr>
              <w:t xml:space="preserve">Se indicarán, en su caso, las partes o páginas del documento que se clasifican como reservadas. Si el documento fuera reservado en su totalidad, se </w:t>
            </w:r>
            <w:proofErr w:type="gramStart"/>
            <w:r w:rsidRPr="00C05634">
              <w:rPr>
                <w:rFonts w:ascii="Palatino Linotype" w:hAnsi="Palatino Linotype" w:cs="Arial"/>
                <w:i/>
                <w:sz w:val="22"/>
                <w:szCs w:val="22"/>
              </w:rPr>
              <w:t>anotarán</w:t>
            </w:r>
            <w:proofErr w:type="gramEnd"/>
            <w:r w:rsidRPr="00C05634">
              <w:rPr>
                <w:rFonts w:ascii="Palatino Linotype" w:hAnsi="Palatino Linotype" w:cs="Arial"/>
                <w:i/>
                <w:sz w:val="22"/>
                <w:szCs w:val="22"/>
              </w:rPr>
              <w:t xml:space="preserve"> todas las páginas que lo conforman. Si el documento no contiene información reservada, se tachará este apartado.</w:t>
            </w:r>
          </w:p>
        </w:tc>
      </w:tr>
      <w:tr w:rsidR="00A268AE" w:rsidRPr="00C05634" w:rsidTr="002B60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68AE" w:rsidRPr="00C05634" w:rsidRDefault="00A268AE" w:rsidP="002B6070">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center"/>
              <w:rPr>
                <w:rFonts w:ascii="Palatino Linotype" w:hAnsi="Palatino Linotype" w:cs="Arial"/>
                <w:i/>
                <w:sz w:val="22"/>
                <w:szCs w:val="22"/>
              </w:rPr>
            </w:pPr>
            <w:r w:rsidRPr="00C05634">
              <w:rPr>
                <w:rFonts w:ascii="Palatino Linotype" w:hAnsi="Palatino Linotype" w:cs="Arial"/>
                <w:i/>
                <w:sz w:val="22"/>
                <w:szCs w:val="22"/>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both"/>
              <w:rPr>
                <w:rFonts w:ascii="Palatino Linotype" w:hAnsi="Palatino Linotype" w:cs="Arial"/>
                <w:i/>
                <w:sz w:val="22"/>
                <w:szCs w:val="22"/>
              </w:rPr>
            </w:pPr>
            <w:r w:rsidRPr="00C05634">
              <w:rPr>
                <w:rFonts w:ascii="Palatino Linotype" w:hAnsi="Palatino Linotype" w:cs="Arial"/>
                <w:i/>
                <w:sz w:val="22"/>
                <w:szCs w:val="22"/>
              </w:rPr>
              <w:t>Se anotará el número de años o meses por los que se mantendrá el documento o las partes del mismo como reservado.</w:t>
            </w:r>
          </w:p>
        </w:tc>
      </w:tr>
      <w:tr w:rsidR="00A268AE" w:rsidRPr="00C05634" w:rsidTr="002B60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68AE" w:rsidRPr="00C05634" w:rsidRDefault="00A268AE" w:rsidP="002B6070">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center"/>
              <w:rPr>
                <w:rFonts w:ascii="Palatino Linotype" w:hAnsi="Palatino Linotype" w:cs="Arial"/>
                <w:i/>
                <w:sz w:val="22"/>
                <w:szCs w:val="22"/>
              </w:rPr>
            </w:pPr>
            <w:r w:rsidRPr="00C05634">
              <w:rPr>
                <w:rFonts w:ascii="Palatino Linotype" w:hAnsi="Palatino Linotype" w:cs="Arial"/>
                <w:i/>
                <w:sz w:val="22"/>
                <w:szCs w:val="22"/>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both"/>
              <w:rPr>
                <w:rFonts w:ascii="Palatino Linotype" w:hAnsi="Palatino Linotype" w:cs="Arial"/>
                <w:i/>
                <w:sz w:val="22"/>
                <w:szCs w:val="22"/>
              </w:rPr>
            </w:pPr>
            <w:r w:rsidRPr="00C05634">
              <w:rPr>
                <w:rFonts w:ascii="Palatino Linotype" w:hAnsi="Palatino Linotype" w:cs="Arial"/>
                <w:i/>
                <w:sz w:val="22"/>
                <w:szCs w:val="22"/>
              </w:rPr>
              <w:t>Se señalará el nombre del ordenamiento, el o los artículos, fracción(es), párrafo(s) con base en los cuales se sustente la reserva.</w:t>
            </w:r>
          </w:p>
        </w:tc>
      </w:tr>
      <w:tr w:rsidR="00A268AE" w:rsidRPr="00C05634" w:rsidTr="002B60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68AE" w:rsidRPr="00C05634" w:rsidRDefault="00A268AE" w:rsidP="002B6070">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center"/>
              <w:rPr>
                <w:rFonts w:ascii="Palatino Linotype" w:hAnsi="Palatino Linotype" w:cs="Arial"/>
                <w:i/>
                <w:sz w:val="22"/>
                <w:szCs w:val="22"/>
              </w:rPr>
            </w:pPr>
            <w:r w:rsidRPr="00C05634">
              <w:rPr>
                <w:rFonts w:ascii="Palatino Linotype" w:hAnsi="Palatino Linotype" w:cs="Arial"/>
                <w:i/>
                <w:sz w:val="22"/>
                <w:szCs w:val="22"/>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both"/>
              <w:rPr>
                <w:rFonts w:ascii="Palatino Linotype" w:hAnsi="Palatino Linotype" w:cs="Arial"/>
                <w:i/>
                <w:sz w:val="22"/>
                <w:szCs w:val="22"/>
              </w:rPr>
            </w:pPr>
            <w:r w:rsidRPr="00C05634">
              <w:rPr>
                <w:rFonts w:ascii="Palatino Linotype" w:hAnsi="Palatino Linotype" w:cs="Arial"/>
                <w:i/>
                <w:sz w:val="22"/>
                <w:szCs w:val="22"/>
              </w:rPr>
              <w:t>En caso de haber solicitado la ampliación del periodo de reserva originalmente establecido, se deberá anotar el número de años o meses por los que se amplía la reserva.</w:t>
            </w:r>
          </w:p>
        </w:tc>
      </w:tr>
      <w:tr w:rsidR="00A268AE" w:rsidRPr="00C05634" w:rsidTr="002B60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68AE" w:rsidRPr="00C05634" w:rsidRDefault="00A268AE" w:rsidP="002B6070">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center"/>
              <w:rPr>
                <w:rFonts w:ascii="Palatino Linotype" w:hAnsi="Palatino Linotype" w:cs="Arial"/>
                <w:i/>
                <w:sz w:val="22"/>
                <w:szCs w:val="22"/>
              </w:rPr>
            </w:pPr>
            <w:r w:rsidRPr="00C05634">
              <w:rPr>
                <w:rFonts w:ascii="Palatino Linotype" w:hAnsi="Palatino Linotype" w:cs="Arial"/>
                <w:i/>
                <w:sz w:val="22"/>
                <w:szCs w:val="22"/>
              </w:rPr>
              <w:t>Confidencial</w:t>
            </w:r>
          </w:p>
        </w:tc>
        <w:tc>
          <w:tcPr>
            <w:tcW w:w="4531"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both"/>
              <w:rPr>
                <w:rFonts w:ascii="Palatino Linotype" w:hAnsi="Palatino Linotype" w:cs="Arial"/>
                <w:i/>
                <w:sz w:val="22"/>
                <w:szCs w:val="22"/>
              </w:rPr>
            </w:pPr>
            <w:r w:rsidRPr="00C05634">
              <w:rPr>
                <w:rFonts w:ascii="Palatino Linotype" w:hAnsi="Palatino Linotype" w:cs="Arial"/>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268AE" w:rsidRPr="00C05634" w:rsidTr="002B60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68AE" w:rsidRPr="00C05634" w:rsidRDefault="00A268AE" w:rsidP="002B6070">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center"/>
              <w:rPr>
                <w:rFonts w:ascii="Palatino Linotype" w:hAnsi="Palatino Linotype" w:cs="Arial"/>
                <w:i/>
                <w:sz w:val="22"/>
                <w:szCs w:val="22"/>
              </w:rPr>
            </w:pPr>
            <w:r w:rsidRPr="00C05634">
              <w:rPr>
                <w:rFonts w:ascii="Palatino Linotype" w:hAnsi="Palatino Linotype" w:cs="Arial"/>
                <w:i/>
                <w:sz w:val="22"/>
                <w:szCs w:val="22"/>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both"/>
              <w:rPr>
                <w:rFonts w:ascii="Palatino Linotype" w:hAnsi="Palatino Linotype" w:cs="Arial"/>
                <w:i/>
                <w:sz w:val="22"/>
                <w:szCs w:val="22"/>
              </w:rPr>
            </w:pPr>
            <w:r w:rsidRPr="00C05634">
              <w:rPr>
                <w:rFonts w:ascii="Palatino Linotype" w:hAnsi="Palatino Linotype" w:cs="Arial"/>
                <w:i/>
                <w:sz w:val="22"/>
                <w:szCs w:val="22"/>
              </w:rPr>
              <w:t>Se señalará el nombre del ordenamiento, el o los artículos, fracción(es), párrafo(s) con base en los cuales se sustente la confidencialidad.</w:t>
            </w:r>
          </w:p>
        </w:tc>
      </w:tr>
      <w:tr w:rsidR="00A268AE" w:rsidRPr="00C05634" w:rsidTr="002B60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68AE" w:rsidRPr="00C05634" w:rsidRDefault="00A268AE" w:rsidP="002B6070">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center"/>
              <w:rPr>
                <w:rFonts w:ascii="Palatino Linotype" w:hAnsi="Palatino Linotype" w:cs="Arial"/>
                <w:i/>
                <w:sz w:val="22"/>
                <w:szCs w:val="22"/>
              </w:rPr>
            </w:pPr>
            <w:r w:rsidRPr="00C05634">
              <w:rPr>
                <w:rFonts w:ascii="Palatino Linotype" w:hAnsi="Palatino Linotype" w:cs="Arial"/>
                <w:i/>
                <w:sz w:val="22"/>
                <w:szCs w:val="22"/>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both"/>
              <w:rPr>
                <w:rFonts w:ascii="Palatino Linotype" w:hAnsi="Palatino Linotype" w:cs="Arial"/>
                <w:i/>
                <w:sz w:val="22"/>
                <w:szCs w:val="22"/>
              </w:rPr>
            </w:pPr>
            <w:r w:rsidRPr="00C05634">
              <w:rPr>
                <w:rFonts w:ascii="Palatino Linotype" w:hAnsi="Palatino Linotype" w:cs="Arial"/>
                <w:i/>
                <w:sz w:val="22"/>
                <w:szCs w:val="22"/>
              </w:rPr>
              <w:t>Rúbrica autógrafa de quien clasifica.</w:t>
            </w:r>
          </w:p>
        </w:tc>
      </w:tr>
      <w:tr w:rsidR="00A268AE" w:rsidRPr="00C05634" w:rsidTr="002B60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68AE" w:rsidRPr="00C05634" w:rsidRDefault="00A268AE" w:rsidP="002B6070">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center"/>
              <w:rPr>
                <w:rFonts w:ascii="Palatino Linotype" w:hAnsi="Palatino Linotype" w:cs="Arial"/>
                <w:i/>
                <w:sz w:val="22"/>
                <w:szCs w:val="22"/>
              </w:rPr>
            </w:pPr>
            <w:r w:rsidRPr="00C05634">
              <w:rPr>
                <w:rFonts w:ascii="Palatino Linotype" w:hAnsi="Palatino Linotype" w:cs="Arial"/>
                <w:i/>
                <w:sz w:val="22"/>
                <w:szCs w:val="22"/>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both"/>
              <w:rPr>
                <w:rFonts w:ascii="Palatino Linotype" w:hAnsi="Palatino Linotype" w:cs="Arial"/>
                <w:i/>
                <w:sz w:val="22"/>
                <w:szCs w:val="22"/>
              </w:rPr>
            </w:pPr>
            <w:r w:rsidRPr="00C05634">
              <w:rPr>
                <w:rFonts w:ascii="Palatino Linotype" w:hAnsi="Palatino Linotype" w:cs="Arial"/>
                <w:i/>
                <w:sz w:val="22"/>
                <w:szCs w:val="22"/>
              </w:rPr>
              <w:t>Se anotará la fecha en que se desclasifica el documento.</w:t>
            </w:r>
          </w:p>
        </w:tc>
      </w:tr>
      <w:tr w:rsidR="00A268AE" w:rsidRPr="00C05634" w:rsidTr="002B607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68AE" w:rsidRPr="00C05634" w:rsidRDefault="00A268AE" w:rsidP="002B6070">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A268AE" w:rsidRPr="00C05634" w:rsidRDefault="00A268AE" w:rsidP="002B6070">
            <w:pPr>
              <w:jc w:val="center"/>
              <w:rPr>
                <w:rFonts w:ascii="Palatino Linotype" w:hAnsi="Palatino Linotype" w:cs="Arial"/>
                <w:i/>
                <w:sz w:val="22"/>
                <w:szCs w:val="22"/>
              </w:rPr>
            </w:pPr>
            <w:r w:rsidRPr="00C05634">
              <w:rPr>
                <w:rFonts w:ascii="Palatino Linotype" w:hAnsi="Palatino Linotype" w:cs="Arial"/>
                <w:i/>
                <w:sz w:val="22"/>
                <w:szCs w:val="22"/>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A268AE" w:rsidRPr="00C05634" w:rsidRDefault="00A268AE" w:rsidP="002B6070">
            <w:pPr>
              <w:rPr>
                <w:rFonts w:ascii="Palatino Linotype" w:hAnsi="Palatino Linotype" w:cs="Arial"/>
                <w:i/>
                <w:sz w:val="22"/>
                <w:szCs w:val="22"/>
              </w:rPr>
            </w:pPr>
            <w:r w:rsidRPr="00C05634">
              <w:rPr>
                <w:rFonts w:ascii="Palatino Linotype" w:hAnsi="Palatino Linotype" w:cs="Arial"/>
                <w:i/>
                <w:sz w:val="22"/>
                <w:szCs w:val="22"/>
              </w:rPr>
              <w:t>Rúbrica autógrafa de quien desclasifica.</w:t>
            </w:r>
          </w:p>
        </w:tc>
      </w:tr>
    </w:tbl>
    <w:p w:rsidR="00A268AE" w:rsidRPr="00C05634" w:rsidRDefault="00A268AE" w:rsidP="00A268AE">
      <w:pPr>
        <w:autoSpaceDE w:val="0"/>
        <w:autoSpaceDN w:val="0"/>
        <w:adjustRightInd w:val="0"/>
        <w:spacing w:before="240" w:after="240" w:line="360" w:lineRule="auto"/>
        <w:contextualSpacing/>
        <w:jc w:val="both"/>
        <w:rPr>
          <w:rFonts w:ascii="Palatino Linotype" w:hAnsi="Palatino Linotype" w:cs="Arial"/>
          <w:shd w:val="clear" w:color="auto" w:fill="FFFFFF"/>
        </w:rPr>
      </w:pPr>
    </w:p>
    <w:p w:rsidR="00A268AE" w:rsidRPr="00C05634" w:rsidRDefault="00A268AE" w:rsidP="00A268AE">
      <w:pPr>
        <w:autoSpaceDE w:val="0"/>
        <w:autoSpaceDN w:val="0"/>
        <w:adjustRightInd w:val="0"/>
        <w:spacing w:before="240" w:after="240" w:line="360" w:lineRule="auto"/>
        <w:contextualSpacing/>
        <w:jc w:val="both"/>
        <w:rPr>
          <w:rFonts w:ascii="Palatino Linotype" w:hAnsi="Palatino Linotype" w:cs="Arial"/>
        </w:rPr>
      </w:pPr>
      <w:r w:rsidRPr="00C05634">
        <w:rPr>
          <w:rFonts w:ascii="Palatino Linotype" w:hAnsi="Palatino Linotype" w:cs="Arial"/>
        </w:rPr>
        <w:t>Efectivamente, cuando se clasifica información como confidencial es importante someterlo al Comité de Transparencia, quien debe confirmar, modificar o revocar la clasificación.</w:t>
      </w:r>
    </w:p>
    <w:p w:rsidR="00A268AE" w:rsidRPr="00C05634" w:rsidRDefault="00A268AE" w:rsidP="00A268AE">
      <w:pPr>
        <w:shd w:val="clear" w:color="auto" w:fill="FFFFFF"/>
        <w:spacing w:before="240" w:after="240" w:line="360" w:lineRule="auto"/>
        <w:contextualSpacing/>
        <w:jc w:val="both"/>
        <w:rPr>
          <w:rFonts w:ascii="Palatino Linotype" w:hAnsi="Palatino Linotype"/>
          <w:lang w:val="es-MX"/>
        </w:rPr>
      </w:pPr>
      <w:r w:rsidRPr="00C05634">
        <w:rPr>
          <w:rFonts w:ascii="Palatino Linotype" w:hAnsi="Palatino Linotype"/>
        </w:rPr>
        <w:t xml:space="preserve">Por lo tanto, la entrega de documentos en su versión pública debe acompañarse necesariamente del Acuerdo del Comité de Transparencia que la sustente, en el que </w:t>
      </w:r>
      <w:r w:rsidRPr="00C05634">
        <w:rPr>
          <w:rFonts w:ascii="Palatino Linotype" w:hAnsi="Palatino Linotype"/>
        </w:rPr>
        <w:lastRenderedPageBreak/>
        <w:t xml:space="preserve">se expongan los fundamentos y razonamientos que llevaron al </w:t>
      </w:r>
      <w:r w:rsidRPr="00C05634">
        <w:rPr>
          <w:rFonts w:ascii="Palatino Linotype" w:hAnsi="Palatino Linotype"/>
          <w:bCs/>
        </w:rPr>
        <w:t>Sujeto Obligado</w:t>
      </w:r>
      <w:r w:rsidRPr="00C05634">
        <w:rPr>
          <w:rFonts w:ascii="Palatino Linotype" w:hAnsi="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 </w:t>
      </w:r>
      <w:r w:rsidRPr="00C05634">
        <w:rPr>
          <w:rFonts w:ascii="Palatino Linotype" w:hAnsi="Palatino Linotype"/>
          <w:lang w:val="es-MX"/>
        </w:rPr>
        <w:t xml:space="preserve">por lo que el acuerdo respectivo, deberá hacerse del conocimiento del </w:t>
      </w:r>
      <w:r w:rsidRPr="00C05634">
        <w:rPr>
          <w:rFonts w:ascii="Palatino Linotype" w:hAnsi="Palatino Linotype"/>
          <w:bCs/>
          <w:lang w:val="es-MX"/>
        </w:rPr>
        <w:t>Recurrente</w:t>
      </w:r>
      <w:r w:rsidRPr="00C05634">
        <w:rPr>
          <w:rFonts w:ascii="Palatino Linotype" w:hAnsi="Palatino Linotype"/>
          <w:lang w:val="es-MX"/>
        </w:rPr>
        <w:t>.</w:t>
      </w:r>
    </w:p>
    <w:p w:rsidR="00A268AE" w:rsidRPr="00C05634" w:rsidRDefault="00A268AE" w:rsidP="00A268AE">
      <w:pPr>
        <w:spacing w:before="240" w:after="240" w:line="360" w:lineRule="auto"/>
        <w:jc w:val="both"/>
        <w:rPr>
          <w:rFonts w:ascii="Palatino Linotype" w:hAnsi="Palatino Linotype" w:cs="Arial"/>
        </w:rPr>
      </w:pPr>
      <w:r w:rsidRPr="00C05634">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A268AE" w:rsidRPr="00C05634" w:rsidRDefault="00A268AE" w:rsidP="00A268AE">
      <w:pPr>
        <w:spacing w:before="240" w:after="240" w:line="360" w:lineRule="auto"/>
        <w:jc w:val="both"/>
        <w:rPr>
          <w:rFonts w:ascii="Palatino Linotype" w:hAnsi="Palatino Linotype" w:cs="Arial"/>
        </w:rPr>
      </w:pPr>
      <w:r w:rsidRPr="00C05634">
        <w:rPr>
          <w:rFonts w:ascii="Palatino Linotype" w:hAnsi="Palatino Linotype" w:cs="Arial"/>
        </w:rPr>
        <w:t xml:space="preserve">Así, con fundamento en lo prescrito en los artículos 5 </w:t>
      </w:r>
      <w:r w:rsidRPr="00C05634">
        <w:rPr>
          <w:rFonts w:ascii="Palatino Linotype" w:hAnsi="Palatino Linotype"/>
          <w:shd w:val="clear" w:color="auto" w:fill="FFFFFF"/>
        </w:rPr>
        <w:t xml:space="preserve">párrafos vigésimo segundo, vigésimo tercero y vigésimo cuarto fracciones IV y V </w:t>
      </w:r>
      <w:r w:rsidRPr="00C05634">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A268AE" w:rsidRPr="00C05634" w:rsidRDefault="00A268AE" w:rsidP="00A268AE">
      <w:pPr>
        <w:pStyle w:val="NormalWeb"/>
        <w:numPr>
          <w:ilvl w:val="0"/>
          <w:numId w:val="6"/>
        </w:numPr>
        <w:spacing w:line="360" w:lineRule="auto"/>
        <w:jc w:val="center"/>
        <w:rPr>
          <w:rFonts w:ascii="Palatino Linotype" w:hAnsi="Palatino Linotype" w:cs="Arial"/>
          <w:b/>
        </w:rPr>
      </w:pPr>
      <w:r w:rsidRPr="00C05634">
        <w:rPr>
          <w:rFonts w:ascii="Palatino Linotype" w:hAnsi="Palatino Linotype" w:cs="Arial"/>
          <w:b/>
        </w:rPr>
        <w:t>R E S U E L V E:</w:t>
      </w:r>
    </w:p>
    <w:p w:rsidR="00A268AE" w:rsidRPr="00C05634" w:rsidRDefault="00A268AE" w:rsidP="00A268AE">
      <w:pPr>
        <w:spacing w:before="240" w:after="240" w:line="360" w:lineRule="auto"/>
        <w:jc w:val="both"/>
        <w:rPr>
          <w:rFonts w:ascii="Palatino Linotype" w:hAnsi="Palatino Linotype" w:cs="Arial"/>
        </w:rPr>
      </w:pPr>
      <w:r w:rsidRPr="00C05634">
        <w:rPr>
          <w:rFonts w:ascii="Palatino Linotype" w:hAnsi="Palatino Linotype" w:cs="Arial"/>
          <w:b/>
        </w:rPr>
        <w:lastRenderedPageBreak/>
        <w:t xml:space="preserve">Primero. </w:t>
      </w:r>
      <w:r w:rsidRPr="00C05634">
        <w:rPr>
          <w:rFonts w:ascii="Palatino Linotype" w:hAnsi="Palatino Linotype" w:cs="Arial"/>
        </w:rPr>
        <w:t xml:space="preserve">Son fundados los motivos de inconformidad aducidos por </w:t>
      </w:r>
      <w:r w:rsidRPr="00C05634">
        <w:rPr>
          <w:rFonts w:ascii="Palatino Linotype" w:hAnsi="Palatino Linotype" w:cs="Arial"/>
          <w:b/>
        </w:rPr>
        <w:t>el recurrente</w:t>
      </w:r>
      <w:r w:rsidRPr="00C05634">
        <w:rPr>
          <w:rFonts w:ascii="Palatino Linotype" w:hAnsi="Palatino Linotype" w:cs="Arial"/>
        </w:rPr>
        <w:t xml:space="preserve">, en términos de los argumentos de derecho señalados en el considerando Cuarto, por ende se </w:t>
      </w:r>
      <w:r w:rsidRPr="00C05634">
        <w:rPr>
          <w:rFonts w:ascii="Palatino Linotype" w:hAnsi="Palatino Linotype" w:cs="Arial"/>
          <w:b/>
        </w:rPr>
        <w:t xml:space="preserve">MODIFICA </w:t>
      </w:r>
      <w:r w:rsidRPr="00C05634">
        <w:rPr>
          <w:rFonts w:ascii="Palatino Linotype" w:hAnsi="Palatino Linotype" w:cs="Arial"/>
        </w:rPr>
        <w:t xml:space="preserve">la respuesta del </w:t>
      </w:r>
      <w:r w:rsidRPr="00C05634">
        <w:rPr>
          <w:rFonts w:ascii="Palatino Linotype" w:hAnsi="Palatino Linotype" w:cs="Arial"/>
          <w:b/>
        </w:rPr>
        <w:t>Sujeto Obligado.</w:t>
      </w:r>
    </w:p>
    <w:p w:rsidR="00A268AE" w:rsidRPr="00C05634" w:rsidRDefault="00A268AE" w:rsidP="00A268AE">
      <w:pPr>
        <w:spacing w:before="240" w:after="240" w:line="360" w:lineRule="auto"/>
        <w:jc w:val="both"/>
        <w:rPr>
          <w:rFonts w:ascii="Palatino Linotype" w:hAnsi="Palatino Linotype"/>
          <w:lang w:eastAsia="en-US"/>
        </w:rPr>
      </w:pPr>
      <w:r w:rsidRPr="00C05634">
        <w:rPr>
          <w:rFonts w:ascii="Palatino Linotype" w:hAnsi="Palatino Linotype" w:cs="Arial"/>
          <w:b/>
        </w:rPr>
        <w:t>Segundo.</w:t>
      </w:r>
      <w:r w:rsidRPr="00C05634">
        <w:rPr>
          <w:rFonts w:ascii="Palatino Linotype" w:eastAsia="Calibri" w:hAnsi="Palatino Linotype" w:cs="Arial"/>
        </w:rPr>
        <w:t xml:space="preserve"> </w:t>
      </w:r>
      <w:r w:rsidRPr="00C05634">
        <w:rPr>
          <w:rFonts w:ascii="Palatino Linotype" w:hAnsi="Palatino Linotype" w:cs="Arial"/>
        </w:rPr>
        <w:t>Se</w:t>
      </w:r>
      <w:r w:rsidRPr="00C05634">
        <w:rPr>
          <w:rFonts w:ascii="Palatino Linotype" w:hAnsi="Palatino Linotype" w:cs="Arial"/>
          <w:b/>
        </w:rPr>
        <w:t xml:space="preserve"> </w:t>
      </w:r>
      <w:r w:rsidRPr="00C05634">
        <w:rPr>
          <w:rFonts w:ascii="Palatino Linotype" w:hAnsi="Palatino Linotype"/>
          <w:b/>
        </w:rPr>
        <w:t xml:space="preserve">ORDENA </w:t>
      </w:r>
      <w:r w:rsidRPr="00C05634">
        <w:rPr>
          <w:rFonts w:ascii="Palatino Linotype" w:hAnsi="Palatino Linotype"/>
        </w:rPr>
        <w:t xml:space="preserve">al </w:t>
      </w:r>
      <w:r w:rsidRPr="00C05634">
        <w:rPr>
          <w:rFonts w:ascii="Palatino Linotype" w:hAnsi="Palatino Linotype"/>
          <w:b/>
        </w:rPr>
        <w:t>Sujeto Obligado</w:t>
      </w:r>
      <w:r w:rsidRPr="00C05634">
        <w:rPr>
          <w:rFonts w:ascii="Palatino Linotype" w:hAnsi="Palatino Linotype"/>
        </w:rPr>
        <w:t xml:space="preserve"> en términos de los Considerandos Cuarto y Quinto, </w:t>
      </w:r>
      <w:r w:rsidRPr="00C05634">
        <w:rPr>
          <w:rFonts w:ascii="Palatino Linotype" w:hAnsi="Palatino Linotype" w:cs="Arial"/>
        </w:rPr>
        <w:t>haga entrega en versión pública a través del SAIMEX,</w:t>
      </w:r>
      <w:r w:rsidRPr="00C05634">
        <w:rPr>
          <w:rFonts w:ascii="Palatino Linotype" w:hAnsi="Palatino Linotype"/>
          <w:b/>
        </w:rPr>
        <w:t xml:space="preserve"> </w:t>
      </w:r>
      <w:r w:rsidRPr="00C05634">
        <w:rPr>
          <w:rFonts w:ascii="Palatino Linotype" w:hAnsi="Palatino Linotype"/>
        </w:rPr>
        <w:t>del soporte documental en donde conste lo siguiente:</w:t>
      </w:r>
    </w:p>
    <w:p w:rsidR="00A268AE" w:rsidRPr="00C05634" w:rsidRDefault="00A268AE" w:rsidP="00A268AE">
      <w:pPr>
        <w:pStyle w:val="Prrafodelista"/>
        <w:numPr>
          <w:ilvl w:val="0"/>
          <w:numId w:val="7"/>
        </w:numPr>
        <w:spacing w:before="240" w:after="240" w:line="360" w:lineRule="auto"/>
        <w:ind w:right="49"/>
        <w:jc w:val="both"/>
        <w:rPr>
          <w:rFonts w:ascii="Palatino Linotype" w:hAnsi="Palatino Linotype" w:cs="Arial"/>
          <w:bCs/>
          <w:i/>
          <w:iCs/>
        </w:rPr>
      </w:pPr>
      <w:r w:rsidRPr="00C05634">
        <w:rPr>
          <w:rFonts w:ascii="Palatino Linotype" w:hAnsi="Palatino Linotype" w:cs="Arial"/>
          <w:bCs/>
          <w:i/>
          <w:iCs/>
        </w:rPr>
        <w:t>El sueldo neto anual percibido por el titular de la Contraloría Interna Municipal, mostrando la información correspondiente a los años 2016, 2017, 2018 y 2019(uno de agosto de 2019).</w:t>
      </w:r>
    </w:p>
    <w:p w:rsidR="00A268AE" w:rsidRPr="00C05634" w:rsidRDefault="00A268AE" w:rsidP="00A268AE">
      <w:pPr>
        <w:pStyle w:val="Prrafodelista"/>
        <w:spacing w:before="240" w:after="240" w:line="360" w:lineRule="auto"/>
        <w:ind w:left="720"/>
        <w:jc w:val="both"/>
        <w:rPr>
          <w:rFonts w:ascii="Palatino Linotype" w:eastAsia="Calibri" w:hAnsi="Palatino Linotype" w:cs="Arial"/>
          <w:lang w:val="es-ES_tradnl"/>
        </w:rPr>
      </w:pPr>
      <w:r w:rsidRPr="00C05634">
        <w:rPr>
          <w:rFonts w:ascii="Palatino Linotype" w:hAnsi="Palatino Linotype" w:cs="Arial"/>
          <w:bCs/>
          <w:shd w:val="clear" w:color="auto" w:fill="FFFFFF"/>
        </w:rPr>
        <w:t xml:space="preserve">Para lo cual se deberá emitir el Acuerdo del Comité de Transparencia en términos del artículo 49 fracción VIII y </w:t>
      </w:r>
      <w:r w:rsidRPr="00C05634">
        <w:rPr>
          <w:rFonts w:ascii="Palatino Linotype" w:eastAsia="Calibri" w:hAnsi="Palatino Linotype" w:cs="Arial"/>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A268AE" w:rsidRPr="00C05634" w:rsidRDefault="00A268AE" w:rsidP="00A268AE">
      <w:pPr>
        <w:spacing w:before="240" w:after="240" w:line="360" w:lineRule="auto"/>
        <w:jc w:val="both"/>
        <w:rPr>
          <w:rFonts w:ascii="Palatino Linotype" w:eastAsia="MS Mincho" w:hAnsi="Palatino Linotype"/>
          <w:shd w:val="clear" w:color="auto" w:fill="FFFFFF"/>
          <w:lang w:val="es-ES_tradnl"/>
        </w:rPr>
      </w:pPr>
      <w:r w:rsidRPr="00C05634">
        <w:rPr>
          <w:rFonts w:ascii="Palatino Linotype" w:hAnsi="Palatino Linotype" w:cs="Arial"/>
          <w:b/>
          <w:bCs/>
          <w:shd w:val="clear" w:color="auto" w:fill="FFFFFF"/>
        </w:rPr>
        <w:t xml:space="preserve">Tercero. </w:t>
      </w:r>
      <w:r w:rsidRPr="00C05634">
        <w:rPr>
          <w:rFonts w:ascii="Palatino Linotype" w:eastAsia="MS Mincho" w:hAnsi="Palatino Linotype" w:cs="Arial"/>
          <w:b/>
          <w:bCs/>
          <w:shd w:val="clear" w:color="auto" w:fill="FFFFFF"/>
          <w:lang w:val="es-ES_tradnl"/>
        </w:rPr>
        <w:t xml:space="preserve">Remítase </w:t>
      </w:r>
      <w:r w:rsidRPr="00C05634">
        <w:rPr>
          <w:rFonts w:ascii="Palatino Linotype" w:eastAsia="MS Mincho" w:hAnsi="Palatino Linotype"/>
          <w:shd w:val="clear" w:color="auto" w:fill="FFFFFF"/>
          <w:lang w:val="es-ES_tradnl"/>
        </w:rPr>
        <w:t>al Titular de la Unidad de Transparencia del</w:t>
      </w:r>
      <w:r w:rsidRPr="00C05634">
        <w:rPr>
          <w:rFonts w:ascii="Palatino Linotype" w:eastAsia="MS Mincho" w:hAnsi="Palatino Linotype"/>
          <w:b/>
          <w:bCs/>
          <w:shd w:val="clear" w:color="auto" w:fill="FFFFFF"/>
          <w:lang w:val="es-ES_tradnl"/>
        </w:rPr>
        <w:t xml:space="preserve"> SUJETO OBLIGADO</w:t>
      </w:r>
      <w:r w:rsidRPr="00C05634">
        <w:rPr>
          <w:rFonts w:ascii="Palatino Linotype" w:eastAsia="MS Mincho" w:hAnsi="Palatino Linotype"/>
          <w:shd w:val="clear" w:color="auto" w:fill="FFFFFF"/>
          <w:lang w:val="es-ES_tradnl"/>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268AE" w:rsidRPr="00C05634" w:rsidRDefault="00A268AE" w:rsidP="00A268AE">
      <w:pPr>
        <w:spacing w:before="240" w:after="240" w:line="360" w:lineRule="auto"/>
        <w:ind w:right="49"/>
        <w:jc w:val="both"/>
        <w:rPr>
          <w:rFonts w:ascii="Palatino Linotype" w:hAnsi="Palatino Linotype" w:cs="Arial"/>
        </w:rPr>
      </w:pPr>
      <w:r w:rsidRPr="00C05634">
        <w:rPr>
          <w:rFonts w:ascii="Palatino Linotype" w:hAnsi="Palatino Linotype" w:cs="Arial"/>
          <w:b/>
        </w:rPr>
        <w:t xml:space="preserve">Cuarto.  Hágase del Conocimiento </w:t>
      </w:r>
      <w:r w:rsidRPr="00C05634">
        <w:rPr>
          <w:rFonts w:ascii="Palatino Linotype" w:hAnsi="Palatino Linotype" w:cs="Arial"/>
        </w:rPr>
        <w:t xml:space="preserve">del </w:t>
      </w:r>
      <w:r w:rsidRPr="00C05634">
        <w:rPr>
          <w:rFonts w:ascii="Palatino Linotype" w:hAnsi="Palatino Linotype" w:cs="Arial"/>
          <w:b/>
        </w:rPr>
        <w:t>recurrente</w:t>
      </w:r>
      <w:r w:rsidRPr="00C05634">
        <w:rPr>
          <w:rFonts w:ascii="Palatino Linotype" w:hAnsi="Palatino Linotype" w:cs="Arial"/>
        </w:rPr>
        <w:t>, la presente resolución, así como, que de conformidad con l</w:t>
      </w:r>
      <w:bookmarkStart w:id="2" w:name="_GoBack"/>
      <w:bookmarkEnd w:id="2"/>
      <w:r w:rsidRPr="00C05634">
        <w:rPr>
          <w:rFonts w:ascii="Palatino Linotype" w:hAnsi="Palatino Linotype" w:cs="Arial"/>
        </w:rPr>
        <w:t xml:space="preserve">o establecido en el artículo 196 de la Ley de Transparencia </w:t>
      </w:r>
      <w:r w:rsidRPr="00C05634">
        <w:rPr>
          <w:rFonts w:ascii="Palatino Linotype" w:hAnsi="Palatino Linotype" w:cs="Arial"/>
        </w:rPr>
        <w:lastRenderedPageBreak/>
        <w:t>y Acceso a la Información Pública del Estado de México y Municipios, podrá impugnarla vía el Juicio de Amparo en los términos de las leyes aplicables.</w:t>
      </w:r>
    </w:p>
    <w:p w:rsidR="00A268AE" w:rsidRPr="00C05634" w:rsidRDefault="00A268AE" w:rsidP="00A268AE">
      <w:pPr>
        <w:spacing w:before="240" w:after="240" w:line="360" w:lineRule="auto"/>
        <w:jc w:val="both"/>
        <w:rPr>
          <w:rFonts w:ascii="Palatino Linotype" w:hAnsi="Palatino Linotype" w:cs="Arial"/>
        </w:rPr>
      </w:pPr>
      <w:r w:rsidRPr="00C0563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F65E08">
        <w:rPr>
          <w:rFonts w:ascii="Palatino Linotype" w:hAnsi="Palatino Linotype"/>
        </w:rPr>
        <w:t>(EMITIENDO VOTO PARTICULAR)</w:t>
      </w:r>
      <w:r w:rsidRPr="00C05634">
        <w:rPr>
          <w:rFonts w:ascii="Palatino Linotype" w:hAnsi="Palatino Linotype"/>
        </w:rPr>
        <w:t>; JAVIER MARTÍNEZ CRUZ</w:t>
      </w:r>
      <w:r w:rsidR="00CD4D60">
        <w:rPr>
          <w:rFonts w:ascii="Palatino Linotype" w:hAnsi="Palatino Linotype"/>
        </w:rPr>
        <w:t>(AUSEN</w:t>
      </w:r>
      <w:r w:rsidR="00F65E08">
        <w:rPr>
          <w:rFonts w:ascii="Palatino Linotype" w:hAnsi="Palatino Linotype"/>
        </w:rPr>
        <w:t xml:space="preserve">TE </w:t>
      </w:r>
      <w:r w:rsidR="00CD4D60">
        <w:rPr>
          <w:rFonts w:ascii="Palatino Linotype" w:hAnsi="Palatino Linotype"/>
        </w:rPr>
        <w:t>EN LA SESIÓN)</w:t>
      </w:r>
      <w:r w:rsidRPr="00C05634">
        <w:rPr>
          <w:rFonts w:ascii="Palatino Linotype" w:hAnsi="Palatino Linotype"/>
        </w:rPr>
        <w:t xml:space="preserve"> Y LUIS GUSTAVO PARRA NORIEGA; EN LA CUADRAGÉSIMA </w:t>
      </w:r>
      <w:r w:rsidR="009239FA" w:rsidRPr="00C05634">
        <w:rPr>
          <w:rFonts w:ascii="Palatino Linotype" w:hAnsi="Palatino Linotype"/>
        </w:rPr>
        <w:t xml:space="preserve">TERCERA </w:t>
      </w:r>
      <w:r w:rsidRPr="00C05634">
        <w:rPr>
          <w:rFonts w:ascii="Palatino Linotype" w:hAnsi="Palatino Linotype"/>
        </w:rPr>
        <w:t xml:space="preserve">SESIÓN ORDINARIA CELEBRADA EL </w:t>
      </w:r>
      <w:r w:rsidR="009239FA" w:rsidRPr="00C05634">
        <w:rPr>
          <w:rFonts w:ascii="Palatino Linotype" w:hAnsi="Palatino Linotype"/>
        </w:rPr>
        <w:t xml:space="preserve">VEINTE </w:t>
      </w:r>
      <w:r w:rsidRPr="00C05634">
        <w:rPr>
          <w:rFonts w:ascii="Palatino Linotype" w:hAnsi="Palatino Linotype"/>
        </w:rPr>
        <w:t>DE NOVIEMBRE DE DOS MIL DIECINUEVE, ANTE EL SECRETARIO TÉCNICO DEL PLENO ALEXIS TAPIA RAMÍREZ.</w:t>
      </w:r>
      <w:r w:rsidRPr="00C05634">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A268AE" w:rsidRPr="00C05634" w:rsidTr="002B6070">
        <w:trPr>
          <w:trHeight w:val="1807"/>
        </w:trPr>
        <w:tc>
          <w:tcPr>
            <w:tcW w:w="8838" w:type="dxa"/>
            <w:gridSpan w:val="2"/>
            <w:vAlign w:val="center"/>
          </w:tcPr>
          <w:p w:rsidR="00A268AE" w:rsidRPr="00C05634" w:rsidRDefault="00A268AE" w:rsidP="002B6070">
            <w:pPr>
              <w:rPr>
                <w:rFonts w:ascii="Palatino Linotype" w:hAnsi="Palatino Linotype"/>
              </w:rPr>
            </w:pPr>
          </w:p>
          <w:p w:rsidR="00295BAC" w:rsidRPr="00C05634" w:rsidRDefault="00295BAC" w:rsidP="002B6070">
            <w:pPr>
              <w:rPr>
                <w:rFonts w:ascii="Palatino Linotype" w:hAnsi="Palatino Linotype"/>
              </w:rPr>
            </w:pPr>
          </w:p>
          <w:p w:rsidR="00A268AE" w:rsidRPr="00C05634" w:rsidRDefault="00A268AE" w:rsidP="002B6070">
            <w:pPr>
              <w:jc w:val="center"/>
              <w:rPr>
                <w:rFonts w:ascii="Palatino Linotype" w:hAnsi="Palatino Linotype"/>
                <w:b/>
              </w:rPr>
            </w:pPr>
            <w:r w:rsidRPr="00C05634">
              <w:rPr>
                <w:rFonts w:ascii="Palatino Linotype" w:hAnsi="Palatino Linotype" w:cs="Arial"/>
                <w:b/>
              </w:rPr>
              <w:t>Zulema Martínez Sánchez</w:t>
            </w:r>
            <w:r w:rsidRPr="00C05634">
              <w:rPr>
                <w:rFonts w:ascii="Palatino Linotype" w:hAnsi="Palatino Linotype"/>
                <w:b/>
              </w:rPr>
              <w:t xml:space="preserve"> </w:t>
            </w:r>
          </w:p>
          <w:p w:rsidR="00A268AE" w:rsidRPr="00C05634" w:rsidRDefault="00A268AE" w:rsidP="002B6070">
            <w:pPr>
              <w:jc w:val="center"/>
              <w:rPr>
                <w:rFonts w:ascii="Palatino Linotype" w:hAnsi="Palatino Linotype"/>
              </w:rPr>
            </w:pPr>
            <w:r w:rsidRPr="00C05634">
              <w:rPr>
                <w:rFonts w:ascii="Palatino Linotype" w:hAnsi="Palatino Linotype"/>
              </w:rPr>
              <w:t>Comisionada Presidenta</w:t>
            </w:r>
          </w:p>
          <w:p w:rsidR="00A268AE" w:rsidRPr="00C05634" w:rsidRDefault="00A268AE" w:rsidP="002B6070">
            <w:pPr>
              <w:jc w:val="center"/>
              <w:rPr>
                <w:rFonts w:ascii="Palatino Linotype" w:hAnsi="Palatino Linotype"/>
              </w:rPr>
            </w:pPr>
            <w:r w:rsidRPr="00C05634">
              <w:rPr>
                <w:rFonts w:ascii="Palatino Linotype" w:hAnsi="Palatino Linotype"/>
              </w:rPr>
              <w:t>(Rúbrica)</w:t>
            </w:r>
          </w:p>
          <w:p w:rsidR="00295BAC" w:rsidRPr="00C05634" w:rsidRDefault="00295BAC" w:rsidP="002B6070">
            <w:pPr>
              <w:jc w:val="center"/>
              <w:rPr>
                <w:rFonts w:ascii="Palatino Linotype" w:hAnsi="Palatino Linotype"/>
              </w:rPr>
            </w:pPr>
          </w:p>
        </w:tc>
      </w:tr>
      <w:tr w:rsidR="00A268AE" w:rsidRPr="00C05634" w:rsidTr="002B6070">
        <w:trPr>
          <w:trHeight w:val="2156"/>
        </w:trPr>
        <w:tc>
          <w:tcPr>
            <w:tcW w:w="4419" w:type="dxa"/>
            <w:vAlign w:val="center"/>
          </w:tcPr>
          <w:p w:rsidR="00A268AE" w:rsidRPr="00C05634" w:rsidRDefault="00A268AE" w:rsidP="002B6070">
            <w:pPr>
              <w:rPr>
                <w:rFonts w:ascii="Palatino Linotype" w:hAnsi="Palatino Linotype"/>
                <w:b/>
              </w:rPr>
            </w:pPr>
          </w:p>
          <w:p w:rsidR="00A268AE" w:rsidRPr="00C05634" w:rsidRDefault="00A268AE" w:rsidP="002B6070">
            <w:pPr>
              <w:rPr>
                <w:rFonts w:ascii="Palatino Linotype" w:hAnsi="Palatino Linotype"/>
                <w:b/>
              </w:rPr>
            </w:pPr>
          </w:p>
          <w:p w:rsidR="00A268AE" w:rsidRPr="00C05634" w:rsidRDefault="00A268AE" w:rsidP="002B6070">
            <w:pPr>
              <w:jc w:val="center"/>
              <w:rPr>
                <w:rFonts w:ascii="Palatino Linotype" w:hAnsi="Palatino Linotype"/>
                <w:b/>
              </w:rPr>
            </w:pPr>
          </w:p>
          <w:p w:rsidR="00A268AE" w:rsidRPr="00C05634" w:rsidRDefault="00A268AE" w:rsidP="002B6070">
            <w:pPr>
              <w:rPr>
                <w:rFonts w:ascii="Palatino Linotype" w:hAnsi="Palatino Linotype"/>
                <w:b/>
              </w:rPr>
            </w:pPr>
          </w:p>
          <w:p w:rsidR="00A268AE" w:rsidRPr="00C05634" w:rsidRDefault="00A268AE" w:rsidP="002B6070">
            <w:pPr>
              <w:jc w:val="center"/>
              <w:rPr>
                <w:rFonts w:ascii="Palatino Linotype" w:hAnsi="Palatino Linotype"/>
                <w:b/>
              </w:rPr>
            </w:pPr>
            <w:r w:rsidRPr="00C05634">
              <w:rPr>
                <w:rFonts w:ascii="Palatino Linotype" w:hAnsi="Palatino Linotype"/>
                <w:b/>
              </w:rPr>
              <w:t xml:space="preserve">Eva </w:t>
            </w:r>
            <w:proofErr w:type="spellStart"/>
            <w:r w:rsidRPr="00C05634">
              <w:rPr>
                <w:rFonts w:ascii="Palatino Linotype" w:hAnsi="Palatino Linotype"/>
                <w:b/>
              </w:rPr>
              <w:t>Abaid</w:t>
            </w:r>
            <w:proofErr w:type="spellEnd"/>
            <w:r w:rsidRPr="00C05634">
              <w:rPr>
                <w:rFonts w:ascii="Palatino Linotype" w:hAnsi="Palatino Linotype"/>
                <w:b/>
              </w:rPr>
              <w:t xml:space="preserve"> </w:t>
            </w:r>
            <w:proofErr w:type="spellStart"/>
            <w:r w:rsidRPr="00C05634">
              <w:rPr>
                <w:rFonts w:ascii="Palatino Linotype" w:hAnsi="Palatino Linotype"/>
                <w:b/>
              </w:rPr>
              <w:t>Yapur</w:t>
            </w:r>
            <w:proofErr w:type="spellEnd"/>
          </w:p>
          <w:p w:rsidR="00A268AE" w:rsidRPr="00C05634" w:rsidRDefault="00A268AE" w:rsidP="002B6070">
            <w:pPr>
              <w:jc w:val="center"/>
              <w:rPr>
                <w:rFonts w:ascii="Palatino Linotype" w:hAnsi="Palatino Linotype"/>
              </w:rPr>
            </w:pPr>
            <w:r w:rsidRPr="00C05634">
              <w:rPr>
                <w:rFonts w:ascii="Palatino Linotype" w:hAnsi="Palatino Linotype"/>
              </w:rPr>
              <w:t>Comisionada</w:t>
            </w:r>
          </w:p>
          <w:p w:rsidR="00A268AE" w:rsidRPr="00C05634" w:rsidRDefault="00A268AE" w:rsidP="002B6070">
            <w:pPr>
              <w:jc w:val="center"/>
              <w:rPr>
                <w:rFonts w:ascii="Palatino Linotype" w:hAnsi="Palatino Linotype"/>
              </w:rPr>
            </w:pPr>
            <w:r w:rsidRPr="00C05634">
              <w:rPr>
                <w:rFonts w:ascii="Palatino Linotype" w:hAnsi="Palatino Linotype"/>
              </w:rPr>
              <w:t>(Rúbrica)</w:t>
            </w:r>
          </w:p>
        </w:tc>
        <w:tc>
          <w:tcPr>
            <w:tcW w:w="4419" w:type="dxa"/>
            <w:vAlign w:val="center"/>
          </w:tcPr>
          <w:p w:rsidR="00A268AE" w:rsidRPr="00C05634" w:rsidRDefault="00A268AE" w:rsidP="002B6070">
            <w:pPr>
              <w:rPr>
                <w:rFonts w:ascii="Palatino Linotype" w:hAnsi="Palatino Linotype" w:cs="Arial"/>
                <w:b/>
              </w:rPr>
            </w:pPr>
          </w:p>
          <w:p w:rsidR="00A268AE" w:rsidRPr="00C05634" w:rsidRDefault="00A268AE" w:rsidP="002B6070">
            <w:pPr>
              <w:jc w:val="center"/>
              <w:rPr>
                <w:rFonts w:ascii="Palatino Linotype" w:hAnsi="Palatino Linotype" w:cs="Arial"/>
                <w:b/>
              </w:rPr>
            </w:pPr>
          </w:p>
          <w:p w:rsidR="00A268AE" w:rsidRPr="00C05634" w:rsidRDefault="00A268AE" w:rsidP="002B6070">
            <w:pPr>
              <w:jc w:val="center"/>
              <w:rPr>
                <w:rFonts w:ascii="Palatino Linotype" w:hAnsi="Palatino Linotype" w:cs="Arial"/>
                <w:b/>
              </w:rPr>
            </w:pPr>
          </w:p>
          <w:p w:rsidR="00A268AE" w:rsidRDefault="00A268AE" w:rsidP="002B6070">
            <w:pPr>
              <w:rPr>
                <w:rFonts w:ascii="Palatino Linotype" w:hAnsi="Palatino Linotype" w:cs="Arial"/>
                <w:b/>
              </w:rPr>
            </w:pPr>
          </w:p>
          <w:p w:rsidR="00CD4D60" w:rsidRPr="00C05634" w:rsidRDefault="00CD4D60" w:rsidP="002B6070">
            <w:pPr>
              <w:rPr>
                <w:rFonts w:ascii="Palatino Linotype" w:hAnsi="Palatino Linotype" w:cs="Arial"/>
                <w:b/>
              </w:rPr>
            </w:pPr>
          </w:p>
          <w:p w:rsidR="00A268AE" w:rsidRPr="00C05634" w:rsidRDefault="00A268AE" w:rsidP="002B6070">
            <w:pPr>
              <w:jc w:val="center"/>
              <w:rPr>
                <w:rFonts w:ascii="Palatino Linotype" w:hAnsi="Palatino Linotype"/>
                <w:b/>
              </w:rPr>
            </w:pPr>
            <w:r w:rsidRPr="00C05634">
              <w:rPr>
                <w:rFonts w:ascii="Palatino Linotype" w:hAnsi="Palatino Linotype" w:cs="Arial"/>
                <w:b/>
              </w:rPr>
              <w:t>José Guadalupe Luna Hernández</w:t>
            </w:r>
          </w:p>
          <w:p w:rsidR="00A268AE" w:rsidRPr="00C05634" w:rsidRDefault="00A268AE" w:rsidP="002B6070">
            <w:pPr>
              <w:jc w:val="center"/>
              <w:rPr>
                <w:rFonts w:ascii="Palatino Linotype" w:hAnsi="Palatino Linotype"/>
              </w:rPr>
            </w:pPr>
            <w:r w:rsidRPr="00C05634">
              <w:rPr>
                <w:rFonts w:ascii="Palatino Linotype" w:hAnsi="Palatino Linotype"/>
              </w:rPr>
              <w:t xml:space="preserve"> Comisionado</w:t>
            </w:r>
          </w:p>
          <w:p w:rsidR="00A268AE" w:rsidRPr="00C05634" w:rsidRDefault="00A268AE" w:rsidP="002B6070">
            <w:pPr>
              <w:jc w:val="center"/>
              <w:rPr>
                <w:rFonts w:ascii="Palatino Linotype" w:hAnsi="Palatino Linotype"/>
              </w:rPr>
            </w:pPr>
            <w:r w:rsidRPr="00C05634">
              <w:rPr>
                <w:rFonts w:ascii="Palatino Linotype" w:hAnsi="Palatino Linotype"/>
              </w:rPr>
              <w:t>(Rúbrica)</w:t>
            </w:r>
          </w:p>
          <w:p w:rsidR="00A268AE" w:rsidRPr="00C05634" w:rsidRDefault="00A268AE" w:rsidP="002B6070">
            <w:pPr>
              <w:jc w:val="center"/>
              <w:rPr>
                <w:rFonts w:ascii="Palatino Linotype" w:hAnsi="Palatino Linotype"/>
              </w:rPr>
            </w:pPr>
          </w:p>
        </w:tc>
      </w:tr>
      <w:tr w:rsidR="00A268AE" w:rsidRPr="00C05634" w:rsidTr="002B6070">
        <w:trPr>
          <w:trHeight w:val="1953"/>
        </w:trPr>
        <w:tc>
          <w:tcPr>
            <w:tcW w:w="8838" w:type="dxa"/>
            <w:gridSpan w:val="2"/>
            <w:vAlign w:val="center"/>
          </w:tcPr>
          <w:p w:rsidR="00A268AE" w:rsidRPr="00C05634" w:rsidRDefault="00A268AE" w:rsidP="002B6070">
            <w:pPr>
              <w:rPr>
                <w:rFonts w:ascii="Palatino Linotype" w:hAnsi="Palatino Linotype" w:cs="Arial"/>
                <w:b/>
              </w:rPr>
            </w:pPr>
          </w:p>
          <w:p w:rsidR="00A268AE" w:rsidRPr="00C05634" w:rsidRDefault="00A268AE" w:rsidP="002B6070">
            <w:pPr>
              <w:jc w:val="center"/>
              <w:rPr>
                <w:rFonts w:ascii="Palatino Linotype" w:hAnsi="Palatino Linotype" w:cs="Arial"/>
                <w:b/>
              </w:rPr>
            </w:pPr>
          </w:p>
          <w:p w:rsidR="00A268AE" w:rsidRPr="00C05634" w:rsidRDefault="00A268AE" w:rsidP="002B6070">
            <w:pPr>
              <w:jc w:val="center"/>
              <w:rPr>
                <w:rFonts w:ascii="Palatino Linotype" w:hAnsi="Palatino Linotype" w:cs="Arial"/>
                <w:b/>
              </w:rPr>
            </w:pPr>
          </w:p>
          <w:p w:rsidR="00A268AE" w:rsidRPr="00C05634" w:rsidRDefault="00A268AE" w:rsidP="002B6070">
            <w:pPr>
              <w:jc w:val="both"/>
              <w:rPr>
                <w:rFonts w:ascii="Palatino Linotype" w:hAnsi="Palatino Linotype" w:cs="Arial"/>
                <w:b/>
              </w:rPr>
            </w:pPr>
          </w:p>
          <w:p w:rsidR="00A268AE" w:rsidRPr="00C05634" w:rsidRDefault="00A268AE" w:rsidP="002B6070">
            <w:pPr>
              <w:jc w:val="both"/>
              <w:rPr>
                <w:rFonts w:ascii="Palatino Linotype" w:hAnsi="Palatino Linotype" w:cs="Arial"/>
                <w:b/>
              </w:rPr>
            </w:pPr>
            <w:r w:rsidRPr="00C05634">
              <w:rPr>
                <w:rFonts w:ascii="Palatino Linotype" w:hAnsi="Palatino Linotype" w:cs="Arial"/>
                <w:b/>
              </w:rPr>
              <w:t xml:space="preserve">                                                                    </w:t>
            </w:r>
          </w:p>
          <w:p w:rsidR="00A268AE" w:rsidRPr="00C05634" w:rsidRDefault="00A268AE" w:rsidP="002B6070">
            <w:pPr>
              <w:jc w:val="both"/>
              <w:rPr>
                <w:rFonts w:ascii="Palatino Linotype" w:hAnsi="Palatino Linotype" w:cs="Arial"/>
                <w:b/>
              </w:rPr>
            </w:pPr>
          </w:p>
          <w:p w:rsidR="00A268AE" w:rsidRPr="00C05634" w:rsidRDefault="00A268AE" w:rsidP="002B6070">
            <w:pPr>
              <w:jc w:val="both"/>
              <w:rPr>
                <w:rFonts w:ascii="Palatino Linotype" w:hAnsi="Palatino Linotype" w:cs="Arial"/>
                <w:b/>
              </w:rPr>
            </w:pPr>
          </w:p>
          <w:p w:rsidR="00A268AE" w:rsidRPr="00C05634" w:rsidRDefault="00A268AE" w:rsidP="002B6070">
            <w:pPr>
              <w:jc w:val="both"/>
              <w:rPr>
                <w:rFonts w:ascii="Palatino Linotype" w:hAnsi="Palatino Linotype" w:cs="Arial"/>
                <w:b/>
              </w:rPr>
            </w:pPr>
            <w:r w:rsidRPr="00C05634">
              <w:rPr>
                <w:rFonts w:ascii="Palatino Linotype" w:hAnsi="Palatino Linotype" w:cs="Arial"/>
                <w:b/>
              </w:rPr>
              <w:t xml:space="preserve">                 </w:t>
            </w:r>
          </w:p>
          <w:p w:rsidR="00A268AE" w:rsidRPr="00C05634" w:rsidRDefault="00A268AE" w:rsidP="002B6070">
            <w:pPr>
              <w:rPr>
                <w:rFonts w:ascii="Palatino Linotype" w:hAnsi="Palatino Linotype" w:cs="Arial"/>
                <w:b/>
              </w:rPr>
            </w:pPr>
            <w:r w:rsidRPr="00C05634">
              <w:rPr>
                <w:rFonts w:ascii="Palatino Linotype" w:hAnsi="Palatino Linotype" w:cs="Arial"/>
                <w:b/>
              </w:rPr>
              <w:t xml:space="preserve">            Javier Martínez Cruz                                 Luis Gustavo Parra Noriega </w:t>
            </w:r>
          </w:p>
          <w:p w:rsidR="00A268AE" w:rsidRPr="00C05634" w:rsidRDefault="00A268AE" w:rsidP="002B6070">
            <w:pPr>
              <w:rPr>
                <w:rFonts w:ascii="Palatino Linotype" w:hAnsi="Palatino Linotype" w:cs="Arial"/>
                <w:b/>
              </w:rPr>
            </w:pPr>
            <w:r w:rsidRPr="00C05634">
              <w:rPr>
                <w:rFonts w:ascii="Palatino Linotype" w:hAnsi="Palatino Linotype" w:cs="Arial"/>
              </w:rPr>
              <w:t xml:space="preserve">                  Comisionado</w:t>
            </w:r>
            <w:r w:rsidRPr="00C05634">
              <w:rPr>
                <w:rFonts w:ascii="Palatino Linotype" w:hAnsi="Palatino Linotype" w:cs="Arial"/>
                <w:b/>
              </w:rPr>
              <w:t xml:space="preserve">                                                        </w:t>
            </w:r>
            <w:proofErr w:type="spellStart"/>
            <w:r w:rsidRPr="00C05634">
              <w:rPr>
                <w:rFonts w:ascii="Palatino Linotype" w:hAnsi="Palatino Linotype" w:cs="Arial"/>
              </w:rPr>
              <w:t>Comisionado</w:t>
            </w:r>
            <w:proofErr w:type="spellEnd"/>
            <w:r w:rsidRPr="00C05634">
              <w:rPr>
                <w:rFonts w:ascii="Palatino Linotype" w:hAnsi="Palatino Linotype" w:cs="Arial"/>
                <w:b/>
              </w:rPr>
              <w:t xml:space="preserve">                                 </w:t>
            </w:r>
          </w:p>
          <w:p w:rsidR="00A268AE" w:rsidRPr="00C05634" w:rsidRDefault="00A268AE" w:rsidP="002B6070">
            <w:pPr>
              <w:rPr>
                <w:rFonts w:ascii="Palatino Linotype" w:hAnsi="Palatino Linotype" w:cs="Arial"/>
              </w:rPr>
            </w:pPr>
            <w:r w:rsidRPr="00C05634">
              <w:rPr>
                <w:rFonts w:ascii="Palatino Linotype" w:hAnsi="Palatino Linotype" w:cs="Arial"/>
              </w:rPr>
              <w:t xml:space="preserve">        </w:t>
            </w:r>
            <w:r w:rsidR="00CD4D60">
              <w:rPr>
                <w:rFonts w:ascii="Palatino Linotype" w:hAnsi="Palatino Linotype" w:cs="Arial"/>
              </w:rPr>
              <w:t xml:space="preserve"> </w:t>
            </w:r>
            <w:r w:rsidRPr="00C05634">
              <w:rPr>
                <w:rFonts w:ascii="Palatino Linotype" w:hAnsi="Palatino Linotype" w:cs="Arial"/>
              </w:rPr>
              <w:t xml:space="preserve">  </w:t>
            </w:r>
            <w:r w:rsidRPr="00C05634">
              <w:rPr>
                <w:rFonts w:ascii="Palatino Linotype" w:hAnsi="Palatino Linotype"/>
              </w:rPr>
              <w:t>(</w:t>
            </w:r>
            <w:r w:rsidR="00CD4D60">
              <w:rPr>
                <w:rFonts w:ascii="Palatino Linotype" w:hAnsi="Palatino Linotype"/>
              </w:rPr>
              <w:t>Ausen</w:t>
            </w:r>
            <w:r w:rsidR="00F65E08">
              <w:rPr>
                <w:rFonts w:ascii="Palatino Linotype" w:hAnsi="Palatino Linotype"/>
              </w:rPr>
              <w:t>te en la sesión</w:t>
            </w:r>
            <w:r w:rsidRPr="00C05634">
              <w:rPr>
                <w:rFonts w:ascii="Palatino Linotype" w:hAnsi="Palatino Linotype"/>
              </w:rPr>
              <w:t xml:space="preserve">)             </w:t>
            </w:r>
            <w:r w:rsidRPr="00C05634">
              <w:rPr>
                <w:rFonts w:ascii="Palatino Linotype" w:hAnsi="Palatino Linotype" w:cs="Arial"/>
              </w:rPr>
              <w:t xml:space="preserve">                                       </w:t>
            </w:r>
            <w:r w:rsidRPr="00C05634">
              <w:rPr>
                <w:rFonts w:ascii="Palatino Linotype" w:hAnsi="Palatino Linotype"/>
              </w:rPr>
              <w:t>(Rúbrica)</w:t>
            </w:r>
          </w:p>
          <w:p w:rsidR="00A268AE" w:rsidRPr="00C05634" w:rsidRDefault="00A268AE" w:rsidP="002B6070">
            <w:pPr>
              <w:rPr>
                <w:rFonts w:ascii="Palatino Linotype" w:hAnsi="Palatino Linotype"/>
              </w:rPr>
            </w:pPr>
            <w:r w:rsidRPr="00C05634">
              <w:rPr>
                <w:rFonts w:ascii="Palatino Linotype" w:hAnsi="Palatino Linotype"/>
              </w:rPr>
              <w:t xml:space="preserve">                                                                                          </w:t>
            </w:r>
          </w:p>
        </w:tc>
      </w:tr>
      <w:tr w:rsidR="00A268AE" w:rsidRPr="00C05634" w:rsidTr="002B6070">
        <w:trPr>
          <w:trHeight w:val="1544"/>
        </w:trPr>
        <w:tc>
          <w:tcPr>
            <w:tcW w:w="8838" w:type="dxa"/>
            <w:gridSpan w:val="2"/>
            <w:vAlign w:val="center"/>
          </w:tcPr>
          <w:p w:rsidR="00A268AE" w:rsidRPr="00C05634" w:rsidRDefault="00A268AE" w:rsidP="002B6070">
            <w:pPr>
              <w:jc w:val="center"/>
              <w:rPr>
                <w:rFonts w:ascii="Palatino Linotype" w:hAnsi="Palatino Linotype" w:cs="Arial"/>
                <w:b/>
              </w:rPr>
            </w:pPr>
          </w:p>
          <w:p w:rsidR="00A268AE" w:rsidRPr="00C05634" w:rsidRDefault="00A268AE" w:rsidP="002B6070">
            <w:pPr>
              <w:rPr>
                <w:rFonts w:ascii="Palatino Linotype" w:hAnsi="Palatino Linotype" w:cs="Arial"/>
                <w:b/>
              </w:rPr>
            </w:pPr>
          </w:p>
          <w:p w:rsidR="00A268AE" w:rsidRPr="00C05634" w:rsidRDefault="00A268AE" w:rsidP="002B6070">
            <w:pPr>
              <w:rPr>
                <w:rFonts w:ascii="Palatino Linotype" w:hAnsi="Palatino Linotype" w:cs="Arial"/>
                <w:b/>
              </w:rPr>
            </w:pPr>
          </w:p>
          <w:p w:rsidR="00A268AE" w:rsidRPr="00C05634" w:rsidRDefault="00A268AE" w:rsidP="002B6070">
            <w:pPr>
              <w:rPr>
                <w:rFonts w:ascii="Palatino Linotype" w:hAnsi="Palatino Linotype" w:cs="Arial"/>
                <w:b/>
              </w:rPr>
            </w:pPr>
          </w:p>
          <w:p w:rsidR="00A268AE" w:rsidRPr="00C05634" w:rsidRDefault="00A268AE" w:rsidP="002B6070">
            <w:pPr>
              <w:rPr>
                <w:rFonts w:ascii="Palatino Linotype" w:hAnsi="Palatino Linotype" w:cs="Arial"/>
                <w:b/>
              </w:rPr>
            </w:pPr>
          </w:p>
          <w:p w:rsidR="00A268AE" w:rsidRPr="00C05634" w:rsidRDefault="00A268AE" w:rsidP="002B6070">
            <w:pPr>
              <w:rPr>
                <w:rFonts w:ascii="Palatino Linotype" w:hAnsi="Palatino Linotype" w:cs="Arial"/>
                <w:b/>
              </w:rPr>
            </w:pPr>
          </w:p>
          <w:p w:rsidR="00A268AE" w:rsidRPr="00C05634" w:rsidRDefault="00A268AE" w:rsidP="002B6070">
            <w:pPr>
              <w:jc w:val="center"/>
              <w:rPr>
                <w:rFonts w:ascii="Palatino Linotype" w:hAnsi="Palatino Linotype"/>
                <w:b/>
              </w:rPr>
            </w:pPr>
            <w:r w:rsidRPr="00C05634">
              <w:rPr>
                <w:rFonts w:ascii="Palatino Linotype" w:hAnsi="Palatino Linotype" w:cs="Arial"/>
                <w:b/>
              </w:rPr>
              <w:t>Alexis Tapia Ramírez</w:t>
            </w:r>
          </w:p>
          <w:p w:rsidR="00A268AE" w:rsidRPr="00C05634" w:rsidRDefault="00A268AE" w:rsidP="002B6070">
            <w:pPr>
              <w:jc w:val="center"/>
              <w:rPr>
                <w:rFonts w:ascii="Palatino Linotype" w:hAnsi="Palatino Linotype"/>
              </w:rPr>
            </w:pPr>
            <w:r w:rsidRPr="00C05634">
              <w:rPr>
                <w:rFonts w:ascii="Palatino Linotype" w:hAnsi="Palatino Linotype"/>
              </w:rPr>
              <w:t>Secretario Técnico del Pleno</w:t>
            </w:r>
          </w:p>
          <w:p w:rsidR="00A268AE" w:rsidRPr="00C05634" w:rsidRDefault="00A268AE" w:rsidP="002B6070">
            <w:pPr>
              <w:jc w:val="center"/>
              <w:rPr>
                <w:rFonts w:ascii="Palatino Linotype" w:hAnsi="Palatino Linotype"/>
              </w:rPr>
            </w:pPr>
            <w:r w:rsidRPr="00C05634">
              <w:rPr>
                <w:rFonts w:ascii="Palatino Linotype" w:hAnsi="Palatino Linotype"/>
              </w:rPr>
              <w:t>(Rúbrica)</w:t>
            </w:r>
          </w:p>
          <w:p w:rsidR="00A268AE" w:rsidRPr="00C05634" w:rsidRDefault="00A268AE" w:rsidP="002B6070">
            <w:pPr>
              <w:jc w:val="center"/>
              <w:rPr>
                <w:rFonts w:ascii="Palatino Linotype" w:hAnsi="Palatino Linotype"/>
              </w:rPr>
            </w:pPr>
          </w:p>
        </w:tc>
      </w:tr>
    </w:tbl>
    <w:p w:rsidR="00A268AE" w:rsidRPr="00C05634" w:rsidRDefault="00A268AE" w:rsidP="00A268AE">
      <w:pPr>
        <w:jc w:val="both"/>
        <w:rPr>
          <w:rFonts w:ascii="Palatino Linotype" w:hAnsi="Palatino Linotype" w:cs="Arial"/>
        </w:rPr>
      </w:pPr>
    </w:p>
    <w:p w:rsidR="00A268AE" w:rsidRPr="00C05634" w:rsidRDefault="00A268AE" w:rsidP="00A268AE">
      <w:pPr>
        <w:jc w:val="both"/>
        <w:rPr>
          <w:rFonts w:ascii="Palatino Linotype" w:hAnsi="Palatino Linotype" w:cs="Arial"/>
        </w:rPr>
      </w:pPr>
    </w:p>
    <w:p w:rsidR="00A268AE" w:rsidRPr="00C05634" w:rsidRDefault="00A268AE" w:rsidP="00A268AE">
      <w:pPr>
        <w:jc w:val="both"/>
        <w:rPr>
          <w:rFonts w:ascii="Palatino Linotype" w:hAnsi="Palatino Linotype" w:cs="Arial"/>
        </w:rPr>
      </w:pPr>
    </w:p>
    <w:p w:rsidR="00A268AE" w:rsidRPr="00C05634" w:rsidRDefault="00A268AE" w:rsidP="00A268AE">
      <w:pPr>
        <w:jc w:val="both"/>
        <w:rPr>
          <w:rFonts w:ascii="Palatino Linotype" w:hAnsi="Palatino Linotype" w:cs="Arial"/>
        </w:rPr>
      </w:pPr>
    </w:p>
    <w:p w:rsidR="00A268AE" w:rsidRPr="00723AE2" w:rsidRDefault="00A268AE" w:rsidP="00A268AE">
      <w:pPr>
        <w:jc w:val="both"/>
        <w:rPr>
          <w:rFonts w:ascii="Palatino Linotype" w:hAnsi="Palatino Linotype" w:cs="Arial"/>
        </w:rPr>
      </w:pPr>
      <w:r w:rsidRPr="00C05634">
        <w:rPr>
          <w:rFonts w:ascii="Palatino Linotype" w:hAnsi="Palatino Linotype" w:cs="Arial"/>
        </w:rPr>
        <w:t xml:space="preserve">Esta hoja corresponde a la resolución de </w:t>
      </w:r>
      <w:r w:rsidRPr="00C05634">
        <w:t xml:space="preserve">veinte de noviembre </w:t>
      </w:r>
      <w:r w:rsidRPr="00C05634">
        <w:rPr>
          <w:rFonts w:ascii="Palatino Linotype" w:hAnsi="Palatino Linotype" w:cs="Arial"/>
        </w:rPr>
        <w:t xml:space="preserve">de dos mil diecinueve, emitida en el recurso de revisión </w:t>
      </w:r>
      <w:r w:rsidRPr="00C05634">
        <w:rPr>
          <w:rFonts w:ascii="Palatino Linotype" w:hAnsi="Palatino Linotype" w:cs="Arial"/>
          <w:b/>
          <w:bCs/>
        </w:rPr>
        <w:t>07209/INFOEM/IP/RR/2019</w:t>
      </w:r>
      <w:r w:rsidRPr="00C05634">
        <w:rPr>
          <w:rFonts w:ascii="Palatino Linotype" w:hAnsi="Palatino Linotype" w:cs="Arial"/>
        </w:rPr>
        <w:t>.</w:t>
      </w:r>
    </w:p>
    <w:p w:rsidR="004636A2" w:rsidRDefault="004636A2"/>
    <w:sectPr w:rsidR="004636A2" w:rsidSect="00C24F17">
      <w:headerReference w:type="default" r:id="rId30"/>
      <w:footerReference w:type="default" r:id="rId31"/>
      <w:headerReference w:type="first" r:id="rId32"/>
      <w:footerReference w:type="first" r:id="rId33"/>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BD6" w:rsidRDefault="00FA1BD6" w:rsidP="00A268AE">
      <w:r>
        <w:separator/>
      </w:r>
    </w:p>
  </w:endnote>
  <w:endnote w:type="continuationSeparator" w:id="0">
    <w:p w:rsidR="00FA1BD6" w:rsidRDefault="00FA1BD6" w:rsidP="00A26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F17" w:rsidRDefault="00BA2A6F" w:rsidP="00C24F1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C107C">
      <w:rPr>
        <w:rFonts w:ascii="Arial" w:hAnsi="Arial" w:cs="Arial"/>
        <w:b/>
        <w:bCs/>
        <w:noProof/>
        <w:sz w:val="20"/>
        <w:szCs w:val="20"/>
      </w:rPr>
      <w:t>37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C107C">
      <w:rPr>
        <w:rFonts w:ascii="Arial" w:hAnsi="Arial" w:cs="Arial"/>
        <w:b/>
        <w:bCs/>
        <w:noProof/>
        <w:sz w:val="20"/>
        <w:szCs w:val="20"/>
      </w:rPr>
      <w:t>38</w:t>
    </w:r>
    <w:r>
      <w:rPr>
        <w:rFonts w:ascii="Arial" w:hAnsi="Arial" w:cs="Arial"/>
        <w:b/>
        <w:bCs/>
        <w:sz w:val="20"/>
        <w:szCs w:val="20"/>
      </w:rPr>
      <w:fldChar w:fldCharType="end"/>
    </w:r>
  </w:p>
  <w:p w:rsidR="00C24F17" w:rsidRDefault="002C107C" w:rsidP="00C24F17">
    <w:pPr>
      <w:pStyle w:val="Piedepgina"/>
      <w:rPr>
        <w:rFonts w:ascii="Times New Roman" w:hAnsi="Times New Roman" w:cs="Times New Roman"/>
      </w:rPr>
    </w:pPr>
  </w:p>
  <w:p w:rsidR="00C24F17" w:rsidRDefault="002C107C" w:rsidP="00C24F1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F17" w:rsidRDefault="00BA2A6F" w:rsidP="00C24F1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C107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C107C">
      <w:rPr>
        <w:rFonts w:ascii="Arial" w:hAnsi="Arial" w:cs="Arial"/>
        <w:b/>
        <w:bCs/>
        <w:noProof/>
        <w:sz w:val="20"/>
        <w:szCs w:val="20"/>
      </w:rPr>
      <w:t>38</w:t>
    </w:r>
    <w:r>
      <w:rPr>
        <w:rFonts w:ascii="Arial" w:hAnsi="Arial" w:cs="Arial"/>
        <w:b/>
        <w:bCs/>
        <w:sz w:val="20"/>
        <w:szCs w:val="20"/>
      </w:rPr>
      <w:fldChar w:fldCharType="end"/>
    </w:r>
  </w:p>
  <w:p w:rsidR="00C24F17" w:rsidRDefault="002C10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BD6" w:rsidRDefault="00FA1BD6" w:rsidP="00A268AE">
      <w:r>
        <w:separator/>
      </w:r>
    </w:p>
  </w:footnote>
  <w:footnote w:type="continuationSeparator" w:id="0">
    <w:p w:rsidR="00FA1BD6" w:rsidRDefault="00FA1BD6" w:rsidP="00A268AE">
      <w:r>
        <w:continuationSeparator/>
      </w:r>
    </w:p>
  </w:footnote>
  <w:footnote w:id="1">
    <w:p w:rsidR="00A268AE" w:rsidRDefault="00A268AE" w:rsidP="00A268AE">
      <w:pPr>
        <w:spacing w:before="240" w:after="240"/>
        <w:contextualSpacing/>
        <w:jc w:val="both"/>
        <w:rPr>
          <w:rFonts w:ascii="Palatino Linotype" w:hAnsi="Palatino Linotype" w:cs="Arial"/>
          <w:sz w:val="16"/>
          <w:szCs w:val="16"/>
        </w:rPr>
      </w:pPr>
      <w:r>
        <w:rPr>
          <w:rStyle w:val="Refdenotaalpie"/>
        </w:rPr>
        <w:footnoteRef/>
      </w:r>
      <w:r>
        <w:t xml:space="preserve"> </w:t>
      </w:r>
      <w:r>
        <w:rPr>
          <w:rFonts w:ascii="Palatino Linotype" w:hAnsi="Palatino Linotype" w:cs="Arial"/>
          <w:sz w:val="16"/>
          <w:szCs w:val="16"/>
        </w:rPr>
        <w:t>Artículo 17-G.- Los certificados que emita el Servicio de Administración Tributaria para ser considerados válidos deberán contener los datos siguientes:</w:t>
      </w:r>
    </w:p>
    <w:p w:rsidR="00A268AE" w:rsidRDefault="00A268AE" w:rsidP="00A268AE">
      <w:pPr>
        <w:spacing w:before="240" w:after="240"/>
        <w:contextualSpacing/>
        <w:jc w:val="both"/>
        <w:rPr>
          <w:rFonts w:ascii="Palatino Linotype" w:hAnsi="Palatino Linotype" w:cs="Arial"/>
          <w:sz w:val="16"/>
          <w:szCs w:val="16"/>
        </w:rPr>
      </w:pPr>
      <w:r>
        <w:rPr>
          <w:rFonts w:ascii="Palatino Linotype" w:hAnsi="Palatino Linotype" w:cs="Arial"/>
          <w:sz w:val="16"/>
          <w:szCs w:val="16"/>
        </w:rPr>
        <w:t>I. La mención de que se expiden como tales. Tratándose de certificados de sellos digitales, se deberán especificar las limitantes que tengan para su uso.</w:t>
      </w:r>
    </w:p>
    <w:p w:rsidR="00A268AE" w:rsidRDefault="00A268AE" w:rsidP="00A268AE">
      <w:pPr>
        <w:spacing w:before="240" w:after="240"/>
        <w:contextualSpacing/>
        <w:jc w:val="both"/>
        <w:rPr>
          <w:rFonts w:ascii="Palatino Linotype" w:hAnsi="Palatino Linotype" w:cs="Arial"/>
          <w:sz w:val="16"/>
          <w:szCs w:val="16"/>
        </w:rPr>
      </w:pPr>
      <w:r>
        <w:rPr>
          <w:rFonts w:ascii="Palatino Linotype" w:hAnsi="Palatino Linotype" w:cs="Arial"/>
          <w:sz w:val="16"/>
          <w:szCs w:val="16"/>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A268AE" w:rsidRDefault="00A268AE" w:rsidP="00A268AE">
      <w:pPr>
        <w:spacing w:before="240" w:after="240"/>
        <w:contextualSpacing/>
        <w:jc w:val="both"/>
        <w:rPr>
          <w:rFonts w:ascii="Palatino Linotype" w:hAnsi="Palatino Linotype" w:cs="Arial"/>
          <w:sz w:val="16"/>
          <w:szCs w:val="16"/>
        </w:rPr>
      </w:pPr>
      <w:r>
        <w:rPr>
          <w:rFonts w:ascii="Palatino Linotype" w:hAnsi="Palatino Linotype" w:cs="Arial"/>
          <w:sz w:val="16"/>
          <w:szCs w:val="16"/>
        </w:rPr>
        <w:t>Los contribuyentes a que se refiere el párrafo anterior deberán cumplir con las obligaciones siguientes:</w:t>
      </w:r>
    </w:p>
    <w:p w:rsidR="00A268AE" w:rsidRDefault="00A268AE" w:rsidP="00A268AE">
      <w:pPr>
        <w:spacing w:before="240" w:after="240"/>
        <w:contextualSpacing/>
        <w:jc w:val="both"/>
        <w:rPr>
          <w:rFonts w:ascii="Palatino Linotype" w:hAnsi="Palatino Linotype" w:cs="Arial"/>
          <w:sz w:val="16"/>
          <w:szCs w:val="16"/>
        </w:rPr>
      </w:pPr>
      <w:r>
        <w:rPr>
          <w:rFonts w:ascii="Palatino Linotype" w:hAnsi="Palatino Linotype" w:cs="Arial"/>
          <w:sz w:val="16"/>
          <w:szCs w:val="16"/>
        </w:rPr>
        <w:t>I.…</w:t>
      </w:r>
    </w:p>
    <w:p w:rsidR="00A268AE" w:rsidRDefault="00A268AE" w:rsidP="00A268AE">
      <w:pPr>
        <w:spacing w:before="240" w:after="240"/>
        <w:contextualSpacing/>
        <w:jc w:val="both"/>
        <w:rPr>
          <w:rFonts w:ascii="Palatino Linotype" w:hAnsi="Palatino Linotype" w:cs="Arial"/>
          <w:sz w:val="16"/>
          <w:szCs w:val="16"/>
        </w:rPr>
      </w:pPr>
      <w:r>
        <w:rPr>
          <w:rFonts w:ascii="Palatino Linotype" w:hAnsi="Palatino Linotype" w:cs="Arial"/>
          <w:sz w:val="16"/>
          <w:szCs w:val="16"/>
        </w:rPr>
        <w:t>II. Tramitar ante el Servicio de Administración Tributaria el certificado para el uso de los sellos digitales.</w:t>
      </w:r>
    </w:p>
    <w:p w:rsidR="00A268AE" w:rsidRDefault="00A268AE" w:rsidP="00A268AE">
      <w:pPr>
        <w:spacing w:before="240" w:after="240"/>
        <w:contextualSpacing/>
        <w:jc w:val="both"/>
        <w:rPr>
          <w:rFonts w:ascii="Palatino Linotype" w:hAnsi="Palatino Linotype" w:cs="Arial"/>
          <w:sz w:val="16"/>
          <w:szCs w:val="16"/>
        </w:rPr>
      </w:pPr>
      <w:r>
        <w:rPr>
          <w:rFonts w:ascii="Palatino Linotype" w:hAnsi="Palatino Linotype" w:cs="Arial"/>
          <w:sz w:val="16"/>
          <w:szCs w:val="16"/>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A268AE" w:rsidRDefault="00A268AE" w:rsidP="00A268AE">
      <w:pPr>
        <w:pStyle w:val="Textonotapie"/>
        <w:rPr>
          <w:rFonts w:ascii="Times New Roman" w:hAnsi="Times New Roman"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2"/>
      <w:gridCol w:w="3401"/>
    </w:tblGrid>
    <w:tr w:rsidR="00C24F17" w:rsidRPr="00E51193" w:rsidTr="00CD4D60">
      <w:tc>
        <w:tcPr>
          <w:tcW w:w="2552" w:type="dxa"/>
          <w:vAlign w:val="center"/>
          <w:hideMark/>
        </w:tcPr>
        <w:p w:rsidR="00C24F17" w:rsidRPr="00E51193" w:rsidRDefault="00BA2A6F" w:rsidP="00C24F17">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3401" w:type="dxa"/>
          <w:vAlign w:val="center"/>
          <w:hideMark/>
        </w:tcPr>
        <w:p w:rsidR="00C24F17" w:rsidRPr="00E51193" w:rsidRDefault="00BA2A6F" w:rsidP="00C24F17">
          <w:pPr>
            <w:jc w:val="both"/>
            <w:rPr>
              <w:rFonts w:ascii="Palatino Linotype" w:hAnsi="Palatino Linotype"/>
              <w:b/>
              <w:sz w:val="21"/>
              <w:szCs w:val="21"/>
              <w:lang w:val="es-ES_tradnl"/>
            </w:rPr>
          </w:pPr>
          <w:r w:rsidRPr="00E51193">
            <w:rPr>
              <w:rFonts w:ascii="Palatino Linotype" w:hAnsi="Palatino Linotype"/>
              <w:b/>
              <w:sz w:val="21"/>
              <w:szCs w:val="21"/>
              <w:lang w:val="es-ES_tradnl"/>
            </w:rPr>
            <w:t>0</w:t>
          </w:r>
          <w:r w:rsidR="009239FA">
            <w:rPr>
              <w:rFonts w:ascii="Palatino Linotype" w:hAnsi="Palatino Linotype"/>
              <w:b/>
              <w:sz w:val="21"/>
              <w:szCs w:val="21"/>
              <w:lang w:val="es-ES_tradnl"/>
            </w:rPr>
            <w:t>7209</w:t>
          </w:r>
          <w:r>
            <w:rPr>
              <w:rFonts w:ascii="Palatino Linotype" w:hAnsi="Palatino Linotype"/>
              <w:b/>
              <w:sz w:val="21"/>
              <w:szCs w:val="21"/>
              <w:lang w:val="es-ES_tradnl"/>
            </w:rPr>
            <w:t>/INFOEM/IP/RR/2019</w:t>
          </w:r>
          <w:r w:rsidRPr="00E51193">
            <w:rPr>
              <w:rFonts w:ascii="Palatino Linotype" w:hAnsi="Palatino Linotype"/>
              <w:b/>
              <w:sz w:val="21"/>
              <w:szCs w:val="21"/>
              <w:lang w:val="es-ES_tradnl"/>
            </w:rPr>
            <w:t xml:space="preserve"> </w:t>
          </w:r>
        </w:p>
      </w:tc>
    </w:tr>
    <w:tr w:rsidR="00C24F17" w:rsidRPr="00E51193" w:rsidTr="00CD4D60">
      <w:trPr>
        <w:trHeight w:val="228"/>
      </w:trPr>
      <w:tc>
        <w:tcPr>
          <w:tcW w:w="2552" w:type="dxa"/>
          <w:vAlign w:val="center"/>
          <w:hideMark/>
        </w:tcPr>
        <w:p w:rsidR="00C24F17" w:rsidRPr="00E51193" w:rsidRDefault="00BA2A6F" w:rsidP="00C24F17">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3401" w:type="dxa"/>
          <w:vAlign w:val="center"/>
          <w:hideMark/>
        </w:tcPr>
        <w:p w:rsidR="00C24F17" w:rsidRPr="00E51193" w:rsidRDefault="00BA2A6F" w:rsidP="00C24F17">
          <w:pPr>
            <w:jc w:val="both"/>
            <w:rPr>
              <w:rFonts w:ascii="Palatino Linotype" w:hAnsi="Palatino Linotype"/>
              <w:b/>
              <w:sz w:val="21"/>
              <w:szCs w:val="21"/>
              <w:lang w:val="es-ES_tradnl"/>
            </w:rPr>
          </w:pPr>
          <w:r>
            <w:rPr>
              <w:rFonts w:ascii="Palatino Linotype" w:hAnsi="Palatino Linotype"/>
              <w:b/>
              <w:bCs/>
              <w:sz w:val="21"/>
              <w:szCs w:val="21"/>
            </w:rPr>
            <w:t xml:space="preserve">Ayuntamiento de </w:t>
          </w:r>
          <w:r w:rsidR="009239FA">
            <w:rPr>
              <w:rFonts w:ascii="Palatino Linotype" w:hAnsi="Palatino Linotype"/>
              <w:b/>
              <w:bCs/>
              <w:sz w:val="21"/>
              <w:szCs w:val="21"/>
            </w:rPr>
            <w:t>Huehuetoca</w:t>
          </w:r>
        </w:p>
      </w:tc>
    </w:tr>
    <w:tr w:rsidR="00C24F17" w:rsidRPr="00E51193" w:rsidTr="00CD4D60">
      <w:tc>
        <w:tcPr>
          <w:tcW w:w="2552" w:type="dxa"/>
          <w:vAlign w:val="center"/>
          <w:hideMark/>
        </w:tcPr>
        <w:p w:rsidR="00C24F17" w:rsidRPr="00E51193" w:rsidRDefault="00BA2A6F" w:rsidP="00C24F17">
          <w:pPr>
            <w:rPr>
              <w:rFonts w:ascii="Palatino Linotype" w:hAnsi="Palatino Linotype"/>
              <w:b/>
              <w:sz w:val="21"/>
              <w:szCs w:val="21"/>
              <w:lang w:val="es-ES_tradnl"/>
            </w:rPr>
          </w:pPr>
          <w:r w:rsidRPr="00E51193">
            <w:rPr>
              <w:rFonts w:ascii="Palatino Linotype" w:hAnsi="Palatino Linotype"/>
              <w:b/>
              <w:sz w:val="21"/>
              <w:szCs w:val="21"/>
              <w:lang w:val="es-ES_tradnl"/>
            </w:rPr>
            <w:t>Comisionado ponente:</w:t>
          </w:r>
        </w:p>
      </w:tc>
      <w:tc>
        <w:tcPr>
          <w:tcW w:w="3401" w:type="dxa"/>
          <w:vAlign w:val="center"/>
          <w:hideMark/>
        </w:tcPr>
        <w:p w:rsidR="00C24F17" w:rsidRPr="00E51193" w:rsidRDefault="00CD4D60" w:rsidP="00C24F17">
          <w:pPr>
            <w:ind w:right="-533"/>
            <w:jc w:val="both"/>
            <w:rPr>
              <w:rFonts w:ascii="Palatino Linotype" w:hAnsi="Palatino Linotype"/>
              <w:b/>
              <w:sz w:val="21"/>
              <w:szCs w:val="21"/>
              <w:lang w:val="es-ES_tradnl"/>
            </w:rPr>
          </w:pPr>
          <w:r>
            <w:rPr>
              <w:rFonts w:ascii="Palatino Linotype" w:hAnsi="Palatino Linotype"/>
              <w:b/>
              <w:sz w:val="21"/>
              <w:szCs w:val="21"/>
              <w:lang w:val="es-ES_tradnl"/>
            </w:rPr>
            <w:t xml:space="preserve">José Guadalupe Luna Hernández </w:t>
          </w:r>
        </w:p>
      </w:tc>
    </w:tr>
  </w:tbl>
  <w:p w:rsidR="00C24F17" w:rsidRDefault="00BA2A6F" w:rsidP="00C24F17">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59BA1F85" wp14:editId="5458248E">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F17" w:rsidRDefault="00BA2A6F" w:rsidP="00C24F17">
    <w:pPr>
      <w:pStyle w:val="Encabezado"/>
      <w:jc w:val="both"/>
    </w:pPr>
    <w:r>
      <w:rPr>
        <w:noProof/>
        <w:lang w:val="es-MX" w:eastAsia="es-MX"/>
      </w:rPr>
      <w:drawing>
        <wp:anchor distT="0" distB="0" distL="114300" distR="114300" simplePos="0" relativeHeight="251660288" behindDoc="1" locked="0" layoutInCell="1" allowOverlap="1" wp14:anchorId="547F435C" wp14:editId="31481037">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C24F17" w:rsidRPr="00294C56" w:rsidTr="00C24F17">
      <w:tc>
        <w:tcPr>
          <w:tcW w:w="2551" w:type="dxa"/>
          <w:vAlign w:val="center"/>
          <w:hideMark/>
        </w:tcPr>
        <w:p w:rsidR="00C24F17" w:rsidRPr="00294C56" w:rsidRDefault="00BA2A6F" w:rsidP="00C24F17">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C24F17" w:rsidRPr="00294C56" w:rsidRDefault="00BA2A6F" w:rsidP="00C24F17">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sidR="009239FA">
            <w:rPr>
              <w:rFonts w:ascii="Palatino Linotype" w:hAnsi="Palatino Linotype"/>
              <w:b/>
              <w:sz w:val="21"/>
              <w:szCs w:val="21"/>
              <w:lang w:val="es-ES_tradnl"/>
            </w:rPr>
            <w:t>7209</w:t>
          </w:r>
          <w:r>
            <w:rPr>
              <w:rFonts w:ascii="Palatino Linotype" w:hAnsi="Palatino Linotype"/>
              <w:b/>
              <w:sz w:val="21"/>
              <w:szCs w:val="21"/>
              <w:lang w:val="es-ES_tradnl"/>
            </w:rPr>
            <w:t>/INFOEM/IP/RR/2019</w:t>
          </w:r>
        </w:p>
      </w:tc>
    </w:tr>
    <w:tr w:rsidR="00C24F17" w:rsidRPr="00294C56" w:rsidTr="00C24F17">
      <w:tc>
        <w:tcPr>
          <w:tcW w:w="2551" w:type="dxa"/>
          <w:vAlign w:val="center"/>
          <w:hideMark/>
        </w:tcPr>
        <w:p w:rsidR="00C24F17" w:rsidRPr="00294C56" w:rsidRDefault="00BA2A6F" w:rsidP="00C24F17">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C24F17" w:rsidRPr="00294C56" w:rsidRDefault="002C107C" w:rsidP="00C24F17">
          <w:pPr>
            <w:jc w:val="both"/>
            <w:rPr>
              <w:rFonts w:ascii="Palatino Linotype" w:hAnsi="Palatino Linotype"/>
              <w:b/>
              <w:sz w:val="21"/>
              <w:szCs w:val="21"/>
              <w:lang w:val="es-ES_tradnl"/>
            </w:rPr>
          </w:pPr>
          <w:r w:rsidRPr="002C107C">
            <w:rPr>
              <w:rFonts w:ascii="Palatino Linotype" w:hAnsi="Palatino Linotype"/>
              <w:b/>
              <w:sz w:val="21"/>
              <w:szCs w:val="21"/>
              <w:highlight w:val="black"/>
              <w:lang w:val="es-ES_tradnl"/>
            </w:rPr>
            <w:t>------------------------------------</w:t>
          </w:r>
        </w:p>
      </w:tc>
    </w:tr>
    <w:tr w:rsidR="00C24F17" w:rsidRPr="00294C56" w:rsidTr="00C24F17">
      <w:trPr>
        <w:trHeight w:val="228"/>
      </w:trPr>
      <w:tc>
        <w:tcPr>
          <w:tcW w:w="2551" w:type="dxa"/>
          <w:vAlign w:val="center"/>
          <w:hideMark/>
        </w:tcPr>
        <w:p w:rsidR="00C24F17" w:rsidRPr="00294C56" w:rsidRDefault="00BA2A6F" w:rsidP="00C24F17">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C24F17" w:rsidRPr="00294C56" w:rsidRDefault="00BA2A6F" w:rsidP="00C24F17">
          <w:pPr>
            <w:jc w:val="both"/>
            <w:rPr>
              <w:rFonts w:ascii="Palatino Linotype" w:hAnsi="Palatino Linotype"/>
              <w:b/>
              <w:sz w:val="21"/>
              <w:szCs w:val="21"/>
              <w:lang w:val="es-ES_tradnl"/>
            </w:rPr>
          </w:pPr>
          <w:r>
            <w:rPr>
              <w:rFonts w:ascii="Palatino Linotype" w:hAnsi="Palatino Linotype"/>
              <w:b/>
              <w:bCs/>
              <w:sz w:val="21"/>
              <w:szCs w:val="21"/>
            </w:rPr>
            <w:t xml:space="preserve">Ayuntamiento de </w:t>
          </w:r>
          <w:r w:rsidR="009239FA">
            <w:rPr>
              <w:rFonts w:ascii="Palatino Linotype" w:hAnsi="Palatino Linotype"/>
              <w:b/>
              <w:bCs/>
              <w:sz w:val="21"/>
              <w:szCs w:val="21"/>
            </w:rPr>
            <w:t>Huehuetoca</w:t>
          </w:r>
        </w:p>
      </w:tc>
    </w:tr>
    <w:tr w:rsidR="00C24F17" w:rsidRPr="00294C56" w:rsidTr="00C24F17">
      <w:tc>
        <w:tcPr>
          <w:tcW w:w="2551" w:type="dxa"/>
          <w:vAlign w:val="center"/>
          <w:hideMark/>
        </w:tcPr>
        <w:p w:rsidR="00C24F17" w:rsidRPr="00294C56" w:rsidRDefault="00BA2A6F" w:rsidP="00C24F17">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C24F17" w:rsidRPr="00294C56" w:rsidRDefault="00CD4D60" w:rsidP="00C24F17">
          <w:pPr>
            <w:ind w:right="-533"/>
            <w:jc w:val="both"/>
            <w:rPr>
              <w:rFonts w:ascii="Palatino Linotype" w:hAnsi="Palatino Linotype"/>
              <w:b/>
              <w:sz w:val="21"/>
              <w:szCs w:val="21"/>
              <w:lang w:val="es-ES_tradnl"/>
            </w:rPr>
          </w:pPr>
          <w:r>
            <w:rPr>
              <w:rFonts w:ascii="Palatino Linotype" w:hAnsi="Palatino Linotype"/>
              <w:b/>
              <w:sz w:val="21"/>
              <w:szCs w:val="21"/>
              <w:lang w:val="es-ES_tradnl"/>
            </w:rPr>
            <w:t>José Guadalupe Luna Hernández</w:t>
          </w:r>
        </w:p>
      </w:tc>
    </w:tr>
  </w:tbl>
  <w:p w:rsidR="00C24F17" w:rsidRDefault="002C107C" w:rsidP="00C24F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153F5"/>
    <w:multiLevelType w:val="hybridMultilevel"/>
    <w:tmpl w:val="DE0E4724"/>
    <w:lvl w:ilvl="0" w:tplc="B1A6C1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C2833"/>
    <w:multiLevelType w:val="hybridMultilevel"/>
    <w:tmpl w:val="5A68D7D6"/>
    <w:lvl w:ilvl="0" w:tplc="EDC8A7D2">
      <w:start w:val="1"/>
      <w:numFmt w:val="decimal"/>
      <w:lvlText w:val="%1."/>
      <w:lvlJc w:val="left"/>
      <w:pPr>
        <w:ind w:left="783" w:hanging="360"/>
      </w:pPr>
      <w:rPr>
        <w:rFonts w:hint="default"/>
        <w:b/>
        <w:bCs w:val="0"/>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 w15:restartNumberingAfterBreak="0">
    <w:nsid w:val="2EB05CC8"/>
    <w:multiLevelType w:val="hybridMultilevel"/>
    <w:tmpl w:val="D36434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8C7586C"/>
    <w:multiLevelType w:val="hybridMultilevel"/>
    <w:tmpl w:val="F2B46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92B42BB"/>
    <w:multiLevelType w:val="hybridMultilevel"/>
    <w:tmpl w:val="29C6D890"/>
    <w:lvl w:ilvl="0" w:tplc="294A887A">
      <w:start w:val="1"/>
      <w:numFmt w:val="lowerLetter"/>
      <w:lvlText w:val="%1)"/>
      <w:lvlJc w:val="left"/>
      <w:pPr>
        <w:ind w:left="720" w:hanging="360"/>
      </w:pPr>
      <w:rPr>
        <w:rFonts w:eastAsia="MS Mincho" w:cs="Times New Roman"/>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8AE"/>
    <w:rsid w:val="00076DC5"/>
    <w:rsid w:val="000F17C8"/>
    <w:rsid w:val="00295BAC"/>
    <w:rsid w:val="002B0E8A"/>
    <w:rsid w:val="002B25FD"/>
    <w:rsid w:val="002C107C"/>
    <w:rsid w:val="002C604B"/>
    <w:rsid w:val="004636A2"/>
    <w:rsid w:val="004D2409"/>
    <w:rsid w:val="004E2BB5"/>
    <w:rsid w:val="006F2115"/>
    <w:rsid w:val="00703704"/>
    <w:rsid w:val="009239FA"/>
    <w:rsid w:val="009919EA"/>
    <w:rsid w:val="00A268AE"/>
    <w:rsid w:val="00B3752E"/>
    <w:rsid w:val="00BA2A6F"/>
    <w:rsid w:val="00C05634"/>
    <w:rsid w:val="00CD4D60"/>
    <w:rsid w:val="00EE1064"/>
    <w:rsid w:val="00F65E08"/>
    <w:rsid w:val="00FA1B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206039B-9222-4B72-986C-C0D336F7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8A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68A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268AE"/>
    <w:rPr>
      <w:rFonts w:eastAsiaTheme="minorEastAsia"/>
      <w:sz w:val="24"/>
      <w:szCs w:val="24"/>
      <w:lang w:val="es-ES_tradnl" w:eastAsia="es-ES"/>
    </w:rPr>
  </w:style>
  <w:style w:type="paragraph" w:styleId="Piedepgina">
    <w:name w:val="footer"/>
    <w:basedOn w:val="Normal"/>
    <w:link w:val="PiedepginaCar"/>
    <w:uiPriority w:val="99"/>
    <w:unhideWhenUsed/>
    <w:rsid w:val="00A268A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268AE"/>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68AE"/>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68AE"/>
    <w:pPr>
      <w:ind w:left="708"/>
    </w:pPr>
    <w:rPr>
      <w:sz w:val="22"/>
      <w:szCs w:val="22"/>
      <w:lang w:val="es-MX" w:eastAsia="en-US"/>
    </w:rPr>
  </w:style>
  <w:style w:type="table" w:styleId="Tablaconcuadrcula">
    <w:name w:val="Table Grid"/>
    <w:basedOn w:val="Tablanormal"/>
    <w:uiPriority w:val="39"/>
    <w:rsid w:val="00A268AE"/>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268AE"/>
  </w:style>
  <w:style w:type="character" w:customStyle="1" w:styleId="apple-converted-space">
    <w:name w:val="apple-converted-space"/>
    <w:basedOn w:val="Fuentedeprrafopredeter"/>
    <w:rsid w:val="00A268AE"/>
  </w:style>
  <w:style w:type="character" w:styleId="Hipervnculo">
    <w:name w:val="Hyperlink"/>
    <w:basedOn w:val="Fuentedeprrafopredeter"/>
    <w:uiPriority w:val="99"/>
    <w:unhideWhenUsed/>
    <w:rsid w:val="00A268AE"/>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268AE"/>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268A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268AE"/>
    <w:rPr>
      <w:sz w:val="20"/>
      <w:szCs w:val="20"/>
    </w:rPr>
  </w:style>
  <w:style w:type="table" w:customStyle="1" w:styleId="Tablaconcuadrcula21">
    <w:name w:val="Tabla con cuadrícula21"/>
    <w:basedOn w:val="Tablanormal"/>
    <w:uiPriority w:val="39"/>
    <w:rsid w:val="00A268AE"/>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
    <w:link w:val="Sinespaciado"/>
    <w:uiPriority w:val="1"/>
    <w:locked/>
    <w:rsid w:val="00A268AE"/>
  </w:style>
  <w:style w:type="paragraph" w:styleId="Sinespaciado">
    <w:name w:val="No Spacing"/>
    <w:aliases w:val="Francesa"/>
    <w:link w:val="SinespaciadoCar"/>
    <w:uiPriority w:val="1"/>
    <w:qFormat/>
    <w:rsid w:val="00A268AE"/>
    <w:pPr>
      <w:spacing w:after="0" w:line="240" w:lineRule="auto"/>
    </w:pPr>
  </w:style>
  <w:style w:type="character" w:styleId="Textoennegrita">
    <w:name w:val="Strong"/>
    <w:basedOn w:val="Fuentedeprrafopredeter"/>
    <w:uiPriority w:val="22"/>
    <w:qFormat/>
    <w:rsid w:val="00A268AE"/>
    <w:rPr>
      <w:b/>
      <w:bCs/>
    </w:rPr>
  </w:style>
  <w:style w:type="paragraph" w:styleId="NormalWeb">
    <w:name w:val="Normal (Web)"/>
    <w:basedOn w:val="Normal"/>
    <w:uiPriority w:val="99"/>
    <w:semiHidden/>
    <w:unhideWhenUsed/>
    <w:rsid w:val="00A268AE"/>
    <w:pPr>
      <w:spacing w:before="100" w:beforeAutospacing="1" w:after="100" w:afterAutospacing="1"/>
    </w:pPr>
    <w:rPr>
      <w:lang w:val="es-MX" w:eastAsia="es-MX"/>
    </w:rPr>
  </w:style>
  <w:style w:type="character" w:customStyle="1" w:styleId="UnresolvedMention">
    <w:name w:val="Unresolved Mention"/>
    <w:basedOn w:val="Fuentedeprrafopredeter"/>
    <w:uiPriority w:val="99"/>
    <w:semiHidden/>
    <w:unhideWhenUsed/>
    <w:rsid w:val="009239FA"/>
    <w:rPr>
      <w:color w:val="605E5C"/>
      <w:shd w:val="clear" w:color="auto" w:fill="E1DFDD"/>
    </w:rPr>
  </w:style>
  <w:style w:type="paragraph" w:customStyle="1" w:styleId="paragraph">
    <w:name w:val="paragraph"/>
    <w:basedOn w:val="Normal"/>
    <w:rsid w:val="000F17C8"/>
    <w:pPr>
      <w:spacing w:before="100" w:beforeAutospacing="1" w:after="100" w:afterAutospacing="1"/>
    </w:pPr>
    <w:rPr>
      <w:lang w:val="es-MX" w:eastAsia="es-MX"/>
    </w:rPr>
  </w:style>
  <w:style w:type="character" w:customStyle="1" w:styleId="apple-style-span">
    <w:name w:val="apple-style-span"/>
    <w:rsid w:val="000F17C8"/>
  </w:style>
  <w:style w:type="paragraph" w:styleId="Textodeglobo">
    <w:name w:val="Balloon Text"/>
    <w:basedOn w:val="Normal"/>
    <w:link w:val="TextodegloboCar"/>
    <w:uiPriority w:val="99"/>
    <w:semiHidden/>
    <w:unhideWhenUsed/>
    <w:rsid w:val="00076DC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DC5"/>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587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772332.page" TargetMode="External"/><Relationship Id="rId18" Type="http://schemas.openxmlformats.org/officeDocument/2006/relationships/hyperlink" Target="https://www.saimex.org.mx/saimex/solicitud/downloadAttach/772328.page"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www.saimex.org.mx/saimex/solicitud/downloadAttach/772331.pag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imex.org.mx/saimex/solicitud/downloadAttach/772331.page" TargetMode="External"/><Relationship Id="rId17" Type="http://schemas.openxmlformats.org/officeDocument/2006/relationships/hyperlink" Target="https://www.saimex.org.mx/saimex/solicitud/downloadAttach/772327.page" TargetMode="External"/><Relationship Id="rId25" Type="http://schemas.openxmlformats.org/officeDocument/2006/relationships/hyperlink" Target="https://www.saimex.org.mx/saimex/solicitud/downloadAttach/772338.pag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aimex.org.mx/saimex/solicitud/downloadAttach/772338.page" TargetMode="External"/><Relationship Id="rId20" Type="http://schemas.openxmlformats.org/officeDocument/2006/relationships/hyperlink" Target="https://www.saimex.org.mx/saimex/solicitud/downloadAttach/772330.page"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72330.page" TargetMode="External"/><Relationship Id="rId24" Type="http://schemas.openxmlformats.org/officeDocument/2006/relationships/hyperlink" Target="https://www.saimex.org.mx/saimex/solicitud/downloadAttach/772334.page"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aimex.org.mx/saimex/solicitud/downloadAttach/772334.page" TargetMode="External"/><Relationship Id="rId23" Type="http://schemas.openxmlformats.org/officeDocument/2006/relationships/hyperlink" Target="https://www.saimex.org.mx/saimex/solicitud/downloadAttach/772333.page" TargetMode="External"/><Relationship Id="rId28" Type="http://schemas.openxmlformats.org/officeDocument/2006/relationships/image" Target="media/image3.png"/><Relationship Id="rId10" Type="http://schemas.openxmlformats.org/officeDocument/2006/relationships/hyperlink" Target="https://www.saimex.org.mx/saimex/solicitud/downloadAttach/772329.page" TargetMode="External"/><Relationship Id="rId19" Type="http://schemas.openxmlformats.org/officeDocument/2006/relationships/hyperlink" Target="https://www.saimex.org.mx/saimex/solicitud/downloadAttach/772329.pag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772328.page" TargetMode="External"/><Relationship Id="rId14" Type="http://schemas.openxmlformats.org/officeDocument/2006/relationships/hyperlink" Target="https://www.saimex.org.mx/saimex/solicitud/downloadAttach/772333.page" TargetMode="External"/><Relationship Id="rId22" Type="http://schemas.openxmlformats.org/officeDocument/2006/relationships/hyperlink" Target="https://www.saimex.org.mx/saimex/solicitud/downloadAttach/772332.page" TargetMode="External"/><Relationship Id="rId27" Type="http://schemas.openxmlformats.org/officeDocument/2006/relationships/image" Target="media/image2.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www.saimex.org.mx/saimex/solicitud/downloadAttach/772327.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79863-8E51-46EE-B547-49CB5DE0E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38</Pages>
  <Words>10359</Words>
  <Characters>56977</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5</cp:revision>
  <cp:lastPrinted>2019-11-21T19:43:00Z</cp:lastPrinted>
  <dcterms:created xsi:type="dcterms:W3CDTF">2019-11-25T18:05:00Z</dcterms:created>
  <dcterms:modified xsi:type="dcterms:W3CDTF">2020-03-25T01:06:00Z</dcterms:modified>
</cp:coreProperties>
</file>