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B72FB4" w:rsidRDefault="00D06012" w:rsidP="00995794">
      <w:pPr>
        <w:spacing w:after="0" w:line="360" w:lineRule="auto"/>
        <w:jc w:val="both"/>
        <w:rPr>
          <w:rFonts w:ascii="Palatino Linotype" w:hAnsi="Palatino Linotype" w:cs="Arial"/>
          <w:sz w:val="24"/>
        </w:rPr>
      </w:pPr>
      <w:r w:rsidRPr="00B72FB4">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B72FB4">
        <w:rPr>
          <w:rFonts w:ascii="Palatino Linotype" w:hAnsi="Palatino Linotype" w:cs="Arial"/>
          <w:sz w:val="24"/>
        </w:rPr>
        <w:t xml:space="preserve"> de México, de </w:t>
      </w:r>
      <w:r w:rsidR="002C37FA" w:rsidRPr="00B72FB4">
        <w:rPr>
          <w:rFonts w:ascii="Palatino Linotype" w:hAnsi="Palatino Linotype" w:cs="Arial"/>
          <w:sz w:val="24"/>
        </w:rPr>
        <w:t xml:space="preserve">veintiuno </w:t>
      </w:r>
      <w:r w:rsidR="00A4621D" w:rsidRPr="00B72FB4">
        <w:rPr>
          <w:rFonts w:ascii="Palatino Linotype" w:hAnsi="Palatino Linotype" w:cs="Arial"/>
          <w:sz w:val="24"/>
        </w:rPr>
        <w:t xml:space="preserve">de agosto </w:t>
      </w:r>
      <w:r w:rsidR="00A558F2" w:rsidRPr="00B72FB4">
        <w:rPr>
          <w:rFonts w:ascii="Palatino Linotype" w:hAnsi="Palatino Linotype" w:cs="Arial"/>
          <w:sz w:val="24"/>
        </w:rPr>
        <w:t>d</w:t>
      </w:r>
      <w:r w:rsidRPr="00B72FB4">
        <w:rPr>
          <w:rFonts w:ascii="Palatino Linotype" w:hAnsi="Palatino Linotype" w:cs="Arial"/>
          <w:sz w:val="24"/>
        </w:rPr>
        <w:t xml:space="preserve">e dos mil </w:t>
      </w:r>
      <w:r w:rsidR="00AA2766" w:rsidRPr="00B72FB4">
        <w:rPr>
          <w:rFonts w:ascii="Palatino Linotype" w:hAnsi="Palatino Linotype" w:cs="Arial"/>
          <w:sz w:val="24"/>
        </w:rPr>
        <w:t>die</w:t>
      </w:r>
      <w:r w:rsidR="00877031" w:rsidRPr="00B72FB4">
        <w:rPr>
          <w:rFonts w:ascii="Palatino Linotype" w:hAnsi="Palatino Linotype" w:cs="Arial"/>
          <w:sz w:val="24"/>
        </w:rPr>
        <w:t>ci</w:t>
      </w:r>
      <w:r w:rsidR="00150175" w:rsidRPr="00B72FB4">
        <w:rPr>
          <w:rFonts w:ascii="Palatino Linotype" w:hAnsi="Palatino Linotype" w:cs="Arial"/>
          <w:sz w:val="24"/>
        </w:rPr>
        <w:t>nueve</w:t>
      </w:r>
      <w:r w:rsidRPr="00B72FB4">
        <w:rPr>
          <w:rFonts w:ascii="Palatino Linotype" w:hAnsi="Palatino Linotype" w:cs="Arial"/>
          <w:sz w:val="24"/>
        </w:rPr>
        <w:t>.</w:t>
      </w:r>
    </w:p>
    <w:p w:rsidR="00D06012" w:rsidRPr="00B72FB4" w:rsidRDefault="00D06012" w:rsidP="00995794">
      <w:pPr>
        <w:spacing w:after="0" w:line="360" w:lineRule="auto"/>
        <w:jc w:val="both"/>
        <w:rPr>
          <w:rFonts w:ascii="Palatino Linotype" w:hAnsi="Palatino Linotype" w:cs="Arial"/>
          <w:sz w:val="24"/>
        </w:rPr>
      </w:pPr>
    </w:p>
    <w:p w:rsidR="0086528A" w:rsidRPr="00B72FB4" w:rsidRDefault="00816F9A" w:rsidP="00995794">
      <w:pPr>
        <w:spacing w:after="0" w:line="360" w:lineRule="auto"/>
        <w:jc w:val="both"/>
        <w:rPr>
          <w:rFonts w:ascii="Palatino Linotype" w:hAnsi="Palatino Linotype" w:cs="Arial"/>
          <w:b/>
          <w:sz w:val="24"/>
        </w:rPr>
      </w:pPr>
      <w:r w:rsidRPr="00B72FB4">
        <w:rPr>
          <w:rFonts w:ascii="Palatino Linotype" w:hAnsi="Palatino Linotype" w:cs="Arial"/>
          <w:sz w:val="24"/>
        </w:rPr>
        <w:t xml:space="preserve">VISTO </w:t>
      </w:r>
      <w:r w:rsidR="001F1FCA" w:rsidRPr="00B72FB4">
        <w:rPr>
          <w:rFonts w:ascii="Palatino Linotype" w:hAnsi="Palatino Linotype" w:cs="Arial"/>
          <w:sz w:val="24"/>
        </w:rPr>
        <w:t xml:space="preserve">el expediente formado con motivo del recurso de revisión </w:t>
      </w:r>
      <w:r w:rsidR="001F1FCA" w:rsidRPr="00B72FB4">
        <w:rPr>
          <w:rFonts w:ascii="Palatino Linotype" w:hAnsi="Palatino Linotype" w:cs="Arial"/>
          <w:b/>
          <w:sz w:val="24"/>
        </w:rPr>
        <w:t>0</w:t>
      </w:r>
      <w:r w:rsidR="002C37FA" w:rsidRPr="00B72FB4">
        <w:rPr>
          <w:rFonts w:ascii="Palatino Linotype" w:hAnsi="Palatino Linotype" w:cs="Arial"/>
          <w:b/>
          <w:sz w:val="24"/>
        </w:rPr>
        <w:t>504</w:t>
      </w:r>
      <w:r w:rsidR="007B6FD5" w:rsidRPr="00B72FB4">
        <w:rPr>
          <w:rFonts w:ascii="Palatino Linotype" w:hAnsi="Palatino Linotype" w:cs="Arial"/>
          <w:b/>
          <w:sz w:val="24"/>
        </w:rPr>
        <w:t>7</w:t>
      </w:r>
      <w:r w:rsidR="006A508D" w:rsidRPr="00B72FB4">
        <w:rPr>
          <w:rFonts w:ascii="Palatino Linotype" w:hAnsi="Palatino Linotype" w:cs="Arial"/>
          <w:b/>
          <w:sz w:val="24"/>
        </w:rPr>
        <w:t>/</w:t>
      </w:r>
      <w:r w:rsidR="001F1FCA" w:rsidRPr="00B72FB4">
        <w:rPr>
          <w:rFonts w:ascii="Palatino Linotype" w:hAnsi="Palatino Linotype" w:cs="Arial"/>
          <w:b/>
          <w:bCs/>
          <w:sz w:val="24"/>
        </w:rPr>
        <w:t>INFOEM/IP/RR/201</w:t>
      </w:r>
      <w:r w:rsidRPr="00B72FB4">
        <w:rPr>
          <w:rFonts w:ascii="Palatino Linotype" w:hAnsi="Palatino Linotype" w:cs="Arial"/>
          <w:b/>
          <w:bCs/>
          <w:sz w:val="24"/>
        </w:rPr>
        <w:t>9</w:t>
      </w:r>
      <w:r w:rsidR="001F1FCA" w:rsidRPr="00B72FB4">
        <w:rPr>
          <w:rFonts w:ascii="Palatino Linotype" w:hAnsi="Palatino Linotype" w:cs="Arial"/>
          <w:sz w:val="24"/>
        </w:rPr>
        <w:t xml:space="preserve">, promovido por </w:t>
      </w:r>
      <w:r w:rsidR="007B6FD5" w:rsidRPr="00B72FB4">
        <w:rPr>
          <w:rFonts w:ascii="Palatino Linotype" w:hAnsi="Palatino Linotype" w:cs="Arial"/>
          <w:sz w:val="24"/>
        </w:rPr>
        <w:t>el</w:t>
      </w:r>
      <w:r w:rsidR="0086528A" w:rsidRPr="00B72FB4">
        <w:rPr>
          <w:rFonts w:ascii="Palatino Linotype" w:hAnsi="Palatino Linotype" w:cs="Arial"/>
          <w:sz w:val="24"/>
        </w:rPr>
        <w:t xml:space="preserve"> </w:t>
      </w:r>
      <w:r w:rsidR="00CC49DC" w:rsidRPr="00B72FB4">
        <w:rPr>
          <w:rFonts w:ascii="Palatino Linotype" w:hAnsi="Palatino Linotype" w:cs="Arial"/>
          <w:b/>
          <w:sz w:val="24"/>
        </w:rPr>
        <w:t>C</w:t>
      </w:r>
      <w:r w:rsidR="00302744">
        <w:rPr>
          <w:rFonts w:ascii="Palatino Linotype" w:hAnsi="Palatino Linotype" w:cs="Arial"/>
          <w:b/>
          <w:sz w:val="24"/>
        </w:rPr>
        <w:t xml:space="preserve">. </w:t>
      </w:r>
      <w:r w:rsidR="00302744">
        <w:rPr>
          <w:rFonts w:ascii="Palatino Linotype" w:hAnsi="Palatino Linotype"/>
          <w:b/>
          <w:sz w:val="22"/>
          <w:szCs w:val="22"/>
        </w:rPr>
        <w:t>Xxxxx X X</w:t>
      </w:r>
      <w:r w:rsidR="001F1FCA" w:rsidRPr="00B72FB4">
        <w:rPr>
          <w:rFonts w:ascii="Palatino Linotype" w:hAnsi="Palatino Linotype" w:cs="Arial"/>
          <w:b/>
          <w:sz w:val="24"/>
        </w:rPr>
        <w:t xml:space="preserve">, </w:t>
      </w:r>
      <w:r w:rsidR="001F1FCA" w:rsidRPr="00B72FB4">
        <w:rPr>
          <w:rFonts w:ascii="Palatino Linotype" w:hAnsi="Palatino Linotype" w:cs="Arial"/>
          <w:sz w:val="24"/>
        </w:rPr>
        <w:t>en lo sucesivo</w:t>
      </w:r>
      <w:r w:rsidR="00150175" w:rsidRPr="00B72FB4">
        <w:rPr>
          <w:rFonts w:ascii="Palatino Linotype" w:hAnsi="Palatino Linotype" w:cs="Arial"/>
          <w:sz w:val="24"/>
        </w:rPr>
        <w:t xml:space="preserve"> </w:t>
      </w:r>
      <w:r w:rsidR="007B6FD5" w:rsidRPr="00B72FB4">
        <w:rPr>
          <w:rFonts w:ascii="Palatino Linotype" w:hAnsi="Palatino Linotype" w:cs="Arial"/>
          <w:b/>
          <w:sz w:val="24"/>
        </w:rPr>
        <w:t>EL</w:t>
      </w:r>
      <w:r w:rsidR="001F1FCA" w:rsidRPr="00B72FB4">
        <w:rPr>
          <w:rFonts w:ascii="Palatino Linotype" w:hAnsi="Palatino Linotype" w:cs="Arial"/>
          <w:b/>
          <w:sz w:val="24"/>
        </w:rPr>
        <w:t xml:space="preserve"> RECURRENTE,</w:t>
      </w:r>
      <w:r w:rsidR="00837B8F" w:rsidRPr="00B72FB4">
        <w:rPr>
          <w:rFonts w:ascii="Palatino Linotype" w:hAnsi="Palatino Linotype" w:cs="Arial"/>
          <w:sz w:val="24"/>
        </w:rPr>
        <w:t xml:space="preserve"> en contra de la falta de trámite y respuesta </w:t>
      </w:r>
      <w:r w:rsidR="0086528A" w:rsidRPr="00B72FB4">
        <w:rPr>
          <w:rFonts w:ascii="Palatino Linotype" w:hAnsi="Palatino Linotype" w:cs="Arial"/>
          <w:sz w:val="24"/>
        </w:rPr>
        <w:t>del</w:t>
      </w:r>
      <w:r w:rsidR="002C37FA" w:rsidRPr="00B72FB4">
        <w:t xml:space="preserve"> </w:t>
      </w:r>
      <w:r w:rsidR="002C37FA" w:rsidRPr="00B72FB4">
        <w:rPr>
          <w:rFonts w:ascii="Palatino Linotype" w:hAnsi="Palatino Linotype" w:cs="Arial"/>
          <w:b/>
          <w:sz w:val="24"/>
        </w:rPr>
        <w:t>Ayuntamiento de Tultepec</w:t>
      </w:r>
      <w:r w:rsidR="0086528A" w:rsidRPr="00B72FB4">
        <w:rPr>
          <w:rFonts w:ascii="Palatino Linotype" w:hAnsi="Palatino Linotype" w:cs="Arial"/>
          <w:b/>
          <w:sz w:val="24"/>
        </w:rPr>
        <w:t xml:space="preserve">, </w:t>
      </w:r>
      <w:r w:rsidR="0086528A" w:rsidRPr="00B72FB4">
        <w:rPr>
          <w:rFonts w:ascii="Palatino Linotype" w:hAnsi="Palatino Linotype" w:cs="Arial"/>
          <w:sz w:val="24"/>
        </w:rPr>
        <w:t xml:space="preserve">en lo sucesivo </w:t>
      </w:r>
      <w:r w:rsidR="0086528A" w:rsidRPr="00B72FB4">
        <w:rPr>
          <w:rFonts w:ascii="Palatino Linotype" w:hAnsi="Palatino Linotype" w:cs="Arial"/>
          <w:b/>
          <w:sz w:val="24"/>
        </w:rPr>
        <w:t xml:space="preserve">EL SUJETO OBLIGADO, </w:t>
      </w:r>
      <w:r w:rsidR="0086528A" w:rsidRPr="00B72FB4">
        <w:rPr>
          <w:rFonts w:ascii="Palatino Linotype" w:hAnsi="Palatino Linotype" w:cs="Arial"/>
          <w:sz w:val="24"/>
        </w:rPr>
        <w:t xml:space="preserve">se procede a dictar la presente resolución con base en lo siguiente: </w:t>
      </w:r>
    </w:p>
    <w:p w:rsidR="001F1FCA" w:rsidRPr="00B72FB4" w:rsidRDefault="001F1FCA" w:rsidP="00995794">
      <w:pPr>
        <w:spacing w:after="0" w:line="240" w:lineRule="auto"/>
        <w:jc w:val="both"/>
        <w:rPr>
          <w:rFonts w:ascii="Palatino Linotype" w:hAnsi="Palatino Linotype"/>
        </w:rPr>
      </w:pPr>
    </w:p>
    <w:p w:rsidR="00D06012" w:rsidRPr="00B72FB4" w:rsidRDefault="00D06012" w:rsidP="00995794">
      <w:pPr>
        <w:spacing w:after="0" w:line="240" w:lineRule="auto"/>
        <w:jc w:val="center"/>
        <w:rPr>
          <w:rFonts w:ascii="Palatino Linotype" w:hAnsi="Palatino Linotype" w:cs="Arial"/>
          <w:b/>
          <w:bCs/>
          <w:spacing w:val="60"/>
          <w:sz w:val="28"/>
        </w:rPr>
      </w:pPr>
      <w:r w:rsidRPr="00B72FB4">
        <w:rPr>
          <w:rFonts w:ascii="Palatino Linotype" w:hAnsi="Palatino Linotype" w:cs="Arial"/>
          <w:b/>
          <w:bCs/>
          <w:spacing w:val="60"/>
          <w:sz w:val="28"/>
        </w:rPr>
        <w:t>RESULTANDO</w:t>
      </w:r>
    </w:p>
    <w:p w:rsidR="00D06012" w:rsidRPr="00B72FB4" w:rsidRDefault="00D06012" w:rsidP="00995794">
      <w:pPr>
        <w:spacing w:after="0" w:line="240" w:lineRule="auto"/>
        <w:jc w:val="center"/>
        <w:rPr>
          <w:rFonts w:ascii="Palatino Linotype" w:hAnsi="Palatino Linotype" w:cs="Arial"/>
          <w:b/>
          <w:bCs/>
          <w:spacing w:val="60"/>
        </w:rPr>
      </w:pPr>
    </w:p>
    <w:p w:rsidR="001F1FCA" w:rsidRPr="00B72FB4" w:rsidRDefault="001F1FCA" w:rsidP="00995794">
      <w:pPr>
        <w:spacing w:after="0" w:line="360" w:lineRule="auto"/>
        <w:jc w:val="both"/>
        <w:rPr>
          <w:rFonts w:ascii="Palatino Linotype" w:hAnsi="Palatino Linotype" w:cs="Arial"/>
          <w:b/>
          <w:bCs/>
          <w:sz w:val="24"/>
        </w:rPr>
      </w:pPr>
      <w:r w:rsidRPr="00B72FB4">
        <w:rPr>
          <w:rFonts w:ascii="Palatino Linotype" w:hAnsi="Palatino Linotype" w:cs="Arial"/>
          <w:b/>
          <w:sz w:val="28"/>
          <w:szCs w:val="28"/>
        </w:rPr>
        <w:t>I.</w:t>
      </w:r>
      <w:r w:rsidRPr="00B72FB4">
        <w:rPr>
          <w:rFonts w:ascii="Palatino Linotype" w:hAnsi="Palatino Linotype" w:cs="Arial"/>
          <w:b/>
        </w:rPr>
        <w:t xml:space="preserve"> </w:t>
      </w:r>
      <w:r w:rsidR="000D40F1" w:rsidRPr="00B72FB4">
        <w:rPr>
          <w:rFonts w:ascii="Palatino Linotype" w:hAnsi="Palatino Linotype" w:cs="Arial"/>
          <w:sz w:val="24"/>
        </w:rPr>
        <w:t>En fecha</w:t>
      </w:r>
      <w:r w:rsidR="006C18D1" w:rsidRPr="00B72FB4">
        <w:rPr>
          <w:rFonts w:ascii="Palatino Linotype" w:hAnsi="Palatino Linotype" w:cs="Arial"/>
          <w:sz w:val="24"/>
        </w:rPr>
        <w:t xml:space="preserve"> </w:t>
      </w:r>
      <w:r w:rsidR="002C37FA" w:rsidRPr="00B72FB4">
        <w:rPr>
          <w:rFonts w:ascii="Palatino Linotype" w:hAnsi="Palatino Linotype" w:cs="Arial"/>
          <w:sz w:val="24"/>
        </w:rPr>
        <w:t xml:space="preserve">siete de mayo </w:t>
      </w:r>
      <w:r w:rsidR="006C18D1" w:rsidRPr="00B72FB4">
        <w:rPr>
          <w:rFonts w:ascii="Palatino Linotype" w:hAnsi="Palatino Linotype" w:cs="Arial"/>
          <w:sz w:val="24"/>
        </w:rPr>
        <w:t>de dos mil diecinueve</w:t>
      </w:r>
      <w:r w:rsidRPr="00B72FB4">
        <w:rPr>
          <w:rFonts w:ascii="Palatino Linotype" w:hAnsi="Palatino Linotype" w:cs="Arial"/>
          <w:sz w:val="24"/>
        </w:rPr>
        <w:t xml:space="preserve">, </w:t>
      </w:r>
      <w:r w:rsidR="006C18D1" w:rsidRPr="00B72FB4">
        <w:rPr>
          <w:rFonts w:ascii="Palatino Linotype" w:hAnsi="Palatino Linotype" w:cs="Arial"/>
          <w:b/>
          <w:sz w:val="24"/>
        </w:rPr>
        <w:t>EL</w:t>
      </w:r>
      <w:r w:rsidR="00877031" w:rsidRPr="00B72FB4">
        <w:rPr>
          <w:rFonts w:ascii="Palatino Linotype" w:hAnsi="Palatino Linotype" w:cs="Arial"/>
          <w:b/>
          <w:sz w:val="24"/>
        </w:rPr>
        <w:t xml:space="preserve"> </w:t>
      </w:r>
      <w:r w:rsidRPr="00B72FB4">
        <w:rPr>
          <w:rFonts w:ascii="Palatino Linotype" w:hAnsi="Palatino Linotype" w:cs="Arial"/>
          <w:b/>
          <w:sz w:val="24"/>
        </w:rPr>
        <w:t>RECURRENTE</w:t>
      </w:r>
      <w:r w:rsidRPr="00B72FB4">
        <w:rPr>
          <w:rFonts w:ascii="Palatino Linotype" w:hAnsi="Palatino Linotype" w:cs="Arial"/>
          <w:sz w:val="24"/>
        </w:rPr>
        <w:t xml:space="preserve"> </w:t>
      </w:r>
      <w:r w:rsidR="00B3461A" w:rsidRPr="00B72FB4">
        <w:rPr>
          <w:rFonts w:ascii="Palatino Linotype" w:hAnsi="Palatino Linotype" w:cs="Arial"/>
          <w:sz w:val="24"/>
        </w:rPr>
        <w:t>presentó a través del Sistema de Acceso a la Información Mexiquense</w:t>
      </w:r>
      <w:r w:rsidRPr="00B72FB4">
        <w:rPr>
          <w:rFonts w:ascii="Palatino Linotype" w:hAnsi="Palatino Linotype" w:cs="Arial"/>
          <w:sz w:val="24"/>
        </w:rPr>
        <w:t xml:space="preserve">, en lo subsecuente </w:t>
      </w:r>
      <w:r w:rsidRPr="00B72FB4">
        <w:rPr>
          <w:rFonts w:ascii="Palatino Linotype" w:hAnsi="Palatino Linotype" w:cs="Arial"/>
          <w:b/>
          <w:sz w:val="24"/>
        </w:rPr>
        <w:t>EL SAIMEX</w:t>
      </w:r>
      <w:r w:rsidRPr="00B72FB4">
        <w:rPr>
          <w:rFonts w:ascii="Palatino Linotype" w:hAnsi="Palatino Linotype" w:cs="Arial"/>
          <w:sz w:val="24"/>
        </w:rPr>
        <w:t xml:space="preserve"> ante </w:t>
      </w:r>
      <w:r w:rsidRPr="00B72FB4">
        <w:rPr>
          <w:rFonts w:ascii="Palatino Linotype" w:hAnsi="Palatino Linotype" w:cs="Arial"/>
          <w:b/>
          <w:sz w:val="24"/>
        </w:rPr>
        <w:t>EL SUJETO OBLIGADO</w:t>
      </w:r>
      <w:r w:rsidRPr="00B72FB4">
        <w:rPr>
          <w:rFonts w:ascii="Palatino Linotype" w:hAnsi="Palatino Linotype" w:cs="Arial"/>
          <w:sz w:val="24"/>
        </w:rPr>
        <w:t>, la solicitud de acceso a la información pública, a la que se le asignó el número de expediente</w:t>
      </w:r>
      <w:r w:rsidR="002C37FA" w:rsidRPr="00B72FB4">
        <w:rPr>
          <w:rFonts w:ascii="Palatino Linotype" w:hAnsi="Palatino Linotype" w:cs="Arial"/>
          <w:sz w:val="24"/>
        </w:rPr>
        <w:t xml:space="preserve"> </w:t>
      </w:r>
      <w:r w:rsidR="002C37FA" w:rsidRPr="00B72FB4">
        <w:rPr>
          <w:rFonts w:ascii="Palatino Linotype" w:hAnsi="Palatino Linotype" w:cs="Arial"/>
          <w:b/>
          <w:sz w:val="24"/>
        </w:rPr>
        <w:t>00047/TULTEPEC/IP/2019</w:t>
      </w:r>
      <w:r w:rsidR="002C37FA" w:rsidRPr="00B72FB4">
        <w:rPr>
          <w:rFonts w:ascii="Palatino Linotype" w:hAnsi="Palatino Linotype" w:cs="Arial"/>
          <w:sz w:val="24"/>
        </w:rPr>
        <w:t xml:space="preserve">, </w:t>
      </w:r>
      <w:r w:rsidRPr="00B72FB4">
        <w:rPr>
          <w:rFonts w:ascii="Palatino Linotype" w:hAnsi="Palatino Linotype" w:cs="Arial"/>
          <w:sz w:val="24"/>
        </w:rPr>
        <w:t xml:space="preserve">mediante la cual </w:t>
      </w:r>
      <w:r w:rsidR="0086528A" w:rsidRPr="00B72FB4">
        <w:rPr>
          <w:rFonts w:ascii="Palatino Linotype" w:hAnsi="Palatino Linotype" w:cs="Arial"/>
          <w:bCs/>
          <w:sz w:val="24"/>
        </w:rPr>
        <w:t>solicitó</w:t>
      </w:r>
      <w:r w:rsidR="002C37FA" w:rsidRPr="00B72FB4">
        <w:rPr>
          <w:rFonts w:ascii="Palatino Linotype" w:hAnsi="Palatino Linotype" w:cs="Arial"/>
          <w:bCs/>
          <w:sz w:val="24"/>
        </w:rPr>
        <w:t xml:space="preserve"> lo siguiente</w:t>
      </w:r>
      <w:r w:rsidRPr="00B72FB4">
        <w:rPr>
          <w:rFonts w:ascii="Palatino Linotype" w:hAnsi="Palatino Linotype" w:cs="Arial"/>
          <w:sz w:val="24"/>
        </w:rPr>
        <w:t>:</w:t>
      </w:r>
    </w:p>
    <w:p w:rsidR="001F1FCA" w:rsidRPr="00B72FB4" w:rsidRDefault="001F1FCA" w:rsidP="00995794">
      <w:pPr>
        <w:pStyle w:val="Prrafodelista"/>
        <w:spacing w:after="0" w:line="240" w:lineRule="auto"/>
        <w:ind w:left="0"/>
        <w:contextualSpacing w:val="0"/>
        <w:jc w:val="both"/>
        <w:rPr>
          <w:rFonts w:ascii="Palatino Linotype" w:hAnsi="Palatino Linotype" w:cs="Arial"/>
          <w:b/>
          <w:szCs w:val="28"/>
        </w:rPr>
      </w:pPr>
    </w:p>
    <w:p w:rsidR="006C18D1" w:rsidRPr="00B72FB4" w:rsidRDefault="002C37FA" w:rsidP="002C37FA">
      <w:pPr>
        <w:spacing w:after="0" w:line="240" w:lineRule="auto"/>
        <w:ind w:left="851" w:right="901"/>
        <w:jc w:val="both"/>
        <w:rPr>
          <w:rFonts w:ascii="Palatino Linotype" w:hAnsi="Palatino Linotype" w:cs="Arial"/>
          <w:i/>
          <w:sz w:val="22"/>
          <w:szCs w:val="22"/>
          <w:lang w:val="es-MX"/>
        </w:rPr>
      </w:pPr>
      <w:r w:rsidRPr="00B72FB4">
        <w:rPr>
          <w:rFonts w:ascii="Palatino Linotype" w:hAnsi="Palatino Linotype" w:cs="Arial"/>
          <w:i/>
          <w:sz w:val="22"/>
          <w:szCs w:val="22"/>
          <w:lang w:val="es-MX"/>
        </w:rPr>
        <w:t>“Dirección general de desarrollo Urbano del Tultepec.Solicito una constancia de qué colonias de los ejidos de Santiago Teyahualco municipio de tultepec estado de México están en expropiación o si hay algún proyecto para la regularización,” (Sic)</w:t>
      </w:r>
    </w:p>
    <w:p w:rsidR="00D06012" w:rsidRPr="00B72FB4" w:rsidRDefault="00D06012" w:rsidP="00995794">
      <w:pPr>
        <w:spacing w:after="0" w:line="240" w:lineRule="auto"/>
        <w:ind w:left="851" w:right="901"/>
        <w:jc w:val="both"/>
        <w:rPr>
          <w:rFonts w:ascii="Palatino Linotype" w:hAnsi="Palatino Linotype" w:cs="Arial"/>
          <w:i/>
          <w:szCs w:val="22"/>
          <w:lang w:val="es-MX" w:eastAsia="es-MX"/>
        </w:rPr>
      </w:pPr>
    </w:p>
    <w:p w:rsidR="00CA674C" w:rsidRPr="00B72FB4" w:rsidRDefault="00D06012" w:rsidP="00995794">
      <w:pPr>
        <w:spacing w:after="0" w:line="360" w:lineRule="auto"/>
        <w:jc w:val="both"/>
        <w:rPr>
          <w:rFonts w:ascii="Palatino Linotype" w:hAnsi="Palatino Linotype" w:cs="Arial"/>
          <w:sz w:val="24"/>
          <w:szCs w:val="24"/>
          <w:lang w:val="es-MX"/>
        </w:rPr>
      </w:pPr>
      <w:r w:rsidRPr="00B72FB4">
        <w:rPr>
          <w:rFonts w:ascii="Palatino Linotype" w:hAnsi="Palatino Linotype" w:cs="Arial"/>
          <w:b/>
          <w:sz w:val="24"/>
          <w:szCs w:val="24"/>
        </w:rPr>
        <w:t>MODALIDAD DE ENTREGA:</w:t>
      </w:r>
      <w:r w:rsidRPr="00B72FB4">
        <w:rPr>
          <w:rFonts w:ascii="Palatino Linotype" w:hAnsi="Palatino Linotype" w:cs="Arial"/>
          <w:sz w:val="24"/>
          <w:szCs w:val="24"/>
        </w:rPr>
        <w:t xml:space="preserve"> </w:t>
      </w:r>
      <w:r w:rsidR="00392061" w:rsidRPr="00B72FB4">
        <w:rPr>
          <w:rFonts w:ascii="Palatino Linotype" w:hAnsi="Palatino Linotype" w:cs="Arial"/>
          <w:sz w:val="24"/>
          <w:szCs w:val="24"/>
          <w:lang w:val="es-MX"/>
        </w:rPr>
        <w:t xml:space="preserve">Vía </w:t>
      </w:r>
      <w:r w:rsidR="00392061" w:rsidRPr="00B72FB4">
        <w:rPr>
          <w:rFonts w:ascii="Palatino Linotype" w:hAnsi="Palatino Linotype" w:cs="Arial"/>
          <w:b/>
          <w:sz w:val="24"/>
          <w:szCs w:val="24"/>
          <w:lang w:val="es-MX"/>
        </w:rPr>
        <w:t>SAIMEX</w:t>
      </w:r>
      <w:r w:rsidR="00392061" w:rsidRPr="00B72FB4">
        <w:rPr>
          <w:rFonts w:ascii="Palatino Linotype" w:hAnsi="Palatino Linotype" w:cs="Arial"/>
          <w:sz w:val="24"/>
          <w:szCs w:val="24"/>
          <w:lang w:val="es-MX"/>
        </w:rPr>
        <w:t>.</w:t>
      </w:r>
    </w:p>
    <w:p w:rsidR="00837B8F" w:rsidRPr="00B72FB4" w:rsidRDefault="005F693E" w:rsidP="00837B8F">
      <w:pPr>
        <w:pStyle w:val="Prrafodelista"/>
        <w:tabs>
          <w:tab w:val="left" w:pos="567"/>
        </w:tabs>
        <w:spacing w:before="100" w:beforeAutospacing="1" w:after="100" w:afterAutospacing="1" w:line="360" w:lineRule="auto"/>
        <w:ind w:left="0"/>
        <w:jc w:val="both"/>
        <w:rPr>
          <w:rFonts w:ascii="Palatino Linotype" w:hAnsi="Palatino Linotype"/>
          <w:sz w:val="28"/>
          <w:szCs w:val="28"/>
          <w:lang w:val="es-MX"/>
        </w:rPr>
      </w:pPr>
      <w:r w:rsidRPr="00B72FB4">
        <w:rPr>
          <w:rFonts w:ascii="Palatino Linotype" w:hAnsi="Palatino Linotype"/>
          <w:b/>
          <w:sz w:val="28"/>
          <w:szCs w:val="28"/>
          <w:lang w:val="es-MX"/>
        </w:rPr>
        <w:t>II.</w:t>
      </w:r>
      <w:r w:rsidRPr="00B72FB4">
        <w:rPr>
          <w:rFonts w:ascii="Palatino Linotype" w:hAnsi="Palatino Linotype"/>
          <w:sz w:val="28"/>
          <w:szCs w:val="28"/>
          <w:lang w:val="es-MX"/>
        </w:rPr>
        <w:t xml:space="preserve"> </w:t>
      </w:r>
      <w:r w:rsidR="00837B8F" w:rsidRPr="00B72FB4">
        <w:rPr>
          <w:rFonts w:ascii="Palatino Linotype" w:eastAsia="Times New Roman" w:hAnsi="Palatino Linotype" w:cs="Arial"/>
          <w:sz w:val="24"/>
          <w:szCs w:val="24"/>
          <w:lang w:val="es-MX"/>
        </w:rPr>
        <w:t xml:space="preserve">De las constancias que obran en el </w:t>
      </w:r>
      <w:r w:rsidR="00837B8F" w:rsidRPr="00B72FB4">
        <w:rPr>
          <w:rFonts w:ascii="Palatino Linotype" w:eastAsia="Times New Roman" w:hAnsi="Palatino Linotype" w:cs="Arial"/>
          <w:sz w:val="24"/>
          <w:szCs w:val="24"/>
        </w:rPr>
        <w:t xml:space="preserve">expediente del </w:t>
      </w:r>
      <w:r w:rsidR="00837B8F" w:rsidRPr="00B72FB4">
        <w:rPr>
          <w:rFonts w:ascii="Palatino Linotype" w:eastAsia="Times New Roman" w:hAnsi="Palatino Linotype" w:cs="Arial"/>
          <w:b/>
          <w:sz w:val="24"/>
          <w:szCs w:val="24"/>
        </w:rPr>
        <w:t>SAIMEX,</w:t>
      </w:r>
      <w:r w:rsidR="00837B8F" w:rsidRPr="00B72FB4">
        <w:rPr>
          <w:rFonts w:ascii="Palatino Linotype" w:eastAsia="Times New Roman" w:hAnsi="Palatino Linotype" w:cs="Arial"/>
          <w:sz w:val="24"/>
          <w:szCs w:val="24"/>
        </w:rPr>
        <w:t xml:space="preserve"> se advierte que </w:t>
      </w:r>
      <w:r w:rsidR="00837B8F" w:rsidRPr="00B72FB4">
        <w:rPr>
          <w:rFonts w:ascii="Palatino Linotype" w:eastAsia="Times New Roman" w:hAnsi="Palatino Linotype" w:cs="Arial"/>
          <w:b/>
          <w:sz w:val="24"/>
          <w:szCs w:val="24"/>
        </w:rPr>
        <w:t>EL SUJETO OBLIGADO</w:t>
      </w:r>
      <w:r w:rsidR="00837B8F" w:rsidRPr="00B72FB4">
        <w:rPr>
          <w:rFonts w:ascii="Palatino Linotype" w:eastAsia="Times New Roman" w:hAnsi="Palatino Linotype" w:cs="Arial"/>
          <w:sz w:val="24"/>
          <w:szCs w:val="24"/>
        </w:rPr>
        <w:t xml:space="preserve"> no dio trámite y respuesta a la solicitud de acceso a la información pública.</w:t>
      </w:r>
    </w:p>
    <w:p w:rsidR="00837B8F" w:rsidRPr="00B72FB4" w:rsidRDefault="00837B8F" w:rsidP="00837B8F">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p>
    <w:p w:rsidR="00837B8F" w:rsidRPr="00B72FB4" w:rsidRDefault="00837B8F" w:rsidP="00837B8F">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r w:rsidRPr="00B72FB4">
        <w:rPr>
          <w:rFonts w:ascii="Palatino Linotype" w:hAnsi="Palatino Linotype"/>
          <w:b/>
          <w:sz w:val="28"/>
          <w:szCs w:val="28"/>
          <w:lang w:val="es-MX"/>
        </w:rPr>
        <w:lastRenderedPageBreak/>
        <w:t>III.</w:t>
      </w:r>
      <w:r w:rsidRPr="00B72FB4">
        <w:rPr>
          <w:rFonts w:ascii="Palatino Linotype" w:hAnsi="Palatino Linotype"/>
          <w:sz w:val="28"/>
          <w:szCs w:val="28"/>
          <w:lang w:val="es-MX"/>
        </w:rPr>
        <w:t xml:space="preserve"> </w:t>
      </w:r>
      <w:r w:rsidRPr="00B72FB4">
        <w:rPr>
          <w:rFonts w:ascii="Palatino Linotype" w:eastAsia="Times New Roman" w:hAnsi="Palatino Linotype" w:cs="Arial"/>
          <w:sz w:val="24"/>
          <w:szCs w:val="24"/>
          <w:lang w:val="es-MX"/>
        </w:rPr>
        <w:t xml:space="preserve">Inconforme con la falta de respuesta, el </w:t>
      </w:r>
      <w:r w:rsidR="002C37FA" w:rsidRPr="00B72FB4">
        <w:rPr>
          <w:rFonts w:ascii="Palatino Linotype" w:eastAsia="Times New Roman" w:hAnsi="Palatino Linotype" w:cs="Arial"/>
          <w:sz w:val="24"/>
          <w:szCs w:val="24"/>
          <w:lang w:val="es-MX"/>
        </w:rPr>
        <w:t xml:space="preserve">treinta y uno </w:t>
      </w:r>
      <w:r w:rsidRPr="00B72FB4">
        <w:rPr>
          <w:rFonts w:ascii="Palatino Linotype" w:eastAsia="Times New Roman" w:hAnsi="Palatino Linotype" w:cs="Arial"/>
          <w:sz w:val="24"/>
          <w:szCs w:val="24"/>
          <w:lang w:val="es-MX"/>
        </w:rPr>
        <w:t xml:space="preserve">de mayo de dos mil diecinueve, </w:t>
      </w:r>
      <w:r w:rsidRPr="00B72FB4">
        <w:rPr>
          <w:rFonts w:ascii="Palatino Linotype" w:eastAsia="Times New Roman" w:hAnsi="Palatino Linotype" w:cs="Arial"/>
          <w:b/>
          <w:sz w:val="24"/>
          <w:szCs w:val="24"/>
          <w:lang w:val="es-MX"/>
        </w:rPr>
        <w:t>EL RECURRENTE</w:t>
      </w:r>
      <w:r w:rsidRPr="00B72FB4">
        <w:rPr>
          <w:rFonts w:ascii="Palatino Linotype" w:eastAsia="Times New Roman" w:hAnsi="Palatino Linotype" w:cs="Arial"/>
          <w:sz w:val="24"/>
          <w:szCs w:val="24"/>
          <w:lang w:val="es-MX"/>
        </w:rPr>
        <w:t xml:space="preserve"> interpuso el recurso de revisión sujeto del presente estudio, el cual fue registrado en </w:t>
      </w:r>
      <w:r w:rsidRPr="00B72FB4">
        <w:rPr>
          <w:rFonts w:ascii="Palatino Linotype" w:eastAsia="Times New Roman" w:hAnsi="Palatino Linotype" w:cs="Arial"/>
          <w:b/>
          <w:sz w:val="24"/>
          <w:szCs w:val="24"/>
          <w:lang w:val="es-MX"/>
        </w:rPr>
        <w:t>EL SAIMEX</w:t>
      </w:r>
      <w:r w:rsidRPr="00B72FB4">
        <w:rPr>
          <w:rFonts w:ascii="Palatino Linotype" w:eastAsia="Times New Roman" w:hAnsi="Palatino Linotype" w:cs="Arial"/>
          <w:sz w:val="24"/>
          <w:szCs w:val="24"/>
          <w:lang w:val="es-MX"/>
        </w:rPr>
        <w:t xml:space="preserve"> y se le asignó el número de expediente</w:t>
      </w:r>
      <w:r w:rsidR="002C37FA" w:rsidRPr="00B72FB4">
        <w:t xml:space="preserve"> </w:t>
      </w:r>
      <w:r w:rsidR="002C37FA" w:rsidRPr="00B72FB4">
        <w:rPr>
          <w:rFonts w:ascii="Palatino Linotype" w:eastAsia="Times New Roman" w:hAnsi="Palatino Linotype" w:cs="Arial"/>
          <w:b/>
          <w:sz w:val="24"/>
          <w:szCs w:val="24"/>
          <w:lang w:val="es-MX"/>
        </w:rPr>
        <w:t>05047/INFOEM/IP/RR/2019</w:t>
      </w:r>
      <w:r w:rsidRPr="00B72FB4">
        <w:rPr>
          <w:rFonts w:ascii="Palatino Linotype" w:eastAsia="Times New Roman" w:hAnsi="Palatino Linotype" w:cs="Arial"/>
          <w:sz w:val="24"/>
          <w:szCs w:val="24"/>
          <w:lang w:val="es-MX"/>
        </w:rPr>
        <w:t>,</w:t>
      </w:r>
      <w:r w:rsidRPr="00B72FB4">
        <w:rPr>
          <w:rFonts w:ascii="Palatino Linotype" w:eastAsia="Times New Roman" w:hAnsi="Palatino Linotype" w:cs="Times New Roman"/>
          <w:sz w:val="24"/>
          <w:szCs w:val="24"/>
          <w:lang w:val="es-MX"/>
        </w:rPr>
        <w:t xml:space="preserve"> </w:t>
      </w:r>
      <w:r w:rsidRPr="00B72FB4">
        <w:rPr>
          <w:rFonts w:ascii="Palatino Linotype" w:eastAsia="Times New Roman" w:hAnsi="Palatino Linotype" w:cs="Arial"/>
          <w:sz w:val="24"/>
          <w:szCs w:val="24"/>
          <w:lang w:val="es-MX"/>
        </w:rPr>
        <w:t xml:space="preserve">en el que señaló </w:t>
      </w:r>
      <w:r w:rsidRPr="00B72FB4">
        <w:rPr>
          <w:rFonts w:ascii="Palatino Linotype" w:hAnsi="Palatino Linotype" w:cs="Arial"/>
          <w:sz w:val="24"/>
          <w:szCs w:val="24"/>
        </w:rPr>
        <w:t xml:space="preserve">como acto impugnado lo siguiente: </w:t>
      </w:r>
    </w:p>
    <w:p w:rsidR="00837B8F" w:rsidRPr="00B72FB4" w:rsidRDefault="00837B8F" w:rsidP="00837B8F">
      <w:pPr>
        <w:tabs>
          <w:tab w:val="left" w:pos="851"/>
        </w:tabs>
        <w:spacing w:after="0" w:line="240" w:lineRule="auto"/>
        <w:ind w:left="851" w:right="901"/>
        <w:jc w:val="both"/>
        <w:rPr>
          <w:rFonts w:ascii="Palatino Linotype" w:hAnsi="Palatino Linotype" w:cs="Arial"/>
          <w:i/>
          <w:sz w:val="22"/>
          <w:szCs w:val="22"/>
        </w:rPr>
      </w:pPr>
      <w:r w:rsidRPr="00B72FB4">
        <w:rPr>
          <w:rFonts w:ascii="Palatino Linotype" w:hAnsi="Palatino Linotype" w:cs="Arial"/>
          <w:i/>
          <w:sz w:val="22"/>
          <w:szCs w:val="22"/>
        </w:rPr>
        <w:t>“</w:t>
      </w:r>
      <w:r w:rsidR="002C37FA" w:rsidRPr="00B72FB4">
        <w:rPr>
          <w:rFonts w:ascii="Palatino Linotype" w:hAnsi="Palatino Linotype" w:cs="Arial"/>
          <w:i/>
          <w:sz w:val="22"/>
          <w:szCs w:val="22"/>
        </w:rPr>
        <w:t>No recibido respuesta</w:t>
      </w:r>
      <w:r w:rsidRPr="00B72FB4">
        <w:rPr>
          <w:rFonts w:ascii="Palatino Linotype" w:hAnsi="Palatino Linotype" w:cs="Arial"/>
          <w:i/>
          <w:sz w:val="22"/>
          <w:szCs w:val="22"/>
        </w:rPr>
        <w:t>” (Sic)</w:t>
      </w:r>
    </w:p>
    <w:p w:rsidR="00837B8F" w:rsidRPr="00B72FB4" w:rsidRDefault="00837B8F" w:rsidP="00837B8F">
      <w:pPr>
        <w:tabs>
          <w:tab w:val="left" w:pos="851"/>
        </w:tabs>
        <w:spacing w:after="0" w:line="240" w:lineRule="auto"/>
        <w:ind w:left="851" w:right="901"/>
        <w:jc w:val="both"/>
        <w:rPr>
          <w:rFonts w:ascii="Palatino Linotype" w:hAnsi="Palatino Linotype" w:cs="Arial"/>
          <w:i/>
          <w:sz w:val="22"/>
          <w:szCs w:val="22"/>
        </w:rPr>
      </w:pPr>
    </w:p>
    <w:p w:rsidR="00837B8F" w:rsidRPr="00B72FB4" w:rsidRDefault="00837B8F" w:rsidP="00837B8F">
      <w:pPr>
        <w:spacing w:after="0" w:line="360" w:lineRule="auto"/>
        <w:jc w:val="both"/>
        <w:rPr>
          <w:rFonts w:ascii="Palatino Linotype" w:hAnsi="Palatino Linotype" w:cs="Arial"/>
          <w:sz w:val="24"/>
        </w:rPr>
      </w:pPr>
      <w:r w:rsidRPr="00B72FB4">
        <w:rPr>
          <w:rFonts w:ascii="Palatino Linotype" w:hAnsi="Palatino Linotype" w:cs="Arial"/>
          <w:sz w:val="24"/>
        </w:rPr>
        <w:t xml:space="preserve">Asimismo, como razones o motivos de inconformidad: </w:t>
      </w:r>
    </w:p>
    <w:p w:rsidR="00837B8F" w:rsidRPr="00B72FB4" w:rsidRDefault="00837B8F" w:rsidP="00837B8F">
      <w:pPr>
        <w:tabs>
          <w:tab w:val="left" w:pos="851"/>
        </w:tabs>
        <w:spacing w:after="0" w:line="240" w:lineRule="auto"/>
        <w:ind w:right="901"/>
        <w:jc w:val="both"/>
        <w:rPr>
          <w:rFonts w:ascii="Palatino Linotype" w:hAnsi="Palatino Linotype" w:cs="Arial"/>
          <w:i/>
          <w:szCs w:val="22"/>
        </w:rPr>
      </w:pPr>
    </w:p>
    <w:p w:rsidR="00837B8F" w:rsidRPr="00B72FB4" w:rsidRDefault="00837B8F" w:rsidP="00837B8F">
      <w:pPr>
        <w:tabs>
          <w:tab w:val="left" w:pos="851"/>
        </w:tabs>
        <w:spacing w:after="0" w:line="240" w:lineRule="auto"/>
        <w:ind w:left="851" w:right="901"/>
        <w:jc w:val="both"/>
        <w:rPr>
          <w:rFonts w:ascii="Palatino Linotype" w:hAnsi="Palatino Linotype" w:cs="Arial"/>
          <w:i/>
          <w:sz w:val="22"/>
          <w:szCs w:val="22"/>
        </w:rPr>
      </w:pPr>
      <w:r w:rsidRPr="00B72FB4">
        <w:rPr>
          <w:rFonts w:ascii="Palatino Linotype" w:hAnsi="Palatino Linotype" w:cs="Arial"/>
          <w:i/>
          <w:sz w:val="22"/>
          <w:szCs w:val="22"/>
        </w:rPr>
        <w:t>“</w:t>
      </w:r>
      <w:r w:rsidR="002C37FA" w:rsidRPr="00B72FB4">
        <w:rPr>
          <w:rFonts w:ascii="Palatino Linotype" w:hAnsi="Palatino Linotype" w:cs="Arial"/>
          <w:i/>
          <w:sz w:val="22"/>
          <w:szCs w:val="22"/>
        </w:rPr>
        <w:t>Porfalta de respuesta” (S</w:t>
      </w:r>
      <w:r w:rsidRPr="00B72FB4">
        <w:rPr>
          <w:rFonts w:ascii="Palatino Linotype" w:hAnsi="Palatino Linotype" w:cs="Arial"/>
          <w:i/>
          <w:sz w:val="22"/>
          <w:szCs w:val="22"/>
        </w:rPr>
        <w:t>ic)</w:t>
      </w:r>
    </w:p>
    <w:p w:rsidR="00837B8F" w:rsidRPr="00B72FB4" w:rsidRDefault="00837B8F" w:rsidP="00995C48">
      <w:pPr>
        <w:numPr>
          <w:ilvl w:val="0"/>
          <w:numId w:val="2"/>
        </w:numPr>
        <w:tabs>
          <w:tab w:val="left" w:pos="567"/>
        </w:tabs>
        <w:spacing w:before="240" w:after="240" w:line="360" w:lineRule="auto"/>
        <w:ind w:left="0" w:firstLine="0"/>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t xml:space="preserve">El </w:t>
      </w:r>
      <w:r w:rsidR="002C37FA" w:rsidRPr="00B72FB4">
        <w:rPr>
          <w:rFonts w:ascii="Palatino Linotype" w:eastAsia="Times New Roman" w:hAnsi="Palatino Linotype" w:cs="Arial"/>
          <w:sz w:val="24"/>
          <w:szCs w:val="24"/>
          <w:lang w:val="es-MX"/>
        </w:rPr>
        <w:t xml:space="preserve">treinta y </w:t>
      </w:r>
      <w:r w:rsidR="008302CF" w:rsidRPr="00B72FB4">
        <w:rPr>
          <w:rFonts w:ascii="Palatino Linotype" w:eastAsia="Times New Roman" w:hAnsi="Palatino Linotype" w:cs="Arial"/>
          <w:sz w:val="24"/>
          <w:szCs w:val="24"/>
          <w:lang w:val="es-MX"/>
        </w:rPr>
        <w:t xml:space="preserve">uno </w:t>
      </w:r>
      <w:r w:rsidRPr="00B72FB4">
        <w:rPr>
          <w:rFonts w:ascii="Palatino Linotype" w:eastAsia="Times New Roman" w:hAnsi="Palatino Linotype" w:cs="Arial"/>
          <w:sz w:val="24"/>
          <w:szCs w:val="24"/>
          <w:lang w:val="es-MX"/>
        </w:rPr>
        <w:t xml:space="preserve">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B72FB4">
        <w:rPr>
          <w:rFonts w:ascii="Palatino Linotype" w:eastAsia="Times New Roman" w:hAnsi="Palatino Linotype" w:cs="Arial"/>
          <w:b/>
          <w:sz w:val="24"/>
          <w:szCs w:val="24"/>
          <w:lang w:val="es-MX"/>
        </w:rPr>
        <w:t>SAIMEX</w:t>
      </w:r>
      <w:r w:rsidRPr="00B72FB4">
        <w:rPr>
          <w:rFonts w:ascii="Palatino Linotype" w:eastAsia="Times New Roman" w:hAnsi="Palatino Linotype" w:cs="Arial"/>
          <w:sz w:val="24"/>
          <w:szCs w:val="24"/>
          <w:lang w:val="es-MX"/>
        </w:rPr>
        <w:t xml:space="preserve">, a la Comisionada </w:t>
      </w:r>
      <w:r w:rsidRPr="00B72FB4">
        <w:rPr>
          <w:rFonts w:ascii="Palatino Linotype" w:eastAsia="Times New Roman" w:hAnsi="Palatino Linotype" w:cs="Arial"/>
          <w:b/>
          <w:sz w:val="24"/>
          <w:szCs w:val="24"/>
          <w:lang w:val="es-MX"/>
        </w:rPr>
        <w:t>EVA ABAID YAPUR</w:t>
      </w:r>
      <w:r w:rsidRPr="00B72FB4">
        <w:rPr>
          <w:rFonts w:ascii="Palatino Linotype" w:eastAsia="Times New Roman" w:hAnsi="Palatino Linotype" w:cs="Arial"/>
          <w:sz w:val="24"/>
          <w:szCs w:val="24"/>
          <w:lang w:val="es-MX"/>
        </w:rPr>
        <w:t>, a efecto de decretar su admisión o desechamiento.</w:t>
      </w:r>
    </w:p>
    <w:p w:rsidR="00837B8F" w:rsidRPr="00B72FB4" w:rsidRDefault="00837B8F" w:rsidP="00995C48">
      <w:pPr>
        <w:numPr>
          <w:ilvl w:val="0"/>
          <w:numId w:val="2"/>
        </w:numPr>
        <w:tabs>
          <w:tab w:val="left" w:pos="426"/>
        </w:tabs>
        <w:spacing w:before="240" w:after="240" w:line="360" w:lineRule="auto"/>
        <w:ind w:left="0" w:firstLine="0"/>
        <w:jc w:val="both"/>
        <w:rPr>
          <w:rFonts w:ascii="Palatino Linotype" w:eastAsia="Times New Roman" w:hAnsi="Palatino Linotype" w:cs="Arial"/>
          <w:sz w:val="24"/>
          <w:szCs w:val="24"/>
        </w:rPr>
      </w:pPr>
      <w:r w:rsidRPr="00B72FB4">
        <w:rPr>
          <w:rFonts w:ascii="Palatino Linotype" w:eastAsia="Times New Roman" w:hAnsi="Palatino Linotype" w:cs="Arial"/>
          <w:sz w:val="24"/>
          <w:szCs w:val="24"/>
        </w:rPr>
        <w:t>De las constancias del expediente electrónico del</w:t>
      </w:r>
      <w:r w:rsidRPr="00B72FB4">
        <w:rPr>
          <w:rFonts w:ascii="Palatino Linotype" w:eastAsia="Times New Roman" w:hAnsi="Palatino Linotype" w:cs="Arial"/>
          <w:b/>
          <w:sz w:val="24"/>
          <w:szCs w:val="24"/>
        </w:rPr>
        <w:t xml:space="preserve"> SAIMEX</w:t>
      </w:r>
      <w:r w:rsidRPr="00B72FB4">
        <w:rPr>
          <w:rFonts w:ascii="Palatino Linotype" w:eastAsia="Times New Roman" w:hAnsi="Palatino Linotype" w:cs="Arial"/>
          <w:sz w:val="24"/>
          <w:szCs w:val="24"/>
        </w:rPr>
        <w:t xml:space="preserve">, se advierte que, en fecha </w:t>
      </w:r>
      <w:r w:rsidR="002C37FA" w:rsidRPr="00B72FB4">
        <w:rPr>
          <w:rFonts w:ascii="Palatino Linotype" w:eastAsia="Times New Roman" w:hAnsi="Palatino Linotype" w:cs="Arial"/>
          <w:sz w:val="24"/>
          <w:szCs w:val="24"/>
        </w:rPr>
        <w:t xml:space="preserve">seis de junio </w:t>
      </w:r>
      <w:r w:rsidRPr="00B72FB4">
        <w:rPr>
          <w:rFonts w:ascii="Palatino Linotype" w:eastAsia="Times New Roman"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72FB4">
        <w:rPr>
          <w:rFonts w:ascii="Palatino Linotype" w:eastAsia="Times New Roman" w:hAnsi="Palatino Linotype" w:cs="Arial"/>
          <w:b/>
          <w:sz w:val="24"/>
          <w:szCs w:val="24"/>
        </w:rPr>
        <w:t xml:space="preserve">EL SUJETO OBLIGADO </w:t>
      </w:r>
      <w:r w:rsidRPr="00B72FB4">
        <w:rPr>
          <w:rFonts w:ascii="Palatino Linotype" w:eastAsia="Times New Roman" w:hAnsi="Palatino Linotype" w:cs="Arial"/>
          <w:sz w:val="24"/>
          <w:szCs w:val="24"/>
        </w:rPr>
        <w:t>rindiera su</w:t>
      </w:r>
      <w:r w:rsidRPr="00B72FB4">
        <w:rPr>
          <w:rFonts w:ascii="Palatino Linotype" w:eastAsia="Times New Roman" w:hAnsi="Palatino Linotype" w:cs="Arial"/>
          <w:b/>
          <w:sz w:val="24"/>
          <w:szCs w:val="24"/>
        </w:rPr>
        <w:t xml:space="preserve"> </w:t>
      </w:r>
      <w:r w:rsidRPr="00B72FB4">
        <w:rPr>
          <w:rFonts w:ascii="Palatino Linotype" w:eastAsia="Times New Roman" w:hAnsi="Palatino Linotype" w:cs="Arial"/>
          <w:sz w:val="24"/>
          <w:szCs w:val="24"/>
        </w:rPr>
        <w:t>Informe Justificado.</w:t>
      </w:r>
    </w:p>
    <w:p w:rsidR="008302CF" w:rsidRPr="00B72FB4" w:rsidRDefault="00837B8F" w:rsidP="00995C48">
      <w:pPr>
        <w:numPr>
          <w:ilvl w:val="0"/>
          <w:numId w:val="2"/>
        </w:numPr>
        <w:tabs>
          <w:tab w:val="left" w:pos="567"/>
        </w:tabs>
        <w:spacing w:before="240" w:after="240" w:line="360" w:lineRule="auto"/>
        <w:ind w:left="0" w:firstLine="0"/>
        <w:jc w:val="both"/>
        <w:rPr>
          <w:rFonts w:ascii="Palatino Linotype" w:eastAsia="Times New Roman" w:hAnsi="Palatino Linotype" w:cs="Arial"/>
          <w:sz w:val="24"/>
          <w:szCs w:val="24"/>
        </w:rPr>
      </w:pPr>
      <w:r w:rsidRPr="00B72FB4">
        <w:rPr>
          <w:rFonts w:ascii="Palatino Linotype" w:eastAsia="Times New Roman" w:hAnsi="Palatino Linotype" w:cs="Arial"/>
          <w:sz w:val="24"/>
          <w:szCs w:val="24"/>
        </w:rPr>
        <w:lastRenderedPageBreak/>
        <w:t xml:space="preserve">Conforme a las constancias del </w:t>
      </w:r>
      <w:r w:rsidRPr="00B72FB4">
        <w:rPr>
          <w:rFonts w:ascii="Palatino Linotype" w:eastAsia="Times New Roman" w:hAnsi="Palatino Linotype" w:cs="Arial"/>
          <w:b/>
          <w:sz w:val="24"/>
          <w:szCs w:val="24"/>
        </w:rPr>
        <w:t>SAIMEX</w:t>
      </w:r>
      <w:r w:rsidRPr="00B72FB4">
        <w:rPr>
          <w:rFonts w:ascii="Palatino Linotype" w:eastAsia="Times New Roman"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 las partes </w:t>
      </w:r>
      <w:r w:rsidRPr="00B72FB4">
        <w:rPr>
          <w:rFonts w:ascii="Palatino Linotype" w:eastAsia="Times New Roman" w:hAnsi="Palatino Linotype" w:cs="Arial"/>
          <w:b/>
          <w:sz w:val="24"/>
          <w:szCs w:val="24"/>
        </w:rPr>
        <w:t>EL RECURRENTE</w:t>
      </w:r>
      <w:r w:rsidRPr="00B72FB4">
        <w:rPr>
          <w:rFonts w:ascii="Palatino Linotype" w:eastAsia="Times New Roman" w:hAnsi="Palatino Linotype" w:cs="Arial"/>
          <w:sz w:val="24"/>
          <w:szCs w:val="24"/>
        </w:rPr>
        <w:t xml:space="preserve"> no realizó manifestación alguna, ni presentó pruebas o alegatos; así como, tampoco </w:t>
      </w:r>
      <w:r w:rsidRPr="00B72FB4">
        <w:rPr>
          <w:rFonts w:ascii="Palatino Linotype" w:eastAsia="Times New Roman" w:hAnsi="Palatino Linotype" w:cs="Arial"/>
          <w:b/>
          <w:sz w:val="24"/>
          <w:szCs w:val="24"/>
          <w:lang w:val="es-MX"/>
        </w:rPr>
        <w:t>EL SUJETO OBLIGADO</w:t>
      </w:r>
      <w:r w:rsidRPr="00B72FB4">
        <w:rPr>
          <w:rFonts w:ascii="Palatino Linotype" w:eastAsia="Times New Roman" w:hAnsi="Palatino Linotype" w:cs="Arial"/>
          <w:sz w:val="24"/>
          <w:szCs w:val="24"/>
        </w:rPr>
        <w:t xml:space="preserve"> rindió su Informe Justificado, tal como se muestra en la siguiente imagen:</w:t>
      </w:r>
    </w:p>
    <w:p w:rsidR="002C37FA" w:rsidRPr="00B72FB4" w:rsidRDefault="002C37FA" w:rsidP="002C37FA">
      <w:pPr>
        <w:tabs>
          <w:tab w:val="left" w:pos="567"/>
        </w:tabs>
        <w:spacing w:before="240" w:after="240" w:line="360" w:lineRule="auto"/>
        <w:jc w:val="both"/>
        <w:rPr>
          <w:rFonts w:ascii="Palatino Linotype" w:eastAsia="Times New Roman" w:hAnsi="Palatino Linotype" w:cs="Arial"/>
          <w:sz w:val="24"/>
          <w:szCs w:val="24"/>
        </w:rPr>
      </w:pPr>
      <w:r w:rsidRPr="00B72FB4">
        <w:rPr>
          <w:noProof/>
          <w:lang w:val="es-MX" w:eastAsia="es-MX"/>
        </w:rPr>
        <w:drawing>
          <wp:inline distT="0" distB="0" distL="0" distR="0" wp14:anchorId="03A68C83" wp14:editId="103124D4">
            <wp:extent cx="5905500" cy="3343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20" t="25142" r="52308" b="55564"/>
                    <a:stretch/>
                  </pic:blipFill>
                  <pic:spPr bwMode="auto">
                    <a:xfrm>
                      <a:off x="0" y="0"/>
                      <a:ext cx="5905500" cy="3343275"/>
                    </a:xfrm>
                    <a:prstGeom prst="rect">
                      <a:avLst/>
                    </a:prstGeom>
                    <a:ln>
                      <a:noFill/>
                    </a:ln>
                    <a:extLst>
                      <a:ext uri="{53640926-AAD7-44D8-BBD7-CCE9431645EC}">
                        <a14:shadowObscured xmlns:a14="http://schemas.microsoft.com/office/drawing/2010/main"/>
                      </a:ext>
                    </a:extLst>
                  </pic:spPr>
                </pic:pic>
              </a:graphicData>
            </a:graphic>
          </wp:inline>
        </w:drawing>
      </w:r>
    </w:p>
    <w:p w:rsidR="00837B8F" w:rsidRPr="00B72FB4" w:rsidRDefault="00837B8F" w:rsidP="00995C48">
      <w:pPr>
        <w:numPr>
          <w:ilvl w:val="0"/>
          <w:numId w:val="2"/>
        </w:numPr>
        <w:spacing w:before="240" w:after="240" w:line="360" w:lineRule="auto"/>
        <w:ind w:left="0" w:firstLine="0"/>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t xml:space="preserve">Una vez analizado el estado procesal que guardaba el expediente, en fecha </w:t>
      </w:r>
      <w:r w:rsidR="006546ED" w:rsidRPr="00B72FB4">
        <w:rPr>
          <w:rFonts w:ascii="Palatino Linotype" w:eastAsia="Times New Roman" w:hAnsi="Palatino Linotype" w:cs="Arial"/>
          <w:sz w:val="24"/>
          <w:szCs w:val="24"/>
          <w:lang w:val="es-MX"/>
        </w:rPr>
        <w:t xml:space="preserve">veinte de junio </w:t>
      </w:r>
      <w:r w:rsidRPr="00B72FB4">
        <w:rPr>
          <w:rFonts w:ascii="Palatino Linotype" w:eastAsia="Times New Roman" w:hAnsi="Palatino Linotype" w:cs="Arial"/>
          <w:sz w:val="24"/>
          <w:szCs w:val="24"/>
          <w:lang w:val="es-MX"/>
        </w:rPr>
        <w:t xml:space="preserve">de dos mil diecinueve, la Comisionada Ponente acordó el Cierre de Instrucción; así </w:t>
      </w:r>
      <w:r w:rsidRPr="00B72FB4">
        <w:rPr>
          <w:rFonts w:ascii="Palatino Linotype" w:eastAsia="Times New Roman" w:hAnsi="Palatino Linotype" w:cs="Arial"/>
          <w:sz w:val="24"/>
          <w:szCs w:val="24"/>
        </w:rPr>
        <w:t>como,</w:t>
      </w:r>
      <w:r w:rsidRPr="00B72FB4">
        <w:rPr>
          <w:rFonts w:ascii="Palatino Linotype" w:eastAsia="Times New Roman" w:hAnsi="Palatino Linotype" w:cs="Arial"/>
          <w:sz w:val="24"/>
          <w:szCs w:val="24"/>
          <w:lang w:val="es-MX"/>
        </w:rPr>
        <w:t xml:space="preserve"> la remisión del mismo a efecto </w:t>
      </w:r>
      <w:r w:rsidRPr="00B72FB4">
        <w:rPr>
          <w:rFonts w:ascii="Palatino Linotype" w:eastAsia="Times New Roman" w:hAnsi="Palatino Linotype" w:cs="Arial"/>
          <w:sz w:val="24"/>
          <w:szCs w:val="24"/>
        </w:rPr>
        <w:t>de</w:t>
      </w:r>
      <w:r w:rsidRPr="00B72FB4">
        <w:rPr>
          <w:rFonts w:ascii="Palatino Linotype" w:eastAsia="Times New Roman" w:hAnsi="Palatino Linotype" w:cs="Arial"/>
          <w:sz w:val="24"/>
          <w:szCs w:val="24"/>
          <w:lang w:val="es-MX"/>
        </w:rPr>
        <w:t xml:space="preserve"> ser resuelto, de conformidad con lo establecido en el artículo 185, fracciones VI y VIII de la Ley de Transparencia y Acceso a la Información Pública del Estado de México y Municipios. </w:t>
      </w:r>
    </w:p>
    <w:p w:rsidR="00837B8F" w:rsidRPr="00B72FB4" w:rsidRDefault="00837B8F" w:rsidP="00995C48">
      <w:pPr>
        <w:numPr>
          <w:ilvl w:val="0"/>
          <w:numId w:val="2"/>
        </w:numPr>
        <w:spacing w:before="240" w:after="240" w:line="360" w:lineRule="auto"/>
        <w:ind w:left="0" w:firstLine="0"/>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lastRenderedPageBreak/>
        <w:t xml:space="preserve">En fecha </w:t>
      </w:r>
      <w:r w:rsidR="00A14CCF" w:rsidRPr="00B72FB4">
        <w:rPr>
          <w:rFonts w:ascii="Palatino Linotype" w:eastAsia="Times New Roman" w:hAnsi="Palatino Linotype" w:cs="Arial"/>
          <w:sz w:val="24"/>
          <w:szCs w:val="24"/>
          <w:lang w:val="es-MX"/>
        </w:rPr>
        <w:t xml:space="preserve">catorce </w:t>
      </w:r>
      <w:r w:rsidR="00F87980" w:rsidRPr="00B72FB4">
        <w:rPr>
          <w:rFonts w:ascii="Palatino Linotype" w:eastAsia="Times New Roman" w:hAnsi="Palatino Linotype" w:cs="Arial"/>
          <w:sz w:val="24"/>
          <w:szCs w:val="24"/>
          <w:lang w:val="es-MX"/>
        </w:rPr>
        <w:t xml:space="preserve">de agosto </w:t>
      </w:r>
      <w:r w:rsidRPr="00B72FB4">
        <w:rPr>
          <w:rFonts w:ascii="Palatino Linotype" w:eastAsia="Times New Roman" w:hAnsi="Palatino Linotype" w:cs="Arial"/>
          <w:sz w:val="24"/>
          <w:szCs w:val="24"/>
          <w:lang w:val="es-MX"/>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37B8F" w:rsidRPr="00B72FB4" w:rsidRDefault="00837B8F" w:rsidP="00837B8F">
      <w:pPr>
        <w:spacing w:before="240" w:after="240" w:line="360" w:lineRule="auto"/>
        <w:jc w:val="center"/>
        <w:rPr>
          <w:rFonts w:ascii="Palatino Linotype" w:eastAsia="Times New Roman" w:hAnsi="Palatino Linotype" w:cs="Times New Roman"/>
          <w:b/>
          <w:bCs/>
          <w:spacing w:val="60"/>
          <w:sz w:val="28"/>
          <w:szCs w:val="24"/>
          <w:lang w:val="es-MX"/>
        </w:rPr>
      </w:pPr>
      <w:r w:rsidRPr="00B72FB4">
        <w:rPr>
          <w:rFonts w:ascii="Palatino Linotype" w:eastAsia="Times New Roman" w:hAnsi="Palatino Linotype" w:cs="Times New Roman"/>
          <w:b/>
          <w:bCs/>
          <w:spacing w:val="60"/>
          <w:sz w:val="28"/>
          <w:szCs w:val="24"/>
          <w:lang w:val="es-MX"/>
        </w:rPr>
        <w:t>CONSIDERANDO</w:t>
      </w:r>
    </w:p>
    <w:p w:rsidR="00837B8F" w:rsidRPr="00B72FB4" w:rsidRDefault="00837B8F" w:rsidP="00995C48">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lang w:val="es-MX"/>
        </w:rPr>
      </w:pPr>
      <w:r w:rsidRPr="00B72FB4">
        <w:rPr>
          <w:rFonts w:ascii="Palatino Linotype" w:eastAsia="Times New Roman" w:hAnsi="Palatino Linotype" w:cs="Times New Roman"/>
          <w:b/>
          <w:sz w:val="24"/>
          <w:szCs w:val="24"/>
          <w:lang w:val="es-MX"/>
        </w:rPr>
        <w:t>Competencia</w:t>
      </w:r>
      <w:r w:rsidRPr="00B72FB4">
        <w:rPr>
          <w:rFonts w:ascii="Palatino Linotype" w:eastAsia="Times New Roman" w:hAnsi="Palatino Linotype" w:cs="Times New Roman"/>
          <w:sz w:val="24"/>
          <w:szCs w:val="24"/>
          <w:lang w:val="es-MX"/>
        </w:rPr>
        <w:t>.</w:t>
      </w:r>
      <w:r w:rsidRPr="00B72FB4">
        <w:rPr>
          <w:rFonts w:ascii="Palatino Linotype" w:eastAsia="Times New Roman" w:hAnsi="Palatino Linotype" w:cs="Times New Roman"/>
          <w:b/>
          <w:sz w:val="24"/>
          <w:szCs w:val="24"/>
          <w:lang w:val="es-MX"/>
        </w:rPr>
        <w:t xml:space="preserve"> </w:t>
      </w:r>
      <w:r w:rsidRPr="00B72FB4">
        <w:rPr>
          <w:rFonts w:ascii="Palatino Linotype" w:eastAsia="Times New Roman" w:hAnsi="Palatino Linotype" w:cs="Times New Roman"/>
          <w:sz w:val="24"/>
          <w:szCs w:val="24"/>
          <w:lang w:val="es-MX"/>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w:t>
      </w:r>
      <w:r w:rsidR="005C33F3" w:rsidRPr="00B72FB4">
        <w:rPr>
          <w:rFonts w:ascii="Palatino Linotype" w:eastAsia="Times New Roman" w:hAnsi="Palatino Linotype" w:cs="Times New Roman"/>
          <w:sz w:val="24"/>
          <w:szCs w:val="24"/>
          <w:lang w:val="es-MX"/>
        </w:rPr>
        <w:t xml:space="preserve">ulo 5, párrafos vigésimo segundo, vigésimo tercero </w:t>
      </w:r>
      <w:r w:rsidRPr="00B72FB4">
        <w:rPr>
          <w:rFonts w:ascii="Palatino Linotype" w:eastAsia="Times New Roman" w:hAnsi="Palatino Linotype" w:cs="Times New Roman"/>
          <w:sz w:val="24"/>
          <w:szCs w:val="24"/>
          <w:lang w:val="es-MX"/>
        </w:rPr>
        <w:t>y vigésimo</w:t>
      </w:r>
      <w:r w:rsidR="005C33F3" w:rsidRPr="00B72FB4">
        <w:rPr>
          <w:rFonts w:ascii="Palatino Linotype" w:eastAsia="Times New Roman" w:hAnsi="Palatino Linotype" w:cs="Times New Roman"/>
          <w:sz w:val="24"/>
          <w:szCs w:val="24"/>
          <w:lang w:val="es-MX"/>
        </w:rPr>
        <w:t xml:space="preserve"> cuarto</w:t>
      </w:r>
      <w:r w:rsidRPr="00B72FB4">
        <w:rPr>
          <w:rFonts w:ascii="Palatino Linotype" w:eastAsia="Times New Roman" w:hAnsi="Palatino Linotype" w:cs="Times New Roman"/>
          <w:sz w:val="24"/>
          <w:szCs w:val="24"/>
          <w:lang w:val="es-MX"/>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B72FB4">
        <w:rPr>
          <w:rFonts w:ascii="Palatino Linotype" w:eastAsia="Times New Roman" w:hAnsi="Palatino Linotype" w:cs="Arial"/>
          <w:sz w:val="24"/>
          <w:szCs w:val="24"/>
          <w:lang w:val="es-MX"/>
        </w:rPr>
        <w:t>.</w:t>
      </w:r>
    </w:p>
    <w:p w:rsidR="00837B8F" w:rsidRPr="00B72FB4" w:rsidRDefault="00837B8F" w:rsidP="00995C48">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rPr>
      </w:pPr>
      <w:r w:rsidRPr="00B72FB4">
        <w:rPr>
          <w:rFonts w:ascii="Palatino Linotype" w:eastAsia="Times New Roman" w:hAnsi="Palatino Linotype" w:cs="Arial"/>
          <w:b/>
          <w:sz w:val="24"/>
          <w:szCs w:val="24"/>
          <w:lang w:val="es-MX"/>
        </w:rPr>
        <w:t xml:space="preserve"> Interés.</w:t>
      </w:r>
      <w:r w:rsidRPr="00B72FB4">
        <w:rPr>
          <w:rFonts w:ascii="Palatino Linotype" w:eastAsia="Times New Roman" w:hAnsi="Palatino Linotype" w:cs="Arial"/>
          <w:sz w:val="24"/>
          <w:szCs w:val="24"/>
          <w:lang w:val="es-MX"/>
        </w:rPr>
        <w:t xml:space="preserve"> El </w:t>
      </w:r>
      <w:r w:rsidRPr="00B72FB4">
        <w:rPr>
          <w:rFonts w:ascii="Palatino Linotype" w:eastAsia="Times New Roman" w:hAnsi="Palatino Linotype" w:cs="Times New Roman"/>
          <w:sz w:val="24"/>
          <w:szCs w:val="24"/>
          <w:lang w:val="es-MX"/>
        </w:rPr>
        <w:t>recurso</w:t>
      </w:r>
      <w:r w:rsidRPr="00B72FB4">
        <w:rPr>
          <w:rFonts w:ascii="Palatino Linotype" w:eastAsia="Times New Roman" w:hAnsi="Palatino Linotype" w:cs="Arial"/>
          <w:sz w:val="24"/>
          <w:szCs w:val="24"/>
          <w:lang w:val="es-MX"/>
        </w:rPr>
        <w:t xml:space="preserve"> de revisión fue </w:t>
      </w:r>
      <w:r w:rsidRPr="00B72FB4">
        <w:rPr>
          <w:rFonts w:ascii="Palatino Linotype" w:eastAsia="Times New Roman" w:hAnsi="Palatino Linotype" w:cs="Times New Roman"/>
          <w:sz w:val="24"/>
          <w:szCs w:val="24"/>
          <w:lang w:val="es-MX"/>
        </w:rPr>
        <w:t>interpuesto</w:t>
      </w:r>
      <w:r w:rsidRPr="00B72FB4">
        <w:rPr>
          <w:rFonts w:ascii="Palatino Linotype" w:eastAsia="Times New Roman" w:hAnsi="Palatino Linotype" w:cs="Arial"/>
          <w:sz w:val="24"/>
          <w:szCs w:val="24"/>
          <w:lang w:val="es-MX"/>
        </w:rPr>
        <w:t xml:space="preserve"> por parte legítima en atención a que fue </w:t>
      </w:r>
      <w:r w:rsidRPr="00B72FB4">
        <w:rPr>
          <w:rFonts w:ascii="Palatino Linotype" w:eastAsia="Times New Roman" w:hAnsi="Palatino Linotype" w:cs="Times New Roman"/>
          <w:sz w:val="24"/>
          <w:szCs w:val="24"/>
          <w:lang w:val="es-MX"/>
        </w:rPr>
        <w:t>presentado</w:t>
      </w:r>
      <w:r w:rsidRPr="00B72FB4">
        <w:rPr>
          <w:rFonts w:ascii="Palatino Linotype" w:eastAsia="Times New Roman" w:hAnsi="Palatino Linotype" w:cs="Arial"/>
          <w:sz w:val="24"/>
          <w:szCs w:val="24"/>
          <w:lang w:val="es-MX"/>
        </w:rPr>
        <w:t xml:space="preserve"> por </w:t>
      </w:r>
      <w:r w:rsidRPr="00B72FB4">
        <w:rPr>
          <w:rFonts w:ascii="Palatino Linotype" w:eastAsia="Times New Roman" w:hAnsi="Palatino Linotype" w:cs="Arial"/>
          <w:b/>
          <w:sz w:val="24"/>
          <w:szCs w:val="24"/>
          <w:lang w:val="es-MX"/>
        </w:rPr>
        <w:t>EL RECURRENTE</w:t>
      </w:r>
      <w:r w:rsidRPr="00B72FB4">
        <w:rPr>
          <w:rFonts w:ascii="Palatino Linotype" w:eastAsia="Times New Roman" w:hAnsi="Palatino Linotype" w:cs="Arial"/>
          <w:snapToGrid w:val="0"/>
          <w:sz w:val="24"/>
          <w:szCs w:val="24"/>
          <w:lang w:val="es-MX"/>
        </w:rPr>
        <w:t xml:space="preserve">, </w:t>
      </w:r>
      <w:r w:rsidRPr="00B72FB4">
        <w:rPr>
          <w:rFonts w:ascii="Palatino Linotype" w:eastAsia="Times New Roman" w:hAnsi="Palatino Linotype" w:cs="Arial"/>
          <w:sz w:val="24"/>
          <w:szCs w:val="24"/>
          <w:lang w:val="es-MX"/>
        </w:rPr>
        <w:t>quien</w:t>
      </w:r>
      <w:r w:rsidRPr="00B72FB4">
        <w:rPr>
          <w:rFonts w:ascii="Palatino Linotype" w:eastAsia="Times New Roman" w:hAnsi="Palatino Linotype" w:cs="Arial"/>
          <w:snapToGrid w:val="0"/>
          <w:sz w:val="24"/>
          <w:szCs w:val="24"/>
          <w:lang w:val="es-MX"/>
        </w:rPr>
        <w:t xml:space="preserve"> </w:t>
      </w:r>
      <w:r w:rsidRPr="00B72FB4">
        <w:rPr>
          <w:rFonts w:ascii="Palatino Linotype" w:eastAsia="Times New Roman" w:hAnsi="Palatino Linotype" w:cs="Times New Roman"/>
          <w:sz w:val="24"/>
          <w:szCs w:val="24"/>
          <w:lang w:val="es-MX"/>
        </w:rPr>
        <w:t>formuló</w:t>
      </w:r>
      <w:r w:rsidRPr="00B72FB4">
        <w:rPr>
          <w:rFonts w:ascii="Palatino Linotype" w:eastAsia="Times New Roman" w:hAnsi="Palatino Linotype" w:cs="Arial"/>
          <w:snapToGrid w:val="0"/>
          <w:sz w:val="24"/>
          <w:szCs w:val="24"/>
          <w:lang w:val="es-MX"/>
        </w:rPr>
        <w:t xml:space="preserve"> la </w:t>
      </w:r>
      <w:r w:rsidRPr="00B72FB4">
        <w:rPr>
          <w:rFonts w:ascii="Palatino Linotype" w:eastAsia="Times New Roman" w:hAnsi="Palatino Linotype" w:cs="Arial"/>
          <w:sz w:val="24"/>
          <w:szCs w:val="24"/>
          <w:lang w:val="es-MX"/>
        </w:rPr>
        <w:t>solicitud</w:t>
      </w:r>
      <w:r w:rsidRPr="00B72FB4">
        <w:rPr>
          <w:rFonts w:ascii="Palatino Linotype" w:eastAsia="Times New Roman" w:hAnsi="Palatino Linotype" w:cs="Arial"/>
          <w:snapToGrid w:val="0"/>
          <w:sz w:val="24"/>
          <w:szCs w:val="24"/>
          <w:lang w:val="es-MX"/>
        </w:rPr>
        <w:t xml:space="preserve"> de acceso a la información pública </w:t>
      </w:r>
      <w:r w:rsidRPr="00B72FB4">
        <w:rPr>
          <w:rFonts w:ascii="Palatino Linotype" w:eastAsia="Times New Roman" w:hAnsi="Palatino Linotype" w:cs="Times New Roman"/>
          <w:sz w:val="24"/>
          <w:szCs w:val="24"/>
          <w:lang w:val="es-MX"/>
        </w:rPr>
        <w:t>número</w:t>
      </w:r>
      <w:r w:rsidR="005D6D06" w:rsidRPr="00B72FB4">
        <w:rPr>
          <w:rFonts w:ascii="Palatino Linotype" w:eastAsia="Times New Roman" w:hAnsi="Palatino Linotype" w:cs="Times New Roman"/>
          <w:b/>
          <w:bCs/>
          <w:sz w:val="24"/>
          <w:szCs w:val="24"/>
          <w:lang w:val="es-MX"/>
        </w:rPr>
        <w:t xml:space="preserve"> </w:t>
      </w:r>
      <w:r w:rsidR="005D6D06" w:rsidRPr="00B72FB4">
        <w:rPr>
          <w:rFonts w:ascii="Palatino Linotype" w:eastAsia="Times New Roman" w:hAnsi="Palatino Linotype" w:cs="Times New Roman"/>
          <w:b/>
          <w:bCs/>
          <w:sz w:val="24"/>
          <w:szCs w:val="24"/>
        </w:rPr>
        <w:t>00047/TULTEPEC/IP/2019.</w:t>
      </w:r>
    </w:p>
    <w:p w:rsidR="00837B8F" w:rsidRPr="00B72FB4" w:rsidRDefault="00837B8F" w:rsidP="00995C48">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eastAsia="Times New Roman" w:hAnsi="Palatino Linotype" w:cs="Times New Roman"/>
          <w:sz w:val="24"/>
          <w:szCs w:val="24"/>
          <w:lang w:val="es-MX"/>
        </w:rPr>
      </w:pPr>
      <w:r w:rsidRPr="00B72FB4">
        <w:rPr>
          <w:rFonts w:ascii="Palatino Linotype" w:eastAsia="Times New Roman" w:hAnsi="Palatino Linotype" w:cs="Arial"/>
          <w:b/>
          <w:sz w:val="24"/>
          <w:szCs w:val="24"/>
          <w:lang w:val="es-ES"/>
        </w:rPr>
        <w:t xml:space="preserve">Oportunidad. </w:t>
      </w:r>
      <w:r w:rsidRPr="00B72FB4">
        <w:rPr>
          <w:rFonts w:ascii="Palatino Linotype" w:eastAsia="Times New Roman" w:hAnsi="Palatino Linotype" w:cs="Arial"/>
          <w:color w:val="000000"/>
          <w:sz w:val="24"/>
          <w:szCs w:val="24"/>
          <w:lang w:val="es-ES"/>
        </w:rPr>
        <w:t xml:space="preserve">Es de precisar que la Ley de Transparencia y Acceso a </w:t>
      </w:r>
      <w:r w:rsidRPr="00B72FB4">
        <w:rPr>
          <w:rFonts w:ascii="Palatino Linotype" w:eastAsia="Times New Roman" w:hAnsi="Palatino Linotype" w:cs="Arial"/>
          <w:color w:val="000000"/>
          <w:sz w:val="24"/>
          <w:szCs w:val="24"/>
          <w:lang w:val="es-ES"/>
        </w:rPr>
        <w:lastRenderedPageBreak/>
        <w:t>la Información Pública del Estado de México y Municipios, describe el mecanismo de procedencia del recurso de revisión, como se puede apreciar en el siguiente artículo:</w:t>
      </w:r>
    </w:p>
    <w:p w:rsidR="00837B8F" w:rsidRPr="00B72FB4"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b/>
          <w:i/>
          <w:color w:val="000000"/>
          <w:sz w:val="22"/>
          <w:szCs w:val="22"/>
          <w:lang w:val="es-ES"/>
        </w:rPr>
        <w:t>“Artículo 163.</w:t>
      </w:r>
      <w:r w:rsidRPr="00B72FB4">
        <w:rPr>
          <w:rFonts w:ascii="Palatino Linotype" w:eastAsia="Times New Roman" w:hAnsi="Palatino Linotype" w:cs="Arial"/>
          <w:i/>
          <w:color w:val="000000"/>
          <w:sz w:val="22"/>
          <w:szCs w:val="22"/>
          <w:lang w:val="es-ES"/>
        </w:rPr>
        <w:t xml:space="preserve"> La Unidad </w:t>
      </w:r>
      <w:r w:rsidRPr="00B72FB4">
        <w:rPr>
          <w:rFonts w:ascii="Palatino Linotype" w:eastAsia="Times New Roman" w:hAnsi="Palatino Linotype" w:cs="Arial"/>
          <w:i/>
          <w:sz w:val="22"/>
          <w:szCs w:val="22"/>
          <w:lang w:val="es-ES"/>
        </w:rPr>
        <w:t>de</w:t>
      </w:r>
      <w:r w:rsidRPr="00B72FB4">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B72FB4">
        <w:rPr>
          <w:rFonts w:ascii="Palatino Linotype" w:eastAsia="Times New Roman" w:hAnsi="Palatino Linotype" w:cs="Arial"/>
          <w:i/>
          <w:sz w:val="22"/>
          <w:szCs w:val="22"/>
          <w:lang w:val="es-ES"/>
        </w:rPr>
        <w:t>menor</w:t>
      </w:r>
      <w:r w:rsidRPr="00B72FB4">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837B8F" w:rsidRPr="00B72FB4"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B72FB4">
        <w:rPr>
          <w:rFonts w:ascii="Palatino Linotype" w:eastAsia="Times New Roman" w:hAnsi="Palatino Linotype" w:cs="Arial"/>
          <w:i/>
          <w:sz w:val="22"/>
          <w:szCs w:val="22"/>
          <w:lang w:val="es-ES"/>
        </w:rPr>
        <w:t>cuando</w:t>
      </w:r>
      <w:r w:rsidRPr="00B72FB4">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37B8F" w:rsidRPr="00B72FB4" w:rsidRDefault="00837B8F" w:rsidP="00837B8F">
      <w:pPr>
        <w:spacing w:after="0" w:line="240" w:lineRule="auto"/>
        <w:ind w:left="851" w:right="901"/>
        <w:jc w:val="both"/>
        <w:rPr>
          <w:rFonts w:ascii="Palatino Linotype" w:eastAsia="Times New Roman" w:hAnsi="Palatino Linotype" w:cs="Arial"/>
          <w:i/>
          <w:color w:val="000000"/>
          <w:sz w:val="24"/>
          <w:szCs w:val="22"/>
          <w:lang w:val="es-ES"/>
        </w:rPr>
      </w:pPr>
    </w:p>
    <w:p w:rsidR="00837B8F" w:rsidRPr="00B72FB4" w:rsidRDefault="00837B8F" w:rsidP="00837B8F">
      <w:pPr>
        <w:spacing w:after="0" w:line="360" w:lineRule="auto"/>
        <w:jc w:val="both"/>
        <w:rPr>
          <w:rFonts w:ascii="Palatino Linotype" w:eastAsia="Times New Roman" w:hAnsi="Palatino Linotype" w:cs="Arial"/>
          <w:color w:val="000000"/>
          <w:sz w:val="24"/>
          <w:szCs w:val="24"/>
          <w:lang w:val="es-ES"/>
        </w:rPr>
      </w:pPr>
      <w:r w:rsidRPr="00B72FB4">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solicitante le asiste el derecho para poder presentar el recurso de revisión correspondiente.  </w:t>
      </w:r>
    </w:p>
    <w:p w:rsidR="00837B8F" w:rsidRPr="00B72FB4" w:rsidRDefault="00837B8F" w:rsidP="00837B8F">
      <w:pPr>
        <w:spacing w:after="0" w:line="360" w:lineRule="auto"/>
        <w:jc w:val="both"/>
        <w:rPr>
          <w:rFonts w:ascii="Palatino Linotype" w:eastAsia="Times New Roman" w:hAnsi="Palatino Linotype" w:cs="Arial"/>
          <w:color w:val="000000"/>
          <w:sz w:val="24"/>
          <w:szCs w:val="24"/>
          <w:lang w:val="es-ES"/>
        </w:rPr>
      </w:pPr>
    </w:p>
    <w:p w:rsidR="00837B8F" w:rsidRPr="00B72FB4" w:rsidRDefault="00837B8F" w:rsidP="00837B8F">
      <w:pPr>
        <w:spacing w:after="0" w:line="360" w:lineRule="auto"/>
        <w:jc w:val="both"/>
        <w:rPr>
          <w:rFonts w:ascii="Palatino Linotype" w:eastAsia="Times New Roman" w:hAnsi="Palatino Linotype" w:cs="Arial"/>
          <w:color w:val="000000"/>
          <w:sz w:val="24"/>
          <w:szCs w:val="24"/>
          <w:lang w:val="es-ES"/>
        </w:rPr>
      </w:pPr>
      <w:r w:rsidRPr="00B72FB4">
        <w:rPr>
          <w:rFonts w:ascii="Palatino Linotype" w:eastAsia="Times New Roman" w:hAnsi="Palatino Linotype" w:cs="Arial"/>
          <w:color w:val="000000"/>
          <w:sz w:val="24"/>
          <w:szCs w:val="24"/>
          <w:lang w:val="es-ES"/>
        </w:rPr>
        <w:t xml:space="preserve">Derivado de lo anterior, se constituye la figura jurídica de la </w:t>
      </w:r>
      <w:r w:rsidRPr="00B72FB4">
        <w:rPr>
          <w:rFonts w:ascii="Palatino Linotype" w:eastAsia="Times New Roman" w:hAnsi="Palatino Linotype" w:cs="Arial"/>
          <w:b/>
          <w:color w:val="000000"/>
          <w:sz w:val="24"/>
          <w:szCs w:val="24"/>
          <w:lang w:val="es-ES"/>
        </w:rPr>
        <w:t>NEGATIVA FICTA</w:t>
      </w:r>
      <w:r w:rsidRPr="00B72FB4">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37B8F" w:rsidRPr="00B72FB4" w:rsidRDefault="00837B8F" w:rsidP="00837B8F">
      <w:pPr>
        <w:spacing w:after="0" w:line="360" w:lineRule="auto"/>
        <w:jc w:val="both"/>
        <w:rPr>
          <w:rFonts w:ascii="Palatino Linotype" w:eastAsia="Times New Roman" w:hAnsi="Palatino Linotype" w:cs="Arial"/>
          <w:color w:val="000000"/>
          <w:sz w:val="24"/>
          <w:szCs w:val="24"/>
          <w:lang w:val="es-ES"/>
        </w:rPr>
      </w:pPr>
    </w:p>
    <w:p w:rsidR="00837B8F" w:rsidRPr="00B72FB4" w:rsidRDefault="00837B8F" w:rsidP="00837B8F">
      <w:pPr>
        <w:spacing w:after="0" w:line="360" w:lineRule="auto"/>
        <w:jc w:val="both"/>
        <w:rPr>
          <w:rFonts w:ascii="Palatino Linotype" w:eastAsia="Times New Roman" w:hAnsi="Palatino Linotype" w:cs="Arial"/>
          <w:color w:val="000000"/>
          <w:sz w:val="24"/>
          <w:szCs w:val="24"/>
          <w:lang w:val="es-ES"/>
        </w:rPr>
      </w:pPr>
      <w:r w:rsidRPr="00B72FB4">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37B8F" w:rsidRPr="00B72FB4" w:rsidRDefault="00837B8F" w:rsidP="00837B8F">
      <w:pPr>
        <w:spacing w:after="0" w:line="240" w:lineRule="auto"/>
        <w:jc w:val="both"/>
        <w:rPr>
          <w:rFonts w:ascii="Palatino Linotype" w:eastAsia="Times New Roman" w:hAnsi="Palatino Linotype" w:cs="Arial"/>
          <w:color w:val="000000"/>
          <w:sz w:val="24"/>
          <w:szCs w:val="24"/>
          <w:lang w:val="es-ES"/>
        </w:rPr>
      </w:pPr>
    </w:p>
    <w:p w:rsidR="00837B8F" w:rsidRPr="00B72FB4"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b/>
          <w:i/>
          <w:color w:val="000000"/>
          <w:sz w:val="22"/>
          <w:szCs w:val="22"/>
          <w:lang w:val="es-ES"/>
        </w:rPr>
        <w:lastRenderedPageBreak/>
        <w:t xml:space="preserve">“Artículo 178. </w:t>
      </w:r>
      <w:r w:rsidRPr="00B72FB4">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37B8F" w:rsidRPr="00B72FB4"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B72FB4">
        <w:rPr>
          <w:rFonts w:ascii="Palatino Linotype" w:eastAsia="Times New Roman" w:hAnsi="Palatino Linotype" w:cs="Arial"/>
          <w:i/>
          <w:color w:val="000000"/>
          <w:sz w:val="22"/>
          <w:szCs w:val="22"/>
          <w:lang w:val="es-ES"/>
        </w:rPr>
        <w:t>, acompañado con el documento que pruebe la fecha en que presentó la solicitud.</w:t>
      </w:r>
    </w:p>
    <w:p w:rsidR="00837B8F" w:rsidRPr="00B72FB4"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37B8F" w:rsidRPr="00B72FB4"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 xml:space="preserve">(Énfasis añadido) </w:t>
      </w:r>
    </w:p>
    <w:p w:rsidR="00837B8F" w:rsidRPr="00B72FB4" w:rsidRDefault="00837B8F" w:rsidP="00837B8F">
      <w:pPr>
        <w:spacing w:after="0" w:line="240" w:lineRule="auto"/>
        <w:jc w:val="both"/>
        <w:rPr>
          <w:rFonts w:ascii="Palatino Linotype" w:eastAsia="Times New Roman" w:hAnsi="Palatino Linotype" w:cs="Arial"/>
          <w:color w:val="000000"/>
          <w:sz w:val="24"/>
          <w:szCs w:val="24"/>
          <w:lang w:val="es-ES"/>
        </w:rPr>
      </w:pPr>
    </w:p>
    <w:p w:rsidR="006546ED" w:rsidRPr="00B72FB4" w:rsidRDefault="00837B8F" w:rsidP="006546ED">
      <w:pPr>
        <w:spacing w:after="0" w:line="360" w:lineRule="auto"/>
        <w:jc w:val="both"/>
        <w:rPr>
          <w:rFonts w:ascii="Palatino Linotype" w:eastAsia="Times New Roman" w:hAnsi="Palatino Linotype" w:cs="Arial"/>
          <w:color w:val="000000"/>
          <w:sz w:val="24"/>
          <w:szCs w:val="24"/>
          <w:lang w:val="es-ES"/>
        </w:rPr>
      </w:pPr>
      <w:r w:rsidRPr="00B72FB4">
        <w:rPr>
          <w:rFonts w:ascii="Palatino Linotype" w:eastAsia="Times New Roman" w:hAnsi="Palatino Linotype" w:cs="Arial"/>
          <w:color w:val="000000"/>
          <w:sz w:val="24"/>
          <w:szCs w:val="24"/>
          <w:lang w:val="es-ES"/>
        </w:rPr>
        <w:t>Es así que, el recurso de revisión se ha de interponer dentro del plazo de quince días hábiles contados a parti</w:t>
      </w:r>
      <w:r w:rsidR="009567E4" w:rsidRPr="00B72FB4">
        <w:rPr>
          <w:rFonts w:ascii="Palatino Linotype" w:eastAsia="Times New Roman" w:hAnsi="Palatino Linotype" w:cs="Arial"/>
          <w:color w:val="000000"/>
          <w:sz w:val="24"/>
          <w:szCs w:val="24"/>
          <w:lang w:val="es-ES"/>
        </w:rPr>
        <w:t>r del día siguiente al en que el</w:t>
      </w:r>
      <w:r w:rsidRPr="00B72FB4">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B72FB4">
        <w:rPr>
          <w:rFonts w:ascii="Palatino Linotype" w:eastAsia="Times New Roman" w:hAnsi="Palatino Linotype" w:cs="Arial"/>
          <w:b/>
          <w:color w:val="000000"/>
          <w:sz w:val="24"/>
          <w:szCs w:val="24"/>
          <w:lang w:val="es-ES"/>
        </w:rPr>
        <w:t>SUJETO OBLIGADO</w:t>
      </w:r>
      <w:r w:rsidRPr="00B72FB4">
        <w:rPr>
          <w:rFonts w:ascii="Palatino Linotype" w:eastAsia="Times New Roman" w:hAnsi="Palatino Linotype" w:cs="Arial"/>
          <w:color w:val="000000"/>
          <w:sz w:val="24"/>
          <w:szCs w:val="24"/>
          <w:lang w:val="es-ES"/>
        </w:rPr>
        <w:t xml:space="preserve">; sin embargo, tratándose de negativa ficta no existe respuesta que se haga del conocimiento </w:t>
      </w:r>
      <w:r w:rsidR="009567E4" w:rsidRPr="00B72FB4">
        <w:rPr>
          <w:rFonts w:ascii="Palatino Linotype" w:eastAsia="Times New Roman" w:hAnsi="Palatino Linotype" w:cs="Arial"/>
          <w:color w:val="000000"/>
          <w:sz w:val="24"/>
          <w:szCs w:val="24"/>
          <w:lang w:val="es-ES"/>
        </w:rPr>
        <w:t xml:space="preserve">del </w:t>
      </w:r>
      <w:r w:rsidRPr="00B72FB4">
        <w:rPr>
          <w:rFonts w:ascii="Palatino Linotype" w:eastAsia="Times New Roman" w:hAnsi="Palatino Linotype" w:cs="Arial"/>
          <w:color w:val="000000"/>
          <w:sz w:val="24"/>
          <w:szCs w:val="24"/>
          <w:lang w:val="es-ES"/>
        </w:rPr>
        <w:t xml:space="preserve">particular a partir de la cual pueda computarse dicho término, por tal motivo es pertinente establecer que no existe plazo para la interposición del recurso de revisión y por tanto </w:t>
      </w:r>
      <w:r w:rsidRPr="00B72FB4">
        <w:rPr>
          <w:rFonts w:ascii="Palatino Linotype" w:eastAsia="Times New Roman" w:hAnsi="Palatino Linotype" w:cs="Arial"/>
          <w:b/>
          <w:color w:val="000000"/>
          <w:sz w:val="24"/>
          <w:szCs w:val="24"/>
          <w:lang w:val="es-ES"/>
        </w:rPr>
        <w:t xml:space="preserve">EL RECURRENTE </w:t>
      </w:r>
      <w:r w:rsidRPr="00B72FB4">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E174E" w:rsidRPr="00B72FB4" w:rsidRDefault="006546ED" w:rsidP="00995C48">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eastAsia="Times New Roman" w:hAnsi="Palatino Linotype" w:cs="Arial"/>
          <w:sz w:val="24"/>
          <w:szCs w:val="24"/>
          <w:lang w:val="es-MX"/>
        </w:rPr>
      </w:pPr>
      <w:r w:rsidRPr="00B72FB4">
        <w:rPr>
          <w:rFonts w:ascii="Palatino Linotype" w:eastAsia="Times New Roman" w:hAnsi="Palatino Linotype" w:cs="Arial"/>
          <w:b/>
          <w:sz w:val="24"/>
          <w:szCs w:val="24"/>
          <w:lang w:val="es-MX"/>
        </w:rPr>
        <w:t xml:space="preserve">Procedibilidad. </w:t>
      </w:r>
      <w:r w:rsidRPr="00B72FB4">
        <w:rPr>
          <w:rFonts w:ascii="Palatino Linotype" w:eastAsia="Times New Roman" w:hAnsi="Palatino Linotype" w:cs="Arial"/>
          <w:sz w:val="24"/>
          <w:szCs w:val="24"/>
          <w:lang w:val="es-MX"/>
        </w:rPr>
        <w:t xml:space="preserve">Del análisis efectuado, se advierte la procedibilidad del presente recurso de revisión, en razón de acreditación </w:t>
      </w:r>
      <w:r w:rsidRPr="00B72FB4">
        <w:rPr>
          <w:rFonts w:ascii="Palatino Linotype" w:eastAsia="Times New Roman" w:hAnsi="Palatino Linotype" w:cs="Arial"/>
          <w:snapToGrid w:val="0"/>
          <w:sz w:val="24"/>
          <w:szCs w:val="24"/>
          <w:lang w:val="es-MX"/>
        </w:rPr>
        <w:t>plena</w:t>
      </w:r>
      <w:r w:rsidRPr="00B72FB4">
        <w:rPr>
          <w:rFonts w:ascii="Palatino Linotype" w:eastAsia="Times New Roman" w:hAnsi="Palatino Linotype" w:cs="Arial"/>
          <w:sz w:val="24"/>
          <w:szCs w:val="24"/>
          <w:lang w:val="es-MX"/>
        </w:rPr>
        <w:t xml:space="preserve"> de todos y cada uno de los elementos formales exigidos por el artículo 180 de la Ley de Transparencia y Acceso a la Información Pública</w:t>
      </w:r>
      <w:r w:rsidRPr="00B72FB4">
        <w:rPr>
          <w:rFonts w:ascii="Palatino Linotype" w:eastAsia="Times New Roman" w:hAnsi="Palatino Linotype" w:cs="Times New Roman"/>
          <w:sz w:val="24"/>
          <w:szCs w:val="24"/>
          <w:lang w:val="es-MX"/>
        </w:rPr>
        <w:t xml:space="preserve"> </w:t>
      </w:r>
      <w:r w:rsidRPr="00B72FB4">
        <w:rPr>
          <w:rFonts w:ascii="Palatino Linotype" w:eastAsia="Times New Roman" w:hAnsi="Palatino Linotype" w:cs="Arial"/>
          <w:sz w:val="24"/>
          <w:szCs w:val="24"/>
          <w:lang w:val="es-MX"/>
        </w:rPr>
        <w:t>del</w:t>
      </w:r>
      <w:r w:rsidRPr="00B72FB4">
        <w:rPr>
          <w:rFonts w:ascii="Palatino Linotype" w:eastAsia="Times New Roman" w:hAnsi="Palatino Linotype" w:cs="Times New Roman"/>
          <w:sz w:val="24"/>
          <w:szCs w:val="24"/>
          <w:lang w:val="es-MX"/>
        </w:rPr>
        <w:t xml:space="preserve"> </w:t>
      </w:r>
      <w:r w:rsidRPr="00B72FB4">
        <w:rPr>
          <w:rFonts w:ascii="Palatino Linotype" w:eastAsia="Times New Roman" w:hAnsi="Palatino Linotype" w:cs="Arial"/>
          <w:sz w:val="24"/>
          <w:szCs w:val="24"/>
          <w:lang w:val="es-MX"/>
        </w:rPr>
        <w:t>Estado</w:t>
      </w:r>
      <w:r w:rsidRPr="00B72FB4">
        <w:rPr>
          <w:rFonts w:ascii="Palatino Linotype" w:eastAsia="Times New Roman" w:hAnsi="Palatino Linotype" w:cs="Times New Roman"/>
          <w:sz w:val="24"/>
          <w:szCs w:val="24"/>
          <w:lang w:val="es-MX"/>
        </w:rPr>
        <w:t xml:space="preserve"> de México y Municipios, en atención a que fue presentado mediante el formato visible en </w:t>
      </w:r>
      <w:r w:rsidRPr="00B72FB4">
        <w:rPr>
          <w:rFonts w:ascii="Palatino Linotype" w:eastAsia="Times New Roman" w:hAnsi="Palatino Linotype" w:cs="Times New Roman"/>
          <w:b/>
          <w:sz w:val="24"/>
          <w:szCs w:val="24"/>
          <w:lang w:val="es-MX"/>
        </w:rPr>
        <w:t>EL SAIMEX</w:t>
      </w:r>
      <w:r w:rsidRPr="00B72FB4">
        <w:rPr>
          <w:rFonts w:ascii="Palatino Linotype" w:eastAsia="Times New Roman" w:hAnsi="Palatino Linotype" w:cs="Times New Roman"/>
          <w:sz w:val="24"/>
          <w:szCs w:val="24"/>
          <w:lang w:val="es-MX"/>
        </w:rPr>
        <w:t>.</w:t>
      </w:r>
    </w:p>
    <w:p w:rsidR="00EE174E" w:rsidRPr="00B72FB4"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B72FB4">
        <w:rPr>
          <w:rFonts w:ascii="Palatino Linotype" w:hAnsi="Palatino Linotype"/>
          <w:b/>
          <w:color w:val="000000" w:themeColor="text1"/>
          <w:sz w:val="28"/>
          <w:lang w:val="es-MX" w:eastAsia="es-MX"/>
        </w:rPr>
        <w:lastRenderedPageBreak/>
        <w:t>QUINTO</w:t>
      </w:r>
      <w:r w:rsidRPr="00B72FB4">
        <w:rPr>
          <w:rFonts w:ascii="Palatino Linotype" w:hAnsi="Palatino Linotype" w:cs="Arial"/>
          <w:b/>
          <w:color w:val="000000" w:themeColor="text1"/>
          <w:lang w:val="es-MX" w:eastAsia="es-MX"/>
        </w:rPr>
        <w:t xml:space="preserve">. </w:t>
      </w:r>
      <w:r w:rsidRPr="00B72FB4">
        <w:rPr>
          <w:rFonts w:ascii="Palatino Linotype" w:eastAsia="Times New Roman" w:hAnsi="Palatino Linotype" w:cs="Arial"/>
          <w:b/>
          <w:color w:val="000000" w:themeColor="text1"/>
          <w:sz w:val="24"/>
          <w:szCs w:val="24"/>
          <w:lang w:val="es-ES" w:eastAsia="es-MX"/>
        </w:rPr>
        <w:t>Estudio y resolución del asunto.</w:t>
      </w:r>
      <w:r w:rsidRPr="00B72FB4">
        <w:rPr>
          <w:rFonts w:ascii="Palatino Linotype" w:eastAsia="Times New Roman" w:hAnsi="Palatino Linotype" w:cs="Arial"/>
          <w:color w:val="000000" w:themeColor="text1"/>
          <w:sz w:val="24"/>
          <w:szCs w:val="24"/>
          <w:lang w:val="es-ES" w:eastAsia="es-MX"/>
        </w:rPr>
        <w:t xml:space="preserve"> Del análisis efectuado, se advierte que el </w:t>
      </w:r>
      <w:r w:rsidRPr="00B72FB4">
        <w:rPr>
          <w:rFonts w:ascii="Palatino Linotype" w:eastAsia="Times New Roman" w:hAnsi="Palatino Linotype" w:cs="Arial"/>
          <w:sz w:val="24"/>
          <w:szCs w:val="24"/>
          <w:lang w:val="es-ES" w:eastAsia="es-MX"/>
        </w:rPr>
        <w:t>presente recurso de revisión e</w:t>
      </w:r>
      <w:r w:rsidR="00BA7747" w:rsidRPr="00B72FB4">
        <w:rPr>
          <w:rFonts w:ascii="Palatino Linotype" w:eastAsia="Times New Roman" w:hAnsi="Palatino Linotype" w:cs="Arial"/>
          <w:sz w:val="24"/>
          <w:szCs w:val="24"/>
          <w:lang w:val="es-ES" w:eastAsia="es-MX"/>
        </w:rPr>
        <w:t>s procedente, pues se actualiza</w:t>
      </w:r>
      <w:r w:rsidR="009C730E" w:rsidRPr="00B72FB4">
        <w:rPr>
          <w:rFonts w:ascii="Palatino Linotype" w:eastAsia="Times New Roman" w:hAnsi="Palatino Linotype" w:cs="Arial"/>
          <w:sz w:val="24"/>
          <w:szCs w:val="24"/>
          <w:lang w:val="es-ES" w:eastAsia="es-MX"/>
        </w:rPr>
        <w:t>n</w:t>
      </w:r>
      <w:r w:rsidR="00BA7747" w:rsidRPr="00B72FB4">
        <w:rPr>
          <w:rFonts w:ascii="Palatino Linotype" w:eastAsia="Times New Roman" w:hAnsi="Palatino Linotype" w:cs="Arial"/>
          <w:sz w:val="24"/>
          <w:szCs w:val="24"/>
          <w:lang w:val="es-ES" w:eastAsia="es-MX"/>
        </w:rPr>
        <w:t xml:space="preserve"> la</w:t>
      </w:r>
      <w:r w:rsidR="009C730E" w:rsidRPr="00B72FB4">
        <w:rPr>
          <w:rFonts w:ascii="Palatino Linotype" w:eastAsia="Times New Roman" w:hAnsi="Palatino Linotype" w:cs="Arial"/>
          <w:sz w:val="24"/>
          <w:szCs w:val="24"/>
          <w:lang w:val="es-ES" w:eastAsia="es-MX"/>
        </w:rPr>
        <w:t>s</w:t>
      </w:r>
      <w:r w:rsidR="00BA7747" w:rsidRPr="00B72FB4">
        <w:rPr>
          <w:rFonts w:ascii="Palatino Linotype" w:eastAsia="Times New Roman" w:hAnsi="Palatino Linotype" w:cs="Arial"/>
          <w:sz w:val="24"/>
          <w:szCs w:val="24"/>
          <w:lang w:val="es-ES" w:eastAsia="es-MX"/>
        </w:rPr>
        <w:t xml:space="preserve"> hipótesis prevista</w:t>
      </w:r>
      <w:r w:rsidR="009C730E" w:rsidRPr="00B72FB4">
        <w:rPr>
          <w:rFonts w:ascii="Palatino Linotype" w:eastAsia="Times New Roman" w:hAnsi="Palatino Linotype" w:cs="Arial"/>
          <w:sz w:val="24"/>
          <w:szCs w:val="24"/>
          <w:lang w:val="es-ES" w:eastAsia="es-MX"/>
        </w:rPr>
        <w:t>s</w:t>
      </w:r>
      <w:r w:rsidR="00BA7747" w:rsidRPr="00B72FB4">
        <w:rPr>
          <w:rFonts w:ascii="Palatino Linotype" w:eastAsia="Times New Roman" w:hAnsi="Palatino Linotype" w:cs="Arial"/>
          <w:sz w:val="24"/>
          <w:szCs w:val="24"/>
          <w:lang w:val="es-ES" w:eastAsia="es-MX"/>
        </w:rPr>
        <w:t xml:space="preserve"> en la</w:t>
      </w:r>
      <w:r w:rsidR="009C730E" w:rsidRPr="00B72FB4">
        <w:rPr>
          <w:rFonts w:ascii="Palatino Linotype" w:eastAsia="Times New Roman" w:hAnsi="Palatino Linotype" w:cs="Arial"/>
          <w:sz w:val="24"/>
          <w:szCs w:val="24"/>
          <w:lang w:val="es-ES" w:eastAsia="es-MX"/>
        </w:rPr>
        <w:t>s fracciones</w:t>
      </w:r>
      <w:r w:rsidRPr="00B72FB4">
        <w:rPr>
          <w:rFonts w:ascii="Palatino Linotype" w:eastAsia="Times New Roman" w:hAnsi="Palatino Linotype" w:cs="Arial"/>
          <w:sz w:val="24"/>
          <w:szCs w:val="24"/>
          <w:lang w:val="es-ES" w:eastAsia="es-MX"/>
        </w:rPr>
        <w:t xml:space="preserve"> VII</w:t>
      </w:r>
      <w:r w:rsidR="009C730E" w:rsidRPr="00B72FB4">
        <w:rPr>
          <w:rFonts w:ascii="Palatino Linotype" w:eastAsia="Times New Roman" w:hAnsi="Palatino Linotype" w:cs="Arial"/>
          <w:sz w:val="24"/>
          <w:szCs w:val="24"/>
          <w:lang w:val="es-ES" w:eastAsia="es-MX"/>
        </w:rPr>
        <w:t xml:space="preserve"> y XI</w:t>
      </w:r>
      <w:r w:rsidRPr="00B72FB4">
        <w:rPr>
          <w:rFonts w:ascii="Palatino Linotype" w:eastAsia="Times New Roman" w:hAnsi="Palatino Linotype" w:cs="Arial"/>
          <w:sz w:val="24"/>
          <w:szCs w:val="24"/>
          <w:lang w:val="es-ES" w:eastAsia="es-MX"/>
        </w:rPr>
        <w:t xml:space="preserve"> del artículo 179 de la ley de la materia, el cual a la letra dice:</w:t>
      </w:r>
    </w:p>
    <w:p w:rsidR="00EE174E" w:rsidRPr="00B72FB4" w:rsidRDefault="00EE174E" w:rsidP="00995794">
      <w:pPr>
        <w:spacing w:after="0" w:line="240" w:lineRule="auto"/>
        <w:jc w:val="both"/>
        <w:rPr>
          <w:rFonts w:ascii="Palatino Linotype" w:eastAsia="Times New Roman" w:hAnsi="Palatino Linotype" w:cs="Arial"/>
          <w:sz w:val="24"/>
          <w:szCs w:val="24"/>
          <w:lang w:val="es-ES"/>
        </w:rPr>
      </w:pPr>
    </w:p>
    <w:p w:rsidR="00EE174E" w:rsidRPr="00B72FB4"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w:t>
      </w:r>
      <w:r w:rsidRPr="00B72FB4">
        <w:rPr>
          <w:rFonts w:ascii="Palatino Linotype" w:eastAsia="Times New Roman" w:hAnsi="Palatino Linotype" w:cs="Arial"/>
          <w:b/>
          <w:i/>
          <w:color w:val="000000"/>
          <w:sz w:val="22"/>
          <w:szCs w:val="22"/>
          <w:lang w:val="es-ES"/>
        </w:rPr>
        <w:t>Artículo 179.</w:t>
      </w:r>
      <w:r w:rsidRPr="00B72FB4">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B72FB4"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w:t>
      </w:r>
    </w:p>
    <w:p w:rsidR="00EE174E" w:rsidRPr="00B72FB4" w:rsidRDefault="00EE174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B72FB4">
        <w:rPr>
          <w:rFonts w:ascii="Palatino Linotype" w:eastAsia="Times New Roman" w:hAnsi="Palatino Linotype" w:cs="Arial"/>
          <w:b/>
          <w:i/>
          <w:color w:val="000000"/>
          <w:sz w:val="22"/>
          <w:szCs w:val="22"/>
          <w:lang w:val="es-ES"/>
        </w:rPr>
        <w:t>VII. La falta de respuesta a una solicitud de acceso a la información;</w:t>
      </w:r>
    </w:p>
    <w:p w:rsidR="009C730E" w:rsidRPr="00B72FB4" w:rsidRDefault="009C730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B72FB4">
        <w:rPr>
          <w:rFonts w:ascii="Palatino Linotype" w:eastAsia="Times New Roman" w:hAnsi="Palatino Linotype" w:cs="Arial"/>
          <w:b/>
          <w:i/>
          <w:color w:val="000000"/>
          <w:sz w:val="22"/>
          <w:szCs w:val="22"/>
          <w:lang w:val="es-ES"/>
        </w:rPr>
        <w:t>…</w:t>
      </w:r>
    </w:p>
    <w:p w:rsidR="009C730E" w:rsidRPr="00B72FB4" w:rsidRDefault="009C730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B72FB4">
        <w:rPr>
          <w:rFonts w:ascii="Palatino Linotype" w:eastAsia="Times New Roman" w:hAnsi="Palatino Linotype" w:cs="Arial"/>
          <w:b/>
          <w:i/>
          <w:color w:val="000000"/>
          <w:sz w:val="22"/>
          <w:szCs w:val="22"/>
          <w:lang w:val="es-ES"/>
        </w:rPr>
        <w:t>XI. La falta de trámite a una solicitud;</w:t>
      </w:r>
    </w:p>
    <w:p w:rsidR="00EE174E" w:rsidRPr="00B72FB4" w:rsidRDefault="00BA7747" w:rsidP="00BA7747">
      <w:pPr>
        <w:spacing w:after="0" w:line="240" w:lineRule="auto"/>
        <w:ind w:left="851" w:right="901"/>
        <w:jc w:val="both"/>
        <w:rPr>
          <w:rFonts w:ascii="Palatino Linotype" w:eastAsia="Times New Roman" w:hAnsi="Palatino Linotype" w:cs="Arial"/>
          <w:b/>
          <w:i/>
          <w:color w:val="000000"/>
          <w:sz w:val="22"/>
          <w:szCs w:val="22"/>
          <w:lang w:val="es-ES"/>
        </w:rPr>
      </w:pPr>
      <w:r w:rsidRPr="00B72FB4">
        <w:rPr>
          <w:rFonts w:ascii="Palatino Linotype" w:eastAsia="Times New Roman" w:hAnsi="Palatino Linotype" w:cs="Arial"/>
          <w:b/>
          <w:i/>
          <w:color w:val="000000"/>
          <w:sz w:val="22"/>
          <w:szCs w:val="22"/>
          <w:lang w:val="es-ES"/>
        </w:rPr>
        <w:t>…</w:t>
      </w:r>
      <w:r w:rsidR="00EE174E" w:rsidRPr="00B72FB4">
        <w:rPr>
          <w:rFonts w:ascii="Palatino Linotype" w:eastAsia="Times New Roman" w:hAnsi="Palatino Linotype" w:cs="Arial"/>
          <w:i/>
          <w:color w:val="000000"/>
          <w:sz w:val="22"/>
          <w:szCs w:val="22"/>
          <w:lang w:val="es-ES"/>
        </w:rPr>
        <w:t>”</w:t>
      </w:r>
    </w:p>
    <w:p w:rsidR="00EE174E" w:rsidRPr="00B72FB4"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B72FB4">
        <w:rPr>
          <w:rFonts w:ascii="Palatino Linotype" w:eastAsia="Times New Roman" w:hAnsi="Palatino Linotype" w:cs="Arial"/>
          <w:i/>
          <w:color w:val="000000"/>
          <w:sz w:val="22"/>
          <w:szCs w:val="22"/>
          <w:lang w:val="es-ES"/>
        </w:rPr>
        <w:t>(Énfasis añadido)</w:t>
      </w:r>
    </w:p>
    <w:p w:rsidR="00EE174E" w:rsidRPr="00B72FB4"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Pr="00B72FB4"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B72FB4">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w:t>
      </w:r>
      <w:r w:rsidR="00BA7747" w:rsidRPr="00B72FB4">
        <w:rPr>
          <w:rFonts w:ascii="Palatino Linotype" w:eastAsia="Times New Roman" w:hAnsi="Palatino Linotype" w:cs="Arial"/>
          <w:sz w:val="24"/>
          <w:szCs w:val="24"/>
          <w:lang w:val="es-ES"/>
        </w:rPr>
        <w:t xml:space="preserve">dé </w:t>
      </w:r>
      <w:r w:rsidRPr="00B72FB4">
        <w:rPr>
          <w:rFonts w:ascii="Palatino Linotype" w:eastAsia="Times New Roman" w:hAnsi="Palatino Linotype" w:cs="Arial"/>
          <w:sz w:val="24"/>
          <w:szCs w:val="24"/>
          <w:lang w:val="es-ES"/>
        </w:rPr>
        <w:t xml:space="preserve">respuesta a lo solicitado; por lo que, en el presente caso, </w:t>
      </w:r>
      <w:r w:rsidRPr="00B72FB4">
        <w:rPr>
          <w:rFonts w:ascii="Palatino Linotype" w:eastAsia="Times New Roman" w:hAnsi="Palatino Linotype" w:cs="Arial"/>
          <w:b/>
          <w:sz w:val="24"/>
          <w:szCs w:val="24"/>
          <w:lang w:val="es-ES"/>
        </w:rPr>
        <w:t>EL SUJETO OBLIGADO</w:t>
      </w:r>
      <w:r w:rsidRPr="00B72FB4">
        <w:rPr>
          <w:rFonts w:ascii="Palatino Linotype" w:eastAsia="Times New Roman" w:hAnsi="Palatino Linotype" w:cs="Arial"/>
          <w:sz w:val="24"/>
          <w:szCs w:val="24"/>
          <w:lang w:val="es-ES"/>
        </w:rPr>
        <w:t xml:space="preserve"> omitió dar </w:t>
      </w:r>
      <w:r w:rsidR="00BC3D14" w:rsidRPr="00B72FB4">
        <w:rPr>
          <w:rFonts w:ascii="Palatino Linotype" w:eastAsia="Times New Roman" w:hAnsi="Palatino Linotype" w:cs="Arial"/>
          <w:sz w:val="24"/>
          <w:szCs w:val="24"/>
          <w:lang w:val="es-ES"/>
        </w:rPr>
        <w:t xml:space="preserve">trámite y </w:t>
      </w:r>
      <w:r w:rsidRPr="00B72FB4">
        <w:rPr>
          <w:rFonts w:ascii="Palatino Linotype" w:eastAsia="Times New Roman" w:hAnsi="Palatino Linotype" w:cs="Arial"/>
          <w:sz w:val="24"/>
          <w:szCs w:val="24"/>
          <w:lang w:val="es-ES"/>
        </w:rPr>
        <w:t xml:space="preserve">respuesta a lo requerido por </w:t>
      </w:r>
      <w:r w:rsidR="00BC3D14" w:rsidRPr="00B72FB4">
        <w:rPr>
          <w:rFonts w:ascii="Palatino Linotype" w:eastAsia="Times New Roman" w:hAnsi="Palatino Linotype" w:cs="Arial"/>
          <w:b/>
          <w:sz w:val="24"/>
          <w:szCs w:val="24"/>
          <w:lang w:val="es-ES"/>
        </w:rPr>
        <w:t>EL</w:t>
      </w:r>
      <w:r w:rsidRPr="00B72FB4">
        <w:rPr>
          <w:rFonts w:ascii="Palatino Linotype" w:eastAsia="Times New Roman" w:hAnsi="Palatino Linotype" w:cs="Arial"/>
          <w:b/>
          <w:sz w:val="24"/>
          <w:szCs w:val="24"/>
          <w:lang w:val="es-ES"/>
        </w:rPr>
        <w:t xml:space="preserve"> RECURRENTE </w:t>
      </w:r>
      <w:r w:rsidRPr="00B72FB4">
        <w:rPr>
          <w:rFonts w:ascii="Palatino Linotype" w:eastAsia="Times New Roman" w:hAnsi="Palatino Linotype" w:cs="Arial"/>
          <w:sz w:val="24"/>
          <w:szCs w:val="24"/>
          <w:lang w:val="es-ES"/>
        </w:rPr>
        <w:t>en su solicitud de información pública.</w:t>
      </w:r>
    </w:p>
    <w:p w:rsidR="00EE174E" w:rsidRPr="00B72FB4"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EE174E" w:rsidRPr="00B72FB4" w:rsidRDefault="00EE174E" w:rsidP="00995794">
      <w:pPr>
        <w:spacing w:after="0" w:line="360" w:lineRule="auto"/>
        <w:jc w:val="both"/>
        <w:rPr>
          <w:rFonts w:ascii="Palatino Linotype" w:hAnsi="Palatino Linotype"/>
          <w:sz w:val="24"/>
          <w:szCs w:val="24"/>
        </w:rPr>
      </w:pPr>
      <w:r w:rsidRPr="00B72FB4">
        <w:rPr>
          <w:rFonts w:ascii="Palatino Linotype" w:hAnsi="Palatino Linotype"/>
          <w:sz w:val="24"/>
          <w:szCs w:val="24"/>
        </w:rPr>
        <w:t xml:space="preserve">Es así que, de acuerdo a los motivos de inconformidad hechos valer por </w:t>
      </w:r>
      <w:r w:rsidR="00BC3D14" w:rsidRPr="00B72FB4">
        <w:rPr>
          <w:rFonts w:ascii="Palatino Linotype" w:hAnsi="Palatino Linotype"/>
          <w:b/>
          <w:sz w:val="24"/>
          <w:szCs w:val="24"/>
        </w:rPr>
        <w:t>EL</w:t>
      </w:r>
      <w:r w:rsidRPr="00B72FB4">
        <w:rPr>
          <w:rFonts w:ascii="Palatino Linotype" w:hAnsi="Palatino Linotype"/>
          <w:b/>
          <w:sz w:val="24"/>
          <w:szCs w:val="24"/>
        </w:rPr>
        <w:t xml:space="preserve"> RECURRENTE</w:t>
      </w:r>
      <w:r w:rsidRPr="00B72FB4">
        <w:rPr>
          <w:rFonts w:ascii="Palatino Linotype" w:hAnsi="Palatino Linotype"/>
          <w:sz w:val="24"/>
          <w:szCs w:val="24"/>
        </w:rPr>
        <w:t xml:space="preserve">, ante la falta </w:t>
      </w:r>
      <w:r w:rsidR="00BC3D14" w:rsidRPr="00B72FB4">
        <w:rPr>
          <w:rFonts w:ascii="Palatino Linotype" w:hAnsi="Palatino Linotype"/>
          <w:sz w:val="24"/>
          <w:szCs w:val="24"/>
        </w:rPr>
        <w:t xml:space="preserve">de tramite </w:t>
      </w:r>
      <w:r w:rsidRPr="00B72FB4">
        <w:rPr>
          <w:rFonts w:ascii="Palatino Linotype" w:hAnsi="Palatino Linotype"/>
          <w:sz w:val="24"/>
          <w:szCs w:val="24"/>
        </w:rPr>
        <w:t>tanto de respuesta a la solicitud</w:t>
      </w:r>
      <w:r w:rsidR="00BC3D14" w:rsidRPr="00B72FB4">
        <w:rPr>
          <w:rFonts w:ascii="Palatino Linotype" w:hAnsi="Palatino Linotype"/>
          <w:sz w:val="24"/>
          <w:szCs w:val="24"/>
        </w:rPr>
        <w:t xml:space="preserve"> de mérito</w:t>
      </w:r>
      <w:r w:rsidRPr="00B72FB4">
        <w:rPr>
          <w:rFonts w:ascii="Palatino Linotype" w:hAnsi="Palatino Linotype"/>
          <w:sz w:val="24"/>
          <w:szCs w:val="24"/>
        </w:rPr>
        <w:t xml:space="preserve">, este Órgano Garante considera pertinente analizar si </w:t>
      </w:r>
      <w:r w:rsidRPr="00B72FB4">
        <w:rPr>
          <w:rFonts w:ascii="Palatino Linotype" w:hAnsi="Palatino Linotype"/>
          <w:b/>
          <w:sz w:val="24"/>
          <w:szCs w:val="24"/>
        </w:rPr>
        <w:t>EL SUJETO OBLIGADO</w:t>
      </w:r>
      <w:r w:rsidRPr="00B72FB4">
        <w:rPr>
          <w:rFonts w:ascii="Palatino Linotype" w:hAnsi="Palatino Linotype"/>
          <w:sz w:val="24"/>
          <w:szCs w:val="24"/>
        </w:rPr>
        <w:t xml:space="preserve"> es la autoridad competente p</w:t>
      </w:r>
      <w:r w:rsidR="007A1A77" w:rsidRPr="00B72FB4">
        <w:rPr>
          <w:rFonts w:ascii="Palatino Linotype" w:hAnsi="Palatino Linotype"/>
          <w:sz w:val="24"/>
          <w:szCs w:val="24"/>
        </w:rPr>
        <w:t xml:space="preserve">ara conocer de dicha solicitud; atento a ello, </w:t>
      </w:r>
      <w:r w:rsidRPr="00B72FB4">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B72FB4" w:rsidRDefault="00EE174E" w:rsidP="00995794">
      <w:pPr>
        <w:spacing w:after="0" w:line="240" w:lineRule="auto"/>
        <w:jc w:val="both"/>
        <w:rPr>
          <w:rFonts w:ascii="Palatino Linotype" w:hAnsi="Palatino Linotype"/>
          <w:sz w:val="24"/>
          <w:szCs w:val="24"/>
        </w:rPr>
      </w:pP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w:t>
      </w:r>
      <w:r w:rsidRPr="00B72FB4">
        <w:rPr>
          <w:rFonts w:ascii="Palatino Linotype" w:hAnsi="Palatino Linotype" w:cs="Arial"/>
          <w:b/>
          <w:i/>
          <w:sz w:val="22"/>
        </w:rPr>
        <w:t>Artículo 6o.</w:t>
      </w:r>
      <w:r w:rsidRPr="00B72FB4">
        <w:rPr>
          <w:rFonts w:ascii="Palatino Linotype" w:hAnsi="Palatino Linotype" w:cs="Arial"/>
          <w:i/>
          <w:sz w:val="22"/>
        </w:rPr>
        <w:t xml:space="preserve">  . .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lastRenderedPageBreak/>
        <w:t>A.</w:t>
      </w:r>
      <w:r w:rsidRPr="00B72FB4">
        <w:rPr>
          <w:rFonts w:ascii="Palatino Linotype" w:hAnsi="Palatino Linotype" w:cs="Arial"/>
          <w:i/>
          <w:color w:val="000000"/>
          <w:sz w:val="22"/>
          <w:lang w:eastAsia="es-MX"/>
        </w:rPr>
        <w:t xml:space="preserve"> Para el ejercicio del </w:t>
      </w:r>
      <w:r w:rsidRPr="00B72FB4">
        <w:rPr>
          <w:rFonts w:ascii="Palatino Linotype" w:hAnsi="Palatino Linotype" w:cs="Arial"/>
          <w:bCs/>
          <w:i/>
          <w:color w:val="000000"/>
          <w:sz w:val="22"/>
          <w:szCs w:val="22"/>
        </w:rPr>
        <w:t>derecho</w:t>
      </w:r>
      <w:r w:rsidRPr="00B72FB4">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b/>
          <w:bCs/>
          <w:i/>
          <w:color w:val="000000"/>
          <w:sz w:val="22"/>
          <w:lang w:eastAsia="es-MX"/>
        </w:rPr>
        <w:t xml:space="preserve">I. </w:t>
      </w:r>
      <w:r w:rsidRPr="00B72FB4">
        <w:rPr>
          <w:rFonts w:ascii="Palatino Linotype" w:hAnsi="Palatino Linotype" w:cs="Arial"/>
          <w:i/>
          <w:color w:val="000000"/>
          <w:sz w:val="22"/>
          <w:lang w:eastAsia="es-MX"/>
        </w:rPr>
        <w:t xml:space="preserve">Toda la información en posesión de cualquier autoridad, entidad, órgano y organismo de los Poderes Ejecutivo, </w:t>
      </w:r>
      <w:r w:rsidRPr="00B72FB4">
        <w:rPr>
          <w:rFonts w:ascii="Palatino Linotype" w:hAnsi="Palatino Linotype" w:cs="Arial"/>
          <w:i/>
          <w:sz w:val="22"/>
        </w:rPr>
        <w:t>Legislativo</w:t>
      </w:r>
      <w:r w:rsidRPr="00B72FB4">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72FB4">
        <w:rPr>
          <w:rFonts w:ascii="Palatino Linotype" w:hAnsi="Palatino Linotype" w:cs="Arial"/>
          <w:i/>
          <w:sz w:val="22"/>
        </w:rPr>
        <w:t xml:space="preserve"> </w:t>
      </w:r>
      <w:r w:rsidRPr="00B72FB4">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t xml:space="preserve">II. </w:t>
      </w:r>
      <w:r w:rsidRPr="00B72FB4">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t xml:space="preserve">III. </w:t>
      </w:r>
      <w:r w:rsidRPr="00B72FB4">
        <w:rPr>
          <w:rFonts w:ascii="Palatino Linotype" w:hAnsi="Palatino Linotype" w:cs="Arial"/>
          <w:i/>
          <w:color w:val="000000"/>
          <w:sz w:val="22"/>
          <w:lang w:eastAsia="es-MX"/>
        </w:rPr>
        <w:t xml:space="preserve">Toda persona, sin necesidad de </w:t>
      </w:r>
      <w:r w:rsidRPr="00B72FB4">
        <w:rPr>
          <w:rFonts w:ascii="Palatino Linotype" w:hAnsi="Palatino Linotype" w:cs="Arial"/>
          <w:i/>
          <w:sz w:val="22"/>
        </w:rPr>
        <w:t>acreditar</w:t>
      </w:r>
      <w:r w:rsidRPr="00B72FB4">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t xml:space="preserve">IV. </w:t>
      </w:r>
      <w:r w:rsidRPr="00B72FB4">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t xml:space="preserve">V. </w:t>
      </w:r>
      <w:r w:rsidRPr="00B72FB4">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174E" w:rsidRPr="00B72FB4" w:rsidRDefault="00EE174E" w:rsidP="00995794">
      <w:pPr>
        <w:spacing w:after="0" w:line="240" w:lineRule="auto"/>
        <w:ind w:left="851" w:right="901"/>
        <w:jc w:val="both"/>
        <w:rPr>
          <w:rFonts w:ascii="Palatino Linotype" w:hAnsi="Palatino Linotype" w:cs="Arial"/>
          <w:i/>
          <w:color w:val="000000"/>
          <w:sz w:val="22"/>
          <w:lang w:eastAsia="es-MX"/>
        </w:rPr>
      </w:pPr>
      <w:r w:rsidRPr="00B72FB4">
        <w:rPr>
          <w:rFonts w:ascii="Palatino Linotype" w:hAnsi="Palatino Linotype" w:cs="Arial"/>
          <w:b/>
          <w:bCs/>
          <w:i/>
          <w:color w:val="000000"/>
          <w:sz w:val="22"/>
          <w:lang w:eastAsia="es-MX"/>
        </w:rPr>
        <w:t xml:space="preserve">VI. </w:t>
      </w:r>
      <w:r w:rsidRPr="00B72FB4">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b/>
          <w:bCs/>
          <w:i/>
          <w:color w:val="000000"/>
          <w:sz w:val="22"/>
          <w:lang w:eastAsia="es-MX"/>
        </w:rPr>
        <w:t xml:space="preserve">VII. </w:t>
      </w:r>
      <w:r w:rsidRPr="00B72FB4">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B72FB4">
        <w:rPr>
          <w:rFonts w:ascii="Palatino Linotype" w:hAnsi="Palatino Linotype" w:cs="Arial"/>
          <w:i/>
          <w:sz w:val="22"/>
        </w:rPr>
        <w:t xml:space="preserve">” </w:t>
      </w:r>
    </w:p>
    <w:p w:rsidR="00EE174E" w:rsidRPr="00B72FB4" w:rsidRDefault="00EE174E" w:rsidP="00995794">
      <w:pPr>
        <w:spacing w:after="0" w:line="240" w:lineRule="auto"/>
        <w:ind w:left="851" w:right="901"/>
        <w:jc w:val="both"/>
        <w:rPr>
          <w:rFonts w:ascii="Palatino Linotype" w:hAnsi="Palatino Linotype"/>
          <w:sz w:val="22"/>
        </w:rPr>
      </w:pPr>
      <w:r w:rsidRPr="00B72FB4">
        <w:rPr>
          <w:rFonts w:ascii="Palatino Linotype" w:hAnsi="Palatino Linotype"/>
          <w:sz w:val="22"/>
        </w:rPr>
        <w:t>(Énfasis añadido)</w:t>
      </w:r>
    </w:p>
    <w:p w:rsidR="00EE174E" w:rsidRPr="00B72FB4" w:rsidRDefault="00EE174E" w:rsidP="00995794">
      <w:pPr>
        <w:spacing w:after="0" w:line="240" w:lineRule="auto"/>
        <w:ind w:left="851" w:right="901"/>
        <w:jc w:val="both"/>
        <w:rPr>
          <w:rFonts w:ascii="Palatino Linotype" w:hAnsi="Palatino Linotype" w:cs="Arial"/>
          <w:i/>
          <w:color w:val="000000"/>
          <w:lang w:eastAsia="es-MX"/>
        </w:rPr>
      </w:pPr>
    </w:p>
    <w:p w:rsidR="00EE174E" w:rsidRPr="00B72FB4" w:rsidRDefault="00EE174E" w:rsidP="00995794">
      <w:pPr>
        <w:spacing w:after="0" w:line="360" w:lineRule="auto"/>
        <w:jc w:val="both"/>
        <w:rPr>
          <w:rFonts w:ascii="Palatino Linotype" w:hAnsi="Palatino Linotype"/>
          <w:sz w:val="24"/>
          <w:szCs w:val="24"/>
        </w:rPr>
      </w:pPr>
      <w:r w:rsidRPr="00B72FB4">
        <w:rPr>
          <w:rFonts w:ascii="Palatino Linotype" w:hAnsi="Palatino Linotype"/>
          <w:sz w:val="24"/>
          <w:szCs w:val="24"/>
        </w:rPr>
        <w:t>Por su parte, la Constitución Política del Estado Libre y Soberano de México, en su artículo 5°, párrafos vigésimo</w:t>
      </w:r>
      <w:r w:rsidR="00B7729A" w:rsidRPr="00B72FB4">
        <w:rPr>
          <w:rFonts w:ascii="Palatino Linotype" w:hAnsi="Palatino Linotype"/>
          <w:sz w:val="24"/>
          <w:szCs w:val="24"/>
        </w:rPr>
        <w:t xml:space="preserve"> segundo</w:t>
      </w:r>
      <w:r w:rsidRPr="00B72FB4">
        <w:rPr>
          <w:rFonts w:ascii="Palatino Linotype" w:hAnsi="Palatino Linotype"/>
          <w:sz w:val="24"/>
          <w:szCs w:val="24"/>
        </w:rPr>
        <w:t xml:space="preserve">, vigésimo </w:t>
      </w:r>
      <w:r w:rsidR="00B7729A" w:rsidRPr="00B72FB4">
        <w:rPr>
          <w:rFonts w:ascii="Palatino Linotype" w:hAnsi="Palatino Linotype"/>
          <w:sz w:val="24"/>
          <w:szCs w:val="24"/>
        </w:rPr>
        <w:t xml:space="preserve">tercero </w:t>
      </w:r>
      <w:r w:rsidRPr="00B72FB4">
        <w:rPr>
          <w:rFonts w:ascii="Palatino Linotype" w:hAnsi="Palatino Linotype"/>
          <w:sz w:val="24"/>
          <w:szCs w:val="24"/>
        </w:rPr>
        <w:t xml:space="preserve">y vigésimo </w:t>
      </w:r>
      <w:r w:rsidR="00B7729A" w:rsidRPr="00B72FB4">
        <w:rPr>
          <w:rFonts w:ascii="Palatino Linotype" w:hAnsi="Palatino Linotype"/>
          <w:sz w:val="24"/>
          <w:szCs w:val="24"/>
        </w:rPr>
        <w:t xml:space="preserve">cuarto </w:t>
      </w:r>
      <w:r w:rsidRPr="00B72FB4">
        <w:rPr>
          <w:rFonts w:ascii="Palatino Linotype" w:hAnsi="Palatino Linotype"/>
          <w:sz w:val="24"/>
          <w:szCs w:val="24"/>
        </w:rPr>
        <w:t>fracción I, dispone lo siguiente:</w:t>
      </w:r>
    </w:p>
    <w:p w:rsidR="00EE174E" w:rsidRPr="00B72FB4" w:rsidRDefault="00EE174E" w:rsidP="00995794">
      <w:pPr>
        <w:spacing w:after="0" w:line="240" w:lineRule="auto"/>
        <w:jc w:val="both"/>
        <w:rPr>
          <w:rFonts w:ascii="Palatino Linotype" w:hAnsi="Palatino Linotype"/>
          <w:sz w:val="24"/>
          <w:szCs w:val="24"/>
        </w:rPr>
      </w:pPr>
    </w:p>
    <w:p w:rsidR="00EE174E" w:rsidRPr="00B72FB4" w:rsidRDefault="00EE174E" w:rsidP="00995794">
      <w:pPr>
        <w:spacing w:after="0" w:line="240" w:lineRule="auto"/>
        <w:ind w:left="851" w:right="901"/>
        <w:jc w:val="both"/>
        <w:rPr>
          <w:rFonts w:ascii="Palatino Linotype" w:hAnsi="Palatino Linotype" w:cs="Arial"/>
          <w:b/>
          <w:i/>
          <w:sz w:val="22"/>
        </w:rPr>
      </w:pPr>
      <w:r w:rsidRPr="00B72FB4">
        <w:rPr>
          <w:rFonts w:ascii="Palatino Linotype" w:hAnsi="Palatino Linotype" w:cs="Arial"/>
          <w:i/>
          <w:sz w:val="22"/>
        </w:rPr>
        <w:t>“</w:t>
      </w:r>
      <w:r w:rsidRPr="00B72FB4">
        <w:rPr>
          <w:rFonts w:ascii="Palatino Linotype" w:hAnsi="Palatino Linotype" w:cs="Arial"/>
          <w:b/>
          <w:i/>
          <w:sz w:val="22"/>
        </w:rPr>
        <w:t xml:space="preserve">Artículo 5.  … </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 . .</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Este derecho se regirá por los principios y bases siguientes:</w:t>
      </w:r>
    </w:p>
    <w:p w:rsidR="00EE174E" w:rsidRPr="00B72FB4" w:rsidRDefault="00EE174E" w:rsidP="00995794">
      <w:pPr>
        <w:spacing w:after="0" w:line="240" w:lineRule="auto"/>
        <w:ind w:left="851" w:right="901"/>
        <w:jc w:val="both"/>
        <w:rPr>
          <w:rFonts w:ascii="Palatino Linotype" w:hAnsi="Palatino Linotype"/>
          <w:sz w:val="22"/>
        </w:rPr>
      </w:pPr>
      <w:r w:rsidRPr="00B72FB4">
        <w:rPr>
          <w:rFonts w:ascii="Palatino Linotype" w:hAnsi="Palatino Linotype" w:cs="Arial"/>
          <w:i/>
          <w:sz w:val="22"/>
        </w:rPr>
        <w:t xml:space="preserve">I. </w:t>
      </w:r>
      <w:r w:rsidRPr="00B72FB4">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B72FB4">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72FB4">
        <w:rPr>
          <w:rFonts w:ascii="Palatino Linotype" w:hAnsi="Palatino Linotype"/>
          <w:sz w:val="22"/>
        </w:rPr>
        <w:t xml:space="preserve"> </w:t>
      </w:r>
    </w:p>
    <w:p w:rsidR="00EE174E" w:rsidRPr="00B72FB4" w:rsidRDefault="00EE174E" w:rsidP="00995794">
      <w:pPr>
        <w:spacing w:after="0" w:line="240" w:lineRule="auto"/>
        <w:ind w:left="851" w:right="901"/>
        <w:jc w:val="both"/>
        <w:rPr>
          <w:rFonts w:ascii="Palatino Linotype" w:hAnsi="Palatino Linotype"/>
          <w:sz w:val="22"/>
        </w:rPr>
      </w:pPr>
      <w:r w:rsidRPr="00B72FB4">
        <w:rPr>
          <w:rFonts w:ascii="Palatino Linotype" w:hAnsi="Palatino Linotype"/>
          <w:sz w:val="22"/>
        </w:rPr>
        <w:t>(Énfasis añadido)</w:t>
      </w:r>
    </w:p>
    <w:p w:rsidR="00EE174E" w:rsidRPr="00B72FB4" w:rsidRDefault="00EE174E" w:rsidP="00995794">
      <w:pPr>
        <w:spacing w:after="0" w:line="240" w:lineRule="auto"/>
        <w:ind w:left="851" w:right="901"/>
        <w:jc w:val="both"/>
        <w:rPr>
          <w:rFonts w:ascii="Palatino Linotype" w:hAnsi="Palatino Linotype" w:cs="Arial"/>
          <w:i/>
        </w:rPr>
      </w:pPr>
    </w:p>
    <w:p w:rsidR="00EE174E" w:rsidRPr="00B72FB4" w:rsidRDefault="00EE174E" w:rsidP="00995794">
      <w:pPr>
        <w:spacing w:after="0" w:line="360" w:lineRule="auto"/>
        <w:jc w:val="both"/>
        <w:rPr>
          <w:rFonts w:ascii="Palatino Linotype" w:hAnsi="Palatino Linotype"/>
          <w:sz w:val="24"/>
          <w:szCs w:val="24"/>
        </w:rPr>
      </w:pPr>
      <w:r w:rsidRPr="00B72FB4">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B72FB4" w:rsidRDefault="00EE174E" w:rsidP="00995794">
      <w:pPr>
        <w:spacing w:after="0" w:line="240" w:lineRule="auto"/>
        <w:jc w:val="both"/>
        <w:rPr>
          <w:rFonts w:ascii="Palatino Linotype" w:hAnsi="Palatino Linotype"/>
        </w:rPr>
      </w:pP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w:t>
      </w:r>
      <w:r w:rsidRPr="00B72FB4">
        <w:rPr>
          <w:rFonts w:ascii="Palatino Linotype" w:hAnsi="Palatino Linotype" w:cs="Arial"/>
          <w:b/>
          <w:i/>
          <w:sz w:val="22"/>
        </w:rPr>
        <w:t>Artículo 23.</w:t>
      </w:r>
      <w:r w:rsidRPr="00B72FB4">
        <w:rPr>
          <w:rFonts w:ascii="Palatino Linotype" w:hAnsi="Palatino Linotype" w:cs="Arial"/>
          <w:i/>
          <w:sz w:val="22"/>
        </w:rPr>
        <w:t xml:space="preserve"> Son sujetos obligados a transparentar y permitir el acceso a su información y proteger los datos personales que obren en su poder:</w:t>
      </w:r>
    </w:p>
    <w:p w:rsidR="009E4D8B" w:rsidRPr="00B72FB4" w:rsidRDefault="009E4D8B" w:rsidP="00995794">
      <w:pPr>
        <w:spacing w:after="0" w:line="240" w:lineRule="auto"/>
        <w:ind w:left="851" w:right="901"/>
        <w:jc w:val="both"/>
        <w:rPr>
          <w:rFonts w:ascii="Palatino Linotype" w:hAnsi="Palatino Linotype" w:cs="Arial"/>
          <w:i/>
          <w:sz w:val="22"/>
        </w:rPr>
      </w:pP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II. El Poder Legislativo del Estado, los organismos, órganos y entidades de la Legislatura y sus dependencias;</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lastRenderedPageBreak/>
        <w:t>III. El Poder Judicial, sus organismos, órganos y entidades, así como el Consejo de la Judicatura del Estado;</w:t>
      </w:r>
    </w:p>
    <w:p w:rsidR="00EE174E" w:rsidRPr="00B72FB4" w:rsidRDefault="00EE174E" w:rsidP="00995794">
      <w:pPr>
        <w:spacing w:after="0" w:line="240" w:lineRule="auto"/>
        <w:ind w:left="851" w:right="901"/>
        <w:jc w:val="both"/>
        <w:rPr>
          <w:rFonts w:ascii="Palatino Linotype" w:hAnsi="Palatino Linotype" w:cs="Arial"/>
          <w:b/>
          <w:i/>
          <w:sz w:val="22"/>
        </w:rPr>
      </w:pPr>
      <w:r w:rsidRPr="00B72FB4">
        <w:rPr>
          <w:rFonts w:ascii="Palatino Linotype" w:hAnsi="Palatino Linotype" w:cs="Arial"/>
          <w:b/>
          <w:i/>
          <w:sz w:val="22"/>
        </w:rPr>
        <w:t>IV. Los ayuntamientos y las dependencias, organismos, órganos y entidades de la administración municipal;</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V. Los órganos autónomos;</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VI. Los tribunales administrativos y autoridades jurisdiccionales en materia laboral;</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VII. Los partidos políticos y agrupaciones políticas, en los términos de las disposiciones aplicables;</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VIII. Los fideicomisos y fondos públicos que cuenten con financiamiento público, parcial o total, o con participación de entidades de gobierno;</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IX. Los sindicatos que reciban y/o ejerzan recursos públicos en el ámbito estatal y municipal;</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X. Cualquier persona física o jurídico colectiva que reciba y ejerza recursos públicos en el ámbito estatal o municipal; y</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XI. Cualquier otra autoridad, entidad, órgano u organismo de los poderes estatal o municipal, que reciba recursos públicos.</w:t>
      </w:r>
    </w:p>
    <w:p w:rsidR="009E4D8B" w:rsidRPr="00B72FB4" w:rsidRDefault="009E4D8B" w:rsidP="00995794">
      <w:pPr>
        <w:spacing w:after="0" w:line="240" w:lineRule="auto"/>
        <w:ind w:left="851" w:right="901"/>
        <w:jc w:val="both"/>
        <w:rPr>
          <w:rFonts w:ascii="Palatino Linotype" w:hAnsi="Palatino Linotype" w:cs="Arial"/>
          <w:b/>
          <w:i/>
          <w:sz w:val="22"/>
        </w:rPr>
      </w:pPr>
    </w:p>
    <w:p w:rsidR="00EE174E" w:rsidRPr="00B72FB4" w:rsidRDefault="00EE174E" w:rsidP="00995794">
      <w:pPr>
        <w:spacing w:after="0" w:line="240" w:lineRule="auto"/>
        <w:ind w:left="851" w:right="901"/>
        <w:jc w:val="both"/>
        <w:rPr>
          <w:rFonts w:ascii="Palatino Linotype" w:hAnsi="Palatino Linotype" w:cs="Arial"/>
          <w:b/>
          <w:i/>
          <w:sz w:val="22"/>
        </w:rPr>
      </w:pPr>
      <w:r w:rsidRPr="00B72FB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E4D8B" w:rsidRPr="00B72FB4" w:rsidRDefault="009E4D8B" w:rsidP="00995794">
      <w:pPr>
        <w:spacing w:after="0" w:line="240" w:lineRule="auto"/>
        <w:ind w:left="851" w:right="901"/>
        <w:jc w:val="both"/>
        <w:rPr>
          <w:rFonts w:ascii="Palatino Linotype" w:hAnsi="Palatino Linotype" w:cs="Arial"/>
          <w:b/>
          <w:i/>
          <w:sz w:val="22"/>
        </w:rPr>
      </w:pPr>
    </w:p>
    <w:p w:rsidR="00EE174E" w:rsidRPr="00B72FB4" w:rsidRDefault="00EE174E" w:rsidP="00995794">
      <w:pPr>
        <w:spacing w:after="0" w:line="240" w:lineRule="auto"/>
        <w:ind w:left="851" w:right="901"/>
        <w:jc w:val="both"/>
        <w:rPr>
          <w:rFonts w:ascii="Palatino Linotype" w:hAnsi="Palatino Linotype" w:cs="Arial"/>
          <w:b/>
          <w:i/>
          <w:sz w:val="22"/>
        </w:rPr>
      </w:pPr>
      <w:r w:rsidRPr="00B72FB4">
        <w:rPr>
          <w:rFonts w:ascii="Palatino Linotype" w:hAnsi="Palatino Linotype" w:cs="Arial"/>
          <w:b/>
          <w:i/>
          <w:sz w:val="22"/>
        </w:rPr>
        <w:t>Los servidores públicos deberán transparentar sus acciones así como garantizar y respetar el derecho de acceso a la información pública.</w:t>
      </w:r>
      <w:r w:rsidR="009E4D8B" w:rsidRPr="00B72FB4">
        <w:rPr>
          <w:rFonts w:ascii="Palatino Linotype" w:hAnsi="Palatino Linotype" w:cs="Arial"/>
          <w:b/>
          <w:i/>
          <w:sz w:val="22"/>
        </w:rPr>
        <w:t>”</w:t>
      </w:r>
    </w:p>
    <w:p w:rsidR="00EE174E" w:rsidRPr="00B72FB4" w:rsidRDefault="00EE174E" w:rsidP="00995794">
      <w:pPr>
        <w:spacing w:after="0" w:line="240" w:lineRule="auto"/>
        <w:ind w:left="851" w:right="901"/>
        <w:jc w:val="both"/>
        <w:rPr>
          <w:rFonts w:ascii="Palatino Linotype" w:hAnsi="Palatino Linotype" w:cs="Arial"/>
          <w:i/>
          <w:sz w:val="22"/>
        </w:rPr>
      </w:pPr>
      <w:r w:rsidRPr="00B72FB4">
        <w:rPr>
          <w:rFonts w:ascii="Palatino Linotype" w:hAnsi="Palatino Linotype" w:cs="Arial"/>
          <w:i/>
          <w:sz w:val="22"/>
        </w:rPr>
        <w:t>(Énfasis añadido)</w:t>
      </w:r>
    </w:p>
    <w:p w:rsidR="00EE174E" w:rsidRPr="00B72FB4" w:rsidRDefault="00EE174E" w:rsidP="00995794">
      <w:pPr>
        <w:spacing w:after="0" w:line="240" w:lineRule="auto"/>
        <w:ind w:left="851" w:right="901"/>
        <w:jc w:val="both"/>
        <w:rPr>
          <w:rFonts w:ascii="Palatino Linotype" w:hAnsi="Palatino Linotype" w:cs="Arial"/>
          <w:i/>
        </w:rPr>
      </w:pPr>
    </w:p>
    <w:p w:rsidR="00FF29D8" w:rsidRPr="00B72FB4" w:rsidRDefault="00EE174E"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B72FB4">
        <w:rPr>
          <w:rFonts w:ascii="Palatino Linotype" w:eastAsia="Times New Roman" w:hAnsi="Palatino Linotype" w:cs="Arial"/>
          <w:sz w:val="24"/>
          <w:szCs w:val="24"/>
          <w:lang w:val="es-ES"/>
        </w:rPr>
        <w:t>D</w:t>
      </w:r>
      <w:r w:rsidR="00BA7747" w:rsidRPr="00B72FB4">
        <w:rPr>
          <w:rFonts w:ascii="Palatino Linotype" w:eastAsia="Times New Roman" w:hAnsi="Palatino Linotype" w:cs="Arial"/>
          <w:sz w:val="24"/>
          <w:szCs w:val="24"/>
          <w:lang w:val="es-ES"/>
        </w:rPr>
        <w:t xml:space="preserve">e los preceptos legales citados, </w:t>
      </w:r>
      <w:r w:rsidRPr="00B72FB4">
        <w:rPr>
          <w:rFonts w:ascii="Palatino Linotype" w:eastAsia="Times New Roman" w:hAnsi="Palatino Linotype" w:cs="Arial"/>
          <w:sz w:val="24"/>
          <w:szCs w:val="24"/>
          <w:lang w:val="es-ES"/>
        </w:rPr>
        <w:t>se establece que los Ayuntamientos se encuentran obligados a docume</w:t>
      </w:r>
      <w:r w:rsidR="00BA7747" w:rsidRPr="00B72FB4">
        <w:rPr>
          <w:rFonts w:ascii="Palatino Linotype" w:eastAsia="Times New Roman" w:hAnsi="Palatino Linotype" w:cs="Arial"/>
          <w:sz w:val="24"/>
          <w:szCs w:val="24"/>
          <w:lang w:val="es-ES"/>
        </w:rPr>
        <w:t xml:space="preserve">ntar y transparentar su actuar; así como, </w:t>
      </w:r>
      <w:r w:rsidRPr="00B72FB4">
        <w:rPr>
          <w:rFonts w:ascii="Palatino Linotype" w:eastAsia="Times New Roman" w:hAnsi="Palatino Linotype" w:cs="Arial"/>
          <w:sz w:val="24"/>
          <w:szCs w:val="24"/>
          <w:lang w:val="es-ES"/>
        </w:rPr>
        <w:t>a permitir el acceso a la información que genere</w:t>
      </w:r>
      <w:r w:rsidR="00BA7747" w:rsidRPr="00B72FB4">
        <w:rPr>
          <w:rFonts w:ascii="Palatino Linotype" w:eastAsia="Times New Roman" w:hAnsi="Palatino Linotype" w:cs="Arial"/>
          <w:sz w:val="24"/>
          <w:szCs w:val="24"/>
          <w:lang w:val="es-ES"/>
        </w:rPr>
        <w:t xml:space="preserve">n, posean o administren; de ahí, </w:t>
      </w:r>
      <w:r w:rsidRPr="00B72FB4">
        <w:rPr>
          <w:rFonts w:ascii="Palatino Linotype" w:eastAsia="Times New Roman" w:hAnsi="Palatino Linotype" w:cs="Arial"/>
          <w:sz w:val="24"/>
          <w:szCs w:val="24"/>
          <w:lang w:val="es-ES"/>
        </w:rPr>
        <w:t>que la Ley de la materia delimita perfectamente los alcances de las obligaciones que corresponden a los Ayuntamientos</w:t>
      </w:r>
      <w:r w:rsidR="00FF29D8" w:rsidRPr="00B72FB4">
        <w:rPr>
          <w:rFonts w:ascii="Palatino Linotype" w:eastAsia="Times New Roman" w:hAnsi="Palatino Linotype" w:cs="Arial"/>
          <w:sz w:val="24"/>
          <w:szCs w:val="24"/>
          <w:lang w:val="es-ES"/>
        </w:rPr>
        <w:t>.</w:t>
      </w:r>
      <w:r w:rsidRPr="00B72FB4">
        <w:rPr>
          <w:rFonts w:ascii="Palatino Linotype" w:eastAsia="Times New Roman" w:hAnsi="Palatino Linotype" w:cs="Arial"/>
          <w:sz w:val="24"/>
          <w:szCs w:val="24"/>
          <w:lang w:val="es-ES"/>
        </w:rPr>
        <w:t xml:space="preserve"> </w:t>
      </w:r>
    </w:p>
    <w:p w:rsidR="003B1C8D" w:rsidRPr="00B72FB4" w:rsidRDefault="003B1C8D" w:rsidP="006D2D3C">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B72FB4" w:rsidRDefault="007A1A77" w:rsidP="006D2D3C">
      <w:pPr>
        <w:autoSpaceDE w:val="0"/>
        <w:autoSpaceDN w:val="0"/>
        <w:adjustRightInd w:val="0"/>
        <w:spacing w:after="0" w:line="360" w:lineRule="auto"/>
        <w:ind w:right="51"/>
        <w:jc w:val="both"/>
        <w:rPr>
          <w:rFonts w:ascii="Palatino Linotype" w:hAnsi="Palatino Linotype" w:cs="Arial"/>
          <w:sz w:val="24"/>
          <w:szCs w:val="24"/>
        </w:rPr>
      </w:pPr>
      <w:r w:rsidRPr="00B72FB4">
        <w:rPr>
          <w:rFonts w:ascii="Palatino Linotype" w:eastAsia="Times New Roman" w:hAnsi="Palatino Linotype" w:cs="Arial"/>
          <w:sz w:val="24"/>
          <w:szCs w:val="24"/>
          <w:lang w:val="es-ES"/>
        </w:rPr>
        <w:lastRenderedPageBreak/>
        <w:t xml:space="preserve">En este orden de ideas, es importante </w:t>
      </w:r>
      <w:r w:rsidRPr="00B72FB4">
        <w:rPr>
          <w:rFonts w:ascii="Palatino Linotype" w:hAnsi="Palatino Linotype" w:cs="Arial"/>
          <w:sz w:val="24"/>
          <w:szCs w:val="24"/>
        </w:rPr>
        <w:t>señalar que el artículo 4, párrafo segundo de la Ley de Transparencia y Acceso a la Información Pública de</w:t>
      </w:r>
      <w:r w:rsidR="00BA7747" w:rsidRPr="00B72FB4">
        <w:rPr>
          <w:rFonts w:ascii="Palatino Linotype" w:hAnsi="Palatino Linotype" w:cs="Arial"/>
          <w:sz w:val="24"/>
          <w:szCs w:val="24"/>
        </w:rPr>
        <w:t>l Estado de México y Municipios</w:t>
      </w:r>
      <w:r w:rsidR="006D2D3C" w:rsidRPr="00B72FB4">
        <w:rPr>
          <w:rFonts w:ascii="Palatino Linotype" w:hAnsi="Palatino Linotype" w:cs="Arial"/>
          <w:sz w:val="24"/>
          <w:szCs w:val="24"/>
        </w:rPr>
        <w:t xml:space="preserve"> dispone:</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sz w:val="22"/>
          <w:szCs w:val="22"/>
        </w:rPr>
        <w:t>“</w:t>
      </w:r>
      <w:r w:rsidRPr="00B72FB4">
        <w:rPr>
          <w:rFonts w:ascii="Palatino Linotype" w:hAnsi="Palatino Linotype" w:cs="Arial"/>
          <w:b/>
          <w:i/>
          <w:color w:val="000000"/>
          <w:sz w:val="22"/>
          <w:szCs w:val="22"/>
        </w:rPr>
        <w:t xml:space="preserve">Artículo 4. </w:t>
      </w:r>
      <w:r w:rsidRPr="00B72FB4">
        <w:rPr>
          <w:rFonts w:ascii="Palatino Linotype" w:hAnsi="Palatino Linotype" w:cs="Arial"/>
          <w:i/>
          <w:color w:val="000000"/>
          <w:sz w:val="22"/>
          <w:szCs w:val="22"/>
        </w:rPr>
        <w:t xml:space="preserve">… </w:t>
      </w:r>
    </w:p>
    <w:p w:rsidR="009E4D8B" w:rsidRPr="00B72FB4" w:rsidRDefault="007A1A77" w:rsidP="009E4D8B">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w:t>
      </w:r>
      <w:r w:rsidR="009E4D8B" w:rsidRPr="00B72FB4">
        <w:rPr>
          <w:rFonts w:ascii="Palatino Linotype" w:hAnsi="Palatino Linotype" w:cs="Arial"/>
          <w:i/>
          <w:color w:val="000000"/>
          <w:sz w:val="22"/>
          <w:szCs w:val="22"/>
        </w:rPr>
        <w:t xml:space="preserve">arias previstas por esta Ley.  </w:t>
      </w:r>
    </w:p>
    <w:p w:rsidR="007A1A77" w:rsidRPr="00B72FB4" w:rsidRDefault="007A1A77" w:rsidP="009E4D8B">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 xml:space="preserve"> </w:t>
      </w:r>
      <w:r w:rsidRPr="00B72FB4">
        <w:rPr>
          <w:rFonts w:ascii="Palatino Linotype" w:hAnsi="Palatino Linotype" w:cs="Arial"/>
          <w:i/>
          <w:sz w:val="22"/>
          <w:szCs w:val="22"/>
        </w:rPr>
        <w:t>...”</w:t>
      </w:r>
    </w:p>
    <w:p w:rsidR="007A1A77" w:rsidRPr="00B72FB4" w:rsidRDefault="007A1A77" w:rsidP="00995794">
      <w:pPr>
        <w:spacing w:after="0" w:line="240" w:lineRule="auto"/>
        <w:ind w:left="851" w:right="901"/>
        <w:jc w:val="both"/>
        <w:rPr>
          <w:rFonts w:ascii="Palatino Linotype" w:hAnsi="Palatino Linotype" w:cs="Arial"/>
          <w:sz w:val="24"/>
        </w:rPr>
      </w:pPr>
    </w:p>
    <w:p w:rsidR="007A1A77" w:rsidRPr="00B72FB4" w:rsidRDefault="007A1A77" w:rsidP="00995794">
      <w:pPr>
        <w:spacing w:after="0" w:line="360" w:lineRule="auto"/>
        <w:jc w:val="both"/>
        <w:rPr>
          <w:rFonts w:ascii="Palatino Linotype" w:hAnsi="Palatino Linotype" w:cs="Arial"/>
          <w:i/>
          <w:sz w:val="24"/>
          <w:szCs w:val="24"/>
        </w:rPr>
      </w:pPr>
      <w:r w:rsidRPr="00B72FB4">
        <w:rPr>
          <w:rFonts w:ascii="Palatino Linotype" w:hAnsi="Palatino Linotype" w:cs="Arial"/>
          <w:sz w:val="24"/>
          <w:szCs w:val="24"/>
        </w:rPr>
        <w:t>Del precep</w:t>
      </w:r>
      <w:r w:rsidR="00BA7747" w:rsidRPr="00B72FB4">
        <w:rPr>
          <w:rFonts w:ascii="Palatino Linotype" w:hAnsi="Palatino Linotype" w:cs="Arial"/>
          <w:sz w:val="24"/>
          <w:szCs w:val="24"/>
        </w:rPr>
        <w:t>to legal invocado, se desprende</w:t>
      </w:r>
      <w:r w:rsidRPr="00B72FB4">
        <w:rPr>
          <w:rFonts w:ascii="Palatino Linotype" w:hAnsi="Palatino Linotype" w:cs="Arial"/>
          <w:sz w:val="24"/>
          <w:szCs w:val="24"/>
        </w:rPr>
        <w:t xml:space="preserve"> que la información generada, obtenida, adquirida, transmitida, administrada o en posesión de los Sujetos Obligados, será accesible de manera permanente a cualquier persona, privilegiando el principio de máxima publicidad de la información.</w:t>
      </w:r>
    </w:p>
    <w:p w:rsidR="007A1A77" w:rsidRPr="00B72FB4" w:rsidRDefault="007A1A77" w:rsidP="00995794">
      <w:pPr>
        <w:spacing w:after="0" w:line="360" w:lineRule="auto"/>
        <w:ind w:right="425"/>
        <w:jc w:val="both"/>
        <w:rPr>
          <w:rFonts w:ascii="Palatino Linotype" w:hAnsi="Palatino Linotype" w:cs="Arial"/>
          <w:b/>
          <w:i/>
          <w:sz w:val="24"/>
        </w:rPr>
      </w:pPr>
    </w:p>
    <w:p w:rsidR="007A1A77" w:rsidRPr="00B72FB4" w:rsidRDefault="007A1A77" w:rsidP="00995794">
      <w:pPr>
        <w:spacing w:after="0" w:line="360" w:lineRule="auto"/>
        <w:jc w:val="both"/>
        <w:rPr>
          <w:rFonts w:ascii="Palatino Linotype" w:hAnsi="Palatino Linotype" w:cs="Arial"/>
          <w:sz w:val="24"/>
        </w:rPr>
      </w:pPr>
      <w:r w:rsidRPr="00B72FB4">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00BA7747" w:rsidRPr="00B72FB4">
        <w:rPr>
          <w:rFonts w:ascii="Palatino Linotype" w:hAnsi="Palatino Linotype" w:cs="Arial"/>
          <w:sz w:val="24"/>
        </w:rPr>
        <w:t xml:space="preserve">procesen, archiven o conserven </w:t>
      </w:r>
      <w:r w:rsidRPr="00B72FB4">
        <w:rPr>
          <w:rFonts w:ascii="Palatino Linotype" w:hAnsi="Palatino Linotype" w:cs="Arial"/>
          <w:sz w:val="24"/>
        </w:rPr>
        <w:t>y sólo facilitarán la que se les requiera y obre en sus archivos, en el estado en el que se encuentre, sin la obligación de generarla, resumirla, efectuar cálculos o practi</w:t>
      </w:r>
      <w:r w:rsidR="00BA7747" w:rsidRPr="00B72FB4">
        <w:rPr>
          <w:rFonts w:ascii="Palatino Linotype" w:hAnsi="Palatino Linotype" w:cs="Arial"/>
          <w:sz w:val="24"/>
        </w:rPr>
        <w:t xml:space="preserve">car investigaciones; tal y como, </w:t>
      </w:r>
      <w:r w:rsidRPr="00B72FB4">
        <w:rPr>
          <w:rFonts w:ascii="Palatino Linotype" w:hAnsi="Palatino Linotype" w:cs="Arial"/>
          <w:sz w:val="24"/>
        </w:rPr>
        <w:t xml:space="preserve">se señala a continuación: </w:t>
      </w:r>
    </w:p>
    <w:p w:rsidR="007A1A77" w:rsidRPr="00B72FB4" w:rsidRDefault="007A1A77" w:rsidP="00995794">
      <w:pPr>
        <w:spacing w:after="0" w:line="240" w:lineRule="auto"/>
        <w:ind w:left="851" w:right="901"/>
        <w:jc w:val="both"/>
        <w:rPr>
          <w:rFonts w:ascii="Palatino Linotype" w:hAnsi="Palatino Linotype" w:cs="Arial"/>
          <w:sz w:val="22"/>
        </w:rPr>
      </w:pPr>
    </w:p>
    <w:p w:rsidR="007A1A77" w:rsidRPr="00B72FB4" w:rsidRDefault="007A1A77" w:rsidP="00995794">
      <w:pPr>
        <w:spacing w:after="0" w:line="240" w:lineRule="auto"/>
        <w:ind w:left="851" w:right="901"/>
        <w:jc w:val="both"/>
        <w:rPr>
          <w:rFonts w:ascii="Palatino Linotype" w:hAnsi="Palatino Linotype" w:cs="Arial"/>
          <w:i/>
          <w:sz w:val="22"/>
          <w:szCs w:val="22"/>
        </w:rPr>
      </w:pPr>
      <w:r w:rsidRPr="00B72FB4">
        <w:rPr>
          <w:rFonts w:ascii="Palatino Linotype" w:hAnsi="Palatino Linotype" w:cs="Arial"/>
          <w:i/>
          <w:sz w:val="22"/>
          <w:szCs w:val="22"/>
        </w:rPr>
        <w:t>“</w:t>
      </w:r>
      <w:r w:rsidRPr="00B72FB4">
        <w:rPr>
          <w:rFonts w:ascii="Palatino Linotype" w:hAnsi="Palatino Linotype" w:cs="Arial"/>
          <w:b/>
          <w:i/>
          <w:color w:val="000000"/>
          <w:sz w:val="22"/>
          <w:szCs w:val="22"/>
        </w:rPr>
        <w:t>Artículo 12.</w:t>
      </w:r>
      <w:r w:rsidRPr="00B72FB4">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 xml:space="preserve"> </w:t>
      </w:r>
    </w:p>
    <w:p w:rsidR="007A1A77" w:rsidRPr="00B72FB4" w:rsidRDefault="007A1A77" w:rsidP="00995794">
      <w:pPr>
        <w:spacing w:after="0" w:line="240" w:lineRule="auto"/>
        <w:ind w:left="851" w:right="901"/>
        <w:jc w:val="both"/>
        <w:rPr>
          <w:rFonts w:ascii="Palatino Linotype" w:hAnsi="Palatino Linotype" w:cs="Arial"/>
          <w:i/>
          <w:sz w:val="22"/>
          <w:szCs w:val="22"/>
        </w:rPr>
      </w:pPr>
      <w:r w:rsidRPr="00B72FB4">
        <w:rPr>
          <w:rFonts w:ascii="Palatino Linotype" w:hAnsi="Palatino Linotype" w:cs="Arial"/>
          <w:i/>
          <w:color w:val="000000"/>
          <w:sz w:val="22"/>
          <w:szCs w:val="22"/>
        </w:rPr>
        <w:t xml:space="preserve">Los sujetos obligados sólo proporcionarán la información pública que se les requiera y que obre en sus archivos y en el estado en que ésta se encuentre. La obligación de </w:t>
      </w:r>
      <w:r w:rsidRPr="00B72FB4">
        <w:rPr>
          <w:rFonts w:ascii="Palatino Linotype" w:hAnsi="Palatino Linotype" w:cs="Arial"/>
          <w:i/>
          <w:color w:val="000000"/>
          <w:sz w:val="22"/>
          <w:szCs w:val="22"/>
        </w:rPr>
        <w:lastRenderedPageBreak/>
        <w:t>proporcionar información no comprende el procesamiento de la misma, ni el presentarla conforme al interés del solicitante; no estarán obligados a generarla, resumirla, efectuar cálculos o practicar investigaciones.</w:t>
      </w:r>
      <w:r w:rsidRPr="00B72FB4">
        <w:rPr>
          <w:rFonts w:ascii="Palatino Linotype" w:hAnsi="Palatino Linotype" w:cs="Arial"/>
          <w:i/>
          <w:sz w:val="22"/>
          <w:szCs w:val="22"/>
        </w:rPr>
        <w:t>”</w:t>
      </w:r>
    </w:p>
    <w:p w:rsidR="007A1A77" w:rsidRPr="00B72FB4" w:rsidRDefault="007A1A77" w:rsidP="00995794">
      <w:pPr>
        <w:spacing w:after="0" w:line="240" w:lineRule="auto"/>
        <w:ind w:left="851" w:right="901"/>
        <w:jc w:val="both"/>
        <w:rPr>
          <w:rFonts w:ascii="Palatino Linotype" w:hAnsi="Palatino Linotype" w:cs="Arial"/>
          <w:i/>
          <w:sz w:val="24"/>
          <w:szCs w:val="22"/>
        </w:rPr>
      </w:pPr>
    </w:p>
    <w:p w:rsidR="007A1A77" w:rsidRPr="00B72FB4" w:rsidRDefault="007A1A77" w:rsidP="00995794">
      <w:pPr>
        <w:spacing w:after="0" w:line="360" w:lineRule="auto"/>
        <w:jc w:val="both"/>
        <w:rPr>
          <w:rFonts w:ascii="Palatino Linotype" w:hAnsi="Palatino Linotype" w:cs="Arial"/>
          <w:color w:val="000000"/>
          <w:sz w:val="24"/>
          <w:szCs w:val="24"/>
        </w:rPr>
      </w:pPr>
      <w:r w:rsidRPr="00B72FB4">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B72FB4">
        <w:rPr>
          <w:rFonts w:ascii="Palatino Linotype" w:hAnsi="Palatino Linotype" w:cs="Arial"/>
          <w:b/>
          <w:color w:val="000000"/>
          <w:sz w:val="24"/>
          <w:szCs w:val="24"/>
        </w:rPr>
        <w:t xml:space="preserve"> </w:t>
      </w:r>
      <w:r w:rsidRPr="00B72FB4">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B72FB4">
        <w:rPr>
          <w:rFonts w:ascii="Palatino Linotype" w:hAnsi="Palatino Linotype" w:cs="Arial"/>
          <w:i/>
          <w:color w:val="000000"/>
          <w:sz w:val="24"/>
          <w:szCs w:val="24"/>
        </w:rPr>
        <w:t>ad hoc</w:t>
      </w:r>
      <w:r w:rsidRPr="00B72FB4">
        <w:rPr>
          <w:rFonts w:ascii="Palatino Linotype" w:hAnsi="Palatino Linotype" w:cs="Arial"/>
          <w:color w:val="000000"/>
          <w:sz w:val="24"/>
          <w:szCs w:val="24"/>
        </w:rPr>
        <w:t>, para satisfacer el Derecho de Acceso a la Información Pública.</w:t>
      </w:r>
    </w:p>
    <w:p w:rsidR="00BC3D14" w:rsidRPr="00B72FB4" w:rsidRDefault="00BC3D14" w:rsidP="00995794">
      <w:pPr>
        <w:spacing w:after="0" w:line="360" w:lineRule="auto"/>
        <w:jc w:val="both"/>
        <w:rPr>
          <w:rFonts w:ascii="Palatino Linotype" w:hAnsi="Palatino Linotype" w:cs="Arial"/>
          <w:color w:val="000000"/>
          <w:sz w:val="24"/>
          <w:szCs w:val="24"/>
        </w:rPr>
      </w:pPr>
    </w:p>
    <w:p w:rsidR="007A1A77" w:rsidRPr="00B72FB4" w:rsidRDefault="007A1A77" w:rsidP="00995794">
      <w:pPr>
        <w:spacing w:after="0" w:line="360" w:lineRule="auto"/>
        <w:jc w:val="both"/>
        <w:rPr>
          <w:rFonts w:ascii="Palatino Linotype" w:hAnsi="Palatino Linotype"/>
          <w:b/>
          <w:bCs/>
          <w:color w:val="000000"/>
          <w:sz w:val="24"/>
          <w:szCs w:val="24"/>
        </w:rPr>
      </w:pPr>
      <w:r w:rsidRPr="00B72FB4">
        <w:rPr>
          <w:rFonts w:ascii="Palatino Linotype" w:hAnsi="Palatino Linotype" w:cs="Arial"/>
          <w:color w:val="000000"/>
          <w:sz w:val="24"/>
          <w:szCs w:val="24"/>
        </w:rPr>
        <w:t xml:space="preserve">Como apoyo a lo anterior, es aplicable el Criterio 03-17, emitido por </w:t>
      </w:r>
      <w:r w:rsidRPr="00B72FB4">
        <w:rPr>
          <w:rFonts w:ascii="Palatino Linotype" w:eastAsia="Arial Unicode MS" w:hAnsi="Palatino Linotype" w:cs="Arial"/>
          <w:color w:val="000000"/>
          <w:sz w:val="24"/>
          <w:szCs w:val="24"/>
        </w:rPr>
        <w:t>el Instituto Nacional de Transparencia, Acceso a la Información y Protección de Datos Personales</w:t>
      </w:r>
      <w:r w:rsidR="00BA7747" w:rsidRPr="00B72FB4">
        <w:rPr>
          <w:rFonts w:ascii="Palatino Linotype" w:eastAsia="Arial Unicode MS" w:hAnsi="Palatino Linotype" w:cs="Arial"/>
          <w:color w:val="000000"/>
          <w:sz w:val="24"/>
          <w:szCs w:val="24"/>
        </w:rPr>
        <w:t xml:space="preserve"> (INAI)</w:t>
      </w:r>
      <w:r w:rsidRPr="00B72FB4">
        <w:rPr>
          <w:rFonts w:ascii="Palatino Linotype" w:eastAsia="Arial Unicode MS" w:hAnsi="Palatino Linotype" w:cs="Arial"/>
          <w:color w:val="000000"/>
          <w:sz w:val="24"/>
          <w:szCs w:val="24"/>
        </w:rPr>
        <w:t>,</w:t>
      </w:r>
      <w:r w:rsidRPr="00B72FB4">
        <w:rPr>
          <w:rFonts w:ascii="Palatino Linotype" w:hAnsi="Palatino Linotype"/>
          <w:bCs/>
          <w:color w:val="000000"/>
          <w:sz w:val="24"/>
          <w:szCs w:val="24"/>
        </w:rPr>
        <w:t xml:space="preserve"> que dice:</w:t>
      </w:r>
      <w:r w:rsidRPr="00B72FB4">
        <w:rPr>
          <w:rFonts w:ascii="Palatino Linotype" w:hAnsi="Palatino Linotype"/>
          <w:b/>
          <w:bCs/>
          <w:color w:val="000000"/>
          <w:sz w:val="24"/>
          <w:szCs w:val="24"/>
        </w:rPr>
        <w:t xml:space="preserve"> </w:t>
      </w:r>
    </w:p>
    <w:p w:rsidR="007A1A77" w:rsidRPr="00B72FB4" w:rsidRDefault="007A1A77" w:rsidP="00995794">
      <w:pPr>
        <w:spacing w:after="0" w:line="240" w:lineRule="auto"/>
        <w:ind w:left="851" w:right="850"/>
        <w:jc w:val="both"/>
        <w:rPr>
          <w:rFonts w:ascii="Palatino Linotype" w:hAnsi="Palatino Linotype" w:cs="Arial"/>
          <w:color w:val="000000"/>
        </w:rPr>
      </w:pP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w:t>
      </w:r>
      <w:r w:rsidRPr="00B72FB4">
        <w:rPr>
          <w:rFonts w:ascii="Palatino Linotype" w:hAnsi="Palatino Linotype" w:cs="Arial"/>
          <w:b/>
          <w:i/>
          <w:color w:val="000000"/>
          <w:sz w:val="22"/>
          <w:szCs w:val="22"/>
        </w:rPr>
        <w:t>No existe obligación de elaborar documentos ad hoc para atender las solicitudes de acceso a la información.</w:t>
      </w:r>
      <w:r w:rsidRPr="00B72FB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 xml:space="preserve">Resoluciones: </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sym w:font="Symbol" w:char="F0B7"/>
      </w:r>
      <w:r w:rsidRPr="00B72FB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sym w:font="Symbol" w:char="F0B7"/>
      </w:r>
      <w:r w:rsidRPr="00B72FB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lastRenderedPageBreak/>
        <w:sym w:font="Symbol" w:char="F0B7"/>
      </w:r>
      <w:r w:rsidRPr="00B72FB4">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B72FB4" w:rsidRDefault="007A1A77" w:rsidP="00995794">
      <w:pPr>
        <w:spacing w:after="0" w:line="240" w:lineRule="auto"/>
        <w:jc w:val="both"/>
        <w:rPr>
          <w:rFonts w:ascii="Palatino Linotype" w:hAnsi="Palatino Linotype" w:cs="Arial"/>
          <w:sz w:val="22"/>
          <w:szCs w:val="22"/>
        </w:rPr>
      </w:pPr>
    </w:p>
    <w:p w:rsidR="007A1A77" w:rsidRPr="00B72FB4" w:rsidRDefault="007A1A77" w:rsidP="00995794">
      <w:pPr>
        <w:spacing w:after="0" w:line="360" w:lineRule="auto"/>
        <w:jc w:val="both"/>
        <w:rPr>
          <w:rFonts w:ascii="Palatino Linotype" w:hAnsi="Palatino Linotype" w:cs="Arial"/>
          <w:color w:val="000000" w:themeColor="text1"/>
          <w:sz w:val="24"/>
          <w:szCs w:val="24"/>
        </w:rPr>
      </w:pPr>
      <w:r w:rsidRPr="00B72FB4">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B72FB4">
        <w:rPr>
          <w:rFonts w:ascii="Palatino Linotype" w:hAnsi="Palatino Linotype" w:cs="Arial"/>
          <w:sz w:val="24"/>
          <w:szCs w:val="24"/>
        </w:rPr>
        <w:t>generen</w:t>
      </w:r>
      <w:r w:rsidRPr="00B72FB4">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B72FB4" w:rsidRDefault="007A1A77" w:rsidP="00995794">
      <w:pPr>
        <w:spacing w:after="0" w:line="360" w:lineRule="auto"/>
        <w:jc w:val="both"/>
        <w:rPr>
          <w:rFonts w:ascii="Palatino Linotype" w:hAnsi="Palatino Linotype" w:cs="Arial"/>
          <w:color w:val="000000" w:themeColor="text1"/>
          <w:sz w:val="24"/>
          <w:szCs w:val="24"/>
        </w:rPr>
      </w:pPr>
    </w:p>
    <w:p w:rsidR="007A1A77" w:rsidRPr="00B72FB4" w:rsidRDefault="007A1A77" w:rsidP="00995794">
      <w:pPr>
        <w:spacing w:after="0" w:line="360" w:lineRule="auto"/>
        <w:jc w:val="both"/>
        <w:rPr>
          <w:rFonts w:ascii="Palatino Linotype" w:hAnsi="Palatino Linotype" w:cs="Arial"/>
          <w:color w:val="000000" w:themeColor="text1"/>
          <w:sz w:val="24"/>
          <w:szCs w:val="24"/>
        </w:rPr>
      </w:pPr>
      <w:r w:rsidRPr="00B72FB4">
        <w:rPr>
          <w:rFonts w:ascii="Palatino Linotype" w:hAnsi="Palatino Linotype" w:cs="Arial"/>
          <w:color w:val="000000" w:themeColor="text1"/>
          <w:sz w:val="24"/>
          <w:szCs w:val="24"/>
        </w:rPr>
        <w:t>En esta misma tesitura, es de subrayar que el Derecho de A</w:t>
      </w:r>
      <w:r w:rsidR="00BA7747" w:rsidRPr="00B72FB4">
        <w:rPr>
          <w:rFonts w:ascii="Palatino Linotype" w:hAnsi="Palatino Linotype" w:cs="Arial"/>
          <w:color w:val="000000" w:themeColor="text1"/>
          <w:sz w:val="24"/>
          <w:szCs w:val="24"/>
        </w:rPr>
        <w:t xml:space="preserve">cceso a la Información Pública </w:t>
      </w:r>
      <w:r w:rsidRPr="00B72FB4">
        <w:rPr>
          <w:rFonts w:ascii="Palatino Linotype" w:hAnsi="Palatino Linotype" w:cs="Arial"/>
          <w:color w:val="000000" w:themeColor="text1"/>
          <w:sz w:val="24"/>
          <w:szCs w:val="24"/>
        </w:rPr>
        <w:t xml:space="preserve">consiste en que la información solicitada conste en un soporte documental en cualquiera de sus formas, a saber: </w:t>
      </w:r>
      <w:r w:rsidRPr="00B72FB4">
        <w:rPr>
          <w:rFonts w:ascii="Palatino Linotype" w:hAnsi="Palatino Linotype" w:cs="Arial"/>
          <w:sz w:val="24"/>
          <w:szCs w:val="24"/>
        </w:rPr>
        <w:t xml:space="preserve">expedientes, reportes, estudios, actas, resoluciones, oficios, correspondencia, acuerdos, directivas, directrices, circulares, contratos, convenios, instructivos, </w:t>
      </w:r>
      <w:r w:rsidR="00BA7747" w:rsidRPr="00B72FB4">
        <w:rPr>
          <w:rFonts w:ascii="Palatino Linotype" w:hAnsi="Palatino Linotype" w:cs="Arial"/>
          <w:sz w:val="24"/>
          <w:szCs w:val="24"/>
        </w:rPr>
        <w:t xml:space="preserve">notas, memorandos, estadísticas, </w:t>
      </w:r>
      <w:r w:rsidRPr="00B72FB4">
        <w:rPr>
          <w:rFonts w:ascii="Palatino Linotype" w:hAnsi="Palatino Linotype" w:cs="Arial"/>
          <w:sz w:val="24"/>
          <w:szCs w:val="24"/>
        </w:rPr>
        <w:t>o bien, cualquier otro registro que documente el ejercicio de las facultades, funciones y competencias de los Sujetos Obligados</w:t>
      </w:r>
      <w:r w:rsidRPr="00B72FB4">
        <w:rPr>
          <w:rFonts w:ascii="Palatino Linotype" w:hAnsi="Palatino Linotype" w:cs="Arial"/>
          <w:color w:val="000000" w:themeColor="text1"/>
          <w:sz w:val="24"/>
          <w:szCs w:val="24"/>
        </w:rPr>
        <w:t xml:space="preserve">; los que, </w:t>
      </w:r>
      <w:r w:rsidRPr="00B72FB4">
        <w:rPr>
          <w:rFonts w:ascii="Palatino Linotype" w:hAnsi="Palatino Linotype" w:cs="Arial"/>
          <w:sz w:val="24"/>
          <w:szCs w:val="24"/>
        </w:rPr>
        <w:t>podrán estar en cualquier medio, sea escrito, impreso, sonoro, visual, electrónico, informático u holográfico</w:t>
      </w:r>
      <w:r w:rsidRPr="00B72FB4">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B72FB4" w:rsidRDefault="007A1A77" w:rsidP="00995794">
      <w:pPr>
        <w:spacing w:after="0" w:line="240" w:lineRule="auto"/>
        <w:ind w:left="851" w:right="850"/>
        <w:jc w:val="both"/>
        <w:rPr>
          <w:rFonts w:ascii="Palatino Linotype" w:hAnsi="Palatino Linotype" w:cs="Arial"/>
          <w:i/>
          <w:color w:val="000000"/>
          <w:sz w:val="22"/>
          <w:szCs w:val="22"/>
        </w:rPr>
      </w:pP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w:t>
      </w:r>
      <w:r w:rsidRPr="00B72FB4">
        <w:rPr>
          <w:rFonts w:ascii="Palatino Linotype" w:hAnsi="Palatino Linotype" w:cs="Arial"/>
          <w:b/>
          <w:i/>
          <w:color w:val="000000"/>
          <w:sz w:val="22"/>
          <w:szCs w:val="22"/>
        </w:rPr>
        <w:t xml:space="preserve">Artículo 3. </w:t>
      </w:r>
      <w:r w:rsidRPr="00B72FB4">
        <w:rPr>
          <w:rFonts w:ascii="Palatino Linotype" w:hAnsi="Palatino Linotype" w:cs="Arial"/>
          <w:i/>
          <w:color w:val="000000"/>
          <w:sz w:val="22"/>
          <w:szCs w:val="22"/>
        </w:rPr>
        <w:t>Para los efectos de la presente Ley se entenderá por:</w:t>
      </w:r>
    </w:p>
    <w:p w:rsidR="007A1A77" w:rsidRPr="00B72FB4" w:rsidRDefault="007A1A77" w:rsidP="00995794">
      <w:pPr>
        <w:spacing w:after="0" w:line="240" w:lineRule="auto"/>
        <w:ind w:left="851" w:right="850"/>
        <w:jc w:val="both"/>
        <w:rPr>
          <w:rFonts w:ascii="Palatino Linotype" w:hAnsi="Palatino Linotype" w:cs="Arial"/>
          <w:i/>
          <w:color w:val="000000"/>
          <w:sz w:val="22"/>
          <w:szCs w:val="22"/>
        </w:rPr>
      </w:pPr>
      <w:r w:rsidRPr="00B72FB4">
        <w:rPr>
          <w:rFonts w:ascii="Palatino Linotype" w:hAnsi="Palatino Linotype" w:cs="Arial"/>
          <w:i/>
          <w:color w:val="000000"/>
          <w:sz w:val="22"/>
          <w:szCs w:val="22"/>
        </w:rPr>
        <w:t>…</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b/>
          <w:i/>
          <w:color w:val="000000"/>
          <w:sz w:val="22"/>
          <w:szCs w:val="22"/>
        </w:rPr>
        <w:t>XI. Documento:</w:t>
      </w:r>
      <w:r w:rsidRPr="00B72FB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B72FB4" w:rsidRDefault="007A1A77" w:rsidP="00995794">
      <w:pPr>
        <w:spacing w:after="0" w:line="240" w:lineRule="auto"/>
        <w:ind w:left="851" w:right="901"/>
        <w:jc w:val="both"/>
        <w:rPr>
          <w:rFonts w:ascii="Palatino Linotype" w:hAnsi="Palatino Linotype" w:cs="Arial"/>
          <w:i/>
          <w:color w:val="000000"/>
          <w:sz w:val="22"/>
          <w:szCs w:val="22"/>
        </w:rPr>
      </w:pPr>
      <w:r w:rsidRPr="00B72FB4">
        <w:rPr>
          <w:rFonts w:ascii="Palatino Linotype" w:hAnsi="Palatino Linotype" w:cs="Arial"/>
          <w:b/>
          <w:i/>
          <w:color w:val="000000"/>
          <w:sz w:val="22"/>
          <w:szCs w:val="22"/>
        </w:rPr>
        <w:t>…</w:t>
      </w:r>
      <w:r w:rsidRPr="00B72FB4">
        <w:rPr>
          <w:rFonts w:ascii="Palatino Linotype" w:hAnsi="Palatino Linotype" w:cs="Arial"/>
          <w:i/>
          <w:color w:val="000000"/>
          <w:sz w:val="22"/>
          <w:szCs w:val="22"/>
        </w:rPr>
        <w:t>”</w:t>
      </w:r>
    </w:p>
    <w:p w:rsidR="007A1A77" w:rsidRPr="00B72FB4" w:rsidRDefault="007A1A77" w:rsidP="00995794">
      <w:pPr>
        <w:spacing w:after="0" w:line="240" w:lineRule="auto"/>
        <w:ind w:left="851" w:right="850"/>
        <w:jc w:val="both"/>
        <w:rPr>
          <w:rFonts w:ascii="Palatino Linotype" w:hAnsi="Palatino Linotype" w:cs="Arial"/>
          <w:sz w:val="22"/>
          <w:szCs w:val="22"/>
        </w:rPr>
      </w:pPr>
    </w:p>
    <w:p w:rsidR="007A1A77" w:rsidRPr="00B72FB4" w:rsidRDefault="007A1A77" w:rsidP="00995794">
      <w:pPr>
        <w:autoSpaceDE w:val="0"/>
        <w:autoSpaceDN w:val="0"/>
        <w:adjustRightInd w:val="0"/>
        <w:spacing w:after="0" w:line="360" w:lineRule="auto"/>
        <w:jc w:val="both"/>
        <w:rPr>
          <w:rFonts w:ascii="Palatino Linotype" w:hAnsi="Palatino Linotype" w:cs="Arial"/>
          <w:sz w:val="24"/>
          <w:szCs w:val="24"/>
        </w:rPr>
      </w:pPr>
      <w:r w:rsidRPr="00B72FB4">
        <w:rPr>
          <w:rFonts w:ascii="Palatino Linotype" w:hAnsi="Palatino Linotype" w:cs="Arial"/>
          <w:sz w:val="24"/>
          <w:szCs w:val="24"/>
        </w:rPr>
        <w:t xml:space="preserve">Siendo aplicable el Criterio </w:t>
      </w:r>
      <w:r w:rsidRPr="00B72FB4">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72FB4">
        <w:rPr>
          <w:rFonts w:ascii="Palatino Linotype" w:hAnsi="Palatino Linotype" w:cs="Arial"/>
          <w:sz w:val="24"/>
          <w:szCs w:val="24"/>
        </w:rPr>
        <w:t>cuyo rubro y texto dispone:</w:t>
      </w:r>
    </w:p>
    <w:p w:rsidR="007A1A77" w:rsidRPr="00B72FB4" w:rsidRDefault="007A1A77" w:rsidP="00995794">
      <w:pPr>
        <w:spacing w:after="0" w:line="240" w:lineRule="auto"/>
        <w:ind w:left="851" w:right="850"/>
        <w:jc w:val="both"/>
        <w:rPr>
          <w:rFonts w:ascii="Palatino Linotype" w:hAnsi="Palatino Linotype" w:cs="Arial"/>
        </w:rPr>
      </w:pPr>
    </w:p>
    <w:p w:rsidR="009E4D8B" w:rsidRPr="00B72FB4" w:rsidRDefault="007A1A77" w:rsidP="009E4D8B">
      <w:pPr>
        <w:spacing w:after="0" w:line="240" w:lineRule="auto"/>
        <w:ind w:left="851" w:right="901"/>
        <w:jc w:val="both"/>
        <w:rPr>
          <w:rFonts w:ascii="Palatino Linotype" w:hAnsi="Palatino Linotype" w:cs="Arial"/>
          <w:b/>
          <w:i/>
          <w:sz w:val="22"/>
          <w:szCs w:val="22"/>
          <w:lang w:eastAsia="es-MX"/>
        </w:rPr>
      </w:pPr>
      <w:r w:rsidRPr="00B72FB4">
        <w:rPr>
          <w:rFonts w:ascii="Palatino Linotype" w:hAnsi="Palatino Linotype" w:cs="Arial"/>
          <w:b/>
          <w:sz w:val="22"/>
          <w:szCs w:val="22"/>
          <w:lang w:eastAsia="es-MX"/>
        </w:rPr>
        <w:t>“</w:t>
      </w:r>
      <w:r w:rsidRPr="00B72FB4">
        <w:rPr>
          <w:rFonts w:ascii="Palatino Linotype" w:hAnsi="Palatino Linotype" w:cs="Arial"/>
          <w:b/>
          <w:i/>
          <w:sz w:val="22"/>
          <w:szCs w:val="22"/>
          <w:lang w:eastAsia="es-MX"/>
        </w:rPr>
        <w:t>CRITERIO 0002-11</w:t>
      </w:r>
    </w:p>
    <w:p w:rsidR="007A1A77" w:rsidRPr="00B72FB4" w:rsidRDefault="007A1A77" w:rsidP="00995794">
      <w:pPr>
        <w:spacing w:after="0" w:line="240" w:lineRule="auto"/>
        <w:ind w:left="851" w:right="901"/>
        <w:jc w:val="both"/>
        <w:rPr>
          <w:rFonts w:ascii="Palatino Linotype" w:hAnsi="Palatino Linotype" w:cs="Arial"/>
          <w:i/>
          <w:sz w:val="22"/>
          <w:szCs w:val="22"/>
          <w:lang w:eastAsia="es-MX"/>
        </w:rPr>
      </w:pPr>
      <w:r w:rsidRPr="00B72FB4">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B72FB4">
        <w:rPr>
          <w:rFonts w:ascii="Palatino Linotype" w:hAnsi="Palatino Linotype" w:cs="Arial"/>
          <w:b/>
          <w:bCs/>
          <w:i/>
          <w:sz w:val="22"/>
          <w:szCs w:val="22"/>
          <w:u w:val="single"/>
          <w:lang w:eastAsia="es-MX"/>
        </w:rPr>
        <w:t xml:space="preserve">V, XV, Y XVI, </w:t>
      </w:r>
      <w:r w:rsidRPr="00B72FB4">
        <w:rPr>
          <w:rFonts w:ascii="Palatino Linotype" w:hAnsi="Palatino Linotype" w:cs="Arial"/>
          <w:b/>
          <w:i/>
          <w:sz w:val="22"/>
          <w:szCs w:val="22"/>
          <w:u w:val="single"/>
          <w:lang w:eastAsia="es-MX"/>
        </w:rPr>
        <w:t>3°, 4°, 11 Y 41.</w:t>
      </w:r>
      <w:r w:rsidRPr="00B72FB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B72FB4" w:rsidRDefault="007A1A77" w:rsidP="00995794">
      <w:pPr>
        <w:spacing w:after="0" w:line="240" w:lineRule="auto"/>
        <w:ind w:left="851" w:right="850"/>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En consecuencia el acceso a la información se refiere a que se cumplan cualquiera de los siguientes tres supuestos:</w:t>
      </w:r>
    </w:p>
    <w:p w:rsidR="007A1A77" w:rsidRPr="00B72FB4" w:rsidRDefault="007A1A77" w:rsidP="00995794">
      <w:pPr>
        <w:spacing w:after="0" w:line="240" w:lineRule="auto"/>
        <w:ind w:left="851" w:right="901"/>
        <w:jc w:val="both"/>
        <w:rPr>
          <w:rFonts w:ascii="Palatino Linotype" w:hAnsi="Palatino Linotype" w:cs="Arial"/>
          <w:b/>
          <w:i/>
          <w:sz w:val="22"/>
          <w:szCs w:val="22"/>
          <w:u w:val="single"/>
          <w:lang w:eastAsia="es-MX"/>
        </w:rPr>
      </w:pPr>
      <w:r w:rsidRPr="00B72FB4">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B72FB4"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B72FB4">
        <w:rPr>
          <w:rFonts w:ascii="Palatino Linotype" w:hAnsi="Palatino Linotype" w:cs="Arial"/>
          <w:i/>
          <w:sz w:val="22"/>
          <w:szCs w:val="22"/>
          <w:lang w:eastAsia="es-MX"/>
        </w:rPr>
        <w:t>2) Q</w:t>
      </w:r>
      <w:proofErr w:type="gramStart"/>
      <w:r w:rsidRPr="00B72FB4">
        <w:rPr>
          <w:rFonts w:ascii="Palatino Linotype" w:hAnsi="Palatino Linotype" w:cs="Arial"/>
          <w:i/>
          <w:sz w:val="22"/>
          <w:szCs w:val="22"/>
          <w:lang w:eastAsia="es-MX"/>
        </w:rPr>
        <w:t>}ue</w:t>
      </w:r>
      <w:proofErr w:type="gramEnd"/>
      <w:r w:rsidRPr="00B72FB4">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7A1A77" w:rsidRPr="00B72FB4" w:rsidRDefault="007A1A77" w:rsidP="00995794">
      <w:pPr>
        <w:spacing w:after="0" w:line="240" w:lineRule="auto"/>
        <w:ind w:left="851" w:right="901"/>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A1A77" w:rsidRPr="00B72FB4" w:rsidRDefault="007A1A77" w:rsidP="00995794">
      <w:pPr>
        <w:spacing w:after="0" w:line="240" w:lineRule="auto"/>
        <w:ind w:left="851" w:right="901"/>
        <w:jc w:val="both"/>
        <w:rPr>
          <w:rFonts w:ascii="Palatino Linotype" w:hAnsi="Palatino Linotype" w:cs="Arial"/>
          <w:i/>
          <w:szCs w:val="22"/>
        </w:rPr>
      </w:pPr>
    </w:p>
    <w:p w:rsidR="007A1A77" w:rsidRPr="00B72FB4" w:rsidRDefault="007A1A77" w:rsidP="009E4D8B">
      <w:pPr>
        <w:autoSpaceDE w:val="0"/>
        <w:autoSpaceDN w:val="0"/>
        <w:adjustRightInd w:val="0"/>
        <w:spacing w:after="0" w:line="360" w:lineRule="auto"/>
        <w:jc w:val="both"/>
        <w:rPr>
          <w:rFonts w:ascii="Palatino Linotype" w:eastAsia="MS Mincho" w:hAnsi="Palatino Linotype"/>
          <w:sz w:val="24"/>
          <w:szCs w:val="24"/>
        </w:rPr>
      </w:pPr>
      <w:r w:rsidRPr="00B72FB4">
        <w:rPr>
          <w:rFonts w:ascii="Palatino Linotype" w:eastAsia="MS Mincho" w:hAnsi="Palatino Linotype"/>
          <w:sz w:val="24"/>
          <w:szCs w:val="24"/>
        </w:rPr>
        <w:t>Además, es importante señalar que</w:t>
      </w:r>
      <w:r w:rsidR="00BA7747" w:rsidRPr="00B72FB4">
        <w:rPr>
          <w:rFonts w:ascii="Palatino Linotype" w:eastAsia="MS Mincho" w:hAnsi="Palatino Linotype"/>
          <w:sz w:val="24"/>
          <w:szCs w:val="24"/>
        </w:rPr>
        <w:t>,</w:t>
      </w:r>
      <w:r w:rsidRPr="00B72FB4">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w:t>
      </w:r>
      <w:r w:rsidR="009E4D8B" w:rsidRPr="00B72FB4">
        <w:rPr>
          <w:rFonts w:ascii="Palatino Linotype" w:eastAsia="MS Mincho" w:hAnsi="Palatino Linotype"/>
          <w:sz w:val="24"/>
          <w:szCs w:val="24"/>
        </w:rPr>
        <w:t xml:space="preserve"> del precepto legal en comento:</w:t>
      </w:r>
    </w:p>
    <w:p w:rsidR="007A1A77" w:rsidRPr="00B72FB4"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B72FB4">
        <w:rPr>
          <w:rFonts w:ascii="Palatino Linotype" w:hAnsi="Palatino Linotype" w:cs="Arial"/>
          <w:b/>
          <w:bCs/>
          <w:i/>
          <w:sz w:val="22"/>
          <w:szCs w:val="22"/>
          <w:lang w:val="es-MX"/>
        </w:rPr>
        <w:lastRenderedPageBreak/>
        <w:t xml:space="preserve">“Artículo 18. </w:t>
      </w:r>
      <w:r w:rsidRPr="00B72FB4">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009E4D8B" w:rsidRPr="00B72FB4">
        <w:rPr>
          <w:rFonts w:ascii="Palatino Linotype" w:hAnsi="Palatino Linotype" w:cs="Arial"/>
          <w:i/>
          <w:sz w:val="22"/>
          <w:szCs w:val="22"/>
          <w:lang w:val="es-MX"/>
        </w:rPr>
        <w:t xml:space="preserve"> </w:t>
      </w:r>
      <w:r w:rsidR="00965707" w:rsidRPr="00B72FB4">
        <w:rPr>
          <w:rFonts w:ascii="Palatino Linotype" w:hAnsi="Palatino Linotype" w:cs="Arial"/>
          <w:i/>
          <w:sz w:val="22"/>
          <w:szCs w:val="22"/>
          <w:lang w:val="es-MX"/>
        </w:rPr>
        <w:t>(S</w:t>
      </w:r>
      <w:r w:rsidR="009E4D8B" w:rsidRPr="00B72FB4">
        <w:rPr>
          <w:rFonts w:ascii="Palatino Linotype" w:hAnsi="Palatino Linotype" w:cs="Arial"/>
          <w:i/>
          <w:sz w:val="22"/>
          <w:szCs w:val="22"/>
          <w:lang w:val="es-MX"/>
        </w:rPr>
        <w:t>ic)</w:t>
      </w:r>
    </w:p>
    <w:p w:rsidR="007A1A77" w:rsidRPr="00B72FB4" w:rsidRDefault="007A1A77" w:rsidP="00995794">
      <w:pPr>
        <w:autoSpaceDE w:val="0"/>
        <w:autoSpaceDN w:val="0"/>
        <w:adjustRightInd w:val="0"/>
        <w:spacing w:after="0" w:line="240" w:lineRule="auto"/>
        <w:ind w:left="851" w:right="902"/>
        <w:jc w:val="both"/>
        <w:rPr>
          <w:rFonts w:ascii="Palatino Linotype" w:hAnsi="Palatino Linotype"/>
          <w:b/>
          <w:i/>
          <w:sz w:val="22"/>
          <w:szCs w:val="22"/>
        </w:rPr>
      </w:pPr>
    </w:p>
    <w:p w:rsidR="007A1A77" w:rsidRPr="00B72FB4" w:rsidRDefault="007A1A7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B72FB4">
        <w:rPr>
          <w:rFonts w:ascii="Palatino Linotype" w:eastAsia="Times New Roman" w:hAnsi="Palatino Linotype" w:cs="Arial"/>
          <w:sz w:val="24"/>
          <w:szCs w:val="24"/>
          <w:lang w:val="es-ES"/>
        </w:rPr>
        <w:t xml:space="preserve">En conclusión, </w:t>
      </w:r>
      <w:r w:rsidRPr="00B72FB4">
        <w:rPr>
          <w:rFonts w:ascii="Palatino Linotype" w:eastAsia="Times New Roman" w:hAnsi="Palatino Linotype" w:cs="Arial"/>
          <w:b/>
          <w:sz w:val="24"/>
          <w:szCs w:val="24"/>
          <w:lang w:val="es-ES"/>
        </w:rPr>
        <w:t xml:space="preserve">EL SUJETO OBLIGADO </w:t>
      </w:r>
      <w:r w:rsidRPr="00B72FB4">
        <w:rPr>
          <w:rFonts w:ascii="Palatino Linotype" w:eastAsia="Times New Roman" w:hAnsi="Palatino Linotype" w:cs="Arial"/>
          <w:sz w:val="24"/>
          <w:szCs w:val="24"/>
          <w:lang w:val="es-ES"/>
        </w:rPr>
        <w:t xml:space="preserve">se encuentra constreñido a generar, poseer y administrar la información solicitada por </w:t>
      </w:r>
      <w:r w:rsidR="000936D7" w:rsidRPr="00B72FB4">
        <w:rPr>
          <w:rFonts w:ascii="Palatino Linotype" w:eastAsia="Times New Roman" w:hAnsi="Palatino Linotype" w:cs="Arial"/>
          <w:b/>
          <w:sz w:val="24"/>
          <w:szCs w:val="24"/>
          <w:lang w:val="es-ES"/>
        </w:rPr>
        <w:t xml:space="preserve">EL </w:t>
      </w:r>
      <w:r w:rsidRPr="00B72FB4">
        <w:rPr>
          <w:rFonts w:ascii="Palatino Linotype" w:eastAsia="Times New Roman" w:hAnsi="Palatino Linotype" w:cs="Arial"/>
          <w:b/>
          <w:sz w:val="24"/>
          <w:szCs w:val="24"/>
          <w:lang w:val="es-ES"/>
        </w:rPr>
        <w:t xml:space="preserve">RECURRENTE </w:t>
      </w:r>
      <w:r w:rsidRPr="00B72FB4">
        <w:rPr>
          <w:rFonts w:ascii="Palatino Linotype" w:eastAsia="Times New Roman" w:hAnsi="Palatino Linotype" w:cs="Arial"/>
          <w:sz w:val="24"/>
          <w:szCs w:val="24"/>
          <w:lang w:val="es-ES"/>
        </w:rPr>
        <w:t xml:space="preserve">derivado del ejercicio de sus facultades y </w:t>
      </w:r>
      <w:r w:rsidR="000936D7" w:rsidRPr="00B72FB4">
        <w:rPr>
          <w:rFonts w:ascii="Palatino Linotype" w:eastAsia="Times New Roman" w:hAnsi="Palatino Linotype" w:cs="Arial"/>
          <w:sz w:val="24"/>
          <w:szCs w:val="24"/>
          <w:lang w:val="es-ES"/>
        </w:rPr>
        <w:t>atribuciones de derecho público</w:t>
      </w:r>
      <w:r w:rsidR="00BA7747" w:rsidRPr="00B72FB4">
        <w:rPr>
          <w:rFonts w:ascii="Palatino Linotype" w:eastAsia="Times New Roman" w:hAnsi="Palatino Linotype" w:cs="Arial"/>
          <w:sz w:val="24"/>
          <w:szCs w:val="24"/>
          <w:lang w:val="es-ES"/>
        </w:rPr>
        <w:t>;</w:t>
      </w:r>
      <w:r w:rsidR="000936D7" w:rsidRPr="00B72FB4">
        <w:rPr>
          <w:rFonts w:ascii="Palatino Linotype" w:eastAsia="Times New Roman" w:hAnsi="Palatino Linotype" w:cs="Arial"/>
          <w:sz w:val="24"/>
          <w:szCs w:val="24"/>
          <w:lang w:val="es-ES"/>
        </w:rPr>
        <w:t xml:space="preserve"> </w:t>
      </w:r>
      <w:r w:rsidRPr="00B72FB4">
        <w:rPr>
          <w:rFonts w:ascii="Palatino Linotype" w:eastAsia="Times New Roman" w:hAnsi="Palatino Linotype" w:cs="Arial"/>
          <w:sz w:val="24"/>
          <w:szCs w:val="24"/>
          <w:lang w:val="es-ES"/>
        </w:rPr>
        <w:t xml:space="preserve">tal </w:t>
      </w:r>
      <w:r w:rsidR="00BA7747" w:rsidRPr="00B72FB4">
        <w:rPr>
          <w:rFonts w:ascii="Palatino Linotype" w:eastAsia="Times New Roman" w:hAnsi="Palatino Linotype" w:cs="Arial"/>
          <w:sz w:val="24"/>
          <w:szCs w:val="24"/>
          <w:lang w:val="es-ES"/>
        </w:rPr>
        <w:t xml:space="preserve">y </w:t>
      </w:r>
      <w:r w:rsidRPr="00B72FB4">
        <w:rPr>
          <w:rFonts w:ascii="Palatino Linotype" w:eastAsia="Times New Roman" w:hAnsi="Palatino Linotype" w:cs="Arial"/>
          <w:sz w:val="24"/>
          <w:szCs w:val="24"/>
          <w:lang w:val="es-ES"/>
        </w:rPr>
        <w:t>como</w:t>
      </w:r>
      <w:r w:rsidR="00BA7747" w:rsidRPr="00B72FB4">
        <w:rPr>
          <w:rFonts w:ascii="Palatino Linotype" w:eastAsia="Times New Roman" w:hAnsi="Palatino Linotype" w:cs="Arial"/>
          <w:sz w:val="24"/>
          <w:szCs w:val="24"/>
          <w:lang w:val="es-ES"/>
        </w:rPr>
        <w:t>,</w:t>
      </w:r>
      <w:r w:rsidRPr="00B72FB4">
        <w:rPr>
          <w:rFonts w:ascii="Palatino Linotype" w:eastAsia="Times New Roman" w:hAnsi="Palatino Linotype" w:cs="Arial"/>
          <w:sz w:val="24"/>
          <w:szCs w:val="24"/>
          <w:lang w:val="es-ES"/>
        </w:rPr>
        <w:t xml:space="preserve"> ha quedado expuesto en el estudio de la presente resolución.</w:t>
      </w:r>
    </w:p>
    <w:p w:rsidR="00091117" w:rsidRPr="00B72FB4" w:rsidRDefault="0009111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B72FB4"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B72FB4">
        <w:rPr>
          <w:rFonts w:ascii="Palatino Linotype" w:hAnsi="Palatino Linotype" w:cs="Arial"/>
          <w:sz w:val="24"/>
          <w:szCs w:val="24"/>
          <w:lang w:eastAsia="es-MX"/>
        </w:rPr>
        <w:t xml:space="preserve">De la misma </w:t>
      </w:r>
      <w:r w:rsidRPr="00B72FB4">
        <w:rPr>
          <w:rFonts w:ascii="Palatino Linotype" w:eastAsia="MS Mincho" w:hAnsi="Palatino Linotype"/>
          <w:sz w:val="24"/>
          <w:szCs w:val="24"/>
        </w:rPr>
        <w:t>forma</w:t>
      </w:r>
      <w:r w:rsidRPr="00B72FB4">
        <w:rPr>
          <w:rFonts w:ascii="Palatino Linotype" w:hAnsi="Palatino Linotype" w:cs="Arial"/>
          <w:sz w:val="24"/>
          <w:szCs w:val="24"/>
          <w:lang w:eastAsia="es-MX"/>
        </w:rPr>
        <w:t xml:space="preserve">, </w:t>
      </w:r>
      <w:r w:rsidRPr="00B72FB4">
        <w:rPr>
          <w:rFonts w:ascii="Palatino Linotype" w:eastAsia="MS Mincho" w:hAnsi="Palatino Linotype"/>
          <w:sz w:val="24"/>
          <w:szCs w:val="24"/>
        </w:rPr>
        <w:t>se cita el contenido del artículo 160</w:t>
      </w:r>
      <w:r w:rsidRPr="00B72FB4">
        <w:rPr>
          <w:rFonts w:ascii="Palatino Linotype" w:hAnsi="Palatino Linotype" w:cs="Arial"/>
          <w:sz w:val="24"/>
          <w:szCs w:val="24"/>
        </w:rPr>
        <w:t xml:space="preserve"> de la Ley </w:t>
      </w:r>
      <w:r w:rsidRPr="00B72FB4">
        <w:rPr>
          <w:rFonts w:ascii="Palatino Linotype" w:eastAsia="MS Mincho" w:hAnsi="Palatino Linotype" w:cs="Tahoma"/>
          <w:sz w:val="24"/>
          <w:szCs w:val="24"/>
        </w:rPr>
        <w:t>General de Transparencia y Acceso a la Información Pública que a la letra dispone:</w:t>
      </w:r>
    </w:p>
    <w:p w:rsidR="007A1A77" w:rsidRPr="00B72FB4"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7A1A77" w:rsidRPr="00B72FB4" w:rsidRDefault="007A1A77" w:rsidP="00995794">
      <w:pPr>
        <w:spacing w:after="0" w:line="240" w:lineRule="auto"/>
        <w:ind w:left="851" w:right="901"/>
        <w:jc w:val="both"/>
        <w:rPr>
          <w:rFonts w:ascii="Palatino Linotype" w:hAnsi="Palatino Linotype" w:cs="Arial"/>
          <w:i/>
          <w:sz w:val="22"/>
          <w:szCs w:val="22"/>
          <w:lang w:eastAsia="gl-ES"/>
        </w:rPr>
      </w:pPr>
      <w:r w:rsidRPr="00B72FB4">
        <w:rPr>
          <w:rFonts w:ascii="Palatino Linotype" w:hAnsi="Palatino Linotype" w:cs="Arial"/>
          <w:b/>
          <w:i/>
          <w:sz w:val="22"/>
          <w:szCs w:val="22"/>
          <w:lang w:eastAsia="gl-ES"/>
        </w:rPr>
        <w:t>“Artículo 160</w:t>
      </w:r>
      <w:r w:rsidRPr="00B72FB4">
        <w:rPr>
          <w:rFonts w:ascii="Palatino Linotype" w:hAnsi="Palatino Linotype" w:cs="Arial"/>
          <w:i/>
          <w:sz w:val="22"/>
          <w:szCs w:val="22"/>
          <w:lang w:eastAsia="gl-ES"/>
        </w:rPr>
        <w:t xml:space="preserve">. Los </w:t>
      </w:r>
      <w:r w:rsidRPr="00B72FB4">
        <w:rPr>
          <w:rFonts w:ascii="Palatino Linotype" w:hAnsi="Palatino Linotype" w:cs="Arial"/>
          <w:i/>
          <w:sz w:val="22"/>
          <w:szCs w:val="22"/>
          <w:lang w:eastAsia="es-MX"/>
        </w:rPr>
        <w:t>sujetos</w:t>
      </w:r>
      <w:r w:rsidRPr="00B72FB4">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00965707" w:rsidRPr="00B72FB4">
        <w:rPr>
          <w:rFonts w:ascii="Palatino Linotype" w:hAnsi="Palatino Linotype" w:cs="Arial"/>
          <w:i/>
          <w:sz w:val="22"/>
          <w:szCs w:val="22"/>
          <w:lang w:val="es-MX"/>
        </w:rPr>
        <w:t xml:space="preserve"> (Sic)</w:t>
      </w:r>
    </w:p>
    <w:p w:rsidR="00116B55" w:rsidRPr="00B72FB4" w:rsidRDefault="00116B55" w:rsidP="00995794">
      <w:pPr>
        <w:spacing w:after="0" w:line="240" w:lineRule="auto"/>
        <w:ind w:left="851" w:right="901"/>
        <w:jc w:val="both"/>
        <w:rPr>
          <w:rFonts w:ascii="Palatino Linotype" w:eastAsia="Calibri" w:hAnsi="Palatino Linotype" w:cs="Arial"/>
          <w:sz w:val="22"/>
          <w:szCs w:val="22"/>
        </w:rPr>
      </w:pPr>
    </w:p>
    <w:p w:rsidR="006D2D3C" w:rsidRPr="00B72FB4" w:rsidRDefault="007A1A77" w:rsidP="006F37ED">
      <w:pPr>
        <w:spacing w:after="0" w:line="360" w:lineRule="auto"/>
        <w:jc w:val="both"/>
        <w:rPr>
          <w:rFonts w:ascii="Palatino Linotype" w:hAnsi="Palatino Linotype" w:cs="Arial"/>
          <w:sz w:val="24"/>
          <w:szCs w:val="24"/>
        </w:rPr>
      </w:pPr>
      <w:r w:rsidRPr="00B72FB4">
        <w:rPr>
          <w:rFonts w:ascii="Palatino Linotype" w:hAnsi="Palatino Linotype" w:cs="Arial"/>
          <w:sz w:val="24"/>
          <w:szCs w:val="24"/>
        </w:rPr>
        <w:t xml:space="preserve">Una vez precisado lo anterior, </w:t>
      </w:r>
      <w:r w:rsidR="00116B55" w:rsidRPr="00B72FB4">
        <w:rPr>
          <w:rFonts w:ascii="Palatino Linotype" w:hAnsi="Palatino Linotype" w:cs="Arial"/>
          <w:sz w:val="24"/>
          <w:szCs w:val="24"/>
        </w:rPr>
        <w:t>es conve</w:t>
      </w:r>
      <w:r w:rsidR="000936D7" w:rsidRPr="00B72FB4">
        <w:rPr>
          <w:rFonts w:ascii="Palatino Linotype" w:hAnsi="Palatino Linotype" w:cs="Arial"/>
          <w:sz w:val="24"/>
          <w:szCs w:val="24"/>
        </w:rPr>
        <w:t>niente recordar que el</w:t>
      </w:r>
      <w:r w:rsidR="00116B55" w:rsidRPr="00B72FB4">
        <w:rPr>
          <w:rFonts w:ascii="Palatino Linotype" w:hAnsi="Palatino Linotype" w:cs="Arial"/>
          <w:sz w:val="24"/>
          <w:szCs w:val="24"/>
        </w:rPr>
        <w:t xml:space="preserve"> par</w:t>
      </w:r>
      <w:r w:rsidR="006D2D3C" w:rsidRPr="00B72FB4">
        <w:rPr>
          <w:rFonts w:ascii="Palatino Linotype" w:hAnsi="Palatino Linotype" w:cs="Arial"/>
          <w:sz w:val="24"/>
          <w:szCs w:val="24"/>
        </w:rPr>
        <w:t xml:space="preserve">ticular solicitó </w:t>
      </w:r>
      <w:r w:rsidR="006F37ED" w:rsidRPr="00B72FB4">
        <w:rPr>
          <w:rFonts w:ascii="Palatino Linotype" w:hAnsi="Palatino Linotype" w:cs="Arial"/>
          <w:sz w:val="24"/>
          <w:szCs w:val="24"/>
        </w:rPr>
        <w:t xml:space="preserve">lo siguiente: </w:t>
      </w:r>
    </w:p>
    <w:p w:rsidR="006F37ED" w:rsidRPr="00B72FB4" w:rsidRDefault="006D2D3C" w:rsidP="00995C48">
      <w:pPr>
        <w:pStyle w:val="Prrafodelista"/>
        <w:numPr>
          <w:ilvl w:val="0"/>
          <w:numId w:val="3"/>
        </w:numPr>
        <w:spacing w:after="0" w:line="360" w:lineRule="auto"/>
        <w:jc w:val="both"/>
        <w:rPr>
          <w:rFonts w:ascii="Palatino Linotype" w:hAnsi="Palatino Linotype" w:cs="Arial"/>
          <w:sz w:val="24"/>
          <w:szCs w:val="24"/>
        </w:rPr>
      </w:pPr>
      <w:r w:rsidRPr="00B72FB4">
        <w:rPr>
          <w:rFonts w:ascii="Palatino Linotype" w:hAnsi="Palatino Linotype" w:cs="Arial"/>
          <w:sz w:val="24"/>
          <w:szCs w:val="24"/>
        </w:rPr>
        <w:t>Constancia de qué colonias de los ejidos de Santiago Teyahualco, Municipio de Tultepec, Estado de México, están en expropiación y si hay algún proyecto para la regularización.</w:t>
      </w:r>
    </w:p>
    <w:p w:rsidR="008B4224" w:rsidRPr="00B72FB4" w:rsidRDefault="00C72AAA" w:rsidP="006D2D3C">
      <w:pPr>
        <w:spacing w:after="0" w:line="360" w:lineRule="auto"/>
        <w:jc w:val="both"/>
        <w:rPr>
          <w:rFonts w:ascii="Palatino Linotype" w:hAnsi="Palatino Linotype" w:cs="Arial"/>
          <w:sz w:val="24"/>
          <w:szCs w:val="24"/>
        </w:rPr>
      </w:pPr>
      <w:r w:rsidRPr="00B72FB4">
        <w:rPr>
          <w:rFonts w:ascii="Palatino Linotype" w:hAnsi="Palatino Linotype" w:cs="Arial"/>
          <w:sz w:val="24"/>
          <w:szCs w:val="24"/>
        </w:rPr>
        <w:t xml:space="preserve">Primeramente, </w:t>
      </w:r>
      <w:r w:rsidR="008B4224" w:rsidRPr="00B72FB4">
        <w:rPr>
          <w:rFonts w:ascii="Palatino Linotype" w:hAnsi="Palatino Linotype" w:cs="Arial"/>
          <w:sz w:val="24"/>
          <w:szCs w:val="24"/>
        </w:rPr>
        <w:t xml:space="preserve">cabe destacar que aunque el particular haya solicitado un documento en particular, como lo es una </w:t>
      </w:r>
      <w:r w:rsidR="008B4224" w:rsidRPr="00B72FB4">
        <w:rPr>
          <w:rFonts w:ascii="Palatino Linotype" w:hAnsi="Palatino Linotype" w:cs="Arial"/>
          <w:i/>
          <w:sz w:val="24"/>
          <w:szCs w:val="24"/>
        </w:rPr>
        <w:t xml:space="preserve">“constancia”, </w:t>
      </w:r>
      <w:r w:rsidR="008B4224" w:rsidRPr="00B72FB4">
        <w:rPr>
          <w:rFonts w:ascii="Palatino Linotype" w:hAnsi="Palatino Linotype" w:cs="Arial"/>
          <w:sz w:val="24"/>
          <w:szCs w:val="24"/>
        </w:rPr>
        <w:t xml:space="preserve">lo cual supondría para </w:t>
      </w:r>
      <w:r w:rsidR="008B4224" w:rsidRPr="00B72FB4">
        <w:rPr>
          <w:rFonts w:ascii="Palatino Linotype" w:hAnsi="Palatino Linotype" w:cs="Arial"/>
          <w:b/>
          <w:sz w:val="24"/>
          <w:szCs w:val="24"/>
        </w:rPr>
        <w:t>EL SUJETO OBLIGADO</w:t>
      </w:r>
      <w:r w:rsidR="008B4224" w:rsidRPr="00B72FB4">
        <w:rPr>
          <w:rFonts w:ascii="Palatino Linotype" w:hAnsi="Palatino Linotype" w:cs="Arial"/>
          <w:sz w:val="24"/>
          <w:szCs w:val="24"/>
        </w:rPr>
        <w:t xml:space="preserve"> la elaboración de un documento </w:t>
      </w:r>
      <w:r w:rsidR="008B4224" w:rsidRPr="00B72FB4">
        <w:rPr>
          <w:rFonts w:ascii="Palatino Linotype" w:hAnsi="Palatino Linotype" w:cs="Arial"/>
          <w:i/>
          <w:sz w:val="24"/>
          <w:szCs w:val="24"/>
        </w:rPr>
        <w:t xml:space="preserve">ad hoc, </w:t>
      </w:r>
      <w:r w:rsidR="008B4224" w:rsidRPr="00B72FB4">
        <w:rPr>
          <w:rFonts w:ascii="Palatino Linotype" w:hAnsi="Palatino Linotype" w:cs="Arial"/>
          <w:sz w:val="24"/>
          <w:szCs w:val="24"/>
        </w:rPr>
        <w:t>el cual no s</w:t>
      </w:r>
      <w:r w:rsidR="003B1C8D" w:rsidRPr="00B72FB4">
        <w:rPr>
          <w:rFonts w:ascii="Palatino Linotype" w:hAnsi="Palatino Linotype" w:cs="Arial"/>
          <w:sz w:val="24"/>
          <w:szCs w:val="24"/>
        </w:rPr>
        <w:t>e encuentra obligado a elaborar;</w:t>
      </w:r>
      <w:r w:rsidR="008B4224" w:rsidRPr="00B72FB4">
        <w:rPr>
          <w:rFonts w:ascii="Palatino Linotype" w:hAnsi="Palatino Linotype" w:cs="Arial"/>
          <w:sz w:val="24"/>
          <w:szCs w:val="24"/>
        </w:rPr>
        <w:t xml:space="preserve"> sin embargo, esta Ponencia Resolutora,</w:t>
      </w:r>
      <w:r w:rsidR="008B4224" w:rsidRPr="00B72FB4">
        <w:t xml:space="preserve"> </w:t>
      </w:r>
      <w:r w:rsidR="008B4224" w:rsidRPr="00B72FB4">
        <w:rPr>
          <w:rFonts w:ascii="Palatino Linotype" w:hAnsi="Palatino Linotype" w:cs="Arial"/>
          <w:sz w:val="24"/>
          <w:szCs w:val="24"/>
        </w:rPr>
        <w:t xml:space="preserve">en términos de lo dispuesto por los artículos 13 y 181, cuarto párrafo de la Ley de Transparencia y Acceso a la Información </w:t>
      </w:r>
      <w:r w:rsidR="008B4224" w:rsidRPr="00B72FB4">
        <w:rPr>
          <w:rFonts w:ascii="Palatino Linotype" w:hAnsi="Palatino Linotype" w:cs="Arial"/>
          <w:sz w:val="24"/>
          <w:szCs w:val="24"/>
        </w:rPr>
        <w:lastRenderedPageBreak/>
        <w:t>Pública del Estado de México y Municipios; suple la deficiencia en la que incurre el particular y se determina que</w:t>
      </w:r>
      <w:r w:rsidR="00923125" w:rsidRPr="00B72FB4">
        <w:rPr>
          <w:rFonts w:ascii="Palatino Linotype" w:hAnsi="Palatino Linotype" w:cs="Arial"/>
          <w:sz w:val="24"/>
          <w:szCs w:val="24"/>
        </w:rPr>
        <w:t xml:space="preserve"> </w:t>
      </w:r>
      <w:r w:rsidR="008B4224" w:rsidRPr="00B72FB4">
        <w:rPr>
          <w:rFonts w:ascii="Palatino Linotype" w:hAnsi="Palatino Linotype" w:cs="Arial"/>
          <w:sz w:val="24"/>
          <w:szCs w:val="24"/>
        </w:rPr>
        <w:t>pretende el acceso a</w:t>
      </w:r>
      <w:r w:rsidR="00363279" w:rsidRPr="00B72FB4">
        <w:rPr>
          <w:rFonts w:ascii="Palatino Linotype" w:hAnsi="Palatino Linotype" w:cs="Arial"/>
          <w:sz w:val="24"/>
          <w:szCs w:val="24"/>
        </w:rPr>
        <w:t xml:space="preserve">l documento en que consten el </w:t>
      </w:r>
      <w:r w:rsidR="00DB035B" w:rsidRPr="00B72FB4">
        <w:rPr>
          <w:rFonts w:ascii="Palatino Linotype" w:hAnsi="Palatino Linotype" w:cs="Arial"/>
          <w:sz w:val="24"/>
          <w:szCs w:val="24"/>
        </w:rPr>
        <w:t xml:space="preserve">domicilio de las expropiaciones decretadas y ejecutadas, </w:t>
      </w:r>
      <w:r w:rsidR="00363279" w:rsidRPr="00B72FB4">
        <w:rPr>
          <w:rFonts w:ascii="Palatino Linotype" w:hAnsi="Palatino Linotype" w:cs="Arial"/>
          <w:sz w:val="24"/>
          <w:szCs w:val="24"/>
        </w:rPr>
        <w:t xml:space="preserve">pertenecientes a los Ejidos de Santiago Teyahualco, Municipio de Tultepec, Estado de México, que se encuentran expropiadas </w:t>
      </w:r>
      <w:r w:rsidR="00D74AF8" w:rsidRPr="00B72FB4">
        <w:rPr>
          <w:rFonts w:ascii="Palatino Linotype" w:hAnsi="Palatino Linotype" w:cs="Arial"/>
          <w:sz w:val="24"/>
          <w:szCs w:val="24"/>
        </w:rPr>
        <w:t>o</w:t>
      </w:r>
      <w:r w:rsidR="00363279" w:rsidRPr="00B72FB4">
        <w:rPr>
          <w:rFonts w:ascii="Palatino Linotype" w:hAnsi="Palatino Linotype" w:cs="Arial"/>
          <w:sz w:val="24"/>
          <w:szCs w:val="24"/>
        </w:rPr>
        <w:t xml:space="preserve"> si hay algún proyecto para su regularización</w:t>
      </w:r>
      <w:r w:rsidR="004A5A8B" w:rsidRPr="00B72FB4">
        <w:rPr>
          <w:rFonts w:ascii="Palatino Linotype" w:hAnsi="Palatino Linotype" w:cs="Arial"/>
          <w:sz w:val="24"/>
          <w:szCs w:val="24"/>
        </w:rPr>
        <w:t>.</w:t>
      </w:r>
    </w:p>
    <w:p w:rsidR="006D2D3C" w:rsidRPr="00B72FB4" w:rsidRDefault="006D2D3C" w:rsidP="00995794">
      <w:pPr>
        <w:spacing w:after="0" w:line="360" w:lineRule="auto"/>
        <w:jc w:val="both"/>
        <w:rPr>
          <w:rFonts w:ascii="Palatino Linotype" w:eastAsia="MS Mincho" w:hAnsi="Palatino Linotype" w:cs="Arial"/>
          <w:color w:val="000000"/>
          <w:sz w:val="24"/>
          <w:szCs w:val="24"/>
          <w:lang w:eastAsia="es-MX"/>
        </w:rPr>
      </w:pPr>
    </w:p>
    <w:p w:rsidR="009032C2" w:rsidRPr="00B72FB4" w:rsidRDefault="00CC1E9D" w:rsidP="00995794">
      <w:pPr>
        <w:spacing w:after="0" w:line="360" w:lineRule="auto"/>
        <w:jc w:val="both"/>
        <w:rPr>
          <w:rFonts w:ascii="Palatino Linotype" w:eastAsia="Times New Roman" w:hAnsi="Palatino Linotype" w:cs="Arial"/>
          <w:sz w:val="24"/>
          <w:szCs w:val="24"/>
          <w:lang w:val="es-ES"/>
        </w:rPr>
      </w:pPr>
      <w:r w:rsidRPr="00B72FB4">
        <w:rPr>
          <w:rFonts w:ascii="Palatino Linotype" w:eastAsia="MS Mincho" w:hAnsi="Palatino Linotype" w:cs="Arial"/>
          <w:color w:val="000000"/>
          <w:sz w:val="24"/>
          <w:szCs w:val="24"/>
          <w:lang w:eastAsia="es-MX"/>
        </w:rPr>
        <w:t>Una vez señalado lo anterior</w:t>
      </w:r>
      <w:r w:rsidR="00F10942" w:rsidRPr="00B72FB4">
        <w:rPr>
          <w:rFonts w:ascii="Palatino Linotype" w:eastAsia="MS Mincho" w:hAnsi="Palatino Linotype" w:cs="Arial"/>
          <w:color w:val="000000"/>
          <w:sz w:val="24"/>
          <w:szCs w:val="24"/>
          <w:lang w:eastAsia="es-MX"/>
        </w:rPr>
        <w:t xml:space="preserve"> y </w:t>
      </w:r>
      <w:r w:rsidRPr="00B72FB4">
        <w:rPr>
          <w:rFonts w:ascii="Palatino Linotype" w:eastAsia="MS Mincho" w:hAnsi="Palatino Linotype" w:cs="Arial"/>
          <w:color w:val="000000"/>
          <w:sz w:val="24"/>
          <w:szCs w:val="24"/>
          <w:lang w:eastAsia="es-MX"/>
        </w:rPr>
        <w:t>entrando en el estudio de la presente resolución</w:t>
      </w:r>
      <w:r w:rsidR="00F10942" w:rsidRPr="00B72FB4">
        <w:rPr>
          <w:rFonts w:ascii="Palatino Linotype" w:eastAsia="MS Mincho" w:hAnsi="Palatino Linotype" w:cs="Arial"/>
          <w:color w:val="000000"/>
          <w:sz w:val="24"/>
          <w:szCs w:val="24"/>
          <w:lang w:eastAsia="es-MX"/>
        </w:rPr>
        <w:t xml:space="preserve">; </w:t>
      </w:r>
      <w:r w:rsidR="00116B55" w:rsidRPr="00B72FB4">
        <w:rPr>
          <w:rFonts w:ascii="Palatino Linotype" w:hAnsi="Palatino Linotype"/>
          <w:sz w:val="24"/>
          <w:szCs w:val="24"/>
        </w:rPr>
        <w:t>primeramente</w:t>
      </w:r>
      <w:r w:rsidR="00396F58" w:rsidRPr="00B72FB4">
        <w:rPr>
          <w:rFonts w:ascii="Palatino Linotype" w:hAnsi="Palatino Linotype"/>
          <w:sz w:val="24"/>
          <w:szCs w:val="24"/>
        </w:rPr>
        <w:t>,</w:t>
      </w:r>
      <w:r w:rsidR="00116B55" w:rsidRPr="00B72FB4">
        <w:rPr>
          <w:rFonts w:ascii="Palatino Linotype" w:hAnsi="Palatino Linotype"/>
          <w:sz w:val="24"/>
          <w:szCs w:val="24"/>
        </w:rPr>
        <w:t xml:space="preserve"> </w:t>
      </w:r>
      <w:r w:rsidR="00730120" w:rsidRPr="00B72FB4">
        <w:rPr>
          <w:rFonts w:ascii="Palatino Linotype" w:hAnsi="Palatino Linotype"/>
          <w:sz w:val="24"/>
          <w:szCs w:val="24"/>
        </w:rPr>
        <w:t xml:space="preserve">es importante traer a contexto lo dispuesto </w:t>
      </w:r>
      <w:r w:rsidR="009032C2" w:rsidRPr="00B72FB4">
        <w:rPr>
          <w:rFonts w:ascii="Palatino Linotype" w:hAnsi="Palatino Linotype" w:cs="Arial"/>
          <w:sz w:val="24"/>
          <w:szCs w:val="24"/>
        </w:rPr>
        <w:t>por el artículo 115, fracción III</w:t>
      </w:r>
      <w:r w:rsidR="001E5636" w:rsidRPr="00B72FB4">
        <w:rPr>
          <w:rFonts w:ascii="Palatino Linotype" w:hAnsi="Palatino Linotype" w:cs="Arial"/>
          <w:sz w:val="24"/>
          <w:szCs w:val="24"/>
        </w:rPr>
        <w:t xml:space="preserve"> </w:t>
      </w:r>
      <w:r w:rsidR="009032C2" w:rsidRPr="00B72FB4">
        <w:rPr>
          <w:rFonts w:ascii="Palatino Linotype" w:hAnsi="Palatino Linotype" w:cs="Arial"/>
          <w:sz w:val="24"/>
          <w:szCs w:val="24"/>
        </w:rPr>
        <w:t xml:space="preserve">de la </w:t>
      </w:r>
      <w:r w:rsidR="00923125" w:rsidRPr="00B72FB4">
        <w:rPr>
          <w:rFonts w:ascii="Palatino Linotype" w:eastAsia="Times New Roman" w:hAnsi="Palatino Linotype" w:cs="Arial"/>
          <w:sz w:val="24"/>
          <w:szCs w:val="24"/>
          <w:lang w:val="es-ES"/>
        </w:rPr>
        <w:t>Constitución</w:t>
      </w:r>
      <w:r w:rsidR="009032C2" w:rsidRPr="00B72FB4">
        <w:rPr>
          <w:rFonts w:ascii="Palatino Linotype" w:eastAsia="Times New Roman" w:hAnsi="Palatino Linotype" w:cs="Arial"/>
          <w:sz w:val="24"/>
          <w:szCs w:val="24"/>
          <w:lang w:val="es-ES"/>
        </w:rPr>
        <w:t xml:space="preserve"> Política de los Estados Unidos Mexicanos </w:t>
      </w:r>
      <w:r w:rsidR="007B1163" w:rsidRPr="00B72FB4">
        <w:rPr>
          <w:rFonts w:ascii="Palatino Linotype" w:eastAsia="Times New Roman" w:hAnsi="Palatino Linotype" w:cs="Arial"/>
          <w:sz w:val="24"/>
          <w:szCs w:val="24"/>
          <w:lang w:val="es-ES"/>
        </w:rPr>
        <w:t xml:space="preserve">el cual </w:t>
      </w:r>
      <w:r w:rsidR="009032C2" w:rsidRPr="00B72FB4">
        <w:rPr>
          <w:rFonts w:ascii="Palatino Linotype" w:eastAsia="Times New Roman" w:hAnsi="Palatino Linotype" w:cs="Arial"/>
          <w:sz w:val="24"/>
          <w:szCs w:val="24"/>
          <w:lang w:val="es-ES"/>
        </w:rPr>
        <w:t>prevé lo siguiente:</w:t>
      </w:r>
    </w:p>
    <w:p w:rsidR="001E5636" w:rsidRPr="00B72FB4" w:rsidRDefault="001E5636" w:rsidP="00995794">
      <w:pPr>
        <w:spacing w:after="0" w:line="240" w:lineRule="auto"/>
        <w:jc w:val="both"/>
        <w:rPr>
          <w:rFonts w:ascii="Palatino Linotype" w:eastAsia="Times New Roman" w:hAnsi="Palatino Linotype" w:cs="Arial"/>
          <w:sz w:val="24"/>
          <w:szCs w:val="24"/>
          <w:lang w:val="es-ES"/>
        </w:rPr>
      </w:pPr>
    </w:p>
    <w:p w:rsidR="009032C2" w:rsidRPr="00B72FB4" w:rsidRDefault="001E5636" w:rsidP="00995794">
      <w:pPr>
        <w:spacing w:after="0" w:line="240" w:lineRule="auto"/>
        <w:ind w:left="851" w:right="901"/>
        <w:jc w:val="both"/>
        <w:rPr>
          <w:rFonts w:ascii="Palatino Linotype" w:hAnsi="Palatino Linotype" w:cs="Arial"/>
          <w:i/>
          <w:sz w:val="22"/>
          <w:szCs w:val="22"/>
          <w:lang w:eastAsia="gl-ES"/>
        </w:rPr>
      </w:pPr>
      <w:r w:rsidRPr="00B72FB4">
        <w:rPr>
          <w:rFonts w:ascii="Palatino Linotype" w:hAnsi="Palatino Linotype" w:cs="Arial"/>
          <w:b/>
          <w:i/>
          <w:sz w:val="22"/>
          <w:szCs w:val="22"/>
          <w:lang w:eastAsia="gl-ES"/>
        </w:rPr>
        <w:t>Artículo 115.</w:t>
      </w:r>
      <w:r w:rsidRPr="00B72FB4">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B72FB4" w:rsidRDefault="001E5636" w:rsidP="00995794">
      <w:pPr>
        <w:spacing w:after="0" w:line="240" w:lineRule="auto"/>
        <w:ind w:left="851" w:right="901"/>
        <w:jc w:val="both"/>
        <w:rPr>
          <w:rFonts w:ascii="Palatino Linotype" w:hAnsi="Palatino Linotype" w:cs="Arial"/>
          <w:i/>
          <w:sz w:val="22"/>
          <w:szCs w:val="22"/>
          <w:lang w:eastAsia="gl-ES"/>
        </w:rPr>
      </w:pPr>
      <w:r w:rsidRPr="00B72FB4">
        <w:rPr>
          <w:rFonts w:ascii="Palatino Linotype" w:hAnsi="Palatino Linotype" w:cs="Arial"/>
          <w:i/>
          <w:sz w:val="22"/>
          <w:szCs w:val="22"/>
          <w:lang w:eastAsia="gl-ES"/>
        </w:rPr>
        <w:t>(…)</w:t>
      </w:r>
    </w:p>
    <w:p w:rsidR="00923125" w:rsidRPr="00B72FB4" w:rsidRDefault="00923125" w:rsidP="00923125">
      <w:pPr>
        <w:spacing w:after="0" w:line="240" w:lineRule="auto"/>
        <w:ind w:left="851" w:right="901"/>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 xml:space="preserve">V. </w:t>
      </w:r>
      <w:r w:rsidRPr="00B72FB4">
        <w:rPr>
          <w:rFonts w:ascii="Palatino Linotype" w:eastAsia="Calibri" w:hAnsi="Palatino Linotype" w:cs="Arial"/>
          <w:i/>
          <w:sz w:val="22"/>
          <w:szCs w:val="22"/>
          <w:lang w:val="es-ES"/>
        </w:rPr>
        <w:t>Los Municipios, en los términos de las leyes federales y Estatales relativas, estarán facultados para:</w:t>
      </w:r>
    </w:p>
    <w:p w:rsidR="00923125" w:rsidRPr="00B72FB4" w:rsidRDefault="00923125" w:rsidP="00923125">
      <w:pPr>
        <w:spacing w:after="0" w:line="240" w:lineRule="auto"/>
        <w:ind w:left="851" w:right="901"/>
        <w:jc w:val="both"/>
        <w:rPr>
          <w:rFonts w:ascii="Palatino Linotype" w:eastAsia="Calibri" w:hAnsi="Palatino Linotype" w:cs="Arial"/>
          <w:b/>
          <w:i/>
          <w:sz w:val="22"/>
          <w:szCs w:val="22"/>
          <w:lang w:val="es-ES"/>
        </w:rPr>
      </w:pPr>
      <w:r w:rsidRPr="00B72FB4">
        <w:rPr>
          <w:rFonts w:ascii="Palatino Linotype" w:eastAsia="Calibri" w:hAnsi="Palatino Linotype" w:cs="Arial"/>
          <w:i/>
          <w:sz w:val="22"/>
          <w:szCs w:val="22"/>
          <w:lang w:val="es-ES"/>
        </w:rPr>
        <w:t xml:space="preserve">a) </w:t>
      </w:r>
      <w:r w:rsidRPr="00B72FB4">
        <w:rPr>
          <w:rFonts w:ascii="Palatino Linotype" w:eastAsia="Calibri" w:hAnsi="Palatino Linotype" w:cs="Arial"/>
          <w:b/>
          <w:i/>
          <w:sz w:val="22"/>
          <w:szCs w:val="22"/>
          <w:lang w:val="es-ES"/>
        </w:rPr>
        <w:t>Formular, aprobar y administrar la zonificación y planes de desarrollo urbano municipal;</w:t>
      </w:r>
    </w:p>
    <w:p w:rsidR="00923125" w:rsidRPr="00B72FB4" w:rsidRDefault="00CB733F" w:rsidP="00923125">
      <w:pPr>
        <w:spacing w:after="0" w:line="240" w:lineRule="auto"/>
        <w:ind w:left="851" w:right="901"/>
        <w:jc w:val="both"/>
        <w:rPr>
          <w:rFonts w:ascii="Palatino Linotype" w:eastAsia="Calibri" w:hAnsi="Palatino Linotype" w:cs="Arial"/>
          <w:b/>
          <w:i/>
          <w:sz w:val="22"/>
          <w:szCs w:val="22"/>
          <w:lang w:val="es-ES"/>
        </w:rPr>
      </w:pPr>
      <w:r w:rsidRPr="00B72FB4">
        <w:rPr>
          <w:rFonts w:ascii="Palatino Linotype" w:eastAsia="Calibri" w:hAnsi="Palatino Linotype" w:cs="Arial"/>
          <w:b/>
          <w:i/>
          <w:sz w:val="22"/>
          <w:szCs w:val="22"/>
          <w:lang w:val="es-ES"/>
        </w:rPr>
        <w:t>…</w:t>
      </w:r>
    </w:p>
    <w:p w:rsidR="00923125" w:rsidRPr="00B72FB4" w:rsidRDefault="00923125" w:rsidP="00923125">
      <w:pPr>
        <w:spacing w:after="0" w:line="240" w:lineRule="auto"/>
        <w:ind w:left="851" w:right="901"/>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 xml:space="preserve">c) </w:t>
      </w:r>
      <w:r w:rsidRPr="00B72FB4">
        <w:rPr>
          <w:rFonts w:ascii="Palatino Linotype" w:eastAsia="Calibri" w:hAnsi="Palatino Linotype" w:cs="Arial"/>
          <w:b/>
          <w:i/>
          <w:sz w:val="22"/>
          <w:szCs w:val="22"/>
          <w:lang w:val="es-ES"/>
        </w:rPr>
        <w:t>Participar en la formulación de planes de desarrollo regional</w:t>
      </w:r>
      <w:r w:rsidRPr="00B72FB4">
        <w:rPr>
          <w:rFonts w:ascii="Palatino Linotype" w:eastAsia="Calibri" w:hAnsi="Palatino Linotype" w:cs="Arial"/>
          <w:i/>
          <w:sz w:val="22"/>
          <w:szCs w:val="22"/>
          <w:lang w:val="es-ES"/>
        </w:rPr>
        <w:t>, los cuales deberán estar en concordancia con los planes generales de la materia. Cuando la Federación o los Estados elaboren proyectos de desarrollo regional deberán asegurar la participación de los municipios;</w:t>
      </w:r>
    </w:p>
    <w:p w:rsidR="00923125" w:rsidRPr="00B72FB4" w:rsidRDefault="00923125" w:rsidP="00923125">
      <w:pPr>
        <w:spacing w:after="0" w:line="240" w:lineRule="auto"/>
        <w:ind w:left="851" w:right="901"/>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d) Autorizar, controlar y vigilar la utilización del suelo, en el ámbito de su competencia, en sus jurisdicciones territoriales;</w:t>
      </w:r>
    </w:p>
    <w:p w:rsidR="00CB733F" w:rsidRPr="00B72FB4" w:rsidRDefault="00923125" w:rsidP="00CB733F">
      <w:pPr>
        <w:spacing w:after="0" w:line="240" w:lineRule="auto"/>
        <w:ind w:left="851" w:right="901"/>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 xml:space="preserve">e) </w:t>
      </w:r>
      <w:r w:rsidRPr="00B72FB4">
        <w:rPr>
          <w:rFonts w:ascii="Palatino Linotype" w:eastAsia="Calibri" w:hAnsi="Palatino Linotype" w:cs="Arial"/>
          <w:b/>
          <w:i/>
          <w:sz w:val="22"/>
          <w:szCs w:val="22"/>
          <w:lang w:val="es-ES"/>
        </w:rPr>
        <w:t>Intervenir en la regularización de l</w:t>
      </w:r>
      <w:r w:rsidR="00CB733F" w:rsidRPr="00B72FB4">
        <w:rPr>
          <w:rFonts w:ascii="Palatino Linotype" w:eastAsia="Calibri" w:hAnsi="Palatino Linotype" w:cs="Arial"/>
          <w:b/>
          <w:i/>
          <w:sz w:val="22"/>
          <w:szCs w:val="22"/>
          <w:lang w:val="es-ES"/>
        </w:rPr>
        <w:t>a tenencia de la tierra urbana</w:t>
      </w:r>
      <w:r w:rsidR="00CB733F" w:rsidRPr="00B72FB4">
        <w:rPr>
          <w:rFonts w:ascii="Palatino Linotype" w:eastAsia="Calibri" w:hAnsi="Palatino Linotype" w:cs="Arial"/>
          <w:i/>
          <w:sz w:val="22"/>
          <w:szCs w:val="22"/>
          <w:lang w:val="es-ES"/>
        </w:rPr>
        <w:t>;”</w:t>
      </w:r>
    </w:p>
    <w:p w:rsidR="001E5636" w:rsidRPr="00B72FB4" w:rsidRDefault="00CB733F" w:rsidP="00CB733F">
      <w:pPr>
        <w:spacing w:after="0" w:line="240" w:lineRule="auto"/>
        <w:ind w:left="851" w:right="901"/>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 xml:space="preserve"> </w:t>
      </w:r>
      <w:r w:rsidR="001E5636" w:rsidRPr="00B72FB4">
        <w:rPr>
          <w:rFonts w:ascii="Palatino Linotype" w:eastAsia="Calibri" w:hAnsi="Palatino Linotype" w:cs="Arial"/>
          <w:i/>
          <w:sz w:val="22"/>
          <w:szCs w:val="22"/>
          <w:lang w:val="es-ES"/>
        </w:rPr>
        <w:t>(Énfasis añadido)</w:t>
      </w:r>
    </w:p>
    <w:p w:rsidR="009032C2" w:rsidRPr="00B72FB4" w:rsidRDefault="009032C2" w:rsidP="00995794">
      <w:pPr>
        <w:spacing w:after="0" w:line="240" w:lineRule="auto"/>
        <w:jc w:val="both"/>
        <w:rPr>
          <w:rFonts w:ascii="Palatino Linotype" w:eastAsia="Calibri" w:hAnsi="Palatino Linotype" w:cs="Arial"/>
          <w:sz w:val="24"/>
          <w:szCs w:val="22"/>
          <w:lang w:val="es-ES"/>
        </w:rPr>
      </w:pPr>
    </w:p>
    <w:p w:rsidR="001E5636" w:rsidRPr="00B72FB4" w:rsidRDefault="00A5029E" w:rsidP="00CB733F">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P</w:t>
      </w:r>
      <w:r w:rsidR="001E5636" w:rsidRPr="00B72FB4">
        <w:rPr>
          <w:rFonts w:ascii="Palatino Linotype" w:eastAsia="Calibri" w:hAnsi="Palatino Linotype" w:cs="Arial"/>
          <w:sz w:val="24"/>
          <w:szCs w:val="22"/>
          <w:lang w:val="es-ES"/>
        </w:rPr>
        <w:t xml:space="preserve">or su parte, </w:t>
      </w:r>
      <w:r w:rsidR="00CB733F" w:rsidRPr="00B72FB4">
        <w:rPr>
          <w:rFonts w:ascii="Palatino Linotype" w:eastAsia="Calibri" w:hAnsi="Palatino Linotype" w:cs="Arial"/>
          <w:sz w:val="24"/>
          <w:szCs w:val="22"/>
          <w:lang w:val="es-ES"/>
        </w:rPr>
        <w:t>el artículo 122</w:t>
      </w:r>
      <w:r w:rsidR="009032C2" w:rsidRPr="00B72FB4">
        <w:rPr>
          <w:rFonts w:ascii="Palatino Linotype" w:eastAsia="Calibri" w:hAnsi="Palatino Linotype" w:cs="Arial"/>
          <w:sz w:val="24"/>
          <w:szCs w:val="22"/>
          <w:lang w:val="es-ES"/>
        </w:rPr>
        <w:t xml:space="preserve"> de la Constitución Política del Estado Libre y Sober</w:t>
      </w:r>
      <w:r w:rsidR="00CB733F" w:rsidRPr="00B72FB4">
        <w:rPr>
          <w:rFonts w:ascii="Palatino Linotype" w:eastAsia="Calibri" w:hAnsi="Palatino Linotype" w:cs="Arial"/>
          <w:sz w:val="24"/>
          <w:szCs w:val="22"/>
          <w:lang w:val="es-ES"/>
        </w:rPr>
        <w:t>ano de México establece que l</w:t>
      </w:r>
      <w:r w:rsidR="00587CA1" w:rsidRPr="00B72FB4">
        <w:rPr>
          <w:rFonts w:ascii="Palatino Linotype" w:eastAsia="Calibri" w:hAnsi="Palatino Linotype" w:cs="Arial"/>
          <w:sz w:val="24"/>
          <w:szCs w:val="22"/>
          <w:lang w:val="es-ES"/>
        </w:rPr>
        <w:t>os ayuntamientos de los M</w:t>
      </w:r>
      <w:r w:rsidR="00CB733F" w:rsidRPr="00B72FB4">
        <w:rPr>
          <w:rFonts w:ascii="Palatino Linotype" w:eastAsia="Calibri" w:hAnsi="Palatino Linotype" w:cs="Arial"/>
          <w:sz w:val="24"/>
          <w:szCs w:val="22"/>
          <w:lang w:val="es-ES"/>
        </w:rPr>
        <w:t xml:space="preserve">unicipios tienen las atribuciones que </w:t>
      </w:r>
      <w:r w:rsidR="00CB733F" w:rsidRPr="00B72FB4">
        <w:rPr>
          <w:rFonts w:ascii="Palatino Linotype" w:eastAsia="Calibri" w:hAnsi="Palatino Linotype" w:cs="Arial"/>
          <w:sz w:val="24"/>
          <w:szCs w:val="22"/>
          <w:lang w:val="es-ES"/>
        </w:rPr>
        <w:lastRenderedPageBreak/>
        <w:t xml:space="preserve">establecen la Constitución Federal, la Constitución Estatal y demás disposiciones legales aplicables y </w:t>
      </w:r>
      <w:r w:rsidR="00587CA1" w:rsidRPr="00B72FB4">
        <w:rPr>
          <w:rFonts w:ascii="Palatino Linotype" w:eastAsia="Calibri" w:hAnsi="Palatino Linotype" w:cs="Arial"/>
          <w:sz w:val="24"/>
          <w:szCs w:val="22"/>
          <w:lang w:val="es-ES"/>
        </w:rPr>
        <w:t xml:space="preserve">los </w:t>
      </w:r>
      <w:r w:rsidR="00CB733F" w:rsidRPr="00B72FB4">
        <w:rPr>
          <w:rFonts w:ascii="Palatino Linotype" w:eastAsia="Calibri" w:hAnsi="Palatino Linotype" w:cs="Arial"/>
          <w:sz w:val="24"/>
          <w:szCs w:val="22"/>
          <w:lang w:val="es-ES"/>
        </w:rPr>
        <w:t xml:space="preserve">ejercerán las facultades señaladas en la Constitución General de la República, de manera coordinada con el Gobierno del Estado, de acuerdo con los planes y programas federales, estatales, regionales y metropolitanos a que se refiere el artículo 139 de este </w:t>
      </w:r>
      <w:r w:rsidR="00587CA1" w:rsidRPr="00B72FB4">
        <w:rPr>
          <w:rFonts w:ascii="Palatino Linotype" w:eastAsia="Calibri" w:hAnsi="Palatino Linotype" w:cs="Arial"/>
          <w:sz w:val="24"/>
          <w:szCs w:val="22"/>
          <w:lang w:val="es-ES"/>
        </w:rPr>
        <w:t>ordenamiento.</w:t>
      </w:r>
    </w:p>
    <w:p w:rsidR="00587CA1" w:rsidRPr="00B72FB4" w:rsidRDefault="00587CA1" w:rsidP="00995794">
      <w:pPr>
        <w:spacing w:after="0" w:line="360" w:lineRule="auto"/>
        <w:jc w:val="both"/>
        <w:rPr>
          <w:rFonts w:ascii="Palatino Linotype" w:eastAsia="Calibri" w:hAnsi="Palatino Linotype" w:cs="Arial"/>
          <w:sz w:val="24"/>
          <w:szCs w:val="22"/>
          <w:lang w:val="es-ES"/>
        </w:rPr>
      </w:pPr>
    </w:p>
    <w:p w:rsidR="00587CA1" w:rsidRPr="00B72FB4" w:rsidRDefault="009032C2" w:rsidP="00995794">
      <w:pPr>
        <w:spacing w:after="0" w:line="360" w:lineRule="auto"/>
        <w:jc w:val="both"/>
        <w:rPr>
          <w:rFonts w:ascii="Palatino Linotype" w:eastAsia="Calibri" w:hAnsi="Palatino Linotype" w:cs="Arial"/>
          <w:sz w:val="24"/>
          <w:szCs w:val="22"/>
        </w:rPr>
      </w:pPr>
      <w:r w:rsidRPr="00B72FB4">
        <w:rPr>
          <w:rFonts w:ascii="Palatino Linotype" w:eastAsia="Calibri" w:hAnsi="Palatino Linotype" w:cs="Arial"/>
          <w:sz w:val="24"/>
          <w:szCs w:val="22"/>
          <w:lang w:val="es-ES"/>
        </w:rPr>
        <w:t>En este mismo sentido, la Ley Orgánica Municipal del Estado de México en su artículo</w:t>
      </w:r>
      <w:r w:rsidR="00587CA1" w:rsidRPr="00B72FB4">
        <w:rPr>
          <w:rFonts w:ascii="Palatino Linotype" w:eastAsia="Calibri" w:hAnsi="Palatino Linotype" w:cs="Arial"/>
          <w:sz w:val="24"/>
          <w:szCs w:val="22"/>
          <w:lang w:val="es-ES"/>
        </w:rPr>
        <w:t xml:space="preserve"> 1 establece como objeto </w:t>
      </w:r>
      <w:r w:rsidR="00587CA1" w:rsidRPr="00B72FB4">
        <w:rPr>
          <w:rFonts w:ascii="Palatino Linotype" w:eastAsia="Calibri" w:hAnsi="Palatino Linotype" w:cs="Arial"/>
          <w:sz w:val="24"/>
          <w:szCs w:val="22"/>
        </w:rPr>
        <w:t>la de regular las bases para la integración y organización del territorio, la población, el gobierno y la administración pública municipales, exponiendo que 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w:t>
      </w:r>
    </w:p>
    <w:p w:rsidR="00587CA1" w:rsidRPr="00B72FB4" w:rsidRDefault="00587CA1" w:rsidP="00995794">
      <w:pPr>
        <w:spacing w:after="0" w:line="360" w:lineRule="auto"/>
        <w:jc w:val="both"/>
        <w:rPr>
          <w:rFonts w:ascii="Palatino Linotype" w:eastAsia="Calibri" w:hAnsi="Palatino Linotype" w:cs="Arial"/>
          <w:sz w:val="24"/>
          <w:szCs w:val="22"/>
        </w:rPr>
      </w:pPr>
    </w:p>
    <w:p w:rsidR="00587CA1" w:rsidRPr="00B72FB4" w:rsidRDefault="009032C2" w:rsidP="00587CA1">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En esa tesitura</w:t>
      </w:r>
      <w:r w:rsidR="00253F9F" w:rsidRPr="00B72FB4">
        <w:rPr>
          <w:rFonts w:ascii="Palatino Linotype" w:eastAsia="Calibri" w:hAnsi="Palatino Linotype" w:cs="Arial"/>
          <w:sz w:val="24"/>
          <w:szCs w:val="22"/>
          <w:lang w:val="es-ES"/>
        </w:rPr>
        <w:t>,</w:t>
      </w:r>
      <w:r w:rsidR="00587CA1" w:rsidRPr="00B72FB4">
        <w:rPr>
          <w:rFonts w:ascii="Palatino Linotype" w:eastAsia="Calibri" w:hAnsi="Palatino Linotype" w:cs="Arial"/>
          <w:sz w:val="24"/>
          <w:szCs w:val="22"/>
          <w:lang w:val="es-ES"/>
        </w:rPr>
        <w:t xml:space="preserve"> el artículo 4 del ordenamiento legal antes citado, </w:t>
      </w:r>
      <w:r w:rsidR="00253F9F" w:rsidRPr="00B72FB4">
        <w:rPr>
          <w:rFonts w:ascii="Palatino Linotype" w:eastAsia="Calibri" w:hAnsi="Palatino Linotype" w:cs="Arial"/>
          <w:sz w:val="24"/>
          <w:szCs w:val="22"/>
          <w:lang w:val="es-ES"/>
        </w:rPr>
        <w:t xml:space="preserve">disponen </w:t>
      </w:r>
      <w:r w:rsidR="00587CA1" w:rsidRPr="00B72FB4">
        <w:rPr>
          <w:rFonts w:ascii="Palatino Linotype" w:eastAsia="Calibri" w:hAnsi="Palatino Linotype" w:cs="Arial"/>
          <w:sz w:val="24"/>
          <w:szCs w:val="22"/>
          <w:lang w:val="es-ES"/>
        </w:rPr>
        <w:t xml:space="preserve">que la creación y supresión de municipios, </w:t>
      </w:r>
      <w:r w:rsidR="00587CA1" w:rsidRPr="00B72FB4">
        <w:rPr>
          <w:rFonts w:ascii="Palatino Linotype" w:eastAsia="Calibri" w:hAnsi="Palatino Linotype" w:cs="Arial"/>
          <w:i/>
          <w:sz w:val="24"/>
          <w:szCs w:val="22"/>
          <w:lang w:val="es-ES"/>
        </w:rPr>
        <w:t>la modificación de su territorio</w:t>
      </w:r>
      <w:r w:rsidR="00587CA1" w:rsidRPr="00B72FB4">
        <w:rPr>
          <w:rFonts w:ascii="Palatino Linotype" w:eastAsia="Calibri" w:hAnsi="Palatino Linotype" w:cs="Arial"/>
          <w:sz w:val="24"/>
          <w:szCs w:val="22"/>
          <w:lang w:val="es-ES"/>
        </w:rPr>
        <w:t>, cambios en su denominación o ubicación de sus cabeceras municipales, así como la solución de conflictos sobre límites intermunicipales, corresponden a la Legislatura del Estado.</w:t>
      </w:r>
    </w:p>
    <w:p w:rsidR="00587CA1" w:rsidRPr="00B72FB4" w:rsidRDefault="00587CA1" w:rsidP="00587CA1">
      <w:pPr>
        <w:spacing w:after="0" w:line="360" w:lineRule="auto"/>
        <w:jc w:val="both"/>
        <w:rPr>
          <w:rFonts w:ascii="Palatino Linotype" w:eastAsia="Calibri" w:hAnsi="Palatino Linotype" w:cs="Arial"/>
          <w:sz w:val="24"/>
          <w:szCs w:val="22"/>
          <w:lang w:val="es-ES"/>
        </w:rPr>
      </w:pPr>
    </w:p>
    <w:p w:rsidR="004809E4" w:rsidRPr="00B72FB4" w:rsidRDefault="004809E4" w:rsidP="004809E4">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De igual manera el artículo 96 Sexies, fracciones IV y VII  estipula como atribuciones del Director de Desarrollo Urbano o el Titular de la Unidad Administrativa equivalente, el de proponer el plan municipal de desarrollo urbano, así como sus </w:t>
      </w:r>
      <w:r w:rsidRPr="00B72FB4">
        <w:rPr>
          <w:rFonts w:ascii="Palatino Linotype" w:eastAsia="Calibri" w:hAnsi="Palatino Linotype" w:cs="Arial"/>
          <w:sz w:val="24"/>
          <w:szCs w:val="22"/>
          <w:lang w:val="es-ES"/>
        </w:rPr>
        <w:lastRenderedPageBreak/>
        <w:t>modificaciones, y los parciales que de ellos deriven, así como vigilar la utilización y aprovechamiento del suelo con fines urbanos, en su circunscripción territorial.</w:t>
      </w:r>
    </w:p>
    <w:p w:rsidR="004809E4" w:rsidRPr="00B72FB4" w:rsidRDefault="004809E4" w:rsidP="00587CA1">
      <w:pPr>
        <w:spacing w:after="0" w:line="360" w:lineRule="auto"/>
        <w:jc w:val="both"/>
        <w:rPr>
          <w:rFonts w:ascii="Palatino Linotype" w:eastAsia="Calibri" w:hAnsi="Palatino Linotype" w:cs="Arial"/>
          <w:sz w:val="24"/>
          <w:szCs w:val="22"/>
          <w:lang w:val="es-ES"/>
        </w:rPr>
      </w:pPr>
    </w:p>
    <w:p w:rsidR="004809E4" w:rsidRPr="00B72FB4" w:rsidRDefault="004809E4" w:rsidP="00587CA1">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Ahora bien de los preceptos normativos expuesto</w:t>
      </w:r>
      <w:r w:rsidR="00D74AF8" w:rsidRPr="00B72FB4">
        <w:rPr>
          <w:rFonts w:ascii="Palatino Linotype" w:eastAsia="Calibri" w:hAnsi="Palatino Linotype" w:cs="Arial"/>
          <w:sz w:val="24"/>
          <w:szCs w:val="22"/>
          <w:lang w:val="es-ES"/>
        </w:rPr>
        <w:t>s</w:t>
      </w:r>
      <w:r w:rsidRPr="00B72FB4">
        <w:rPr>
          <w:rFonts w:ascii="Palatino Linotype" w:eastAsia="Calibri" w:hAnsi="Palatino Linotype" w:cs="Arial"/>
          <w:sz w:val="24"/>
          <w:szCs w:val="22"/>
          <w:lang w:val="es-ES"/>
        </w:rPr>
        <w:t xml:space="preserve">, es dable mencionar que los Municipios </w:t>
      </w:r>
      <w:r w:rsidR="00A16EC3" w:rsidRPr="00B72FB4">
        <w:rPr>
          <w:rFonts w:ascii="Palatino Linotype" w:eastAsia="Calibri" w:hAnsi="Palatino Linotype" w:cs="Arial"/>
          <w:sz w:val="24"/>
          <w:szCs w:val="22"/>
          <w:lang w:val="es-ES"/>
        </w:rPr>
        <w:t>tienen dentro de sus atribuciones el de planear, vigilar y administrar su territorio, así como determinar sus usos.</w:t>
      </w:r>
    </w:p>
    <w:p w:rsidR="00A16EC3" w:rsidRPr="00B72FB4" w:rsidRDefault="00A16EC3" w:rsidP="00587CA1">
      <w:pPr>
        <w:spacing w:after="0" w:line="360" w:lineRule="auto"/>
        <w:jc w:val="both"/>
        <w:rPr>
          <w:rFonts w:ascii="Palatino Linotype" w:eastAsia="Calibri" w:hAnsi="Palatino Linotype" w:cs="Arial"/>
          <w:sz w:val="24"/>
          <w:szCs w:val="22"/>
          <w:lang w:val="es-ES"/>
        </w:rPr>
      </w:pPr>
    </w:p>
    <w:p w:rsidR="00A16EC3" w:rsidRPr="00B72FB4" w:rsidRDefault="00A16EC3" w:rsidP="00587CA1">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De esta manera y de acuerdo a lo solicitado por el particular, </w:t>
      </w:r>
      <w:r w:rsidR="006D30E3" w:rsidRPr="00B72FB4">
        <w:rPr>
          <w:rFonts w:ascii="Palatino Linotype" w:eastAsia="Calibri" w:hAnsi="Palatino Linotype" w:cs="Arial"/>
          <w:sz w:val="24"/>
          <w:szCs w:val="22"/>
          <w:lang w:val="es-ES"/>
        </w:rPr>
        <w:t xml:space="preserve">la </w:t>
      </w:r>
      <w:r w:rsidRPr="00B72FB4">
        <w:rPr>
          <w:rFonts w:ascii="Palatino Linotype" w:eastAsia="Calibri" w:hAnsi="Palatino Linotype" w:cs="Arial"/>
          <w:sz w:val="24"/>
          <w:szCs w:val="22"/>
          <w:lang w:val="es-ES"/>
        </w:rPr>
        <w:t xml:space="preserve">figura de la expropiación </w:t>
      </w:r>
      <w:r w:rsidR="00D74AF8" w:rsidRPr="00B72FB4">
        <w:rPr>
          <w:rFonts w:ascii="Palatino Linotype" w:eastAsia="Calibri" w:hAnsi="Palatino Linotype" w:cs="Arial"/>
          <w:sz w:val="24"/>
          <w:szCs w:val="22"/>
          <w:lang w:val="es-ES"/>
        </w:rPr>
        <w:t xml:space="preserve">se encuentra regulada </w:t>
      </w:r>
      <w:r w:rsidRPr="00B72FB4">
        <w:rPr>
          <w:rFonts w:ascii="Palatino Linotype" w:eastAsia="Calibri" w:hAnsi="Palatino Linotype" w:cs="Arial"/>
          <w:sz w:val="24"/>
          <w:szCs w:val="22"/>
          <w:lang w:val="es-ES"/>
        </w:rPr>
        <w:t xml:space="preserve">en el artículo 27, párrafo segundo de la Constitución Política de los Estados Unidos Mexicanos, </w:t>
      </w:r>
      <w:r w:rsidR="00D74AF8" w:rsidRPr="00B72FB4">
        <w:rPr>
          <w:rFonts w:ascii="Palatino Linotype" w:eastAsia="Calibri" w:hAnsi="Palatino Linotype" w:cs="Arial"/>
          <w:sz w:val="24"/>
          <w:szCs w:val="22"/>
          <w:lang w:val="es-ES"/>
        </w:rPr>
        <w:t xml:space="preserve">el cual estipula, que </w:t>
      </w:r>
      <w:r w:rsidRPr="00B72FB4">
        <w:rPr>
          <w:rFonts w:ascii="Palatino Linotype" w:eastAsia="Calibri" w:hAnsi="Palatino Linotype" w:cs="Arial"/>
          <w:sz w:val="24"/>
          <w:szCs w:val="22"/>
          <w:lang w:val="es-ES"/>
        </w:rPr>
        <w:t>sólo podrá hacerse por causa de utilidad pública y mediante indemnización</w:t>
      </w:r>
      <w:r w:rsidR="00D74AF8" w:rsidRPr="00B72FB4">
        <w:rPr>
          <w:rFonts w:ascii="Palatino Linotype" w:eastAsia="Calibri" w:hAnsi="Palatino Linotype" w:cs="Arial"/>
          <w:sz w:val="24"/>
          <w:szCs w:val="22"/>
          <w:lang w:val="es-ES"/>
        </w:rPr>
        <w:t>.</w:t>
      </w:r>
    </w:p>
    <w:p w:rsidR="004809E4" w:rsidRPr="00B72FB4" w:rsidRDefault="004809E4" w:rsidP="00587CA1">
      <w:pPr>
        <w:spacing w:after="0" w:line="360" w:lineRule="auto"/>
        <w:jc w:val="both"/>
        <w:rPr>
          <w:rFonts w:ascii="Palatino Linotype" w:eastAsia="Calibri" w:hAnsi="Palatino Linotype" w:cs="Arial"/>
          <w:sz w:val="24"/>
          <w:szCs w:val="22"/>
          <w:lang w:val="es-ES"/>
        </w:rPr>
      </w:pPr>
    </w:p>
    <w:p w:rsidR="00587CA1" w:rsidRPr="00B72FB4" w:rsidRDefault="00A16EC3" w:rsidP="00A16EC3">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En concordancia con lo anterior, la Constitución Local, en su artículo 77 refiere que </w:t>
      </w:r>
      <w:r w:rsidR="006D30E3" w:rsidRPr="00B72FB4">
        <w:rPr>
          <w:rFonts w:ascii="Palatino Linotype" w:eastAsia="Calibri" w:hAnsi="Palatino Linotype" w:cs="Arial"/>
          <w:sz w:val="24"/>
          <w:szCs w:val="22"/>
          <w:lang w:val="es-ES"/>
        </w:rPr>
        <w:t xml:space="preserve">el </w:t>
      </w:r>
      <w:r w:rsidRPr="00B72FB4">
        <w:rPr>
          <w:rFonts w:ascii="Palatino Linotype" w:eastAsia="Calibri" w:hAnsi="Palatino Linotype" w:cs="Arial"/>
          <w:sz w:val="24"/>
          <w:szCs w:val="22"/>
          <w:lang w:val="es-ES"/>
        </w:rPr>
        <w:t>Gobernador del Estado</w:t>
      </w:r>
      <w:r w:rsidRPr="00B72FB4">
        <w:t xml:space="preserve"> </w:t>
      </w:r>
      <w:r w:rsidR="00D74AF8" w:rsidRPr="00B72FB4">
        <w:rPr>
          <w:rFonts w:ascii="Palatino Linotype" w:eastAsia="Calibri" w:hAnsi="Palatino Linotype" w:cs="Arial"/>
          <w:sz w:val="24"/>
          <w:szCs w:val="22"/>
          <w:lang w:val="es-ES"/>
        </w:rPr>
        <w:t>determinará</w:t>
      </w:r>
      <w:r w:rsidR="006D30E3" w:rsidRPr="00B72FB4">
        <w:rPr>
          <w:rFonts w:ascii="Palatino Linotype" w:eastAsia="Calibri" w:hAnsi="Palatino Linotype" w:cs="Arial"/>
          <w:sz w:val="24"/>
          <w:szCs w:val="22"/>
          <w:lang w:val="es-ES"/>
        </w:rPr>
        <w:t xml:space="preserve"> los casos en que sea </w:t>
      </w:r>
      <w:r w:rsidRPr="00B72FB4">
        <w:rPr>
          <w:rFonts w:ascii="Palatino Linotype" w:eastAsia="Calibri" w:hAnsi="Palatino Linotype" w:cs="Arial"/>
          <w:sz w:val="24"/>
          <w:szCs w:val="22"/>
          <w:lang w:val="es-ES"/>
        </w:rPr>
        <w:t>de utilidad pública</w:t>
      </w:r>
      <w:r w:rsidR="006D30E3" w:rsidRPr="00B72FB4">
        <w:rPr>
          <w:rFonts w:ascii="Palatino Linotype" w:eastAsia="Calibri" w:hAnsi="Palatino Linotype" w:cs="Arial"/>
          <w:sz w:val="24"/>
          <w:szCs w:val="22"/>
          <w:lang w:val="es-ES"/>
        </w:rPr>
        <w:t xml:space="preserve"> la ocupación de la propiedad </w:t>
      </w:r>
      <w:r w:rsidRPr="00B72FB4">
        <w:rPr>
          <w:rFonts w:ascii="Palatino Linotype" w:eastAsia="Calibri" w:hAnsi="Palatino Linotype" w:cs="Arial"/>
          <w:sz w:val="24"/>
          <w:szCs w:val="22"/>
          <w:lang w:val="es-ES"/>
        </w:rPr>
        <w:t xml:space="preserve">privada y </w:t>
      </w:r>
      <w:r w:rsidR="006D30E3" w:rsidRPr="00B72FB4">
        <w:rPr>
          <w:rFonts w:ascii="Palatino Linotype" w:eastAsia="Calibri" w:hAnsi="Palatino Linotype" w:cs="Arial"/>
          <w:sz w:val="24"/>
          <w:szCs w:val="22"/>
          <w:lang w:val="es-ES"/>
        </w:rPr>
        <w:t>decretará</w:t>
      </w:r>
      <w:r w:rsidRPr="00B72FB4">
        <w:rPr>
          <w:rFonts w:ascii="Palatino Linotype" w:eastAsia="Calibri" w:hAnsi="Palatino Linotype" w:cs="Arial"/>
          <w:sz w:val="24"/>
          <w:szCs w:val="22"/>
          <w:lang w:val="es-ES"/>
        </w:rPr>
        <w:t xml:space="preserve"> la expropiación en términos de la ley respectiva</w:t>
      </w:r>
      <w:r w:rsidR="006D30E3" w:rsidRPr="00B72FB4">
        <w:rPr>
          <w:rFonts w:ascii="Palatino Linotype" w:eastAsia="Calibri" w:hAnsi="Palatino Linotype" w:cs="Arial"/>
          <w:sz w:val="24"/>
          <w:szCs w:val="22"/>
          <w:lang w:val="es-ES"/>
        </w:rPr>
        <w:t>.</w:t>
      </w:r>
    </w:p>
    <w:p w:rsidR="006D30E3" w:rsidRPr="00B72FB4" w:rsidRDefault="006D30E3" w:rsidP="00A16EC3">
      <w:pPr>
        <w:spacing w:after="0" w:line="360" w:lineRule="auto"/>
        <w:jc w:val="both"/>
        <w:rPr>
          <w:rFonts w:ascii="Palatino Linotype" w:eastAsia="Calibri" w:hAnsi="Palatino Linotype" w:cs="Arial"/>
          <w:sz w:val="24"/>
          <w:szCs w:val="22"/>
          <w:lang w:val="es-ES"/>
        </w:rPr>
      </w:pPr>
    </w:p>
    <w:p w:rsidR="006D30E3" w:rsidRPr="00B72FB4" w:rsidRDefault="006D30E3" w:rsidP="006D30E3">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Así, los artículos 6, 7, 8, 9, 9 Bis, 9 Ter y 10 de la Ley de Expropiación para el Estado de México, establecen los requisitos y trámites para la procedencia de la expropiación</w:t>
      </w:r>
      <w:r w:rsidR="00977E13" w:rsidRPr="00B72FB4">
        <w:rPr>
          <w:rFonts w:ascii="Palatino Linotype" w:eastAsia="Calibri" w:hAnsi="Palatino Linotype" w:cs="Arial"/>
          <w:sz w:val="24"/>
          <w:szCs w:val="22"/>
          <w:lang w:val="es-ES"/>
        </w:rPr>
        <w:t xml:space="preserve"> de la propiedad privada, en los siguientes términos:</w:t>
      </w:r>
    </w:p>
    <w:p w:rsidR="00E214A5" w:rsidRPr="00B72FB4" w:rsidRDefault="00E214A5" w:rsidP="006D30E3">
      <w:pPr>
        <w:spacing w:after="0" w:line="360" w:lineRule="auto"/>
        <w:jc w:val="both"/>
        <w:rPr>
          <w:rFonts w:ascii="Palatino Linotype" w:eastAsia="Calibri" w:hAnsi="Palatino Linotype" w:cs="Arial"/>
          <w:sz w:val="24"/>
          <w:szCs w:val="22"/>
          <w:lang w:val="es-ES"/>
        </w:rPr>
      </w:pPr>
    </w:p>
    <w:p w:rsidR="00977E13" w:rsidRPr="00B72FB4" w:rsidRDefault="00977E1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w:t>
      </w:r>
      <w:r w:rsidR="006D30E3" w:rsidRPr="00B72FB4">
        <w:rPr>
          <w:rFonts w:ascii="Palatino Linotype" w:eastAsia="Calibri" w:hAnsi="Palatino Linotype" w:cs="Arial"/>
          <w:b/>
          <w:i/>
          <w:sz w:val="22"/>
          <w:szCs w:val="22"/>
          <w:lang w:val="es-ES"/>
        </w:rPr>
        <w:t>Artículo 6.-</w:t>
      </w:r>
      <w:r w:rsidR="006D30E3" w:rsidRPr="00B72FB4">
        <w:rPr>
          <w:rFonts w:ascii="Palatino Linotype" w:eastAsia="Calibri" w:hAnsi="Palatino Linotype" w:cs="Arial"/>
          <w:i/>
          <w:sz w:val="22"/>
          <w:szCs w:val="22"/>
          <w:lang w:val="es-ES"/>
        </w:rPr>
        <w:t xml:space="preserve"> Podrán solicitar la expropiación:</w:t>
      </w:r>
    </w:p>
    <w:p w:rsidR="006D30E3" w:rsidRPr="00B72FB4" w:rsidRDefault="006D30E3" w:rsidP="00977E13">
      <w:pPr>
        <w:spacing w:after="0" w:line="240" w:lineRule="auto"/>
        <w:ind w:left="851" w:right="899"/>
        <w:jc w:val="both"/>
        <w:rPr>
          <w:rFonts w:ascii="Palatino Linotype" w:eastAsia="Calibri" w:hAnsi="Palatino Linotype" w:cs="Arial"/>
          <w:i/>
          <w:sz w:val="24"/>
          <w:szCs w:val="22"/>
          <w:lang w:val="es-ES"/>
        </w:rPr>
      </w:pPr>
      <w:r w:rsidRPr="00B72FB4">
        <w:rPr>
          <w:rFonts w:ascii="Palatino Linotype" w:eastAsia="Calibri" w:hAnsi="Palatino Linotype" w:cs="Arial"/>
          <w:b/>
          <w:i/>
          <w:sz w:val="22"/>
          <w:szCs w:val="22"/>
          <w:lang w:val="es-ES"/>
        </w:rPr>
        <w:t>II.</w:t>
      </w:r>
      <w:r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b/>
          <w:i/>
          <w:sz w:val="22"/>
          <w:szCs w:val="22"/>
          <w:lang w:val="es-ES"/>
        </w:rPr>
        <w:t>Los ayuntamientos y sus organismos auxiliares</w:t>
      </w:r>
      <w:r w:rsidRPr="00B72FB4">
        <w:rPr>
          <w:rFonts w:ascii="Palatino Linotype" w:eastAsia="Calibri" w:hAnsi="Palatino Linotype" w:cs="Arial"/>
          <w:i/>
          <w:sz w:val="22"/>
          <w:szCs w:val="22"/>
          <w:lang w:val="es-ES"/>
        </w:rPr>
        <w:t xml:space="preserve"> en el ámbito de su competencia; y</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III.</w:t>
      </w:r>
      <w:r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b/>
          <w:i/>
          <w:sz w:val="22"/>
          <w:szCs w:val="22"/>
          <w:lang w:val="es-ES"/>
        </w:rPr>
        <w:t>Las organizaciones de ciudadanos constituidas en tér</w:t>
      </w:r>
      <w:r w:rsidR="00977E13" w:rsidRPr="00B72FB4">
        <w:rPr>
          <w:rFonts w:ascii="Palatino Linotype" w:eastAsia="Calibri" w:hAnsi="Palatino Linotype" w:cs="Arial"/>
          <w:b/>
          <w:i/>
          <w:sz w:val="22"/>
          <w:szCs w:val="22"/>
          <w:lang w:val="es-ES"/>
        </w:rPr>
        <w:t xml:space="preserve">minos de ley, a través del </w:t>
      </w:r>
      <w:r w:rsidRPr="00B72FB4">
        <w:rPr>
          <w:rFonts w:ascii="Palatino Linotype" w:eastAsia="Calibri" w:hAnsi="Palatino Linotype" w:cs="Arial"/>
          <w:b/>
          <w:i/>
          <w:sz w:val="22"/>
          <w:szCs w:val="22"/>
          <w:lang w:val="es-ES"/>
        </w:rPr>
        <w:t>ayuntamiento del municipio</w:t>
      </w:r>
      <w:r w:rsidRPr="00B72FB4">
        <w:rPr>
          <w:rFonts w:ascii="Palatino Linotype" w:eastAsia="Calibri" w:hAnsi="Palatino Linotype" w:cs="Arial"/>
          <w:i/>
          <w:sz w:val="22"/>
          <w:szCs w:val="22"/>
          <w:lang w:val="es-ES"/>
        </w:rPr>
        <w:t xml:space="preserve"> respectivo.</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lastRenderedPageBreak/>
        <w:t>Artículo 7.- El escrito por el que se solicite la ex</w:t>
      </w:r>
      <w:r w:rsidR="00977E13" w:rsidRPr="00B72FB4">
        <w:rPr>
          <w:rFonts w:ascii="Palatino Linotype" w:eastAsia="Calibri" w:hAnsi="Palatino Linotype" w:cs="Arial"/>
          <w:i/>
          <w:sz w:val="22"/>
          <w:szCs w:val="22"/>
          <w:lang w:val="es-ES"/>
        </w:rPr>
        <w:t xml:space="preserve">propiación, deberá dirigirse al </w:t>
      </w:r>
      <w:r w:rsidRPr="00B72FB4">
        <w:rPr>
          <w:rFonts w:ascii="Palatino Linotype" w:eastAsia="Calibri" w:hAnsi="Palatino Linotype" w:cs="Arial"/>
          <w:i/>
          <w:sz w:val="22"/>
          <w:szCs w:val="22"/>
          <w:lang w:val="es-ES"/>
        </w:rPr>
        <w:t>Gobernador del Estado por conducto de la Secretaría d</w:t>
      </w:r>
      <w:r w:rsidR="00977E13" w:rsidRPr="00B72FB4">
        <w:rPr>
          <w:rFonts w:ascii="Palatino Linotype" w:eastAsia="Calibri" w:hAnsi="Palatino Linotype" w:cs="Arial"/>
          <w:i/>
          <w:sz w:val="22"/>
          <w:szCs w:val="22"/>
          <w:lang w:val="es-ES"/>
        </w:rPr>
        <w:t xml:space="preserve">e Justicia y Derechos Humanos y </w:t>
      </w:r>
      <w:r w:rsidRPr="00B72FB4">
        <w:rPr>
          <w:rFonts w:ascii="Palatino Linotype" w:eastAsia="Calibri" w:hAnsi="Palatino Linotype" w:cs="Arial"/>
          <w:i/>
          <w:sz w:val="22"/>
          <w:szCs w:val="22"/>
          <w:lang w:val="es-ES"/>
        </w:rPr>
        <w:t>contendrá los siguientes requisitos:</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I.</w:t>
      </w:r>
      <w:r w:rsidRPr="00B72FB4">
        <w:rPr>
          <w:rFonts w:ascii="Palatino Linotype" w:eastAsia="Calibri" w:hAnsi="Palatino Linotype" w:cs="Arial"/>
          <w:i/>
          <w:sz w:val="22"/>
          <w:szCs w:val="22"/>
          <w:lang w:val="es-ES"/>
        </w:rPr>
        <w:t xml:space="preserve"> Nombre y domicilio del solicitante;</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II.</w:t>
      </w:r>
      <w:r w:rsidRPr="00B72FB4">
        <w:rPr>
          <w:rFonts w:ascii="Palatino Linotype" w:eastAsia="Calibri" w:hAnsi="Palatino Linotype" w:cs="Arial"/>
          <w:i/>
          <w:sz w:val="22"/>
          <w:szCs w:val="22"/>
          <w:lang w:val="es-ES"/>
        </w:rPr>
        <w:t xml:space="preserve"> Los motivos que sustenten la solicitud;</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III.</w:t>
      </w:r>
      <w:r w:rsidRPr="00B72FB4">
        <w:rPr>
          <w:rFonts w:ascii="Palatino Linotype" w:eastAsia="Calibri" w:hAnsi="Palatino Linotype" w:cs="Arial"/>
          <w:i/>
          <w:sz w:val="22"/>
          <w:szCs w:val="22"/>
          <w:lang w:val="es-ES"/>
        </w:rPr>
        <w:t xml:space="preserve"> La causa de utilidad pública que se considere aplicable;</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IV.</w:t>
      </w:r>
      <w:r w:rsidRPr="00B72FB4">
        <w:rPr>
          <w:rFonts w:ascii="Palatino Linotype" w:eastAsia="Calibri" w:hAnsi="Palatino Linotype" w:cs="Arial"/>
          <w:i/>
          <w:sz w:val="22"/>
          <w:szCs w:val="22"/>
          <w:lang w:val="es-ES"/>
        </w:rPr>
        <w:t xml:space="preserve"> Los beneficios sociales derivados de la expropiación;</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V.</w:t>
      </w:r>
      <w:r w:rsidRPr="00B72FB4">
        <w:rPr>
          <w:rFonts w:ascii="Palatino Linotype" w:eastAsia="Calibri" w:hAnsi="Palatino Linotype" w:cs="Arial"/>
          <w:i/>
          <w:sz w:val="22"/>
          <w:szCs w:val="22"/>
          <w:lang w:val="es-ES"/>
        </w:rPr>
        <w:t xml:space="preserve"> Las características del bien que se pretenda e</w:t>
      </w:r>
      <w:r w:rsidR="00977E13" w:rsidRPr="00B72FB4">
        <w:rPr>
          <w:rFonts w:ascii="Palatino Linotype" w:eastAsia="Calibri" w:hAnsi="Palatino Linotype" w:cs="Arial"/>
          <w:i/>
          <w:sz w:val="22"/>
          <w:szCs w:val="22"/>
          <w:lang w:val="es-ES"/>
        </w:rPr>
        <w:t xml:space="preserve">xpropiar, las que tratándose de </w:t>
      </w:r>
      <w:r w:rsidRPr="00B72FB4">
        <w:rPr>
          <w:rFonts w:ascii="Palatino Linotype" w:eastAsia="Calibri" w:hAnsi="Palatino Linotype" w:cs="Arial"/>
          <w:i/>
          <w:sz w:val="22"/>
          <w:szCs w:val="22"/>
          <w:lang w:val="es-ES"/>
        </w:rPr>
        <w:t>inmuebles serán, además las relativas a ubicación, superficie, medidas y colindancias;</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VI.</w:t>
      </w:r>
      <w:r w:rsidRPr="00B72FB4">
        <w:rPr>
          <w:rFonts w:ascii="Palatino Linotype" w:eastAsia="Calibri" w:hAnsi="Palatino Linotype" w:cs="Arial"/>
          <w:i/>
          <w:sz w:val="22"/>
          <w:szCs w:val="22"/>
          <w:lang w:val="es-ES"/>
        </w:rPr>
        <w:t xml:space="preserve"> Nombre y domicilio del propietario del bien materia de la expropiación;</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VII.</w:t>
      </w:r>
      <w:r w:rsidRPr="00B72FB4">
        <w:rPr>
          <w:rFonts w:ascii="Palatino Linotype" w:eastAsia="Calibri" w:hAnsi="Palatino Linotype" w:cs="Arial"/>
          <w:i/>
          <w:sz w:val="22"/>
          <w:szCs w:val="22"/>
          <w:lang w:val="es-ES"/>
        </w:rPr>
        <w:t xml:space="preserve"> Tratándose de la ejecución de obras, los proyectos y presupuestos respectivos; y</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VIII.-</w:t>
      </w:r>
      <w:r w:rsidRPr="00B72FB4">
        <w:rPr>
          <w:rFonts w:ascii="Palatino Linotype" w:eastAsia="Calibri" w:hAnsi="Palatino Linotype" w:cs="Arial"/>
          <w:i/>
          <w:sz w:val="22"/>
          <w:szCs w:val="22"/>
          <w:lang w:val="es-ES"/>
        </w:rPr>
        <w:t xml:space="preserve"> El plazo máximo en el que se deberá destinar e</w:t>
      </w:r>
      <w:r w:rsidR="00977E13" w:rsidRPr="00B72FB4">
        <w:rPr>
          <w:rFonts w:ascii="Palatino Linotype" w:eastAsia="Calibri" w:hAnsi="Palatino Linotype" w:cs="Arial"/>
          <w:i/>
          <w:sz w:val="22"/>
          <w:szCs w:val="22"/>
          <w:lang w:val="es-ES"/>
        </w:rPr>
        <w:t xml:space="preserve">l bien expropiado a la causa de </w:t>
      </w:r>
      <w:r w:rsidRPr="00B72FB4">
        <w:rPr>
          <w:rFonts w:ascii="Palatino Linotype" w:eastAsia="Calibri" w:hAnsi="Palatino Linotype" w:cs="Arial"/>
          <w:i/>
          <w:sz w:val="22"/>
          <w:szCs w:val="22"/>
          <w:lang w:val="es-ES"/>
        </w:rPr>
        <w:t>utilidad pública, una vez que se tenga la posesión de éste.</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9</w:t>
      </w:r>
      <w:r w:rsidRPr="00B72FB4">
        <w:rPr>
          <w:rFonts w:ascii="Palatino Linotype" w:eastAsia="Calibri" w:hAnsi="Palatino Linotype" w:cs="Arial"/>
          <w:i/>
          <w:sz w:val="22"/>
          <w:szCs w:val="22"/>
          <w:lang w:val="es-ES"/>
        </w:rPr>
        <w:t>.- La Secretaría de Justicia y Derechos</w:t>
      </w:r>
      <w:r w:rsidR="00977E13" w:rsidRPr="00B72FB4">
        <w:rPr>
          <w:rFonts w:ascii="Palatino Linotype" w:eastAsia="Calibri" w:hAnsi="Palatino Linotype" w:cs="Arial"/>
          <w:i/>
          <w:sz w:val="22"/>
          <w:szCs w:val="22"/>
          <w:lang w:val="es-ES"/>
        </w:rPr>
        <w:t xml:space="preserve"> Humanos sustanciará el trámite </w:t>
      </w:r>
      <w:r w:rsidRPr="00B72FB4">
        <w:rPr>
          <w:rFonts w:ascii="Palatino Linotype" w:eastAsia="Calibri" w:hAnsi="Palatino Linotype" w:cs="Arial"/>
          <w:i/>
          <w:sz w:val="22"/>
          <w:szCs w:val="22"/>
          <w:lang w:val="es-ES"/>
        </w:rPr>
        <w:t>respectivo y pedirá a las dependencias u organismos auxili</w:t>
      </w:r>
      <w:r w:rsidR="00977E13" w:rsidRPr="00B72FB4">
        <w:rPr>
          <w:rFonts w:ascii="Palatino Linotype" w:eastAsia="Calibri" w:hAnsi="Palatino Linotype" w:cs="Arial"/>
          <w:i/>
          <w:sz w:val="22"/>
          <w:szCs w:val="22"/>
          <w:lang w:val="es-ES"/>
        </w:rPr>
        <w:t xml:space="preserve">ares competentes los informes, </w:t>
      </w:r>
      <w:r w:rsidRPr="00B72FB4">
        <w:rPr>
          <w:rFonts w:ascii="Palatino Linotype" w:eastAsia="Calibri" w:hAnsi="Palatino Linotype" w:cs="Arial"/>
          <w:i/>
          <w:sz w:val="22"/>
          <w:szCs w:val="22"/>
          <w:lang w:val="es-ES"/>
        </w:rPr>
        <w:t xml:space="preserve">dictámenes, peritajes y demás elementos para acreditar </w:t>
      </w:r>
      <w:r w:rsidR="00977E13" w:rsidRPr="00B72FB4">
        <w:rPr>
          <w:rFonts w:ascii="Palatino Linotype" w:eastAsia="Calibri" w:hAnsi="Palatino Linotype" w:cs="Arial"/>
          <w:i/>
          <w:sz w:val="22"/>
          <w:szCs w:val="22"/>
          <w:lang w:val="es-ES"/>
        </w:rPr>
        <w:t xml:space="preserve">la idoneidad material y técnica </w:t>
      </w:r>
      <w:r w:rsidRPr="00B72FB4">
        <w:rPr>
          <w:rFonts w:ascii="Palatino Linotype" w:eastAsia="Calibri" w:hAnsi="Palatino Linotype" w:cs="Arial"/>
          <w:i/>
          <w:sz w:val="22"/>
          <w:szCs w:val="22"/>
          <w:lang w:val="es-ES"/>
        </w:rPr>
        <w:t>del bien de que se trate o la existencia del valor histórico, ar</w:t>
      </w:r>
      <w:r w:rsidR="00977E13" w:rsidRPr="00B72FB4">
        <w:rPr>
          <w:rFonts w:ascii="Palatino Linotype" w:eastAsia="Calibri" w:hAnsi="Palatino Linotype" w:cs="Arial"/>
          <w:i/>
          <w:sz w:val="22"/>
          <w:szCs w:val="22"/>
          <w:lang w:val="es-ES"/>
        </w:rPr>
        <w:t xml:space="preserve">tístico o cultural, así como la </w:t>
      </w:r>
      <w:r w:rsidRPr="00B72FB4">
        <w:rPr>
          <w:rFonts w:ascii="Palatino Linotype" w:eastAsia="Calibri" w:hAnsi="Palatino Linotype" w:cs="Arial"/>
          <w:i/>
          <w:sz w:val="22"/>
          <w:szCs w:val="22"/>
          <w:lang w:val="es-ES"/>
        </w:rPr>
        <w:t>causa de utilidad pública en que se sustente.</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El expediente respectivo deberá quedar integrado den</w:t>
      </w:r>
      <w:r w:rsidR="00977E13" w:rsidRPr="00B72FB4">
        <w:rPr>
          <w:rFonts w:ascii="Palatino Linotype" w:eastAsia="Calibri" w:hAnsi="Palatino Linotype" w:cs="Arial"/>
          <w:i/>
          <w:sz w:val="22"/>
          <w:szCs w:val="22"/>
          <w:lang w:val="es-ES"/>
        </w:rPr>
        <w:t xml:space="preserve">tro del término de treinta días </w:t>
      </w:r>
      <w:r w:rsidRPr="00B72FB4">
        <w:rPr>
          <w:rFonts w:ascii="Palatino Linotype" w:eastAsia="Calibri" w:hAnsi="Palatino Linotype" w:cs="Arial"/>
          <w:i/>
          <w:sz w:val="22"/>
          <w:szCs w:val="22"/>
          <w:lang w:val="es-ES"/>
        </w:rPr>
        <w:t>contados a partir del acuerdo de radicación.</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9 Bis.-</w:t>
      </w:r>
      <w:r w:rsidRPr="00B72FB4">
        <w:rPr>
          <w:rFonts w:ascii="Palatino Linotype" w:eastAsia="Calibri" w:hAnsi="Palatino Linotype" w:cs="Arial"/>
          <w:i/>
          <w:sz w:val="22"/>
          <w:szCs w:val="22"/>
          <w:lang w:val="es-ES"/>
        </w:rPr>
        <w:t xml:space="preserve"> Cuando las condiciones lo permitan, podrá convenirse una audiencia de</w:t>
      </w:r>
      <w:r w:rsidR="00977E13"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i/>
          <w:sz w:val="22"/>
          <w:szCs w:val="22"/>
          <w:lang w:val="es-ES"/>
        </w:rPr>
        <w:t>avenencia sobrevenida y de lograr arreglo se celebrará convenio, su contenido se</w:t>
      </w:r>
      <w:r w:rsidR="00977E13"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i/>
          <w:sz w:val="22"/>
          <w:szCs w:val="22"/>
          <w:lang w:val="es-ES"/>
        </w:rPr>
        <w:t xml:space="preserve">trasladará al decreto de expropiación y se inscribirá en el Instituto de </w:t>
      </w:r>
      <w:r w:rsidR="00977E13" w:rsidRPr="00B72FB4">
        <w:rPr>
          <w:rFonts w:ascii="Palatino Linotype" w:eastAsia="Calibri" w:hAnsi="Palatino Linotype" w:cs="Arial"/>
          <w:i/>
          <w:sz w:val="22"/>
          <w:szCs w:val="22"/>
          <w:lang w:val="es-ES"/>
        </w:rPr>
        <w:t xml:space="preserve">la Función Registral </w:t>
      </w:r>
      <w:r w:rsidRPr="00B72FB4">
        <w:rPr>
          <w:rFonts w:ascii="Palatino Linotype" w:eastAsia="Calibri" w:hAnsi="Palatino Linotype" w:cs="Arial"/>
          <w:i/>
          <w:sz w:val="22"/>
          <w:szCs w:val="22"/>
          <w:lang w:val="es-ES"/>
        </w:rPr>
        <w:t>del Estado de México.</w:t>
      </w:r>
    </w:p>
    <w:p w:rsidR="006D30E3" w:rsidRPr="00B72FB4" w:rsidRDefault="006D30E3" w:rsidP="00977E13">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9 Ter.-</w:t>
      </w:r>
      <w:r w:rsidRPr="00B72FB4">
        <w:rPr>
          <w:rFonts w:ascii="Palatino Linotype" w:eastAsia="Calibri" w:hAnsi="Palatino Linotype" w:cs="Arial"/>
          <w:i/>
          <w:sz w:val="22"/>
          <w:szCs w:val="22"/>
          <w:lang w:val="es-ES"/>
        </w:rPr>
        <w:t xml:space="preserve"> La autoridad encargada del procedimient</w:t>
      </w:r>
      <w:r w:rsidR="00977E13" w:rsidRPr="00B72FB4">
        <w:rPr>
          <w:rFonts w:ascii="Palatino Linotype" w:eastAsia="Calibri" w:hAnsi="Palatino Linotype" w:cs="Arial"/>
          <w:i/>
          <w:sz w:val="22"/>
          <w:szCs w:val="22"/>
          <w:lang w:val="es-ES"/>
        </w:rPr>
        <w:t xml:space="preserve">o expropiatorio en funciones de </w:t>
      </w:r>
      <w:r w:rsidRPr="00B72FB4">
        <w:rPr>
          <w:rFonts w:ascii="Palatino Linotype" w:eastAsia="Calibri" w:hAnsi="Palatino Linotype" w:cs="Arial"/>
          <w:i/>
          <w:sz w:val="22"/>
          <w:szCs w:val="22"/>
          <w:lang w:val="es-ES"/>
        </w:rPr>
        <w:t xml:space="preserve">conciliación, podrá citar al particular afectado a una </w:t>
      </w:r>
      <w:r w:rsidR="00977E13" w:rsidRPr="00B72FB4">
        <w:rPr>
          <w:rFonts w:ascii="Palatino Linotype" w:eastAsia="Calibri" w:hAnsi="Palatino Linotype" w:cs="Arial"/>
          <w:i/>
          <w:sz w:val="22"/>
          <w:szCs w:val="22"/>
          <w:lang w:val="es-ES"/>
        </w:rPr>
        <w:t xml:space="preserve">audiencia de conciliación, para </w:t>
      </w:r>
      <w:r w:rsidRPr="00B72FB4">
        <w:rPr>
          <w:rFonts w:ascii="Palatino Linotype" w:eastAsia="Calibri" w:hAnsi="Palatino Linotype" w:cs="Arial"/>
          <w:i/>
          <w:sz w:val="22"/>
          <w:szCs w:val="22"/>
          <w:lang w:val="es-ES"/>
        </w:rPr>
        <w:t>buscar un arreglo, que de lograrse dentro de procedimiento, se dará por terminado éste.</w:t>
      </w:r>
    </w:p>
    <w:p w:rsidR="000B31E8" w:rsidRPr="00B72FB4" w:rsidRDefault="006D30E3" w:rsidP="000B31E8">
      <w:pPr>
        <w:spacing w:after="0" w:line="240" w:lineRule="auto"/>
        <w:ind w:left="851" w:right="899"/>
        <w:jc w:val="both"/>
        <w:rPr>
          <w:rFonts w:ascii="Palatino Linotype" w:eastAsia="Calibri" w:hAnsi="Palatino Linotype" w:cs="Arial"/>
          <w:b/>
          <w:i/>
          <w:sz w:val="24"/>
          <w:szCs w:val="22"/>
          <w:lang w:val="es-ES"/>
        </w:rPr>
      </w:pPr>
      <w:r w:rsidRPr="00B72FB4">
        <w:rPr>
          <w:rFonts w:ascii="Palatino Linotype" w:eastAsia="Calibri" w:hAnsi="Palatino Linotype" w:cs="Arial"/>
          <w:b/>
          <w:i/>
          <w:sz w:val="22"/>
          <w:szCs w:val="22"/>
          <w:lang w:val="es-ES"/>
        </w:rPr>
        <w:t>Artículo 10.-</w:t>
      </w:r>
      <w:r w:rsidRPr="00B72FB4">
        <w:rPr>
          <w:rFonts w:ascii="Palatino Linotype" w:eastAsia="Calibri" w:hAnsi="Palatino Linotype" w:cs="Arial"/>
          <w:i/>
          <w:sz w:val="22"/>
          <w:szCs w:val="22"/>
          <w:lang w:val="es-ES"/>
        </w:rPr>
        <w:t xml:space="preserve"> Acreditada la causa de utilidad pública y la i</w:t>
      </w:r>
      <w:r w:rsidR="00977E13" w:rsidRPr="00B72FB4">
        <w:rPr>
          <w:rFonts w:ascii="Palatino Linotype" w:eastAsia="Calibri" w:hAnsi="Palatino Linotype" w:cs="Arial"/>
          <w:i/>
          <w:sz w:val="22"/>
          <w:szCs w:val="22"/>
          <w:lang w:val="es-ES"/>
        </w:rPr>
        <w:t xml:space="preserve">doneidad del bien, el Ejecutivo </w:t>
      </w:r>
      <w:r w:rsidR="000B31E8" w:rsidRPr="00B72FB4">
        <w:rPr>
          <w:rFonts w:ascii="Palatino Linotype" w:eastAsia="Calibri" w:hAnsi="Palatino Linotype" w:cs="Arial"/>
          <w:i/>
          <w:sz w:val="22"/>
          <w:szCs w:val="22"/>
          <w:lang w:val="es-ES"/>
        </w:rPr>
        <w:t>decretará la expropiación.”</w:t>
      </w:r>
      <w:r w:rsidR="000B31E8" w:rsidRPr="00B72FB4">
        <w:rPr>
          <w:rFonts w:ascii="Palatino Linotype" w:eastAsia="Calibri" w:hAnsi="Palatino Linotype" w:cs="Arial"/>
          <w:b/>
          <w:i/>
          <w:sz w:val="24"/>
          <w:szCs w:val="22"/>
          <w:lang w:val="es-ES"/>
        </w:rPr>
        <w:t>(Énfasis añadido)</w:t>
      </w:r>
    </w:p>
    <w:p w:rsidR="000B31E8" w:rsidRPr="00B72FB4" w:rsidRDefault="000B31E8" w:rsidP="000B31E8">
      <w:pPr>
        <w:spacing w:after="0" w:line="360" w:lineRule="auto"/>
        <w:jc w:val="both"/>
        <w:rPr>
          <w:rFonts w:ascii="Palatino Linotype" w:eastAsia="Calibri" w:hAnsi="Palatino Linotype" w:cs="Arial"/>
          <w:sz w:val="24"/>
          <w:szCs w:val="22"/>
          <w:lang w:val="es-ES"/>
        </w:rPr>
      </w:pPr>
    </w:p>
    <w:p w:rsidR="00253F9F" w:rsidRPr="00B72FB4" w:rsidRDefault="000B31E8" w:rsidP="000B31E8">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Tratándose de bienes ejidales, los artículos 93, 94, 95, 96 y 97 de la Ley Agraria establecen las causas de utilidad pública, por la que podrán expropiarse los ejidos, entre ellos </w:t>
      </w:r>
      <w:r w:rsidRPr="00B72FB4">
        <w:rPr>
          <w:rFonts w:ascii="Palatino Linotype" w:eastAsia="Calibri" w:hAnsi="Palatino Linotype" w:cs="Arial"/>
          <w:b/>
          <w:i/>
          <w:sz w:val="24"/>
          <w:szCs w:val="22"/>
          <w:lang w:val="es-ES"/>
        </w:rPr>
        <w:t>la regularización de la tenencia de la tierra urbana y rural</w:t>
      </w:r>
      <w:r w:rsidRPr="00B72FB4">
        <w:rPr>
          <w:rFonts w:ascii="Palatino Linotype" w:eastAsia="Calibri" w:hAnsi="Palatino Linotype" w:cs="Arial"/>
          <w:sz w:val="24"/>
          <w:szCs w:val="22"/>
          <w:lang w:val="es-ES"/>
        </w:rPr>
        <w:t>; el cual debe tramitarse ante la Secretaría de la Reforma Agraria y se hará por decreto presidencial mediante indemnización.</w:t>
      </w:r>
    </w:p>
    <w:p w:rsidR="000B31E8" w:rsidRPr="00B72FB4" w:rsidRDefault="000B31E8" w:rsidP="000009B4">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lastRenderedPageBreak/>
        <w:t xml:space="preserve">Atento a lo anterior, es importante </w:t>
      </w:r>
      <w:r w:rsidR="000009B4" w:rsidRPr="00B72FB4">
        <w:rPr>
          <w:rFonts w:ascii="Palatino Linotype" w:eastAsia="Calibri" w:hAnsi="Palatino Linotype" w:cs="Arial"/>
          <w:sz w:val="24"/>
          <w:szCs w:val="22"/>
          <w:lang w:val="es-ES"/>
        </w:rPr>
        <w:t>referir que dicha disposición normativa, es de observancia general para toda la República y es deber del Ejecutivo Federal promover la coordinación de acciones con los gobiernos de las entidades federativas y de los municipios, en el ámbito de sus correspondientes atribuciones, para la debida aplicación de esta ley</w:t>
      </w:r>
      <w:r w:rsidR="000009B4" w:rsidRPr="00B72FB4">
        <w:rPr>
          <w:rStyle w:val="Refdenotaalpie"/>
          <w:rFonts w:ascii="Palatino Linotype" w:eastAsia="Calibri" w:hAnsi="Palatino Linotype" w:cs="Arial"/>
          <w:sz w:val="24"/>
          <w:szCs w:val="22"/>
          <w:lang w:val="es-ES"/>
        </w:rPr>
        <w:footnoteReference w:id="1"/>
      </w:r>
      <w:r w:rsidR="000009B4" w:rsidRPr="00B72FB4">
        <w:rPr>
          <w:rFonts w:ascii="Palatino Linotype" w:eastAsia="Calibri" w:hAnsi="Palatino Linotype" w:cs="Arial"/>
          <w:sz w:val="24"/>
          <w:szCs w:val="22"/>
          <w:lang w:val="es-ES"/>
        </w:rPr>
        <w:t>.</w:t>
      </w:r>
    </w:p>
    <w:p w:rsidR="00735839" w:rsidRPr="00B72FB4" w:rsidRDefault="00735839" w:rsidP="00417DE3">
      <w:pPr>
        <w:autoSpaceDE w:val="0"/>
        <w:autoSpaceDN w:val="0"/>
        <w:adjustRightInd w:val="0"/>
        <w:spacing w:after="0" w:line="360" w:lineRule="auto"/>
        <w:ind w:right="49"/>
        <w:jc w:val="both"/>
        <w:rPr>
          <w:rFonts w:ascii="Palatino Linotype" w:hAnsi="Palatino Linotype"/>
          <w:sz w:val="24"/>
          <w:szCs w:val="24"/>
        </w:rPr>
      </w:pPr>
    </w:p>
    <w:p w:rsidR="00735839" w:rsidRPr="00B72FB4" w:rsidRDefault="00735839" w:rsidP="00735839">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Ahora bien, el artículo 31, fracción XIII de la citada Ley Orgánica Municipal, establece como atribución de los Ayuntamientos el de </w:t>
      </w:r>
      <w:r w:rsidRPr="00B72FB4">
        <w:rPr>
          <w:rFonts w:ascii="Palatino Linotype" w:eastAsia="Calibri" w:hAnsi="Palatino Linotype" w:cs="Arial"/>
          <w:b/>
          <w:i/>
          <w:sz w:val="24"/>
          <w:szCs w:val="22"/>
          <w:lang w:val="es-ES"/>
        </w:rPr>
        <w:t>solicitar al Ejecutivo del Estado la expropiación de bienes por causa de utilidad pública</w:t>
      </w:r>
      <w:r w:rsidRPr="00B72FB4">
        <w:rPr>
          <w:rFonts w:ascii="Palatino Linotype" w:eastAsia="Calibri" w:hAnsi="Palatino Linotype" w:cs="Arial"/>
          <w:sz w:val="24"/>
          <w:szCs w:val="22"/>
          <w:lang w:val="es-ES"/>
        </w:rPr>
        <w:t xml:space="preserve">, lo que se </w:t>
      </w:r>
      <w:r w:rsidR="00E214A5" w:rsidRPr="00B72FB4">
        <w:rPr>
          <w:rFonts w:ascii="Palatino Linotype" w:eastAsia="Calibri" w:hAnsi="Palatino Linotype" w:cs="Arial"/>
          <w:sz w:val="24"/>
          <w:szCs w:val="22"/>
          <w:lang w:val="es-ES"/>
        </w:rPr>
        <w:t xml:space="preserve">iguala y </w:t>
      </w:r>
      <w:r w:rsidRPr="00B72FB4">
        <w:rPr>
          <w:rFonts w:ascii="Palatino Linotype" w:eastAsia="Calibri" w:hAnsi="Palatino Linotype" w:cs="Arial"/>
          <w:sz w:val="24"/>
          <w:szCs w:val="22"/>
          <w:lang w:val="es-ES"/>
        </w:rPr>
        <w:t>robustece con lo descrito en el artículo 27</w:t>
      </w:r>
      <w:r w:rsidR="00BE7FC0" w:rsidRPr="00B72FB4">
        <w:rPr>
          <w:rFonts w:ascii="Palatino Linotype" w:eastAsia="Calibri" w:hAnsi="Palatino Linotype" w:cs="Arial"/>
          <w:sz w:val="24"/>
          <w:szCs w:val="22"/>
          <w:lang w:val="es-ES"/>
        </w:rPr>
        <w:t xml:space="preserve">, </w:t>
      </w:r>
      <w:r w:rsidR="00E214A5" w:rsidRPr="00B72FB4">
        <w:rPr>
          <w:rFonts w:ascii="Palatino Linotype" w:eastAsia="Calibri" w:hAnsi="Palatino Linotype" w:cs="Arial"/>
          <w:sz w:val="24"/>
          <w:szCs w:val="22"/>
          <w:lang w:val="es-ES"/>
        </w:rPr>
        <w:t>fracción XIX</w:t>
      </w:r>
      <w:r w:rsidR="00B14892" w:rsidRPr="00B72FB4">
        <w:rPr>
          <w:rStyle w:val="Refdenotaalpie"/>
          <w:rFonts w:ascii="Palatino Linotype" w:eastAsia="Calibri" w:hAnsi="Palatino Linotype" w:cs="Arial"/>
          <w:sz w:val="24"/>
          <w:szCs w:val="22"/>
          <w:lang w:val="es-ES"/>
        </w:rPr>
        <w:footnoteReference w:id="2"/>
      </w:r>
      <w:r w:rsidR="00E214A5" w:rsidRPr="00B72FB4">
        <w:rPr>
          <w:rFonts w:ascii="Palatino Linotype" w:eastAsia="Calibri" w:hAnsi="Palatino Linotype" w:cs="Arial"/>
          <w:sz w:val="24"/>
          <w:szCs w:val="22"/>
          <w:lang w:val="es-ES"/>
        </w:rPr>
        <w:t xml:space="preserve"> </w:t>
      </w:r>
      <w:r w:rsidRPr="00B72FB4">
        <w:rPr>
          <w:rFonts w:ascii="Palatino Linotype" w:eastAsia="Calibri" w:hAnsi="Palatino Linotype" w:cs="Arial"/>
          <w:sz w:val="24"/>
          <w:szCs w:val="22"/>
          <w:lang w:val="es-ES"/>
        </w:rPr>
        <w:t>del Bando Municipal</w:t>
      </w:r>
      <w:r w:rsidR="00E214A5" w:rsidRPr="00B72FB4">
        <w:rPr>
          <w:rFonts w:ascii="Palatino Linotype" w:eastAsia="Calibri" w:hAnsi="Palatino Linotype" w:cs="Arial"/>
          <w:sz w:val="24"/>
          <w:szCs w:val="22"/>
          <w:lang w:val="es-ES"/>
        </w:rPr>
        <w:t xml:space="preserve"> de Policía y Gobierno 2019 de Tultepec, Estado de México</w:t>
      </w:r>
      <w:r w:rsidR="00E214A5" w:rsidRPr="00B72FB4">
        <w:rPr>
          <w:rStyle w:val="Refdenotaalpie"/>
          <w:rFonts w:ascii="Palatino Linotype" w:eastAsia="Calibri" w:hAnsi="Palatino Linotype" w:cs="Arial"/>
          <w:sz w:val="24"/>
          <w:szCs w:val="22"/>
          <w:lang w:val="es-ES"/>
        </w:rPr>
        <w:footnoteReference w:id="3"/>
      </w:r>
      <w:r w:rsidR="00E214A5" w:rsidRPr="00B72FB4">
        <w:rPr>
          <w:rFonts w:ascii="Palatino Linotype" w:eastAsia="Calibri" w:hAnsi="Palatino Linotype" w:cs="Arial"/>
          <w:sz w:val="24"/>
          <w:szCs w:val="22"/>
          <w:lang w:val="es-ES"/>
        </w:rPr>
        <w:t>.</w:t>
      </w:r>
    </w:p>
    <w:p w:rsidR="00417DE3" w:rsidRPr="00B72FB4" w:rsidRDefault="00417DE3" w:rsidP="00417DE3">
      <w:pPr>
        <w:autoSpaceDE w:val="0"/>
        <w:autoSpaceDN w:val="0"/>
        <w:adjustRightInd w:val="0"/>
        <w:spacing w:after="0" w:line="360" w:lineRule="auto"/>
        <w:ind w:right="49"/>
        <w:jc w:val="both"/>
        <w:rPr>
          <w:rFonts w:ascii="Palatino Linotype" w:eastAsia="Calibri" w:hAnsi="Palatino Linotype" w:cs="Arial"/>
          <w:sz w:val="24"/>
          <w:szCs w:val="22"/>
          <w:lang w:val="es-ES"/>
        </w:rPr>
      </w:pPr>
    </w:p>
    <w:p w:rsidR="00417DE3" w:rsidRPr="00B72FB4" w:rsidRDefault="00417DE3" w:rsidP="00417DE3">
      <w:pPr>
        <w:autoSpaceDE w:val="0"/>
        <w:autoSpaceDN w:val="0"/>
        <w:adjustRightInd w:val="0"/>
        <w:spacing w:after="0" w:line="360" w:lineRule="auto"/>
        <w:ind w:right="49"/>
        <w:jc w:val="both"/>
        <w:rPr>
          <w:rFonts w:ascii="Palatino Linotype" w:hAnsi="Palatino Linotype"/>
          <w:sz w:val="24"/>
          <w:szCs w:val="24"/>
        </w:rPr>
      </w:pPr>
      <w:r w:rsidRPr="00B72FB4">
        <w:rPr>
          <w:rFonts w:ascii="Palatino Linotype" w:eastAsia="Calibri" w:hAnsi="Palatino Linotype" w:cs="Arial"/>
          <w:sz w:val="24"/>
          <w:szCs w:val="22"/>
          <w:lang w:val="es-ES"/>
        </w:rPr>
        <w:t xml:space="preserve">Así mismo, cabe traer a colación, lo señalado por la tesis aislada con </w:t>
      </w:r>
      <w:r w:rsidRPr="00B72FB4">
        <w:rPr>
          <w:rFonts w:ascii="Palatino Linotype" w:hAnsi="Palatino Linotype"/>
          <w:sz w:val="24"/>
          <w:szCs w:val="24"/>
        </w:rPr>
        <w:t>número de registro 2013511,</w:t>
      </w:r>
      <w:r w:rsidRPr="00B72FB4">
        <w:rPr>
          <w:rFonts w:ascii="Palatino Linotype" w:eastAsia="Calibri" w:hAnsi="Palatino Linotype" w:cs="Arial"/>
          <w:sz w:val="24"/>
          <w:szCs w:val="22"/>
          <w:lang w:val="es-ES"/>
        </w:rPr>
        <w:t xml:space="preserve"> </w:t>
      </w:r>
      <w:r w:rsidRPr="00B72FB4">
        <w:rPr>
          <w:rFonts w:ascii="Palatino Linotype" w:hAnsi="Palatino Linotype"/>
          <w:sz w:val="24"/>
          <w:szCs w:val="24"/>
        </w:rPr>
        <w:t xml:space="preserve">Libro 38, Tomo IV, en materia administrativa, correspondiente a la Décima época, publicada en la Gaceta del Semanario Judicial de la Federación el viernes 20 de enero de 2017, de cuya literalidad se desprende lo siguiente: </w:t>
      </w:r>
    </w:p>
    <w:p w:rsidR="00417DE3" w:rsidRPr="00B72FB4" w:rsidRDefault="00417DE3" w:rsidP="00417DE3">
      <w:pPr>
        <w:autoSpaceDE w:val="0"/>
        <w:autoSpaceDN w:val="0"/>
        <w:adjustRightInd w:val="0"/>
        <w:spacing w:after="0" w:line="360" w:lineRule="auto"/>
        <w:ind w:right="49"/>
        <w:jc w:val="both"/>
        <w:rPr>
          <w:rFonts w:ascii="Palatino Linotype" w:hAnsi="Palatino Linotype"/>
          <w:sz w:val="24"/>
          <w:szCs w:val="24"/>
        </w:rPr>
      </w:pP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b/>
          <w:i/>
          <w:sz w:val="22"/>
          <w:szCs w:val="22"/>
        </w:rPr>
      </w:pPr>
      <w:r w:rsidRPr="00B72FB4">
        <w:rPr>
          <w:rFonts w:ascii="Palatino Linotype" w:hAnsi="Palatino Linotype"/>
          <w:i/>
          <w:sz w:val="22"/>
          <w:szCs w:val="22"/>
        </w:rPr>
        <w:t>“</w:t>
      </w:r>
      <w:r w:rsidRPr="00B72FB4">
        <w:rPr>
          <w:rFonts w:ascii="Palatino Linotype" w:hAnsi="Palatino Linotype"/>
          <w:b/>
          <w:i/>
          <w:sz w:val="22"/>
          <w:szCs w:val="22"/>
        </w:rPr>
        <w:t>EXPROPIACIÓN. ETAPAS DEL PROCEDIMIENTO RELATIVO (LEGISLACIÓN VIGENTE EN 1974).</w:t>
      </w: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r w:rsidRPr="00B72FB4">
        <w:rPr>
          <w:rFonts w:ascii="Palatino Linotype" w:hAnsi="Palatino Linotype"/>
          <w:i/>
          <w:sz w:val="22"/>
          <w:szCs w:val="22"/>
        </w:rPr>
        <w:t xml:space="preserve">Para fines prácticos, en sentido amplio, de la Ley de Expropiación vigente en 1974 se advierte que, el trámite de la expropiación consta de las siguientes fases: </w:t>
      </w:r>
      <w:r w:rsidRPr="00B72FB4">
        <w:rPr>
          <w:rFonts w:ascii="Palatino Linotype" w:hAnsi="Palatino Linotype"/>
          <w:b/>
          <w:i/>
          <w:sz w:val="22"/>
          <w:szCs w:val="22"/>
        </w:rPr>
        <w:t xml:space="preserve">1) Trabajos previos que realiza la dependencia solicitante de la expropiación para justificar la causa de utilidad pública ante la secretaría de Estado </w:t>
      </w:r>
      <w:r w:rsidRPr="00B72FB4">
        <w:rPr>
          <w:rFonts w:ascii="Palatino Linotype" w:hAnsi="Palatino Linotype"/>
          <w:b/>
          <w:i/>
          <w:sz w:val="22"/>
          <w:szCs w:val="22"/>
        </w:rPr>
        <w:lastRenderedPageBreak/>
        <w:t>correspondiente</w:t>
      </w:r>
      <w:r w:rsidRPr="00B72FB4">
        <w:rPr>
          <w:rFonts w:ascii="Palatino Linotype" w:hAnsi="Palatino Linotype"/>
          <w:i/>
          <w:sz w:val="22"/>
          <w:szCs w:val="22"/>
        </w:rPr>
        <w:t xml:space="preserve">; </w:t>
      </w:r>
      <w:r w:rsidRPr="00B72FB4">
        <w:rPr>
          <w:rFonts w:ascii="Palatino Linotype" w:hAnsi="Palatino Linotype"/>
          <w:b/>
          <w:i/>
          <w:sz w:val="22"/>
          <w:szCs w:val="22"/>
        </w:rPr>
        <w:t>2) Formulación de la solicitud de expropiación</w:t>
      </w:r>
      <w:r w:rsidRPr="00B72FB4">
        <w:rPr>
          <w:rFonts w:ascii="Palatino Linotype" w:hAnsi="Palatino Linotype"/>
          <w:i/>
          <w:sz w:val="22"/>
          <w:szCs w:val="22"/>
        </w:rPr>
        <w:t>; 3) Emisión del acuerdo en el que se da respuesta a dicha solicitud; de ser afirmativa, se realiza la declaratoria de causa de utilidad pública de los bienes a expropiar, con lo cual, inicia formalmente el procedimiento de expropiación de que se trata y debe brindarse la garantía de audiencia a los afectados, en términos de la jurisprudencia 2a./J. 124/2006, sustentada por la Segunda Sala de la Suprema Corte de Justicia de la Nación y publicada en el Semanario Judicial de la Federación y su Gaceta, Novena Época, Tomo XXIV, septiembre de 2006, página 278, con el rubro: "EXPROPIACIÓN. LA GARANTÍA DE AUDIENCIA DEBE RESPETARSE EN FORMA PREVIA A LA EMISIÓN DEL DECRETO RELATIVO</w:t>
      </w:r>
      <w:r w:rsidRPr="00B72FB4">
        <w:rPr>
          <w:rFonts w:ascii="Palatino Linotype" w:hAnsi="Palatino Linotype"/>
          <w:b/>
          <w:i/>
          <w:sz w:val="22"/>
          <w:szCs w:val="22"/>
        </w:rPr>
        <w:t xml:space="preserve">."; 4) Trabajos técnicos y avalúos del bien a expropiar, entre otros, por parte de la secretaría competente, </w:t>
      </w:r>
      <w:r w:rsidRPr="00B72FB4">
        <w:rPr>
          <w:rFonts w:ascii="Palatino Linotype" w:hAnsi="Palatino Linotype"/>
          <w:b/>
          <w:i/>
          <w:sz w:val="22"/>
          <w:szCs w:val="22"/>
          <w:u w:val="single"/>
        </w:rPr>
        <w:t>a cuenta de la dependencia solicitante</w:t>
      </w:r>
      <w:r w:rsidRPr="00B72FB4">
        <w:rPr>
          <w:rFonts w:ascii="Palatino Linotype" w:hAnsi="Palatino Linotype"/>
          <w:i/>
          <w:sz w:val="22"/>
          <w:szCs w:val="22"/>
        </w:rPr>
        <w:t xml:space="preserve">, a fin de justificar la viabilidad técnica, económica y jurídica de la expropiación; 5) Calificación del expediente de trámite, cuya procedencia conlleva la realización del proyecto de decreto expropiatorio; 6) Emisión del decreto expropiatorio por el titular del Poder Ejecutivo y su publicación en el Diario Oficial de la Federación; y, 7) </w:t>
      </w:r>
      <w:r w:rsidRPr="00B72FB4">
        <w:rPr>
          <w:rFonts w:ascii="Palatino Linotype" w:hAnsi="Palatino Linotype"/>
          <w:b/>
          <w:i/>
          <w:sz w:val="22"/>
          <w:szCs w:val="22"/>
        </w:rPr>
        <w:t>Ejecución del decreto expropiatorio</w:t>
      </w:r>
      <w:r w:rsidRPr="00B72FB4">
        <w:rPr>
          <w:rFonts w:ascii="Palatino Linotype" w:hAnsi="Palatino Linotype"/>
          <w:i/>
          <w:sz w:val="22"/>
          <w:szCs w:val="22"/>
        </w:rPr>
        <w:t xml:space="preserve">, como lo es, la posesión u ocupación material del bien, la indemnización y, en su caso, el inicio y la conclusión de las obras a realizarse. </w:t>
      </w: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r w:rsidRPr="00B72FB4">
        <w:rPr>
          <w:rFonts w:ascii="Palatino Linotype" w:hAnsi="Palatino Linotype"/>
          <w:i/>
          <w:sz w:val="22"/>
          <w:szCs w:val="22"/>
        </w:rPr>
        <w:t>QUINTO TRIBUNAL COLEGIADO EN MATERIA ADMINISTRATIVA DEL TERCER CIRCUITO.</w:t>
      </w: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p>
    <w:p w:rsidR="00417DE3" w:rsidRPr="00B72FB4" w:rsidRDefault="00417DE3" w:rsidP="00417DE3">
      <w:pPr>
        <w:autoSpaceDE w:val="0"/>
        <w:autoSpaceDN w:val="0"/>
        <w:adjustRightInd w:val="0"/>
        <w:spacing w:after="0" w:line="240" w:lineRule="auto"/>
        <w:ind w:left="851" w:right="757"/>
        <w:jc w:val="both"/>
        <w:rPr>
          <w:rFonts w:ascii="Palatino Linotype" w:hAnsi="Palatino Linotype"/>
          <w:i/>
          <w:sz w:val="22"/>
          <w:szCs w:val="22"/>
        </w:rPr>
      </w:pPr>
      <w:r w:rsidRPr="00B72FB4">
        <w:rPr>
          <w:rFonts w:ascii="Palatino Linotype" w:hAnsi="Palatino Linotype"/>
          <w:i/>
          <w:sz w:val="22"/>
          <w:szCs w:val="22"/>
        </w:rPr>
        <w:t xml:space="preserve">Amparo en revisión 539/2015. Jorge Ignacio Agraz Valera. 4 de mayo de 2016. Unanimidad de votos. Ponente: Jorge Humberto Benítez Pimienta. Secretario: Iván Ayala Vega.” </w:t>
      </w:r>
      <w:r w:rsidRPr="00B72FB4">
        <w:rPr>
          <w:rFonts w:ascii="Palatino Linotype" w:hAnsi="Palatino Linotype"/>
          <w:b/>
          <w:i/>
          <w:sz w:val="22"/>
          <w:szCs w:val="22"/>
        </w:rPr>
        <w:t>(Énfasis añadido)</w:t>
      </w:r>
    </w:p>
    <w:p w:rsidR="00417DE3" w:rsidRPr="00B72FB4" w:rsidRDefault="00417DE3" w:rsidP="00735839">
      <w:pPr>
        <w:spacing w:after="0" w:line="360" w:lineRule="auto"/>
        <w:jc w:val="both"/>
        <w:rPr>
          <w:rFonts w:ascii="Palatino Linotype" w:eastAsia="Calibri" w:hAnsi="Palatino Linotype" w:cs="Arial"/>
          <w:sz w:val="24"/>
          <w:szCs w:val="22"/>
          <w:lang w:val="es-ES"/>
        </w:rPr>
      </w:pPr>
    </w:p>
    <w:p w:rsidR="00CF5EB2" w:rsidRPr="00B72FB4" w:rsidRDefault="00417DE3" w:rsidP="00735839">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t xml:space="preserve">De esta manera, se </w:t>
      </w:r>
      <w:r w:rsidR="00DF222E" w:rsidRPr="00B72FB4">
        <w:rPr>
          <w:rFonts w:ascii="Palatino Linotype" w:eastAsia="Calibri" w:hAnsi="Palatino Linotype" w:cs="Arial"/>
          <w:sz w:val="24"/>
          <w:szCs w:val="22"/>
          <w:lang w:val="es-ES"/>
        </w:rPr>
        <w:t>advierte que para que el Ayuntamiento ejerza la atribución de solicitar al Ejecutivo del Estado la expropiación de bienes por causa de utilidad pública, conforme a lo estipulado en la Tesis Aislada de referencia, deberá realizar “</w:t>
      </w:r>
      <w:r w:rsidR="00DF222E" w:rsidRPr="00B72FB4">
        <w:rPr>
          <w:rFonts w:ascii="Palatino Linotype" w:eastAsia="Calibri" w:hAnsi="Palatino Linotype" w:cs="Arial"/>
          <w:b/>
          <w:i/>
          <w:sz w:val="24"/>
          <w:szCs w:val="22"/>
          <w:lang w:val="es-ES"/>
        </w:rPr>
        <w:t xml:space="preserve">trabajos previos” </w:t>
      </w:r>
      <w:r w:rsidR="00DF222E" w:rsidRPr="00B72FB4">
        <w:rPr>
          <w:rFonts w:ascii="Palatino Linotype" w:eastAsia="Calibri" w:hAnsi="Palatino Linotype" w:cs="Arial"/>
          <w:sz w:val="24"/>
          <w:szCs w:val="22"/>
          <w:lang w:val="es-ES"/>
        </w:rPr>
        <w:t>para demostrar la causa de utilidad pública, posteriormente realizar la solicitud y cubrir los gastos a cuenta de los trabajos técnicos y avalúos del bien a expropiar, que sean necesarios, por lo que, genera, posee o administra la información solicitada por el particular.</w:t>
      </w:r>
    </w:p>
    <w:p w:rsidR="00BB3782" w:rsidRPr="00B72FB4" w:rsidRDefault="00BB3782" w:rsidP="00BB3782">
      <w:pPr>
        <w:spacing w:after="0" w:line="360" w:lineRule="auto"/>
        <w:jc w:val="both"/>
        <w:rPr>
          <w:rFonts w:ascii="Palatino Linotype" w:eastAsia="Calibri" w:hAnsi="Palatino Linotype" w:cs="Arial"/>
          <w:sz w:val="24"/>
          <w:szCs w:val="22"/>
          <w:lang w:val="es-ES"/>
        </w:rPr>
      </w:pPr>
      <w:r w:rsidRPr="00B72FB4">
        <w:rPr>
          <w:rFonts w:ascii="Palatino Linotype" w:eastAsia="Calibri" w:hAnsi="Palatino Linotype" w:cs="Arial"/>
          <w:sz w:val="24"/>
          <w:szCs w:val="22"/>
          <w:lang w:val="es-ES"/>
        </w:rPr>
        <w:lastRenderedPageBreak/>
        <w:t xml:space="preserve">En este orden de ideas, esta Ponencia Resolutora considera pertinente observar lo estipulado en el artículo </w:t>
      </w:r>
      <w:r w:rsidR="000B0B62" w:rsidRPr="00B72FB4">
        <w:rPr>
          <w:rFonts w:ascii="Palatino Linotype" w:eastAsia="Calibri" w:hAnsi="Palatino Linotype" w:cs="Arial"/>
          <w:sz w:val="24"/>
          <w:szCs w:val="22"/>
          <w:lang w:val="es-ES"/>
        </w:rPr>
        <w:t>94, fracción I, inciso c)</w:t>
      </w:r>
      <w:r w:rsidRPr="00B72FB4">
        <w:rPr>
          <w:rFonts w:ascii="Palatino Linotype" w:eastAsia="Calibri" w:hAnsi="Palatino Linotype" w:cs="Arial"/>
          <w:sz w:val="24"/>
          <w:szCs w:val="22"/>
          <w:lang w:val="es-ES"/>
        </w:rPr>
        <w:t xml:space="preserve"> de la Ley de Transparencia y Acceso a la Información Pública del Estado de México y Municipios que estipula lo siguiente:</w:t>
      </w:r>
    </w:p>
    <w:p w:rsidR="00BB3782" w:rsidRPr="00B72FB4" w:rsidRDefault="00BB3782" w:rsidP="00BB3782">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 xml:space="preserve">“Artículo 94. </w:t>
      </w:r>
      <w:r w:rsidRPr="00B72FB4">
        <w:rPr>
          <w:rFonts w:ascii="Palatino Linotype" w:eastAsia="Calibri" w:hAnsi="Palatino Linotype" w:cs="Arial"/>
          <w:b/>
          <w:i/>
          <w:sz w:val="22"/>
          <w:szCs w:val="22"/>
          <w:lang w:val="es-ES"/>
        </w:rPr>
        <w:t>Además de las obligaciones de transparencia común</w:t>
      </w:r>
      <w:r w:rsidRPr="00B72FB4">
        <w:rPr>
          <w:rFonts w:ascii="Palatino Linotype" w:eastAsia="Calibri" w:hAnsi="Palatino Linotype" w:cs="Arial"/>
          <w:i/>
          <w:sz w:val="22"/>
          <w:szCs w:val="22"/>
          <w:lang w:val="es-ES"/>
        </w:rPr>
        <w:t xml:space="preserve"> a que se refiere el Capítulo II de este Título, los sujetos obligados del Poder Ejecutivo Local y municipales, deberán poner a disposición del público y actualizar la siguiente información:</w:t>
      </w:r>
    </w:p>
    <w:p w:rsidR="00BB3782" w:rsidRPr="00B72FB4" w:rsidRDefault="00BB3782" w:rsidP="00BB3782">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 xml:space="preserve">I. En el caso del Poder Ejecutivo y </w:t>
      </w:r>
      <w:r w:rsidRPr="00B72FB4">
        <w:rPr>
          <w:rFonts w:ascii="Palatino Linotype" w:eastAsia="Calibri" w:hAnsi="Palatino Linotype" w:cs="Arial"/>
          <w:b/>
          <w:i/>
          <w:sz w:val="22"/>
          <w:szCs w:val="22"/>
          <w:lang w:val="es-ES"/>
        </w:rPr>
        <w:t>los Municipios</w:t>
      </w:r>
      <w:r w:rsidRPr="00B72FB4">
        <w:rPr>
          <w:rFonts w:ascii="Palatino Linotype" w:eastAsia="Calibri" w:hAnsi="Palatino Linotype" w:cs="Arial"/>
          <w:i/>
          <w:sz w:val="22"/>
          <w:szCs w:val="22"/>
          <w:lang w:val="es-ES"/>
        </w:rPr>
        <w:t>, en el ámbito de su competencia:</w:t>
      </w:r>
    </w:p>
    <w:p w:rsidR="00DF222E" w:rsidRPr="00B72FB4" w:rsidRDefault="00BB3782" w:rsidP="00BB3782">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c) El listado de expropiaciones decretadas y ejecutadas que incluya, cuando menos, la fecha de expropiación, el domicilio y la causa de utilidad pública y las ocupaciones superficiales</w:t>
      </w:r>
      <w:r w:rsidRPr="00B72FB4">
        <w:rPr>
          <w:rFonts w:ascii="Palatino Linotype" w:eastAsia="Calibri" w:hAnsi="Palatino Linotype" w:cs="Arial"/>
          <w:i/>
          <w:sz w:val="22"/>
          <w:szCs w:val="22"/>
          <w:lang w:val="es-ES"/>
        </w:rPr>
        <w:t>;” (Sic)</w:t>
      </w:r>
    </w:p>
    <w:p w:rsidR="000B0B62" w:rsidRPr="00B72FB4" w:rsidRDefault="000B0B62" w:rsidP="00BB3782">
      <w:pPr>
        <w:spacing w:after="0" w:line="240" w:lineRule="auto"/>
        <w:ind w:left="851" w:right="902"/>
        <w:jc w:val="both"/>
        <w:rPr>
          <w:rFonts w:ascii="Palatino Linotype" w:eastAsia="Calibri" w:hAnsi="Palatino Linotype" w:cs="Arial"/>
          <w:i/>
          <w:sz w:val="22"/>
          <w:szCs w:val="22"/>
          <w:lang w:val="es-ES"/>
        </w:rPr>
      </w:pPr>
    </w:p>
    <w:p w:rsidR="000B0B62" w:rsidRPr="00B72FB4" w:rsidRDefault="000B0B62" w:rsidP="000B0B62">
      <w:pPr>
        <w:spacing w:after="0" w:line="360" w:lineRule="auto"/>
        <w:ind w:right="49"/>
        <w:jc w:val="both"/>
        <w:rPr>
          <w:rFonts w:ascii="Palatino Linotype" w:eastAsia="Calibri" w:hAnsi="Palatino Linotype" w:cs="Arial"/>
          <w:sz w:val="24"/>
          <w:szCs w:val="24"/>
          <w:lang w:val="es-ES"/>
        </w:rPr>
      </w:pPr>
      <w:r w:rsidRPr="00B72FB4">
        <w:rPr>
          <w:rFonts w:ascii="Palatino Linotype" w:eastAsia="Calibri" w:hAnsi="Palatino Linotype" w:cs="Arial"/>
          <w:sz w:val="24"/>
          <w:szCs w:val="24"/>
          <w:lang w:val="es-ES"/>
        </w:rPr>
        <w:t>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precisan en los Criterios Sustantivos de Contenido con relación al listado de expropiaciones decretadas y ejecutadas, lo siguiente:</w:t>
      </w:r>
    </w:p>
    <w:p w:rsidR="000B0B62"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w:t>
      </w:r>
      <w:r w:rsidR="000B0B62" w:rsidRPr="00B72FB4">
        <w:rPr>
          <w:rFonts w:ascii="Palatino Linotype" w:eastAsia="Calibri" w:hAnsi="Palatino Linotype" w:cs="Arial"/>
          <w:i/>
          <w:sz w:val="22"/>
          <w:szCs w:val="22"/>
          <w:lang w:val="es-ES"/>
        </w:rPr>
        <w:t>c) El listado de expropiaciones decretadas y ejecutadas que incluya, cuando menos, la fecha de expropiación, el domicilio y la causa de utilidad pública y las ocupaciones superficiales.</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Periodo de actualización: </w:t>
      </w:r>
      <w:r w:rsidRPr="00B72FB4">
        <w:rPr>
          <w:rFonts w:ascii="Palatino Linotype" w:eastAsia="Calibri" w:hAnsi="Palatino Linotype" w:cs="Arial"/>
          <w:i/>
          <w:sz w:val="22"/>
          <w:szCs w:val="22"/>
          <w:lang w:val="es-ES"/>
        </w:rPr>
        <w:t>trimestral</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Conservar en el sitio de Internet</w:t>
      </w:r>
      <w:r w:rsidRPr="00B72FB4">
        <w:rPr>
          <w:rFonts w:ascii="Palatino Linotype" w:eastAsia="Calibri" w:hAnsi="Palatino Linotype" w:cs="Arial"/>
          <w:i/>
          <w:sz w:val="22"/>
          <w:szCs w:val="22"/>
          <w:lang w:val="es-ES"/>
        </w:rPr>
        <w:t>: información del ejercicio en curso por lo menos una administración anterior</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Aplica a</w:t>
      </w:r>
      <w:r w:rsidRPr="00B72FB4">
        <w:rPr>
          <w:rFonts w:ascii="Palatino Linotype" w:eastAsia="Calibri" w:hAnsi="Palatino Linotype" w:cs="Arial"/>
          <w:i/>
          <w:sz w:val="22"/>
          <w:szCs w:val="22"/>
          <w:lang w:val="es-ES"/>
        </w:rPr>
        <w:t>: Secretaría de Gobernación, Consejería Jurídica y de Servicios Legales y sujetos obligados homólogos que con base en sus competencias y atribuciones generen y posean la información</w:t>
      </w:r>
      <w:r w:rsidRPr="00B72FB4">
        <w:rPr>
          <w:rFonts w:ascii="Palatino Linotype" w:eastAsia="Calibri" w:hAnsi="Palatino Linotype" w:cs="Arial"/>
          <w:b/>
          <w:i/>
          <w:sz w:val="22"/>
          <w:szCs w:val="22"/>
          <w:lang w:val="es-ES"/>
        </w:rPr>
        <w:t>. Municipios respectivos</w:t>
      </w:r>
      <w:r w:rsidRPr="00B72FB4">
        <w:rPr>
          <w:rFonts w:ascii="Palatino Linotype" w:eastAsia="Calibri" w:hAnsi="Palatino Linotype" w:cs="Arial"/>
          <w:i/>
          <w:sz w:val="22"/>
          <w:szCs w:val="22"/>
          <w:lang w:val="es-ES"/>
        </w:rPr>
        <w:t>.</w:t>
      </w:r>
    </w:p>
    <w:p w:rsidR="008529EA" w:rsidRPr="00B72FB4" w:rsidRDefault="008529EA" w:rsidP="008529EA">
      <w:pPr>
        <w:spacing w:after="0" w:line="240" w:lineRule="auto"/>
        <w:ind w:left="851" w:right="902"/>
        <w:jc w:val="both"/>
        <w:rPr>
          <w:rFonts w:ascii="Palatino Linotype" w:eastAsia="Calibri" w:hAnsi="Palatino Linotype" w:cs="Arial"/>
          <w:b/>
          <w:bCs/>
          <w:i/>
          <w:sz w:val="22"/>
          <w:szCs w:val="22"/>
          <w:lang w:val="es-ES"/>
        </w:rPr>
      </w:pPr>
    </w:p>
    <w:p w:rsidR="008529EA" w:rsidRPr="00B72FB4" w:rsidRDefault="008529EA" w:rsidP="008529EA">
      <w:pPr>
        <w:spacing w:after="0" w:line="240" w:lineRule="auto"/>
        <w:ind w:left="851" w:right="902"/>
        <w:jc w:val="both"/>
        <w:rPr>
          <w:rFonts w:ascii="Palatino Linotype" w:eastAsia="Calibri" w:hAnsi="Palatino Linotype" w:cs="Arial"/>
          <w:b/>
          <w:bCs/>
          <w:i/>
          <w:sz w:val="22"/>
          <w:szCs w:val="22"/>
          <w:lang w:val="es-ES"/>
        </w:rPr>
      </w:pPr>
      <w:r w:rsidRPr="00B72FB4">
        <w:rPr>
          <w:rFonts w:ascii="Palatino Linotype" w:eastAsia="Calibri" w:hAnsi="Palatino Linotype" w:cs="Arial"/>
          <w:b/>
          <w:bCs/>
          <w:i/>
          <w:sz w:val="22"/>
          <w:szCs w:val="22"/>
          <w:lang w:val="es-ES"/>
        </w:rPr>
        <w:t>Criterios sustantivos de contenido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Respecto a la información que reportarán los sujetos obligados que no generan la información solicita en la presente fracción se publicará lo siguiente:</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lastRenderedPageBreak/>
        <w:t xml:space="preserve">Criterio 1 </w:t>
      </w:r>
      <w:r w:rsidRPr="00B72FB4">
        <w:rPr>
          <w:rFonts w:ascii="Palatino Linotype" w:eastAsia="Calibri" w:hAnsi="Palatino Linotype" w:cs="Arial"/>
          <w:i/>
          <w:sz w:val="22"/>
          <w:szCs w:val="22"/>
          <w:lang w:val="es-ES"/>
        </w:rPr>
        <w:t>Ejercicio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 </w:t>
      </w:r>
      <w:r w:rsidRPr="00B72FB4">
        <w:rPr>
          <w:rFonts w:ascii="Palatino Linotype" w:eastAsia="Calibri" w:hAnsi="Palatino Linotype" w:cs="Arial"/>
          <w:i/>
          <w:sz w:val="22"/>
          <w:szCs w:val="22"/>
          <w:lang w:val="es-ES"/>
        </w:rPr>
        <w:t>Periodo que se informa (fecha de inicio y fecha de término con el formato día/mes/año)</w:t>
      </w:r>
    </w:p>
    <w:p w:rsidR="008529EA" w:rsidRPr="00B72FB4" w:rsidRDefault="008529EA" w:rsidP="008529EA">
      <w:pPr>
        <w:spacing w:after="0" w:line="240" w:lineRule="auto"/>
        <w:ind w:left="851" w:right="902"/>
        <w:jc w:val="both"/>
        <w:rPr>
          <w:rFonts w:ascii="Palatino Linotype" w:eastAsia="Calibri" w:hAnsi="Palatino Linotype" w:cs="Arial"/>
          <w:i/>
          <w:iCs/>
          <w:sz w:val="22"/>
          <w:szCs w:val="22"/>
          <w:lang w:val="es-ES"/>
        </w:rPr>
      </w:pPr>
      <w:r w:rsidRPr="00B72FB4">
        <w:rPr>
          <w:rFonts w:ascii="Palatino Linotype" w:eastAsia="Calibri" w:hAnsi="Palatino Linotype" w:cs="Arial"/>
          <w:b/>
          <w:bCs/>
          <w:i/>
          <w:sz w:val="22"/>
          <w:szCs w:val="22"/>
          <w:lang w:val="es-ES"/>
        </w:rPr>
        <w:t xml:space="preserve">Criterio 3 </w:t>
      </w:r>
      <w:r w:rsidRPr="00B72FB4">
        <w:rPr>
          <w:rFonts w:ascii="Palatino Linotype" w:eastAsia="Calibri" w:hAnsi="Palatino Linotype" w:cs="Arial"/>
          <w:i/>
          <w:sz w:val="22"/>
          <w:szCs w:val="22"/>
          <w:lang w:val="es-ES"/>
        </w:rPr>
        <w:t xml:space="preserve">Mensaje: </w:t>
      </w:r>
      <w:r w:rsidRPr="00B72FB4">
        <w:rPr>
          <w:rFonts w:ascii="Palatino Linotype" w:eastAsia="Calibri" w:hAnsi="Palatino Linotype" w:cs="Arial"/>
          <w:i/>
          <w:iCs/>
          <w:sz w:val="22"/>
          <w:szCs w:val="22"/>
          <w:lang w:val="es-ES"/>
        </w:rPr>
        <w:t>“La publicación y actualización de la información está a cargo de &lt;&lt;incluir la denominación del sujeto obligado&gt;&gt;.”</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4 </w:t>
      </w:r>
      <w:r w:rsidRPr="00B72FB4">
        <w:rPr>
          <w:rFonts w:ascii="Palatino Linotype" w:eastAsia="Calibri" w:hAnsi="Palatino Linotype" w:cs="Arial"/>
          <w:i/>
          <w:sz w:val="22"/>
          <w:szCs w:val="22"/>
          <w:lang w:val="es-ES"/>
        </w:rPr>
        <w:t>Hipervínculo que dirija a la ruta específica hacia la información del sujeto obligado que hayan referido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Los datos que deberán reportar los sujetos obligados que con base en sus competencias y atribuciones generen y posean la información son:</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5 </w:t>
      </w:r>
      <w:r w:rsidRPr="00B72FB4">
        <w:rPr>
          <w:rFonts w:ascii="Palatino Linotype" w:eastAsia="Calibri" w:hAnsi="Palatino Linotype" w:cs="Arial"/>
          <w:i/>
          <w:sz w:val="22"/>
          <w:szCs w:val="22"/>
          <w:lang w:val="es-ES"/>
        </w:rPr>
        <w:t>Ejercicio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6 </w:t>
      </w:r>
      <w:r w:rsidRPr="00B72FB4">
        <w:rPr>
          <w:rFonts w:ascii="Palatino Linotype" w:eastAsia="Calibri" w:hAnsi="Palatino Linotype" w:cs="Arial"/>
          <w:i/>
          <w:sz w:val="22"/>
          <w:szCs w:val="22"/>
          <w:lang w:val="es-ES"/>
        </w:rPr>
        <w:t>Periodo que se informa (fecha de inicio y fecha de término con el formato día/mes/año)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7 </w:t>
      </w:r>
      <w:r w:rsidRPr="00B72FB4">
        <w:rPr>
          <w:rFonts w:ascii="Palatino Linotype" w:eastAsia="Calibri" w:hAnsi="Palatino Linotype" w:cs="Arial"/>
          <w:i/>
          <w:sz w:val="22"/>
          <w:szCs w:val="22"/>
          <w:lang w:val="es-ES"/>
        </w:rPr>
        <w:t>Tipo de expropiación: Decretadas/Ejecutadas</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8 </w:t>
      </w:r>
      <w:r w:rsidRPr="00B72FB4">
        <w:rPr>
          <w:rFonts w:ascii="Palatino Linotype" w:eastAsia="Calibri" w:hAnsi="Palatino Linotype" w:cs="Arial"/>
          <w:i/>
          <w:sz w:val="22"/>
          <w:szCs w:val="22"/>
          <w:lang w:val="es-ES"/>
        </w:rPr>
        <w:t>Nombre de la autoridad administrativa expropiante</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9 </w:t>
      </w:r>
      <w:r w:rsidRPr="00B72FB4">
        <w:rPr>
          <w:rFonts w:ascii="Palatino Linotype" w:eastAsia="Calibri" w:hAnsi="Palatino Linotype" w:cs="Arial"/>
          <w:i/>
          <w:sz w:val="22"/>
          <w:szCs w:val="22"/>
          <w:lang w:val="es-ES"/>
        </w:rPr>
        <w:t>Nombre de la persona física (nombre[s], primer apellido, segundo apellido) o razón social de la persona moral expropiada, en su caso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10 </w:t>
      </w:r>
      <w:r w:rsidRPr="00B72FB4">
        <w:rPr>
          <w:rFonts w:ascii="Palatino Linotype" w:eastAsia="Calibri" w:hAnsi="Palatino Linotype" w:cs="Arial"/>
          <w:i/>
          <w:sz w:val="22"/>
          <w:szCs w:val="22"/>
          <w:lang w:val="es-ES"/>
        </w:rPr>
        <w:t>Domicilio del predio expropiado150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11 </w:t>
      </w:r>
      <w:r w:rsidRPr="00B72FB4">
        <w:rPr>
          <w:rFonts w:ascii="Palatino Linotype" w:eastAsia="Calibri" w:hAnsi="Palatino Linotype" w:cs="Arial"/>
          <w:i/>
          <w:sz w:val="22"/>
          <w:szCs w:val="22"/>
          <w:lang w:val="es-ES"/>
        </w:rPr>
        <w:t>Tipo de propiedad objeto de la expropiación</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12 </w:t>
      </w:r>
      <w:r w:rsidRPr="00B72FB4">
        <w:rPr>
          <w:rFonts w:ascii="Palatino Linotype" w:eastAsia="Calibri" w:hAnsi="Palatino Linotype" w:cs="Arial"/>
          <w:i/>
          <w:sz w:val="22"/>
          <w:szCs w:val="22"/>
          <w:lang w:val="es-ES"/>
        </w:rPr>
        <w:t>Hipervínculo al polígono o plano del bien expropiado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13 </w:t>
      </w:r>
      <w:r w:rsidRPr="00B72FB4">
        <w:rPr>
          <w:rFonts w:ascii="Palatino Linotype" w:eastAsia="Calibri" w:hAnsi="Palatino Linotype" w:cs="Arial"/>
          <w:i/>
          <w:sz w:val="22"/>
          <w:szCs w:val="22"/>
          <w:lang w:val="es-ES"/>
        </w:rPr>
        <w:t>Causa de utilidad pública por la que se expropió el bien</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14 </w:t>
      </w:r>
      <w:r w:rsidRPr="00B72FB4">
        <w:rPr>
          <w:rFonts w:ascii="Palatino Linotype" w:eastAsia="Calibri" w:hAnsi="Palatino Linotype" w:cs="Arial"/>
          <w:i/>
          <w:sz w:val="22"/>
          <w:szCs w:val="22"/>
          <w:lang w:val="es-ES"/>
        </w:rPr>
        <w:t>Fecha de publicación del decreto o declaratoria de expropiación en el Diario Oficial de la Federación, periódico o gaceta oficial correspondiente con el formato día/mes/año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15 </w:t>
      </w:r>
      <w:r w:rsidRPr="00B72FB4">
        <w:rPr>
          <w:rFonts w:ascii="Palatino Linotype" w:eastAsia="Calibri" w:hAnsi="Palatino Linotype" w:cs="Arial"/>
          <w:i/>
          <w:sz w:val="22"/>
          <w:szCs w:val="22"/>
          <w:lang w:val="es-ES"/>
        </w:rPr>
        <w:t>Hipervínculo al Decreto o Declaratoria de expropiación (en donde se fundamenta y motiva la causa de utilidad pública)</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Cuando el estatus de la expropiación sea “</w:t>
      </w:r>
      <w:r w:rsidRPr="00B72FB4">
        <w:rPr>
          <w:rFonts w:ascii="Palatino Linotype" w:eastAsia="Calibri" w:hAnsi="Palatino Linotype" w:cs="Arial"/>
          <w:b/>
          <w:bCs/>
          <w:i/>
          <w:sz w:val="22"/>
          <w:szCs w:val="22"/>
          <w:lang w:val="es-ES"/>
        </w:rPr>
        <w:t>ejecutada</w:t>
      </w:r>
      <w:r w:rsidRPr="00B72FB4">
        <w:rPr>
          <w:rFonts w:ascii="Palatino Linotype" w:eastAsia="Calibri" w:hAnsi="Palatino Linotype" w:cs="Arial"/>
          <w:i/>
          <w:sz w:val="22"/>
          <w:szCs w:val="22"/>
          <w:lang w:val="es-ES"/>
        </w:rPr>
        <w:t>”, se deberá incluir además lo siguiente:</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16 </w:t>
      </w:r>
      <w:r w:rsidRPr="00B72FB4">
        <w:rPr>
          <w:rFonts w:ascii="Palatino Linotype" w:eastAsia="Calibri" w:hAnsi="Palatino Linotype" w:cs="Arial"/>
          <w:i/>
          <w:sz w:val="22"/>
          <w:szCs w:val="22"/>
          <w:lang w:val="es-ES"/>
        </w:rPr>
        <w:t>Fecha de ejecución de expropiación con el formato día/mes/año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17 </w:t>
      </w:r>
      <w:r w:rsidRPr="00B72FB4">
        <w:rPr>
          <w:rFonts w:ascii="Palatino Linotype" w:eastAsia="Calibri" w:hAnsi="Palatino Linotype" w:cs="Arial"/>
          <w:i/>
          <w:sz w:val="22"/>
          <w:szCs w:val="22"/>
          <w:lang w:val="es-ES"/>
        </w:rPr>
        <w:t>Nombre de la autoridad administrativa que ejecutó la expropiación</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18 </w:t>
      </w:r>
      <w:r w:rsidRPr="00B72FB4">
        <w:rPr>
          <w:rFonts w:ascii="Palatino Linotype" w:eastAsia="Calibri" w:hAnsi="Palatino Linotype" w:cs="Arial"/>
          <w:i/>
          <w:sz w:val="22"/>
          <w:szCs w:val="22"/>
          <w:lang w:val="es-ES"/>
        </w:rPr>
        <w:t>Destino que se le dio al bien expropiado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19 </w:t>
      </w:r>
      <w:r w:rsidRPr="00B72FB4">
        <w:rPr>
          <w:rFonts w:ascii="Palatino Linotype" w:eastAsia="Calibri" w:hAnsi="Palatino Linotype" w:cs="Arial"/>
          <w:i/>
          <w:sz w:val="22"/>
          <w:szCs w:val="22"/>
          <w:lang w:val="es-ES"/>
        </w:rPr>
        <w:t>Monto de la indemnización por la Ocupación superficial del bien</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20 </w:t>
      </w:r>
      <w:r w:rsidRPr="00B72FB4">
        <w:rPr>
          <w:rFonts w:ascii="Palatino Linotype" w:eastAsia="Calibri" w:hAnsi="Palatino Linotype" w:cs="Arial"/>
          <w:i/>
          <w:sz w:val="22"/>
          <w:szCs w:val="22"/>
          <w:lang w:val="es-ES"/>
        </w:rPr>
        <w:t>Monto de la indemnización por el bien expropiado, en su caso</w:t>
      </w:r>
    </w:p>
    <w:p w:rsidR="008529EA" w:rsidRPr="00B72FB4" w:rsidRDefault="008529EA" w:rsidP="008529EA">
      <w:pPr>
        <w:spacing w:after="0" w:line="240" w:lineRule="auto"/>
        <w:ind w:left="851" w:right="902"/>
        <w:jc w:val="both"/>
        <w:rPr>
          <w:rFonts w:ascii="Palatino Linotype" w:eastAsia="Calibri" w:hAnsi="Palatino Linotype" w:cs="Arial"/>
          <w:i/>
          <w:sz w:val="22"/>
          <w:szCs w:val="22"/>
          <w:lang w:val="es-ES"/>
        </w:rPr>
      </w:pPr>
      <w:r w:rsidRPr="00B72FB4">
        <w:rPr>
          <w:rFonts w:ascii="Palatino Linotype" w:eastAsia="Calibri" w:hAnsi="Palatino Linotype" w:cs="Arial"/>
          <w:b/>
          <w:bCs/>
          <w:i/>
          <w:sz w:val="22"/>
          <w:szCs w:val="22"/>
          <w:lang w:val="es-ES"/>
        </w:rPr>
        <w:t xml:space="preserve">Criterio 21 </w:t>
      </w:r>
      <w:r w:rsidRPr="00B72FB4">
        <w:rPr>
          <w:rFonts w:ascii="Palatino Linotype" w:eastAsia="Calibri" w:hAnsi="Palatino Linotype" w:cs="Arial"/>
          <w:i/>
          <w:sz w:val="22"/>
          <w:szCs w:val="22"/>
          <w:lang w:val="es-ES"/>
        </w:rPr>
        <w:t>Hipervínculo a los documentos que dan inicio a los procedimientos de expropiación y/o expediente.</w:t>
      </w:r>
    </w:p>
    <w:p w:rsidR="008529EA" w:rsidRPr="00B72FB4" w:rsidRDefault="008529EA" w:rsidP="008529EA">
      <w:pPr>
        <w:spacing w:after="0" w:line="240" w:lineRule="auto"/>
        <w:ind w:left="851" w:right="899"/>
        <w:jc w:val="both"/>
        <w:rPr>
          <w:rFonts w:ascii="Palatino Linotype" w:eastAsia="Calibri" w:hAnsi="Palatino Linotype" w:cs="Arial"/>
          <w:i/>
          <w:sz w:val="22"/>
          <w:szCs w:val="22"/>
          <w:lang w:val="es-ES"/>
        </w:rPr>
      </w:pPr>
    </w:p>
    <w:p w:rsidR="008529EA" w:rsidRPr="00B72FB4" w:rsidRDefault="008529EA" w:rsidP="008529EA">
      <w:pPr>
        <w:spacing w:after="0" w:line="240" w:lineRule="auto"/>
        <w:ind w:right="51"/>
        <w:jc w:val="both"/>
        <w:rPr>
          <w:rFonts w:ascii="Palatino Linotype" w:eastAsia="Calibri" w:hAnsi="Palatino Linotype" w:cs="Arial"/>
          <w:sz w:val="22"/>
          <w:szCs w:val="22"/>
          <w:lang w:val="es-ES"/>
        </w:rPr>
      </w:pPr>
      <w:r w:rsidRPr="00B72FB4">
        <w:rPr>
          <w:noProof/>
          <w:lang w:val="es-MX" w:eastAsia="es-MX"/>
        </w:rPr>
        <w:drawing>
          <wp:inline distT="0" distB="0" distL="0" distR="0" wp14:anchorId="14F66BFE" wp14:editId="5B46F9A2">
            <wp:extent cx="5850969" cy="14550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20" t="11476" r="53827" b="67787"/>
                    <a:stretch/>
                  </pic:blipFill>
                  <pic:spPr bwMode="auto">
                    <a:xfrm>
                      <a:off x="0" y="0"/>
                      <a:ext cx="5905140" cy="1468560"/>
                    </a:xfrm>
                    <a:prstGeom prst="rect">
                      <a:avLst/>
                    </a:prstGeom>
                    <a:ln>
                      <a:noFill/>
                    </a:ln>
                    <a:extLst>
                      <a:ext uri="{53640926-AAD7-44D8-BBD7-CCE9431645EC}">
                        <a14:shadowObscured xmlns:a14="http://schemas.microsoft.com/office/drawing/2010/main"/>
                      </a:ext>
                    </a:extLst>
                  </pic:spPr>
                </pic:pic>
              </a:graphicData>
            </a:graphic>
          </wp:inline>
        </w:drawing>
      </w:r>
    </w:p>
    <w:p w:rsidR="008529EA" w:rsidRPr="00B72FB4" w:rsidRDefault="008529EA" w:rsidP="000B0B62">
      <w:pPr>
        <w:spacing w:after="0" w:line="240" w:lineRule="auto"/>
        <w:ind w:right="51"/>
        <w:jc w:val="both"/>
        <w:rPr>
          <w:rFonts w:ascii="Palatino Linotype" w:eastAsia="Calibri" w:hAnsi="Palatino Linotype" w:cs="Arial"/>
          <w:sz w:val="22"/>
          <w:szCs w:val="22"/>
          <w:lang w:val="es-ES"/>
        </w:rPr>
      </w:pPr>
      <w:r w:rsidRPr="00B72FB4">
        <w:rPr>
          <w:noProof/>
          <w:lang w:val="es-MX" w:eastAsia="es-MX"/>
        </w:rPr>
        <w:drawing>
          <wp:inline distT="0" distB="0" distL="0" distR="0" wp14:anchorId="414BDB5A" wp14:editId="3BD4C2E8">
            <wp:extent cx="5892066" cy="62020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32" t="60030" r="53670" b="33526"/>
                    <a:stretch/>
                  </pic:blipFill>
                  <pic:spPr bwMode="auto">
                    <a:xfrm>
                      <a:off x="0" y="0"/>
                      <a:ext cx="6049445" cy="636768"/>
                    </a:xfrm>
                    <a:prstGeom prst="rect">
                      <a:avLst/>
                    </a:prstGeom>
                    <a:ln>
                      <a:noFill/>
                    </a:ln>
                    <a:extLst>
                      <a:ext uri="{53640926-AAD7-44D8-BBD7-CCE9431645EC}">
                        <a14:shadowObscured xmlns:a14="http://schemas.microsoft.com/office/drawing/2010/main"/>
                      </a:ext>
                    </a:extLst>
                  </pic:spPr>
                </pic:pic>
              </a:graphicData>
            </a:graphic>
          </wp:inline>
        </w:drawing>
      </w:r>
    </w:p>
    <w:p w:rsidR="008529EA" w:rsidRPr="00B72FB4" w:rsidRDefault="008529EA" w:rsidP="000B0B62">
      <w:pPr>
        <w:spacing w:after="0" w:line="240" w:lineRule="auto"/>
        <w:ind w:right="51"/>
        <w:jc w:val="both"/>
        <w:rPr>
          <w:rFonts w:ascii="Palatino Linotype" w:eastAsia="Calibri" w:hAnsi="Palatino Linotype" w:cs="Arial"/>
          <w:sz w:val="22"/>
          <w:szCs w:val="22"/>
          <w:lang w:val="es-ES"/>
        </w:rPr>
      </w:pPr>
    </w:p>
    <w:p w:rsidR="008529EA" w:rsidRPr="00B72FB4" w:rsidRDefault="008529EA" w:rsidP="000B0B62">
      <w:pPr>
        <w:spacing w:after="0" w:line="240" w:lineRule="auto"/>
        <w:ind w:right="51"/>
        <w:jc w:val="both"/>
        <w:rPr>
          <w:rFonts w:ascii="Palatino Linotype" w:eastAsia="Calibri" w:hAnsi="Palatino Linotype" w:cs="Arial"/>
          <w:sz w:val="22"/>
          <w:szCs w:val="22"/>
          <w:lang w:val="es-ES"/>
        </w:rPr>
      </w:pPr>
      <w:r w:rsidRPr="00B72FB4">
        <w:rPr>
          <w:noProof/>
          <w:lang w:val="es-MX" w:eastAsia="es-MX"/>
        </w:rPr>
        <w:drawing>
          <wp:inline distT="0" distB="0" distL="0" distR="0" wp14:anchorId="4D7510E3" wp14:editId="0CBC89BF">
            <wp:extent cx="5817866" cy="47866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611" t="9762" r="53735" b="27741"/>
                    <a:stretch/>
                  </pic:blipFill>
                  <pic:spPr bwMode="auto">
                    <a:xfrm>
                      <a:off x="0" y="0"/>
                      <a:ext cx="5835853" cy="4801485"/>
                    </a:xfrm>
                    <a:prstGeom prst="rect">
                      <a:avLst/>
                    </a:prstGeom>
                    <a:ln>
                      <a:noFill/>
                    </a:ln>
                    <a:extLst>
                      <a:ext uri="{53640926-AAD7-44D8-BBD7-CCE9431645EC}">
                        <a14:shadowObscured xmlns:a14="http://schemas.microsoft.com/office/drawing/2010/main"/>
                      </a:ext>
                    </a:extLst>
                  </pic:spPr>
                </pic:pic>
              </a:graphicData>
            </a:graphic>
          </wp:inline>
        </w:drawing>
      </w:r>
    </w:p>
    <w:p w:rsidR="008455F7" w:rsidRPr="00B72FB4" w:rsidRDefault="008455F7" w:rsidP="008455F7">
      <w:pPr>
        <w:spacing w:after="0" w:line="360" w:lineRule="auto"/>
        <w:ind w:right="51"/>
        <w:jc w:val="both"/>
        <w:rPr>
          <w:rFonts w:ascii="Palatino Linotype" w:eastAsia="Calibri" w:hAnsi="Palatino Linotype" w:cs="Arial"/>
          <w:sz w:val="24"/>
          <w:szCs w:val="24"/>
          <w:lang w:val="es-ES"/>
        </w:rPr>
      </w:pPr>
      <w:r w:rsidRPr="00B72FB4">
        <w:rPr>
          <w:rFonts w:ascii="Palatino Linotype" w:eastAsia="Calibri" w:hAnsi="Palatino Linotype" w:cs="Arial"/>
          <w:sz w:val="24"/>
          <w:szCs w:val="24"/>
          <w:lang w:val="es-ES"/>
        </w:rPr>
        <w:lastRenderedPageBreak/>
        <w:t>De esta forma, se advierte que corresponde a una obligación de transparencia específica el que los Municipios publiquen en sus respectivas plataformas de Información Pública de Oficio Mexiquense (IPOMEX), de manera permanente y actualizada, de forma sencilla, precisa y entendible el listado de expropiaciones decretadas y ejecutadas que incluya, cuando menos, la fecha de expropiación, el domicilio y la causa de utilidad pública y las ocupaciones superficiales, en caso de generar dicha información, y para el caso contrario en base a los criterios de contenido señalados en los Lineamientos anteriormente descritos, deberán realizar el llenado del Formato 1c LGT_Art_71_Fr_Ic, titulado “Hipervínculo al listado de expropiaciones decretadas y ejecutadas”.</w:t>
      </w:r>
    </w:p>
    <w:p w:rsidR="008455F7" w:rsidRPr="00B72FB4" w:rsidRDefault="008455F7" w:rsidP="00735839">
      <w:pPr>
        <w:spacing w:after="0" w:line="360" w:lineRule="auto"/>
        <w:jc w:val="both"/>
        <w:rPr>
          <w:rFonts w:ascii="Palatino Linotype" w:eastAsia="Calibri" w:hAnsi="Palatino Linotype" w:cs="Arial"/>
          <w:sz w:val="24"/>
          <w:szCs w:val="24"/>
          <w:lang w:val="es-ES"/>
        </w:rPr>
      </w:pPr>
    </w:p>
    <w:p w:rsidR="00CF5EB2" w:rsidRPr="00B72FB4" w:rsidRDefault="00BE7FC0" w:rsidP="00735839">
      <w:pPr>
        <w:spacing w:after="0" w:line="360" w:lineRule="auto"/>
        <w:jc w:val="both"/>
        <w:rPr>
          <w:rFonts w:ascii="Palatino Linotype" w:eastAsia="Calibri" w:hAnsi="Palatino Linotype" w:cs="Arial"/>
          <w:sz w:val="24"/>
          <w:szCs w:val="24"/>
          <w:lang w:val="es-ES"/>
        </w:rPr>
      </w:pPr>
      <w:r w:rsidRPr="00B72FB4">
        <w:rPr>
          <w:rFonts w:ascii="Palatino Linotype" w:eastAsia="Calibri" w:hAnsi="Palatino Linotype" w:cs="Arial"/>
          <w:sz w:val="24"/>
          <w:szCs w:val="24"/>
          <w:lang w:val="es-ES"/>
        </w:rPr>
        <w:t xml:space="preserve">Expuesto lo anterior, </w:t>
      </w:r>
      <w:r w:rsidR="00CF5EB2" w:rsidRPr="00B72FB4">
        <w:rPr>
          <w:rFonts w:ascii="Palatino Linotype" w:eastAsia="Calibri" w:hAnsi="Palatino Linotype" w:cs="Arial"/>
          <w:sz w:val="24"/>
          <w:szCs w:val="24"/>
          <w:lang w:val="es-ES"/>
        </w:rPr>
        <w:t>los artículos</w:t>
      </w:r>
      <w:r w:rsidR="00D74AF8" w:rsidRPr="00B72FB4">
        <w:rPr>
          <w:rFonts w:ascii="Palatino Linotype" w:eastAsia="Calibri" w:hAnsi="Palatino Linotype" w:cs="Arial"/>
          <w:sz w:val="24"/>
          <w:szCs w:val="24"/>
          <w:lang w:val="es-ES"/>
        </w:rPr>
        <w:t xml:space="preserve"> 35, </w:t>
      </w:r>
      <w:r w:rsidRPr="00B72FB4">
        <w:rPr>
          <w:rFonts w:ascii="Palatino Linotype" w:eastAsia="Calibri" w:hAnsi="Palatino Linotype" w:cs="Arial"/>
          <w:sz w:val="24"/>
          <w:szCs w:val="24"/>
          <w:lang w:val="es-ES"/>
        </w:rPr>
        <w:t xml:space="preserve">fracción VI, 170, 171, </w:t>
      </w:r>
      <w:r w:rsidR="00B14892" w:rsidRPr="00B72FB4">
        <w:rPr>
          <w:rFonts w:ascii="Palatino Linotype" w:eastAsia="Calibri" w:hAnsi="Palatino Linotype" w:cs="Arial"/>
          <w:sz w:val="24"/>
          <w:szCs w:val="24"/>
          <w:lang w:val="es-ES"/>
        </w:rPr>
        <w:t>174 y</w:t>
      </w:r>
      <w:r w:rsidRPr="00B72FB4">
        <w:rPr>
          <w:rFonts w:ascii="Palatino Linotype" w:eastAsia="Calibri" w:hAnsi="Palatino Linotype" w:cs="Arial"/>
          <w:sz w:val="24"/>
          <w:szCs w:val="24"/>
          <w:lang w:val="es-ES"/>
        </w:rPr>
        <w:t xml:space="preserve"> 180 </w:t>
      </w:r>
      <w:r w:rsidR="00B14892" w:rsidRPr="00B72FB4">
        <w:rPr>
          <w:rFonts w:ascii="Palatino Linotype" w:eastAsia="Calibri" w:hAnsi="Palatino Linotype" w:cs="Arial"/>
          <w:sz w:val="24"/>
          <w:szCs w:val="24"/>
          <w:lang w:val="es-ES"/>
        </w:rPr>
        <w:t>fracción</w:t>
      </w:r>
      <w:r w:rsidRPr="00B72FB4">
        <w:rPr>
          <w:rFonts w:ascii="Palatino Linotype" w:eastAsia="Calibri" w:hAnsi="Palatino Linotype" w:cs="Arial"/>
          <w:sz w:val="24"/>
          <w:szCs w:val="24"/>
          <w:lang w:val="es-ES"/>
        </w:rPr>
        <w:t xml:space="preserve"> XVII</w:t>
      </w:r>
      <w:r w:rsidR="00B14892" w:rsidRPr="00B72FB4">
        <w:rPr>
          <w:rFonts w:ascii="Palatino Linotype" w:eastAsia="Calibri" w:hAnsi="Palatino Linotype" w:cs="Arial"/>
          <w:sz w:val="24"/>
          <w:szCs w:val="24"/>
          <w:lang w:val="es-ES"/>
        </w:rPr>
        <w:t xml:space="preserve"> del Bando Municipal antes mencionado, señalan lo siguiente: </w:t>
      </w:r>
    </w:p>
    <w:p w:rsidR="00CF5EB2" w:rsidRPr="00B72FB4" w:rsidRDefault="00CF5EB2"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w:t>
      </w:r>
      <w:r w:rsidRPr="00B72FB4">
        <w:rPr>
          <w:rFonts w:ascii="Palatino Linotype" w:eastAsia="Calibri" w:hAnsi="Palatino Linotype" w:cs="Arial"/>
          <w:b/>
          <w:i/>
          <w:sz w:val="22"/>
          <w:szCs w:val="22"/>
          <w:lang w:val="es-ES"/>
        </w:rPr>
        <w:t>ARTÍCULO 35.</w:t>
      </w:r>
      <w:r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b/>
          <w:i/>
          <w:sz w:val="22"/>
          <w:szCs w:val="22"/>
          <w:lang w:val="es-ES"/>
        </w:rPr>
        <w:t>Para el estudio, planeación y despacho de los asuntos en los diversos ramos de la Administración Pública Municipal, el Ayuntamiento se auxiliará de las siguientes dependencias que integran la Administración Pública Centralizada:</w:t>
      </w:r>
    </w:p>
    <w:p w:rsidR="00CF5EB2" w:rsidRPr="00B72FB4" w:rsidRDefault="00CF5EB2"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w:t>
      </w:r>
    </w:p>
    <w:p w:rsidR="00CF5EB2" w:rsidRPr="00B72FB4" w:rsidRDefault="00CF5EB2" w:rsidP="007A141B">
      <w:pPr>
        <w:spacing w:after="0" w:line="240" w:lineRule="auto"/>
        <w:ind w:left="851" w:right="899"/>
        <w:jc w:val="both"/>
        <w:rPr>
          <w:rFonts w:ascii="Palatino Linotype" w:eastAsia="Calibri" w:hAnsi="Palatino Linotype" w:cs="Arial"/>
          <w:b/>
          <w:i/>
          <w:sz w:val="22"/>
          <w:szCs w:val="22"/>
          <w:lang w:val="es-ES"/>
        </w:rPr>
      </w:pPr>
      <w:r w:rsidRPr="00B72FB4">
        <w:rPr>
          <w:rFonts w:ascii="Palatino Linotype" w:eastAsia="Calibri" w:hAnsi="Palatino Linotype" w:cs="Arial"/>
          <w:b/>
          <w:i/>
          <w:sz w:val="22"/>
          <w:szCs w:val="22"/>
          <w:lang w:val="es-ES"/>
        </w:rPr>
        <w:t>VI.- Dirección de Desarrollo Urbano;</w:t>
      </w:r>
    </w:p>
    <w:p w:rsidR="00CF5EB2"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t>…</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170.</w:t>
      </w:r>
      <w:r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b/>
          <w:i/>
          <w:sz w:val="22"/>
          <w:szCs w:val="22"/>
          <w:lang w:val="es-ES"/>
        </w:rPr>
        <w:t>El Ayuntamiento en forma concurrente o coordinada con las autoridades federales y estatales, tiene la facultad de intervenir en la regularización de la tenencia de la tierra urbana en el territorio municipal</w:t>
      </w:r>
      <w:r w:rsidRPr="00B72FB4">
        <w:rPr>
          <w:rFonts w:ascii="Palatino Linotype" w:eastAsia="Calibri" w:hAnsi="Palatino Linotype" w:cs="Arial"/>
          <w:i/>
          <w:sz w:val="22"/>
          <w:szCs w:val="22"/>
          <w:lang w:val="es-ES"/>
        </w:rPr>
        <w:t>.</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171</w:t>
      </w:r>
      <w:r w:rsidRPr="00B72FB4">
        <w:rPr>
          <w:rFonts w:ascii="Palatino Linotype" w:eastAsia="Calibri" w:hAnsi="Palatino Linotype" w:cs="Arial"/>
          <w:i/>
          <w:sz w:val="22"/>
          <w:szCs w:val="22"/>
          <w:lang w:val="es-ES"/>
        </w:rPr>
        <w:t xml:space="preserve">. </w:t>
      </w:r>
      <w:r w:rsidRPr="00B72FB4">
        <w:rPr>
          <w:rFonts w:ascii="Palatino Linotype" w:eastAsia="Calibri" w:hAnsi="Palatino Linotype" w:cs="Arial"/>
          <w:b/>
          <w:i/>
          <w:sz w:val="22"/>
          <w:szCs w:val="22"/>
          <w:lang w:val="es-ES"/>
        </w:rPr>
        <w:t>El Ayuntamiento establecerá los programas para la regularización de la tenencia de la tierra urbana</w:t>
      </w:r>
      <w:r w:rsidRPr="00B72FB4">
        <w:rPr>
          <w:rFonts w:ascii="Palatino Linotype" w:eastAsia="Calibri" w:hAnsi="Palatino Linotype" w:cs="Arial"/>
          <w:i/>
          <w:sz w:val="22"/>
          <w:szCs w:val="22"/>
          <w:lang w:val="es-ES"/>
        </w:rPr>
        <w:t xml:space="preserve"> por conducto de su Jefatura de la Oficina de Apoyo a la Regularización de la Propiedad Privada Inmobiliaria.</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174.</w:t>
      </w:r>
      <w:r w:rsidRPr="00B72FB4">
        <w:rPr>
          <w:rFonts w:ascii="Palatino Linotype" w:eastAsia="Calibri" w:hAnsi="Palatino Linotype" w:cs="Arial"/>
          <w:i/>
          <w:sz w:val="22"/>
          <w:szCs w:val="22"/>
          <w:lang w:val="es-ES"/>
        </w:rPr>
        <w:t xml:space="preserve"> El H. Ayuntamiento, por conducto de la Dirección de Desarrollo Urbano, </w:t>
      </w:r>
      <w:r w:rsidRPr="00B72FB4">
        <w:rPr>
          <w:rFonts w:ascii="Palatino Linotype" w:eastAsia="Calibri" w:hAnsi="Palatino Linotype" w:cs="Arial"/>
          <w:b/>
          <w:i/>
          <w:sz w:val="22"/>
          <w:szCs w:val="22"/>
          <w:lang w:val="es-ES"/>
        </w:rPr>
        <w:t>vigilará el cumplimiento de las disposiciones cuyo objeto es regular el desarrollo urban</w:t>
      </w:r>
      <w:r w:rsidRPr="00B72FB4">
        <w:rPr>
          <w:rFonts w:ascii="Palatino Linotype" w:eastAsia="Calibri" w:hAnsi="Palatino Linotype" w:cs="Arial"/>
          <w:i/>
          <w:sz w:val="22"/>
          <w:szCs w:val="22"/>
          <w:lang w:val="es-ES"/>
        </w:rPr>
        <w:t>o, de conformidad con el Código Administrativo del Estado de</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i/>
          <w:sz w:val="22"/>
          <w:szCs w:val="22"/>
          <w:lang w:val="es-ES"/>
        </w:rPr>
        <w:lastRenderedPageBreak/>
        <w:t>México, el reglamento respectivo, y demás ordenamientos del Territorio y Orientación del Poblamiento en la Zona Metropolitana del Valle de México.</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r w:rsidRPr="00B72FB4">
        <w:rPr>
          <w:rFonts w:ascii="Palatino Linotype" w:eastAsia="Calibri" w:hAnsi="Palatino Linotype" w:cs="Arial"/>
          <w:b/>
          <w:i/>
          <w:sz w:val="22"/>
          <w:szCs w:val="22"/>
          <w:lang w:val="es-ES"/>
        </w:rPr>
        <w:t>ARTÍCULO 180</w:t>
      </w:r>
      <w:r w:rsidRPr="00B72FB4">
        <w:rPr>
          <w:rFonts w:ascii="Palatino Linotype" w:eastAsia="Calibri" w:hAnsi="Palatino Linotype" w:cs="Arial"/>
          <w:i/>
          <w:sz w:val="22"/>
          <w:szCs w:val="22"/>
          <w:lang w:val="es-ES"/>
        </w:rPr>
        <w:t>. El Ayuntamiento tiene las atribuciones siguientes en materia de desarrollo urbano:</w:t>
      </w:r>
    </w:p>
    <w:p w:rsidR="007A141B" w:rsidRPr="00B72FB4" w:rsidRDefault="007A141B" w:rsidP="007A141B">
      <w:pPr>
        <w:spacing w:after="0" w:line="240" w:lineRule="auto"/>
        <w:ind w:left="851" w:right="899"/>
        <w:jc w:val="both"/>
        <w:rPr>
          <w:rFonts w:ascii="Palatino Linotype" w:eastAsia="Calibri" w:hAnsi="Palatino Linotype" w:cs="Arial"/>
          <w:i/>
          <w:sz w:val="22"/>
          <w:szCs w:val="22"/>
          <w:lang w:val="es-ES"/>
        </w:rPr>
      </w:pPr>
    </w:p>
    <w:p w:rsidR="007A141B" w:rsidRPr="00B72FB4" w:rsidRDefault="007A141B" w:rsidP="007A141B">
      <w:pPr>
        <w:spacing w:after="0" w:line="240" w:lineRule="auto"/>
        <w:ind w:left="851" w:right="899"/>
        <w:jc w:val="both"/>
        <w:rPr>
          <w:rFonts w:ascii="Palatino Linotype" w:eastAsia="Calibri" w:hAnsi="Palatino Linotype" w:cs="Arial"/>
          <w:b/>
          <w:i/>
          <w:sz w:val="22"/>
          <w:szCs w:val="22"/>
          <w:lang w:val="es-ES"/>
        </w:rPr>
      </w:pPr>
      <w:r w:rsidRPr="00B72FB4">
        <w:rPr>
          <w:rFonts w:ascii="Palatino Linotype" w:eastAsia="Calibri" w:hAnsi="Palatino Linotype" w:cs="Arial"/>
          <w:b/>
          <w:i/>
          <w:sz w:val="22"/>
          <w:szCs w:val="22"/>
          <w:lang w:val="es-ES"/>
        </w:rPr>
        <w:t xml:space="preserve">XVII. Intervenir en la regularización de la tenencia de la tierra;” </w:t>
      </w:r>
    </w:p>
    <w:p w:rsidR="007A141B" w:rsidRPr="00B72FB4" w:rsidRDefault="007A141B" w:rsidP="007A141B">
      <w:pPr>
        <w:spacing w:after="0" w:line="240" w:lineRule="auto"/>
        <w:ind w:left="851" w:right="899"/>
        <w:jc w:val="both"/>
        <w:rPr>
          <w:rFonts w:ascii="Palatino Linotype" w:eastAsia="Calibri" w:hAnsi="Palatino Linotype" w:cs="Arial"/>
          <w:b/>
          <w:i/>
          <w:sz w:val="22"/>
          <w:szCs w:val="22"/>
          <w:lang w:val="es-ES"/>
        </w:rPr>
      </w:pPr>
      <w:r w:rsidRPr="00B72FB4">
        <w:rPr>
          <w:rFonts w:ascii="Palatino Linotype" w:eastAsia="Calibri" w:hAnsi="Palatino Linotype" w:cs="Arial"/>
          <w:b/>
          <w:i/>
          <w:sz w:val="22"/>
          <w:szCs w:val="22"/>
          <w:lang w:val="es-ES"/>
        </w:rPr>
        <w:t>(Énfasis añadido)</w:t>
      </w:r>
    </w:p>
    <w:p w:rsidR="00CF5EB2" w:rsidRPr="00B72FB4" w:rsidRDefault="00CF5EB2" w:rsidP="007A141B">
      <w:pPr>
        <w:spacing w:after="0" w:line="240" w:lineRule="auto"/>
        <w:ind w:left="851" w:right="899"/>
        <w:jc w:val="both"/>
        <w:rPr>
          <w:rFonts w:ascii="Palatino Linotype" w:eastAsia="Calibri" w:hAnsi="Palatino Linotype" w:cs="Arial"/>
          <w:i/>
          <w:sz w:val="22"/>
          <w:szCs w:val="22"/>
          <w:lang w:val="es-ES"/>
        </w:rPr>
      </w:pPr>
    </w:p>
    <w:p w:rsidR="00CF5EB2" w:rsidRPr="00B72FB4" w:rsidRDefault="00BA7747" w:rsidP="007A141B">
      <w:pPr>
        <w:autoSpaceDE w:val="0"/>
        <w:autoSpaceDN w:val="0"/>
        <w:adjustRightInd w:val="0"/>
        <w:spacing w:after="0" w:line="360" w:lineRule="auto"/>
        <w:jc w:val="both"/>
        <w:rPr>
          <w:rFonts w:ascii="Palatino Linotype" w:hAnsi="Palatino Linotype" w:cs="Arial"/>
          <w:sz w:val="24"/>
          <w:szCs w:val="24"/>
        </w:rPr>
      </w:pPr>
      <w:r w:rsidRPr="00B72FB4">
        <w:rPr>
          <w:rFonts w:ascii="Palatino Linotype" w:eastAsia="Calibri" w:hAnsi="Palatino Linotype" w:cs="Arial"/>
          <w:sz w:val="24"/>
          <w:szCs w:val="22"/>
          <w:lang w:val="es-ES"/>
        </w:rPr>
        <w:t xml:space="preserve">De lo anterior, </w:t>
      </w:r>
      <w:r w:rsidR="00253F9F" w:rsidRPr="00B72FB4">
        <w:rPr>
          <w:rFonts w:ascii="Palatino Linotype" w:eastAsia="Calibri" w:hAnsi="Palatino Linotype" w:cs="Arial"/>
          <w:sz w:val="24"/>
          <w:szCs w:val="22"/>
          <w:lang w:val="es-ES"/>
        </w:rPr>
        <w:t>se puede advertir que, es competencia del Presidente Municipal</w:t>
      </w:r>
      <w:r w:rsidRPr="00B72FB4">
        <w:rPr>
          <w:rFonts w:ascii="Palatino Linotype" w:eastAsia="Calibri" w:hAnsi="Palatino Linotype" w:cs="Arial"/>
          <w:sz w:val="24"/>
          <w:szCs w:val="22"/>
          <w:lang w:val="es-ES"/>
        </w:rPr>
        <w:t>,</w:t>
      </w:r>
      <w:r w:rsidR="00253F9F" w:rsidRPr="00B72FB4">
        <w:rPr>
          <w:rFonts w:ascii="Palatino Linotype" w:eastAsia="Calibri" w:hAnsi="Palatino Linotype" w:cs="Arial"/>
          <w:sz w:val="24"/>
          <w:szCs w:val="22"/>
          <w:lang w:val="es-ES"/>
        </w:rPr>
        <w:t xml:space="preserve"> en representación del Ayuntami</w:t>
      </w:r>
      <w:r w:rsidR="00CF5EB2" w:rsidRPr="00B72FB4">
        <w:rPr>
          <w:rFonts w:ascii="Palatino Linotype" w:eastAsia="Calibri" w:hAnsi="Palatino Linotype" w:cs="Arial"/>
          <w:sz w:val="24"/>
          <w:szCs w:val="22"/>
          <w:lang w:val="es-ES"/>
        </w:rPr>
        <w:t xml:space="preserve">ento, y previo acuerdo de éste, el solicitar al Ejecutivo del Estado la expropiación de bienes por causa de utilidad </w:t>
      </w:r>
      <w:r w:rsidR="007A141B" w:rsidRPr="00B72FB4">
        <w:rPr>
          <w:rFonts w:ascii="Palatino Linotype" w:eastAsia="Calibri" w:hAnsi="Palatino Linotype" w:cs="Arial"/>
          <w:sz w:val="24"/>
          <w:szCs w:val="22"/>
          <w:lang w:val="es-ES"/>
        </w:rPr>
        <w:t xml:space="preserve">pública; así mismo es una atribución del Ayuntamiento intervenir en la regulación de la tenencia de a tierra y el </w:t>
      </w:r>
      <w:r w:rsidR="007A141B" w:rsidRPr="00B72FB4">
        <w:rPr>
          <w:rFonts w:ascii="Palatino Linotype" w:eastAsia="Calibri" w:hAnsi="Palatino Linotype" w:cs="Arial"/>
          <w:sz w:val="24"/>
          <w:szCs w:val="24"/>
          <w:lang w:val="es-ES"/>
        </w:rPr>
        <w:t xml:space="preserve">desarrollo urbano; </w:t>
      </w:r>
      <w:r w:rsidR="00CF5EB2" w:rsidRPr="00B72FB4">
        <w:rPr>
          <w:rFonts w:ascii="Palatino Linotype" w:eastAsia="Calibri" w:hAnsi="Palatino Linotype" w:cs="Arial"/>
          <w:sz w:val="24"/>
          <w:szCs w:val="24"/>
          <w:lang w:val="es-ES"/>
        </w:rPr>
        <w:t xml:space="preserve">por lo que en efecto genera, posee o administra la información relacionada con el documento o documentos donde </w:t>
      </w:r>
      <w:r w:rsidR="00CF5EB2" w:rsidRPr="00B72FB4">
        <w:rPr>
          <w:rFonts w:ascii="Palatino Linotype" w:hAnsi="Palatino Linotype" w:cs="Arial"/>
          <w:sz w:val="24"/>
          <w:szCs w:val="24"/>
        </w:rPr>
        <w:t xml:space="preserve">consten el </w:t>
      </w:r>
      <w:r w:rsidR="00DB035B" w:rsidRPr="00B72FB4">
        <w:rPr>
          <w:rFonts w:ascii="Palatino Linotype" w:hAnsi="Palatino Linotype" w:cs="Arial"/>
          <w:sz w:val="24"/>
          <w:szCs w:val="24"/>
        </w:rPr>
        <w:t xml:space="preserve">domicilio de las expropiaciones decretadas y ejecutadas, </w:t>
      </w:r>
      <w:r w:rsidR="00CF5EB2" w:rsidRPr="00B72FB4">
        <w:rPr>
          <w:rFonts w:ascii="Palatino Linotype" w:hAnsi="Palatino Linotype" w:cs="Arial"/>
          <w:sz w:val="24"/>
          <w:szCs w:val="24"/>
        </w:rPr>
        <w:t>pertenecientes a los Ejidos de Santiago Teyahualco, Municipio de Tultepec, Estado de México, que se encuentran expropiadas y si a la fecha de la solicitud hay algún proyecto para su regularización.</w:t>
      </w:r>
    </w:p>
    <w:p w:rsidR="00B14892" w:rsidRPr="00B72FB4" w:rsidRDefault="00B14892" w:rsidP="007A141B">
      <w:pPr>
        <w:autoSpaceDE w:val="0"/>
        <w:autoSpaceDN w:val="0"/>
        <w:adjustRightInd w:val="0"/>
        <w:spacing w:after="0" w:line="360" w:lineRule="auto"/>
        <w:jc w:val="both"/>
        <w:rPr>
          <w:rFonts w:ascii="Palatino Linotype" w:hAnsi="Palatino Linotype" w:cs="Arial"/>
          <w:sz w:val="24"/>
          <w:szCs w:val="24"/>
        </w:rPr>
      </w:pPr>
    </w:p>
    <w:p w:rsidR="00A85F88" w:rsidRDefault="00A85F88" w:rsidP="00993B57">
      <w:pPr>
        <w:autoSpaceDE w:val="0"/>
        <w:autoSpaceDN w:val="0"/>
        <w:adjustRightInd w:val="0"/>
        <w:spacing w:after="0" w:line="360" w:lineRule="auto"/>
        <w:jc w:val="both"/>
        <w:rPr>
          <w:rFonts w:ascii="Palatino Linotype" w:hAnsi="Palatino Linotype"/>
          <w:sz w:val="24"/>
          <w:szCs w:val="24"/>
        </w:rPr>
      </w:pPr>
      <w:r>
        <w:rPr>
          <w:rFonts w:ascii="Palatino Linotype" w:hAnsi="Palatino Linotype" w:cs="Arial"/>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1801495</wp:posOffset>
                </wp:positionV>
                <wp:extent cx="5772150" cy="100965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772150" cy="1009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A4D3CB"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41.85pt" to="454.2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" strokecolor="#4f81bd [3204]" strokeweight="2pt">
                <v:shadow on="t" color="black" opacity="24903f" origin=",.5" offset="0,.55556mm"/>
              </v:line>
            </w:pict>
          </mc:Fallback>
        </mc:AlternateContent>
      </w:r>
      <w:r w:rsidR="00B14892" w:rsidRPr="00B72FB4">
        <w:rPr>
          <w:rFonts w:ascii="Palatino Linotype" w:hAnsi="Palatino Linotype" w:cs="Arial"/>
          <w:sz w:val="24"/>
          <w:szCs w:val="24"/>
        </w:rPr>
        <w:t xml:space="preserve">Ahora bien, el </w:t>
      </w:r>
      <w:r w:rsidR="00B14892" w:rsidRPr="00B72FB4">
        <w:rPr>
          <w:rFonts w:ascii="Palatino Linotype" w:hAnsi="Palatino Linotype"/>
          <w:sz w:val="24"/>
          <w:szCs w:val="24"/>
        </w:rPr>
        <w:t xml:space="preserve">artículo 7 del multicitado Bando Municipal del </w:t>
      </w:r>
      <w:r w:rsidR="00B14892" w:rsidRPr="00B72FB4">
        <w:rPr>
          <w:rFonts w:ascii="Palatino Linotype" w:hAnsi="Palatino Linotype"/>
          <w:b/>
          <w:sz w:val="24"/>
          <w:szCs w:val="24"/>
        </w:rPr>
        <w:t xml:space="preserve">SUJETO OBLIGADO, </w:t>
      </w:r>
      <w:r w:rsidR="00B14892" w:rsidRPr="00B72FB4">
        <w:rPr>
          <w:rFonts w:ascii="Palatino Linotype" w:hAnsi="Palatino Linotype"/>
          <w:sz w:val="24"/>
          <w:szCs w:val="24"/>
        </w:rPr>
        <w:t>expone la</w:t>
      </w:r>
      <w:r w:rsidR="00B14892" w:rsidRPr="00B72FB4">
        <w:rPr>
          <w:rFonts w:ascii="Palatino Linotype" w:hAnsi="Palatino Linotype"/>
          <w:b/>
          <w:sz w:val="24"/>
          <w:szCs w:val="24"/>
        </w:rPr>
        <w:t xml:space="preserve"> </w:t>
      </w:r>
      <w:r w:rsidR="00B14892" w:rsidRPr="00B72FB4">
        <w:rPr>
          <w:rFonts w:ascii="Palatino Linotype" w:hAnsi="Palatino Linotype"/>
          <w:sz w:val="24"/>
          <w:szCs w:val="24"/>
        </w:rPr>
        <w:t xml:space="preserve">división territorial del Municipio de </w:t>
      </w:r>
      <w:r w:rsidR="00324A1B" w:rsidRPr="00B72FB4">
        <w:rPr>
          <w:rFonts w:ascii="Palatino Linotype" w:hAnsi="Palatino Linotype"/>
          <w:sz w:val="24"/>
          <w:szCs w:val="24"/>
        </w:rPr>
        <w:t xml:space="preserve">Tultepec, Estado de México, integrado </w:t>
      </w:r>
      <w:r w:rsidR="00B14892" w:rsidRPr="00B72FB4">
        <w:rPr>
          <w:rFonts w:ascii="Palatino Linotype" w:hAnsi="Palatino Linotype"/>
          <w:sz w:val="24"/>
          <w:szCs w:val="24"/>
        </w:rPr>
        <w:t xml:space="preserve">por barrios, </w:t>
      </w:r>
      <w:r w:rsidR="00B14892" w:rsidRPr="00B72FB4">
        <w:rPr>
          <w:rFonts w:ascii="Palatino Linotype" w:hAnsi="Palatino Linotype"/>
          <w:b/>
          <w:sz w:val="24"/>
          <w:szCs w:val="24"/>
        </w:rPr>
        <w:t>colonias</w:t>
      </w:r>
      <w:r w:rsidR="00B14892" w:rsidRPr="00B72FB4">
        <w:rPr>
          <w:rFonts w:ascii="Palatino Linotype" w:hAnsi="Palatino Linotype"/>
          <w:sz w:val="24"/>
          <w:szCs w:val="24"/>
        </w:rPr>
        <w:t>, fraccionamientos, pueblos, ranchos, parajes y</w:t>
      </w:r>
      <w:r w:rsidR="00B14892" w:rsidRPr="00B72FB4">
        <w:rPr>
          <w:rFonts w:ascii="Palatino Linotype" w:hAnsi="Palatino Linotype"/>
          <w:b/>
          <w:sz w:val="24"/>
          <w:szCs w:val="24"/>
        </w:rPr>
        <w:t xml:space="preserve"> ejidos</w:t>
      </w:r>
      <w:r w:rsidR="00B14892" w:rsidRPr="00B72FB4">
        <w:rPr>
          <w:rFonts w:ascii="Palatino Linotype" w:hAnsi="Palatino Linotype"/>
          <w:sz w:val="24"/>
          <w:szCs w:val="24"/>
        </w:rPr>
        <w:t xml:space="preserve">, con la denominación, extensión y límites que establezca el </w:t>
      </w:r>
      <w:r w:rsidR="00324A1B" w:rsidRPr="00B72FB4">
        <w:rPr>
          <w:rFonts w:ascii="Palatino Linotype" w:hAnsi="Palatino Linotype"/>
          <w:sz w:val="24"/>
          <w:szCs w:val="24"/>
        </w:rPr>
        <w:t xml:space="preserve">propio </w:t>
      </w:r>
      <w:r w:rsidR="00B14892" w:rsidRPr="00B72FB4">
        <w:rPr>
          <w:rFonts w:ascii="Palatino Linotype" w:hAnsi="Palatino Linotype"/>
          <w:sz w:val="24"/>
          <w:szCs w:val="24"/>
        </w:rPr>
        <w:t>Ayuntamiento, para efectos de su gobierno, organización política, administrativa y territorial, así como para la presta</w:t>
      </w:r>
      <w:r w:rsidR="00324A1B" w:rsidRPr="00B72FB4">
        <w:rPr>
          <w:rFonts w:ascii="Palatino Linotype" w:hAnsi="Palatino Linotype"/>
          <w:sz w:val="24"/>
          <w:szCs w:val="24"/>
        </w:rPr>
        <w:t>ción de sus servicios públicos.</w:t>
      </w:r>
    </w:p>
    <w:p w:rsidR="00A85F88" w:rsidRDefault="00A85F88" w:rsidP="00993B57">
      <w:pPr>
        <w:autoSpaceDE w:val="0"/>
        <w:autoSpaceDN w:val="0"/>
        <w:adjustRightInd w:val="0"/>
        <w:spacing w:after="0" w:line="360" w:lineRule="auto"/>
        <w:jc w:val="both"/>
        <w:rPr>
          <w:rFonts w:ascii="Palatino Linotype" w:hAnsi="Palatino Linotype"/>
          <w:sz w:val="24"/>
          <w:szCs w:val="24"/>
        </w:rPr>
      </w:pPr>
    </w:p>
    <w:p w:rsidR="00A85F88" w:rsidRPr="00A85F88" w:rsidRDefault="00A85F88" w:rsidP="00993B57">
      <w:pPr>
        <w:autoSpaceDE w:val="0"/>
        <w:autoSpaceDN w:val="0"/>
        <w:adjustRightInd w:val="0"/>
        <w:spacing w:after="0" w:line="360" w:lineRule="auto"/>
        <w:jc w:val="both"/>
        <w:rPr>
          <w:rFonts w:ascii="Palatino Linotype" w:hAnsi="Palatino Linotype"/>
          <w:sz w:val="24"/>
          <w:szCs w:val="24"/>
        </w:rPr>
      </w:pPr>
    </w:p>
    <w:p w:rsidR="00993B57" w:rsidRPr="00B72FB4" w:rsidRDefault="00324A1B" w:rsidP="00993B57">
      <w:pPr>
        <w:autoSpaceDE w:val="0"/>
        <w:autoSpaceDN w:val="0"/>
        <w:adjustRightInd w:val="0"/>
        <w:spacing w:after="0" w:line="360" w:lineRule="auto"/>
        <w:jc w:val="both"/>
        <w:rPr>
          <w:rFonts w:ascii="Palatino Linotype" w:hAnsi="Palatino Linotype"/>
          <w:sz w:val="24"/>
          <w:szCs w:val="24"/>
        </w:rPr>
      </w:pPr>
      <w:r w:rsidRPr="00B72FB4">
        <w:rPr>
          <w:rFonts w:ascii="Palatino Linotype" w:hAnsi="Palatino Linotype"/>
          <w:sz w:val="24"/>
          <w:szCs w:val="24"/>
        </w:rPr>
        <w:lastRenderedPageBreak/>
        <w:t xml:space="preserve">De esta manera se enmarca en el inciso A) la división </w:t>
      </w:r>
      <w:r w:rsidR="00993B57" w:rsidRPr="00B72FB4">
        <w:rPr>
          <w:rFonts w:ascii="Palatino Linotype" w:hAnsi="Palatino Linotype"/>
          <w:sz w:val="24"/>
          <w:szCs w:val="24"/>
        </w:rPr>
        <w:t>territorial del Municipio y en el inciso B) la organización política y administrativa,</w:t>
      </w:r>
      <w:r w:rsidR="00691EE7" w:rsidRPr="00B72FB4">
        <w:rPr>
          <w:rFonts w:ascii="Palatino Linotype" w:hAnsi="Palatino Linotype"/>
          <w:sz w:val="24"/>
          <w:szCs w:val="24"/>
        </w:rPr>
        <w:t xml:space="preserve"> para </w:t>
      </w:r>
      <w:r w:rsidR="00993B57" w:rsidRPr="00B72FB4">
        <w:rPr>
          <w:rFonts w:ascii="Palatino Linotype" w:hAnsi="Palatino Linotype"/>
          <w:sz w:val="24"/>
          <w:szCs w:val="24"/>
        </w:rPr>
        <w:t>el caso que nos ocupa, de la siguiente manera:</w:t>
      </w:r>
    </w:p>
    <w:p w:rsidR="00993B57" w:rsidRPr="00B72FB4" w:rsidRDefault="00691EE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w:t>
      </w:r>
      <w:r w:rsidR="00993B57" w:rsidRPr="00B72FB4">
        <w:rPr>
          <w:rFonts w:ascii="Palatino Linotype" w:hAnsi="Palatino Linotype"/>
          <w:b/>
          <w:i/>
          <w:sz w:val="22"/>
          <w:szCs w:val="22"/>
        </w:rPr>
        <w:t>ARTÍCULO 7.</w:t>
      </w:r>
      <w:r w:rsidR="00993B57" w:rsidRPr="00B72FB4">
        <w:rPr>
          <w:rFonts w:ascii="Palatino Linotype" w:hAnsi="Palatino Linotype"/>
          <w:i/>
          <w:sz w:val="22"/>
          <w:szCs w:val="22"/>
        </w:rPr>
        <w:t xml:space="preserve"> La división territorial del municipio se integra por los barrios, colonias, fraccionamientos, pueblos, ranchos, parajes y ejidos, con la denominación, extensión y límites que establezca el Ayuntamiento, y para efectos de su gobierno, organización política, administrativa y territorial, así como para la prestación de sus servicios públicos, en las delegaciones que el propio Ayuntamiento acuerde.</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p>
    <w:p w:rsidR="00993B57" w:rsidRPr="00B72FB4" w:rsidRDefault="00993B57" w:rsidP="00995C48">
      <w:pPr>
        <w:pStyle w:val="Prrafodelista"/>
        <w:numPr>
          <w:ilvl w:val="0"/>
          <w:numId w:val="4"/>
        </w:numPr>
        <w:autoSpaceDE w:val="0"/>
        <w:autoSpaceDN w:val="0"/>
        <w:adjustRightInd w:val="0"/>
        <w:spacing w:after="0" w:line="240" w:lineRule="auto"/>
        <w:ind w:right="902"/>
        <w:jc w:val="both"/>
        <w:rPr>
          <w:rFonts w:ascii="Palatino Linotype" w:hAnsi="Palatino Linotype"/>
          <w:i/>
          <w:sz w:val="22"/>
          <w:szCs w:val="22"/>
        </w:rPr>
      </w:pPr>
      <w:r w:rsidRPr="00B72FB4">
        <w:rPr>
          <w:rFonts w:ascii="Palatino Linotype" w:hAnsi="Palatino Linotype"/>
          <w:i/>
          <w:sz w:val="22"/>
          <w:szCs w:val="22"/>
        </w:rPr>
        <w:t>DIVISIÓN TERRITORIAL</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PUEBLOS:</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b/>
          <w:i/>
          <w:sz w:val="22"/>
          <w:szCs w:val="22"/>
        </w:rPr>
        <w:t>I. Santiago Teyahualco</w:t>
      </w:r>
      <w:r w:rsidRPr="00B72FB4">
        <w:rPr>
          <w:rFonts w:ascii="Palatino Linotype" w:hAnsi="Palatino Linotype"/>
          <w:i/>
          <w:sz w:val="22"/>
          <w:szCs w:val="22"/>
        </w:rPr>
        <w:t>. (Barrio La Manzana, Barrio Tlalmiminolpan y Barrio Jajalpa).</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EJIDOS:</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b/>
          <w:i/>
          <w:sz w:val="22"/>
          <w:szCs w:val="22"/>
        </w:rPr>
        <w:t>II. Ejido de Santiago Teyahualco</w:t>
      </w:r>
      <w:r w:rsidRPr="00B72FB4">
        <w:rPr>
          <w:rFonts w:ascii="Palatino Linotype" w:hAnsi="Palatino Linotype"/>
          <w:i/>
          <w:sz w:val="22"/>
          <w:szCs w:val="22"/>
        </w:rPr>
        <w:t xml:space="preserve"> (Creado mediante resolución presidencial de fecha 12 de Diciembre de 1929, publicado en el Diario Oficial de la Federación de fecha</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26 de Febrero de 1930--- RESOLUCIÓN.- En el expediente de dotación de ejidos al pueblo de Santiago Teyahualco, Estado de México, que a la letra dice: “Al margen un sello que dice: Poder Ejecutivo Federal.- Estados Unidos Mexicanos.- México.- Secretaría de Agricultura y Fomento.- Comisión Nacional Agraria.- Secretaría General);</w:t>
      </w:r>
      <w:r w:rsidRPr="00B72FB4">
        <w:rPr>
          <w:rFonts w:ascii="Palatino Linotype" w:hAnsi="Palatino Linotype"/>
          <w:i/>
          <w:sz w:val="22"/>
          <w:szCs w:val="22"/>
        </w:rPr>
        <w:cr/>
      </w:r>
    </w:p>
    <w:p w:rsidR="00691EE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B).- ORGANIZA</w:t>
      </w:r>
      <w:r w:rsidR="00691EE7" w:rsidRPr="00B72FB4">
        <w:rPr>
          <w:rFonts w:ascii="Palatino Linotype" w:hAnsi="Palatino Linotype"/>
          <w:i/>
          <w:sz w:val="22"/>
          <w:szCs w:val="22"/>
        </w:rPr>
        <w:t xml:space="preserve">CIÓN POLÍTICA Y ADMINISTRATIVA. </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DELEGACIONES:</w:t>
      </w: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p>
    <w:p w:rsidR="00993B57" w:rsidRPr="00B72FB4" w:rsidRDefault="00993B57" w:rsidP="00691EE7">
      <w:pPr>
        <w:autoSpaceDE w:val="0"/>
        <w:autoSpaceDN w:val="0"/>
        <w:adjustRightInd w:val="0"/>
        <w:spacing w:after="0" w:line="240" w:lineRule="auto"/>
        <w:ind w:left="851" w:right="902"/>
        <w:jc w:val="both"/>
        <w:rPr>
          <w:rFonts w:ascii="Palatino Linotype" w:hAnsi="Palatino Linotype"/>
          <w:i/>
          <w:sz w:val="22"/>
          <w:szCs w:val="22"/>
        </w:rPr>
      </w:pPr>
      <w:r w:rsidRPr="00B72FB4">
        <w:rPr>
          <w:rFonts w:ascii="Palatino Linotype" w:hAnsi="Palatino Linotype"/>
          <w:i/>
          <w:sz w:val="22"/>
          <w:szCs w:val="22"/>
        </w:rPr>
        <w:t>I. Santiago Teyahualco;</w:t>
      </w:r>
      <w:r w:rsidR="00691EE7" w:rsidRPr="00B72FB4">
        <w:rPr>
          <w:rFonts w:ascii="Palatino Linotype" w:hAnsi="Palatino Linotype"/>
          <w:i/>
          <w:sz w:val="22"/>
          <w:szCs w:val="22"/>
        </w:rPr>
        <w:t>”(Sic)</w:t>
      </w:r>
    </w:p>
    <w:p w:rsidR="00691EE7" w:rsidRPr="00B72FB4" w:rsidRDefault="00691EE7" w:rsidP="00691EE7">
      <w:pPr>
        <w:autoSpaceDE w:val="0"/>
        <w:autoSpaceDN w:val="0"/>
        <w:adjustRightInd w:val="0"/>
        <w:spacing w:after="0" w:line="240" w:lineRule="auto"/>
        <w:ind w:left="851" w:right="902"/>
        <w:jc w:val="both"/>
        <w:rPr>
          <w:rFonts w:ascii="Palatino Linotype" w:hAnsi="Palatino Linotype"/>
          <w:i/>
          <w:sz w:val="22"/>
          <w:szCs w:val="22"/>
        </w:rPr>
      </w:pPr>
    </w:p>
    <w:p w:rsidR="00691EE7" w:rsidRPr="00B72FB4" w:rsidRDefault="00691EE7" w:rsidP="00691EE7">
      <w:pPr>
        <w:autoSpaceDE w:val="0"/>
        <w:autoSpaceDN w:val="0"/>
        <w:adjustRightInd w:val="0"/>
        <w:spacing w:after="0" w:line="360" w:lineRule="auto"/>
        <w:ind w:right="49"/>
        <w:jc w:val="both"/>
        <w:rPr>
          <w:rFonts w:ascii="Palatino Linotype" w:hAnsi="Palatino Linotype"/>
          <w:sz w:val="24"/>
          <w:szCs w:val="24"/>
        </w:rPr>
      </w:pPr>
      <w:r w:rsidRPr="00B72FB4">
        <w:rPr>
          <w:rFonts w:ascii="Palatino Linotype" w:hAnsi="Palatino Linotype"/>
          <w:sz w:val="24"/>
          <w:szCs w:val="24"/>
        </w:rPr>
        <w:t xml:space="preserve">De esta manera, esta Ponencia Resoluta advierte que la información solicitada, corresponde a conocer </w:t>
      </w:r>
      <w:r w:rsidR="00DB035B" w:rsidRPr="00B72FB4">
        <w:rPr>
          <w:rFonts w:ascii="Palatino Linotype" w:hAnsi="Palatino Linotype"/>
          <w:sz w:val="24"/>
          <w:szCs w:val="24"/>
        </w:rPr>
        <w:t xml:space="preserve">el </w:t>
      </w:r>
      <w:r w:rsidR="00DB035B" w:rsidRPr="00B72FB4">
        <w:rPr>
          <w:rFonts w:ascii="Palatino Linotype" w:hAnsi="Palatino Linotype" w:cs="Arial"/>
          <w:sz w:val="24"/>
          <w:szCs w:val="24"/>
        </w:rPr>
        <w:t>domicilio de las expropiaciones decretadas y ejecutadas</w:t>
      </w:r>
      <w:r w:rsidR="00DB035B" w:rsidRPr="00B72FB4">
        <w:rPr>
          <w:rFonts w:ascii="Palatino Linotype" w:hAnsi="Palatino Linotype"/>
          <w:sz w:val="24"/>
          <w:szCs w:val="24"/>
        </w:rPr>
        <w:t xml:space="preserve">, </w:t>
      </w:r>
      <w:r w:rsidRPr="00B72FB4">
        <w:rPr>
          <w:rFonts w:ascii="Palatino Linotype" w:hAnsi="Palatino Linotype"/>
          <w:sz w:val="24"/>
          <w:szCs w:val="24"/>
        </w:rPr>
        <w:t xml:space="preserve">pertenecientes al ejido de Santiago Teyahualco, el cual se encuentra dentro de la división territorial del </w:t>
      </w:r>
      <w:r w:rsidRPr="00B72FB4">
        <w:rPr>
          <w:rFonts w:ascii="Palatino Linotype" w:hAnsi="Palatino Linotype"/>
          <w:b/>
          <w:sz w:val="24"/>
          <w:szCs w:val="24"/>
        </w:rPr>
        <w:t>SUJETO OBLIGADO</w:t>
      </w:r>
      <w:r w:rsidRPr="00B72FB4">
        <w:rPr>
          <w:rFonts w:ascii="Palatino Linotype" w:hAnsi="Palatino Linotype"/>
          <w:sz w:val="24"/>
          <w:szCs w:val="24"/>
        </w:rPr>
        <w:t xml:space="preserve"> y se conforma de los barrios la Manzana, </w:t>
      </w:r>
      <w:r w:rsidRPr="00B72FB4">
        <w:rPr>
          <w:rFonts w:ascii="Palatino Linotype" w:hAnsi="Palatino Linotype"/>
          <w:sz w:val="24"/>
          <w:szCs w:val="24"/>
        </w:rPr>
        <w:lastRenderedPageBreak/>
        <w:t xml:space="preserve">Barrio Tlalmiminolpan y Barrio Jajalpa, por lo que al momento de entregar la información solicitada por el particular, deberá contemplar todos los barrios señalados con anterioridad. </w:t>
      </w:r>
    </w:p>
    <w:p w:rsidR="00417DE3" w:rsidRPr="00B72FB4" w:rsidRDefault="00417DE3" w:rsidP="00417DE3">
      <w:pPr>
        <w:autoSpaceDE w:val="0"/>
        <w:autoSpaceDN w:val="0"/>
        <w:adjustRightInd w:val="0"/>
        <w:spacing w:after="0" w:line="360" w:lineRule="auto"/>
        <w:ind w:right="49"/>
        <w:jc w:val="both"/>
        <w:rPr>
          <w:rFonts w:ascii="Palatino Linotype" w:hAnsi="Palatino Linotype"/>
          <w:sz w:val="24"/>
          <w:szCs w:val="24"/>
        </w:rPr>
      </w:pPr>
    </w:p>
    <w:p w:rsidR="00DF222E" w:rsidRPr="00B72FB4" w:rsidRDefault="00DF222E" w:rsidP="00DF222E">
      <w:pPr>
        <w:tabs>
          <w:tab w:val="left" w:pos="567"/>
        </w:tabs>
        <w:spacing w:after="0" w:line="360" w:lineRule="auto"/>
        <w:ind w:right="49"/>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t>Dicho lo anterior, para el caso de que</w:t>
      </w:r>
      <w:r w:rsidRPr="00B72FB4">
        <w:rPr>
          <w:rFonts w:ascii="Palatino Linotype" w:eastAsia="Calibri" w:hAnsi="Palatino Linotype" w:cs="Times New Roman"/>
          <w:sz w:val="24"/>
          <w:szCs w:val="22"/>
          <w:lang w:val="es-MX" w:eastAsia="en-US"/>
        </w:rPr>
        <w:t xml:space="preserve"> los procedimientos de expropiación</w:t>
      </w:r>
      <w:r w:rsidR="003D4040" w:rsidRPr="00B72FB4">
        <w:rPr>
          <w:rFonts w:ascii="Palatino Linotype" w:eastAsia="Calibri" w:hAnsi="Palatino Linotype" w:cs="Times New Roman"/>
          <w:sz w:val="24"/>
          <w:szCs w:val="22"/>
          <w:lang w:val="es-MX" w:eastAsia="en-US"/>
        </w:rPr>
        <w:t>, no se encuentren concluidos</w:t>
      </w:r>
      <w:r w:rsidRPr="00B72FB4">
        <w:rPr>
          <w:rFonts w:ascii="Palatino Linotype" w:eastAsia="Calibri" w:hAnsi="Palatino Linotype" w:cs="Times New Roman"/>
          <w:sz w:val="24"/>
          <w:szCs w:val="22"/>
          <w:lang w:val="es-MX" w:eastAsia="en-US"/>
        </w:rPr>
        <w:t xml:space="preserve">, </w:t>
      </w:r>
      <w:r w:rsidRPr="00B72FB4">
        <w:rPr>
          <w:rFonts w:ascii="Palatino Linotype" w:eastAsia="Calibri" w:hAnsi="Palatino Linotype" w:cs="Times New Roman"/>
          <w:b/>
          <w:sz w:val="24"/>
          <w:szCs w:val="22"/>
          <w:lang w:val="es-MX" w:eastAsia="en-US"/>
        </w:rPr>
        <w:t>EL SUJETO OBLIGADO</w:t>
      </w:r>
      <w:r w:rsidRPr="00B72FB4">
        <w:rPr>
          <w:rFonts w:ascii="Palatino Linotype" w:eastAsia="Calibri" w:hAnsi="Palatino Linotype" w:cs="Times New Roman"/>
          <w:sz w:val="24"/>
          <w:szCs w:val="22"/>
          <w:lang w:val="es-MX" w:eastAsia="en-US"/>
        </w:rPr>
        <w:t xml:space="preserve"> deberá seguir el procedimiento de clasificación como reservada, en términos de lo dispuesto</w:t>
      </w:r>
      <w:r w:rsidR="003D4040" w:rsidRPr="00B72FB4">
        <w:rPr>
          <w:rFonts w:ascii="Palatino Linotype" w:eastAsia="Calibri" w:hAnsi="Palatino Linotype" w:cs="Times New Roman"/>
          <w:sz w:val="24"/>
          <w:szCs w:val="22"/>
          <w:lang w:val="es-MX" w:eastAsia="en-US"/>
        </w:rPr>
        <w:t xml:space="preserve"> por el artículo 140, fracción</w:t>
      </w:r>
      <w:r w:rsidRPr="00B72FB4">
        <w:rPr>
          <w:rFonts w:ascii="Palatino Linotype" w:eastAsia="Calibri" w:hAnsi="Palatino Linotype" w:cs="Times New Roman"/>
          <w:sz w:val="24"/>
          <w:szCs w:val="22"/>
          <w:lang w:val="es-MX" w:eastAsia="en-US"/>
        </w:rPr>
        <w:t xml:space="preserve"> X y demás aplicables de la Ley de Transparencia y Acceso a la Información Pública del Estado de México y Municipios.</w:t>
      </w:r>
    </w:p>
    <w:p w:rsidR="00DF222E" w:rsidRPr="00B72FB4" w:rsidRDefault="00DF222E" w:rsidP="00DF222E">
      <w:pPr>
        <w:shd w:val="clear" w:color="auto" w:fill="FFFFFF"/>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Arial"/>
          <w:sz w:val="24"/>
          <w:szCs w:val="24"/>
          <w:lang w:val="es-MX"/>
        </w:rPr>
        <w:t>En virtud de lo anterior, este Instituto estima importante traer a contexto lo dispuesto por el artículo 5, párrafo vigésimo segundo, fracción I de la Constitución Política del Estado Libre y Soberano de México, el cual dispone:</w:t>
      </w:r>
    </w:p>
    <w:p w:rsidR="00DF222E" w:rsidRPr="00B72FB4" w:rsidRDefault="00DF222E" w:rsidP="00DF222E">
      <w:pPr>
        <w:autoSpaceDE w:val="0"/>
        <w:autoSpaceDN w:val="0"/>
        <w:adjustRightInd w:val="0"/>
        <w:spacing w:after="0" w:line="240" w:lineRule="auto"/>
        <w:ind w:left="851" w:right="902"/>
        <w:jc w:val="both"/>
        <w:rPr>
          <w:rFonts w:ascii="Palatino Linotype" w:eastAsia="Times New Roman" w:hAnsi="Palatino Linotype" w:cs="Arial"/>
          <w:b/>
          <w:i/>
          <w:sz w:val="22"/>
          <w:szCs w:val="24"/>
          <w:lang w:val="es-MX"/>
        </w:rPr>
      </w:pPr>
      <w:r w:rsidRPr="00B72FB4">
        <w:rPr>
          <w:rFonts w:ascii="Palatino Linotype" w:eastAsia="Times New Roman" w:hAnsi="Palatino Linotype" w:cs="Arial"/>
          <w:b/>
          <w:i/>
          <w:sz w:val="22"/>
          <w:szCs w:val="24"/>
          <w:lang w:val="es-MX"/>
        </w:rPr>
        <w:t>“Artículo 5.-...</w:t>
      </w:r>
    </w:p>
    <w:p w:rsidR="00DF222E" w:rsidRPr="00B72FB4" w:rsidRDefault="00DF222E" w:rsidP="00DF222E">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w:t>
      </w:r>
    </w:p>
    <w:p w:rsidR="00DF222E" w:rsidRPr="00B72FB4" w:rsidRDefault="00DF222E" w:rsidP="00DF222E">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Este derecho se regirá por los siguientes principios y bases siguientes:</w:t>
      </w:r>
    </w:p>
    <w:p w:rsidR="00DF222E" w:rsidRPr="00B72FB4" w:rsidRDefault="00DF222E" w:rsidP="00DF222E">
      <w:pPr>
        <w:autoSpaceDE w:val="0"/>
        <w:autoSpaceDN w:val="0"/>
        <w:adjustRightInd w:val="0"/>
        <w:spacing w:after="0" w:line="240" w:lineRule="auto"/>
        <w:ind w:left="851" w:right="902"/>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 xml:space="preserve">I. </w:t>
      </w:r>
      <w:r w:rsidRPr="00B72FB4">
        <w:rPr>
          <w:rFonts w:ascii="Palatino Linotype" w:eastAsia="Times New Roman" w:hAnsi="Palatino Linotype" w:cs="Times New Roman"/>
          <w:b/>
          <w:i/>
          <w:sz w:val="22"/>
          <w:szCs w:val="24"/>
          <w:lang w:val="es-MX"/>
        </w:rPr>
        <w:t>Toda la información en posesión de cualquier autoridad, entidad, órgano y organismos de los Poderes Ejecutivo, Legislativo y Judicial, órganos autónomos</w:t>
      </w:r>
      <w:r w:rsidRPr="00B72FB4">
        <w:rPr>
          <w:rFonts w:ascii="Palatino Linotype" w:eastAsia="Times New Roman" w:hAnsi="Palatino Linotype" w:cs="Times New Roman"/>
          <w:i/>
          <w:sz w:val="22"/>
          <w:szCs w:val="24"/>
          <w:lang w:val="es-MX"/>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72FB4">
        <w:rPr>
          <w:rFonts w:ascii="Palatino Linotype" w:eastAsia="Times New Roman" w:hAnsi="Palatino Linotype" w:cs="Arial"/>
          <w:i/>
          <w:sz w:val="22"/>
          <w:szCs w:val="24"/>
          <w:lang w:val="es-MX"/>
        </w:rPr>
        <w:t>...”</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lastRenderedPageBreak/>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Arial"/>
          <w:sz w:val="24"/>
          <w:szCs w:val="24"/>
          <w:lang w:val="es-MX"/>
        </w:rPr>
      </w:pPr>
      <w:r w:rsidRPr="00B72FB4">
        <w:rPr>
          <w:rFonts w:ascii="Palatino Linotype" w:eastAsia="Times New Roman" w:hAnsi="Palatino Linotype" w:cs="Arial"/>
          <w:sz w:val="24"/>
          <w:szCs w:val="24"/>
          <w:lang w:val="es-MX"/>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w:t>
      </w:r>
      <w:r w:rsidRPr="00B72FB4">
        <w:rPr>
          <w:rFonts w:ascii="Palatino Linotype" w:eastAsia="Times New Roman" w:hAnsi="Palatino Linotype" w:cs="Arial"/>
          <w:b/>
          <w:i/>
          <w:sz w:val="22"/>
          <w:szCs w:val="24"/>
          <w:lang w:val="es-MX"/>
        </w:rPr>
        <w:t>Artículo 122</w:t>
      </w:r>
      <w:r w:rsidRPr="00B72FB4">
        <w:rPr>
          <w:rFonts w:ascii="Palatino Linotype" w:eastAsia="Times New Roman" w:hAnsi="Palatino Linotype" w:cs="Arial"/>
          <w:i/>
          <w:sz w:val="22"/>
          <w:szCs w:val="24"/>
          <w:lang w:val="es-MX"/>
        </w:rPr>
        <w:t>. La clasificación es el proceso mediante el cual el sujeto obligado determina que la información en su poder actualiza alguno de los supuestos de reserva o confidencialidad, de conformidad con lo dispuesto en el presente título.</w:t>
      </w:r>
    </w:p>
    <w:p w:rsidR="00DF222E" w:rsidRPr="00B72FB4" w:rsidRDefault="00DF222E" w:rsidP="00DF222E">
      <w:pPr>
        <w:tabs>
          <w:tab w:val="left" w:pos="7797"/>
        </w:tabs>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Los supuestos de reserva o confidencialidad previstos en las leyes deberán ser acordes con las bases, principios y disposiciones establecidos en la Ley General y, en ningún caso, podrán contravenirla.</w:t>
      </w:r>
    </w:p>
    <w:p w:rsidR="00DF222E" w:rsidRPr="00B72FB4" w:rsidRDefault="00DF222E" w:rsidP="00DF222E">
      <w:pPr>
        <w:tabs>
          <w:tab w:val="left" w:pos="7797"/>
        </w:tabs>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Los titulares de las áreas de los sujetos obligados serán los responsables de clasificar la información, de conformidad con lo dispuesto en la presente Ley y demás disposiciones jurídicas aplicables.</w:t>
      </w:r>
    </w:p>
    <w:p w:rsidR="00DF222E" w:rsidRPr="00B72FB4" w:rsidRDefault="00DF222E" w:rsidP="00DF222E">
      <w:pPr>
        <w:spacing w:after="0" w:line="240" w:lineRule="auto"/>
        <w:ind w:left="851" w:right="899"/>
        <w:jc w:val="both"/>
        <w:rPr>
          <w:rFonts w:ascii="Palatino Linotype" w:eastAsia="Times New Roman" w:hAnsi="Palatino Linotype" w:cs="Arial"/>
          <w:b/>
          <w:i/>
          <w:sz w:val="22"/>
          <w:szCs w:val="24"/>
          <w:lang w:val="es-MX"/>
        </w:rPr>
      </w:pPr>
      <w:r w:rsidRPr="00B72FB4">
        <w:rPr>
          <w:rFonts w:ascii="Palatino Linotype" w:eastAsia="Times New Roman" w:hAnsi="Palatino Linotype" w:cs="Arial"/>
          <w:b/>
          <w:i/>
          <w:sz w:val="22"/>
          <w:szCs w:val="24"/>
          <w:lang w:val="es-MX"/>
        </w:rPr>
        <w:t>Artículo 140. El acceso a la información pública será restringido excepcionalmente, cuando por razones de interés público, ésta sea clasificada como reservada, conforme a los criterios siguientes: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I.</w:t>
      </w:r>
      <w:r w:rsidRPr="00B72FB4">
        <w:rPr>
          <w:rFonts w:ascii="Palatino Linotype" w:eastAsia="Times New Roman" w:hAnsi="Palatino Linotype" w:cs="Arial"/>
          <w:i/>
          <w:sz w:val="22"/>
          <w:szCs w:val="24"/>
          <w:lang w:val="es-MX"/>
        </w:rPr>
        <w:t xml:space="preserve"> Comprometa la seguridad pública y cuente con un propósito genuino y un efecto demostrable;</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II.</w:t>
      </w:r>
      <w:r w:rsidRPr="00B72FB4">
        <w:rPr>
          <w:rFonts w:ascii="Palatino Linotype" w:eastAsia="Times New Roman" w:hAnsi="Palatino Linotype" w:cs="Arial"/>
          <w:i/>
          <w:sz w:val="22"/>
          <w:szCs w:val="24"/>
          <w:lang w:val="es-MX"/>
        </w:rPr>
        <w:t xml:space="preserve"> Pueda menoscabar la conducción de las negociaciones y relaciones internacionales;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lastRenderedPageBreak/>
        <w:t>III.</w:t>
      </w:r>
      <w:r w:rsidRPr="00B72FB4">
        <w:rPr>
          <w:rFonts w:ascii="Palatino Linotype" w:eastAsia="Times New Roman" w:hAnsi="Palatino Linotype" w:cs="Arial"/>
          <w:i/>
          <w:sz w:val="22"/>
          <w:szCs w:val="24"/>
          <w:lang w:val="es-MX"/>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IV.</w:t>
      </w:r>
      <w:r w:rsidRPr="00B72FB4">
        <w:rPr>
          <w:rFonts w:ascii="Palatino Linotype" w:eastAsia="Times New Roman" w:hAnsi="Palatino Linotype" w:cs="Arial"/>
          <w:i/>
          <w:sz w:val="22"/>
          <w:szCs w:val="24"/>
          <w:lang w:val="es-MX"/>
        </w:rPr>
        <w:t xml:space="preserve"> Ponga en riesgo la vida, la seguridad o la salud de una persona física;</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V. Aquella cuya divulgación obstruya o pueda causar un serio perjuicio a:</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1. Las actividades de fiscalización, verificación, inspección, comprobación y auditoría sobre el cumplimiento de las Leyes; o</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2.</w:t>
      </w:r>
      <w:r w:rsidRPr="00B72FB4">
        <w:rPr>
          <w:rFonts w:ascii="Palatino Linotype" w:eastAsia="Times New Roman" w:hAnsi="Palatino Linotype" w:cs="Arial"/>
          <w:i/>
          <w:sz w:val="22"/>
          <w:szCs w:val="24"/>
          <w:lang w:val="es-MX"/>
        </w:rPr>
        <w:t xml:space="preserve"> La recaudación de las contribuciones.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VI.</w:t>
      </w:r>
      <w:r w:rsidRPr="00B72FB4">
        <w:rPr>
          <w:rFonts w:ascii="Palatino Linotype" w:eastAsia="Times New Roman" w:hAnsi="Palatino Linotype" w:cs="Arial"/>
          <w:i/>
          <w:sz w:val="22"/>
          <w:szCs w:val="24"/>
          <w:lang w:val="es-MX"/>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VII.</w:t>
      </w:r>
      <w:r w:rsidRPr="00B72FB4">
        <w:rPr>
          <w:rFonts w:ascii="Palatino Linotype" w:eastAsia="Times New Roman" w:hAnsi="Palatino Linotype" w:cs="Arial"/>
          <w:i/>
          <w:sz w:val="22"/>
          <w:szCs w:val="24"/>
          <w:lang w:val="es-MX"/>
        </w:rPr>
        <w:t xml:space="preserve"> La que contengan las opiniones, recomendaciones o puntos de vista que formen parte del proceso deliberativo de los servidores públicos, hasta en tanto sea adoptada la decisión definitiva, la cual deberá estar documentada;</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VIII.</w:t>
      </w:r>
      <w:r w:rsidRPr="00B72FB4">
        <w:rPr>
          <w:rFonts w:ascii="Palatino Linotype" w:eastAsia="Times New Roman" w:hAnsi="Palatino Linotype" w:cs="Arial"/>
          <w:i/>
          <w:sz w:val="22"/>
          <w:szCs w:val="24"/>
          <w:lang w:val="es-MX"/>
        </w:rPr>
        <w:t xml:space="preserve"> Vulnere la conducción de los expedientes judiciales o de los procedimientos administrativos seguidos en forma de juicio, en tanto no hayan quedado firmes;</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IX.</w:t>
      </w:r>
      <w:r w:rsidRPr="00B72FB4">
        <w:rPr>
          <w:rFonts w:ascii="Palatino Linotype" w:eastAsia="Times New Roman" w:hAnsi="Palatino Linotype" w:cs="Arial"/>
          <w:i/>
          <w:sz w:val="22"/>
          <w:szCs w:val="24"/>
          <w:lang w:val="es-MX"/>
        </w:rPr>
        <w:t xml:space="preserve"> Se encuentre contenida dentro de las investigaciones de hechos que la Ley señale como delitos y se tramiten ante el Ministerio Público;</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b/>
          <w:i/>
          <w:sz w:val="22"/>
          <w:szCs w:val="24"/>
          <w:lang w:val="es-MX"/>
        </w:rPr>
        <w:t>X. El daño que pueda producirse con la publicación de la información sea mayor que el interés público de conocer la información de referencia, siempre que esté directamente relacionado con procesos o procedimientos administrativos</w:t>
      </w:r>
      <w:r w:rsidRPr="00B72FB4">
        <w:rPr>
          <w:rFonts w:ascii="Palatino Linotype" w:eastAsia="Times New Roman" w:hAnsi="Palatino Linotype" w:cs="Arial"/>
          <w:i/>
          <w:sz w:val="22"/>
          <w:szCs w:val="24"/>
          <w:lang w:val="es-MX"/>
        </w:rPr>
        <w:t xml:space="preserve"> o judiciales </w:t>
      </w:r>
      <w:r w:rsidRPr="00B72FB4">
        <w:rPr>
          <w:rFonts w:ascii="Palatino Linotype" w:eastAsia="Times New Roman" w:hAnsi="Palatino Linotype" w:cs="Arial"/>
          <w:b/>
          <w:i/>
          <w:sz w:val="22"/>
          <w:szCs w:val="24"/>
          <w:lang w:val="es-MX"/>
        </w:rPr>
        <w:t>que no hayan quedado firmes</w:t>
      </w:r>
      <w:r w:rsidRPr="00B72FB4">
        <w:rPr>
          <w:rFonts w:ascii="Palatino Linotype" w:eastAsia="Times New Roman" w:hAnsi="Palatino Linotype" w:cs="Arial"/>
          <w:i/>
          <w:sz w:val="22"/>
          <w:szCs w:val="24"/>
          <w:lang w:val="es-MX"/>
        </w:rPr>
        <w:t>;</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 xml:space="preserve">Cuando se trate </w:t>
      </w:r>
      <w:r w:rsidRPr="00B72FB4">
        <w:rPr>
          <w:rFonts w:ascii="Palatino Linotype" w:eastAsia="Times New Roman" w:hAnsi="Palatino Linotype" w:cs="Arial"/>
          <w:b/>
          <w:i/>
          <w:sz w:val="22"/>
          <w:szCs w:val="24"/>
          <w:lang w:val="es-MX"/>
        </w:rPr>
        <w:t>de información sobre estudios y proyectos cuya divulgación pueda causar daños al interés del Estado o suponga un riesgo para su realización, siempre que esté directamente relacionado con procesos o procedimientos administrativos</w:t>
      </w:r>
      <w:r w:rsidRPr="00B72FB4">
        <w:rPr>
          <w:rFonts w:ascii="Palatino Linotype" w:eastAsia="Times New Roman" w:hAnsi="Palatino Linotype" w:cs="Arial"/>
          <w:i/>
          <w:sz w:val="22"/>
          <w:szCs w:val="24"/>
          <w:lang w:val="es-MX"/>
        </w:rPr>
        <w:t xml:space="preserve"> o judiciales que no hayan quedado firmes; y</w:t>
      </w:r>
    </w:p>
    <w:p w:rsidR="00DF222E" w:rsidRPr="00B72FB4" w:rsidRDefault="00DF222E" w:rsidP="00DF222E">
      <w:pPr>
        <w:spacing w:after="0" w:line="240" w:lineRule="auto"/>
        <w:ind w:left="851" w:right="899"/>
        <w:jc w:val="both"/>
        <w:rPr>
          <w:rFonts w:ascii="Palatino Linotype" w:eastAsia="Times New Roman" w:hAnsi="Palatino Linotype" w:cs="Arial"/>
          <w:i/>
          <w:sz w:val="22"/>
          <w:szCs w:val="24"/>
          <w:lang w:val="es-MX"/>
        </w:rPr>
      </w:pPr>
      <w:r w:rsidRPr="00B72FB4">
        <w:rPr>
          <w:rFonts w:ascii="Palatino Linotype" w:eastAsia="Times New Roman" w:hAnsi="Palatino Linotype" w:cs="Arial"/>
          <w:i/>
          <w:sz w:val="22"/>
          <w:szCs w:val="24"/>
          <w:lang w:val="es-MX"/>
        </w:rPr>
        <w:t>XI. Las que por disposición expresa de una ley tengan tal carácter, siempre que sean acordes con las bases, principios y disposiciones establecidos en esta Ley y no la contravengan; así como las previstas en tratados internacionales.</w:t>
      </w:r>
    </w:p>
    <w:p w:rsidR="00DF222E" w:rsidRPr="00B72FB4" w:rsidRDefault="00DF222E" w:rsidP="00DF222E">
      <w:pPr>
        <w:spacing w:after="0" w:line="240" w:lineRule="auto"/>
        <w:ind w:left="851" w:right="899"/>
        <w:jc w:val="both"/>
        <w:rPr>
          <w:rFonts w:ascii="Palatino Linotype" w:eastAsia="Times New Roman" w:hAnsi="Palatino Linotype" w:cs="Arial"/>
          <w:b/>
          <w:i/>
          <w:sz w:val="22"/>
          <w:szCs w:val="24"/>
          <w:lang w:val="es-MX"/>
        </w:rPr>
      </w:pPr>
      <w:r w:rsidRPr="00B72FB4">
        <w:rPr>
          <w:rFonts w:ascii="Palatino Linotype" w:eastAsia="Times New Roman" w:hAnsi="Palatino Linotype" w:cs="Arial"/>
          <w:b/>
          <w:i/>
          <w:sz w:val="22"/>
          <w:szCs w:val="24"/>
          <w:lang w:val="es-MX"/>
        </w:rPr>
        <w:t>Artículo 141</w:t>
      </w:r>
      <w:r w:rsidRPr="00B72FB4">
        <w:rPr>
          <w:rFonts w:ascii="Palatino Linotype" w:eastAsia="Times New Roman" w:hAnsi="Palatino Linotype" w:cs="Arial"/>
          <w:i/>
          <w:sz w:val="22"/>
          <w:szCs w:val="24"/>
          <w:lang w:val="es-MX"/>
        </w:rPr>
        <w:t xml:space="preserve">. </w:t>
      </w:r>
      <w:r w:rsidRPr="00B72FB4">
        <w:rPr>
          <w:rFonts w:ascii="Palatino Linotype" w:eastAsia="Times New Roman" w:hAnsi="Palatino Linotype" w:cs="Arial"/>
          <w:b/>
          <w:i/>
          <w:sz w:val="22"/>
          <w:szCs w:val="24"/>
          <w:lang w:val="es-MX"/>
        </w:rPr>
        <w:t>Las causales de reserva previstas en este Capítulo se deberán fundar y motivar, a través de la aplicación de la prueba de daño a la que se hace referencia en el presente Título.”</w:t>
      </w:r>
    </w:p>
    <w:p w:rsidR="00DF222E" w:rsidRPr="00B72FB4" w:rsidRDefault="00DF222E" w:rsidP="00DF222E">
      <w:pPr>
        <w:spacing w:after="0" w:line="240" w:lineRule="auto"/>
        <w:ind w:left="851" w:right="899"/>
        <w:jc w:val="both"/>
        <w:rPr>
          <w:rFonts w:ascii="Palatino Linotype" w:eastAsia="Times New Roman" w:hAnsi="Palatino Linotype" w:cs="Arial"/>
          <w:sz w:val="22"/>
          <w:szCs w:val="24"/>
          <w:lang w:val="es-MX"/>
        </w:rPr>
      </w:pPr>
      <w:r w:rsidRPr="00B72FB4">
        <w:rPr>
          <w:rFonts w:ascii="Palatino Linotype" w:eastAsia="Times New Roman" w:hAnsi="Palatino Linotype" w:cs="Arial"/>
          <w:sz w:val="22"/>
          <w:szCs w:val="24"/>
          <w:lang w:val="es-MX"/>
        </w:rPr>
        <w:t>(Énfasis añadido)</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lastRenderedPageBreak/>
        <w:t xml:space="preserve">Ahora bien, el reservar la información, implica el reconocimiento por parte del </w:t>
      </w:r>
      <w:r w:rsidRPr="00B72FB4">
        <w:rPr>
          <w:rFonts w:ascii="Palatino Linotype" w:eastAsia="Times New Roman" w:hAnsi="Palatino Linotype" w:cs="Arial"/>
          <w:b/>
          <w:sz w:val="24"/>
          <w:szCs w:val="24"/>
          <w:lang w:val="es-MX"/>
        </w:rPr>
        <w:t>SUJETO OBLIGADO</w:t>
      </w:r>
      <w:r w:rsidRPr="00B72FB4">
        <w:rPr>
          <w:rFonts w:ascii="Palatino Linotype" w:eastAsia="Times New Roman" w:hAnsi="Palatino Linotype" w:cs="Times New Roman"/>
          <w:sz w:val="24"/>
          <w:szCs w:val="24"/>
          <w:lang w:val="es-MX"/>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bCs/>
          <w:sz w:val="24"/>
          <w:szCs w:val="24"/>
          <w:lang w:val="es-MX"/>
        </w:rPr>
      </w:pPr>
      <w:r w:rsidRPr="00B72FB4">
        <w:rPr>
          <w:rFonts w:ascii="Palatino Linotype" w:eastAsia="Times New Roman" w:hAnsi="Palatino Linotype" w:cs="Times New Roman"/>
          <w:bCs/>
          <w:sz w:val="24"/>
          <w:szCs w:val="24"/>
          <w:lang w:val="es-MX"/>
        </w:rPr>
        <w:t xml:space="preserve">Por todo lo anterior, la reserva de la información implica una clasificación, la cual debe entenderse como el proceso mediante el cual </w:t>
      </w:r>
      <w:r w:rsidRPr="00B72FB4">
        <w:rPr>
          <w:rFonts w:ascii="Palatino Linotype" w:eastAsia="Times New Roman" w:hAnsi="Palatino Linotype" w:cs="Times New Roman"/>
          <w:b/>
          <w:bCs/>
          <w:sz w:val="24"/>
          <w:szCs w:val="24"/>
          <w:lang w:val="es-MX"/>
        </w:rPr>
        <w:t>EL SUJETO OBLIGADO</w:t>
      </w:r>
      <w:r w:rsidRPr="00B72FB4">
        <w:rPr>
          <w:rFonts w:ascii="Palatino Linotype" w:eastAsia="Times New Roman" w:hAnsi="Palatino Linotype" w:cs="Times New Roman"/>
          <w:bCs/>
          <w:sz w:val="24"/>
          <w:szCs w:val="24"/>
          <w:lang w:val="es-MX"/>
        </w:rPr>
        <w:t xml:space="preserve"> determina que la información en su poder actualiza alguno de los supuestos conforme a las normas aplicables.</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 xml:space="preserve">En tal virtud, conforme al artículo 49, fracción VIII de la </w:t>
      </w:r>
      <w:r w:rsidRPr="00B72FB4">
        <w:rPr>
          <w:rFonts w:ascii="Palatino Linotype" w:eastAsia="Times New Roman" w:hAnsi="Palatino Linotype" w:cs="Arial"/>
          <w:sz w:val="24"/>
          <w:szCs w:val="24"/>
          <w:lang w:val="es-MX"/>
        </w:rPr>
        <w:t>Ley de Transparencia y Acceso a la Información Pública del Estado de México y Municipios</w:t>
      </w:r>
      <w:r w:rsidRPr="00B72FB4">
        <w:rPr>
          <w:rFonts w:ascii="Palatino Linotype" w:eastAsia="Times New Roman" w:hAnsi="Palatino Linotype" w:cs="Times New Roman"/>
          <w:sz w:val="24"/>
          <w:szCs w:val="24"/>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w:t>
      </w:r>
      <w:r w:rsidRPr="00B72FB4">
        <w:rPr>
          <w:rFonts w:ascii="Palatino Linotype" w:eastAsia="Times New Roman" w:hAnsi="Palatino Linotype" w:cs="Times New Roman"/>
          <w:sz w:val="24"/>
          <w:szCs w:val="24"/>
          <w:lang w:val="es-MX"/>
        </w:rPr>
        <w:lastRenderedPageBreak/>
        <w:t xml:space="preserve">llevaron al </w:t>
      </w:r>
      <w:r w:rsidRPr="00B72FB4">
        <w:rPr>
          <w:rFonts w:ascii="Palatino Linotype" w:eastAsia="Times New Roman" w:hAnsi="Palatino Linotype" w:cs="Times New Roman"/>
          <w:b/>
          <w:sz w:val="24"/>
          <w:szCs w:val="24"/>
          <w:lang w:val="es-MX"/>
        </w:rPr>
        <w:t>SUJETO OBLIGADO</w:t>
      </w:r>
      <w:r w:rsidRPr="00B72FB4">
        <w:rPr>
          <w:rFonts w:ascii="Palatino Linotype" w:eastAsia="Times New Roman" w:hAnsi="Palatino Linotype" w:cs="Times New Roman"/>
          <w:sz w:val="24"/>
          <w:szCs w:val="24"/>
          <w:lang w:val="es-MX"/>
        </w:rPr>
        <w:t xml:space="preserve"> a concluir que el caso particular se ajusta al supuesto previsto por la norma legal invocada como fundamento; siendo que, además, </w:t>
      </w:r>
      <w:r w:rsidRPr="00B72FB4">
        <w:rPr>
          <w:rFonts w:ascii="Palatino Linotype" w:eastAsia="Times New Roman" w:hAnsi="Palatino Linotype" w:cs="Times New Roman"/>
          <w:b/>
          <w:sz w:val="24"/>
          <w:szCs w:val="24"/>
          <w:lang w:val="es-MX"/>
        </w:rPr>
        <w:t>EL SUJETO OBLIGADO</w:t>
      </w:r>
      <w:r w:rsidRPr="00B72FB4">
        <w:rPr>
          <w:rFonts w:ascii="Palatino Linotype" w:eastAsia="Times New Roman" w:hAnsi="Palatino Linotype" w:cs="Times New Roman"/>
          <w:sz w:val="24"/>
          <w:szCs w:val="24"/>
          <w:lang w:val="es-MX"/>
        </w:rPr>
        <w:t xml:space="preserve"> debe, en todo momento, aplicar una prueba de daño.</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DF222E" w:rsidRPr="00B72FB4" w:rsidRDefault="00DF222E" w:rsidP="00995C48">
      <w:pPr>
        <w:numPr>
          <w:ilvl w:val="0"/>
          <w:numId w:val="5"/>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Se reciba una solicitud de acceso a la información;</w:t>
      </w:r>
    </w:p>
    <w:p w:rsidR="00DF222E" w:rsidRPr="00B72FB4" w:rsidRDefault="00DF222E" w:rsidP="00995C48">
      <w:pPr>
        <w:numPr>
          <w:ilvl w:val="0"/>
          <w:numId w:val="5"/>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Se determine mediante resolución de autoridad competente; y/o</w:t>
      </w:r>
    </w:p>
    <w:p w:rsidR="00DF222E" w:rsidRPr="00B72FB4" w:rsidRDefault="00DF222E" w:rsidP="00995C48">
      <w:pPr>
        <w:numPr>
          <w:ilvl w:val="0"/>
          <w:numId w:val="5"/>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Se generen versiones públicas para dar cumplimiento a las obligaciones de transparencia previstas en la Ley.</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Situación que se robustece con el artículo 141 de la misma Ley, que señala que las causales de reserva previstas, se deberán fundar y motivar, a través de la aplicación de la prueba de daño.</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DF222E" w:rsidRPr="00B72FB4" w:rsidRDefault="00DF222E" w:rsidP="00995C48">
      <w:pPr>
        <w:numPr>
          <w:ilvl w:val="0"/>
          <w:numId w:val="6"/>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 xml:space="preserve">La divulgación de la información representa un </w:t>
      </w:r>
      <w:r w:rsidRPr="00B72FB4">
        <w:rPr>
          <w:rFonts w:ascii="Palatino Linotype" w:eastAsia="Times New Roman" w:hAnsi="Palatino Linotype" w:cs="Times New Roman"/>
          <w:b/>
          <w:sz w:val="24"/>
          <w:szCs w:val="24"/>
          <w:lang w:val="es-MX"/>
        </w:rPr>
        <w:t>riesgo real, demostrable e identificable del perjuicio significativo al interés público o a la seguridad pública</w:t>
      </w:r>
      <w:r w:rsidRPr="00B72FB4">
        <w:rPr>
          <w:rFonts w:ascii="Palatino Linotype" w:eastAsia="Times New Roman" w:hAnsi="Palatino Linotype" w:cs="Times New Roman"/>
          <w:sz w:val="24"/>
          <w:szCs w:val="24"/>
          <w:lang w:val="es-MX"/>
        </w:rPr>
        <w:t>;</w:t>
      </w:r>
    </w:p>
    <w:p w:rsidR="00DF222E" w:rsidRPr="00B72FB4" w:rsidRDefault="00DF222E" w:rsidP="00995C48">
      <w:pPr>
        <w:numPr>
          <w:ilvl w:val="0"/>
          <w:numId w:val="6"/>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 xml:space="preserve">El </w:t>
      </w:r>
      <w:r w:rsidRPr="00B72FB4">
        <w:rPr>
          <w:rFonts w:ascii="Palatino Linotype" w:eastAsia="Times New Roman" w:hAnsi="Palatino Linotype" w:cs="Times New Roman"/>
          <w:b/>
          <w:sz w:val="24"/>
          <w:szCs w:val="24"/>
          <w:lang w:val="es-MX"/>
        </w:rPr>
        <w:t>riesgo de perjuicio que supondría la divulgación supera el interés público general de que se difunda</w:t>
      </w:r>
      <w:r w:rsidRPr="00B72FB4">
        <w:rPr>
          <w:rFonts w:ascii="Palatino Linotype" w:eastAsia="Times New Roman" w:hAnsi="Palatino Linotype" w:cs="Times New Roman"/>
          <w:sz w:val="24"/>
          <w:szCs w:val="24"/>
          <w:lang w:val="es-MX"/>
        </w:rPr>
        <w:t>; y,</w:t>
      </w:r>
    </w:p>
    <w:p w:rsidR="00DF222E" w:rsidRPr="00B72FB4" w:rsidRDefault="00DF222E" w:rsidP="00995C48">
      <w:pPr>
        <w:numPr>
          <w:ilvl w:val="0"/>
          <w:numId w:val="6"/>
        </w:numPr>
        <w:spacing w:before="100" w:beforeAutospacing="1" w:after="100" w:afterAutospacing="1" w:line="360" w:lineRule="auto"/>
        <w:ind w:left="1429"/>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 xml:space="preserve">La limitación se adecua al principio de proporcionalidad y representa el medio menos restrictivo disponible para evitar el perjuicio. </w:t>
      </w:r>
    </w:p>
    <w:p w:rsidR="00DF222E" w:rsidRPr="00B72FB4" w:rsidRDefault="00DF222E" w:rsidP="00DF222E">
      <w:pPr>
        <w:spacing w:before="100" w:beforeAutospacing="1" w:after="100" w:afterAutospacing="1" w:line="360" w:lineRule="auto"/>
        <w:jc w:val="both"/>
        <w:rPr>
          <w:rFonts w:ascii="Palatino Linotype" w:eastAsia="Calibri" w:hAnsi="Palatino Linotype" w:cs="Arial"/>
          <w:bCs/>
          <w:color w:val="000000"/>
          <w:sz w:val="24"/>
          <w:szCs w:val="24"/>
          <w:lang w:val="es-MX"/>
        </w:rPr>
      </w:pPr>
      <w:r w:rsidRPr="00B72FB4">
        <w:rPr>
          <w:rFonts w:ascii="Palatino Linotype" w:eastAsia="Calibri" w:hAnsi="Palatino Linotype" w:cs="Arial"/>
          <w:sz w:val="24"/>
          <w:szCs w:val="24"/>
          <w:lang w:val="es-MX"/>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B72FB4">
        <w:rPr>
          <w:rFonts w:ascii="Palatino Linotype" w:eastAsia="Arial Unicode MS" w:hAnsi="Palatino Linotype" w:cs="Arial"/>
          <w:color w:val="000000"/>
          <w:sz w:val="24"/>
          <w:szCs w:val="24"/>
          <w:lang w:val="es-MX"/>
        </w:rPr>
        <w:t>,</w:t>
      </w:r>
      <w:r w:rsidRPr="00B72FB4">
        <w:rPr>
          <w:rFonts w:ascii="Palatino Linotype" w:eastAsia="Calibri" w:hAnsi="Palatino Linotype" w:cs="Arial"/>
          <w:bCs/>
          <w:color w:val="000000"/>
          <w:sz w:val="24"/>
          <w:szCs w:val="24"/>
          <w:lang w:val="es-MX"/>
        </w:rPr>
        <w:t xml:space="preserve"> que literalmente señala:</w:t>
      </w:r>
    </w:p>
    <w:p w:rsidR="00DF222E" w:rsidRPr="00B72FB4" w:rsidRDefault="00DF222E" w:rsidP="00DF222E">
      <w:pPr>
        <w:spacing w:after="0" w:line="240" w:lineRule="auto"/>
        <w:ind w:left="851" w:right="902"/>
        <w:jc w:val="both"/>
        <w:rPr>
          <w:rFonts w:ascii="Palatino Linotype" w:eastAsia="Calibri" w:hAnsi="Palatino Linotype" w:cs="Times New Roman"/>
          <w:i/>
          <w:sz w:val="22"/>
          <w:szCs w:val="22"/>
          <w:lang w:val="es-MX"/>
        </w:rPr>
      </w:pPr>
      <w:r w:rsidRPr="00B72FB4">
        <w:rPr>
          <w:rFonts w:ascii="Palatino Linotype" w:eastAsia="Calibri" w:hAnsi="Palatino Linotype" w:cs="Times New Roman"/>
          <w:i/>
          <w:sz w:val="22"/>
          <w:szCs w:val="22"/>
          <w:lang w:val="es-MX"/>
        </w:rPr>
        <w:t>“</w:t>
      </w:r>
      <w:r w:rsidRPr="00B72FB4">
        <w:rPr>
          <w:rFonts w:ascii="Palatino Linotype" w:eastAsia="Calibri" w:hAnsi="Palatino Linotype" w:cs="Times New Roman"/>
          <w:b/>
          <w:i/>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B72FB4">
        <w:rPr>
          <w:rFonts w:ascii="Palatino Linotype" w:eastAsia="Calibri" w:hAnsi="Palatino Linotype" w:cs="Times New Roman"/>
          <w:i/>
          <w:sz w:val="22"/>
          <w:szCs w:val="22"/>
          <w:lang w:val="es-MX"/>
        </w:rPr>
        <w:t xml:space="preserve"> Una adecuada clasificación de la </w:t>
      </w:r>
      <w:r w:rsidRPr="00B72FB4">
        <w:rPr>
          <w:rFonts w:ascii="Palatino Linotype" w:eastAsia="Calibri" w:hAnsi="Palatino Linotype" w:cs="Times New Roman"/>
          <w:i/>
          <w:sz w:val="22"/>
          <w:szCs w:val="22"/>
          <w:lang w:val="es-MX"/>
        </w:rPr>
        <w:lastRenderedPageBreak/>
        <w:t>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w:t>
      </w:r>
      <w:r w:rsidR="00A85F88" w:rsidRPr="00B72FB4">
        <w:rPr>
          <w:rFonts w:ascii="Palatino Linotype" w:eastAsia="Calibri" w:hAnsi="Palatino Linotype" w:cs="Times New Roman"/>
          <w:i/>
          <w:sz w:val="22"/>
          <w:szCs w:val="22"/>
          <w:lang w:val="es-MX"/>
        </w:rPr>
        <w:t>Sic</w:t>
      </w:r>
      <w:r w:rsidRPr="00B72FB4">
        <w:rPr>
          <w:rFonts w:ascii="Palatino Linotype" w:eastAsia="Calibri" w:hAnsi="Palatino Linotype" w:cs="Times New Roman"/>
          <w:i/>
          <w:sz w:val="22"/>
          <w:szCs w:val="22"/>
          <w:lang w:val="es-MX"/>
        </w:rPr>
        <w:t>)</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Prueba de daño, que cobra relevancia puesto que sí ésta no arroja resultados contundentes sobre un posible peligro, deberá de publicarse la información.</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DF222E" w:rsidRPr="00B72FB4" w:rsidRDefault="00DF222E" w:rsidP="00DF222E">
      <w:pPr>
        <w:spacing w:before="100" w:beforeAutospacing="1" w:after="100" w:afterAutospacing="1" w:line="360" w:lineRule="auto"/>
        <w:jc w:val="both"/>
        <w:rPr>
          <w:rFonts w:ascii="Palatino Linotype" w:eastAsia="Times New Roman" w:hAnsi="Palatino Linotype" w:cs="Times New Roman"/>
          <w:sz w:val="24"/>
          <w:szCs w:val="24"/>
          <w:lang w:val="es-MX"/>
        </w:rPr>
      </w:pPr>
      <w:r w:rsidRPr="00B72FB4">
        <w:rPr>
          <w:rFonts w:ascii="Palatino Linotype" w:eastAsia="Times New Roman" w:hAnsi="Palatino Linotype" w:cs="Times New Roman"/>
          <w:sz w:val="24"/>
          <w:szCs w:val="24"/>
          <w:lang w:val="es-MX"/>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497168" w:rsidRPr="00B72FB4" w:rsidRDefault="00497168" w:rsidP="00497168">
      <w:pPr>
        <w:spacing w:before="100" w:beforeAutospacing="1" w:after="100" w:afterAutospacing="1" w:line="360" w:lineRule="auto"/>
        <w:jc w:val="both"/>
        <w:rPr>
          <w:rFonts w:ascii="Palatino Linotype" w:hAnsi="Palatino Linotype"/>
          <w:sz w:val="24"/>
          <w:szCs w:val="24"/>
        </w:rPr>
      </w:pPr>
      <w:r w:rsidRPr="00B72FB4">
        <w:rPr>
          <w:rFonts w:ascii="Palatino Linotype" w:hAnsi="Palatino Linotype" w:cs="Arial"/>
          <w:sz w:val="24"/>
          <w:szCs w:val="24"/>
        </w:rPr>
        <w:t xml:space="preserve">Expuesto lo anterior, esta ponencia Resolutora advierte que </w:t>
      </w:r>
      <w:r w:rsidRPr="00B72FB4">
        <w:rPr>
          <w:rFonts w:ascii="Palatino Linotype" w:hAnsi="Palatino Linotype"/>
          <w:sz w:val="24"/>
          <w:szCs w:val="24"/>
        </w:rPr>
        <w:t xml:space="preserve">el solicitante fue omiso en precisar la temporalidad respecto de la cual requería la información solicitada; razón por la que, se suple dicha deficiencia y se determina que la temporalidad de entrega de </w:t>
      </w:r>
      <w:r w:rsidRPr="00B72FB4">
        <w:rPr>
          <w:rFonts w:ascii="Palatino Linotype" w:hAnsi="Palatino Linotype"/>
          <w:sz w:val="24"/>
          <w:szCs w:val="24"/>
        </w:rPr>
        <w:lastRenderedPageBreak/>
        <w:t>la información respecto de la información deberá corresponder a la de un año, contado a partir de la fecha en que se presentó la solicitud de información, es decir, del 7 de mayo de 2018 al 7de mayo de 2019.</w:t>
      </w:r>
    </w:p>
    <w:p w:rsidR="00497168" w:rsidRPr="00B72FB4" w:rsidRDefault="00497168" w:rsidP="00497168">
      <w:pPr>
        <w:spacing w:before="240" w:after="240" w:line="360" w:lineRule="auto"/>
        <w:jc w:val="both"/>
        <w:rPr>
          <w:rFonts w:ascii="Palatino Linotype" w:hAnsi="Palatino Linotype"/>
          <w:b/>
          <w:bCs/>
          <w:sz w:val="24"/>
          <w:szCs w:val="24"/>
        </w:rPr>
      </w:pPr>
      <w:r w:rsidRPr="00B72FB4">
        <w:rPr>
          <w:rFonts w:ascii="Palatino Linotype" w:hAnsi="Palatino Linotype" w:cs="Arial"/>
          <w:sz w:val="24"/>
          <w:szCs w:val="24"/>
        </w:rPr>
        <w:t xml:space="preserve">Sirve de apoyo, el Criterio 09-13, emitido por </w:t>
      </w:r>
      <w:r w:rsidRPr="00B72FB4">
        <w:rPr>
          <w:rFonts w:ascii="Palatino Linotype" w:eastAsia="Arial Unicode MS" w:hAnsi="Palatino Linotype" w:cs="Arial"/>
          <w:sz w:val="24"/>
          <w:szCs w:val="24"/>
        </w:rPr>
        <w:t xml:space="preserve">el Pleno del entonces </w:t>
      </w:r>
      <w:r w:rsidRPr="00B72FB4">
        <w:rPr>
          <w:rFonts w:ascii="Palatino Linotype" w:eastAsia="Arial Unicode MS" w:hAnsi="Palatino Linotype" w:cs="Arial"/>
          <w:bCs/>
          <w:sz w:val="24"/>
          <w:szCs w:val="24"/>
        </w:rPr>
        <w:t xml:space="preserve">Instituto Federal de Acceso a la Información y Protección de Datos, </w:t>
      </w:r>
      <w:r w:rsidRPr="00B72FB4">
        <w:rPr>
          <w:rFonts w:ascii="Palatino Linotype" w:eastAsia="Arial Unicode MS" w:hAnsi="Palatino Linotype" w:cs="Arial"/>
          <w:sz w:val="24"/>
          <w:szCs w:val="24"/>
        </w:rPr>
        <w:t>ahora Instituto Nacional de Transparencia, Acceso a la Información y Protección de Datos Personales,</w:t>
      </w:r>
      <w:r w:rsidRPr="00B72FB4">
        <w:rPr>
          <w:rFonts w:ascii="Palatino Linotype" w:hAnsi="Palatino Linotype"/>
          <w:bCs/>
          <w:sz w:val="24"/>
          <w:szCs w:val="24"/>
        </w:rPr>
        <w:t xml:space="preserve"> que dice:</w:t>
      </w:r>
      <w:r w:rsidRPr="00B72FB4">
        <w:rPr>
          <w:rFonts w:ascii="Palatino Linotype" w:hAnsi="Palatino Linotype"/>
          <w:b/>
          <w:bCs/>
          <w:sz w:val="24"/>
          <w:szCs w:val="24"/>
        </w:rPr>
        <w:t xml:space="preserve"> </w:t>
      </w:r>
    </w:p>
    <w:p w:rsidR="00497168" w:rsidRPr="00B72FB4" w:rsidRDefault="00497168" w:rsidP="00497168">
      <w:pPr>
        <w:spacing w:before="240" w:after="240"/>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w:t>
      </w:r>
      <w:r w:rsidRPr="00B72FB4">
        <w:rPr>
          <w:rFonts w:ascii="Palatino Linotype" w:hAnsi="Palatino Linotype" w:cs="Arial"/>
          <w:b/>
          <w:i/>
          <w:sz w:val="22"/>
          <w:szCs w:val="22"/>
          <w:lang w:eastAsia="es-MX"/>
        </w:rPr>
        <w:t>Periodo de búsqueda de la información, cuando no se precisa en la solicitud de información.</w:t>
      </w:r>
      <w:r w:rsidRPr="00B72FB4">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497168" w:rsidRPr="00B72FB4" w:rsidRDefault="00497168" w:rsidP="00497168">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Resoluciones </w:t>
      </w:r>
    </w:p>
    <w:p w:rsidR="00497168" w:rsidRPr="00B72FB4" w:rsidRDefault="00497168" w:rsidP="00497168">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497168" w:rsidRPr="00B72FB4" w:rsidRDefault="00497168" w:rsidP="00497168">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RDA 1518/12. Interpuesto en contra de la Secretaría de Salud. Comisionado Ponente Ángel Trinidad Zaldívar. </w:t>
      </w:r>
    </w:p>
    <w:p w:rsidR="00497168" w:rsidRPr="00B72FB4" w:rsidRDefault="00497168" w:rsidP="00497168">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RDA 1439/12. Interpuesto en contra de la Secretaría de Educación Pública. Comisionada Ponente Sigrid Arzt Colunga. </w:t>
      </w:r>
    </w:p>
    <w:p w:rsidR="00497168" w:rsidRPr="00B72FB4" w:rsidRDefault="00497168" w:rsidP="00497168">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2A0763" w:rsidRPr="00B72FB4" w:rsidRDefault="00497168" w:rsidP="00EA2146">
      <w:pPr>
        <w:ind w:left="709" w:right="757"/>
        <w:jc w:val="both"/>
        <w:rPr>
          <w:rFonts w:ascii="Palatino Linotype" w:hAnsi="Palatino Linotype" w:cs="Arial"/>
          <w:i/>
          <w:sz w:val="22"/>
          <w:szCs w:val="22"/>
          <w:lang w:eastAsia="es-MX"/>
        </w:rPr>
      </w:pPr>
      <w:r w:rsidRPr="00B72FB4">
        <w:rPr>
          <w:rFonts w:ascii="Palatino Linotype" w:hAnsi="Palatino Linotype" w:cs="Arial"/>
          <w:i/>
          <w:sz w:val="22"/>
          <w:szCs w:val="22"/>
          <w:lang w:eastAsia="es-MX"/>
        </w:rPr>
        <w:t>2109/11. Interpuesto en contra del Instituto Mexicano del Seguro Social. Comisionada Ponente Jacqueline Peschard Mariscal. “(Sic)</w:t>
      </w:r>
    </w:p>
    <w:p w:rsidR="00EA2146" w:rsidRPr="00B72FB4" w:rsidRDefault="00EA2146" w:rsidP="00995794">
      <w:pPr>
        <w:spacing w:after="0" w:line="360" w:lineRule="auto"/>
        <w:jc w:val="both"/>
        <w:rPr>
          <w:rFonts w:ascii="Palatino Linotype" w:eastAsia="Times New Roman" w:hAnsi="Palatino Linotype" w:cs="Times New Roman"/>
          <w:sz w:val="24"/>
          <w:szCs w:val="24"/>
          <w:lang w:val="es-MX"/>
        </w:rPr>
      </w:pPr>
    </w:p>
    <w:p w:rsidR="00BA18F1" w:rsidRPr="00BA18F1" w:rsidRDefault="00BA18F1" w:rsidP="00BA18F1">
      <w:pPr>
        <w:spacing w:before="240" w:after="240" w:line="360" w:lineRule="auto"/>
        <w:jc w:val="both"/>
        <w:rPr>
          <w:rFonts w:ascii="Palatino Linotype" w:eastAsia="Times New Roman" w:hAnsi="Palatino Linotype" w:cs="Arial"/>
          <w:sz w:val="24"/>
          <w:szCs w:val="24"/>
        </w:rPr>
      </w:pPr>
      <w:r w:rsidRPr="00BA18F1">
        <w:rPr>
          <w:rFonts w:ascii="Palatino Linotype" w:eastAsia="Times New Roman" w:hAnsi="Palatino Linotype" w:cs="Times New Roman"/>
          <w:sz w:val="24"/>
          <w:szCs w:val="24"/>
          <w:lang w:val="es-MX"/>
        </w:rPr>
        <w:lastRenderedPageBreak/>
        <w:t xml:space="preserve">Ahora bien, </w:t>
      </w:r>
      <w:r w:rsidRPr="00BA18F1">
        <w:rPr>
          <w:rFonts w:ascii="Palatino Linotype" w:eastAsia="Times New Roman" w:hAnsi="Palatino Linotype" w:cs="Arial"/>
          <w:sz w:val="24"/>
          <w:szCs w:val="24"/>
        </w:rPr>
        <w:t xml:space="preserve">sí </w:t>
      </w:r>
      <w:r w:rsidRPr="00BA18F1">
        <w:rPr>
          <w:rFonts w:ascii="Palatino Linotype" w:eastAsia="Times New Roman" w:hAnsi="Palatino Linotype" w:cs="Arial"/>
          <w:b/>
          <w:sz w:val="24"/>
          <w:szCs w:val="24"/>
        </w:rPr>
        <w:t>EL SUJETO OBLIGADO</w:t>
      </w:r>
      <w:r w:rsidRPr="00BA18F1">
        <w:rPr>
          <w:rFonts w:ascii="Palatino Linotype" w:eastAsia="Times New Roman" w:hAnsi="Palatino Linotype" w:cs="Arial"/>
          <w:sz w:val="24"/>
          <w:szCs w:val="24"/>
        </w:rPr>
        <w:t xml:space="preserve"> advierte información susceptible de clasificarse como confidencial, dentro de la que deberá remitir al particular, </w:t>
      </w:r>
      <w:r>
        <w:rPr>
          <w:rFonts w:ascii="Palatino Linotype" w:eastAsia="Times New Roman" w:hAnsi="Palatino Linotype" w:cs="Arial"/>
          <w:sz w:val="24"/>
          <w:szCs w:val="24"/>
        </w:rPr>
        <w:t>procederá su entrega</w:t>
      </w:r>
      <w:r w:rsidRPr="00BA18F1">
        <w:rPr>
          <w:rFonts w:ascii="Palatino Linotype" w:eastAsia="Times New Roman" w:hAnsi="Palatino Linotype" w:cs="Arial"/>
          <w:sz w:val="24"/>
          <w:szCs w:val="24"/>
        </w:rPr>
        <w:t xml:space="preserve"> </w:t>
      </w:r>
      <w:r w:rsidRPr="00BA18F1">
        <w:rPr>
          <w:rFonts w:ascii="Palatino Linotype" w:eastAsia="Times New Roman" w:hAnsi="Palatino Linotype" w:cs="Arial"/>
          <w:b/>
          <w:sz w:val="24"/>
          <w:szCs w:val="24"/>
        </w:rPr>
        <w:t>versión pública</w:t>
      </w:r>
      <w:r w:rsidRPr="00BA18F1">
        <w:rPr>
          <w:rFonts w:ascii="Palatino Linotype" w:eastAsia="Times New Roman" w:hAnsi="Palatino Linotype" w:cs="Arial"/>
          <w:sz w:val="24"/>
          <w:szCs w:val="24"/>
        </w:rPr>
        <w:t xml:space="preserve">, cumpliendo con las formalidades que la Ley impone, </w:t>
      </w:r>
      <w:r w:rsidRPr="00BA18F1">
        <w:rPr>
          <w:rFonts w:ascii="Palatino Linotype" w:eastAsia="Times New Roman" w:hAnsi="Palatino Linotype" w:cs="Arial"/>
          <w:sz w:val="24"/>
          <w:szCs w:val="24"/>
          <w:lang w:val="es-MX"/>
        </w:rPr>
        <w:t>es</w:t>
      </w:r>
      <w:r w:rsidRPr="00BA18F1">
        <w:rPr>
          <w:rFonts w:ascii="Palatino Linotype" w:eastAsia="Times New Roman" w:hAnsi="Palatino Linotype" w:cs="Arial"/>
          <w:sz w:val="24"/>
          <w:szCs w:val="24"/>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w:t>
      </w:r>
      <w:bookmarkStart w:id="0" w:name="_GoBack"/>
      <w:bookmarkEnd w:id="0"/>
      <w:r w:rsidRPr="00BA18F1">
        <w:rPr>
          <w:rFonts w:ascii="Palatino Linotype" w:eastAsia="Times New Roman" w:hAnsi="Palatino Linotype" w:cs="Arial"/>
          <w:sz w:val="24"/>
          <w:szCs w:val="24"/>
        </w:rPr>
        <w:t>ón y Desclasificación de la Información, así como para la elaboración de Versiones Públicas, que literalmente expresan:</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w:t>
      </w:r>
      <w:r w:rsidRPr="00BA18F1">
        <w:rPr>
          <w:rFonts w:ascii="Palatino Linotype" w:eastAsia="Times New Roman" w:hAnsi="Palatino Linotype" w:cs="Arial"/>
          <w:b/>
          <w:i/>
          <w:sz w:val="22"/>
          <w:szCs w:val="22"/>
          <w:lang w:val="es-MX" w:eastAsia="es-MX"/>
        </w:rPr>
        <w:t xml:space="preserve">Artículo 49. </w:t>
      </w:r>
      <w:r w:rsidRPr="00BA18F1">
        <w:rPr>
          <w:rFonts w:ascii="Palatino Linotype" w:eastAsia="Times New Roman" w:hAnsi="Palatino Linotype" w:cs="Arial"/>
          <w:i/>
          <w:sz w:val="22"/>
          <w:szCs w:val="22"/>
          <w:lang w:val="es-MX" w:eastAsia="es-MX"/>
        </w:rPr>
        <w:t>Los Comités de Transparencia tendrán las siguientes atribuciones: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VIII.</w:t>
      </w:r>
      <w:r w:rsidRPr="00BA18F1">
        <w:rPr>
          <w:rFonts w:ascii="Palatino Linotype" w:eastAsia="Times New Roman" w:hAnsi="Palatino Linotype" w:cs="Arial"/>
          <w:i/>
          <w:sz w:val="22"/>
          <w:szCs w:val="22"/>
          <w:lang w:val="es-MX" w:eastAsia="es-MX"/>
        </w:rPr>
        <w:t xml:space="preserve"> Aprobar, modificar o revocar la clasificación de la información;</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Artículo 132.</w:t>
      </w:r>
      <w:r w:rsidRPr="00BA18F1">
        <w:rPr>
          <w:rFonts w:ascii="Palatino Linotype" w:eastAsia="Times New Roman" w:hAnsi="Palatino Linotype" w:cs="Arial"/>
          <w:i/>
          <w:sz w:val="22"/>
          <w:szCs w:val="22"/>
          <w:lang w:val="es-MX" w:eastAsia="es-MX"/>
        </w:rPr>
        <w:t xml:space="preserve"> La clasificación de la información se llevará a cabo en el momento en que:</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I.</w:t>
      </w:r>
      <w:r w:rsidRPr="00BA18F1">
        <w:rPr>
          <w:rFonts w:ascii="Palatino Linotype" w:eastAsia="Times New Roman" w:hAnsi="Palatino Linotype" w:cs="Arial"/>
          <w:i/>
          <w:sz w:val="22"/>
          <w:szCs w:val="22"/>
          <w:lang w:val="es-MX" w:eastAsia="es-MX"/>
        </w:rPr>
        <w:t xml:space="preserve"> Se reciba una solicitud de acceso a la información;</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II.</w:t>
      </w:r>
      <w:r w:rsidRPr="00BA18F1">
        <w:rPr>
          <w:rFonts w:ascii="Palatino Linotype" w:eastAsia="Times New Roman" w:hAnsi="Palatino Linotype" w:cs="Arial"/>
          <w:i/>
          <w:sz w:val="22"/>
          <w:szCs w:val="22"/>
          <w:lang w:val="es-MX" w:eastAsia="es-MX"/>
        </w:rPr>
        <w:t xml:space="preserve"> Se determine mediante resolución de autoridad competente; o</w:t>
      </w:r>
    </w:p>
    <w:p w:rsidR="00BA18F1" w:rsidRPr="00BA18F1" w:rsidRDefault="00BA18F1" w:rsidP="00BA18F1">
      <w:pPr>
        <w:spacing w:after="0" w:line="240" w:lineRule="auto"/>
        <w:ind w:left="567" w:right="618"/>
        <w:jc w:val="both"/>
        <w:rPr>
          <w:rFonts w:ascii="Palatino Linotype" w:eastAsia="Times New Roman" w:hAnsi="Palatino Linotype" w:cs="Arial"/>
          <w:b/>
          <w:i/>
          <w:sz w:val="22"/>
          <w:szCs w:val="22"/>
          <w:lang w:val="es-MX" w:eastAsia="es-MX"/>
        </w:rPr>
      </w:pPr>
      <w:r w:rsidRPr="00BA18F1">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BA18F1">
        <w:rPr>
          <w:rFonts w:ascii="Palatino Linotype" w:eastAsia="Times New Roman" w:hAnsi="Palatino Linotype" w:cs="Arial"/>
          <w:b/>
          <w:i/>
          <w:sz w:val="22"/>
          <w:szCs w:val="22"/>
          <w:lang w:val="es-MX" w:eastAsia="es-MX"/>
        </w:rPr>
        <w:t>”</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“Segundo.-</w:t>
      </w:r>
      <w:r w:rsidRPr="00BA18F1">
        <w:rPr>
          <w:rFonts w:ascii="Palatino Linotype" w:eastAsia="Times New Roman" w:hAnsi="Palatino Linotype" w:cs="Arial"/>
          <w:i/>
          <w:sz w:val="22"/>
          <w:szCs w:val="22"/>
          <w:lang w:val="es-MX" w:eastAsia="es-MX"/>
        </w:rPr>
        <w:t xml:space="preserve"> Para efectos de los presentes Lineamientos Generales, se entenderá por:</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XVIII.</w:t>
      </w:r>
      <w:r w:rsidRPr="00BA18F1">
        <w:rPr>
          <w:rFonts w:ascii="Palatino Linotype" w:eastAsia="Times New Roman" w:hAnsi="Palatino Linotype" w:cs="Arial"/>
          <w:i/>
          <w:sz w:val="22"/>
          <w:szCs w:val="22"/>
          <w:lang w:val="es-MX" w:eastAsia="es-MX"/>
        </w:rPr>
        <w:t xml:space="preserve"> </w:t>
      </w:r>
      <w:r w:rsidRPr="00BA18F1">
        <w:rPr>
          <w:rFonts w:ascii="Palatino Linotype" w:eastAsia="Times New Roman" w:hAnsi="Palatino Linotype" w:cs="Arial"/>
          <w:b/>
          <w:i/>
          <w:sz w:val="22"/>
          <w:szCs w:val="22"/>
          <w:lang w:val="es-MX" w:eastAsia="es-MX"/>
        </w:rPr>
        <w:t>Versión pública:</w:t>
      </w:r>
      <w:r w:rsidRPr="00BA18F1">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Cuarto.</w:t>
      </w:r>
      <w:r w:rsidRPr="00BA18F1">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Quinto.</w:t>
      </w:r>
      <w:r w:rsidRPr="00BA18F1">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w:t>
      </w:r>
      <w:r w:rsidRPr="00BA18F1">
        <w:rPr>
          <w:rFonts w:ascii="Palatino Linotype" w:eastAsia="Times New Roman" w:hAnsi="Palatino Linotype" w:cs="Arial"/>
          <w:i/>
          <w:sz w:val="22"/>
          <w:szCs w:val="22"/>
          <w:lang w:val="es-MX" w:eastAsia="es-MX"/>
        </w:rPr>
        <w:lastRenderedPageBreak/>
        <w:t>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Sexto.</w:t>
      </w:r>
      <w:r w:rsidRPr="00BA18F1">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Séptimo.</w:t>
      </w:r>
      <w:r w:rsidRPr="00BA18F1">
        <w:rPr>
          <w:rFonts w:ascii="Palatino Linotype" w:eastAsia="Times New Roman" w:hAnsi="Palatino Linotype" w:cs="Arial"/>
          <w:i/>
          <w:sz w:val="22"/>
          <w:szCs w:val="22"/>
          <w:lang w:val="es-MX" w:eastAsia="es-MX"/>
        </w:rPr>
        <w:t xml:space="preserve"> La clasificación de la información se llevará a cabo en el momento en que:</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I.</w:t>
      </w:r>
      <w:r w:rsidRPr="00BA18F1">
        <w:rPr>
          <w:rFonts w:ascii="Palatino Linotype" w:eastAsia="Times New Roman" w:hAnsi="Palatino Linotype" w:cs="Arial"/>
          <w:i/>
          <w:sz w:val="22"/>
          <w:szCs w:val="22"/>
          <w:lang w:val="es-MX" w:eastAsia="es-MX"/>
        </w:rPr>
        <w:t xml:space="preserve"> Se reciba una solicitud de acceso a la información;</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II.</w:t>
      </w:r>
      <w:r w:rsidRPr="00BA18F1">
        <w:rPr>
          <w:rFonts w:ascii="Palatino Linotype" w:eastAsia="Times New Roman" w:hAnsi="Palatino Linotype" w:cs="Arial"/>
          <w:i/>
          <w:sz w:val="22"/>
          <w:szCs w:val="22"/>
          <w:lang w:val="es-MX" w:eastAsia="es-MX"/>
        </w:rPr>
        <w:t xml:space="preserve"> Se determine mediante resolución de autoridad competente, o</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III.</w:t>
      </w:r>
      <w:r w:rsidRPr="00BA18F1">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Octavo.</w:t>
      </w:r>
      <w:r w:rsidRPr="00BA18F1">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Noveno.</w:t>
      </w:r>
      <w:r w:rsidRPr="00BA18F1">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Décimo.</w:t>
      </w:r>
      <w:r w:rsidRPr="00BA18F1">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w:t>
      </w:r>
      <w:r w:rsidRPr="00BA18F1">
        <w:rPr>
          <w:rFonts w:ascii="Palatino Linotype" w:eastAsia="Times New Roman" w:hAnsi="Palatino Linotype" w:cs="Arial"/>
          <w:i/>
          <w:sz w:val="22"/>
          <w:szCs w:val="22"/>
          <w:lang w:val="es-MX"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BA18F1" w:rsidRPr="00BA18F1" w:rsidRDefault="00BA18F1" w:rsidP="00BA18F1">
      <w:pPr>
        <w:spacing w:after="0" w:line="240" w:lineRule="auto"/>
        <w:ind w:left="567" w:right="618"/>
        <w:jc w:val="both"/>
        <w:rPr>
          <w:rFonts w:ascii="Palatino Linotype" w:eastAsia="Times New Roman" w:hAnsi="Palatino Linotype" w:cs="Arial"/>
          <w:i/>
          <w:sz w:val="22"/>
          <w:szCs w:val="22"/>
          <w:lang w:val="es-MX" w:eastAsia="es-MX"/>
        </w:rPr>
      </w:pPr>
      <w:r w:rsidRPr="00BA18F1">
        <w:rPr>
          <w:rFonts w:ascii="Palatino Linotype" w:eastAsia="Times New Roman" w:hAnsi="Palatino Linotype" w:cs="Arial"/>
          <w:b/>
          <w:i/>
          <w:sz w:val="22"/>
          <w:szCs w:val="22"/>
          <w:lang w:val="es-MX" w:eastAsia="es-MX"/>
        </w:rPr>
        <w:t>Décimo primero.</w:t>
      </w:r>
      <w:r w:rsidRPr="00BA18F1">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A18F1">
        <w:rPr>
          <w:rFonts w:ascii="Palatino Linotype" w:eastAsia="Times New Roman" w:hAnsi="Palatino Linotype" w:cs="Arial"/>
          <w:b/>
          <w:i/>
          <w:sz w:val="22"/>
          <w:szCs w:val="22"/>
          <w:lang w:val="es-MX" w:eastAsia="es-MX"/>
        </w:rPr>
        <w:t xml:space="preserve"> </w:t>
      </w:r>
      <w:r w:rsidRPr="00BA18F1">
        <w:rPr>
          <w:rFonts w:ascii="Palatino Linotype" w:eastAsia="Times New Roman" w:hAnsi="Palatino Linotype" w:cs="Arial"/>
          <w:i/>
          <w:sz w:val="22"/>
          <w:szCs w:val="22"/>
          <w:lang w:val="es-MX" w:eastAsia="es-MX"/>
        </w:rPr>
        <w:t>(</w:t>
      </w:r>
      <w:r w:rsidR="00A85F88" w:rsidRPr="00BA18F1">
        <w:rPr>
          <w:rFonts w:ascii="Palatino Linotype" w:eastAsia="Times New Roman" w:hAnsi="Palatino Linotype" w:cs="Arial"/>
          <w:i/>
          <w:sz w:val="22"/>
          <w:szCs w:val="22"/>
          <w:lang w:val="es-MX" w:eastAsia="es-MX"/>
        </w:rPr>
        <w:t>Sic</w:t>
      </w:r>
      <w:r w:rsidRPr="00BA18F1">
        <w:rPr>
          <w:rFonts w:ascii="Palatino Linotype" w:eastAsia="Times New Roman" w:hAnsi="Palatino Linotype" w:cs="Arial"/>
          <w:i/>
          <w:sz w:val="22"/>
          <w:szCs w:val="22"/>
          <w:lang w:val="es-MX" w:eastAsia="es-MX"/>
        </w:rPr>
        <w:t>)</w:t>
      </w:r>
    </w:p>
    <w:p w:rsidR="00BA18F1" w:rsidRPr="00BA18F1" w:rsidRDefault="00BA18F1" w:rsidP="00BA18F1">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MX"/>
        </w:rPr>
      </w:pPr>
      <w:r w:rsidRPr="00BA18F1">
        <w:rPr>
          <w:rFonts w:ascii="Palatino Linotype" w:eastAsia="Times New Roman" w:hAnsi="Palatino Linotype" w:cs="Arial"/>
          <w:sz w:val="24"/>
          <w:szCs w:val="24"/>
          <w:lang w:val="es-MX"/>
        </w:rPr>
        <w:t xml:space="preserve">En este contexto, de manera enunciativa mas no limitativa podrían ser el nombre, domicilio, teléfono o cualquier otro dato pereciente a particulares, ya que el hecho de que la información pública solicitada contenga datos personales susceptibles de ser protegidos mediante su </w:t>
      </w:r>
      <w:r w:rsidRPr="00BA18F1">
        <w:rPr>
          <w:rFonts w:ascii="Palatino Linotype" w:eastAsia="Times New Roman" w:hAnsi="Palatino Linotype" w:cs="Arial"/>
          <w:b/>
          <w:sz w:val="24"/>
          <w:szCs w:val="24"/>
          <w:lang w:val="es-MX"/>
        </w:rPr>
        <w:t>versión pública</w:t>
      </w:r>
      <w:r w:rsidRPr="00BA18F1">
        <w:rPr>
          <w:rFonts w:ascii="Palatino Linotype" w:eastAsia="Times New Roman" w:hAnsi="Palatino Linotype" w:cs="Arial"/>
          <w:sz w:val="24"/>
          <w:szCs w:val="24"/>
          <w:lang w:val="es-MX"/>
        </w:rPr>
        <w:t xml:space="preserve">, ello no implica que esta </w:t>
      </w:r>
      <w:r w:rsidRPr="00BA18F1">
        <w:rPr>
          <w:rFonts w:ascii="Palatino Linotype" w:eastAsia="Times New Roman" w:hAnsi="Palatino Linotype" w:cs="Times New Roman"/>
          <w:sz w:val="24"/>
          <w:szCs w:val="24"/>
          <w:lang w:val="es-MX"/>
        </w:rPr>
        <w:t>circunstancia</w:t>
      </w:r>
      <w:r w:rsidRPr="00BA18F1">
        <w:rPr>
          <w:rFonts w:ascii="Palatino Linotype" w:eastAsia="Times New Roman" w:hAnsi="Palatino Linotype" w:cs="Arial"/>
          <w:sz w:val="24"/>
          <w:szCs w:val="24"/>
          <w:lang w:val="es-MX"/>
        </w:rPr>
        <w:t xml:space="preserve"> opere en </w:t>
      </w:r>
      <w:r w:rsidRPr="00BA18F1">
        <w:rPr>
          <w:rFonts w:ascii="Palatino Linotype" w:eastAsia="Times New Roman" w:hAnsi="Palatino Linotype" w:cs="Times New Roman"/>
          <w:sz w:val="24"/>
          <w:szCs w:val="24"/>
          <w:lang w:val="es-MX"/>
        </w:rPr>
        <w:t>automático</w:t>
      </w:r>
      <w:r w:rsidRPr="00BA18F1">
        <w:rPr>
          <w:rFonts w:ascii="Palatino Linotype" w:eastAsia="Times New Roman" w:hAnsi="Palatino Linotype" w:cs="Arial"/>
          <w:sz w:val="24"/>
          <w:szCs w:val="24"/>
          <w:lang w:val="es-MX"/>
        </w:rPr>
        <w:t>, sino que es necesario que el Comité de Transparencia del</w:t>
      </w:r>
      <w:r w:rsidRPr="00BA18F1">
        <w:rPr>
          <w:rFonts w:ascii="Palatino Linotype" w:eastAsia="Times New Roman" w:hAnsi="Palatino Linotype" w:cs="Arial"/>
          <w:b/>
          <w:color w:val="000000"/>
          <w:sz w:val="24"/>
          <w:szCs w:val="24"/>
          <w:lang w:val="es-MX"/>
        </w:rPr>
        <w:t xml:space="preserve"> SUJETO OBLIGADO</w:t>
      </w:r>
      <w:r w:rsidRPr="00BA18F1">
        <w:rPr>
          <w:rFonts w:ascii="Palatino Linotype" w:eastAsia="Times New Roman" w:hAnsi="Palatino Linotype" w:cs="Arial"/>
          <w:b/>
          <w:sz w:val="24"/>
          <w:szCs w:val="24"/>
          <w:lang w:val="es-MX"/>
        </w:rPr>
        <w:t xml:space="preserve"> </w:t>
      </w:r>
      <w:r w:rsidRPr="00BA18F1">
        <w:rPr>
          <w:rFonts w:ascii="Palatino Linotype" w:eastAsia="Times New Roman" w:hAnsi="Palatino Linotype" w:cs="Arial"/>
          <w:sz w:val="24"/>
          <w:szCs w:val="24"/>
          <w:lang w:val="es-MX"/>
        </w:rPr>
        <w:t>emita el Acuerdo de Clasificación correspondiente.</w:t>
      </w:r>
    </w:p>
    <w:p w:rsidR="00BA18F1" w:rsidRPr="00BA18F1" w:rsidRDefault="00BA18F1" w:rsidP="00BA18F1">
      <w:pPr>
        <w:widowControl w:val="0"/>
        <w:autoSpaceDE w:val="0"/>
        <w:autoSpaceDN w:val="0"/>
        <w:adjustRightInd w:val="0"/>
        <w:spacing w:before="120" w:line="360" w:lineRule="auto"/>
        <w:jc w:val="both"/>
        <w:rPr>
          <w:rFonts w:ascii="Palatino Linotype" w:eastAsia="Times New Roman" w:hAnsi="Palatino Linotype" w:cs="Arial"/>
          <w:sz w:val="24"/>
          <w:szCs w:val="24"/>
          <w:lang w:val="es-MX"/>
        </w:rPr>
      </w:pPr>
      <w:r w:rsidRPr="00BA18F1">
        <w:rPr>
          <w:rFonts w:ascii="Palatino Linotype" w:eastAsia="Times New Roman" w:hAnsi="Palatino Linotype" w:cs="Arial"/>
          <w:sz w:val="24"/>
          <w:szCs w:val="24"/>
          <w:lang w:val="es-MX"/>
        </w:rPr>
        <w:t xml:space="preserve">En el caso específico, la </w:t>
      </w:r>
      <w:r w:rsidRPr="00BA18F1">
        <w:rPr>
          <w:rFonts w:ascii="Palatino Linotype" w:eastAsia="Times New Roman" w:hAnsi="Palatino Linotype" w:cs="Times New Roman"/>
          <w:sz w:val="24"/>
          <w:szCs w:val="24"/>
          <w:lang w:val="es-MX"/>
        </w:rPr>
        <w:t>información</w:t>
      </w:r>
      <w:r w:rsidRPr="00BA18F1">
        <w:rPr>
          <w:rFonts w:ascii="Palatino Linotype" w:eastAsia="Times New Roman" w:hAnsi="Palatino Linotype" w:cs="Arial"/>
          <w:sz w:val="24"/>
          <w:szCs w:val="24"/>
          <w:lang w:val="es-MX"/>
        </w:rPr>
        <w:t xml:space="preserve"> solicitada puede contener datos personales, que de hacerse públicos afectarían su intimidad y vida privada de determinadas personas; es por ello que deben testarse al momento de la elaboración de versiones públicas </w:t>
      </w:r>
      <w:r w:rsidRPr="00BA18F1">
        <w:rPr>
          <w:rFonts w:ascii="Palatino Linotype" w:eastAsia="Arial Unicode MS" w:hAnsi="Palatino Linotype" w:cs="Arial"/>
          <w:sz w:val="24"/>
          <w:szCs w:val="24"/>
          <w:lang w:val="es-MX"/>
        </w:rPr>
        <w:t>cualquier otro dato que ponga en riesgo la vida, seguridad y salud de cualquier persona</w:t>
      </w:r>
      <w:r w:rsidRPr="00BA18F1">
        <w:rPr>
          <w:rFonts w:ascii="Palatino Linotype" w:eastAsia="Times New Roman" w:hAnsi="Palatino Linotype" w:cs="Arial"/>
          <w:sz w:val="24"/>
          <w:szCs w:val="24"/>
          <w:lang w:val="es-MX"/>
        </w:rPr>
        <w:t>.</w:t>
      </w:r>
    </w:p>
    <w:p w:rsidR="00BA18F1" w:rsidRPr="00BA18F1" w:rsidRDefault="00BA18F1" w:rsidP="00BA18F1">
      <w:pPr>
        <w:spacing w:before="240" w:after="240" w:line="360" w:lineRule="auto"/>
        <w:ind w:right="49"/>
        <w:jc w:val="both"/>
        <w:rPr>
          <w:rFonts w:ascii="Palatino Linotype" w:eastAsia="Times New Roman" w:hAnsi="Palatino Linotype" w:cs="Arial"/>
          <w:sz w:val="24"/>
          <w:szCs w:val="24"/>
        </w:rPr>
      </w:pPr>
      <w:r w:rsidRPr="00BA18F1">
        <w:rPr>
          <w:rFonts w:ascii="Palatino Linotype" w:eastAsia="Times New Roman"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w:t>
      </w:r>
      <w:r w:rsidRPr="00BA18F1">
        <w:rPr>
          <w:rFonts w:ascii="Palatino Linotype" w:eastAsia="Times New Roman" w:hAnsi="Palatino Linotype" w:cs="Arial"/>
          <w:b/>
          <w:sz w:val="24"/>
          <w:szCs w:val="24"/>
        </w:rPr>
        <w:t>SUJETO OBLIGADO</w:t>
      </w:r>
      <w:r w:rsidRPr="00BA18F1">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w:t>
      </w:r>
      <w:r w:rsidRPr="00BA18F1">
        <w:rPr>
          <w:rFonts w:ascii="Palatino Linotype" w:eastAsia="Times New Roman" w:hAnsi="Palatino Linotype" w:cs="Arial"/>
          <w:sz w:val="24"/>
          <w:szCs w:val="24"/>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A0C07" w:rsidRPr="00B72FB4" w:rsidRDefault="00CA0C07" w:rsidP="00995794">
      <w:pPr>
        <w:spacing w:after="0" w:line="360" w:lineRule="auto"/>
        <w:jc w:val="both"/>
        <w:rPr>
          <w:rFonts w:ascii="Palatino Linotype" w:hAnsi="Palatino Linotype" w:cs="Arial"/>
          <w:sz w:val="24"/>
          <w:szCs w:val="24"/>
        </w:rPr>
      </w:pPr>
      <w:r w:rsidRPr="00B72FB4">
        <w:rPr>
          <w:rFonts w:ascii="Palatino Linotype" w:hAnsi="Palatino Linotype" w:cs="Arial"/>
          <w:color w:val="000000"/>
          <w:sz w:val="24"/>
          <w:szCs w:val="24"/>
        </w:rPr>
        <w:t>Finalmente, es importante señalar que</w:t>
      </w:r>
      <w:r w:rsidR="00A21C18" w:rsidRPr="00B72FB4">
        <w:rPr>
          <w:rFonts w:ascii="Palatino Linotype" w:hAnsi="Palatino Linotype" w:cs="Arial"/>
          <w:color w:val="000000"/>
          <w:sz w:val="24"/>
          <w:szCs w:val="24"/>
        </w:rPr>
        <w:t>,</w:t>
      </w:r>
      <w:r w:rsidRPr="00B72FB4">
        <w:rPr>
          <w:rFonts w:ascii="Palatino Linotype" w:hAnsi="Palatino Linotype" w:cs="Arial"/>
          <w:color w:val="000000"/>
          <w:sz w:val="24"/>
          <w:szCs w:val="24"/>
        </w:rPr>
        <w:t xml:space="preserve"> en razón de que </w:t>
      </w:r>
      <w:r w:rsidRPr="00B72FB4">
        <w:rPr>
          <w:rFonts w:ascii="Palatino Linotype" w:hAnsi="Palatino Linotype" w:cs="Arial"/>
          <w:b/>
          <w:color w:val="000000"/>
          <w:sz w:val="24"/>
          <w:szCs w:val="24"/>
        </w:rPr>
        <w:t xml:space="preserve">EL SUJETO OBLIGADO </w:t>
      </w:r>
      <w:r w:rsidRPr="00B72FB4">
        <w:rPr>
          <w:rFonts w:ascii="Palatino Linotype" w:hAnsi="Palatino Linotype" w:cs="Arial"/>
          <w:sz w:val="24"/>
          <w:szCs w:val="24"/>
        </w:rPr>
        <w:t>fue omiso en entregar la respuesta a la solicitud de información pública y dado que el recurso de revisi</w:t>
      </w:r>
      <w:r w:rsidR="00A21C18" w:rsidRPr="00B72FB4">
        <w:rPr>
          <w:rFonts w:ascii="Palatino Linotype" w:hAnsi="Palatino Linotype" w:cs="Arial"/>
          <w:sz w:val="24"/>
          <w:szCs w:val="24"/>
        </w:rPr>
        <w:t xml:space="preserve">ón materia del presente asunto </w:t>
      </w:r>
      <w:r w:rsidRPr="00B72FB4">
        <w:rPr>
          <w:rFonts w:ascii="Palatino Linotype" w:hAnsi="Palatino Linotype"/>
          <w:sz w:val="24"/>
          <w:szCs w:val="24"/>
        </w:rPr>
        <w:t xml:space="preserve">no es el medio para investigar y en su caso, sancionar a servidores públicos </w:t>
      </w:r>
      <w:r w:rsidRPr="00B72FB4">
        <w:rPr>
          <w:rFonts w:ascii="Palatino Linotype" w:hAnsi="Palatino Linotype"/>
          <w:b/>
          <w:sz w:val="24"/>
          <w:szCs w:val="24"/>
          <w:u w:val="single"/>
        </w:rPr>
        <w:t>por la omisión de la entrega de información pública</w:t>
      </w:r>
      <w:r w:rsidR="00A21C18" w:rsidRPr="00B72FB4">
        <w:rPr>
          <w:rFonts w:ascii="Palatino Linotype" w:hAnsi="Palatino Linotype"/>
          <w:sz w:val="24"/>
          <w:szCs w:val="24"/>
        </w:rPr>
        <w:t xml:space="preserve">; toda vez, </w:t>
      </w:r>
      <w:r w:rsidRPr="00B72FB4">
        <w:rPr>
          <w:rFonts w:ascii="Palatino Linotype" w:hAnsi="Palatino Linotype"/>
          <w:sz w:val="24"/>
          <w:szCs w:val="24"/>
        </w:rPr>
        <w:t>que el artículo 163 de la Ley de la materia, prevé el plazo de respuesta a atención a solicitudes de información; atento a ello, este Instituto en el ámbito de sus atribuciones, hará  d</w:t>
      </w:r>
      <w:r w:rsidR="00B65CD3" w:rsidRPr="00B72FB4">
        <w:rPr>
          <w:rFonts w:ascii="Palatino Linotype" w:hAnsi="Palatino Linotype" w:cs="Arial"/>
          <w:sz w:val="24"/>
          <w:szCs w:val="24"/>
        </w:rPr>
        <w:t xml:space="preserve">el conocimiento a la </w:t>
      </w:r>
      <w:r w:rsidR="00B65CD3" w:rsidRPr="00B72FB4">
        <w:rPr>
          <w:rFonts w:ascii="Palatino Linotype" w:hAnsi="Palatino Linotype"/>
          <w:sz w:val="24"/>
          <w:szCs w:val="24"/>
          <w:lang w:eastAsia="es-ES_tradnl"/>
        </w:rPr>
        <w:t>Contraloría Interna y Órgano de Control y Vigilancia</w:t>
      </w:r>
      <w:r w:rsidRPr="00B72FB4">
        <w:rPr>
          <w:rFonts w:ascii="Palatino Linotype" w:hAnsi="Palatino Linotype" w:cs="Arial"/>
          <w:sz w:val="24"/>
          <w:szCs w:val="24"/>
        </w:rPr>
        <w:t xml:space="preserve"> de este Instituto a fin de que en términos del ordinal 190 de la Ley de la materia determine lo conducente. </w:t>
      </w:r>
    </w:p>
    <w:p w:rsidR="00CA0C07" w:rsidRPr="00B72FB4" w:rsidRDefault="00CA0C07" w:rsidP="00995794">
      <w:pPr>
        <w:spacing w:after="0" w:line="360" w:lineRule="auto"/>
        <w:jc w:val="both"/>
        <w:rPr>
          <w:rFonts w:ascii="Palatino Linotype" w:eastAsia="Calibri" w:hAnsi="Palatino Linotype" w:cs="Arial"/>
          <w:sz w:val="24"/>
          <w:szCs w:val="24"/>
        </w:rPr>
      </w:pPr>
    </w:p>
    <w:p w:rsidR="00CA0C07" w:rsidRDefault="00A85F88" w:rsidP="00995794">
      <w:pPr>
        <w:spacing w:after="0" w:line="360" w:lineRule="auto"/>
        <w:jc w:val="both"/>
        <w:rPr>
          <w:rFonts w:ascii="Palatino Linotype" w:eastAsia="Calibri" w:hAnsi="Palatino Linotype" w:cs="Arial"/>
          <w:sz w:val="24"/>
          <w:szCs w:val="24"/>
        </w:rPr>
      </w:pPr>
      <w:r>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-13336</wp:posOffset>
                </wp:positionH>
                <wp:positionV relativeFrom="paragraph">
                  <wp:posOffset>1475740</wp:posOffset>
                </wp:positionV>
                <wp:extent cx="5762625" cy="9525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762625" cy="952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CB8E5B"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116.2pt" to="452.7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" strokecolor="#4f81bd [3204]" strokeweight="2pt">
                <v:shadow on="t" color="black" opacity="24903f" origin=",.5" offset="0,.55556mm"/>
              </v:line>
            </w:pict>
          </mc:Fallback>
        </mc:AlternateContent>
      </w:r>
      <w:r w:rsidR="00CA0C07" w:rsidRPr="00B72FB4">
        <w:rPr>
          <w:rFonts w:ascii="Palatino Linotype" w:eastAsia="Calibri" w:hAnsi="Palatino Linotype" w:cs="Arial"/>
          <w:sz w:val="24"/>
          <w:szCs w:val="24"/>
        </w:rPr>
        <w:t xml:space="preserve">Así, con fundamento en lo prescrito en los artículos 5, párrafos </w:t>
      </w:r>
      <w:r w:rsidR="00CA0C07" w:rsidRPr="00B72FB4">
        <w:rPr>
          <w:rFonts w:ascii="Palatino Linotype" w:hAnsi="Palatino Linotype"/>
          <w:sz w:val="24"/>
          <w:szCs w:val="24"/>
        </w:rPr>
        <w:t>vigésimo</w:t>
      </w:r>
      <w:r w:rsidR="00B7729A" w:rsidRPr="00B72FB4">
        <w:rPr>
          <w:rFonts w:ascii="Palatino Linotype" w:hAnsi="Palatino Linotype"/>
          <w:sz w:val="24"/>
          <w:szCs w:val="24"/>
        </w:rPr>
        <w:t xml:space="preserve"> segundo</w:t>
      </w:r>
      <w:r w:rsidR="00CA0C07" w:rsidRPr="00B72FB4">
        <w:rPr>
          <w:rFonts w:ascii="Palatino Linotype" w:hAnsi="Palatino Linotype"/>
          <w:sz w:val="24"/>
          <w:szCs w:val="24"/>
        </w:rPr>
        <w:t xml:space="preserve">, vigésimo </w:t>
      </w:r>
      <w:r w:rsidR="00B7729A" w:rsidRPr="00B72FB4">
        <w:rPr>
          <w:rFonts w:ascii="Palatino Linotype" w:hAnsi="Palatino Linotype"/>
          <w:sz w:val="24"/>
          <w:szCs w:val="24"/>
        </w:rPr>
        <w:t xml:space="preserve">tercero </w:t>
      </w:r>
      <w:r w:rsidR="00CA0C07" w:rsidRPr="00B72FB4">
        <w:rPr>
          <w:rFonts w:ascii="Palatino Linotype" w:hAnsi="Palatino Linotype"/>
          <w:sz w:val="24"/>
          <w:szCs w:val="24"/>
        </w:rPr>
        <w:t>y vigésimo</w:t>
      </w:r>
      <w:r w:rsidR="00B7729A" w:rsidRPr="00B72FB4">
        <w:rPr>
          <w:rFonts w:ascii="Palatino Linotype" w:hAnsi="Palatino Linotype"/>
          <w:sz w:val="24"/>
          <w:szCs w:val="24"/>
        </w:rPr>
        <w:t xml:space="preserve"> cuarto</w:t>
      </w:r>
      <w:r w:rsidR="00CA0C07" w:rsidRPr="00B72FB4">
        <w:rPr>
          <w:rFonts w:ascii="Palatino Linotype" w:hAnsi="Palatino Linotype"/>
          <w:sz w:val="24"/>
          <w:szCs w:val="24"/>
        </w:rPr>
        <w:t xml:space="preserve">, fracciones IV y V </w:t>
      </w:r>
      <w:r w:rsidR="00CA0C07" w:rsidRPr="00B72FB4">
        <w:rPr>
          <w:rFonts w:ascii="Palatino Linotype" w:eastAsia="Calibri" w:hAnsi="Palatino Linotype" w:cs="Arial"/>
          <w:sz w:val="24"/>
          <w:szCs w:val="24"/>
        </w:rPr>
        <w:t xml:space="preserve">de la Constitución Política del Estado Libre y Soberano de México; </w:t>
      </w:r>
      <w:r w:rsidR="00CA0C07" w:rsidRPr="00B72FB4">
        <w:rPr>
          <w:rFonts w:ascii="Palatino Linotype" w:hAnsi="Palatino Linotype" w:cs="Arial"/>
          <w:sz w:val="24"/>
          <w:szCs w:val="24"/>
        </w:rPr>
        <w:t>2, fracción II, 9, 29, 36, fracciones I y II, 176, 178, 179, 181, 185, fracción I, 186 y 188</w:t>
      </w:r>
      <w:r w:rsidR="00CA0C07" w:rsidRPr="00B72FB4">
        <w:rPr>
          <w:rFonts w:ascii="Palatino Linotype" w:eastAsia="Calibri" w:hAnsi="Palatino Linotype" w:cs="Arial"/>
          <w:sz w:val="24"/>
          <w:szCs w:val="24"/>
        </w:rPr>
        <w:t xml:space="preserve"> de la Ley de Transparencia y Acceso a la Información Pública del Estado de México y Municipios, este Pleno:</w:t>
      </w:r>
    </w:p>
    <w:p w:rsidR="00A85F88" w:rsidRPr="00B72FB4" w:rsidRDefault="00A85F88" w:rsidP="00995794">
      <w:pPr>
        <w:spacing w:after="0" w:line="360" w:lineRule="auto"/>
        <w:jc w:val="both"/>
        <w:rPr>
          <w:rFonts w:ascii="Palatino Linotype" w:eastAsia="Calibri" w:hAnsi="Palatino Linotype" w:cs="Arial"/>
          <w:sz w:val="24"/>
          <w:szCs w:val="24"/>
        </w:rPr>
      </w:pPr>
    </w:p>
    <w:p w:rsidR="005D604D" w:rsidRPr="00B72FB4" w:rsidRDefault="005D604D" w:rsidP="00995794">
      <w:pPr>
        <w:spacing w:after="0" w:line="240" w:lineRule="auto"/>
        <w:jc w:val="both"/>
        <w:rPr>
          <w:rFonts w:ascii="Palatino Linotype" w:eastAsia="Arial Unicode MS" w:hAnsi="Palatino Linotype" w:cs="Arial"/>
          <w:sz w:val="24"/>
          <w:szCs w:val="24"/>
          <w:lang w:val="es-ES"/>
        </w:rPr>
      </w:pPr>
    </w:p>
    <w:p w:rsidR="00A85F88" w:rsidRDefault="00A85F88" w:rsidP="00995794">
      <w:pPr>
        <w:spacing w:after="0" w:line="240" w:lineRule="auto"/>
        <w:jc w:val="center"/>
        <w:rPr>
          <w:rFonts w:ascii="Palatino Linotype" w:hAnsi="Palatino Linotype" w:cs="Arial"/>
          <w:b/>
          <w:spacing w:val="44"/>
          <w:sz w:val="28"/>
          <w:lang w:val="pt-BR"/>
        </w:rPr>
      </w:pPr>
    </w:p>
    <w:p w:rsidR="00A85F88" w:rsidRDefault="00A85F88" w:rsidP="00995794">
      <w:pPr>
        <w:spacing w:after="0" w:line="240" w:lineRule="auto"/>
        <w:jc w:val="center"/>
        <w:rPr>
          <w:rFonts w:ascii="Palatino Linotype" w:hAnsi="Palatino Linotype" w:cs="Arial"/>
          <w:b/>
          <w:spacing w:val="44"/>
          <w:sz w:val="28"/>
          <w:lang w:val="pt-BR"/>
        </w:rPr>
      </w:pPr>
    </w:p>
    <w:p w:rsidR="00CA0C07" w:rsidRPr="00B72FB4" w:rsidRDefault="00CA0C07" w:rsidP="00995794">
      <w:pPr>
        <w:spacing w:after="0" w:line="240" w:lineRule="auto"/>
        <w:jc w:val="center"/>
        <w:rPr>
          <w:rFonts w:ascii="Palatino Linotype" w:hAnsi="Palatino Linotype" w:cs="Arial"/>
          <w:b/>
          <w:spacing w:val="44"/>
          <w:sz w:val="28"/>
          <w:lang w:val="pt-BR"/>
        </w:rPr>
      </w:pPr>
      <w:r w:rsidRPr="00B72FB4">
        <w:rPr>
          <w:rFonts w:ascii="Palatino Linotype" w:hAnsi="Palatino Linotype" w:cs="Arial"/>
          <w:b/>
          <w:spacing w:val="44"/>
          <w:sz w:val="28"/>
          <w:lang w:val="pt-BR"/>
        </w:rPr>
        <w:t>RESUELVE</w:t>
      </w:r>
    </w:p>
    <w:p w:rsidR="00CA0C07" w:rsidRPr="00B72FB4" w:rsidRDefault="00CA0C07" w:rsidP="00995794">
      <w:pPr>
        <w:spacing w:after="0" w:line="240" w:lineRule="auto"/>
        <w:jc w:val="center"/>
        <w:rPr>
          <w:rFonts w:ascii="Palatino Linotype" w:hAnsi="Palatino Linotype" w:cs="Arial"/>
          <w:b/>
          <w:sz w:val="24"/>
          <w:lang w:val="pt-BR"/>
        </w:rPr>
      </w:pPr>
    </w:p>
    <w:p w:rsidR="00CA0C07" w:rsidRPr="00B72FB4" w:rsidRDefault="00CA0C07" w:rsidP="00995794">
      <w:pPr>
        <w:spacing w:after="0" w:line="360" w:lineRule="auto"/>
        <w:jc w:val="both"/>
        <w:rPr>
          <w:rFonts w:ascii="Palatino Linotype" w:hAnsi="Palatino Linotype" w:cs="Arial"/>
          <w:sz w:val="24"/>
          <w:lang w:val="es-MX"/>
        </w:rPr>
      </w:pPr>
      <w:r w:rsidRPr="00B72FB4">
        <w:rPr>
          <w:rFonts w:ascii="Palatino Linotype" w:hAnsi="Palatino Linotype" w:cs="Arial"/>
          <w:b/>
          <w:bCs/>
          <w:color w:val="222222"/>
          <w:sz w:val="28"/>
          <w:lang w:eastAsia="es-MX"/>
        </w:rPr>
        <w:t>PRIMERO</w:t>
      </w:r>
      <w:r w:rsidRPr="00B72FB4">
        <w:rPr>
          <w:rFonts w:ascii="Palatino Linotype" w:hAnsi="Palatino Linotype" w:cs="Arial"/>
        </w:rPr>
        <w:t xml:space="preserve">. </w:t>
      </w:r>
      <w:r w:rsidRPr="00B72FB4">
        <w:rPr>
          <w:rFonts w:ascii="Palatino Linotype" w:hAnsi="Palatino Linotype" w:cs="Arial"/>
          <w:sz w:val="24"/>
        </w:rPr>
        <w:t xml:space="preserve">Resultan </w:t>
      </w:r>
      <w:r w:rsidRPr="00B72FB4">
        <w:rPr>
          <w:rFonts w:ascii="Palatino Linotype" w:hAnsi="Palatino Linotype" w:cs="Arial"/>
          <w:b/>
          <w:sz w:val="24"/>
        </w:rPr>
        <w:t>fundadas</w:t>
      </w:r>
      <w:r w:rsidRPr="00B72FB4">
        <w:rPr>
          <w:rFonts w:ascii="Palatino Linotype" w:hAnsi="Palatino Linotype" w:cs="Arial"/>
          <w:sz w:val="24"/>
        </w:rPr>
        <w:t xml:space="preserve"> las razones o motivos de inconformidad planteadas por </w:t>
      </w:r>
      <w:r w:rsidR="00F008BF" w:rsidRPr="00B72FB4">
        <w:rPr>
          <w:rFonts w:ascii="Palatino Linotype" w:hAnsi="Palatino Linotype" w:cs="Arial"/>
          <w:b/>
          <w:sz w:val="24"/>
        </w:rPr>
        <w:t>EL</w:t>
      </w:r>
      <w:r w:rsidRPr="00B72FB4">
        <w:rPr>
          <w:rFonts w:ascii="Palatino Linotype" w:hAnsi="Palatino Linotype" w:cs="Arial"/>
          <w:b/>
          <w:sz w:val="24"/>
        </w:rPr>
        <w:t xml:space="preserve"> RECURRENTE</w:t>
      </w:r>
      <w:r w:rsidRPr="00B72FB4">
        <w:rPr>
          <w:rFonts w:ascii="Palatino Linotype" w:hAnsi="Palatino Linotype" w:cs="Arial"/>
          <w:sz w:val="24"/>
        </w:rPr>
        <w:t xml:space="preserve"> </w:t>
      </w:r>
      <w:r w:rsidRPr="00B72FB4">
        <w:rPr>
          <w:rFonts w:ascii="Palatino Linotype" w:hAnsi="Palatino Linotype" w:cs="Arial"/>
          <w:sz w:val="24"/>
          <w:lang w:val="es-MX"/>
        </w:rPr>
        <w:t xml:space="preserve">en términos del Considerando </w:t>
      </w:r>
      <w:r w:rsidRPr="00B72FB4">
        <w:rPr>
          <w:rFonts w:ascii="Palatino Linotype" w:hAnsi="Palatino Linotype" w:cs="Arial"/>
          <w:b/>
          <w:sz w:val="24"/>
          <w:lang w:val="es-MX"/>
        </w:rPr>
        <w:t xml:space="preserve">QUINTO </w:t>
      </w:r>
      <w:r w:rsidRPr="00B72FB4">
        <w:rPr>
          <w:rFonts w:ascii="Palatino Linotype" w:hAnsi="Palatino Linotype" w:cs="Arial"/>
          <w:sz w:val="24"/>
          <w:lang w:val="es-MX"/>
        </w:rPr>
        <w:t>de esta Resolución.</w:t>
      </w:r>
    </w:p>
    <w:p w:rsidR="00CA0C07" w:rsidRPr="00B72FB4" w:rsidRDefault="00CA0C07" w:rsidP="00995794">
      <w:pPr>
        <w:spacing w:after="0" w:line="360" w:lineRule="auto"/>
        <w:jc w:val="both"/>
        <w:rPr>
          <w:rFonts w:ascii="Palatino Linotype" w:hAnsi="Palatino Linotype" w:cs="Arial"/>
        </w:rPr>
      </w:pPr>
    </w:p>
    <w:p w:rsidR="00CA0C07" w:rsidRPr="00B72FB4" w:rsidRDefault="00CA0C07" w:rsidP="00995794">
      <w:pPr>
        <w:spacing w:after="0" w:line="360" w:lineRule="auto"/>
        <w:jc w:val="both"/>
        <w:rPr>
          <w:rFonts w:ascii="Palatino Linotype" w:hAnsi="Palatino Linotype"/>
          <w:sz w:val="24"/>
          <w:szCs w:val="24"/>
          <w:shd w:val="clear" w:color="auto" w:fill="FFFFFF"/>
        </w:rPr>
      </w:pPr>
      <w:r w:rsidRPr="00B72FB4">
        <w:rPr>
          <w:rFonts w:ascii="Palatino Linotype" w:hAnsi="Palatino Linotype" w:cs="Arial"/>
          <w:b/>
          <w:bCs/>
          <w:color w:val="222222"/>
          <w:sz w:val="28"/>
          <w:lang w:eastAsia="es-MX"/>
        </w:rPr>
        <w:t>SEGUNDO</w:t>
      </w:r>
      <w:r w:rsidRPr="00B72FB4">
        <w:rPr>
          <w:rFonts w:ascii="Palatino Linotype" w:eastAsia="Calibri" w:hAnsi="Palatino Linotype" w:cs="Arial"/>
          <w:b/>
          <w:bCs/>
        </w:rPr>
        <w:t xml:space="preserve">. </w:t>
      </w:r>
      <w:r w:rsidRPr="00B72FB4">
        <w:rPr>
          <w:rFonts w:ascii="Palatino Linotype" w:eastAsia="Calibri" w:hAnsi="Palatino Linotype" w:cs="Arial"/>
          <w:bCs/>
          <w:sz w:val="24"/>
          <w:szCs w:val="24"/>
        </w:rPr>
        <w:t>Se</w:t>
      </w:r>
      <w:r w:rsidRPr="00B72FB4">
        <w:rPr>
          <w:rFonts w:ascii="Palatino Linotype" w:eastAsia="Calibri" w:hAnsi="Palatino Linotype" w:cs="Arial"/>
          <w:b/>
          <w:bCs/>
          <w:sz w:val="24"/>
          <w:szCs w:val="24"/>
        </w:rPr>
        <w:t xml:space="preserve"> </w:t>
      </w:r>
      <w:r w:rsidRPr="00B72FB4">
        <w:rPr>
          <w:rFonts w:ascii="Palatino Linotype" w:eastAsia="Calibri" w:hAnsi="Palatino Linotype" w:cs="Arial"/>
          <w:b/>
          <w:sz w:val="24"/>
          <w:szCs w:val="24"/>
        </w:rPr>
        <w:t xml:space="preserve">ORDENA </w:t>
      </w:r>
      <w:r w:rsidRPr="00B72FB4">
        <w:rPr>
          <w:rFonts w:ascii="Palatino Linotype" w:eastAsia="Calibri" w:hAnsi="Palatino Linotype" w:cs="Arial"/>
          <w:sz w:val="24"/>
          <w:szCs w:val="24"/>
        </w:rPr>
        <w:t xml:space="preserve">al </w:t>
      </w:r>
      <w:r w:rsidRPr="00B72FB4">
        <w:rPr>
          <w:rFonts w:ascii="Palatino Linotype" w:eastAsia="Calibri" w:hAnsi="Palatino Linotype" w:cs="Arial"/>
          <w:b/>
          <w:sz w:val="24"/>
          <w:szCs w:val="24"/>
        </w:rPr>
        <w:t xml:space="preserve">SUJETO OBLIGADO </w:t>
      </w:r>
      <w:r w:rsidRPr="00B72FB4">
        <w:rPr>
          <w:rFonts w:ascii="Palatino Linotype" w:eastAsia="Calibri" w:hAnsi="Palatino Linotype" w:cs="Arial"/>
          <w:sz w:val="24"/>
          <w:szCs w:val="24"/>
        </w:rPr>
        <w:t xml:space="preserve">atienda la solicitud de </w:t>
      </w:r>
      <w:r w:rsidR="008C1F9F" w:rsidRPr="00B72FB4">
        <w:rPr>
          <w:rFonts w:ascii="Palatino Linotype" w:eastAsia="Calibri" w:hAnsi="Palatino Linotype" w:cs="Arial"/>
          <w:sz w:val="24"/>
          <w:szCs w:val="24"/>
        </w:rPr>
        <w:t>información</w:t>
      </w:r>
      <w:r w:rsidR="00497168" w:rsidRPr="00B72FB4">
        <w:t xml:space="preserve"> </w:t>
      </w:r>
      <w:r w:rsidR="00497168" w:rsidRPr="00B72FB4">
        <w:rPr>
          <w:rFonts w:ascii="Palatino Linotype" w:eastAsia="Calibri" w:hAnsi="Palatino Linotype" w:cs="Arial"/>
          <w:b/>
          <w:sz w:val="24"/>
          <w:szCs w:val="24"/>
        </w:rPr>
        <w:t>00047/TULTEPEC/IP/2019</w:t>
      </w:r>
      <w:r w:rsidR="008C1F9F" w:rsidRPr="00B72FB4">
        <w:rPr>
          <w:rFonts w:ascii="Palatino Linotype" w:eastAsia="Calibri" w:hAnsi="Palatino Linotype" w:cs="Arial"/>
          <w:b/>
          <w:sz w:val="24"/>
          <w:szCs w:val="24"/>
        </w:rPr>
        <w:t>,</w:t>
      </w:r>
      <w:r w:rsidRPr="00B72FB4">
        <w:rPr>
          <w:rFonts w:ascii="Palatino Linotype" w:hAnsi="Palatino Linotype" w:cs="Arial"/>
          <w:sz w:val="24"/>
          <w:szCs w:val="24"/>
        </w:rPr>
        <w:t xml:space="preserve"> en términos del Considerando </w:t>
      </w:r>
      <w:r w:rsidRPr="00B72FB4">
        <w:rPr>
          <w:rFonts w:ascii="Palatino Linotype" w:hAnsi="Palatino Linotype" w:cs="Arial"/>
          <w:b/>
          <w:sz w:val="24"/>
          <w:szCs w:val="24"/>
        </w:rPr>
        <w:t>QUINTO</w:t>
      </w:r>
      <w:r w:rsidR="009567E4" w:rsidRPr="00B72FB4">
        <w:rPr>
          <w:rFonts w:ascii="Palatino Linotype" w:hAnsi="Palatino Linotype" w:cs="Arial"/>
          <w:sz w:val="24"/>
          <w:szCs w:val="24"/>
        </w:rPr>
        <w:t xml:space="preserve"> y, haga entrega al</w:t>
      </w:r>
      <w:r w:rsidRPr="00B72FB4">
        <w:rPr>
          <w:rFonts w:ascii="Palatino Linotype" w:hAnsi="Palatino Linotype" w:cs="Arial"/>
          <w:sz w:val="24"/>
          <w:szCs w:val="24"/>
        </w:rPr>
        <w:t xml:space="preserve"> </w:t>
      </w:r>
      <w:r w:rsidRPr="00B72FB4">
        <w:rPr>
          <w:rFonts w:ascii="Palatino Linotype" w:hAnsi="Palatino Linotype" w:cs="Arial"/>
          <w:b/>
          <w:sz w:val="24"/>
          <w:szCs w:val="24"/>
        </w:rPr>
        <w:t>RECURRENTE</w:t>
      </w:r>
      <w:r w:rsidR="00EA2146" w:rsidRPr="00B72FB4">
        <w:rPr>
          <w:rFonts w:ascii="Palatino Linotype" w:hAnsi="Palatino Linotype" w:cs="Arial"/>
          <w:sz w:val="24"/>
          <w:szCs w:val="24"/>
        </w:rPr>
        <w:t xml:space="preserve">, </w:t>
      </w:r>
      <w:r w:rsidRPr="00B72FB4">
        <w:rPr>
          <w:rFonts w:ascii="Palatino Linotype" w:hAnsi="Palatino Linotype" w:cs="Arial"/>
          <w:sz w:val="24"/>
          <w:szCs w:val="24"/>
        </w:rPr>
        <w:t xml:space="preserve">vía </w:t>
      </w:r>
      <w:r w:rsidR="00497168" w:rsidRPr="00B72FB4">
        <w:rPr>
          <w:rFonts w:ascii="Palatino Linotype" w:hAnsi="Palatino Linotype" w:cs="Arial"/>
          <w:b/>
          <w:sz w:val="24"/>
          <w:szCs w:val="24"/>
        </w:rPr>
        <w:t>SAIMEX</w:t>
      </w:r>
      <w:r w:rsidR="00497168" w:rsidRPr="00B72FB4">
        <w:rPr>
          <w:rFonts w:ascii="Palatino Linotype" w:hAnsi="Palatino Linotype" w:cs="Arial"/>
          <w:sz w:val="24"/>
          <w:szCs w:val="24"/>
        </w:rPr>
        <w:t>,</w:t>
      </w:r>
      <w:r w:rsidR="00B80A8B">
        <w:rPr>
          <w:rFonts w:ascii="Palatino Linotype" w:hAnsi="Palatino Linotype" w:cs="Arial"/>
          <w:sz w:val="24"/>
          <w:szCs w:val="24"/>
        </w:rPr>
        <w:t xml:space="preserve"> de procedente en </w:t>
      </w:r>
      <w:r w:rsidR="00B80A8B" w:rsidRPr="00B80A8B">
        <w:rPr>
          <w:rFonts w:ascii="Palatino Linotype" w:hAnsi="Palatino Linotype" w:cs="Arial"/>
          <w:b/>
          <w:sz w:val="24"/>
          <w:szCs w:val="24"/>
        </w:rPr>
        <w:t>versión pública</w:t>
      </w:r>
      <w:r w:rsidR="007E48DF" w:rsidRPr="00B72FB4">
        <w:rPr>
          <w:rFonts w:ascii="Palatino Linotype" w:hAnsi="Palatino Linotype" w:cs="Arial"/>
          <w:sz w:val="24"/>
          <w:szCs w:val="24"/>
        </w:rPr>
        <w:t xml:space="preserve"> </w:t>
      </w:r>
      <w:r w:rsidR="00A21C18" w:rsidRPr="00B72FB4">
        <w:rPr>
          <w:rFonts w:ascii="Palatino Linotype" w:hAnsi="Palatino Linotype" w:cs="Arial"/>
          <w:sz w:val="24"/>
          <w:szCs w:val="24"/>
        </w:rPr>
        <w:t xml:space="preserve">de </w:t>
      </w:r>
      <w:r w:rsidRPr="00B72FB4">
        <w:rPr>
          <w:rFonts w:ascii="Palatino Linotype" w:hAnsi="Palatino Linotype" w:cs="Arial"/>
          <w:sz w:val="24"/>
          <w:szCs w:val="24"/>
        </w:rPr>
        <w:t>lo siguiente</w:t>
      </w:r>
      <w:r w:rsidRPr="00B72FB4">
        <w:rPr>
          <w:rFonts w:ascii="Palatino Linotype" w:hAnsi="Palatino Linotype"/>
          <w:sz w:val="24"/>
          <w:szCs w:val="24"/>
          <w:shd w:val="clear" w:color="auto" w:fill="FFFFFF"/>
        </w:rPr>
        <w:t>:</w:t>
      </w:r>
    </w:p>
    <w:p w:rsidR="00CA0C07" w:rsidRPr="00A85F88" w:rsidRDefault="00CA0C07" w:rsidP="00995794">
      <w:pPr>
        <w:spacing w:after="0" w:line="240" w:lineRule="auto"/>
        <w:jc w:val="both"/>
        <w:rPr>
          <w:rFonts w:ascii="Palatino Linotype" w:hAnsi="Palatino Linotype" w:cs="Arial"/>
          <w:b/>
          <w:sz w:val="16"/>
          <w:szCs w:val="16"/>
        </w:rPr>
      </w:pPr>
    </w:p>
    <w:p w:rsidR="005364BB" w:rsidRPr="00B72FB4" w:rsidRDefault="00742AB7" w:rsidP="00B72FB4">
      <w:pPr>
        <w:pStyle w:val="Prrafodelista"/>
        <w:spacing w:after="0" w:line="240" w:lineRule="auto"/>
        <w:ind w:left="644" w:right="902" w:hanging="77"/>
        <w:jc w:val="both"/>
        <w:rPr>
          <w:rFonts w:ascii="Palatino Linotype" w:hAnsi="Palatino Linotype" w:cs="Arial"/>
          <w:i/>
          <w:sz w:val="22"/>
          <w:szCs w:val="22"/>
        </w:rPr>
      </w:pPr>
      <w:r w:rsidRPr="00B72FB4">
        <w:rPr>
          <w:rFonts w:ascii="Palatino Linotype" w:hAnsi="Palatino Linotype" w:cs="Arial"/>
          <w:i/>
          <w:sz w:val="22"/>
          <w:szCs w:val="22"/>
        </w:rPr>
        <w:t>“</w:t>
      </w:r>
      <w:r w:rsidR="005364BB" w:rsidRPr="00B72FB4">
        <w:rPr>
          <w:rFonts w:ascii="Palatino Linotype" w:hAnsi="Palatino Linotype" w:cs="Arial"/>
          <w:i/>
          <w:sz w:val="22"/>
          <w:szCs w:val="22"/>
        </w:rPr>
        <w:t>a) El</w:t>
      </w:r>
      <w:r w:rsidR="00497168" w:rsidRPr="00B72FB4">
        <w:rPr>
          <w:rFonts w:ascii="Palatino Linotype" w:hAnsi="Palatino Linotype" w:cs="Arial"/>
          <w:i/>
          <w:sz w:val="22"/>
          <w:szCs w:val="22"/>
        </w:rPr>
        <w:t xml:space="preserve"> documento o documentos do</w:t>
      </w:r>
      <w:r w:rsidR="005364BB" w:rsidRPr="00B72FB4">
        <w:rPr>
          <w:rFonts w:ascii="Palatino Linotype" w:hAnsi="Palatino Linotype" w:cs="Arial"/>
          <w:i/>
          <w:sz w:val="22"/>
          <w:szCs w:val="22"/>
        </w:rPr>
        <w:t>nde conste</w:t>
      </w:r>
      <w:r w:rsidR="00497168" w:rsidRPr="00B72FB4">
        <w:rPr>
          <w:rFonts w:ascii="Palatino Linotype" w:hAnsi="Palatino Linotype" w:cs="Arial"/>
          <w:i/>
          <w:sz w:val="22"/>
          <w:szCs w:val="22"/>
        </w:rPr>
        <w:t xml:space="preserve"> el </w:t>
      </w:r>
      <w:r w:rsidR="005364BB" w:rsidRPr="00B72FB4">
        <w:rPr>
          <w:rFonts w:ascii="Palatino Linotype" w:hAnsi="Palatino Linotype" w:cs="Arial"/>
          <w:i/>
          <w:sz w:val="22"/>
          <w:szCs w:val="22"/>
        </w:rPr>
        <w:t>domicilio de las expropiaciones decretadas y ejecutadas, en el lugar referido por el particular en su solicitud de acceso a la información pública</w:t>
      </w:r>
      <w:r w:rsidR="00EA2146" w:rsidRPr="00B72FB4">
        <w:rPr>
          <w:rFonts w:ascii="Palatino Linotype" w:hAnsi="Palatino Linotype" w:cs="Arial"/>
          <w:i/>
          <w:sz w:val="22"/>
          <w:szCs w:val="22"/>
        </w:rPr>
        <w:t xml:space="preserve"> del 7 de mayo de 2018 al 7de mayo de 2019.</w:t>
      </w:r>
    </w:p>
    <w:p w:rsidR="005364BB" w:rsidRPr="00B72FB4" w:rsidRDefault="005364BB" w:rsidP="00497168">
      <w:pPr>
        <w:pStyle w:val="Prrafodelista"/>
        <w:spacing w:after="0" w:line="240" w:lineRule="auto"/>
        <w:ind w:left="644" w:right="902"/>
        <w:jc w:val="both"/>
        <w:rPr>
          <w:rFonts w:ascii="Palatino Linotype" w:hAnsi="Palatino Linotype" w:cs="Arial"/>
          <w:i/>
          <w:sz w:val="22"/>
          <w:szCs w:val="22"/>
        </w:rPr>
      </w:pPr>
    </w:p>
    <w:p w:rsidR="005364BB" w:rsidRPr="00B72FB4" w:rsidRDefault="00B72FB4" w:rsidP="00497168">
      <w:pPr>
        <w:pStyle w:val="Prrafodelista"/>
        <w:spacing w:after="0" w:line="240" w:lineRule="auto"/>
        <w:ind w:left="644" w:right="902"/>
        <w:jc w:val="both"/>
        <w:rPr>
          <w:rFonts w:ascii="Palatino Linotype" w:hAnsi="Palatino Linotype" w:cs="Arial"/>
          <w:i/>
          <w:sz w:val="22"/>
          <w:szCs w:val="22"/>
        </w:rPr>
      </w:pPr>
      <w:r w:rsidRPr="00B72FB4">
        <w:rPr>
          <w:rFonts w:ascii="Palatino Linotype" w:hAnsi="Palatino Linotype" w:cs="Arial"/>
          <w:i/>
          <w:sz w:val="22"/>
          <w:szCs w:val="22"/>
        </w:rPr>
        <w:t>b) E</w:t>
      </w:r>
      <w:r w:rsidR="005364BB" w:rsidRPr="00B72FB4">
        <w:rPr>
          <w:rFonts w:ascii="Palatino Linotype" w:hAnsi="Palatino Linotype" w:cs="Arial"/>
          <w:i/>
          <w:sz w:val="22"/>
          <w:szCs w:val="22"/>
        </w:rPr>
        <w:t>l Acuerdo que apruebe el Comité de Transparencia mediante el cual se clasifiquen como reservados los documentos</w:t>
      </w:r>
      <w:r w:rsidRPr="00B72FB4">
        <w:rPr>
          <w:rFonts w:ascii="Palatino Linotype" w:hAnsi="Palatino Linotype" w:cs="Arial"/>
          <w:i/>
          <w:sz w:val="22"/>
          <w:szCs w:val="22"/>
        </w:rPr>
        <w:t xml:space="preserve"> referentes a los procedimientos de expropiación que se encuentren en trámite al 7 de mayo de 2019, </w:t>
      </w:r>
      <w:r w:rsidR="005364BB" w:rsidRPr="00B72FB4">
        <w:rPr>
          <w:rFonts w:ascii="Palatino Linotype" w:hAnsi="Palatino Linotype" w:cs="Arial"/>
          <w:i/>
          <w:sz w:val="22"/>
          <w:szCs w:val="22"/>
        </w:rPr>
        <w:t>en términos de lo dispuesto por el artículo 140, fracción X de la Ley de Transparencia y Acceso a la Información Pública del Estado de México y Municipios.</w:t>
      </w:r>
    </w:p>
    <w:p w:rsidR="005364BB" w:rsidRPr="00B72FB4" w:rsidRDefault="005364BB" w:rsidP="00497168">
      <w:pPr>
        <w:pStyle w:val="Prrafodelista"/>
        <w:spacing w:after="0" w:line="240" w:lineRule="auto"/>
        <w:ind w:left="644" w:right="902"/>
        <w:jc w:val="both"/>
        <w:rPr>
          <w:rFonts w:ascii="Palatino Linotype" w:hAnsi="Palatino Linotype" w:cs="Arial"/>
          <w:i/>
          <w:sz w:val="22"/>
          <w:szCs w:val="22"/>
        </w:rPr>
      </w:pPr>
    </w:p>
    <w:p w:rsidR="00B80A8B" w:rsidRDefault="00B72FB4" w:rsidP="00EA2146">
      <w:pPr>
        <w:pStyle w:val="Prrafodelista"/>
        <w:spacing w:after="0" w:line="240" w:lineRule="auto"/>
        <w:ind w:left="644" w:right="902"/>
        <w:jc w:val="both"/>
        <w:rPr>
          <w:rFonts w:ascii="Palatino Linotype" w:hAnsi="Palatino Linotype" w:cs="Arial"/>
          <w:i/>
          <w:sz w:val="22"/>
          <w:szCs w:val="22"/>
        </w:rPr>
      </w:pPr>
      <w:r w:rsidRPr="00B72FB4">
        <w:rPr>
          <w:rFonts w:ascii="Palatino Linotype" w:hAnsi="Palatino Linotype" w:cs="Arial"/>
          <w:i/>
          <w:sz w:val="22"/>
          <w:szCs w:val="22"/>
        </w:rPr>
        <w:t>c</w:t>
      </w:r>
      <w:r w:rsidR="005364BB" w:rsidRPr="00B72FB4">
        <w:rPr>
          <w:rFonts w:ascii="Palatino Linotype" w:hAnsi="Palatino Linotype" w:cs="Arial"/>
          <w:i/>
          <w:sz w:val="22"/>
          <w:szCs w:val="22"/>
        </w:rPr>
        <w:t>) Los proyectos para la regularización de la tenencia de la tierra en el lugar referido por el particular en su solicitud de acceso a la información pública</w:t>
      </w:r>
      <w:r w:rsidR="00EA2146" w:rsidRPr="00B72FB4">
        <w:rPr>
          <w:rFonts w:ascii="Palatino Linotype" w:hAnsi="Palatino Linotype" w:cs="Arial"/>
          <w:i/>
          <w:sz w:val="22"/>
          <w:szCs w:val="22"/>
        </w:rPr>
        <w:t xml:space="preserve"> del 7 de mayo de 2018 al 7de mayo de 2019</w:t>
      </w:r>
      <w:r w:rsidR="005364BB" w:rsidRPr="00B72FB4">
        <w:rPr>
          <w:rFonts w:ascii="Palatino Linotype" w:hAnsi="Palatino Linotype" w:cs="Arial"/>
          <w:i/>
          <w:sz w:val="22"/>
          <w:szCs w:val="22"/>
        </w:rPr>
        <w:t>.</w:t>
      </w:r>
    </w:p>
    <w:p w:rsidR="00B80A8B" w:rsidRDefault="00B80A8B" w:rsidP="00EA2146">
      <w:pPr>
        <w:pStyle w:val="Prrafodelista"/>
        <w:spacing w:after="0" w:line="240" w:lineRule="auto"/>
        <w:ind w:left="644" w:right="902"/>
        <w:jc w:val="both"/>
        <w:rPr>
          <w:rFonts w:ascii="Palatino Linotype" w:hAnsi="Palatino Linotype" w:cs="Arial"/>
          <w:i/>
          <w:sz w:val="22"/>
          <w:szCs w:val="22"/>
        </w:rPr>
      </w:pPr>
    </w:p>
    <w:p w:rsidR="005364BB" w:rsidRPr="00B72FB4" w:rsidRDefault="00B80A8B" w:rsidP="00EA2146">
      <w:pPr>
        <w:pStyle w:val="Prrafodelista"/>
        <w:spacing w:after="0" w:line="240" w:lineRule="auto"/>
        <w:ind w:left="644" w:right="902"/>
        <w:jc w:val="both"/>
        <w:rPr>
          <w:rFonts w:ascii="Palatino Linotype" w:hAnsi="Palatino Linotype" w:cs="Arial"/>
          <w:i/>
          <w:sz w:val="22"/>
          <w:szCs w:val="22"/>
        </w:rPr>
      </w:pPr>
      <w:r w:rsidRPr="00075B8C">
        <w:rPr>
          <w:rFonts w:ascii="Palatino Linotype" w:hAnsi="Palatino Linotype" w:cs="Arial"/>
          <w:i/>
          <w:sz w:val="22"/>
          <w:szCs w:val="22"/>
          <w:lang w:eastAsia="es-MX"/>
        </w:rPr>
        <w:t>Debiendo</w:t>
      </w:r>
      <w:r w:rsidRPr="00075B8C">
        <w:rPr>
          <w:rFonts w:ascii="Palatino Linotype" w:hAnsi="Palatino Linotype" w:cs="Arial"/>
          <w:i/>
          <w:sz w:val="22"/>
          <w:szCs w:val="22"/>
        </w:rPr>
        <w:t xml:space="preserve"> notificar al</w:t>
      </w:r>
      <w:r w:rsidRPr="00075B8C">
        <w:rPr>
          <w:rFonts w:ascii="Palatino Linotype" w:hAnsi="Palatino Linotype" w:cs="Arial"/>
          <w:b/>
          <w:i/>
          <w:sz w:val="22"/>
          <w:szCs w:val="22"/>
        </w:rPr>
        <w:t xml:space="preserve"> RECURRENTE</w:t>
      </w:r>
      <w:r w:rsidRPr="00075B8C">
        <w:rPr>
          <w:rFonts w:ascii="Palatino Linotype" w:hAnsi="Palatino Linotype" w:cs="Arial"/>
          <w:i/>
          <w:sz w:val="22"/>
          <w:szCs w:val="22"/>
        </w:rPr>
        <w:t xml:space="preserve"> el </w:t>
      </w:r>
      <w:r w:rsidRPr="00075B8C">
        <w:rPr>
          <w:rFonts w:ascii="Palatino Linotype" w:hAnsi="Palatino Linotype" w:cs="Arial"/>
          <w:i/>
          <w:sz w:val="22"/>
          <w:szCs w:val="22"/>
          <w:lang w:eastAsia="es-MX"/>
        </w:rPr>
        <w:t>Acuerdo</w:t>
      </w:r>
      <w:r w:rsidRPr="00075B8C">
        <w:rPr>
          <w:rFonts w:ascii="Palatino Linotype" w:hAnsi="Palatino Linotype" w:cs="Arial"/>
          <w:i/>
          <w:sz w:val="22"/>
          <w:szCs w:val="22"/>
        </w:rPr>
        <w:t xml:space="preserve"> de Clasificación de la información, que emita el Comité de Transparencia con motivo de la versión pública</w:t>
      </w:r>
      <w:r w:rsidR="005364BB" w:rsidRPr="00B72FB4">
        <w:rPr>
          <w:rFonts w:ascii="Palatino Linotype" w:hAnsi="Palatino Linotype" w:cs="Arial"/>
          <w:i/>
          <w:sz w:val="22"/>
          <w:szCs w:val="22"/>
        </w:rPr>
        <w:t>”</w:t>
      </w:r>
    </w:p>
    <w:p w:rsidR="00C04C65" w:rsidRPr="00B72FB4" w:rsidRDefault="00C04C65" w:rsidP="00995794">
      <w:pPr>
        <w:spacing w:after="0" w:line="240" w:lineRule="auto"/>
        <w:jc w:val="both"/>
        <w:rPr>
          <w:rFonts w:ascii="Palatino Linotype" w:hAnsi="Palatino Linotype" w:cs="Arial"/>
          <w:i/>
          <w:sz w:val="22"/>
          <w:szCs w:val="22"/>
        </w:rPr>
      </w:pPr>
    </w:p>
    <w:p w:rsidR="004454C4" w:rsidRPr="00B72FB4" w:rsidRDefault="00D33BDF" w:rsidP="00995794">
      <w:pPr>
        <w:spacing w:after="0" w:line="360" w:lineRule="auto"/>
        <w:jc w:val="both"/>
        <w:rPr>
          <w:rFonts w:ascii="Palatino Linotype" w:hAnsi="Palatino Linotype"/>
          <w:color w:val="222222"/>
          <w:sz w:val="24"/>
          <w:szCs w:val="24"/>
          <w:shd w:val="clear" w:color="auto" w:fill="FFFFFF"/>
        </w:rPr>
      </w:pPr>
      <w:r w:rsidRPr="00B72FB4">
        <w:rPr>
          <w:rFonts w:ascii="Palatino Linotype" w:hAnsi="Palatino Linotype"/>
          <w:b/>
          <w:color w:val="222222"/>
          <w:sz w:val="28"/>
          <w:szCs w:val="28"/>
          <w:shd w:val="clear" w:color="auto" w:fill="FFFFFF"/>
        </w:rPr>
        <w:t>TERCERO.</w:t>
      </w:r>
      <w:r w:rsidRPr="00B72FB4">
        <w:rPr>
          <w:rStyle w:val="apple-converted-space"/>
          <w:rFonts w:ascii="Palatino Linotype" w:hAnsi="Palatino Linotype"/>
          <w:b/>
          <w:color w:val="222222"/>
          <w:shd w:val="clear" w:color="auto" w:fill="FFFFFF"/>
        </w:rPr>
        <w:t> </w:t>
      </w:r>
      <w:r w:rsidR="004454C4" w:rsidRPr="00B72FB4">
        <w:rPr>
          <w:rFonts w:ascii="Palatino Linotype" w:hAnsi="Palatino Linotype"/>
          <w:b/>
          <w:color w:val="222222"/>
          <w:sz w:val="24"/>
          <w:szCs w:val="24"/>
          <w:lang w:eastAsia="es-ES_tradnl"/>
        </w:rPr>
        <w:t>Notifíquese</w:t>
      </w:r>
      <w:r w:rsidR="004454C4" w:rsidRPr="00B72FB4">
        <w:rPr>
          <w:rFonts w:ascii="Palatino Linotype" w:hAnsi="Palatino Linotype"/>
          <w:color w:val="222222"/>
          <w:sz w:val="24"/>
          <w:szCs w:val="24"/>
          <w:lang w:eastAsia="es-ES_tradnl"/>
        </w:rPr>
        <w:t xml:space="preserve"> </w:t>
      </w:r>
      <w:r w:rsidR="004454C4" w:rsidRPr="00B72FB4">
        <w:rPr>
          <w:rFonts w:ascii="Palatino Linotype" w:hAnsi="Palatino Linotype"/>
          <w:color w:val="222222"/>
          <w:sz w:val="24"/>
          <w:szCs w:val="24"/>
          <w:shd w:val="clear" w:color="auto" w:fill="FFFFFF"/>
        </w:rPr>
        <w:t>al Titular de la Unidad de Transparencia del</w:t>
      </w:r>
      <w:r w:rsidR="004454C4" w:rsidRPr="00B72FB4">
        <w:rPr>
          <w:rStyle w:val="apple-converted-space"/>
          <w:rFonts w:ascii="Palatino Linotype" w:hAnsi="Palatino Linotype"/>
          <w:b/>
          <w:color w:val="222222"/>
          <w:sz w:val="24"/>
          <w:szCs w:val="24"/>
          <w:shd w:val="clear" w:color="auto" w:fill="FFFFFF"/>
        </w:rPr>
        <w:t> </w:t>
      </w:r>
      <w:r w:rsidR="004454C4" w:rsidRPr="00B72FB4">
        <w:rPr>
          <w:rFonts w:ascii="Palatino Linotype" w:hAnsi="Palatino Linotype"/>
          <w:b/>
          <w:color w:val="222222"/>
          <w:sz w:val="24"/>
          <w:szCs w:val="24"/>
          <w:shd w:val="clear" w:color="auto" w:fill="FFFFFF"/>
        </w:rPr>
        <w:t>SUJETO OBLIGADO</w:t>
      </w:r>
      <w:r w:rsidR="00A21C18" w:rsidRPr="00B72FB4">
        <w:rPr>
          <w:rFonts w:ascii="Palatino Linotype" w:hAnsi="Palatino Linotype"/>
          <w:color w:val="222222"/>
          <w:sz w:val="24"/>
          <w:szCs w:val="24"/>
          <w:shd w:val="clear" w:color="auto" w:fill="FFFFFF"/>
        </w:rPr>
        <w:t xml:space="preserve"> para que, conforme a los artículos 186, </w:t>
      </w:r>
      <w:r w:rsidR="004454C4" w:rsidRPr="00B72FB4">
        <w:rPr>
          <w:rFonts w:ascii="Palatino Linotype" w:hAnsi="Palatino Linotype"/>
          <w:color w:val="222222"/>
          <w:sz w:val="24"/>
          <w:szCs w:val="24"/>
          <w:shd w:val="clear" w:color="auto" w:fill="FFFFFF"/>
        </w:rPr>
        <w:t>último párrafo y 18</w:t>
      </w:r>
      <w:r w:rsidR="00A21C18" w:rsidRPr="00B72FB4">
        <w:rPr>
          <w:rFonts w:ascii="Palatino Linotype" w:hAnsi="Palatino Linotype"/>
          <w:color w:val="222222"/>
          <w:sz w:val="24"/>
          <w:szCs w:val="24"/>
          <w:shd w:val="clear" w:color="auto" w:fill="FFFFFF"/>
        </w:rPr>
        <w:t xml:space="preserve">9, </w:t>
      </w:r>
      <w:r w:rsidR="004454C4" w:rsidRPr="00B72FB4">
        <w:rPr>
          <w:rFonts w:ascii="Palatino Linotype" w:hAnsi="Palatino Linotype"/>
          <w:color w:val="222222"/>
          <w:sz w:val="24"/>
          <w:szCs w:val="24"/>
          <w:shd w:val="clear" w:color="auto" w:fill="FFFFFF"/>
        </w:rPr>
        <w:t xml:space="preserve">párrafo segundo de la Ley de </w:t>
      </w:r>
      <w:r w:rsidR="004454C4" w:rsidRPr="00B72FB4">
        <w:rPr>
          <w:rFonts w:ascii="Palatino Linotype" w:hAnsi="Palatino Linotype" w:cs="Arial"/>
          <w:sz w:val="24"/>
          <w:szCs w:val="24"/>
        </w:rPr>
        <w:t>Transparencia</w:t>
      </w:r>
      <w:r w:rsidR="004454C4" w:rsidRPr="00B72FB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w:t>
      </w:r>
      <w:r w:rsidR="004454C4" w:rsidRPr="00B72FB4">
        <w:rPr>
          <w:rFonts w:ascii="Palatino Linotype" w:hAnsi="Palatino Linotype"/>
          <w:color w:val="222222"/>
          <w:sz w:val="24"/>
          <w:szCs w:val="24"/>
          <w:shd w:val="clear" w:color="auto" w:fill="FFFFFF"/>
        </w:rPr>
        <w:lastRenderedPageBreak/>
        <w:t xml:space="preserve">hábiles, debiendo informar a este Instituto en un plazo </w:t>
      </w:r>
      <w:r w:rsidR="004454C4" w:rsidRPr="00B72FB4">
        <w:rPr>
          <w:rFonts w:ascii="Palatino Linotype" w:hAnsi="Palatino Linotype"/>
          <w:color w:val="222222"/>
          <w:sz w:val="24"/>
          <w:szCs w:val="24"/>
          <w:lang w:eastAsia="es-ES_tradnl"/>
        </w:rPr>
        <w:t>de</w:t>
      </w:r>
      <w:r w:rsidR="004454C4" w:rsidRPr="00B72FB4">
        <w:rPr>
          <w:rFonts w:ascii="Palatino Linotype" w:hAnsi="Palatino Linotype"/>
          <w:color w:val="222222"/>
          <w:sz w:val="24"/>
          <w:szCs w:val="24"/>
          <w:shd w:val="clear" w:color="auto" w:fill="FFFFFF"/>
        </w:rPr>
        <w:t xml:space="preserve"> tres días hábiles siguientes sobre el cumplimiento dado a la presente resolución.</w:t>
      </w:r>
    </w:p>
    <w:p w:rsidR="00F008BF" w:rsidRPr="00B72FB4" w:rsidRDefault="00F008BF" w:rsidP="00995794">
      <w:pPr>
        <w:spacing w:after="0" w:line="360" w:lineRule="auto"/>
        <w:ind w:right="49"/>
        <w:jc w:val="both"/>
        <w:rPr>
          <w:rFonts w:ascii="Palatino Linotype" w:hAnsi="Palatino Linotype" w:cs="Arial"/>
          <w:b/>
          <w:bCs/>
          <w:color w:val="222222"/>
          <w:sz w:val="28"/>
          <w:lang w:eastAsia="es-MX"/>
        </w:rPr>
      </w:pPr>
    </w:p>
    <w:p w:rsidR="004454C4" w:rsidRPr="00B72FB4" w:rsidRDefault="00D33BDF" w:rsidP="00995794">
      <w:pPr>
        <w:spacing w:after="0" w:line="360" w:lineRule="auto"/>
        <w:ind w:right="49"/>
        <w:jc w:val="both"/>
        <w:rPr>
          <w:rFonts w:ascii="Palatino Linotype" w:hAnsi="Palatino Linotype"/>
          <w:color w:val="222222"/>
          <w:sz w:val="24"/>
          <w:szCs w:val="17"/>
          <w:lang w:eastAsia="es-ES_tradnl"/>
        </w:rPr>
      </w:pPr>
      <w:r w:rsidRPr="00B72FB4">
        <w:rPr>
          <w:rFonts w:ascii="Palatino Linotype" w:hAnsi="Palatino Linotype" w:cs="Arial"/>
          <w:b/>
          <w:bCs/>
          <w:color w:val="222222"/>
          <w:sz w:val="28"/>
          <w:lang w:eastAsia="es-MX"/>
        </w:rPr>
        <w:t xml:space="preserve">CUARTO. </w:t>
      </w:r>
      <w:r w:rsidR="004454C4" w:rsidRPr="00B72FB4">
        <w:rPr>
          <w:rFonts w:ascii="Palatino Linotype" w:hAnsi="Palatino Linotype"/>
          <w:b/>
          <w:color w:val="222222"/>
          <w:sz w:val="24"/>
          <w:lang w:eastAsia="es-ES_tradnl"/>
        </w:rPr>
        <w:t>Notifíquese</w:t>
      </w:r>
      <w:r w:rsidR="004454C4" w:rsidRPr="00B72FB4">
        <w:rPr>
          <w:rFonts w:ascii="Palatino Linotype" w:hAnsi="Palatino Linotype"/>
          <w:color w:val="222222"/>
          <w:sz w:val="24"/>
          <w:lang w:eastAsia="es-ES_tradnl"/>
        </w:rPr>
        <w:t xml:space="preserve"> </w:t>
      </w:r>
      <w:r w:rsidR="00F008BF" w:rsidRPr="00B72FB4">
        <w:rPr>
          <w:rFonts w:ascii="Palatino Linotype" w:hAnsi="Palatino Linotype"/>
          <w:color w:val="222222"/>
          <w:sz w:val="24"/>
          <w:lang w:eastAsia="es-ES_tradnl"/>
        </w:rPr>
        <w:t xml:space="preserve">al </w:t>
      </w:r>
      <w:r w:rsidR="004454C4" w:rsidRPr="00B72FB4">
        <w:rPr>
          <w:rFonts w:ascii="Palatino Linotype" w:hAnsi="Palatino Linotype"/>
          <w:b/>
          <w:color w:val="222222"/>
          <w:sz w:val="24"/>
          <w:lang w:eastAsia="es-ES_tradnl"/>
        </w:rPr>
        <w:t>RECURRENTE</w:t>
      </w:r>
      <w:r w:rsidR="004454C4" w:rsidRPr="00B72FB4">
        <w:rPr>
          <w:rFonts w:ascii="Palatino Linotype" w:hAnsi="Palatino Linotype"/>
          <w:color w:val="222222"/>
          <w:sz w:val="24"/>
          <w:lang w:eastAsia="es-ES_tradnl"/>
        </w:rPr>
        <w:t xml:space="preserve"> la </w:t>
      </w:r>
      <w:r w:rsidR="004454C4" w:rsidRPr="00B72FB4">
        <w:rPr>
          <w:rFonts w:ascii="Palatino Linotype" w:hAnsi="Palatino Linotype" w:cs="Arial"/>
          <w:sz w:val="24"/>
        </w:rPr>
        <w:t>presente</w:t>
      </w:r>
      <w:r w:rsidR="004454C4" w:rsidRPr="00B72FB4">
        <w:rPr>
          <w:rFonts w:ascii="Palatino Linotype" w:hAnsi="Palatino Linotype"/>
          <w:color w:val="222222"/>
          <w:sz w:val="24"/>
          <w:lang w:eastAsia="es-ES_tradnl"/>
        </w:rPr>
        <w:t xml:space="preserve"> resolución.</w:t>
      </w:r>
    </w:p>
    <w:p w:rsidR="004454C4" w:rsidRPr="00B72FB4" w:rsidRDefault="004454C4" w:rsidP="00995794">
      <w:pPr>
        <w:spacing w:after="0" w:line="360" w:lineRule="auto"/>
        <w:ind w:right="49"/>
        <w:jc w:val="both"/>
        <w:rPr>
          <w:rFonts w:ascii="Palatino Linotype" w:hAnsi="Palatino Linotype" w:cs="Arial"/>
          <w:b/>
          <w:bCs/>
          <w:color w:val="222222"/>
          <w:sz w:val="28"/>
          <w:lang w:eastAsia="es-MX"/>
        </w:rPr>
      </w:pPr>
    </w:p>
    <w:p w:rsidR="004454C4" w:rsidRPr="00B72FB4" w:rsidRDefault="00D33BDF" w:rsidP="00995794">
      <w:pPr>
        <w:spacing w:after="0" w:line="360" w:lineRule="auto"/>
        <w:ind w:right="49"/>
        <w:jc w:val="both"/>
        <w:rPr>
          <w:rFonts w:ascii="Palatino Linotype" w:hAnsi="Palatino Linotype"/>
          <w:color w:val="222222"/>
          <w:sz w:val="24"/>
          <w:szCs w:val="24"/>
          <w:lang w:eastAsia="es-ES_tradnl"/>
        </w:rPr>
      </w:pPr>
      <w:r w:rsidRPr="00B72FB4">
        <w:rPr>
          <w:rFonts w:ascii="Palatino Linotype" w:hAnsi="Palatino Linotype" w:cs="Arial"/>
          <w:b/>
          <w:bCs/>
          <w:color w:val="222222"/>
          <w:sz w:val="28"/>
          <w:lang w:eastAsia="es-MX"/>
        </w:rPr>
        <w:t>QUINTO.</w:t>
      </w:r>
      <w:r w:rsidRPr="00B72FB4">
        <w:rPr>
          <w:rFonts w:ascii="Palatino Linotype" w:hAnsi="Palatino Linotype"/>
          <w:color w:val="222222"/>
          <w:szCs w:val="17"/>
          <w:lang w:eastAsia="es-ES_tradnl"/>
        </w:rPr>
        <w:t xml:space="preserve"> </w:t>
      </w:r>
      <w:r w:rsidR="004454C4" w:rsidRPr="00B72FB4">
        <w:rPr>
          <w:rFonts w:ascii="Palatino Linotype" w:hAnsi="Palatino Linotype"/>
          <w:b/>
          <w:color w:val="222222"/>
          <w:sz w:val="24"/>
          <w:szCs w:val="24"/>
          <w:lang w:eastAsia="es-ES_tradnl"/>
        </w:rPr>
        <w:t>Hágase del conocimiento</w:t>
      </w:r>
      <w:r w:rsidR="004454C4" w:rsidRPr="00B72FB4">
        <w:rPr>
          <w:rFonts w:ascii="Palatino Linotype" w:hAnsi="Palatino Linotype"/>
          <w:color w:val="222222"/>
          <w:sz w:val="24"/>
          <w:szCs w:val="24"/>
          <w:lang w:eastAsia="es-ES_tradnl"/>
        </w:rPr>
        <w:t xml:space="preserve"> a</w:t>
      </w:r>
      <w:r w:rsidR="00F008BF" w:rsidRPr="00B72FB4">
        <w:rPr>
          <w:rFonts w:ascii="Palatino Linotype" w:hAnsi="Palatino Linotype"/>
          <w:color w:val="222222"/>
          <w:sz w:val="24"/>
          <w:szCs w:val="24"/>
          <w:lang w:eastAsia="es-ES_tradnl"/>
        </w:rPr>
        <w:t>l</w:t>
      </w:r>
      <w:r w:rsidR="007D4BC0" w:rsidRPr="00B72FB4">
        <w:rPr>
          <w:rFonts w:ascii="Palatino Linotype" w:hAnsi="Palatino Linotype"/>
          <w:color w:val="222222"/>
          <w:sz w:val="24"/>
          <w:szCs w:val="24"/>
          <w:lang w:eastAsia="es-ES_tradnl"/>
        </w:rPr>
        <w:t xml:space="preserve"> </w:t>
      </w:r>
      <w:r w:rsidR="004454C4" w:rsidRPr="00B72FB4">
        <w:rPr>
          <w:rFonts w:ascii="Palatino Linotype" w:hAnsi="Palatino Linotype"/>
          <w:b/>
          <w:color w:val="222222"/>
          <w:sz w:val="24"/>
          <w:szCs w:val="24"/>
          <w:lang w:eastAsia="es-ES_tradnl"/>
        </w:rPr>
        <w:t>RECURRENTE</w:t>
      </w:r>
      <w:r w:rsidR="00B16AC3" w:rsidRPr="00B72FB4">
        <w:rPr>
          <w:rFonts w:ascii="Palatino Linotype" w:hAnsi="Palatino Linotype"/>
          <w:color w:val="222222"/>
          <w:sz w:val="24"/>
          <w:szCs w:val="24"/>
          <w:lang w:eastAsia="es-ES_tradnl"/>
        </w:rPr>
        <w:t xml:space="preserve"> que, </w:t>
      </w:r>
      <w:r w:rsidR="004454C4" w:rsidRPr="00B72FB4">
        <w:rPr>
          <w:rFonts w:ascii="Palatino Linotype" w:hAnsi="Palatino Linotype"/>
          <w:color w:val="222222"/>
          <w:sz w:val="24"/>
          <w:szCs w:val="24"/>
          <w:lang w:eastAsia="es-ES_tradnl"/>
        </w:rPr>
        <w:t xml:space="preserve">de conformidad con lo establecido en el artículo 196 de la </w:t>
      </w:r>
      <w:r w:rsidR="004454C4" w:rsidRPr="00B72FB4">
        <w:rPr>
          <w:rFonts w:ascii="Palatino Linotype" w:hAnsi="Palatino Linotype" w:cs="Arial"/>
          <w:sz w:val="24"/>
          <w:szCs w:val="24"/>
        </w:rPr>
        <w:t>Ley</w:t>
      </w:r>
      <w:r w:rsidR="004454C4" w:rsidRPr="00B72FB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B72FB4"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995794">
      <w:pPr>
        <w:spacing w:after="0" w:line="360" w:lineRule="auto"/>
        <w:jc w:val="both"/>
        <w:rPr>
          <w:rFonts w:ascii="Palatino Linotype" w:hAnsi="Palatino Linotype"/>
          <w:sz w:val="24"/>
          <w:szCs w:val="24"/>
          <w:lang w:eastAsia="es-ES_tradnl"/>
        </w:rPr>
      </w:pPr>
      <w:r w:rsidRPr="00B72FB4">
        <w:rPr>
          <w:rFonts w:ascii="Palatino Linotype" w:hAnsi="Palatino Linotype" w:cs="Arial"/>
          <w:b/>
          <w:bCs/>
          <w:color w:val="222222"/>
          <w:sz w:val="28"/>
          <w:lang w:eastAsia="es-MX"/>
        </w:rPr>
        <w:t>SEXTO</w:t>
      </w:r>
      <w:r w:rsidRPr="00B72FB4">
        <w:rPr>
          <w:rFonts w:ascii="Palatino Linotype" w:hAnsi="Palatino Linotype"/>
          <w:b/>
          <w:sz w:val="28"/>
          <w:szCs w:val="25"/>
        </w:rPr>
        <w:t xml:space="preserve">. </w:t>
      </w:r>
      <w:r w:rsidRPr="00B72FB4">
        <w:rPr>
          <w:rFonts w:ascii="Palatino Linotype" w:hAnsi="Palatino Linotype"/>
          <w:b/>
          <w:sz w:val="24"/>
          <w:szCs w:val="24"/>
        </w:rPr>
        <w:t>Gírese</w:t>
      </w:r>
      <w:r w:rsidRPr="00B72FB4">
        <w:rPr>
          <w:rFonts w:ascii="Palatino Linotype" w:hAnsi="Palatino Linotype"/>
          <w:sz w:val="24"/>
          <w:szCs w:val="24"/>
        </w:rPr>
        <w:t xml:space="preserve"> </w:t>
      </w:r>
      <w:r w:rsidRPr="00B72FB4">
        <w:rPr>
          <w:rFonts w:ascii="Palatino Linotype" w:hAnsi="Palatino Linotype"/>
          <w:sz w:val="24"/>
          <w:szCs w:val="24"/>
          <w:lang w:eastAsia="es-ES_tradnl"/>
        </w:rPr>
        <w:t xml:space="preserve">oficio al Titular de la Contraloría Interna y Órgano de Control y Vigilancia de este </w:t>
      </w:r>
      <w:r w:rsidRPr="00B72FB4">
        <w:rPr>
          <w:rFonts w:ascii="Palatino Linotype" w:hAnsi="Palatino Linotype" w:cs="Arial"/>
          <w:sz w:val="24"/>
          <w:szCs w:val="24"/>
          <w:lang w:val="es-MX"/>
        </w:rPr>
        <w:t>Instituto</w:t>
      </w:r>
      <w:r w:rsidRPr="00B72FB4">
        <w:rPr>
          <w:rFonts w:ascii="Palatino Linotype" w:hAnsi="Palatino Linotype"/>
          <w:sz w:val="24"/>
          <w:szCs w:val="24"/>
          <w:lang w:eastAsia="es-ES_tradnl"/>
        </w:rPr>
        <w:t xml:space="preserve">, de conformidad con el artículo 190 de la Ley de Transparencia y </w:t>
      </w:r>
      <w:r w:rsidRPr="00B72FB4">
        <w:rPr>
          <w:rFonts w:ascii="Palatino Linotype" w:hAnsi="Palatino Linotype"/>
          <w:color w:val="222222"/>
          <w:sz w:val="24"/>
          <w:szCs w:val="24"/>
          <w:shd w:val="clear" w:color="auto" w:fill="FFFFFF"/>
        </w:rPr>
        <w:t>Acceso</w:t>
      </w:r>
      <w:r w:rsidRPr="00B72FB4">
        <w:rPr>
          <w:rFonts w:ascii="Palatino Linotype" w:hAnsi="Palatino Linotype"/>
          <w:sz w:val="24"/>
          <w:szCs w:val="24"/>
          <w:lang w:eastAsia="es-ES_tradnl"/>
        </w:rPr>
        <w:t xml:space="preserve"> a la Información Pública de</w:t>
      </w:r>
      <w:r w:rsidR="00B16AC3" w:rsidRPr="00B72FB4">
        <w:rPr>
          <w:rFonts w:ascii="Palatino Linotype" w:hAnsi="Palatino Linotype"/>
          <w:sz w:val="24"/>
          <w:szCs w:val="24"/>
          <w:lang w:eastAsia="es-ES_tradnl"/>
        </w:rPr>
        <w:t xml:space="preserve">l Estado de México y Municipios, </w:t>
      </w:r>
      <w:r w:rsidRPr="00B72FB4">
        <w:rPr>
          <w:rFonts w:ascii="Palatino Linotype" w:hAnsi="Palatino Linotype"/>
          <w:sz w:val="24"/>
          <w:szCs w:val="24"/>
          <w:lang w:eastAsia="es-ES_tradnl"/>
        </w:rPr>
        <w:t xml:space="preserve">a fin de que determine lo conducente, en términos del Considerando </w:t>
      </w:r>
      <w:r w:rsidR="0027451C" w:rsidRPr="00B72FB4">
        <w:rPr>
          <w:rFonts w:ascii="Palatino Linotype" w:hAnsi="Palatino Linotype"/>
          <w:b/>
          <w:sz w:val="24"/>
          <w:szCs w:val="24"/>
          <w:lang w:eastAsia="es-ES_tradnl"/>
        </w:rPr>
        <w:t>QUINTO</w:t>
      </w:r>
      <w:r w:rsidRPr="00B72FB4">
        <w:rPr>
          <w:rFonts w:ascii="Palatino Linotype" w:hAnsi="Palatino Linotype"/>
          <w:sz w:val="24"/>
          <w:szCs w:val="24"/>
          <w:lang w:eastAsia="es-ES_tradnl"/>
        </w:rPr>
        <w:t xml:space="preserve"> de la presente resolución.</w:t>
      </w:r>
    </w:p>
    <w:p w:rsidR="009D6F63" w:rsidRPr="00CA0C07" w:rsidRDefault="009D6F63" w:rsidP="00995794">
      <w:pPr>
        <w:spacing w:after="0" w:line="360" w:lineRule="auto"/>
        <w:jc w:val="both"/>
        <w:rPr>
          <w:rFonts w:ascii="Palatino Linotype" w:hAnsi="Palatino Linotype" w:cs="Arial"/>
          <w:b/>
          <w:bCs/>
          <w:color w:val="222222"/>
          <w:lang w:eastAsia="es-MX"/>
        </w:rPr>
      </w:pPr>
    </w:p>
    <w:p w:rsidR="002034FE" w:rsidRPr="00A85F88" w:rsidRDefault="00A85F88" w:rsidP="00A85F88">
      <w:pPr>
        <w:spacing w:before="100" w:beforeAutospacing="1" w:after="100" w:afterAutospacing="1" w:line="360" w:lineRule="auto"/>
        <w:jc w:val="both"/>
        <w:rPr>
          <w:rFonts w:ascii="Palatino Linotype" w:eastAsia="Times New Roman" w:hAnsi="Palatino Linotype" w:cs="Arial"/>
          <w:sz w:val="24"/>
          <w:szCs w:val="24"/>
        </w:rPr>
      </w:pPr>
      <w:r w:rsidRPr="00A85F88">
        <w:rPr>
          <w:rFonts w:ascii="Palatino Linotype" w:eastAsia="Times New Roman" w:hAnsi="Palatino Linotype" w:cs="Arial"/>
          <w:sz w:val="24"/>
          <w:szCs w:val="24"/>
          <w:lang w:val="es-MX"/>
        </w:rPr>
        <w:t>ASÍ LO RESUELVE, POR UNANIMIDAD DE VOTOS DE LOS PRESENTES, EL PLENO DEL</w:t>
      </w:r>
      <w:r w:rsidRPr="00A85F88">
        <w:rPr>
          <w:rFonts w:ascii="Palatino Linotype" w:eastAsia="Arial Unicode MS" w:hAnsi="Palatino Linotype" w:cs="Arial"/>
          <w:sz w:val="24"/>
          <w:szCs w:val="24"/>
          <w:lang w:val="es-MX"/>
        </w:rPr>
        <w:t xml:space="preserve"> INSTITUTO DE </w:t>
      </w:r>
      <w:r w:rsidRPr="00A85F88">
        <w:rPr>
          <w:rFonts w:ascii="Palatino Linotype" w:eastAsia="Times New Roman" w:hAnsi="Palatino Linotype" w:cs="Times New Roman"/>
          <w:sz w:val="24"/>
          <w:szCs w:val="24"/>
          <w:lang w:val="es-MX" w:eastAsia="en-US"/>
        </w:rPr>
        <w:t>TRANSPARENCIA</w:t>
      </w:r>
      <w:r w:rsidRPr="00A85F88">
        <w:rPr>
          <w:rFonts w:ascii="Palatino Linotype" w:eastAsia="Arial Unicode MS" w:hAnsi="Palatino Linotype" w:cs="Arial"/>
          <w:sz w:val="24"/>
          <w:szCs w:val="24"/>
          <w:lang w:val="es-MX"/>
        </w:rPr>
        <w:t>, ACCESO A LA INFORMACIÓN PÚBLICA Y PROTECCIÓN DE DATOS PERSONALES DEL ESTADO DE MÉXICO Y MUNICIPIOS</w:t>
      </w:r>
      <w:r w:rsidRPr="00A85F88">
        <w:rPr>
          <w:rFonts w:ascii="Palatino Linotype" w:eastAsia="Times New Roman" w:hAnsi="Palatino Linotype" w:cs="Arial"/>
          <w:sz w:val="24"/>
          <w:szCs w:val="24"/>
          <w:lang w:val="es-MX"/>
        </w:rPr>
        <w:t>, CONFORMADO POR LOS COMISIONADOS ZULEMA MARTÍNEZ SÁNCHEZ</w:t>
      </w:r>
      <w:r>
        <w:rPr>
          <w:rFonts w:ascii="Palatino Linotype" w:eastAsia="Times New Roman" w:hAnsi="Palatino Linotype" w:cs="Arial"/>
          <w:sz w:val="24"/>
          <w:szCs w:val="24"/>
          <w:lang w:val="es-MX"/>
        </w:rPr>
        <w:t xml:space="preserve"> EMITIENDO VOTO PARTICULAR</w:t>
      </w:r>
      <w:r w:rsidRPr="00A85F88">
        <w:rPr>
          <w:rFonts w:ascii="Palatino Linotype" w:eastAsia="Times New Roman" w:hAnsi="Palatino Linotype" w:cs="Arial"/>
          <w:sz w:val="24"/>
          <w:szCs w:val="24"/>
          <w:lang w:val="es-MX"/>
        </w:rPr>
        <w:t>; EVA ABAID YAPUR; JOSÉ GUADALUPE LUNA HERNÁNDEZ (AUSENTE EN LA VOTACIÓN), JAVIER MARTÍNEZ CRUZ Y LUIS GUSTAVO PARRA NORIEGA</w:t>
      </w:r>
      <w:r>
        <w:rPr>
          <w:rFonts w:ascii="Palatino Linotype" w:eastAsia="Times New Roman" w:hAnsi="Palatino Linotype" w:cs="Arial"/>
          <w:sz w:val="24"/>
          <w:szCs w:val="24"/>
          <w:lang w:val="es-MX"/>
        </w:rPr>
        <w:t xml:space="preserve"> EMITIENDO VOTO </w:t>
      </w:r>
      <w:r>
        <w:rPr>
          <w:rFonts w:ascii="Palatino Linotype" w:eastAsia="Times New Roman" w:hAnsi="Palatino Linotype" w:cs="Arial"/>
          <w:sz w:val="24"/>
          <w:szCs w:val="24"/>
          <w:lang w:val="es-MX"/>
        </w:rPr>
        <w:lastRenderedPageBreak/>
        <w:t>PARTICULAR</w:t>
      </w:r>
      <w:r w:rsidRPr="00A85F88">
        <w:rPr>
          <w:rFonts w:ascii="Palatino Linotype" w:eastAsia="Times New Roman" w:hAnsi="Palatino Linotype" w:cs="Arial"/>
          <w:sz w:val="24"/>
          <w:szCs w:val="24"/>
          <w:lang w:val="es-MX"/>
        </w:rPr>
        <w:t xml:space="preserve">; </w:t>
      </w:r>
      <w:r w:rsidRPr="00A85F88">
        <w:rPr>
          <w:rFonts w:ascii="Palatino Linotype" w:eastAsia="Times New Roman" w:hAnsi="Palatino Linotype" w:cs="Arial"/>
          <w:sz w:val="24"/>
          <w:szCs w:val="24"/>
          <w:shd w:val="clear" w:color="auto" w:fill="FFFFFF" w:themeFill="background1"/>
          <w:lang w:val="es-MX"/>
        </w:rPr>
        <w:t xml:space="preserve">EN LA </w:t>
      </w:r>
      <w:r w:rsidRPr="00A85F88">
        <w:rPr>
          <w:rFonts w:ascii="Palatino Linotype" w:eastAsia="Times New Roman" w:hAnsi="Palatino Linotype" w:cs="Arial"/>
          <w:sz w:val="24"/>
          <w:szCs w:val="24"/>
          <w:lang w:val="es-MX"/>
        </w:rPr>
        <w:t xml:space="preserve">TRIGÉSIMA SESIÓN ORDINARIA CELEBRADA EL VEINTIUNO DE AGOSTO DE DOS MIL DIECINUEVE, ANTE EL SECRETARIO TÉCNICO DEL PLENO, </w:t>
      </w:r>
      <w:r w:rsidRPr="00A85F88">
        <w:rPr>
          <w:rFonts w:ascii="Palatino Linotype" w:eastAsia="Arial Unicode MS" w:hAnsi="Palatino Linotype" w:cs="Arial"/>
          <w:sz w:val="24"/>
          <w:szCs w:val="24"/>
          <w:lang w:val="es-MX"/>
        </w:rPr>
        <w:t>ALEXIS</w:t>
      </w:r>
      <w:r w:rsidRPr="00A85F88">
        <w:rPr>
          <w:rFonts w:ascii="Palatino Linotype" w:eastAsia="Times New Roman" w:hAnsi="Palatino Linotype" w:cs="Arial"/>
          <w:sz w:val="24"/>
          <w:szCs w:val="24"/>
          <w:lang w:val="es-MX"/>
        </w:rPr>
        <w:t xml:space="preserve"> TAPIA RAMÍREZ.</w:t>
      </w:r>
    </w:p>
    <w:tbl>
      <w:tblPr>
        <w:tblW w:w="9198" w:type="dxa"/>
        <w:jc w:val="center"/>
        <w:tblLayout w:type="fixed"/>
        <w:tblLook w:val="04A0" w:firstRow="1" w:lastRow="0" w:firstColumn="1" w:lastColumn="0" w:noHBand="0" w:noVBand="1"/>
      </w:tblPr>
      <w:tblGrid>
        <w:gridCol w:w="9198"/>
      </w:tblGrid>
      <w:tr w:rsidR="00114283" w:rsidRPr="00CA0C07" w:rsidTr="0001143F">
        <w:trPr>
          <w:trHeight w:val="5479"/>
          <w:jc w:val="center"/>
        </w:trPr>
        <w:tc>
          <w:tcPr>
            <w:tcW w:w="9198" w:type="dxa"/>
          </w:tcPr>
          <w:p w:rsidR="00114283" w:rsidRPr="00CA0C07" w:rsidRDefault="00114283" w:rsidP="00995794">
            <w:pPr>
              <w:spacing w:after="0" w:line="240" w:lineRule="auto"/>
              <w:rPr>
                <w:rFonts w:ascii="Palatino Linotype" w:hAnsi="Palatino Linotype"/>
                <w:sz w:val="24"/>
                <w:szCs w:val="24"/>
              </w:rPr>
            </w:pPr>
          </w:p>
          <w:tbl>
            <w:tblPr>
              <w:tblW w:w="9195" w:type="dxa"/>
              <w:jc w:val="center"/>
              <w:tblLayout w:type="fixed"/>
              <w:tblLook w:val="04A0" w:firstRow="1" w:lastRow="0" w:firstColumn="1" w:lastColumn="0" w:noHBand="0" w:noVBand="1"/>
            </w:tblPr>
            <w:tblGrid>
              <w:gridCol w:w="4595"/>
              <w:gridCol w:w="4600"/>
            </w:tblGrid>
            <w:tr w:rsidR="00114283" w:rsidRPr="00CA0C07" w:rsidTr="0001143F">
              <w:trPr>
                <w:trHeight w:val="1191"/>
                <w:jc w:val="center"/>
              </w:trPr>
              <w:tc>
                <w:tcPr>
                  <w:tcW w:w="9195" w:type="dxa"/>
                  <w:gridSpan w:val="2"/>
                  <w:shd w:val="clear" w:color="auto" w:fill="auto"/>
                </w:tcPr>
                <w:p w:rsidR="00871A13" w:rsidRDefault="00871A13" w:rsidP="00497168">
                  <w:pPr>
                    <w:spacing w:after="0" w:line="240" w:lineRule="auto"/>
                    <w:rPr>
                      <w:rFonts w:ascii="Palatino Linotype" w:hAnsi="Palatino Linotype" w:cs="Arial"/>
                      <w:b/>
                      <w:sz w:val="24"/>
                      <w:szCs w:val="24"/>
                    </w:rPr>
                  </w:pPr>
                </w:p>
                <w:p w:rsidR="00871A13" w:rsidRDefault="00871A1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Zulema Martínez Sánchez</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sz w:val="24"/>
                      <w:szCs w:val="24"/>
                    </w:rPr>
                    <w:t>Comisionada Presidenta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 xml:space="preserve">(RÚBRICA) </w:t>
                  </w:r>
                </w:p>
              </w:tc>
            </w:tr>
            <w:tr w:rsidR="00114283" w:rsidRPr="00CA0C07" w:rsidTr="0001143F">
              <w:trPr>
                <w:trHeight w:val="1191"/>
                <w:jc w:val="center"/>
              </w:trPr>
              <w:tc>
                <w:tcPr>
                  <w:tcW w:w="4595" w:type="dxa"/>
                  <w:shd w:val="clear" w:color="auto" w:fill="auto"/>
                </w:tcPr>
                <w:p w:rsidR="00E859F3" w:rsidRDefault="00E859F3" w:rsidP="00B65CD3">
                  <w:pPr>
                    <w:spacing w:after="0" w:line="240" w:lineRule="auto"/>
                    <w:rPr>
                      <w:rFonts w:ascii="Palatino Linotype" w:hAnsi="Palatino Linotype" w:cs="Arial"/>
                      <w:b/>
                      <w:sz w:val="24"/>
                      <w:szCs w:val="24"/>
                    </w:rPr>
                  </w:pPr>
                </w:p>
                <w:p w:rsidR="00F21885" w:rsidRDefault="00F21885" w:rsidP="00B65CD3">
                  <w:pPr>
                    <w:spacing w:after="0" w:line="240" w:lineRule="auto"/>
                    <w:rPr>
                      <w:rFonts w:ascii="Palatino Linotype" w:hAnsi="Palatino Linotype" w:cs="Arial"/>
                      <w:b/>
                      <w:sz w:val="24"/>
                      <w:szCs w:val="24"/>
                    </w:rPr>
                  </w:pPr>
                </w:p>
                <w:p w:rsidR="00871A13" w:rsidRDefault="00871A13" w:rsidP="00B65CD3">
                  <w:pPr>
                    <w:spacing w:after="0" w:line="240" w:lineRule="auto"/>
                    <w:rPr>
                      <w:rFonts w:ascii="Palatino Linotype" w:hAnsi="Palatino Linotype" w:cs="Arial"/>
                      <w:b/>
                      <w:sz w:val="24"/>
                      <w:szCs w:val="24"/>
                    </w:rPr>
                  </w:pPr>
                </w:p>
                <w:p w:rsidR="00A85F88" w:rsidRPr="00CA0C07" w:rsidRDefault="00A85F88"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Eva Abaid Yapur</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c>
                <w:tcPr>
                  <w:tcW w:w="4599" w:type="dxa"/>
                  <w:shd w:val="clear" w:color="auto" w:fill="auto"/>
                </w:tcPr>
                <w:p w:rsidR="00114283" w:rsidRDefault="00114283" w:rsidP="00B65CD3">
                  <w:pPr>
                    <w:spacing w:after="0" w:line="240" w:lineRule="auto"/>
                    <w:rPr>
                      <w:rFonts w:ascii="Palatino Linotype" w:hAnsi="Palatino Linotype" w:cs="Arial"/>
                      <w:b/>
                      <w:sz w:val="24"/>
                      <w:szCs w:val="24"/>
                    </w:rPr>
                  </w:pPr>
                </w:p>
                <w:p w:rsidR="00F21885" w:rsidRPr="00CA0C07" w:rsidRDefault="00F21885" w:rsidP="00B65CD3">
                  <w:pPr>
                    <w:spacing w:after="0" w:line="240" w:lineRule="auto"/>
                    <w:rPr>
                      <w:rFonts w:ascii="Palatino Linotype" w:hAnsi="Palatino Linotype" w:cs="Arial"/>
                      <w:b/>
                      <w:sz w:val="24"/>
                      <w:szCs w:val="24"/>
                    </w:rPr>
                  </w:pPr>
                </w:p>
                <w:p w:rsidR="00871A13" w:rsidRDefault="00871A13" w:rsidP="00B65CD3">
                  <w:pPr>
                    <w:spacing w:after="0" w:line="240" w:lineRule="auto"/>
                    <w:rPr>
                      <w:rFonts w:ascii="Palatino Linotype" w:hAnsi="Palatino Linotype" w:cs="Arial"/>
                      <w:b/>
                      <w:sz w:val="24"/>
                      <w:szCs w:val="24"/>
                    </w:rPr>
                  </w:pPr>
                </w:p>
                <w:p w:rsidR="00A85F88" w:rsidRPr="00CA0C07" w:rsidRDefault="00A85F88"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José Guadalupe Luna Hernández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A85F88" w:rsidP="00995794">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(Ausente en la Votación</w:t>
                  </w:r>
                  <w:r w:rsidR="00114283" w:rsidRPr="00CA0C07">
                    <w:rPr>
                      <w:rFonts w:ascii="Palatino Linotype" w:hAnsi="Palatino Linotype" w:cs="Arial"/>
                      <w:b/>
                      <w:sz w:val="24"/>
                      <w:szCs w:val="24"/>
                    </w:rPr>
                    <w:t>)</w:t>
                  </w:r>
                </w:p>
              </w:tc>
            </w:tr>
            <w:tr w:rsidR="00114283" w:rsidRPr="00CA0C07" w:rsidTr="0001143F">
              <w:trPr>
                <w:trHeight w:val="1667"/>
                <w:jc w:val="center"/>
              </w:trPr>
              <w:tc>
                <w:tcPr>
                  <w:tcW w:w="4595"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FE28CE" w:rsidRDefault="00FE28CE" w:rsidP="00B65CD3">
                  <w:pPr>
                    <w:spacing w:after="0" w:line="240" w:lineRule="auto"/>
                    <w:rPr>
                      <w:rFonts w:ascii="Palatino Linotype" w:hAnsi="Palatino Linotype" w:cs="Arial"/>
                      <w:b/>
                      <w:sz w:val="24"/>
                      <w:szCs w:val="24"/>
                    </w:rPr>
                  </w:pPr>
                </w:p>
                <w:p w:rsidR="00F21885" w:rsidRPr="00CA0C07" w:rsidRDefault="00F21885" w:rsidP="00B65CD3">
                  <w:pPr>
                    <w:spacing w:after="0" w:line="240" w:lineRule="auto"/>
                    <w:rPr>
                      <w:rFonts w:ascii="Palatino Linotype" w:hAnsi="Palatino Linotype" w:cs="Arial"/>
                      <w:b/>
                      <w:sz w:val="24"/>
                      <w:szCs w:val="24"/>
                    </w:rPr>
                  </w:pPr>
                </w:p>
                <w:p w:rsidR="00871A13" w:rsidRPr="00CA0C07" w:rsidRDefault="00871A13" w:rsidP="00871A1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Javier Martínez Cruz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p>
              </w:tc>
              <w:tc>
                <w:tcPr>
                  <w:tcW w:w="4599"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941312" w:rsidRDefault="00941312" w:rsidP="00B65CD3">
                  <w:pPr>
                    <w:spacing w:after="0" w:line="240" w:lineRule="auto"/>
                    <w:rPr>
                      <w:rFonts w:ascii="Palatino Linotype" w:hAnsi="Palatino Linotype" w:cs="Arial"/>
                      <w:b/>
                      <w:sz w:val="24"/>
                      <w:szCs w:val="24"/>
                    </w:rPr>
                  </w:pPr>
                </w:p>
                <w:p w:rsidR="00FE28CE" w:rsidRDefault="00FE28CE" w:rsidP="00B65CD3">
                  <w:pPr>
                    <w:spacing w:after="0" w:line="240" w:lineRule="auto"/>
                    <w:rPr>
                      <w:rFonts w:ascii="Palatino Linotype" w:hAnsi="Palatino Linotype" w:cs="Arial"/>
                      <w:b/>
                      <w:sz w:val="24"/>
                      <w:szCs w:val="24"/>
                    </w:rPr>
                  </w:pPr>
                </w:p>
                <w:p w:rsidR="00871A13" w:rsidRPr="00CA0C07" w:rsidRDefault="00871A13" w:rsidP="00B65CD3">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Luis Gustavo Parra Noriega</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01143F">
              <w:trPr>
                <w:trHeight w:val="1191"/>
                <w:jc w:val="center"/>
              </w:trPr>
              <w:tc>
                <w:tcPr>
                  <w:tcW w:w="9195" w:type="dxa"/>
                  <w:gridSpan w:val="2"/>
                  <w:shd w:val="clear" w:color="auto" w:fill="auto"/>
                </w:tcPr>
                <w:p w:rsidR="00114283" w:rsidRPr="00CA0C07" w:rsidRDefault="00F93D86" w:rsidP="00B65CD3">
                  <w:pPr>
                    <w:tabs>
                      <w:tab w:val="left" w:pos="3720"/>
                    </w:tabs>
                    <w:spacing w:after="0" w:line="240" w:lineRule="auto"/>
                    <w:rPr>
                      <w:rFonts w:ascii="Palatino Linotype" w:hAnsi="Palatino Linotype" w:cs="Arial"/>
                      <w:b/>
                      <w:sz w:val="24"/>
                      <w:szCs w:val="24"/>
                    </w:rPr>
                  </w:pPr>
                  <w:r w:rsidRPr="00CA0C07">
                    <w:rPr>
                      <w:rFonts w:ascii="Palatino Linotype" w:hAnsi="Palatino Linotype" w:cs="Arial"/>
                      <w:b/>
                      <w:sz w:val="24"/>
                      <w:szCs w:val="24"/>
                    </w:rPr>
                    <w:tab/>
                  </w:r>
                </w:p>
                <w:p w:rsidR="00114283" w:rsidRDefault="00114283" w:rsidP="00995794">
                  <w:pPr>
                    <w:spacing w:after="0" w:line="240" w:lineRule="auto"/>
                    <w:jc w:val="center"/>
                    <w:rPr>
                      <w:rFonts w:ascii="Palatino Linotype" w:hAnsi="Palatino Linotype" w:cs="Arial"/>
                      <w:b/>
                      <w:sz w:val="24"/>
                      <w:szCs w:val="24"/>
                    </w:rPr>
                  </w:pPr>
                </w:p>
                <w:p w:rsidR="00F21885" w:rsidRPr="00CA0C07" w:rsidRDefault="00F21885" w:rsidP="0001143F">
                  <w:pPr>
                    <w:spacing w:after="0" w:line="240" w:lineRule="auto"/>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Alexis Tapia Ramírez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Secretario Técnico del Pleno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r w:rsidRPr="00CA0C07">
                    <w:rPr>
                      <w:rFonts w:ascii="Palatino Linotype" w:hAnsi="Palatino Linotype" w:cs="Arial"/>
                      <w:sz w:val="24"/>
                      <w:szCs w:val="24"/>
                    </w:rPr>
                    <w:t xml:space="preserve"> </w:t>
                  </w:r>
                </w:p>
              </w:tc>
            </w:tr>
          </w:tbl>
          <w:p w:rsidR="00114283" w:rsidRPr="00CA0C07" w:rsidRDefault="00114283" w:rsidP="00995794">
            <w:pPr>
              <w:spacing w:after="0" w:line="240" w:lineRule="auto"/>
              <w:jc w:val="both"/>
              <w:rPr>
                <w:rFonts w:ascii="Palatino Linotype" w:hAnsi="Palatino Linotype" w:cs="Arial"/>
                <w:sz w:val="24"/>
                <w:szCs w:val="24"/>
                <w:lang w:val="es-ES"/>
              </w:rPr>
            </w:pPr>
          </w:p>
        </w:tc>
      </w:tr>
    </w:tbl>
    <w:p w:rsidR="00966E0D" w:rsidRDefault="00966E0D" w:rsidP="00995794">
      <w:pPr>
        <w:spacing w:after="0" w:line="240" w:lineRule="auto"/>
        <w:jc w:val="both"/>
        <w:rPr>
          <w:rFonts w:ascii="Palatino Linotype" w:hAnsi="Palatino Linotype" w:cs="Arial"/>
        </w:rPr>
      </w:pPr>
    </w:p>
    <w:p w:rsidR="00114283" w:rsidRPr="00A85F88" w:rsidRDefault="00114283" w:rsidP="00995794">
      <w:pPr>
        <w:spacing w:after="0" w:line="240" w:lineRule="auto"/>
        <w:jc w:val="both"/>
        <w:rPr>
          <w:rFonts w:ascii="Palatino Linotype" w:hAnsi="Palatino Linotype" w:cs="Arial"/>
        </w:rPr>
      </w:pPr>
      <w:r w:rsidRPr="00A85F88">
        <w:rPr>
          <w:rFonts w:ascii="Palatino Linotype" w:hAnsi="Palatino Linotype" w:cs="Arial"/>
        </w:rPr>
        <w:t>Esta hoja corresponde a la resolución de</w:t>
      </w:r>
      <w:r w:rsidR="0087146D" w:rsidRPr="00A85F88">
        <w:rPr>
          <w:rFonts w:ascii="Palatino Linotype" w:hAnsi="Palatino Linotype" w:cs="Arial"/>
        </w:rPr>
        <w:t xml:space="preserve"> </w:t>
      </w:r>
      <w:r w:rsidR="00497168" w:rsidRPr="00A85F88">
        <w:rPr>
          <w:rFonts w:ascii="Palatino Linotype" w:hAnsi="Palatino Linotype" w:cs="Arial"/>
        </w:rPr>
        <w:t xml:space="preserve">veintiuno </w:t>
      </w:r>
      <w:r w:rsidR="004B72C2" w:rsidRPr="00A85F88">
        <w:rPr>
          <w:rFonts w:ascii="Palatino Linotype" w:hAnsi="Palatino Linotype" w:cs="Arial"/>
        </w:rPr>
        <w:t xml:space="preserve">de agosto </w:t>
      </w:r>
      <w:r w:rsidR="00F21885" w:rsidRPr="00A85F88">
        <w:rPr>
          <w:rFonts w:ascii="Palatino Linotype" w:hAnsi="Palatino Linotype" w:cs="Arial"/>
        </w:rPr>
        <w:t xml:space="preserve">de </w:t>
      </w:r>
      <w:r w:rsidR="0087146D" w:rsidRPr="00A85F88">
        <w:rPr>
          <w:rFonts w:ascii="Palatino Linotype" w:hAnsi="Palatino Linotype" w:cs="Arial"/>
        </w:rPr>
        <w:t>dos mil diecinueve</w:t>
      </w:r>
      <w:r w:rsidRPr="00A85F88">
        <w:rPr>
          <w:rFonts w:ascii="Palatino Linotype" w:hAnsi="Palatino Linotype" w:cs="Arial"/>
        </w:rPr>
        <w:t xml:space="preserve">, emitida en </w:t>
      </w:r>
      <w:r w:rsidR="00FE28CE" w:rsidRPr="00A85F88">
        <w:rPr>
          <w:rFonts w:ascii="Palatino Linotype" w:hAnsi="Palatino Linotype" w:cs="Arial"/>
        </w:rPr>
        <w:t>el recurso de revisión número 0</w:t>
      </w:r>
      <w:r w:rsidR="00497168" w:rsidRPr="00A85F88">
        <w:rPr>
          <w:rFonts w:ascii="Palatino Linotype" w:hAnsi="Palatino Linotype" w:cs="Arial"/>
        </w:rPr>
        <w:t>5047</w:t>
      </w:r>
      <w:r w:rsidR="000F36B7" w:rsidRPr="00A85F88">
        <w:rPr>
          <w:rFonts w:ascii="Palatino Linotype" w:hAnsi="Palatino Linotype" w:cs="Arial"/>
        </w:rPr>
        <w:t>/INFOEM/IP/RR/2019</w:t>
      </w:r>
      <w:r w:rsidRPr="00A85F88">
        <w:rPr>
          <w:rFonts w:ascii="Palatino Linotype" w:hAnsi="Palatino Linotype" w:cs="Arial"/>
        </w:rPr>
        <w:t>.</w:t>
      </w:r>
    </w:p>
    <w:p w:rsidR="00027DCB" w:rsidRPr="00AD1F64" w:rsidRDefault="001D678E" w:rsidP="00995794">
      <w:pPr>
        <w:pStyle w:val="Piedepgina"/>
        <w:spacing w:after="0" w:line="240" w:lineRule="auto"/>
        <w:rPr>
          <w:rFonts w:ascii="Palatino Linotype" w:hAnsi="Palatino Linotype" w:cs="Arial"/>
          <w:lang w:val="es-MX"/>
        </w:rPr>
      </w:pPr>
      <w:r w:rsidRPr="00A85F88">
        <w:rPr>
          <w:rFonts w:ascii="Palatino Linotype" w:hAnsi="Palatino Linotype" w:cs="Arial"/>
        </w:rPr>
        <w:t>YSM</w:t>
      </w:r>
      <w:r w:rsidR="0087146D" w:rsidRPr="00A85F88">
        <w:rPr>
          <w:rFonts w:ascii="Palatino Linotype" w:hAnsi="Palatino Linotype" w:cs="Arial"/>
        </w:rPr>
        <w:t>/AAS</w:t>
      </w:r>
    </w:p>
    <w:sectPr w:rsidR="00027DCB" w:rsidRPr="00AD1F64"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C02" w:rsidRDefault="00090C02" w:rsidP="00C80F8C">
      <w:r>
        <w:separator/>
      </w:r>
    </w:p>
  </w:endnote>
  <w:endnote w:type="continuationSeparator" w:id="0">
    <w:p w:rsidR="00090C02" w:rsidRDefault="00090C0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22E" w:rsidRDefault="00DF222E" w:rsidP="0071355D">
    <w:pPr>
      <w:pStyle w:val="Piedepgina"/>
      <w:spacing w:after="0"/>
      <w:jc w:val="right"/>
      <w:rPr>
        <w:rFonts w:ascii="Palatino Linotype" w:hAnsi="Palatino Linotype" w:cs="Arial"/>
        <w:b/>
        <w:bCs/>
      </w:rPr>
    </w:pPr>
  </w:p>
  <w:p w:rsidR="00DF222E" w:rsidRPr="00F12350" w:rsidRDefault="00DF222E"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02744">
      <w:rPr>
        <w:rFonts w:ascii="Palatino Linotype" w:hAnsi="Palatino Linotype" w:cs="Arial"/>
        <w:b/>
        <w:bCs/>
        <w:noProof/>
      </w:rPr>
      <w:t>22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02744">
      <w:rPr>
        <w:rFonts w:ascii="Palatino Linotype" w:hAnsi="Palatino Linotype" w:cs="Arial"/>
        <w:b/>
        <w:bCs/>
        <w:noProof/>
      </w:rPr>
      <w:t>42</w:t>
    </w:r>
    <w:r w:rsidRPr="00F12350">
      <w:rPr>
        <w:rFonts w:ascii="Palatino Linotype" w:hAnsi="Palatino Linotype" w:cs="Arial"/>
        <w:b/>
        <w:bCs/>
      </w:rPr>
      <w:fldChar w:fldCharType="end"/>
    </w:r>
  </w:p>
  <w:p w:rsidR="00DF222E" w:rsidRDefault="00DF222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22E" w:rsidRPr="00F12350" w:rsidRDefault="00DF222E"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02744">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02744">
      <w:rPr>
        <w:rFonts w:ascii="Palatino Linotype" w:hAnsi="Palatino Linotype" w:cs="Arial"/>
        <w:b/>
        <w:bCs/>
        <w:noProof/>
      </w:rPr>
      <w:t>42</w:t>
    </w:r>
    <w:r w:rsidRPr="00F12350">
      <w:rPr>
        <w:rFonts w:ascii="Palatino Linotype" w:hAnsi="Palatino Linotype" w:cs="Arial"/>
        <w:b/>
        <w:bCs/>
      </w:rPr>
      <w:fldChar w:fldCharType="end"/>
    </w:r>
  </w:p>
  <w:p w:rsidR="00DF222E" w:rsidRDefault="00DF2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C02" w:rsidRDefault="00090C02" w:rsidP="00C80F8C">
      <w:r>
        <w:separator/>
      </w:r>
    </w:p>
  </w:footnote>
  <w:footnote w:type="continuationSeparator" w:id="0">
    <w:p w:rsidR="00090C02" w:rsidRDefault="00090C02" w:rsidP="00C80F8C">
      <w:r>
        <w:continuationSeparator/>
      </w:r>
    </w:p>
  </w:footnote>
  <w:footnote w:id="1">
    <w:p w:rsidR="00DF222E" w:rsidRPr="00E214A5" w:rsidRDefault="00DF222E" w:rsidP="00B14892">
      <w:pPr>
        <w:pStyle w:val="Textonotapie"/>
        <w:spacing w:after="0" w:line="240" w:lineRule="auto"/>
        <w:rPr>
          <w:rFonts w:ascii="Palatino Linotype" w:hAnsi="Palatino Linotype"/>
          <w:sz w:val="16"/>
          <w:szCs w:val="16"/>
          <w:lang w:val="es-ES"/>
        </w:rPr>
      </w:pPr>
      <w:r w:rsidRPr="000009B4">
        <w:rPr>
          <w:rStyle w:val="Refdenotaalpie"/>
          <w:rFonts w:ascii="Palatino Linotype" w:hAnsi="Palatino Linotype"/>
          <w:sz w:val="18"/>
          <w:szCs w:val="18"/>
        </w:rPr>
        <w:footnoteRef/>
      </w:r>
      <w:r w:rsidRPr="000009B4">
        <w:rPr>
          <w:rFonts w:ascii="Palatino Linotype" w:hAnsi="Palatino Linotype"/>
          <w:sz w:val="18"/>
          <w:szCs w:val="18"/>
        </w:rPr>
        <w:t xml:space="preserve"> </w:t>
      </w:r>
      <w:r w:rsidRPr="00E214A5">
        <w:rPr>
          <w:rFonts w:ascii="Palatino Linotype" w:hAnsi="Palatino Linotype"/>
          <w:sz w:val="16"/>
          <w:szCs w:val="16"/>
          <w:lang w:val="es-ES"/>
        </w:rPr>
        <w:t>Articulo 1 y 3 de la Ley Agraria.</w:t>
      </w:r>
    </w:p>
  </w:footnote>
  <w:footnote w:id="2">
    <w:p w:rsidR="00DF222E" w:rsidRPr="00A85F88" w:rsidRDefault="00DF222E" w:rsidP="00B14892">
      <w:pPr>
        <w:pStyle w:val="Textonotapie"/>
        <w:spacing w:after="0" w:line="240" w:lineRule="auto"/>
        <w:rPr>
          <w:rFonts w:ascii="Palatino Linotype" w:hAnsi="Palatino Linotype"/>
          <w:sz w:val="16"/>
          <w:szCs w:val="16"/>
        </w:rPr>
      </w:pPr>
      <w:r w:rsidRPr="00A85F88">
        <w:rPr>
          <w:rStyle w:val="Refdenotaalpie"/>
          <w:rFonts w:ascii="Palatino Linotype" w:hAnsi="Palatino Linotype"/>
          <w:sz w:val="16"/>
          <w:szCs w:val="16"/>
        </w:rPr>
        <w:footnoteRef/>
      </w:r>
      <w:r w:rsidRPr="00A85F88">
        <w:rPr>
          <w:rFonts w:ascii="Palatino Linotype" w:hAnsi="Palatino Linotype"/>
          <w:sz w:val="16"/>
          <w:szCs w:val="16"/>
        </w:rPr>
        <w:t xml:space="preserve"> Artículo 27. Son atribuciones del Ayuntamiento:</w:t>
      </w:r>
    </w:p>
    <w:p w:rsidR="00DF222E" w:rsidRPr="00B14892" w:rsidRDefault="00DF222E" w:rsidP="00B14892">
      <w:pPr>
        <w:pStyle w:val="Textonotapie"/>
        <w:spacing w:after="0" w:line="240" w:lineRule="auto"/>
        <w:rPr>
          <w:rFonts w:ascii="Palatino Linotype" w:hAnsi="Palatino Linotype"/>
          <w:sz w:val="16"/>
          <w:szCs w:val="16"/>
          <w:lang w:val="es-ES"/>
        </w:rPr>
      </w:pPr>
      <w:r w:rsidRPr="00A85F88">
        <w:rPr>
          <w:rFonts w:ascii="Palatino Linotype" w:hAnsi="Palatino Linotype"/>
          <w:sz w:val="16"/>
          <w:szCs w:val="16"/>
        </w:rPr>
        <w:t>XIX. Solicitar al Ejecutivo del Estado la expropiación de bienes por causa de utilidad pública;</w:t>
      </w:r>
    </w:p>
  </w:footnote>
  <w:footnote w:id="3">
    <w:p w:rsidR="00DF222E" w:rsidRPr="00E214A5" w:rsidRDefault="00DF222E" w:rsidP="00B14892">
      <w:pPr>
        <w:pStyle w:val="Textonotapie"/>
        <w:spacing w:after="0" w:line="240" w:lineRule="auto"/>
        <w:rPr>
          <w:rFonts w:ascii="Palatino Linotype" w:hAnsi="Palatino Linotype"/>
          <w:sz w:val="16"/>
          <w:szCs w:val="16"/>
          <w:lang w:val="es-ES"/>
        </w:rPr>
      </w:pPr>
      <w:r w:rsidRPr="00E214A5">
        <w:rPr>
          <w:rStyle w:val="Refdenotaalpie"/>
          <w:rFonts w:ascii="Palatino Linotype" w:hAnsi="Palatino Linotype"/>
          <w:sz w:val="16"/>
          <w:szCs w:val="16"/>
        </w:rPr>
        <w:footnoteRef/>
      </w:r>
      <w:r w:rsidRPr="00E214A5">
        <w:rPr>
          <w:rFonts w:ascii="Palatino Linotype" w:hAnsi="Palatino Linotype"/>
          <w:sz w:val="16"/>
          <w:szCs w:val="16"/>
        </w:rPr>
        <w:t xml:space="preserve"> Disponible en la página</w:t>
      </w:r>
      <w:r>
        <w:rPr>
          <w:rFonts w:ascii="Palatino Linotype" w:hAnsi="Palatino Linotype"/>
          <w:sz w:val="16"/>
          <w:szCs w:val="16"/>
        </w:rPr>
        <w:t>:</w:t>
      </w:r>
      <w:r w:rsidRPr="00E214A5">
        <w:rPr>
          <w:rFonts w:ascii="Palatino Linotype" w:hAnsi="Palatino Linotype"/>
          <w:sz w:val="16"/>
          <w:szCs w:val="16"/>
        </w:rPr>
        <w:t xml:space="preserve"> </w:t>
      </w:r>
      <w:r>
        <w:rPr>
          <w:rFonts w:ascii="Palatino Linotype" w:hAnsi="Palatino Linotype"/>
          <w:sz w:val="16"/>
          <w:szCs w:val="16"/>
        </w:rPr>
        <w:t>l</w:t>
      </w:r>
      <w:r w:rsidRPr="00E214A5">
        <w:rPr>
          <w:rFonts w:ascii="Palatino Linotype" w:hAnsi="Palatino Linotype"/>
          <w:sz w:val="16"/>
          <w:szCs w:val="16"/>
        </w:rPr>
        <w:t>egislacion.edomex.gob.mx/sites/legislacion.edomex.gob.mx/files/files/pdf/bdo/bdo2019/bdo111.pdf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22E" w:rsidRDefault="00DF222E" w:rsidP="006F30F8">
    <w:pPr>
      <w:pStyle w:val="Encabezado"/>
      <w:tabs>
        <w:tab w:val="clear" w:pos="4252"/>
        <w:tab w:val="clear" w:pos="8504"/>
        <w:tab w:val="left" w:pos="2326"/>
      </w:tabs>
    </w:pPr>
    <w:r>
      <w:t xml:space="preserve">                                                                   </w:t>
    </w:r>
  </w:p>
  <w:tbl>
    <w:tblPr>
      <w:tblW w:w="6164" w:type="dxa"/>
      <w:tblInd w:w="2972" w:type="dxa"/>
      <w:tblLayout w:type="fixed"/>
      <w:tblLook w:val="04A0" w:firstRow="1" w:lastRow="0" w:firstColumn="1" w:lastColumn="0" w:noHBand="0" w:noVBand="1"/>
    </w:tblPr>
    <w:tblGrid>
      <w:gridCol w:w="2552"/>
      <w:gridCol w:w="3612"/>
    </w:tblGrid>
    <w:tr w:rsidR="00DF222E" w:rsidRPr="00BC3D14" w:rsidTr="00BC3D14">
      <w:tc>
        <w:tcPr>
          <w:tcW w:w="2552" w:type="dxa"/>
          <w:shd w:val="clear" w:color="auto" w:fill="auto"/>
          <w:vAlign w:val="center"/>
        </w:tcPr>
        <w:p w:rsidR="00DF222E" w:rsidRPr="00BC3D14" w:rsidRDefault="00DF222E" w:rsidP="00653BCE">
          <w:pPr>
            <w:spacing w:after="0" w:line="240" w:lineRule="auto"/>
            <w:rPr>
              <w:rFonts w:ascii="Palatino Linotype" w:hAnsi="Palatino Linotype"/>
              <w:b/>
              <w:sz w:val="22"/>
              <w:szCs w:val="22"/>
            </w:rPr>
          </w:pPr>
          <w:r w:rsidRPr="00BC3D14">
            <w:rPr>
              <w:rFonts w:ascii="Palatino Linotype" w:hAnsi="Palatino Linotype"/>
              <w:b/>
              <w:sz w:val="22"/>
              <w:szCs w:val="22"/>
            </w:rPr>
            <w:t>Recurso de Revisión:</w:t>
          </w:r>
        </w:p>
      </w:tc>
      <w:tc>
        <w:tcPr>
          <w:tcW w:w="3612" w:type="dxa"/>
          <w:shd w:val="clear" w:color="auto" w:fill="auto"/>
          <w:vAlign w:val="center"/>
        </w:tcPr>
        <w:p w:rsidR="00DF222E" w:rsidRPr="00BC3D14" w:rsidRDefault="00DF222E" w:rsidP="00EE174E">
          <w:pPr>
            <w:spacing w:after="0" w:line="240" w:lineRule="auto"/>
            <w:ind w:right="-533"/>
            <w:rPr>
              <w:rFonts w:ascii="Palatino Linotype" w:hAnsi="Palatino Linotype"/>
              <w:b/>
              <w:sz w:val="22"/>
              <w:szCs w:val="22"/>
            </w:rPr>
          </w:pPr>
          <w:r>
            <w:rPr>
              <w:rFonts w:ascii="Palatino Linotype" w:hAnsi="Palatino Linotype"/>
              <w:b/>
              <w:sz w:val="22"/>
              <w:szCs w:val="22"/>
            </w:rPr>
            <w:t>05047</w:t>
          </w:r>
          <w:r w:rsidRPr="00BC3D14">
            <w:rPr>
              <w:rFonts w:ascii="Palatino Linotype" w:hAnsi="Palatino Linotype"/>
              <w:b/>
              <w:sz w:val="22"/>
              <w:szCs w:val="22"/>
            </w:rPr>
            <w:t xml:space="preserve">/INFOEM/IP/RR/2019 </w:t>
          </w:r>
        </w:p>
      </w:tc>
    </w:tr>
    <w:tr w:rsidR="00DF222E" w:rsidRPr="00BC3D14" w:rsidTr="00BC3D14">
      <w:tc>
        <w:tcPr>
          <w:tcW w:w="2552" w:type="dxa"/>
          <w:shd w:val="clear" w:color="auto" w:fill="auto"/>
          <w:vAlign w:val="center"/>
        </w:tcPr>
        <w:p w:rsidR="00DF222E" w:rsidRPr="00BC3D14" w:rsidRDefault="00DF222E" w:rsidP="00653BCE">
          <w:pPr>
            <w:spacing w:after="0" w:line="240" w:lineRule="auto"/>
            <w:rPr>
              <w:rFonts w:ascii="Palatino Linotype" w:hAnsi="Palatino Linotype"/>
              <w:b/>
              <w:sz w:val="22"/>
              <w:szCs w:val="22"/>
            </w:rPr>
          </w:pPr>
          <w:r w:rsidRPr="00BC3D14">
            <w:rPr>
              <w:rFonts w:ascii="Palatino Linotype" w:hAnsi="Palatino Linotype"/>
              <w:b/>
              <w:sz w:val="22"/>
              <w:szCs w:val="22"/>
            </w:rPr>
            <w:t>Sujeto obligado:</w:t>
          </w:r>
        </w:p>
      </w:tc>
      <w:tc>
        <w:tcPr>
          <w:tcW w:w="3612" w:type="dxa"/>
          <w:shd w:val="clear" w:color="auto" w:fill="auto"/>
          <w:vAlign w:val="center"/>
        </w:tcPr>
        <w:p w:rsidR="00DF222E" w:rsidRPr="00BC3D14" w:rsidRDefault="00DF222E" w:rsidP="00EE174E">
          <w:pPr>
            <w:spacing w:after="0" w:line="240" w:lineRule="auto"/>
            <w:ind w:right="-44"/>
            <w:rPr>
              <w:rFonts w:ascii="Palatino Linotype" w:hAnsi="Palatino Linotype"/>
              <w:b/>
              <w:sz w:val="22"/>
              <w:szCs w:val="22"/>
            </w:rPr>
          </w:pPr>
          <w:r w:rsidRPr="002C37FA">
            <w:rPr>
              <w:rFonts w:ascii="Palatino Linotype" w:hAnsi="Palatino Linotype"/>
              <w:b/>
              <w:sz w:val="22"/>
              <w:szCs w:val="22"/>
            </w:rPr>
            <w:t>Ayuntamiento de Tultepec</w:t>
          </w:r>
        </w:p>
      </w:tc>
    </w:tr>
    <w:tr w:rsidR="00DF222E" w:rsidRPr="00BC3D14" w:rsidTr="00BC3D14">
      <w:tc>
        <w:tcPr>
          <w:tcW w:w="2552" w:type="dxa"/>
          <w:shd w:val="clear" w:color="auto" w:fill="auto"/>
          <w:vAlign w:val="center"/>
        </w:tcPr>
        <w:p w:rsidR="00DF222E" w:rsidRPr="00BC3D14" w:rsidRDefault="00DF222E" w:rsidP="00653BCE">
          <w:pPr>
            <w:spacing w:after="0" w:line="240" w:lineRule="auto"/>
            <w:rPr>
              <w:rFonts w:ascii="Palatino Linotype" w:hAnsi="Palatino Linotype"/>
              <w:b/>
              <w:sz w:val="22"/>
              <w:szCs w:val="22"/>
            </w:rPr>
          </w:pPr>
          <w:r w:rsidRPr="00BC3D14">
            <w:rPr>
              <w:rFonts w:ascii="Palatino Linotype" w:hAnsi="Palatino Linotype"/>
              <w:b/>
              <w:sz w:val="22"/>
              <w:szCs w:val="22"/>
            </w:rPr>
            <w:t>Comisionada ponente:</w:t>
          </w:r>
        </w:p>
      </w:tc>
      <w:tc>
        <w:tcPr>
          <w:tcW w:w="3612" w:type="dxa"/>
          <w:shd w:val="clear" w:color="auto" w:fill="auto"/>
          <w:vAlign w:val="center"/>
        </w:tcPr>
        <w:p w:rsidR="00DF222E" w:rsidRPr="00BC3D14" w:rsidRDefault="00DF222E" w:rsidP="00653BCE">
          <w:pPr>
            <w:spacing w:after="0" w:line="240" w:lineRule="auto"/>
            <w:ind w:right="-533"/>
            <w:rPr>
              <w:rFonts w:ascii="Palatino Linotype" w:hAnsi="Palatino Linotype"/>
              <w:b/>
              <w:sz w:val="22"/>
              <w:szCs w:val="22"/>
            </w:rPr>
          </w:pPr>
          <w:r w:rsidRPr="00BC3D14">
            <w:rPr>
              <w:rFonts w:ascii="Palatino Linotype" w:hAnsi="Palatino Linotype"/>
              <w:b/>
              <w:sz w:val="22"/>
              <w:szCs w:val="22"/>
            </w:rPr>
            <w:t>Eva Abaid Yapur</w:t>
          </w:r>
        </w:p>
      </w:tc>
    </w:tr>
  </w:tbl>
  <w:p w:rsidR="00DF222E" w:rsidRDefault="00DF222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551"/>
      <w:gridCol w:w="3691"/>
    </w:tblGrid>
    <w:tr w:rsidR="00DF222E" w:rsidRPr="005A5E02" w:rsidTr="00AA7878">
      <w:tc>
        <w:tcPr>
          <w:tcW w:w="2551" w:type="dxa"/>
          <w:shd w:val="clear" w:color="auto" w:fill="auto"/>
          <w:vAlign w:val="center"/>
        </w:tcPr>
        <w:p w:rsidR="00DF222E" w:rsidRPr="005A5E02" w:rsidRDefault="00DF222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691" w:type="dxa"/>
          <w:shd w:val="clear" w:color="auto" w:fill="auto"/>
          <w:vAlign w:val="center"/>
        </w:tcPr>
        <w:p w:rsidR="00DF222E" w:rsidRPr="005A5E02" w:rsidRDefault="00DF222E"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5047/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DF222E" w:rsidRPr="005A5E02" w:rsidTr="00AA7878">
      <w:tc>
        <w:tcPr>
          <w:tcW w:w="2551" w:type="dxa"/>
          <w:shd w:val="clear" w:color="auto" w:fill="auto"/>
          <w:vAlign w:val="center"/>
        </w:tcPr>
        <w:p w:rsidR="00DF222E" w:rsidRPr="005A5E02" w:rsidRDefault="00DF222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691" w:type="dxa"/>
          <w:shd w:val="clear" w:color="auto" w:fill="auto"/>
          <w:vAlign w:val="center"/>
        </w:tcPr>
        <w:p w:rsidR="00DF222E" w:rsidRPr="00927A01" w:rsidRDefault="00302744" w:rsidP="002C37FA">
          <w:pPr>
            <w:spacing w:after="0" w:line="240" w:lineRule="auto"/>
            <w:jc w:val="both"/>
            <w:rPr>
              <w:rFonts w:ascii="Palatino Linotype" w:hAnsi="Palatino Linotype"/>
              <w:b/>
              <w:sz w:val="22"/>
              <w:szCs w:val="22"/>
            </w:rPr>
          </w:pPr>
          <w:r>
            <w:rPr>
              <w:rFonts w:ascii="Palatino Linotype" w:hAnsi="Palatino Linotype"/>
              <w:b/>
              <w:sz w:val="22"/>
              <w:szCs w:val="22"/>
            </w:rPr>
            <w:t>Xxxxx X X</w:t>
          </w:r>
        </w:p>
      </w:tc>
    </w:tr>
    <w:tr w:rsidR="00DF222E" w:rsidRPr="005A5E02" w:rsidTr="00AA7878">
      <w:trPr>
        <w:trHeight w:val="228"/>
      </w:trPr>
      <w:tc>
        <w:tcPr>
          <w:tcW w:w="2551" w:type="dxa"/>
          <w:shd w:val="clear" w:color="auto" w:fill="auto"/>
          <w:vAlign w:val="center"/>
        </w:tcPr>
        <w:p w:rsidR="00DF222E" w:rsidRPr="005A5E02" w:rsidRDefault="00DF222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691" w:type="dxa"/>
          <w:shd w:val="clear" w:color="auto" w:fill="auto"/>
          <w:vAlign w:val="center"/>
        </w:tcPr>
        <w:p w:rsidR="00DF222E" w:rsidRPr="00927A01" w:rsidRDefault="00DF222E" w:rsidP="00DA2681">
          <w:pPr>
            <w:spacing w:after="0" w:line="240" w:lineRule="auto"/>
            <w:rPr>
              <w:rFonts w:ascii="Palatino Linotype" w:hAnsi="Palatino Linotype"/>
              <w:b/>
              <w:sz w:val="22"/>
              <w:szCs w:val="22"/>
            </w:rPr>
          </w:pPr>
          <w:r w:rsidRPr="002C37FA">
            <w:rPr>
              <w:rFonts w:ascii="Palatino Linotype" w:hAnsi="Palatino Linotype"/>
              <w:b/>
              <w:sz w:val="22"/>
              <w:szCs w:val="22"/>
            </w:rPr>
            <w:t>Ayuntamiento de Tultepec</w:t>
          </w:r>
        </w:p>
      </w:tc>
    </w:tr>
    <w:tr w:rsidR="00DF222E" w:rsidRPr="005A5E02" w:rsidTr="00AA7878">
      <w:tc>
        <w:tcPr>
          <w:tcW w:w="2551" w:type="dxa"/>
          <w:shd w:val="clear" w:color="auto" w:fill="auto"/>
          <w:vAlign w:val="center"/>
        </w:tcPr>
        <w:p w:rsidR="00DF222E" w:rsidRPr="005A5E02" w:rsidRDefault="00DF222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691" w:type="dxa"/>
          <w:shd w:val="clear" w:color="auto" w:fill="auto"/>
          <w:vAlign w:val="center"/>
        </w:tcPr>
        <w:p w:rsidR="00DF222E" w:rsidRPr="005A5E02" w:rsidRDefault="00DF222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DF222E" w:rsidRDefault="00DF22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EE94546"/>
    <w:multiLevelType w:val="hybridMultilevel"/>
    <w:tmpl w:val="BBF4F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7736554"/>
    <w:multiLevelType w:val="hybridMultilevel"/>
    <w:tmpl w:val="8E9EBAD8"/>
    <w:lvl w:ilvl="0" w:tplc="2C5E9D00">
      <w:start w:val="1"/>
      <w:numFmt w:val="upp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9B4"/>
    <w:rsid w:val="00000D12"/>
    <w:rsid w:val="000017D2"/>
    <w:rsid w:val="000023E2"/>
    <w:rsid w:val="000023F5"/>
    <w:rsid w:val="000031D2"/>
    <w:rsid w:val="00003F5B"/>
    <w:rsid w:val="00004E2F"/>
    <w:rsid w:val="000058CF"/>
    <w:rsid w:val="000064B9"/>
    <w:rsid w:val="0001006B"/>
    <w:rsid w:val="00010149"/>
    <w:rsid w:val="0001143F"/>
    <w:rsid w:val="00011730"/>
    <w:rsid w:val="00011EE4"/>
    <w:rsid w:val="000121F1"/>
    <w:rsid w:val="000123C7"/>
    <w:rsid w:val="00014425"/>
    <w:rsid w:val="00014FD5"/>
    <w:rsid w:val="00015040"/>
    <w:rsid w:val="00015682"/>
    <w:rsid w:val="00015FD1"/>
    <w:rsid w:val="00016368"/>
    <w:rsid w:val="00017D62"/>
    <w:rsid w:val="00017D78"/>
    <w:rsid w:val="00017DEC"/>
    <w:rsid w:val="00021550"/>
    <w:rsid w:val="00021A61"/>
    <w:rsid w:val="00021D3C"/>
    <w:rsid w:val="00022392"/>
    <w:rsid w:val="0002286D"/>
    <w:rsid w:val="00022F7F"/>
    <w:rsid w:val="00023F0E"/>
    <w:rsid w:val="00024615"/>
    <w:rsid w:val="00025F0D"/>
    <w:rsid w:val="00026E28"/>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0F4"/>
    <w:rsid w:val="00082AFC"/>
    <w:rsid w:val="000839CE"/>
    <w:rsid w:val="0008542A"/>
    <w:rsid w:val="00085610"/>
    <w:rsid w:val="00085D4A"/>
    <w:rsid w:val="00086C1F"/>
    <w:rsid w:val="00090C02"/>
    <w:rsid w:val="00091117"/>
    <w:rsid w:val="00092EAA"/>
    <w:rsid w:val="00093237"/>
    <w:rsid w:val="000936D7"/>
    <w:rsid w:val="000936E2"/>
    <w:rsid w:val="0009408F"/>
    <w:rsid w:val="000955AD"/>
    <w:rsid w:val="000957AA"/>
    <w:rsid w:val="000A01E9"/>
    <w:rsid w:val="000A02C3"/>
    <w:rsid w:val="000A1026"/>
    <w:rsid w:val="000A13C0"/>
    <w:rsid w:val="000A1D24"/>
    <w:rsid w:val="000A5A50"/>
    <w:rsid w:val="000A5ED9"/>
    <w:rsid w:val="000A686C"/>
    <w:rsid w:val="000A6B77"/>
    <w:rsid w:val="000A6EBF"/>
    <w:rsid w:val="000A7741"/>
    <w:rsid w:val="000A7A17"/>
    <w:rsid w:val="000B0965"/>
    <w:rsid w:val="000B0B62"/>
    <w:rsid w:val="000B0BC0"/>
    <w:rsid w:val="000B31E8"/>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0F1"/>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6B7"/>
    <w:rsid w:val="000F3B3D"/>
    <w:rsid w:val="000F4A5F"/>
    <w:rsid w:val="000F66DA"/>
    <w:rsid w:val="000F67BA"/>
    <w:rsid w:val="001000EC"/>
    <w:rsid w:val="00100D3F"/>
    <w:rsid w:val="00103325"/>
    <w:rsid w:val="001033B8"/>
    <w:rsid w:val="00104F06"/>
    <w:rsid w:val="001079F2"/>
    <w:rsid w:val="00107A65"/>
    <w:rsid w:val="00110B24"/>
    <w:rsid w:val="00111829"/>
    <w:rsid w:val="00112F90"/>
    <w:rsid w:val="00114283"/>
    <w:rsid w:val="001144A5"/>
    <w:rsid w:val="00115916"/>
    <w:rsid w:val="001161BA"/>
    <w:rsid w:val="00116B55"/>
    <w:rsid w:val="0011725B"/>
    <w:rsid w:val="00117947"/>
    <w:rsid w:val="00117E18"/>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393"/>
    <w:rsid w:val="00143BCA"/>
    <w:rsid w:val="00144BDA"/>
    <w:rsid w:val="00145229"/>
    <w:rsid w:val="001452F8"/>
    <w:rsid w:val="001464EC"/>
    <w:rsid w:val="001469DE"/>
    <w:rsid w:val="00147FF3"/>
    <w:rsid w:val="00150175"/>
    <w:rsid w:val="001522FB"/>
    <w:rsid w:val="00152AD8"/>
    <w:rsid w:val="00154783"/>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DCB"/>
    <w:rsid w:val="001A4E07"/>
    <w:rsid w:val="001A50EA"/>
    <w:rsid w:val="001A600E"/>
    <w:rsid w:val="001A658B"/>
    <w:rsid w:val="001A6F14"/>
    <w:rsid w:val="001A76CD"/>
    <w:rsid w:val="001B012F"/>
    <w:rsid w:val="001B0139"/>
    <w:rsid w:val="001B0B32"/>
    <w:rsid w:val="001B1E45"/>
    <w:rsid w:val="001B205E"/>
    <w:rsid w:val="001B2F54"/>
    <w:rsid w:val="001B2FB5"/>
    <w:rsid w:val="001B34EC"/>
    <w:rsid w:val="001B4402"/>
    <w:rsid w:val="001B5D20"/>
    <w:rsid w:val="001B63E9"/>
    <w:rsid w:val="001C0E91"/>
    <w:rsid w:val="001C27D1"/>
    <w:rsid w:val="001C27D4"/>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78E"/>
    <w:rsid w:val="001D6BCA"/>
    <w:rsid w:val="001D6FD8"/>
    <w:rsid w:val="001D7F15"/>
    <w:rsid w:val="001E0CED"/>
    <w:rsid w:val="001E0F9B"/>
    <w:rsid w:val="001E1153"/>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9FA"/>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97455"/>
    <w:rsid w:val="002A0158"/>
    <w:rsid w:val="002A0187"/>
    <w:rsid w:val="002A0763"/>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7FA"/>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744"/>
    <w:rsid w:val="00302ADF"/>
    <w:rsid w:val="0030334A"/>
    <w:rsid w:val="00303A3A"/>
    <w:rsid w:val="00303AEA"/>
    <w:rsid w:val="00304FD6"/>
    <w:rsid w:val="003058AF"/>
    <w:rsid w:val="00307000"/>
    <w:rsid w:val="003105ED"/>
    <w:rsid w:val="0031070D"/>
    <w:rsid w:val="0031152A"/>
    <w:rsid w:val="00311B79"/>
    <w:rsid w:val="003123B6"/>
    <w:rsid w:val="00312E0F"/>
    <w:rsid w:val="00313542"/>
    <w:rsid w:val="003155D8"/>
    <w:rsid w:val="00315963"/>
    <w:rsid w:val="00322204"/>
    <w:rsid w:val="00322B25"/>
    <w:rsid w:val="0032350A"/>
    <w:rsid w:val="00323DB3"/>
    <w:rsid w:val="00324A1B"/>
    <w:rsid w:val="00330B9B"/>
    <w:rsid w:val="003314E1"/>
    <w:rsid w:val="003324B9"/>
    <w:rsid w:val="00332515"/>
    <w:rsid w:val="00332543"/>
    <w:rsid w:val="00332CC1"/>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4D8"/>
    <w:rsid w:val="0036055A"/>
    <w:rsid w:val="00363279"/>
    <w:rsid w:val="003651F6"/>
    <w:rsid w:val="00366744"/>
    <w:rsid w:val="00366DB8"/>
    <w:rsid w:val="0037054A"/>
    <w:rsid w:val="00370BE7"/>
    <w:rsid w:val="00372BF8"/>
    <w:rsid w:val="00374F45"/>
    <w:rsid w:val="00377210"/>
    <w:rsid w:val="003803FB"/>
    <w:rsid w:val="00380A6A"/>
    <w:rsid w:val="00380BAD"/>
    <w:rsid w:val="00381253"/>
    <w:rsid w:val="0038239E"/>
    <w:rsid w:val="00383904"/>
    <w:rsid w:val="003843C8"/>
    <w:rsid w:val="00384411"/>
    <w:rsid w:val="0038463C"/>
    <w:rsid w:val="003846F4"/>
    <w:rsid w:val="00384DA5"/>
    <w:rsid w:val="0038566B"/>
    <w:rsid w:val="003874C3"/>
    <w:rsid w:val="00392061"/>
    <w:rsid w:val="003920EA"/>
    <w:rsid w:val="00393CEF"/>
    <w:rsid w:val="00394DFF"/>
    <w:rsid w:val="00395CA3"/>
    <w:rsid w:val="00396014"/>
    <w:rsid w:val="00396E4D"/>
    <w:rsid w:val="00396F58"/>
    <w:rsid w:val="00397901"/>
    <w:rsid w:val="00397E18"/>
    <w:rsid w:val="003A01DE"/>
    <w:rsid w:val="003A0B9B"/>
    <w:rsid w:val="003A1EF4"/>
    <w:rsid w:val="003A226A"/>
    <w:rsid w:val="003A243D"/>
    <w:rsid w:val="003A362B"/>
    <w:rsid w:val="003A3B82"/>
    <w:rsid w:val="003A5252"/>
    <w:rsid w:val="003A5A29"/>
    <w:rsid w:val="003A7EEB"/>
    <w:rsid w:val="003B00AC"/>
    <w:rsid w:val="003B1C8D"/>
    <w:rsid w:val="003B2036"/>
    <w:rsid w:val="003B4662"/>
    <w:rsid w:val="003B573B"/>
    <w:rsid w:val="003B5F60"/>
    <w:rsid w:val="003B656C"/>
    <w:rsid w:val="003C25A2"/>
    <w:rsid w:val="003C2683"/>
    <w:rsid w:val="003C38B6"/>
    <w:rsid w:val="003C47C8"/>
    <w:rsid w:val="003C7498"/>
    <w:rsid w:val="003D1B5F"/>
    <w:rsid w:val="003D2654"/>
    <w:rsid w:val="003D3738"/>
    <w:rsid w:val="003D4040"/>
    <w:rsid w:val="003D4287"/>
    <w:rsid w:val="003D4EE5"/>
    <w:rsid w:val="003D568F"/>
    <w:rsid w:val="003D5EFE"/>
    <w:rsid w:val="003D69C6"/>
    <w:rsid w:val="003D6C68"/>
    <w:rsid w:val="003D6F07"/>
    <w:rsid w:val="003D6F96"/>
    <w:rsid w:val="003D7580"/>
    <w:rsid w:val="003E00B3"/>
    <w:rsid w:val="003E21AD"/>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0551"/>
    <w:rsid w:val="00402840"/>
    <w:rsid w:val="0040295D"/>
    <w:rsid w:val="00406C92"/>
    <w:rsid w:val="0040790C"/>
    <w:rsid w:val="0041053D"/>
    <w:rsid w:val="00410877"/>
    <w:rsid w:val="00410F2A"/>
    <w:rsid w:val="0041239B"/>
    <w:rsid w:val="00412B20"/>
    <w:rsid w:val="00413382"/>
    <w:rsid w:val="00413A91"/>
    <w:rsid w:val="004141A4"/>
    <w:rsid w:val="0041435C"/>
    <w:rsid w:val="00414633"/>
    <w:rsid w:val="00415A86"/>
    <w:rsid w:val="0041613A"/>
    <w:rsid w:val="0041782E"/>
    <w:rsid w:val="00417DE3"/>
    <w:rsid w:val="004221E4"/>
    <w:rsid w:val="00422F3A"/>
    <w:rsid w:val="00423E63"/>
    <w:rsid w:val="0042489B"/>
    <w:rsid w:val="00426711"/>
    <w:rsid w:val="00427913"/>
    <w:rsid w:val="0043072B"/>
    <w:rsid w:val="00431692"/>
    <w:rsid w:val="00432D4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09E4"/>
    <w:rsid w:val="0048151C"/>
    <w:rsid w:val="00481717"/>
    <w:rsid w:val="00485083"/>
    <w:rsid w:val="0048543D"/>
    <w:rsid w:val="00487321"/>
    <w:rsid w:val="00491251"/>
    <w:rsid w:val="00491EA0"/>
    <w:rsid w:val="0049280E"/>
    <w:rsid w:val="00492CA0"/>
    <w:rsid w:val="00495DE1"/>
    <w:rsid w:val="00496FAB"/>
    <w:rsid w:val="00497168"/>
    <w:rsid w:val="004A0BAE"/>
    <w:rsid w:val="004A207D"/>
    <w:rsid w:val="004A2224"/>
    <w:rsid w:val="004A2364"/>
    <w:rsid w:val="004A26E7"/>
    <w:rsid w:val="004A2C40"/>
    <w:rsid w:val="004A434C"/>
    <w:rsid w:val="004A4702"/>
    <w:rsid w:val="004A5A8B"/>
    <w:rsid w:val="004A5DD5"/>
    <w:rsid w:val="004A6464"/>
    <w:rsid w:val="004A6839"/>
    <w:rsid w:val="004A704C"/>
    <w:rsid w:val="004A7E5E"/>
    <w:rsid w:val="004B134E"/>
    <w:rsid w:val="004B147F"/>
    <w:rsid w:val="004B3F2C"/>
    <w:rsid w:val="004B53FC"/>
    <w:rsid w:val="004B654C"/>
    <w:rsid w:val="004B72C2"/>
    <w:rsid w:val="004C09A0"/>
    <w:rsid w:val="004C0D99"/>
    <w:rsid w:val="004C2F69"/>
    <w:rsid w:val="004C32BD"/>
    <w:rsid w:val="004C3B97"/>
    <w:rsid w:val="004C474B"/>
    <w:rsid w:val="004C51B6"/>
    <w:rsid w:val="004C5DD2"/>
    <w:rsid w:val="004C6ACC"/>
    <w:rsid w:val="004C6C0F"/>
    <w:rsid w:val="004C7BC8"/>
    <w:rsid w:val="004D0803"/>
    <w:rsid w:val="004D0A26"/>
    <w:rsid w:val="004D0EC5"/>
    <w:rsid w:val="004D22F5"/>
    <w:rsid w:val="004D3B41"/>
    <w:rsid w:val="004D3B6D"/>
    <w:rsid w:val="004D3BCD"/>
    <w:rsid w:val="004D3F2D"/>
    <w:rsid w:val="004D4268"/>
    <w:rsid w:val="004D487D"/>
    <w:rsid w:val="004D5FB7"/>
    <w:rsid w:val="004E0D48"/>
    <w:rsid w:val="004E1ECD"/>
    <w:rsid w:val="004E28D3"/>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0D4"/>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433B"/>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4BB"/>
    <w:rsid w:val="00536F75"/>
    <w:rsid w:val="005415DB"/>
    <w:rsid w:val="00541B18"/>
    <w:rsid w:val="00541B2F"/>
    <w:rsid w:val="00542AB5"/>
    <w:rsid w:val="00543C55"/>
    <w:rsid w:val="005448A8"/>
    <w:rsid w:val="00545B91"/>
    <w:rsid w:val="005473D5"/>
    <w:rsid w:val="005476AD"/>
    <w:rsid w:val="00550CDB"/>
    <w:rsid w:val="0055196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27B3"/>
    <w:rsid w:val="005736A2"/>
    <w:rsid w:val="00574219"/>
    <w:rsid w:val="00576A03"/>
    <w:rsid w:val="00577125"/>
    <w:rsid w:val="00577587"/>
    <w:rsid w:val="005824FD"/>
    <w:rsid w:val="0058480A"/>
    <w:rsid w:val="00584E95"/>
    <w:rsid w:val="005854BA"/>
    <w:rsid w:val="005864D2"/>
    <w:rsid w:val="00587A9F"/>
    <w:rsid w:val="00587CA1"/>
    <w:rsid w:val="005900AA"/>
    <w:rsid w:val="0059318D"/>
    <w:rsid w:val="00593C15"/>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33F3"/>
    <w:rsid w:val="005C633E"/>
    <w:rsid w:val="005C7F88"/>
    <w:rsid w:val="005D0E05"/>
    <w:rsid w:val="005D1175"/>
    <w:rsid w:val="005D23D0"/>
    <w:rsid w:val="005D2AEA"/>
    <w:rsid w:val="005D36D2"/>
    <w:rsid w:val="005D490E"/>
    <w:rsid w:val="005D4C26"/>
    <w:rsid w:val="005D604D"/>
    <w:rsid w:val="005D6D06"/>
    <w:rsid w:val="005D7EE9"/>
    <w:rsid w:val="005E154C"/>
    <w:rsid w:val="005E1B00"/>
    <w:rsid w:val="005E1E17"/>
    <w:rsid w:val="005E23D8"/>
    <w:rsid w:val="005E2B99"/>
    <w:rsid w:val="005E3F8E"/>
    <w:rsid w:val="005E49D8"/>
    <w:rsid w:val="005E5A37"/>
    <w:rsid w:val="005E5FD1"/>
    <w:rsid w:val="005F4709"/>
    <w:rsid w:val="005F625C"/>
    <w:rsid w:val="005F693E"/>
    <w:rsid w:val="005F6F58"/>
    <w:rsid w:val="005F7528"/>
    <w:rsid w:val="005F7843"/>
    <w:rsid w:val="005F7CC1"/>
    <w:rsid w:val="0060075C"/>
    <w:rsid w:val="006019B5"/>
    <w:rsid w:val="00602297"/>
    <w:rsid w:val="006027DA"/>
    <w:rsid w:val="00602A1E"/>
    <w:rsid w:val="00602A2D"/>
    <w:rsid w:val="00603430"/>
    <w:rsid w:val="006050DA"/>
    <w:rsid w:val="00605E06"/>
    <w:rsid w:val="00606711"/>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36EA8"/>
    <w:rsid w:val="0064351D"/>
    <w:rsid w:val="00643843"/>
    <w:rsid w:val="00643C40"/>
    <w:rsid w:val="00643CCD"/>
    <w:rsid w:val="00643FB6"/>
    <w:rsid w:val="0064575E"/>
    <w:rsid w:val="00646353"/>
    <w:rsid w:val="00646421"/>
    <w:rsid w:val="00646864"/>
    <w:rsid w:val="0064739E"/>
    <w:rsid w:val="00647E63"/>
    <w:rsid w:val="00651F8F"/>
    <w:rsid w:val="00653182"/>
    <w:rsid w:val="00653BCE"/>
    <w:rsid w:val="00653BEC"/>
    <w:rsid w:val="006546AE"/>
    <w:rsid w:val="006546ED"/>
    <w:rsid w:val="0065494B"/>
    <w:rsid w:val="00655991"/>
    <w:rsid w:val="0065691E"/>
    <w:rsid w:val="00656F26"/>
    <w:rsid w:val="00661557"/>
    <w:rsid w:val="006615FA"/>
    <w:rsid w:val="00661A2B"/>
    <w:rsid w:val="00664699"/>
    <w:rsid w:val="00664DED"/>
    <w:rsid w:val="00665004"/>
    <w:rsid w:val="006656D8"/>
    <w:rsid w:val="00670713"/>
    <w:rsid w:val="00670749"/>
    <w:rsid w:val="00671982"/>
    <w:rsid w:val="00672730"/>
    <w:rsid w:val="00672ACA"/>
    <w:rsid w:val="00672C39"/>
    <w:rsid w:val="00672F37"/>
    <w:rsid w:val="0067486C"/>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1EE7"/>
    <w:rsid w:val="006938CF"/>
    <w:rsid w:val="006949D6"/>
    <w:rsid w:val="00695E5C"/>
    <w:rsid w:val="0069752A"/>
    <w:rsid w:val="006A0599"/>
    <w:rsid w:val="006A13CF"/>
    <w:rsid w:val="006A24CC"/>
    <w:rsid w:val="006A2AC6"/>
    <w:rsid w:val="006A31BA"/>
    <w:rsid w:val="006A508D"/>
    <w:rsid w:val="006A5A7E"/>
    <w:rsid w:val="006A5D1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8D1"/>
    <w:rsid w:val="006C1EAD"/>
    <w:rsid w:val="006C324A"/>
    <w:rsid w:val="006D08F4"/>
    <w:rsid w:val="006D0A70"/>
    <w:rsid w:val="006D2D3C"/>
    <w:rsid w:val="006D30E3"/>
    <w:rsid w:val="006D6077"/>
    <w:rsid w:val="006D672F"/>
    <w:rsid w:val="006D7B05"/>
    <w:rsid w:val="006E0D87"/>
    <w:rsid w:val="006E3027"/>
    <w:rsid w:val="006E438E"/>
    <w:rsid w:val="006E4F9A"/>
    <w:rsid w:val="006E6389"/>
    <w:rsid w:val="006E66C7"/>
    <w:rsid w:val="006E6A8B"/>
    <w:rsid w:val="006E6FE4"/>
    <w:rsid w:val="006E722F"/>
    <w:rsid w:val="006F10DF"/>
    <w:rsid w:val="006F30F8"/>
    <w:rsid w:val="006F37ED"/>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468C"/>
    <w:rsid w:val="00735773"/>
    <w:rsid w:val="00735839"/>
    <w:rsid w:val="00736C06"/>
    <w:rsid w:val="007373A9"/>
    <w:rsid w:val="00737D38"/>
    <w:rsid w:val="007403AD"/>
    <w:rsid w:val="007410CB"/>
    <w:rsid w:val="00741696"/>
    <w:rsid w:val="00741A92"/>
    <w:rsid w:val="007426AE"/>
    <w:rsid w:val="00742AB7"/>
    <w:rsid w:val="007440B4"/>
    <w:rsid w:val="007441D8"/>
    <w:rsid w:val="00744983"/>
    <w:rsid w:val="0074498C"/>
    <w:rsid w:val="00744CED"/>
    <w:rsid w:val="00745ACE"/>
    <w:rsid w:val="00746468"/>
    <w:rsid w:val="007471DF"/>
    <w:rsid w:val="00747D89"/>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03"/>
    <w:rsid w:val="00770958"/>
    <w:rsid w:val="00770A39"/>
    <w:rsid w:val="00771942"/>
    <w:rsid w:val="00771A90"/>
    <w:rsid w:val="00772F5D"/>
    <w:rsid w:val="00774020"/>
    <w:rsid w:val="00774988"/>
    <w:rsid w:val="007749C5"/>
    <w:rsid w:val="0077503C"/>
    <w:rsid w:val="0077535D"/>
    <w:rsid w:val="00776D3B"/>
    <w:rsid w:val="007777C7"/>
    <w:rsid w:val="00777D52"/>
    <w:rsid w:val="00777ECF"/>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41B"/>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00F"/>
    <w:rsid w:val="007B5884"/>
    <w:rsid w:val="007B5BEB"/>
    <w:rsid w:val="007B5CEE"/>
    <w:rsid w:val="007B5EE3"/>
    <w:rsid w:val="007B6FD5"/>
    <w:rsid w:val="007B7A8C"/>
    <w:rsid w:val="007B7AE8"/>
    <w:rsid w:val="007B7F36"/>
    <w:rsid w:val="007C0267"/>
    <w:rsid w:val="007C1115"/>
    <w:rsid w:val="007C1154"/>
    <w:rsid w:val="007C342F"/>
    <w:rsid w:val="007C3CF4"/>
    <w:rsid w:val="007C550C"/>
    <w:rsid w:val="007C692C"/>
    <w:rsid w:val="007C6F72"/>
    <w:rsid w:val="007C7440"/>
    <w:rsid w:val="007D07D2"/>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16F9A"/>
    <w:rsid w:val="00820B59"/>
    <w:rsid w:val="00824E7B"/>
    <w:rsid w:val="008302CF"/>
    <w:rsid w:val="00830651"/>
    <w:rsid w:val="00830BF2"/>
    <w:rsid w:val="00831B60"/>
    <w:rsid w:val="00831F6F"/>
    <w:rsid w:val="008324F6"/>
    <w:rsid w:val="008336E9"/>
    <w:rsid w:val="00834677"/>
    <w:rsid w:val="008355C8"/>
    <w:rsid w:val="00836D3E"/>
    <w:rsid w:val="00837B8F"/>
    <w:rsid w:val="008423F8"/>
    <w:rsid w:val="008433D4"/>
    <w:rsid w:val="008455F7"/>
    <w:rsid w:val="00845BDD"/>
    <w:rsid w:val="0084607D"/>
    <w:rsid w:val="00846969"/>
    <w:rsid w:val="008506CB"/>
    <w:rsid w:val="00851C18"/>
    <w:rsid w:val="0085204C"/>
    <w:rsid w:val="008529EA"/>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46D"/>
    <w:rsid w:val="0087161C"/>
    <w:rsid w:val="008718F3"/>
    <w:rsid w:val="00871A13"/>
    <w:rsid w:val="00871EC2"/>
    <w:rsid w:val="00872BAD"/>
    <w:rsid w:val="00875425"/>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8AD"/>
    <w:rsid w:val="00892AFC"/>
    <w:rsid w:val="008953AF"/>
    <w:rsid w:val="008958D6"/>
    <w:rsid w:val="00895D85"/>
    <w:rsid w:val="00896292"/>
    <w:rsid w:val="00896D7E"/>
    <w:rsid w:val="00897EFB"/>
    <w:rsid w:val="00897F47"/>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224"/>
    <w:rsid w:val="008B455F"/>
    <w:rsid w:val="008B48C7"/>
    <w:rsid w:val="008B4DF2"/>
    <w:rsid w:val="008B5BE7"/>
    <w:rsid w:val="008B5C30"/>
    <w:rsid w:val="008B6FD0"/>
    <w:rsid w:val="008C07A9"/>
    <w:rsid w:val="008C1F9F"/>
    <w:rsid w:val="008C4DB0"/>
    <w:rsid w:val="008D040E"/>
    <w:rsid w:val="008D0DCA"/>
    <w:rsid w:val="008D0EBC"/>
    <w:rsid w:val="008D13BE"/>
    <w:rsid w:val="008D1525"/>
    <w:rsid w:val="008D1526"/>
    <w:rsid w:val="008D1B22"/>
    <w:rsid w:val="008D2166"/>
    <w:rsid w:val="008D2722"/>
    <w:rsid w:val="008D27A8"/>
    <w:rsid w:val="008D329B"/>
    <w:rsid w:val="008D3C96"/>
    <w:rsid w:val="008D4189"/>
    <w:rsid w:val="008D4461"/>
    <w:rsid w:val="008D44A6"/>
    <w:rsid w:val="008D4E1F"/>
    <w:rsid w:val="008D4E57"/>
    <w:rsid w:val="008D5670"/>
    <w:rsid w:val="008D5702"/>
    <w:rsid w:val="008D5F3A"/>
    <w:rsid w:val="008D601C"/>
    <w:rsid w:val="008E1BFB"/>
    <w:rsid w:val="008E32B1"/>
    <w:rsid w:val="008E523B"/>
    <w:rsid w:val="008E5C9B"/>
    <w:rsid w:val="008E6894"/>
    <w:rsid w:val="008E6F83"/>
    <w:rsid w:val="008F098E"/>
    <w:rsid w:val="008F0DC0"/>
    <w:rsid w:val="008F0DFF"/>
    <w:rsid w:val="008F2CCB"/>
    <w:rsid w:val="008F3235"/>
    <w:rsid w:val="008F3848"/>
    <w:rsid w:val="008F3964"/>
    <w:rsid w:val="008F7269"/>
    <w:rsid w:val="008F79F4"/>
    <w:rsid w:val="008F7AC9"/>
    <w:rsid w:val="00900261"/>
    <w:rsid w:val="009010ED"/>
    <w:rsid w:val="00901C10"/>
    <w:rsid w:val="009032C2"/>
    <w:rsid w:val="009033A8"/>
    <w:rsid w:val="00905E52"/>
    <w:rsid w:val="009072A8"/>
    <w:rsid w:val="00907650"/>
    <w:rsid w:val="00907AED"/>
    <w:rsid w:val="0091053C"/>
    <w:rsid w:val="009111BD"/>
    <w:rsid w:val="009121E0"/>
    <w:rsid w:val="00912E37"/>
    <w:rsid w:val="009138A9"/>
    <w:rsid w:val="00915BEB"/>
    <w:rsid w:val="00916849"/>
    <w:rsid w:val="00920893"/>
    <w:rsid w:val="00920F9D"/>
    <w:rsid w:val="00921378"/>
    <w:rsid w:val="00921D03"/>
    <w:rsid w:val="00922776"/>
    <w:rsid w:val="00922CD4"/>
    <w:rsid w:val="00923125"/>
    <w:rsid w:val="00924578"/>
    <w:rsid w:val="009250C6"/>
    <w:rsid w:val="009251FE"/>
    <w:rsid w:val="00926B85"/>
    <w:rsid w:val="0092790B"/>
    <w:rsid w:val="00927B17"/>
    <w:rsid w:val="009301DF"/>
    <w:rsid w:val="0093062B"/>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1455"/>
    <w:rsid w:val="00952098"/>
    <w:rsid w:val="00952D91"/>
    <w:rsid w:val="00953D45"/>
    <w:rsid w:val="00954A2A"/>
    <w:rsid w:val="00954E86"/>
    <w:rsid w:val="00955FBB"/>
    <w:rsid w:val="009567E4"/>
    <w:rsid w:val="00956A3E"/>
    <w:rsid w:val="00961185"/>
    <w:rsid w:val="00961296"/>
    <w:rsid w:val="00961759"/>
    <w:rsid w:val="00961D80"/>
    <w:rsid w:val="009626EB"/>
    <w:rsid w:val="00963A3E"/>
    <w:rsid w:val="0096507D"/>
    <w:rsid w:val="009653CE"/>
    <w:rsid w:val="00965707"/>
    <w:rsid w:val="00965F90"/>
    <w:rsid w:val="00966E0D"/>
    <w:rsid w:val="009678AC"/>
    <w:rsid w:val="00967C41"/>
    <w:rsid w:val="009709D0"/>
    <w:rsid w:val="009720D7"/>
    <w:rsid w:val="0097243C"/>
    <w:rsid w:val="0097339D"/>
    <w:rsid w:val="00974557"/>
    <w:rsid w:val="009748B4"/>
    <w:rsid w:val="00974A03"/>
    <w:rsid w:val="00975EB9"/>
    <w:rsid w:val="009760EC"/>
    <w:rsid w:val="009769F9"/>
    <w:rsid w:val="00977054"/>
    <w:rsid w:val="009776C9"/>
    <w:rsid w:val="00977E13"/>
    <w:rsid w:val="009810E4"/>
    <w:rsid w:val="00983762"/>
    <w:rsid w:val="00983D39"/>
    <w:rsid w:val="0098579C"/>
    <w:rsid w:val="00985C81"/>
    <w:rsid w:val="00985E95"/>
    <w:rsid w:val="00987103"/>
    <w:rsid w:val="00987A89"/>
    <w:rsid w:val="00987DCE"/>
    <w:rsid w:val="009909C7"/>
    <w:rsid w:val="0099109B"/>
    <w:rsid w:val="00991753"/>
    <w:rsid w:val="00991D13"/>
    <w:rsid w:val="009925C7"/>
    <w:rsid w:val="00993B57"/>
    <w:rsid w:val="00994EC2"/>
    <w:rsid w:val="00995794"/>
    <w:rsid w:val="00995C48"/>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0E"/>
    <w:rsid w:val="009C731B"/>
    <w:rsid w:val="009D00F3"/>
    <w:rsid w:val="009D219F"/>
    <w:rsid w:val="009D27E8"/>
    <w:rsid w:val="009D2E46"/>
    <w:rsid w:val="009D5F0D"/>
    <w:rsid w:val="009D6BF5"/>
    <w:rsid w:val="009D6C31"/>
    <w:rsid w:val="009D6F63"/>
    <w:rsid w:val="009D7ED2"/>
    <w:rsid w:val="009E1199"/>
    <w:rsid w:val="009E1D53"/>
    <w:rsid w:val="009E2644"/>
    <w:rsid w:val="009E4D8B"/>
    <w:rsid w:val="009E5FE0"/>
    <w:rsid w:val="009E643E"/>
    <w:rsid w:val="009E646D"/>
    <w:rsid w:val="009E6F25"/>
    <w:rsid w:val="009E70E7"/>
    <w:rsid w:val="009E7DBD"/>
    <w:rsid w:val="009F0022"/>
    <w:rsid w:val="009F01AC"/>
    <w:rsid w:val="009F0375"/>
    <w:rsid w:val="009F2698"/>
    <w:rsid w:val="009F2924"/>
    <w:rsid w:val="009F5B2E"/>
    <w:rsid w:val="009F6CC3"/>
    <w:rsid w:val="009F7604"/>
    <w:rsid w:val="00A00539"/>
    <w:rsid w:val="00A03E24"/>
    <w:rsid w:val="00A064FB"/>
    <w:rsid w:val="00A07874"/>
    <w:rsid w:val="00A1354C"/>
    <w:rsid w:val="00A14CCF"/>
    <w:rsid w:val="00A16314"/>
    <w:rsid w:val="00A16EC3"/>
    <w:rsid w:val="00A17DB0"/>
    <w:rsid w:val="00A21B26"/>
    <w:rsid w:val="00A21C18"/>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65B"/>
    <w:rsid w:val="00A3401E"/>
    <w:rsid w:val="00A340A9"/>
    <w:rsid w:val="00A34687"/>
    <w:rsid w:val="00A34888"/>
    <w:rsid w:val="00A350B3"/>
    <w:rsid w:val="00A42B74"/>
    <w:rsid w:val="00A4430F"/>
    <w:rsid w:val="00A4621D"/>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BB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5F88"/>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A7878"/>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1F64"/>
    <w:rsid w:val="00AD22C3"/>
    <w:rsid w:val="00AD2FA5"/>
    <w:rsid w:val="00AD6F77"/>
    <w:rsid w:val="00AD7325"/>
    <w:rsid w:val="00AE26E0"/>
    <w:rsid w:val="00AE37C9"/>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DB3"/>
    <w:rsid w:val="00B1434A"/>
    <w:rsid w:val="00B14892"/>
    <w:rsid w:val="00B155A1"/>
    <w:rsid w:val="00B15B25"/>
    <w:rsid w:val="00B16AC3"/>
    <w:rsid w:val="00B17C97"/>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461A"/>
    <w:rsid w:val="00B35848"/>
    <w:rsid w:val="00B365A7"/>
    <w:rsid w:val="00B40655"/>
    <w:rsid w:val="00B4072B"/>
    <w:rsid w:val="00B41A48"/>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525D"/>
    <w:rsid w:val="00B65780"/>
    <w:rsid w:val="00B65813"/>
    <w:rsid w:val="00B65BF6"/>
    <w:rsid w:val="00B65CD3"/>
    <w:rsid w:val="00B662D7"/>
    <w:rsid w:val="00B677EE"/>
    <w:rsid w:val="00B67A13"/>
    <w:rsid w:val="00B701A2"/>
    <w:rsid w:val="00B71965"/>
    <w:rsid w:val="00B72FB4"/>
    <w:rsid w:val="00B7312E"/>
    <w:rsid w:val="00B75D65"/>
    <w:rsid w:val="00B7702F"/>
    <w:rsid w:val="00B7706D"/>
    <w:rsid w:val="00B7729A"/>
    <w:rsid w:val="00B77967"/>
    <w:rsid w:val="00B77FE1"/>
    <w:rsid w:val="00B80068"/>
    <w:rsid w:val="00B80A8B"/>
    <w:rsid w:val="00B8173B"/>
    <w:rsid w:val="00B81F75"/>
    <w:rsid w:val="00B8240C"/>
    <w:rsid w:val="00B826EA"/>
    <w:rsid w:val="00B829FB"/>
    <w:rsid w:val="00B83812"/>
    <w:rsid w:val="00B85158"/>
    <w:rsid w:val="00B853FF"/>
    <w:rsid w:val="00B85B21"/>
    <w:rsid w:val="00B85C7C"/>
    <w:rsid w:val="00B868EC"/>
    <w:rsid w:val="00B86F03"/>
    <w:rsid w:val="00B87D30"/>
    <w:rsid w:val="00B90759"/>
    <w:rsid w:val="00B90919"/>
    <w:rsid w:val="00B90EC1"/>
    <w:rsid w:val="00B932B7"/>
    <w:rsid w:val="00B93753"/>
    <w:rsid w:val="00B95DEC"/>
    <w:rsid w:val="00B97EB4"/>
    <w:rsid w:val="00BA028F"/>
    <w:rsid w:val="00BA0AAF"/>
    <w:rsid w:val="00BA18F1"/>
    <w:rsid w:val="00BA1D0B"/>
    <w:rsid w:val="00BA2771"/>
    <w:rsid w:val="00BA2F9F"/>
    <w:rsid w:val="00BA3B46"/>
    <w:rsid w:val="00BA3B5B"/>
    <w:rsid w:val="00BA5A6B"/>
    <w:rsid w:val="00BA7747"/>
    <w:rsid w:val="00BA7F6E"/>
    <w:rsid w:val="00BB0721"/>
    <w:rsid w:val="00BB18A3"/>
    <w:rsid w:val="00BB2805"/>
    <w:rsid w:val="00BB31ED"/>
    <w:rsid w:val="00BB3782"/>
    <w:rsid w:val="00BB3D9A"/>
    <w:rsid w:val="00BB3E63"/>
    <w:rsid w:val="00BB51FB"/>
    <w:rsid w:val="00BB77E6"/>
    <w:rsid w:val="00BB7C4F"/>
    <w:rsid w:val="00BC01C7"/>
    <w:rsid w:val="00BC04F0"/>
    <w:rsid w:val="00BC0FE4"/>
    <w:rsid w:val="00BC11BB"/>
    <w:rsid w:val="00BC19F4"/>
    <w:rsid w:val="00BC3424"/>
    <w:rsid w:val="00BC3D1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E7FC0"/>
    <w:rsid w:val="00BF0E00"/>
    <w:rsid w:val="00BF237F"/>
    <w:rsid w:val="00BF4523"/>
    <w:rsid w:val="00BF4D96"/>
    <w:rsid w:val="00BF4EE2"/>
    <w:rsid w:val="00BF4F2D"/>
    <w:rsid w:val="00BF587A"/>
    <w:rsid w:val="00BF6DE5"/>
    <w:rsid w:val="00C00F53"/>
    <w:rsid w:val="00C024E4"/>
    <w:rsid w:val="00C0481A"/>
    <w:rsid w:val="00C04C65"/>
    <w:rsid w:val="00C06358"/>
    <w:rsid w:val="00C06FC6"/>
    <w:rsid w:val="00C106A9"/>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28D"/>
    <w:rsid w:val="00C553A2"/>
    <w:rsid w:val="00C5670C"/>
    <w:rsid w:val="00C56BCB"/>
    <w:rsid w:val="00C571F1"/>
    <w:rsid w:val="00C5742D"/>
    <w:rsid w:val="00C60DD2"/>
    <w:rsid w:val="00C61CE4"/>
    <w:rsid w:val="00C62B2D"/>
    <w:rsid w:val="00C63F3E"/>
    <w:rsid w:val="00C65F98"/>
    <w:rsid w:val="00C66072"/>
    <w:rsid w:val="00C662D5"/>
    <w:rsid w:val="00C66A96"/>
    <w:rsid w:val="00C66B65"/>
    <w:rsid w:val="00C6749F"/>
    <w:rsid w:val="00C67B1C"/>
    <w:rsid w:val="00C67C91"/>
    <w:rsid w:val="00C67D4D"/>
    <w:rsid w:val="00C710C2"/>
    <w:rsid w:val="00C713E4"/>
    <w:rsid w:val="00C7294D"/>
    <w:rsid w:val="00C72AAA"/>
    <w:rsid w:val="00C72F27"/>
    <w:rsid w:val="00C73725"/>
    <w:rsid w:val="00C73964"/>
    <w:rsid w:val="00C73F2F"/>
    <w:rsid w:val="00C75017"/>
    <w:rsid w:val="00C75129"/>
    <w:rsid w:val="00C754B5"/>
    <w:rsid w:val="00C77F1E"/>
    <w:rsid w:val="00C8052A"/>
    <w:rsid w:val="00C80DD6"/>
    <w:rsid w:val="00C80F8C"/>
    <w:rsid w:val="00C81779"/>
    <w:rsid w:val="00C82D7E"/>
    <w:rsid w:val="00C84B38"/>
    <w:rsid w:val="00C85472"/>
    <w:rsid w:val="00C85954"/>
    <w:rsid w:val="00C85C73"/>
    <w:rsid w:val="00C85FD2"/>
    <w:rsid w:val="00C86671"/>
    <w:rsid w:val="00C86E7B"/>
    <w:rsid w:val="00C87CD3"/>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1592"/>
    <w:rsid w:val="00CA21A0"/>
    <w:rsid w:val="00CA31A8"/>
    <w:rsid w:val="00CA39D3"/>
    <w:rsid w:val="00CA3B23"/>
    <w:rsid w:val="00CA4359"/>
    <w:rsid w:val="00CA4ACD"/>
    <w:rsid w:val="00CA4D80"/>
    <w:rsid w:val="00CA4F05"/>
    <w:rsid w:val="00CA5356"/>
    <w:rsid w:val="00CA5C12"/>
    <w:rsid w:val="00CA5C8E"/>
    <w:rsid w:val="00CA674C"/>
    <w:rsid w:val="00CA7CFF"/>
    <w:rsid w:val="00CA7F20"/>
    <w:rsid w:val="00CB06FE"/>
    <w:rsid w:val="00CB2467"/>
    <w:rsid w:val="00CB355A"/>
    <w:rsid w:val="00CB378E"/>
    <w:rsid w:val="00CB47CF"/>
    <w:rsid w:val="00CB54AF"/>
    <w:rsid w:val="00CB6DFE"/>
    <w:rsid w:val="00CB733F"/>
    <w:rsid w:val="00CB77CC"/>
    <w:rsid w:val="00CC003A"/>
    <w:rsid w:val="00CC07F4"/>
    <w:rsid w:val="00CC0D72"/>
    <w:rsid w:val="00CC1118"/>
    <w:rsid w:val="00CC1E9D"/>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D7B76"/>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5EB2"/>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56463"/>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AF8"/>
    <w:rsid w:val="00D74E55"/>
    <w:rsid w:val="00D7516A"/>
    <w:rsid w:val="00D7543C"/>
    <w:rsid w:val="00D762D0"/>
    <w:rsid w:val="00D7681F"/>
    <w:rsid w:val="00D81B40"/>
    <w:rsid w:val="00D82F93"/>
    <w:rsid w:val="00D83628"/>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105"/>
    <w:rsid w:val="00D97C05"/>
    <w:rsid w:val="00D97C7C"/>
    <w:rsid w:val="00DA091B"/>
    <w:rsid w:val="00DA0BEB"/>
    <w:rsid w:val="00DA2681"/>
    <w:rsid w:val="00DA3152"/>
    <w:rsid w:val="00DA329A"/>
    <w:rsid w:val="00DA3E98"/>
    <w:rsid w:val="00DA402E"/>
    <w:rsid w:val="00DA4713"/>
    <w:rsid w:val="00DA5B03"/>
    <w:rsid w:val="00DA6B7B"/>
    <w:rsid w:val="00DA728E"/>
    <w:rsid w:val="00DB035B"/>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1D3D"/>
    <w:rsid w:val="00DC21CF"/>
    <w:rsid w:val="00DC4820"/>
    <w:rsid w:val="00DC51EB"/>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22E"/>
    <w:rsid w:val="00DF23B5"/>
    <w:rsid w:val="00DF2F8E"/>
    <w:rsid w:val="00DF31BD"/>
    <w:rsid w:val="00DF38AB"/>
    <w:rsid w:val="00DF3CEF"/>
    <w:rsid w:val="00DF44D8"/>
    <w:rsid w:val="00DF469C"/>
    <w:rsid w:val="00DF592F"/>
    <w:rsid w:val="00DF5C7F"/>
    <w:rsid w:val="00E00CB0"/>
    <w:rsid w:val="00E01F1B"/>
    <w:rsid w:val="00E02213"/>
    <w:rsid w:val="00E023BC"/>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A5"/>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1AAE"/>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13D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2146"/>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4D1E"/>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08BF"/>
    <w:rsid w:val="00F01A34"/>
    <w:rsid w:val="00F02CBA"/>
    <w:rsid w:val="00F047FD"/>
    <w:rsid w:val="00F051BC"/>
    <w:rsid w:val="00F0644C"/>
    <w:rsid w:val="00F067AA"/>
    <w:rsid w:val="00F06BF4"/>
    <w:rsid w:val="00F070A0"/>
    <w:rsid w:val="00F079CE"/>
    <w:rsid w:val="00F10942"/>
    <w:rsid w:val="00F12350"/>
    <w:rsid w:val="00F12453"/>
    <w:rsid w:val="00F12FFA"/>
    <w:rsid w:val="00F15247"/>
    <w:rsid w:val="00F159ED"/>
    <w:rsid w:val="00F16E7C"/>
    <w:rsid w:val="00F20507"/>
    <w:rsid w:val="00F21484"/>
    <w:rsid w:val="00F21885"/>
    <w:rsid w:val="00F227C5"/>
    <w:rsid w:val="00F23343"/>
    <w:rsid w:val="00F23458"/>
    <w:rsid w:val="00F23FDF"/>
    <w:rsid w:val="00F24628"/>
    <w:rsid w:val="00F248D7"/>
    <w:rsid w:val="00F249A5"/>
    <w:rsid w:val="00F2557D"/>
    <w:rsid w:val="00F260F7"/>
    <w:rsid w:val="00F261FD"/>
    <w:rsid w:val="00F30205"/>
    <w:rsid w:val="00F305AE"/>
    <w:rsid w:val="00F3092B"/>
    <w:rsid w:val="00F30BE1"/>
    <w:rsid w:val="00F32369"/>
    <w:rsid w:val="00F33F07"/>
    <w:rsid w:val="00F34860"/>
    <w:rsid w:val="00F3566A"/>
    <w:rsid w:val="00F40494"/>
    <w:rsid w:val="00F405F5"/>
    <w:rsid w:val="00F40BB3"/>
    <w:rsid w:val="00F40E00"/>
    <w:rsid w:val="00F415DF"/>
    <w:rsid w:val="00F42055"/>
    <w:rsid w:val="00F42595"/>
    <w:rsid w:val="00F42B0B"/>
    <w:rsid w:val="00F4342E"/>
    <w:rsid w:val="00F4361C"/>
    <w:rsid w:val="00F440DD"/>
    <w:rsid w:val="00F47268"/>
    <w:rsid w:val="00F5050E"/>
    <w:rsid w:val="00F50EC3"/>
    <w:rsid w:val="00F51C08"/>
    <w:rsid w:val="00F524C4"/>
    <w:rsid w:val="00F524D8"/>
    <w:rsid w:val="00F538FA"/>
    <w:rsid w:val="00F554E4"/>
    <w:rsid w:val="00F607F2"/>
    <w:rsid w:val="00F61CB6"/>
    <w:rsid w:val="00F6229D"/>
    <w:rsid w:val="00F640D3"/>
    <w:rsid w:val="00F648BA"/>
    <w:rsid w:val="00F66F7B"/>
    <w:rsid w:val="00F67529"/>
    <w:rsid w:val="00F67C53"/>
    <w:rsid w:val="00F67E90"/>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87980"/>
    <w:rsid w:val="00F9083A"/>
    <w:rsid w:val="00F9126D"/>
    <w:rsid w:val="00F915DC"/>
    <w:rsid w:val="00F9174B"/>
    <w:rsid w:val="00F927C4"/>
    <w:rsid w:val="00F93D86"/>
    <w:rsid w:val="00F943AD"/>
    <w:rsid w:val="00F95580"/>
    <w:rsid w:val="00F95663"/>
    <w:rsid w:val="00F9597B"/>
    <w:rsid w:val="00F9657E"/>
    <w:rsid w:val="00F9679D"/>
    <w:rsid w:val="00F97C05"/>
    <w:rsid w:val="00FA33A5"/>
    <w:rsid w:val="00FA3DEE"/>
    <w:rsid w:val="00FA45D1"/>
    <w:rsid w:val="00FA5D2D"/>
    <w:rsid w:val="00FB07AD"/>
    <w:rsid w:val="00FB07BE"/>
    <w:rsid w:val="00FB0BB0"/>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413"/>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5D9"/>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styleId="Textoindependiente">
    <w:name w:val="Body Text"/>
    <w:basedOn w:val="Normal"/>
    <w:link w:val="TextoindependienteCar"/>
    <w:uiPriority w:val="99"/>
    <w:semiHidden/>
    <w:unhideWhenUsed/>
    <w:rsid w:val="006C18D1"/>
  </w:style>
  <w:style w:type="character" w:customStyle="1" w:styleId="TextoindependienteCar">
    <w:name w:val="Texto independiente Car"/>
    <w:basedOn w:val="Fuentedeprrafopredeter"/>
    <w:link w:val="Textoindependiente"/>
    <w:uiPriority w:val="99"/>
    <w:semiHidden/>
    <w:rsid w:val="006C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33819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212476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690528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6312418">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4564769">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4107948">
      <w:bodyDiv w:val="1"/>
      <w:marLeft w:val="0"/>
      <w:marRight w:val="0"/>
      <w:marTop w:val="0"/>
      <w:marBottom w:val="0"/>
      <w:divBdr>
        <w:top w:val="none" w:sz="0" w:space="0" w:color="auto"/>
        <w:left w:val="none" w:sz="0" w:space="0" w:color="auto"/>
        <w:bottom w:val="none" w:sz="0" w:space="0" w:color="auto"/>
        <w:right w:val="none" w:sz="0" w:space="0" w:color="auto"/>
      </w:divBdr>
      <w:divsChild>
        <w:div w:id="285502973">
          <w:marLeft w:val="0"/>
          <w:marRight w:val="0"/>
          <w:marTop w:val="0"/>
          <w:marBottom w:val="0"/>
          <w:divBdr>
            <w:top w:val="none" w:sz="0" w:space="0" w:color="auto"/>
            <w:left w:val="none" w:sz="0" w:space="0" w:color="auto"/>
            <w:bottom w:val="none" w:sz="0" w:space="0" w:color="auto"/>
            <w:right w:val="none" w:sz="0" w:space="0" w:color="auto"/>
          </w:divBdr>
          <w:divsChild>
            <w:div w:id="1268274239">
              <w:marLeft w:val="0"/>
              <w:marRight w:val="0"/>
              <w:marTop w:val="0"/>
              <w:marBottom w:val="0"/>
              <w:divBdr>
                <w:top w:val="none" w:sz="0" w:space="0" w:color="auto"/>
                <w:left w:val="none" w:sz="0" w:space="0" w:color="auto"/>
                <w:bottom w:val="none" w:sz="0" w:space="0" w:color="auto"/>
                <w:right w:val="none" w:sz="0" w:space="0" w:color="auto"/>
              </w:divBdr>
            </w:div>
          </w:divsChild>
        </w:div>
        <w:div w:id="101925625">
          <w:marLeft w:val="0"/>
          <w:marRight w:val="0"/>
          <w:marTop w:val="0"/>
          <w:marBottom w:val="0"/>
          <w:divBdr>
            <w:top w:val="none" w:sz="0" w:space="0" w:color="auto"/>
            <w:left w:val="none" w:sz="0" w:space="0" w:color="auto"/>
            <w:bottom w:val="none" w:sz="0" w:space="0" w:color="auto"/>
            <w:right w:val="none" w:sz="0" w:space="0" w:color="auto"/>
          </w:divBdr>
          <w:divsChild>
            <w:div w:id="21243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E5228-7164-4B97-9E47-BADD38DA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42</Pages>
  <Words>11531</Words>
  <Characters>63421</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2019-08-26T20:53:00Z</cp:lastPrinted>
  <dcterms:created xsi:type="dcterms:W3CDTF">2019-08-20T19:47:00Z</dcterms:created>
  <dcterms:modified xsi:type="dcterms:W3CDTF">2019-08-30T02:27:00Z</dcterms:modified>
</cp:coreProperties>
</file>