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7D7" w:rsidRDefault="002F47D7"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0C0566">
        <w:rPr>
          <w:rFonts w:ascii="Palatino Linotype" w:hAnsi="Palatino Linotype"/>
          <w:sz w:val="24"/>
          <w:szCs w:val="24"/>
          <w:lang w:eastAsia="es-MX"/>
        </w:rPr>
        <w:t>cuatro</w:t>
      </w:r>
      <w:r w:rsidR="003938B0">
        <w:rPr>
          <w:rFonts w:ascii="Palatino Linotype" w:hAnsi="Palatino Linotype"/>
          <w:sz w:val="24"/>
          <w:szCs w:val="24"/>
          <w:lang w:eastAsia="es-MX"/>
        </w:rPr>
        <w:t xml:space="preserve"> de </w:t>
      </w:r>
      <w:r w:rsidR="000C0566">
        <w:rPr>
          <w:rFonts w:ascii="Palatino Linotype" w:hAnsi="Palatino Linotype"/>
          <w:sz w:val="24"/>
          <w:szCs w:val="24"/>
          <w:lang w:eastAsia="es-MX"/>
        </w:rPr>
        <w:t>diciembre</w:t>
      </w:r>
      <w:r w:rsidR="00DA1B7C">
        <w:rPr>
          <w:rFonts w:ascii="Palatino Linotype" w:hAnsi="Palatino Linotype"/>
          <w:sz w:val="24"/>
          <w:szCs w:val="24"/>
          <w:lang w:eastAsia="es-MX"/>
        </w:rPr>
        <w:t xml:space="preserve"> de dos mil diecinueve.</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3938B0">
        <w:rPr>
          <w:rFonts w:ascii="Palatino Linotype" w:hAnsi="Palatino Linotype"/>
          <w:b/>
          <w:bCs/>
          <w:sz w:val="24"/>
          <w:szCs w:val="24"/>
          <w:lang w:eastAsia="es-MX"/>
        </w:rPr>
        <w:t>0</w:t>
      </w:r>
      <w:r w:rsidR="00525BC2">
        <w:rPr>
          <w:rFonts w:ascii="Palatino Linotype" w:hAnsi="Palatino Linotype"/>
          <w:b/>
          <w:bCs/>
          <w:sz w:val="24"/>
          <w:szCs w:val="24"/>
          <w:lang w:eastAsia="es-MX"/>
        </w:rPr>
        <w:t>7</w:t>
      </w:r>
      <w:r w:rsidR="00456A5F">
        <w:rPr>
          <w:rFonts w:ascii="Palatino Linotype" w:hAnsi="Palatino Linotype"/>
          <w:b/>
          <w:bCs/>
          <w:sz w:val="24"/>
          <w:szCs w:val="24"/>
          <w:lang w:eastAsia="es-MX"/>
        </w:rPr>
        <w:t>6</w:t>
      </w:r>
      <w:r w:rsidR="00525BC2">
        <w:rPr>
          <w:rFonts w:ascii="Palatino Linotype" w:hAnsi="Palatino Linotype"/>
          <w:b/>
          <w:bCs/>
          <w:sz w:val="24"/>
          <w:szCs w:val="24"/>
          <w:lang w:eastAsia="es-MX"/>
        </w:rPr>
        <w:t>55</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9151CF">
        <w:rPr>
          <w:rFonts w:ascii="Palatino Linotype" w:hAnsi="Palatino Linotype"/>
          <w:sz w:val="24"/>
          <w:szCs w:val="24"/>
        </w:rPr>
        <w:t xml:space="preserve">o por </w:t>
      </w:r>
      <w:r w:rsidR="0022281E">
        <w:rPr>
          <w:rFonts w:ascii="Palatino Linotype" w:hAnsi="Palatino Linotype"/>
          <w:sz w:val="24"/>
          <w:szCs w:val="24"/>
        </w:rPr>
        <w:t>e</w:t>
      </w:r>
      <w:r w:rsidR="009151CF">
        <w:rPr>
          <w:rFonts w:ascii="Palatino Linotype" w:hAnsi="Palatino Linotype"/>
          <w:sz w:val="24"/>
          <w:szCs w:val="24"/>
        </w:rPr>
        <w:t>l</w:t>
      </w:r>
      <w:r w:rsidR="00D01B24">
        <w:rPr>
          <w:rFonts w:ascii="Palatino Linotype" w:hAnsi="Palatino Linotype"/>
          <w:sz w:val="24"/>
          <w:szCs w:val="24"/>
        </w:rPr>
        <w:t xml:space="preserve"> </w:t>
      </w:r>
      <w:r w:rsidR="00C2473C">
        <w:rPr>
          <w:rFonts w:ascii="Palatino Linotype" w:hAnsi="Palatino Linotype"/>
          <w:b/>
          <w:sz w:val="24"/>
          <w:szCs w:val="24"/>
        </w:rPr>
        <w:t>C</w:t>
      </w:r>
      <w:r w:rsidR="00C2473C" w:rsidRPr="00456A5F">
        <w:rPr>
          <w:rFonts w:ascii="Palatino Linotype" w:hAnsi="Palatino Linotype" w:cs="Arial"/>
          <w:b/>
          <w:sz w:val="24"/>
          <w:szCs w:val="24"/>
        </w:rPr>
        <w:t xml:space="preserve">. </w:t>
      </w:r>
      <w:r w:rsidR="00FE522A">
        <w:rPr>
          <w:rFonts w:ascii="Palatino Linotype" w:hAnsi="Palatino Linotype" w:cs="Arial"/>
          <w:b/>
          <w:sz w:val="24"/>
          <w:szCs w:val="24"/>
        </w:rPr>
        <w:t>xxxxxxxxxxxxxxxxxxxxxxxxxxx xxxxxxxx</w:t>
      </w:r>
      <w:bookmarkStart w:id="0" w:name="_GoBack"/>
      <w:bookmarkEnd w:id="0"/>
      <w:r w:rsidR="0022281E">
        <w:rPr>
          <w:rFonts w:ascii="Palatino Linotype" w:hAnsi="Palatino Linotype" w:cs="Arial"/>
          <w:b/>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D310C4">
        <w:rPr>
          <w:rFonts w:ascii="Palatino Linotype" w:hAnsi="Palatino Linotype"/>
          <w:sz w:val="24"/>
          <w:szCs w:val="24"/>
        </w:rPr>
        <w:t>l</w:t>
      </w:r>
      <w:r w:rsidR="006110C1" w:rsidRPr="0022281E">
        <w:rPr>
          <w:rFonts w:ascii="Palatino Linotype" w:hAnsi="Palatino Linotype"/>
          <w:sz w:val="24"/>
          <w:szCs w:val="24"/>
        </w:rPr>
        <w:t xml:space="preserve"> </w:t>
      </w:r>
      <w:r w:rsidR="00525BC2" w:rsidRPr="00525BC2">
        <w:rPr>
          <w:rFonts w:ascii="Palatino Linotype" w:hAnsi="Palatino Linotype" w:cs="Arial"/>
          <w:b/>
          <w:sz w:val="24"/>
          <w:szCs w:val="24"/>
        </w:rPr>
        <w:t>Instituto Materno Infantil del Estado de México</w:t>
      </w:r>
      <w:r w:rsidRPr="00525BC2">
        <w:rPr>
          <w:rFonts w:ascii="Palatino Linotype" w:hAnsi="Palatino Linotype" w:cs="Arial"/>
          <w:b/>
          <w:sz w:val="24"/>
          <w:szCs w:val="24"/>
        </w:rPr>
        <w:t>,</w:t>
      </w:r>
      <w:r w:rsidRPr="00216B8D">
        <w:rPr>
          <w:rFonts w:ascii="Palatino Linotype" w:hAnsi="Palatino Linotype"/>
          <w:sz w:val="24"/>
          <w:szCs w:val="24"/>
        </w:rPr>
        <w:t xml:space="preserve"> en lo subsecuente</w:t>
      </w:r>
      <w:r w:rsidR="00DD2D53" w:rsidRPr="0022281E">
        <w:rPr>
          <w:rFonts w:ascii="Palatino Linotype" w:hAnsi="Palatino Linotype"/>
          <w:sz w:val="24"/>
          <w:szCs w:val="24"/>
        </w:rPr>
        <w:t xml:space="preserve"> e</w:t>
      </w:r>
      <w:r w:rsidRPr="0022281E">
        <w:rPr>
          <w:rFonts w:ascii="Palatino Linotype" w:hAnsi="Palatino Linotype"/>
          <w:sz w:val="24"/>
          <w:szCs w:val="24"/>
        </w:rPr>
        <w:t xml:space="preserve">l Sujeto Obligado, </w:t>
      </w:r>
      <w:r w:rsidRPr="00C35F18">
        <w:rPr>
          <w:rFonts w:ascii="Palatino Linotype" w:hAnsi="Palatino Linotype"/>
          <w:sz w:val="24"/>
          <w:szCs w:val="24"/>
        </w:rPr>
        <w:t>se procede a dictar la presente resolución.</w:t>
      </w:r>
    </w:p>
    <w:p w:rsidR="00A94B95" w:rsidRDefault="00A94B95" w:rsidP="00525BC2">
      <w:pPr>
        <w:spacing w:after="120" w:line="256" w:lineRule="auto"/>
        <w:ind w:right="72"/>
        <w:jc w:val="both"/>
        <w:rPr>
          <w:rFonts w:ascii="Palatino Linotype" w:hAnsi="Palatino Linotype"/>
          <w:b/>
          <w:sz w:val="28"/>
          <w:szCs w:val="28"/>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EA328E">
        <w:rPr>
          <w:rFonts w:ascii="Palatino Linotype" w:hAnsi="Palatino Linotype"/>
          <w:sz w:val="24"/>
          <w:szCs w:val="24"/>
        </w:rPr>
        <w:t>dos</w:t>
      </w:r>
      <w:r w:rsidR="003938B0">
        <w:rPr>
          <w:rFonts w:ascii="Palatino Linotype" w:hAnsi="Palatino Linotype"/>
          <w:sz w:val="24"/>
          <w:szCs w:val="24"/>
        </w:rPr>
        <w:t xml:space="preserve"> de </w:t>
      </w:r>
      <w:r w:rsidR="00EA328E">
        <w:rPr>
          <w:rFonts w:ascii="Palatino Linotype" w:hAnsi="Palatino Linotype"/>
          <w:sz w:val="24"/>
          <w:szCs w:val="24"/>
        </w:rPr>
        <w:t>septiembre</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3938B0">
        <w:rPr>
          <w:rFonts w:ascii="Palatino Linotype" w:hAnsi="Palatino Linotype"/>
          <w:b/>
          <w:sz w:val="24"/>
          <w:szCs w:val="24"/>
        </w:rPr>
        <w:t xml:space="preserve"> 00</w:t>
      </w:r>
      <w:r w:rsidR="00455633">
        <w:rPr>
          <w:rFonts w:ascii="Palatino Linotype" w:hAnsi="Palatino Linotype"/>
          <w:b/>
          <w:sz w:val="24"/>
          <w:szCs w:val="24"/>
        </w:rPr>
        <w:t>0</w:t>
      </w:r>
      <w:r w:rsidR="00EA328E">
        <w:rPr>
          <w:rFonts w:ascii="Palatino Linotype" w:hAnsi="Palatino Linotype"/>
          <w:b/>
          <w:sz w:val="24"/>
          <w:szCs w:val="24"/>
        </w:rPr>
        <w:t>99</w:t>
      </w:r>
      <w:r w:rsidR="003938B0">
        <w:rPr>
          <w:rFonts w:ascii="Palatino Linotype" w:hAnsi="Palatino Linotype"/>
          <w:b/>
          <w:sz w:val="24"/>
          <w:szCs w:val="24"/>
        </w:rPr>
        <w:t>/</w:t>
      </w:r>
      <w:r w:rsidR="00EA328E">
        <w:rPr>
          <w:rFonts w:ascii="Palatino Linotype" w:hAnsi="Palatino Linotype"/>
          <w:b/>
          <w:sz w:val="24"/>
          <w:szCs w:val="24"/>
        </w:rPr>
        <w:t>IMIEM</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455633" w:rsidRDefault="00C35F18" w:rsidP="0014447C">
      <w:pPr>
        <w:pStyle w:val="Sinespaciado"/>
        <w:spacing w:line="360" w:lineRule="auto"/>
        <w:jc w:val="both"/>
        <w:rPr>
          <w:rFonts w:ascii="Palatino Linotype" w:hAnsi="Palatino Linotype"/>
          <w:sz w:val="24"/>
          <w:szCs w:val="24"/>
        </w:rPr>
      </w:pPr>
    </w:p>
    <w:p w:rsidR="007E2E80" w:rsidRPr="006105E0" w:rsidRDefault="007E2E80" w:rsidP="006105E0">
      <w:pPr>
        <w:pStyle w:val="Sinespaciado"/>
        <w:spacing w:line="360" w:lineRule="auto"/>
        <w:ind w:left="567" w:right="567"/>
        <w:jc w:val="both"/>
        <w:rPr>
          <w:rFonts w:ascii="Palatino Linotype" w:hAnsi="Palatino Linotype"/>
          <w:i/>
          <w:sz w:val="24"/>
          <w:szCs w:val="24"/>
        </w:rPr>
      </w:pPr>
      <w:r w:rsidRPr="006105E0">
        <w:rPr>
          <w:rFonts w:ascii="Palatino Linotype" w:hAnsi="Palatino Linotype"/>
          <w:i/>
          <w:sz w:val="24"/>
          <w:szCs w:val="24"/>
        </w:rPr>
        <w:t>“</w:t>
      </w:r>
      <w:r w:rsidR="00EA328E" w:rsidRPr="00EA328E">
        <w:rPr>
          <w:rFonts w:ascii="Palatino Linotype" w:hAnsi="Palatino Linotype"/>
          <w:i/>
          <w:sz w:val="24"/>
          <w:szCs w:val="24"/>
        </w:rPr>
        <w:t xml:space="preserve">Solicito conocer cuántas contrataciones y adquisiciones se han realizado en el primer semestre de 2019; así como el número de contrataciones y adquisiciones que faltan por adquirir y que están planeadas para realizarse en el segundo trimestre de </w:t>
      </w:r>
      <w:r w:rsidR="00EA328E" w:rsidRPr="00EA328E">
        <w:rPr>
          <w:rFonts w:ascii="Palatino Linotype" w:hAnsi="Palatino Linotype"/>
          <w:i/>
          <w:sz w:val="24"/>
          <w:szCs w:val="24"/>
        </w:rPr>
        <w:lastRenderedPageBreak/>
        <w:t>2019. Finalmente, solicito que me envíen la normatividad que se utiliza para regular las contrataciones (reglamentos internos, leyes estatales, etcétera).</w:t>
      </w:r>
      <w:r w:rsidR="00EA328E">
        <w:rPr>
          <w:rFonts w:ascii="Palatino Linotype" w:hAnsi="Palatino Linotype"/>
          <w:i/>
          <w:sz w:val="24"/>
          <w:szCs w:val="24"/>
        </w:rPr>
        <w:t xml:space="preserve"> </w:t>
      </w:r>
      <w:r w:rsidR="006105E0">
        <w:rPr>
          <w:rFonts w:ascii="Palatino Linotype" w:hAnsi="Palatino Linotype"/>
          <w:i/>
          <w:sz w:val="24"/>
          <w:szCs w:val="24"/>
        </w:rPr>
        <w:t>…</w:t>
      </w:r>
      <w:r w:rsidRPr="006105E0">
        <w:rPr>
          <w:rFonts w:ascii="Palatino Linotype" w:hAnsi="Palatino Linotype"/>
          <w:i/>
          <w:sz w:val="24"/>
          <w:szCs w:val="24"/>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sidR="0019400E">
        <w:rPr>
          <w:rFonts w:ascii="Palatino Linotype" w:hAnsi="Palatino Linotype"/>
          <w:sz w:val="24"/>
        </w:rPr>
        <w:t>veinte</w:t>
      </w:r>
      <w:r w:rsidR="001E40B4">
        <w:rPr>
          <w:rFonts w:ascii="Palatino Linotype" w:hAnsi="Palatino Linotype"/>
          <w:sz w:val="24"/>
        </w:rPr>
        <w:t xml:space="preserve"> de </w:t>
      </w:r>
      <w:r w:rsidR="0019400E">
        <w:rPr>
          <w:rFonts w:ascii="Palatino Linotype" w:hAnsi="Palatino Linotype"/>
          <w:sz w:val="24"/>
        </w:rPr>
        <w:t>septiembre</w:t>
      </w:r>
      <w:r>
        <w:rPr>
          <w:rFonts w:ascii="Palatino Linotype" w:hAnsi="Palatino Linotype"/>
          <w:sz w:val="24"/>
        </w:rPr>
        <w:t xml:space="preserve"> de dos mil diecinueve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8C0E72" w:rsidRPr="006105E0" w:rsidRDefault="008C0E72" w:rsidP="006105E0">
      <w:pPr>
        <w:pStyle w:val="Sinespaciado"/>
        <w:spacing w:line="360" w:lineRule="auto"/>
        <w:ind w:left="567" w:right="567"/>
        <w:jc w:val="both"/>
        <w:rPr>
          <w:rFonts w:ascii="Palatino Linotype" w:hAnsi="Palatino Linotype"/>
          <w:i/>
          <w:sz w:val="24"/>
          <w:szCs w:val="24"/>
        </w:rPr>
      </w:pPr>
      <w:r w:rsidRPr="006105E0">
        <w:rPr>
          <w:rFonts w:ascii="Palatino Linotype" w:hAnsi="Palatino Linotype"/>
          <w:i/>
          <w:sz w:val="24"/>
          <w:szCs w:val="24"/>
        </w:rPr>
        <w:t>“</w:t>
      </w:r>
      <w:r w:rsidR="005B6302">
        <w:rPr>
          <w:rFonts w:ascii="Palatino Linotype" w:hAnsi="Palatino Linotype"/>
          <w:i/>
          <w:sz w:val="24"/>
          <w:szCs w:val="24"/>
        </w:rPr>
        <w:t>S</w:t>
      </w:r>
      <w:r w:rsidR="005B6302" w:rsidRPr="005B6302">
        <w:rPr>
          <w:rFonts w:ascii="Palatino Linotype" w:hAnsi="Palatino Linotype"/>
          <w:i/>
          <w:sz w:val="24"/>
          <w:szCs w:val="24"/>
        </w:rPr>
        <w:t xml:space="preserve">E ANEXA CUADRO CON LOS PROCESOS ADQUISITIVOS (CONTRATOS) QUE SE HAN REALIZADO DURANTE EL PRIMER SEMESTRE 2019, ASÍ COMO EL PROGRAMA ANUAL DE ADQUISICIONES, PARA QUE SE PUEDAN ANALIZAR LAS COMPRAS QUE SE TIENEN PROGRAMADAS Anexo al presente se remite listado de adquisiciones, así como número de contratos Por lo que respecta a las leyes utilizadas para realizar los procesos de contratación, fundamentalmente son utilizados: Ley de Contratación Pública del Estado de México y Municipios Reglamento de la Ley de Contratación Pública del Estado de México y Municipios POBALIN-056 POBALIN-057 POBALIN-058 Acuerdo por el que se establecen las Políticas, Bases y Lineamientos en materia de adquisiciones, enajenaciones, arrendamientos y servicios de las Dependencias, Organismos Auxiliares y Tribunales Administrativos del Poder Ejecutivo del Estado de México, publicadas </w:t>
      </w:r>
      <w:r w:rsidR="005B6302" w:rsidRPr="005B6302">
        <w:rPr>
          <w:rFonts w:ascii="Palatino Linotype" w:hAnsi="Palatino Linotype"/>
          <w:i/>
          <w:sz w:val="24"/>
          <w:szCs w:val="24"/>
        </w:rPr>
        <w:lastRenderedPageBreak/>
        <w:t>en el Periódico Oficial "Gaceta de Gobierno" el 9 de diciembre de 2013 Acuerdo del Ejecutivo del Estado de México por el que se expide el Protocolo de Actuación de los Servidores Públicos que intervienen en las Contrataciones Públicas, Prórrogas, el otorgamiento de Licencias, Permisos, Autorizaciones, Concesiones y sus Modificatorios Nacionales como Internacionales, publicado en el Periódico Oficial "Gaceta de Gobierno" el 23 de septiembre de 201</w:t>
      </w:r>
      <w:r w:rsidR="005B6302">
        <w:rPr>
          <w:rFonts w:ascii="Palatino Linotype" w:hAnsi="Palatino Linotype"/>
          <w:i/>
          <w:sz w:val="24"/>
          <w:szCs w:val="24"/>
        </w:rPr>
        <w:t>5</w:t>
      </w:r>
      <w:r w:rsidRPr="006105E0">
        <w:rPr>
          <w:rFonts w:ascii="Palatino Linotype" w:hAnsi="Palatino Linotype"/>
          <w:i/>
          <w:sz w:val="24"/>
          <w:szCs w:val="24"/>
        </w:rPr>
        <w:t>” (Sic)</w:t>
      </w:r>
    </w:p>
    <w:p w:rsidR="007E2E80" w:rsidRDefault="007E2E80" w:rsidP="0014447C">
      <w:pPr>
        <w:pStyle w:val="Sinespaciado"/>
        <w:spacing w:line="360" w:lineRule="auto"/>
        <w:jc w:val="both"/>
        <w:rPr>
          <w:rFonts w:ascii="Palatino Linotype" w:eastAsia="Times New Roman" w:hAnsi="Palatino Linotype"/>
          <w:sz w:val="24"/>
          <w:szCs w:val="24"/>
          <w:lang w:val="es-ES" w:eastAsia="es-ES"/>
        </w:rPr>
      </w:pPr>
    </w:p>
    <w:p w:rsidR="001E40B4" w:rsidRDefault="001E40B4" w:rsidP="0014447C">
      <w:pPr>
        <w:pStyle w:val="Sinespaciado"/>
        <w:spacing w:line="360" w:lineRule="auto"/>
        <w:jc w:val="both"/>
        <w:rPr>
          <w:rFonts w:ascii="Palatino Linotype" w:eastAsia="Times New Roman" w:hAnsi="Palatino Linotype"/>
          <w:sz w:val="24"/>
          <w:szCs w:val="24"/>
          <w:lang w:val="es-ES" w:eastAsia="es-ES"/>
        </w:rPr>
      </w:pPr>
      <w:r>
        <w:rPr>
          <w:rFonts w:ascii="Palatino Linotype" w:eastAsia="Times New Roman" w:hAnsi="Palatino Linotype"/>
          <w:sz w:val="24"/>
          <w:szCs w:val="24"/>
          <w:lang w:val="es-ES" w:eastAsia="es-ES"/>
        </w:rPr>
        <w:t xml:space="preserve">Anexando a su respuesta </w:t>
      </w:r>
      <w:r w:rsidR="009B7245">
        <w:rPr>
          <w:rFonts w:ascii="Palatino Linotype" w:eastAsia="Times New Roman" w:hAnsi="Palatino Linotype"/>
          <w:sz w:val="24"/>
          <w:szCs w:val="24"/>
          <w:lang w:val="es-ES" w:eastAsia="es-ES"/>
        </w:rPr>
        <w:t>dos</w:t>
      </w:r>
      <w:r w:rsidR="006105E0">
        <w:rPr>
          <w:rFonts w:ascii="Palatino Linotype" w:eastAsia="Times New Roman" w:hAnsi="Palatino Linotype"/>
          <w:sz w:val="24"/>
          <w:szCs w:val="24"/>
          <w:lang w:val="es-ES" w:eastAsia="es-ES"/>
        </w:rPr>
        <w:t xml:space="preserve"> documento</w:t>
      </w:r>
      <w:r w:rsidR="009B7245">
        <w:rPr>
          <w:rFonts w:ascii="Palatino Linotype" w:eastAsia="Times New Roman" w:hAnsi="Palatino Linotype"/>
          <w:sz w:val="24"/>
          <w:szCs w:val="24"/>
          <w:lang w:val="es-ES" w:eastAsia="es-ES"/>
        </w:rPr>
        <w:t>s</w:t>
      </w:r>
      <w:r w:rsidR="006105E0">
        <w:rPr>
          <w:rFonts w:ascii="Palatino Linotype" w:eastAsia="Times New Roman" w:hAnsi="Palatino Linotype"/>
          <w:sz w:val="24"/>
          <w:szCs w:val="24"/>
          <w:lang w:val="es-ES" w:eastAsia="es-ES"/>
        </w:rPr>
        <w:t xml:space="preserve"> electrónico</w:t>
      </w:r>
      <w:r w:rsidR="009B7245">
        <w:rPr>
          <w:rFonts w:ascii="Palatino Linotype" w:eastAsia="Times New Roman" w:hAnsi="Palatino Linotype"/>
          <w:sz w:val="24"/>
          <w:szCs w:val="24"/>
          <w:lang w:val="es-ES" w:eastAsia="es-ES"/>
        </w:rPr>
        <w:t>s</w:t>
      </w:r>
      <w:r w:rsidR="006105E0">
        <w:rPr>
          <w:rFonts w:ascii="Palatino Linotype" w:eastAsia="Times New Roman" w:hAnsi="Palatino Linotype"/>
          <w:sz w:val="24"/>
          <w:szCs w:val="24"/>
          <w:lang w:val="es-ES" w:eastAsia="es-ES"/>
        </w:rPr>
        <w:t xml:space="preserve"> en formato PDF, denominado</w:t>
      </w:r>
      <w:r w:rsidR="009B7245">
        <w:rPr>
          <w:rFonts w:ascii="Palatino Linotype" w:eastAsia="Times New Roman" w:hAnsi="Palatino Linotype"/>
          <w:sz w:val="24"/>
          <w:szCs w:val="24"/>
          <w:lang w:val="es-ES" w:eastAsia="es-ES"/>
        </w:rPr>
        <w:t>s</w:t>
      </w:r>
      <w:r w:rsidR="006105E0">
        <w:rPr>
          <w:rFonts w:ascii="Palatino Linotype" w:eastAsia="Times New Roman" w:hAnsi="Palatino Linotype"/>
          <w:sz w:val="24"/>
          <w:szCs w:val="24"/>
          <w:lang w:val="es-ES" w:eastAsia="es-ES"/>
        </w:rPr>
        <w:t xml:space="preserve"> </w:t>
      </w:r>
      <w:r w:rsidR="009B7245">
        <w:rPr>
          <w:rFonts w:ascii="Palatino Linotype" w:eastAsia="Times New Roman" w:hAnsi="Palatino Linotype"/>
          <w:sz w:val="24"/>
          <w:szCs w:val="24"/>
          <w:lang w:val="es-ES" w:eastAsia="es-ES"/>
        </w:rPr>
        <w:t>“</w:t>
      </w:r>
      <w:r w:rsidR="009B7245" w:rsidRPr="009B7245">
        <w:rPr>
          <w:rFonts w:ascii="Palatino Linotype" w:eastAsia="Times New Roman" w:hAnsi="Palatino Linotype"/>
          <w:sz w:val="24"/>
          <w:szCs w:val="24"/>
          <w:lang w:val="es-ES" w:eastAsia="es-ES"/>
        </w:rPr>
        <w:t>SOL.00099.2019.PDF</w:t>
      </w:r>
      <w:r w:rsidR="009B7245">
        <w:rPr>
          <w:rFonts w:ascii="Palatino Linotype" w:eastAsia="Times New Roman" w:hAnsi="Palatino Linotype"/>
          <w:sz w:val="24"/>
          <w:szCs w:val="24"/>
          <w:lang w:val="es-ES" w:eastAsia="es-ES"/>
        </w:rPr>
        <w:t>” y “</w:t>
      </w:r>
      <w:r w:rsidR="009B7245" w:rsidRPr="009B7245">
        <w:rPr>
          <w:rFonts w:ascii="Palatino Linotype" w:eastAsia="Times New Roman" w:hAnsi="Palatino Linotype"/>
          <w:sz w:val="24"/>
          <w:szCs w:val="24"/>
          <w:lang w:val="es-ES" w:eastAsia="es-ES"/>
        </w:rPr>
        <w:t>FOLIO 00099 SAIMEX.PDF</w:t>
      </w:r>
      <w:r w:rsidR="009B7245">
        <w:rPr>
          <w:rFonts w:ascii="Palatino Linotype" w:eastAsia="Times New Roman" w:hAnsi="Palatino Linotype"/>
          <w:sz w:val="24"/>
          <w:szCs w:val="24"/>
          <w:lang w:val="es-ES" w:eastAsia="es-ES"/>
        </w:rPr>
        <w:t>”</w:t>
      </w:r>
      <w:r>
        <w:rPr>
          <w:rFonts w:ascii="Palatino Linotype" w:eastAsia="Times New Roman" w:hAnsi="Palatino Linotype"/>
          <w:sz w:val="24"/>
          <w:szCs w:val="24"/>
          <w:lang w:val="es-ES" w:eastAsia="es-ES"/>
        </w:rPr>
        <w:t>, cuyo contenido no se reproduce por ser del conocimiento de las partes. No obstante, se hará mérito del contenido de</w:t>
      </w:r>
      <w:r w:rsidR="009B7245">
        <w:rPr>
          <w:rFonts w:ascii="Palatino Linotype" w:eastAsia="Times New Roman" w:hAnsi="Palatino Linotype"/>
          <w:sz w:val="24"/>
          <w:szCs w:val="24"/>
          <w:lang w:val="es-ES" w:eastAsia="es-ES"/>
        </w:rPr>
        <w:t xml:space="preserve"> </w:t>
      </w:r>
      <w:r>
        <w:rPr>
          <w:rFonts w:ascii="Palatino Linotype" w:eastAsia="Times New Roman" w:hAnsi="Palatino Linotype"/>
          <w:sz w:val="24"/>
          <w:szCs w:val="24"/>
          <w:lang w:val="es-ES" w:eastAsia="es-ES"/>
        </w:rPr>
        <w:t>l</w:t>
      </w:r>
      <w:r w:rsidR="009B7245">
        <w:rPr>
          <w:rFonts w:ascii="Palatino Linotype" w:eastAsia="Times New Roman" w:hAnsi="Palatino Linotype"/>
          <w:sz w:val="24"/>
          <w:szCs w:val="24"/>
          <w:lang w:val="es-ES" w:eastAsia="es-ES"/>
        </w:rPr>
        <w:t>os</w:t>
      </w:r>
      <w:r>
        <w:rPr>
          <w:rFonts w:ascii="Palatino Linotype" w:eastAsia="Times New Roman" w:hAnsi="Palatino Linotype"/>
          <w:sz w:val="24"/>
          <w:szCs w:val="24"/>
          <w:lang w:val="es-ES" w:eastAsia="es-ES"/>
        </w:rPr>
        <w:t xml:space="preserve"> archivo</w:t>
      </w:r>
      <w:r w:rsidR="009B7245">
        <w:rPr>
          <w:rFonts w:ascii="Palatino Linotype" w:eastAsia="Times New Roman" w:hAnsi="Palatino Linotype"/>
          <w:sz w:val="24"/>
          <w:szCs w:val="24"/>
          <w:lang w:val="es-ES" w:eastAsia="es-ES"/>
        </w:rPr>
        <w:t>s</w:t>
      </w:r>
      <w:r>
        <w:rPr>
          <w:rFonts w:ascii="Palatino Linotype" w:eastAsia="Times New Roman" w:hAnsi="Palatino Linotype"/>
          <w:sz w:val="24"/>
          <w:szCs w:val="24"/>
          <w:lang w:val="es-ES" w:eastAsia="es-ES"/>
        </w:rPr>
        <w:t xml:space="preserve"> </w:t>
      </w:r>
      <w:r w:rsidR="006105E0">
        <w:rPr>
          <w:rFonts w:ascii="Palatino Linotype" w:eastAsia="Times New Roman" w:hAnsi="Palatino Linotype"/>
          <w:sz w:val="24"/>
          <w:szCs w:val="24"/>
          <w:lang w:val="es-ES" w:eastAsia="es-ES"/>
        </w:rPr>
        <w:t xml:space="preserve">en la </w:t>
      </w:r>
      <w:r w:rsidR="000C3FE2">
        <w:rPr>
          <w:rFonts w:ascii="Palatino Linotype" w:eastAsia="Times New Roman" w:hAnsi="Palatino Linotype"/>
          <w:sz w:val="24"/>
          <w:szCs w:val="24"/>
          <w:lang w:val="es-ES" w:eastAsia="es-ES"/>
        </w:rPr>
        <w:t>parte</w:t>
      </w:r>
      <w:r w:rsidR="006105E0">
        <w:rPr>
          <w:rFonts w:ascii="Palatino Linotype" w:eastAsia="Times New Roman" w:hAnsi="Palatino Linotype"/>
          <w:sz w:val="24"/>
          <w:szCs w:val="24"/>
          <w:lang w:val="es-ES" w:eastAsia="es-ES"/>
        </w:rPr>
        <w:t xml:space="preserve"> considerativa de la presente </w:t>
      </w:r>
      <w:r w:rsidR="000C3FE2">
        <w:rPr>
          <w:rFonts w:ascii="Palatino Linotype" w:eastAsia="Times New Roman" w:hAnsi="Palatino Linotype"/>
          <w:sz w:val="24"/>
          <w:szCs w:val="24"/>
          <w:lang w:val="es-ES" w:eastAsia="es-ES"/>
        </w:rPr>
        <w:t>resolución</w:t>
      </w:r>
      <w:r>
        <w:rPr>
          <w:rFonts w:ascii="Palatino Linotype" w:eastAsia="Times New Roman" w:hAnsi="Palatino Linotype"/>
          <w:sz w:val="24"/>
          <w:szCs w:val="24"/>
          <w:lang w:val="es-ES" w:eastAsia="es-ES"/>
        </w:rPr>
        <w:t>.</w:t>
      </w:r>
    </w:p>
    <w:p w:rsidR="001E40B4" w:rsidRDefault="001E40B4"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227096" w:rsidRDefault="007E2E80" w:rsidP="00227096">
      <w:pPr>
        <w:pStyle w:val="Sinespaciado"/>
        <w:spacing w:line="360" w:lineRule="auto"/>
        <w:jc w:val="both"/>
        <w:rPr>
          <w:rFonts w:ascii="Palatino Linotype" w:hAnsi="Palatino Linotype" w:cs="Arial"/>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227096">
        <w:rPr>
          <w:rFonts w:ascii="Palatino Linotype" w:hAnsi="Palatino Linotype"/>
          <w:sz w:val="24"/>
          <w:szCs w:val="24"/>
        </w:rPr>
        <w:t>veintisiete</w:t>
      </w:r>
      <w:r w:rsidR="00BA6922">
        <w:rPr>
          <w:rFonts w:ascii="Palatino Linotype" w:hAnsi="Palatino Linotype"/>
          <w:sz w:val="24"/>
          <w:szCs w:val="24"/>
        </w:rPr>
        <w:t xml:space="preserve"> de </w:t>
      </w:r>
      <w:r w:rsidR="00227096">
        <w:rPr>
          <w:rFonts w:ascii="Palatino Linotype" w:hAnsi="Palatino Linotype"/>
          <w:sz w:val="24"/>
          <w:szCs w:val="24"/>
        </w:rPr>
        <w:t>septiembre</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el sistema electrónico con el expediente número </w:t>
      </w:r>
      <w:r w:rsidR="00CF505E">
        <w:rPr>
          <w:rFonts w:ascii="Palatino Linotype" w:hAnsi="Palatino Linotype"/>
          <w:b/>
          <w:bCs/>
          <w:sz w:val="24"/>
          <w:szCs w:val="24"/>
          <w:lang w:eastAsia="es-MX"/>
        </w:rPr>
        <w:t>0</w:t>
      </w:r>
      <w:r w:rsidR="00227096">
        <w:rPr>
          <w:rFonts w:ascii="Palatino Linotype" w:hAnsi="Palatino Linotype"/>
          <w:b/>
          <w:bCs/>
          <w:sz w:val="24"/>
          <w:szCs w:val="24"/>
          <w:lang w:eastAsia="es-MX"/>
        </w:rPr>
        <w:t>7</w:t>
      </w:r>
      <w:r w:rsidR="002F47D7">
        <w:rPr>
          <w:rFonts w:ascii="Palatino Linotype" w:hAnsi="Palatino Linotype"/>
          <w:b/>
          <w:bCs/>
          <w:sz w:val="24"/>
          <w:szCs w:val="24"/>
          <w:lang w:eastAsia="es-MX"/>
        </w:rPr>
        <w:t>6</w:t>
      </w:r>
      <w:r w:rsidR="00227096">
        <w:rPr>
          <w:rFonts w:ascii="Palatino Linotype" w:hAnsi="Palatino Linotype"/>
          <w:b/>
          <w:bCs/>
          <w:sz w:val="24"/>
          <w:szCs w:val="24"/>
          <w:lang w:eastAsia="es-MX"/>
        </w:rPr>
        <w:t>55</w:t>
      </w:r>
      <w:r w:rsidR="0065519D">
        <w:rPr>
          <w:rFonts w:ascii="Palatino Linotype" w:hAnsi="Palatino Linotype"/>
          <w:b/>
          <w:bCs/>
          <w:sz w:val="24"/>
          <w:szCs w:val="24"/>
          <w:lang w:eastAsia="es-MX"/>
        </w:rPr>
        <w:t>/INFOEM/IP/RR/2019</w:t>
      </w:r>
      <w:r w:rsidR="0060031A">
        <w:rPr>
          <w:rFonts w:ascii="Palatino Linotype" w:hAnsi="Palatino Linotype"/>
          <w:sz w:val="24"/>
          <w:szCs w:val="24"/>
        </w:rPr>
        <w:t>, en el cual realizó</w:t>
      </w:r>
      <w:r w:rsidR="00D04234">
        <w:rPr>
          <w:rFonts w:ascii="Palatino Linotype" w:hAnsi="Palatino Linotype"/>
          <w:sz w:val="24"/>
          <w:szCs w:val="24"/>
        </w:rPr>
        <w:t xml:space="preserve"> l</w:t>
      </w:r>
      <w:r w:rsidR="00227096">
        <w:rPr>
          <w:rFonts w:ascii="Palatino Linotype" w:hAnsi="Palatino Linotype"/>
          <w:sz w:val="24"/>
          <w:szCs w:val="24"/>
        </w:rPr>
        <w:t xml:space="preserve">as siguientes manifestaciones como </w:t>
      </w:r>
      <w:r w:rsidRPr="002F47D7">
        <w:rPr>
          <w:rFonts w:ascii="Palatino Linotype" w:hAnsi="Palatino Linotype" w:cs="Arial"/>
          <w:b/>
          <w:sz w:val="24"/>
          <w:szCs w:val="24"/>
        </w:rPr>
        <w:t>Acto Impugnado:</w:t>
      </w:r>
      <w:r w:rsidR="00227096">
        <w:rPr>
          <w:rFonts w:ascii="Palatino Linotype" w:hAnsi="Palatino Linotype" w:cs="Arial"/>
          <w:b/>
          <w:sz w:val="24"/>
          <w:szCs w:val="24"/>
        </w:rPr>
        <w:t xml:space="preserve"> “</w:t>
      </w:r>
      <w:r w:rsidR="00227096">
        <w:rPr>
          <w:rFonts w:ascii="Verdana" w:hAnsi="Verdana"/>
          <w:color w:val="000000"/>
          <w:sz w:val="14"/>
          <w:szCs w:val="14"/>
        </w:rPr>
        <w:t>I</w:t>
      </w:r>
      <w:r w:rsidR="00227096" w:rsidRPr="00227096">
        <w:rPr>
          <w:rFonts w:ascii="Palatino Linotype" w:hAnsi="Palatino Linotype"/>
          <w:i/>
          <w:sz w:val="24"/>
          <w:szCs w:val="24"/>
        </w:rPr>
        <w:t>nconformidad porque no se puede ver la respuesta.</w:t>
      </w:r>
      <w:r w:rsidR="00227096">
        <w:rPr>
          <w:rFonts w:ascii="Palatino Linotype" w:hAnsi="Palatino Linotype"/>
          <w:sz w:val="24"/>
          <w:szCs w:val="24"/>
        </w:rPr>
        <w:t xml:space="preserve">” Y como </w:t>
      </w:r>
      <w:r w:rsidRPr="002F47D7">
        <w:rPr>
          <w:rFonts w:ascii="Palatino Linotype" w:hAnsi="Palatino Linotype" w:cs="Arial"/>
          <w:b/>
          <w:sz w:val="24"/>
          <w:szCs w:val="24"/>
        </w:rPr>
        <w:t>Razones o Motivos de Inconformidad</w:t>
      </w:r>
      <w:r w:rsidR="002F47D7">
        <w:rPr>
          <w:rFonts w:ascii="Palatino Linotype" w:hAnsi="Palatino Linotype" w:cs="Arial"/>
          <w:sz w:val="24"/>
          <w:szCs w:val="24"/>
        </w:rPr>
        <w:t>:</w:t>
      </w:r>
      <w:r w:rsidR="00227096">
        <w:rPr>
          <w:rFonts w:ascii="Palatino Linotype" w:hAnsi="Palatino Linotype" w:cs="Arial"/>
          <w:sz w:val="24"/>
          <w:szCs w:val="24"/>
        </w:rPr>
        <w:t xml:space="preserve"> “</w:t>
      </w:r>
      <w:r w:rsidR="00227096" w:rsidRPr="00227096">
        <w:rPr>
          <w:rFonts w:ascii="Palatino Linotype" w:hAnsi="Palatino Linotype"/>
          <w:i/>
          <w:sz w:val="24"/>
          <w:szCs w:val="24"/>
        </w:rPr>
        <w:t>Inconformidad porque no se puede ver la respuesta</w:t>
      </w:r>
      <w:r w:rsidR="00227096">
        <w:rPr>
          <w:rFonts w:ascii="Palatino Linotype" w:hAnsi="Palatino Linotype"/>
          <w:sz w:val="24"/>
          <w:szCs w:val="24"/>
        </w:rPr>
        <w:t>”</w:t>
      </w:r>
      <w:r w:rsidR="006A729B">
        <w:rPr>
          <w:rFonts w:ascii="Palatino Linotype" w:hAnsi="Palatino Linotype"/>
          <w:sz w:val="24"/>
          <w:szCs w:val="24"/>
        </w:rPr>
        <w:t>.</w:t>
      </w:r>
    </w:p>
    <w:p w:rsidR="002F47D7" w:rsidRPr="002F47D7" w:rsidRDefault="002F47D7" w:rsidP="002F47D7">
      <w:pPr>
        <w:pStyle w:val="Sinespaciado"/>
        <w:spacing w:line="360" w:lineRule="auto"/>
        <w:jc w:val="both"/>
        <w:rPr>
          <w:rFonts w:ascii="Palatino Linotype" w:hAnsi="Palatino Linotype"/>
          <w:sz w:val="24"/>
          <w:szCs w:val="24"/>
        </w:rPr>
      </w:pPr>
    </w:p>
    <w:p w:rsidR="007E2E80" w:rsidRPr="002F47D7" w:rsidRDefault="00EC63B8" w:rsidP="004657BE">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CUAR</w:t>
      </w:r>
      <w:r w:rsidR="007E2E80" w:rsidRPr="002F47D7">
        <w:rPr>
          <w:rFonts w:ascii="Palatino Linotype" w:hAnsi="Palatino Linotype"/>
          <w:b/>
          <w:sz w:val="24"/>
          <w:szCs w:val="24"/>
        </w:rPr>
        <w:t xml:space="preserve">TO. Del turno </w:t>
      </w:r>
      <w:r w:rsidR="000E7C0A" w:rsidRPr="002F47D7">
        <w:rPr>
          <w:rFonts w:ascii="Palatino Linotype" w:hAnsi="Palatino Linotype"/>
          <w:b/>
          <w:sz w:val="24"/>
          <w:szCs w:val="24"/>
        </w:rPr>
        <w:t xml:space="preserve">y admisión </w:t>
      </w:r>
      <w:r w:rsidR="007E2E80" w:rsidRPr="002F47D7">
        <w:rPr>
          <w:rFonts w:ascii="Palatino Linotype" w:hAnsi="Palatino Linotype"/>
          <w:b/>
          <w:sz w:val="24"/>
          <w:szCs w:val="24"/>
        </w:rPr>
        <w:t>del recurso de revisión.</w:t>
      </w:r>
    </w:p>
    <w:p w:rsidR="007E2E80" w:rsidRPr="002F47D7" w:rsidRDefault="007E2E80" w:rsidP="004657BE">
      <w:pPr>
        <w:pStyle w:val="Sinespaciado"/>
        <w:spacing w:line="360" w:lineRule="auto"/>
        <w:jc w:val="both"/>
        <w:rPr>
          <w:rFonts w:ascii="Palatino Linotype" w:hAnsi="Palatino Linotype"/>
          <w:sz w:val="24"/>
          <w:szCs w:val="24"/>
        </w:rPr>
      </w:pPr>
      <w:r w:rsidRPr="002F47D7">
        <w:rPr>
          <w:rFonts w:ascii="Palatino Linotype" w:hAnsi="Palatino Linotype"/>
          <w:sz w:val="24"/>
          <w:szCs w:val="24"/>
        </w:rPr>
        <w:t xml:space="preserve">Medio de impugnación que le fue turnado a la </w:t>
      </w:r>
      <w:r w:rsidRPr="002F47D7">
        <w:rPr>
          <w:rFonts w:ascii="Palatino Linotype" w:hAnsi="Palatino Linotype"/>
          <w:b/>
          <w:sz w:val="24"/>
          <w:szCs w:val="24"/>
        </w:rPr>
        <w:t>Comisionada Zulema Martínez Sánchez</w:t>
      </w:r>
      <w:r w:rsidRPr="002F47D7">
        <w:rPr>
          <w:rFonts w:ascii="Palatino Linotype" w:hAnsi="Palatino Linotype"/>
          <w:sz w:val="24"/>
          <w:szCs w:val="24"/>
        </w:rPr>
        <w:t xml:space="preserve">, por medio del sistema electrónico en términos del </w:t>
      </w:r>
      <w:r w:rsidR="00BE6D77" w:rsidRPr="002F47D7">
        <w:rPr>
          <w:rFonts w:ascii="Palatino Linotype" w:hAnsi="Palatino Linotype"/>
          <w:sz w:val="24"/>
          <w:szCs w:val="24"/>
        </w:rPr>
        <w:t>numeral</w:t>
      </w:r>
      <w:r w:rsidRPr="002F47D7">
        <w:rPr>
          <w:rFonts w:ascii="Palatino Linotype" w:hAnsi="Palatino Linotype"/>
          <w:sz w:val="24"/>
          <w:szCs w:val="24"/>
        </w:rPr>
        <w:t xml:space="preserve"> 185 fracción I de </w:t>
      </w:r>
      <w:r w:rsidRPr="002F47D7">
        <w:rPr>
          <w:rFonts w:ascii="Palatino Linotype" w:hAnsi="Palatino Linotype"/>
          <w:sz w:val="24"/>
          <w:szCs w:val="24"/>
        </w:rPr>
        <w:lastRenderedPageBreak/>
        <w:t xml:space="preserve">la Ley de Transparencia y Acceso a la información Pública del Estado de México y Municipios, del cual recayó </w:t>
      </w:r>
      <w:r w:rsidRPr="006A729B">
        <w:rPr>
          <w:rFonts w:ascii="Palatino Linotype" w:hAnsi="Palatino Linotype"/>
          <w:b/>
          <w:sz w:val="24"/>
          <w:szCs w:val="24"/>
        </w:rPr>
        <w:t>acuerdo de admisión</w:t>
      </w:r>
      <w:r w:rsidRPr="002F47D7">
        <w:rPr>
          <w:rFonts w:ascii="Palatino Linotype" w:hAnsi="Palatino Linotype"/>
          <w:sz w:val="24"/>
          <w:szCs w:val="24"/>
        </w:rPr>
        <w:t xml:space="preserve"> en fecha </w:t>
      </w:r>
      <w:r w:rsidR="006A729B" w:rsidRPr="006A729B">
        <w:rPr>
          <w:rFonts w:ascii="Palatino Linotype" w:hAnsi="Palatino Linotype"/>
          <w:b/>
          <w:sz w:val="24"/>
          <w:szCs w:val="24"/>
        </w:rPr>
        <w:t>tres</w:t>
      </w:r>
      <w:r w:rsidR="00CF505E" w:rsidRPr="006A729B">
        <w:rPr>
          <w:rFonts w:ascii="Palatino Linotype" w:hAnsi="Palatino Linotype"/>
          <w:b/>
          <w:sz w:val="24"/>
          <w:szCs w:val="24"/>
        </w:rPr>
        <w:t xml:space="preserve"> de </w:t>
      </w:r>
      <w:r w:rsidR="006A729B" w:rsidRPr="006A729B">
        <w:rPr>
          <w:rFonts w:ascii="Palatino Linotype" w:hAnsi="Palatino Linotype"/>
          <w:b/>
          <w:sz w:val="24"/>
          <w:szCs w:val="24"/>
        </w:rPr>
        <w:t>octubre</w:t>
      </w:r>
      <w:r w:rsidR="0065519D" w:rsidRPr="006A729B">
        <w:rPr>
          <w:rFonts w:ascii="Palatino Linotype" w:hAnsi="Palatino Linotype"/>
          <w:b/>
          <w:sz w:val="24"/>
          <w:szCs w:val="24"/>
        </w:rPr>
        <w:t xml:space="preserve"> de dos mil diecinueve</w:t>
      </w:r>
      <w:r w:rsidRPr="002F47D7">
        <w:rPr>
          <w:rFonts w:ascii="Palatino Linotype" w:hAnsi="Palatino Linotype"/>
          <w:sz w:val="24"/>
          <w:szCs w:val="24"/>
        </w:rPr>
        <w:t>, determinándose en él, un plazo de siete días para que las partes manifestaran lo que a su derecho corresponda en términos del numeral ya citado.</w:t>
      </w:r>
    </w:p>
    <w:p w:rsidR="001C145C" w:rsidRPr="002F47D7" w:rsidRDefault="001C145C" w:rsidP="0014447C">
      <w:pPr>
        <w:pStyle w:val="Sinespaciado"/>
        <w:spacing w:line="360" w:lineRule="auto"/>
        <w:jc w:val="both"/>
        <w:rPr>
          <w:rFonts w:ascii="Palatino Linotype" w:hAnsi="Palatino Linotype"/>
          <w:b/>
          <w:sz w:val="24"/>
          <w:szCs w:val="24"/>
        </w:rPr>
      </w:pPr>
    </w:p>
    <w:p w:rsidR="007E2E80" w:rsidRPr="002F47D7" w:rsidRDefault="00037385" w:rsidP="0014447C">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QUIN</w:t>
      </w:r>
      <w:r w:rsidR="007E2E80" w:rsidRPr="002F47D7">
        <w:rPr>
          <w:rFonts w:ascii="Palatino Linotype" w:hAnsi="Palatino Linotype"/>
          <w:b/>
          <w:sz w:val="24"/>
          <w:szCs w:val="24"/>
        </w:rPr>
        <w:t>TO. De la etapa de instrucción.</w:t>
      </w:r>
    </w:p>
    <w:p w:rsidR="00095218" w:rsidRPr="002F47D7" w:rsidRDefault="007E2E80" w:rsidP="0014447C">
      <w:pPr>
        <w:pStyle w:val="Sinespaciado"/>
        <w:spacing w:line="360" w:lineRule="auto"/>
        <w:jc w:val="both"/>
        <w:rPr>
          <w:rFonts w:ascii="Palatino Linotype" w:hAnsi="Palatino Linotype"/>
          <w:sz w:val="24"/>
          <w:szCs w:val="24"/>
        </w:rPr>
      </w:pPr>
      <w:r w:rsidRPr="002F47D7">
        <w:rPr>
          <w:rFonts w:ascii="Palatino Linotype" w:hAnsi="Palatino Linotype"/>
          <w:sz w:val="24"/>
          <w:szCs w:val="24"/>
        </w:rPr>
        <w:t xml:space="preserve">Así, una vez abierta la etapa de instrucción, en el sumario se observa que </w:t>
      </w:r>
      <w:r w:rsidR="00CF505E" w:rsidRPr="002F47D7">
        <w:rPr>
          <w:rFonts w:ascii="Palatino Linotype" w:hAnsi="Palatino Linotype"/>
          <w:sz w:val="24"/>
          <w:szCs w:val="24"/>
        </w:rPr>
        <w:t xml:space="preserve">el Sujeto Obligado, en fecha </w:t>
      </w:r>
      <w:r w:rsidR="0010112C">
        <w:rPr>
          <w:rFonts w:ascii="Palatino Linotype" w:hAnsi="Palatino Linotype"/>
          <w:sz w:val="24"/>
          <w:szCs w:val="24"/>
        </w:rPr>
        <w:t xml:space="preserve">siete de octubre de dos mil diecinueve </w:t>
      </w:r>
      <w:r w:rsidR="0010112C" w:rsidRPr="0010112C">
        <w:rPr>
          <w:rFonts w:ascii="Palatino Linotype" w:hAnsi="Palatino Linotype"/>
          <w:sz w:val="24"/>
          <w:szCs w:val="24"/>
        </w:rPr>
        <w:t xml:space="preserve">remitió a través del SAIMEX, tres archivos electrónicos en formato PDF denominados: “UT INFORME JUSTIFICADO.pdf”, “ANEXO 2 Informe justificado Departamento de Recursos Materiales.pdf” y “ANEXO 1 Informe Justificado Unidad Jurídica y Consultiva.pdf”, los cuales se tuvieron por presentados y admitidos dentro del término legal establecido por el artículo 185 fracción II, los cual se pusieron a la vista del recurrente en fecha dieciséis de octubre de dos mil diecinueve, </w:t>
      </w:r>
      <w:r w:rsidR="00CF505E" w:rsidRPr="002F47D7">
        <w:rPr>
          <w:rFonts w:ascii="Palatino Linotype" w:hAnsi="Palatino Linotype"/>
          <w:sz w:val="24"/>
          <w:szCs w:val="24"/>
        </w:rPr>
        <w:t xml:space="preserve">otorgando al Recurrente un término de tres días para manifestar lo que a su derecho conviniera. </w:t>
      </w:r>
      <w:r w:rsidR="002F47D7" w:rsidRPr="002F47D7">
        <w:rPr>
          <w:rFonts w:ascii="Palatino Linotype" w:hAnsi="Palatino Linotype"/>
          <w:sz w:val="24"/>
          <w:szCs w:val="24"/>
        </w:rPr>
        <w:t>Por otro lado, es de referir que el Recurrente no adjuntó archivos, ni emitió manifestaciones que a su derecho convinieran, de igual modo no presentó pruebas ni alegatos</w:t>
      </w:r>
      <w:r w:rsidR="00B40D19" w:rsidRPr="002F47D7">
        <w:rPr>
          <w:rFonts w:ascii="Palatino Linotype" w:hAnsi="Palatino Linotype"/>
          <w:sz w:val="24"/>
          <w:szCs w:val="24"/>
        </w:rPr>
        <w:t>.</w:t>
      </w:r>
    </w:p>
    <w:p w:rsidR="00943711" w:rsidRPr="00136A4D" w:rsidRDefault="00943711" w:rsidP="0014447C">
      <w:pPr>
        <w:pStyle w:val="Sinespaciado"/>
        <w:spacing w:line="360" w:lineRule="auto"/>
        <w:jc w:val="both"/>
        <w:rPr>
          <w:rFonts w:ascii="Palatino Linotype" w:hAnsi="Palatino Linotype"/>
          <w:sz w:val="24"/>
          <w:szCs w:val="24"/>
        </w:rPr>
      </w:pPr>
    </w:p>
    <w:p w:rsidR="00423C27" w:rsidRPr="00136A4D" w:rsidRDefault="0065519D" w:rsidP="0014447C">
      <w:pPr>
        <w:pStyle w:val="Sinespaciado"/>
        <w:spacing w:line="360" w:lineRule="auto"/>
        <w:jc w:val="both"/>
        <w:rPr>
          <w:rFonts w:ascii="Palatino Linotype" w:hAnsi="Palatino Linotype"/>
          <w:b/>
          <w:sz w:val="24"/>
          <w:szCs w:val="24"/>
        </w:rPr>
      </w:pPr>
      <w:r w:rsidRPr="00136A4D">
        <w:rPr>
          <w:rFonts w:ascii="Palatino Linotype" w:hAnsi="Palatino Linotype"/>
          <w:b/>
          <w:sz w:val="24"/>
          <w:szCs w:val="24"/>
        </w:rPr>
        <w:t>S</w:t>
      </w:r>
      <w:r w:rsidR="00037385" w:rsidRPr="00136A4D">
        <w:rPr>
          <w:rFonts w:ascii="Palatino Linotype" w:hAnsi="Palatino Linotype"/>
          <w:b/>
          <w:sz w:val="24"/>
          <w:szCs w:val="24"/>
        </w:rPr>
        <w:t>EXT</w:t>
      </w:r>
      <w:r w:rsidR="00136A4D" w:rsidRPr="00136A4D">
        <w:rPr>
          <w:rFonts w:ascii="Palatino Linotype" w:hAnsi="Palatino Linotype"/>
          <w:b/>
          <w:sz w:val="24"/>
          <w:szCs w:val="24"/>
        </w:rPr>
        <w:t>O. Del cierre de instrucción.</w:t>
      </w:r>
    </w:p>
    <w:p w:rsidR="00423C27" w:rsidRPr="00136A4D" w:rsidRDefault="00423C27" w:rsidP="0014447C">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Así, una vez transcurrido el término legal, se decretó el cierre de instrucción en fecha </w:t>
      </w:r>
      <w:r w:rsidR="00887852">
        <w:rPr>
          <w:rFonts w:ascii="Palatino Linotype" w:hAnsi="Palatino Linotype"/>
          <w:sz w:val="24"/>
          <w:szCs w:val="24"/>
        </w:rPr>
        <w:t xml:space="preserve">veintidós </w:t>
      </w:r>
      <w:r w:rsidR="00B40D19" w:rsidRPr="00136A4D">
        <w:rPr>
          <w:rFonts w:ascii="Palatino Linotype" w:hAnsi="Palatino Linotype"/>
          <w:sz w:val="24"/>
          <w:szCs w:val="24"/>
        </w:rPr>
        <w:t xml:space="preserve">de </w:t>
      </w:r>
      <w:r w:rsidR="00887852">
        <w:rPr>
          <w:rFonts w:ascii="Palatino Linotype" w:hAnsi="Palatino Linotype"/>
          <w:sz w:val="24"/>
          <w:szCs w:val="24"/>
        </w:rPr>
        <w:t>octubre</w:t>
      </w:r>
      <w:r w:rsidR="0065519D" w:rsidRPr="00136A4D">
        <w:rPr>
          <w:rFonts w:ascii="Palatino Linotype" w:hAnsi="Palatino Linotype"/>
          <w:sz w:val="24"/>
          <w:szCs w:val="24"/>
        </w:rPr>
        <w:t xml:space="preserve"> de dos mil diecinueve</w:t>
      </w:r>
      <w:r w:rsidRPr="00136A4D">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344583" w:rsidRDefault="00344583" w:rsidP="00541B17">
      <w:pPr>
        <w:pStyle w:val="Sinespaciado"/>
        <w:spacing w:line="360" w:lineRule="auto"/>
        <w:rPr>
          <w:rFonts w:ascii="Palatino Linotype" w:hAnsi="Palatino Linotype"/>
          <w:b/>
          <w:sz w:val="24"/>
          <w:szCs w:val="24"/>
        </w:rPr>
      </w:pPr>
    </w:p>
    <w:p w:rsidR="0065519D" w:rsidRPr="00136A4D" w:rsidRDefault="00037385" w:rsidP="00541B17">
      <w:pPr>
        <w:pStyle w:val="Sinespaciado"/>
        <w:spacing w:line="360" w:lineRule="auto"/>
        <w:rPr>
          <w:rFonts w:ascii="Palatino Linotype" w:hAnsi="Palatino Linotype"/>
          <w:b/>
          <w:sz w:val="24"/>
          <w:szCs w:val="24"/>
        </w:rPr>
      </w:pPr>
      <w:r w:rsidRPr="00136A4D">
        <w:rPr>
          <w:rFonts w:ascii="Palatino Linotype" w:hAnsi="Palatino Linotype"/>
          <w:b/>
          <w:sz w:val="24"/>
          <w:szCs w:val="24"/>
        </w:rPr>
        <w:t>SÉPTIMO</w:t>
      </w:r>
      <w:r w:rsidR="0065519D" w:rsidRPr="00136A4D">
        <w:rPr>
          <w:rFonts w:ascii="Palatino Linotype" w:hAnsi="Palatino Linotype"/>
          <w:b/>
          <w:sz w:val="24"/>
          <w:szCs w:val="24"/>
        </w:rPr>
        <w:t>. De la ampliación del término para resolver.</w:t>
      </w:r>
    </w:p>
    <w:p w:rsidR="0065519D" w:rsidRPr="00136A4D" w:rsidRDefault="00541B17" w:rsidP="00541B17">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En fecha </w:t>
      </w:r>
      <w:r w:rsidR="00887852">
        <w:rPr>
          <w:rFonts w:ascii="Palatino Linotype" w:hAnsi="Palatino Linotype"/>
          <w:sz w:val="24"/>
          <w:szCs w:val="24"/>
        </w:rPr>
        <w:t>catorce</w:t>
      </w:r>
      <w:r w:rsidR="005D6173">
        <w:rPr>
          <w:rFonts w:ascii="Palatino Linotype" w:hAnsi="Palatino Linotype"/>
          <w:sz w:val="24"/>
          <w:szCs w:val="24"/>
        </w:rPr>
        <w:t xml:space="preserve"> d</w:t>
      </w:r>
      <w:r w:rsidR="00B40D19" w:rsidRPr="00136A4D">
        <w:rPr>
          <w:rFonts w:ascii="Palatino Linotype" w:hAnsi="Palatino Linotype"/>
          <w:sz w:val="24"/>
          <w:szCs w:val="24"/>
        </w:rPr>
        <w:t xml:space="preserve">e </w:t>
      </w:r>
      <w:r w:rsidR="00887852">
        <w:rPr>
          <w:rFonts w:ascii="Palatino Linotype" w:hAnsi="Palatino Linotype"/>
          <w:sz w:val="24"/>
          <w:szCs w:val="24"/>
        </w:rPr>
        <w:t>noviembre</w:t>
      </w:r>
      <w:r w:rsidR="00136A4D">
        <w:rPr>
          <w:rFonts w:ascii="Palatino Linotype" w:hAnsi="Palatino Linotype"/>
          <w:sz w:val="24"/>
          <w:szCs w:val="24"/>
        </w:rPr>
        <w:t xml:space="preserve"> </w:t>
      </w:r>
      <w:r w:rsidR="0065519D" w:rsidRPr="00136A4D">
        <w:rPr>
          <w:rFonts w:ascii="Palatino Linotype" w:hAnsi="Palatino Linotype"/>
          <w:sz w:val="24"/>
          <w:szCs w:val="24"/>
        </w:rPr>
        <w:t>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36A4D" w:rsidRDefault="00423C27" w:rsidP="00541B17">
      <w:pPr>
        <w:pStyle w:val="Sinespaciado"/>
        <w:spacing w:line="360" w:lineRule="auto"/>
        <w:jc w:val="both"/>
        <w:rPr>
          <w:rFonts w:ascii="Palatino Linotype" w:hAnsi="Palatino Linotype"/>
          <w:sz w:val="24"/>
          <w:szCs w:val="24"/>
        </w:rPr>
      </w:pPr>
    </w:p>
    <w:p w:rsidR="007E2E80" w:rsidRPr="00136A4D" w:rsidRDefault="007E2E80" w:rsidP="0014447C">
      <w:pPr>
        <w:pStyle w:val="Sinespaciado"/>
        <w:spacing w:line="360" w:lineRule="auto"/>
        <w:jc w:val="center"/>
        <w:rPr>
          <w:rFonts w:ascii="Palatino Linotype" w:hAnsi="Palatino Linotype"/>
          <w:b/>
          <w:sz w:val="24"/>
          <w:szCs w:val="24"/>
        </w:rPr>
      </w:pPr>
      <w:r w:rsidRPr="00136A4D">
        <w:rPr>
          <w:rFonts w:ascii="Palatino Linotype" w:hAnsi="Palatino Linotype"/>
          <w:b/>
          <w:sz w:val="24"/>
          <w:szCs w:val="24"/>
        </w:rPr>
        <w:t>C O N S I D E R A N D O</w:t>
      </w:r>
    </w:p>
    <w:p w:rsidR="0014447C" w:rsidRPr="00136A4D"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8A75B0">
        <w:rPr>
          <w:rFonts w:ascii="Palatino Linotype" w:hAnsi="Palatino Linotype"/>
          <w:sz w:val="24"/>
          <w:szCs w:val="24"/>
        </w:rPr>
        <w:t xml:space="preserve"> segundo, vigésimo tercero</w:t>
      </w:r>
      <w:r w:rsidRPr="0014447C">
        <w:rPr>
          <w:rFonts w:ascii="Palatino Linotype" w:hAnsi="Palatino Linotype"/>
          <w:sz w:val="24"/>
          <w:szCs w:val="24"/>
        </w:rPr>
        <w:t xml:space="preserve"> y vigésimo </w:t>
      </w:r>
      <w:r w:rsidR="008A75B0">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C51D1" w:rsidRPr="00344583" w:rsidRDefault="004C51D1" w:rsidP="0014447C">
      <w:pPr>
        <w:pStyle w:val="Sinespaciado"/>
        <w:spacing w:line="360" w:lineRule="auto"/>
        <w:jc w:val="both"/>
        <w:rPr>
          <w:rFonts w:ascii="Palatino Linotype" w:hAnsi="Palatino Linotype"/>
          <w:sz w:val="24"/>
          <w:szCs w:val="24"/>
        </w:rPr>
      </w:pPr>
    </w:p>
    <w:p w:rsidR="00344583" w:rsidRPr="00344583" w:rsidRDefault="00344583"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DF1643" w:rsidRDefault="007E2E80" w:rsidP="00DF1643">
      <w:pPr>
        <w:pStyle w:val="Sinespaciado"/>
        <w:spacing w:line="360" w:lineRule="auto"/>
        <w:jc w:val="both"/>
        <w:rPr>
          <w:rFonts w:ascii="Palatino Linotype" w:hAnsi="Palatino Linotype"/>
          <w:sz w:val="24"/>
          <w:szCs w:val="24"/>
        </w:rPr>
      </w:pP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w:t>
      </w:r>
      <w:r w:rsidRPr="00344583">
        <w:rPr>
          <w:rFonts w:ascii="Palatino Linotype" w:hAnsi="Palatino Linotype" w:cs="Arial"/>
        </w:rPr>
        <w:lastRenderedPageBreak/>
        <w:t>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44583">
        <w:rPr>
          <w:rStyle w:val="Refdenotaalpie"/>
          <w:rFonts w:ascii="Palatino Linotype" w:hAnsi="Palatino Linotype" w:cs="Arial"/>
        </w:rPr>
        <w:footnoteReference w:id="1"/>
      </w:r>
      <w:r w:rsidRPr="00344583">
        <w:rPr>
          <w:rFonts w:ascii="Palatino Linotype" w:hAnsi="Palatino Linotype" w:cs="Arial"/>
        </w:rPr>
        <w:t>.</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 xml:space="preserve">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w:t>
      </w:r>
      <w:r w:rsidRPr="00344583">
        <w:rPr>
          <w:rFonts w:ascii="Palatino Linotype" w:hAnsi="Palatino Linotype" w:cs="Arial"/>
          <w:sz w:val="24"/>
          <w:szCs w:val="24"/>
        </w:rPr>
        <w:lastRenderedPageBreak/>
        <w:t>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lastRenderedPageBreak/>
        <w:t>El recurrente amplíe su solicitud en el recurso de revisión, únicamente respecto de los nuevos contenidos.”</w:t>
      </w:r>
    </w:p>
    <w:p w:rsidR="004A0A0B" w:rsidRPr="00344583" w:rsidRDefault="004A0A0B" w:rsidP="00344583">
      <w:pPr>
        <w:spacing w:after="0" w:line="360" w:lineRule="auto"/>
        <w:jc w:val="both"/>
        <w:rPr>
          <w:rFonts w:ascii="Palatino Linotype" w:hAnsi="Palatino Linotype" w:cs="Arial"/>
          <w:sz w:val="24"/>
          <w:szCs w:val="24"/>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b/>
        </w:rPr>
        <w:t>CUARTO.</w:t>
      </w:r>
      <w:r w:rsidRPr="00344583">
        <w:rPr>
          <w:rFonts w:ascii="Palatino Linotype" w:hAnsi="Palatino Linotype" w:cs="Arial"/>
        </w:rPr>
        <w:t xml:space="preserve"> </w:t>
      </w:r>
      <w:r w:rsidRPr="00344583">
        <w:rPr>
          <w:rFonts w:ascii="Palatino Linotype" w:hAnsi="Palatino Linotype" w:cs="Arial"/>
          <w:b/>
        </w:rPr>
        <w:t>Estudio y resolución del asunto.</w:t>
      </w:r>
    </w:p>
    <w:p w:rsidR="004A0A0B" w:rsidRPr="00344583" w:rsidRDefault="004A0A0B" w:rsidP="00344583">
      <w:pPr>
        <w:spacing w:after="0" w:line="360" w:lineRule="auto"/>
        <w:jc w:val="both"/>
        <w:rPr>
          <w:rFonts w:ascii="Palatino Linotype" w:hAnsi="Palatino Linotype"/>
          <w:sz w:val="24"/>
          <w:szCs w:val="24"/>
        </w:rPr>
      </w:pPr>
      <w:r w:rsidRPr="00344583">
        <w:rPr>
          <w:rFonts w:ascii="Palatino Linotype" w:hAnsi="Palatino Linotype"/>
          <w:sz w:val="24"/>
          <w:szCs w:val="24"/>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4A0A0B" w:rsidRPr="00344583" w:rsidRDefault="004A0A0B" w:rsidP="00344583">
      <w:pPr>
        <w:spacing w:after="0" w:line="360" w:lineRule="auto"/>
        <w:jc w:val="both"/>
        <w:rPr>
          <w:rFonts w:ascii="Palatino Linotype" w:hAnsi="Palatino Linotype"/>
          <w:sz w:val="24"/>
          <w:szCs w:val="24"/>
        </w:rPr>
      </w:pPr>
    </w:p>
    <w:p w:rsidR="004A0A0B" w:rsidRPr="007B1E76" w:rsidRDefault="004A0A0B" w:rsidP="00344583">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Pr>
          <w:rFonts w:ascii="Palatino Linotype" w:hAnsi="Palatino Linotype" w:cs="Arial"/>
          <w:i/>
        </w:rPr>
        <w:t xml:space="preserve">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lastRenderedPageBreak/>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4A0A0B" w:rsidRPr="00344583" w:rsidRDefault="004A0A0B" w:rsidP="00344583">
      <w:pPr>
        <w:spacing w:after="0" w:line="360" w:lineRule="auto"/>
        <w:jc w:val="both"/>
        <w:rPr>
          <w:rFonts w:ascii="Palatino Linotype" w:hAnsi="Palatino Linotype"/>
          <w:sz w:val="24"/>
          <w:szCs w:val="24"/>
        </w:rPr>
      </w:pPr>
    </w:p>
    <w:p w:rsidR="004A0A0B" w:rsidRPr="00344583" w:rsidRDefault="004A0A0B" w:rsidP="00344583">
      <w:pPr>
        <w:spacing w:after="0" w:line="360" w:lineRule="auto"/>
        <w:jc w:val="both"/>
        <w:rPr>
          <w:rFonts w:ascii="Palatino Linotype" w:hAnsi="Palatino Linotype"/>
          <w:sz w:val="24"/>
          <w:szCs w:val="24"/>
        </w:rPr>
      </w:pPr>
      <w:r w:rsidRPr="00344583">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4A0A0B" w:rsidRPr="00344583" w:rsidRDefault="004A0A0B" w:rsidP="00344583">
      <w:pPr>
        <w:spacing w:after="0" w:line="360" w:lineRule="auto"/>
        <w:jc w:val="both"/>
        <w:rPr>
          <w:rFonts w:ascii="Palatino Linotype" w:hAnsi="Palatino Linotype"/>
          <w:sz w:val="24"/>
          <w:szCs w:val="24"/>
        </w:rPr>
      </w:pPr>
    </w:p>
    <w:p w:rsidR="004A0A0B" w:rsidRPr="00257CC0" w:rsidRDefault="004A0A0B" w:rsidP="00344583">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4A0A0B" w:rsidRPr="00257CC0"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rsidR="004A0A0B" w:rsidRPr="00257CC0" w:rsidRDefault="004A0A0B" w:rsidP="00344583">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4A0A0B"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4A0A0B" w:rsidRPr="00257CC0" w:rsidRDefault="004A0A0B" w:rsidP="00344583">
      <w:pPr>
        <w:spacing w:after="0" w:line="240" w:lineRule="auto"/>
        <w:ind w:left="851" w:right="851"/>
        <w:jc w:val="both"/>
        <w:rPr>
          <w:rFonts w:ascii="Palatino Linotype" w:hAnsi="Palatino Linotype" w:cs="Arial"/>
          <w:i/>
        </w:rPr>
      </w:pPr>
    </w:p>
    <w:p w:rsidR="004A0A0B"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4A0A0B" w:rsidRPr="00257CC0" w:rsidRDefault="004A0A0B" w:rsidP="00344583">
      <w:pPr>
        <w:spacing w:after="0" w:line="240" w:lineRule="auto"/>
        <w:ind w:left="851" w:right="851"/>
        <w:jc w:val="both"/>
        <w:rPr>
          <w:rFonts w:ascii="Palatino Linotype" w:hAnsi="Palatino Linotype" w:cs="Arial"/>
          <w:i/>
        </w:rPr>
      </w:pPr>
    </w:p>
    <w:p w:rsidR="004A0A0B"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4A0A0B" w:rsidRPr="00257CC0" w:rsidRDefault="004A0A0B" w:rsidP="00344583">
      <w:pPr>
        <w:spacing w:after="0" w:line="240" w:lineRule="auto"/>
        <w:ind w:left="851" w:right="851"/>
        <w:jc w:val="both"/>
        <w:rPr>
          <w:rFonts w:ascii="Palatino Linotype" w:hAnsi="Palatino Linotype" w:cs="Arial"/>
          <w:i/>
        </w:rPr>
      </w:pPr>
    </w:p>
    <w:p w:rsidR="004A0A0B" w:rsidRDefault="004A0A0B" w:rsidP="00344583">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w:t>
      </w:r>
      <w:r w:rsidRPr="00257CC0">
        <w:rPr>
          <w:rFonts w:ascii="Palatino Linotype" w:hAnsi="Palatino Linotype" w:cs="Arial"/>
          <w:i/>
          <w:iCs/>
          <w:color w:val="222222"/>
        </w:rPr>
        <w:lastRenderedPageBreak/>
        <w:t>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A0A0B" w:rsidRPr="00257CC0" w:rsidRDefault="004A0A0B" w:rsidP="00344583">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4A0A0B" w:rsidRPr="00257CC0" w:rsidRDefault="004A0A0B" w:rsidP="00344583">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4A0A0B" w:rsidRPr="00AC1E9C" w:rsidRDefault="004A0A0B" w:rsidP="00344583">
      <w:pPr>
        <w:spacing w:after="0" w:line="360" w:lineRule="auto"/>
        <w:jc w:val="both"/>
        <w:rPr>
          <w:rFonts w:ascii="Palatino Linotype" w:hAnsi="Palatino Linotype"/>
        </w:rPr>
      </w:pPr>
    </w:p>
    <w:p w:rsidR="00344583" w:rsidRDefault="003B5DB2" w:rsidP="009D4DDB">
      <w:pPr>
        <w:autoSpaceDE w:val="0"/>
        <w:autoSpaceDN w:val="0"/>
        <w:adjustRightInd w:val="0"/>
        <w:spacing w:after="0" w:line="360" w:lineRule="auto"/>
        <w:jc w:val="both"/>
        <w:rPr>
          <w:rFonts w:ascii="Palatino Linotype" w:hAnsi="Palatino Linotype" w:cs="Arial"/>
          <w:sz w:val="24"/>
          <w:szCs w:val="24"/>
        </w:rPr>
      </w:pPr>
      <w:r w:rsidRPr="004A0A0B">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w:t>
      </w:r>
      <w:r w:rsidRPr="00DF1643">
        <w:rPr>
          <w:rFonts w:ascii="Palatino Linotype" w:hAnsi="Palatino Linotype" w:cs="Arial"/>
          <w:sz w:val="24"/>
          <w:szCs w:val="24"/>
        </w:rPr>
        <w:t xml:space="preserve">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w:t>
      </w:r>
      <w:r w:rsidR="009D4DDB">
        <w:rPr>
          <w:rFonts w:ascii="Palatino Linotype" w:hAnsi="Palatino Linotype" w:cs="Arial"/>
          <w:sz w:val="24"/>
          <w:szCs w:val="24"/>
        </w:rPr>
        <w:t>e la Ley de Transparencia local, es así que el recurrente solicitó:</w:t>
      </w:r>
    </w:p>
    <w:p w:rsidR="009D4DDB" w:rsidRDefault="009D4DDB" w:rsidP="00622EBF">
      <w:pPr>
        <w:tabs>
          <w:tab w:val="left" w:pos="567"/>
          <w:tab w:val="left" w:pos="7938"/>
        </w:tabs>
        <w:spacing w:after="0" w:line="360" w:lineRule="auto"/>
        <w:jc w:val="both"/>
        <w:rPr>
          <w:rFonts w:ascii="Palatino Linotype" w:hAnsi="Palatino Linotype" w:cs="Arial"/>
          <w:sz w:val="24"/>
          <w:szCs w:val="24"/>
        </w:rPr>
      </w:pPr>
    </w:p>
    <w:p w:rsidR="009D4DDB" w:rsidRPr="009D4DDB" w:rsidRDefault="009D4DDB" w:rsidP="009D4DDB">
      <w:pPr>
        <w:autoSpaceDE w:val="0"/>
        <w:autoSpaceDN w:val="0"/>
        <w:adjustRightInd w:val="0"/>
        <w:spacing w:after="0" w:line="360" w:lineRule="auto"/>
        <w:jc w:val="both"/>
        <w:rPr>
          <w:rFonts w:ascii="Palatino Linotype" w:hAnsi="Palatino Linotype" w:cs="Arial"/>
          <w:sz w:val="24"/>
          <w:szCs w:val="24"/>
        </w:rPr>
      </w:pPr>
      <w:r w:rsidRPr="009D4DDB">
        <w:rPr>
          <w:rFonts w:ascii="Palatino Linotype" w:hAnsi="Palatino Linotype" w:cs="Arial"/>
          <w:sz w:val="24"/>
          <w:szCs w:val="24"/>
        </w:rPr>
        <w:t xml:space="preserve">1.- Cuántas contrataciones y adquisiciones se han realizado en el primer semestre de 2019; </w:t>
      </w:r>
    </w:p>
    <w:p w:rsidR="009D4DDB" w:rsidRPr="009D4DDB" w:rsidRDefault="009D4DDB" w:rsidP="009D4DDB">
      <w:pPr>
        <w:autoSpaceDE w:val="0"/>
        <w:autoSpaceDN w:val="0"/>
        <w:adjustRightInd w:val="0"/>
        <w:spacing w:after="0" w:line="360" w:lineRule="auto"/>
        <w:jc w:val="both"/>
        <w:rPr>
          <w:rFonts w:ascii="Palatino Linotype" w:hAnsi="Palatino Linotype" w:cs="Arial"/>
          <w:sz w:val="24"/>
          <w:szCs w:val="24"/>
        </w:rPr>
      </w:pPr>
      <w:r w:rsidRPr="009D4DDB">
        <w:rPr>
          <w:rFonts w:ascii="Palatino Linotype" w:hAnsi="Palatino Linotype" w:cs="Arial"/>
          <w:sz w:val="24"/>
          <w:szCs w:val="24"/>
        </w:rPr>
        <w:t xml:space="preserve">2.- El número de contrataciones y adquisiciones que faltan por adquirir y que están planeadas para realizarse en el segundo trimestre de 2019. </w:t>
      </w:r>
    </w:p>
    <w:p w:rsidR="009D4DDB" w:rsidRDefault="009D4DDB" w:rsidP="009D4DDB">
      <w:pPr>
        <w:autoSpaceDE w:val="0"/>
        <w:autoSpaceDN w:val="0"/>
        <w:adjustRightInd w:val="0"/>
        <w:spacing w:after="0" w:line="360" w:lineRule="auto"/>
        <w:jc w:val="both"/>
        <w:rPr>
          <w:rFonts w:ascii="Palatino Linotype" w:hAnsi="Palatino Linotype" w:cs="Arial"/>
          <w:sz w:val="24"/>
          <w:szCs w:val="24"/>
        </w:rPr>
      </w:pPr>
      <w:r w:rsidRPr="009D4DDB">
        <w:rPr>
          <w:rFonts w:ascii="Palatino Linotype" w:hAnsi="Palatino Linotype" w:cs="Arial"/>
          <w:sz w:val="24"/>
          <w:szCs w:val="24"/>
        </w:rPr>
        <w:t>3. Normatividad que se utiliza para regular las contrataciones (reglamentos internos, leyes estatales, etcétera).</w:t>
      </w:r>
    </w:p>
    <w:p w:rsidR="009D4DDB" w:rsidRDefault="009D4DDB" w:rsidP="00622EBF">
      <w:pPr>
        <w:tabs>
          <w:tab w:val="left" w:pos="567"/>
          <w:tab w:val="left" w:pos="7938"/>
        </w:tabs>
        <w:spacing w:after="0" w:line="360" w:lineRule="auto"/>
        <w:jc w:val="both"/>
        <w:rPr>
          <w:rFonts w:ascii="Palatino Linotype" w:hAnsi="Palatino Linotype" w:cs="Arial"/>
          <w:sz w:val="24"/>
          <w:szCs w:val="24"/>
        </w:rPr>
      </w:pPr>
    </w:p>
    <w:p w:rsidR="00344583" w:rsidRDefault="009D4DDB" w:rsidP="00344583">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Por lo que hace al punto 1 (uno) el sujeto obligado contestó: “…</w:t>
      </w:r>
      <w:r w:rsidRPr="009D4DDB">
        <w:rPr>
          <w:rFonts w:ascii="Palatino Linotype" w:hAnsi="Palatino Linotype" w:cs="Arial"/>
          <w:i/>
          <w:sz w:val="24"/>
          <w:szCs w:val="24"/>
        </w:rPr>
        <w:t>SE ANEXA CUADRO CON LOS PROCESOS ADQUISITIVOS (CONTRATOS) QUE SE HAN REALIZADO DURANTE EL PRIMER SEMESTRE 2019</w:t>
      </w:r>
      <w:r w:rsidRPr="009D4DDB">
        <w:rPr>
          <w:rFonts w:ascii="Palatino Linotype" w:hAnsi="Palatino Linotype" w:cs="Arial"/>
          <w:sz w:val="24"/>
          <w:szCs w:val="24"/>
        </w:rPr>
        <w:t xml:space="preserve">…” </w:t>
      </w:r>
      <w:r>
        <w:rPr>
          <w:rFonts w:ascii="Palatino Linotype" w:hAnsi="Palatino Linotype" w:cs="Arial"/>
          <w:sz w:val="24"/>
          <w:szCs w:val="24"/>
        </w:rPr>
        <w:t>adjuntando la siguiente documental:</w:t>
      </w:r>
    </w:p>
    <w:p w:rsidR="006B5E24" w:rsidRDefault="00F70E82" w:rsidP="009D4DDB">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5BC60519" wp14:editId="4FFD04A0">
            <wp:extent cx="5953125" cy="28670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49" t="7643" r="3439" b="32098"/>
                    <a:stretch/>
                  </pic:blipFill>
                  <pic:spPr bwMode="auto">
                    <a:xfrm>
                      <a:off x="0" y="0"/>
                      <a:ext cx="5953125" cy="2867025"/>
                    </a:xfrm>
                    <a:prstGeom prst="rect">
                      <a:avLst/>
                    </a:prstGeom>
                    <a:ln>
                      <a:noFill/>
                    </a:ln>
                    <a:extLst>
                      <a:ext uri="{53640926-AAD7-44D8-BBD7-CCE9431645EC}">
                        <a14:shadowObscured xmlns:a14="http://schemas.microsoft.com/office/drawing/2010/main"/>
                      </a:ext>
                    </a:extLst>
                  </pic:spPr>
                </pic:pic>
              </a:graphicData>
            </a:graphic>
          </wp:inline>
        </w:drawing>
      </w:r>
    </w:p>
    <w:p w:rsidR="008C2010" w:rsidRDefault="00F70E82" w:rsidP="009D4DDB">
      <w:pPr>
        <w:tabs>
          <w:tab w:val="left" w:pos="7938"/>
        </w:tabs>
        <w:spacing w:after="0" w:line="360" w:lineRule="auto"/>
        <w:jc w:val="both"/>
        <w:rPr>
          <w:rFonts w:ascii="Palatino Linotype" w:hAnsi="Palatino Linotype" w:cs="Arial"/>
          <w:sz w:val="24"/>
          <w:szCs w:val="24"/>
        </w:rPr>
      </w:pPr>
      <w:r>
        <w:rPr>
          <w:noProof/>
          <w:lang w:eastAsia="es-MX"/>
        </w:rPr>
        <w:drawing>
          <wp:inline distT="0" distB="0" distL="0" distR="0" wp14:anchorId="623F4597" wp14:editId="542B17AA">
            <wp:extent cx="5953125" cy="30384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45" t="11170" r="3109" b="19166"/>
                    <a:stretch/>
                  </pic:blipFill>
                  <pic:spPr bwMode="auto">
                    <a:xfrm>
                      <a:off x="0" y="0"/>
                      <a:ext cx="5953125" cy="3038475"/>
                    </a:xfrm>
                    <a:prstGeom prst="rect">
                      <a:avLst/>
                    </a:prstGeom>
                    <a:ln>
                      <a:noFill/>
                    </a:ln>
                    <a:extLst>
                      <a:ext uri="{53640926-AAD7-44D8-BBD7-CCE9431645EC}">
                        <a14:shadowObscured xmlns:a14="http://schemas.microsoft.com/office/drawing/2010/main"/>
                      </a:ext>
                    </a:extLst>
                  </pic:spPr>
                </pic:pic>
              </a:graphicData>
            </a:graphic>
          </wp:inline>
        </w:drawing>
      </w:r>
    </w:p>
    <w:p w:rsidR="008C2010" w:rsidRDefault="00F70E82" w:rsidP="009D4DDB">
      <w:pPr>
        <w:tabs>
          <w:tab w:val="left" w:pos="7938"/>
        </w:tabs>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7965CF68" wp14:editId="445D5AE3">
            <wp:extent cx="5915025" cy="40386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739" t="14697" r="16998" b="17401"/>
                    <a:stretch/>
                  </pic:blipFill>
                  <pic:spPr bwMode="auto">
                    <a:xfrm>
                      <a:off x="0" y="0"/>
                      <a:ext cx="5915025" cy="4038600"/>
                    </a:xfrm>
                    <a:prstGeom prst="rect">
                      <a:avLst/>
                    </a:prstGeom>
                    <a:ln>
                      <a:noFill/>
                    </a:ln>
                    <a:extLst>
                      <a:ext uri="{53640926-AAD7-44D8-BBD7-CCE9431645EC}">
                        <a14:shadowObscured xmlns:a14="http://schemas.microsoft.com/office/drawing/2010/main"/>
                      </a:ext>
                    </a:extLst>
                  </pic:spPr>
                </pic:pic>
              </a:graphicData>
            </a:graphic>
          </wp:inline>
        </w:drawing>
      </w:r>
    </w:p>
    <w:p w:rsidR="008C2010" w:rsidRDefault="00F70E82" w:rsidP="009D4DDB">
      <w:pPr>
        <w:tabs>
          <w:tab w:val="left" w:pos="7938"/>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el sujeto obligado colma el punto 1 (uno) y el punto 2 (dos), </w:t>
      </w:r>
      <w:r w:rsidR="00DB3486">
        <w:rPr>
          <w:rFonts w:ascii="Palatino Linotype" w:hAnsi="Palatino Linotype" w:cs="Arial"/>
          <w:sz w:val="24"/>
          <w:szCs w:val="24"/>
        </w:rPr>
        <w:t>ya que entrega los procesos adquisitivos del primer semestre del ejercicio 2019, y tomando en consideración que el recurrente solicitó</w:t>
      </w:r>
      <w:r w:rsidR="00690F01">
        <w:rPr>
          <w:rFonts w:ascii="Palatino Linotype" w:hAnsi="Palatino Linotype" w:cs="Arial"/>
          <w:sz w:val="24"/>
          <w:szCs w:val="24"/>
        </w:rPr>
        <w:t xml:space="preserve"> conocer </w:t>
      </w:r>
      <w:r w:rsidR="00690F01" w:rsidRPr="009D4DDB">
        <w:rPr>
          <w:rFonts w:ascii="Palatino Linotype" w:hAnsi="Palatino Linotype" w:cs="Arial"/>
          <w:sz w:val="24"/>
          <w:szCs w:val="24"/>
        </w:rPr>
        <w:t>cuántas contrataciones y adquisiciones se han realizado en el primer semestre de 2019</w:t>
      </w:r>
      <w:r w:rsidR="00690F01">
        <w:rPr>
          <w:rFonts w:ascii="Palatino Linotype" w:hAnsi="Palatino Linotype" w:cs="Arial"/>
          <w:sz w:val="24"/>
          <w:szCs w:val="24"/>
        </w:rPr>
        <w:t>, así como e</w:t>
      </w:r>
      <w:r w:rsidR="00690F01" w:rsidRPr="009D4DDB">
        <w:rPr>
          <w:rFonts w:ascii="Palatino Linotype" w:hAnsi="Palatino Linotype" w:cs="Arial"/>
          <w:sz w:val="24"/>
          <w:szCs w:val="24"/>
        </w:rPr>
        <w:t>l número de contrataciones y adquisiciones que faltan por adquirir y que están planeadas para realizarse en el segundo trimestre de 2019</w:t>
      </w:r>
      <w:r w:rsidR="004739C9">
        <w:rPr>
          <w:rFonts w:ascii="Palatino Linotype" w:hAnsi="Palatino Linotype" w:cs="Arial"/>
          <w:sz w:val="24"/>
          <w:szCs w:val="24"/>
        </w:rPr>
        <w:t>, es que se considera que satisface el derecho de acceso a la información pública, lo anterior es así pues del listado antes inserto se pueden contabilizar cuantos procesos adquisitivos ha habido así como el número de contratos, inclusive aparece la fecha en que se llevó a cabo la contratación.</w:t>
      </w:r>
    </w:p>
    <w:p w:rsidR="00EF7D17" w:rsidRDefault="004739C9"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En ese mis</w:t>
      </w:r>
      <w:r w:rsidR="00EF7D17">
        <w:rPr>
          <w:rFonts w:ascii="Palatino Linotype" w:hAnsi="Palatino Linotype" w:cs="Arial"/>
          <w:sz w:val="24"/>
          <w:szCs w:val="24"/>
        </w:rPr>
        <w:t>m</w:t>
      </w:r>
      <w:r>
        <w:rPr>
          <w:rFonts w:ascii="Palatino Linotype" w:hAnsi="Palatino Linotype" w:cs="Arial"/>
          <w:sz w:val="24"/>
          <w:szCs w:val="24"/>
        </w:rPr>
        <w:t xml:space="preserve">o orden de ideas ocurre para el punto 2 </w:t>
      </w:r>
      <w:r w:rsidR="00EF7D17">
        <w:rPr>
          <w:rFonts w:ascii="Palatino Linotype" w:hAnsi="Palatino Linotype" w:cs="Arial"/>
          <w:sz w:val="24"/>
          <w:szCs w:val="24"/>
        </w:rPr>
        <w:t>(</w:t>
      </w:r>
      <w:r w:rsidR="00577E1C">
        <w:rPr>
          <w:rFonts w:ascii="Palatino Linotype" w:hAnsi="Palatino Linotype" w:cs="Arial"/>
          <w:sz w:val="24"/>
          <w:szCs w:val="24"/>
        </w:rPr>
        <w:t>dos</w:t>
      </w:r>
      <w:r w:rsidR="00EF7D17">
        <w:rPr>
          <w:rFonts w:ascii="Palatino Linotype" w:hAnsi="Palatino Linotype" w:cs="Arial"/>
          <w:sz w:val="24"/>
          <w:szCs w:val="24"/>
        </w:rPr>
        <w:t>)</w:t>
      </w:r>
      <w:r w:rsidR="00577E1C">
        <w:rPr>
          <w:rFonts w:ascii="Palatino Linotype" w:hAnsi="Palatino Linotype" w:cs="Arial"/>
          <w:sz w:val="24"/>
          <w:szCs w:val="24"/>
        </w:rPr>
        <w:t>, ya que el sujeto obligado manifestó: “…</w:t>
      </w:r>
      <w:r w:rsidR="00577E1C" w:rsidRPr="00577E1C">
        <w:rPr>
          <w:rFonts w:ascii="Palatino Linotype" w:hAnsi="Palatino Linotype" w:cs="Arial"/>
          <w:i/>
          <w:sz w:val="24"/>
          <w:szCs w:val="24"/>
        </w:rPr>
        <w:t>ASÍ COMO EL PROGRAMA ANUAL DE ADQUISICIONES, PARA QUE SE PUEDAN ANALIZAR LAS COMPRAS QUE SE TIENEN PROGRAMADAS</w:t>
      </w:r>
      <w:r w:rsidR="00577E1C" w:rsidRPr="00577E1C">
        <w:rPr>
          <w:rFonts w:ascii="Palatino Linotype" w:hAnsi="Palatino Linotype" w:cs="Arial"/>
          <w:sz w:val="24"/>
          <w:szCs w:val="24"/>
        </w:rPr>
        <w:t>…”</w:t>
      </w:r>
      <w:r w:rsidR="00577E1C">
        <w:rPr>
          <w:rFonts w:ascii="Palatino Linotype" w:hAnsi="Palatino Linotype" w:cs="Arial"/>
          <w:sz w:val="24"/>
          <w:szCs w:val="24"/>
        </w:rPr>
        <w:t xml:space="preserve">, </w:t>
      </w:r>
      <w:r w:rsidR="007F4CDF">
        <w:rPr>
          <w:rFonts w:ascii="Palatino Linotype" w:hAnsi="Palatino Linotype" w:cs="Arial"/>
          <w:sz w:val="24"/>
          <w:szCs w:val="24"/>
        </w:rPr>
        <w:t>es necesario referir que el recurrente solicitó textualmente a la literalidad: “…</w:t>
      </w:r>
      <w:r w:rsidR="007F4CDF" w:rsidRPr="007F4CDF">
        <w:rPr>
          <w:rFonts w:ascii="Palatino Linotype" w:hAnsi="Palatino Linotype" w:cs="Arial"/>
          <w:i/>
          <w:sz w:val="24"/>
          <w:szCs w:val="24"/>
        </w:rPr>
        <w:t xml:space="preserve">así como el número de contrataciones y adquisiciones que faltan por adquirir y que están planeadas para realizarse </w:t>
      </w:r>
      <w:r w:rsidR="007F4CDF" w:rsidRPr="00EF7D17">
        <w:rPr>
          <w:rFonts w:ascii="Palatino Linotype" w:hAnsi="Palatino Linotype" w:cs="Arial"/>
          <w:b/>
          <w:i/>
          <w:sz w:val="24"/>
          <w:szCs w:val="24"/>
          <w:u w:val="single"/>
        </w:rPr>
        <w:t>en el segundo trimestre de 2019</w:t>
      </w:r>
      <w:r w:rsidR="007F4CDF" w:rsidRPr="007F4CDF">
        <w:rPr>
          <w:rFonts w:ascii="Palatino Linotype" w:hAnsi="Palatino Linotype" w:cs="Arial"/>
          <w:sz w:val="24"/>
          <w:szCs w:val="24"/>
        </w:rPr>
        <w:t>…”</w:t>
      </w:r>
      <w:r w:rsidR="007F4CDF">
        <w:rPr>
          <w:rFonts w:ascii="Palatino Linotype" w:hAnsi="Palatino Linotype" w:cs="Arial"/>
          <w:sz w:val="24"/>
          <w:szCs w:val="24"/>
        </w:rPr>
        <w:t xml:space="preserve">, </w:t>
      </w:r>
      <w:r w:rsidR="00EF7D17">
        <w:rPr>
          <w:rFonts w:ascii="Palatino Linotype" w:hAnsi="Palatino Linotype" w:cs="Arial"/>
          <w:sz w:val="24"/>
          <w:szCs w:val="24"/>
        </w:rPr>
        <w:t>el segundo trimestre de dos mil diecinueve transcurrió de abril a junio de 2019, y los cuales están dentro del primer semestre; no obstante lo anterior y que el recurrente no solicitó la calendarización de todo el ejercicio 2019, el sujeto obligado remitió la calendarización de los procesos licitatorios de todo el año como se puede apreciar a continuación:</w:t>
      </w:r>
    </w:p>
    <w:p w:rsidR="00577E1C" w:rsidRDefault="00EF7D17" w:rsidP="00DF1643">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78720" behindDoc="0" locked="0" layoutInCell="1" allowOverlap="1">
                <wp:simplePos x="0" y="0"/>
                <wp:positionH relativeFrom="column">
                  <wp:posOffset>5015865</wp:posOffset>
                </wp:positionH>
                <wp:positionV relativeFrom="paragraph">
                  <wp:posOffset>3023870</wp:posOffset>
                </wp:positionV>
                <wp:extent cx="390525" cy="1000125"/>
                <wp:effectExtent l="19050" t="19050" r="28575" b="28575"/>
                <wp:wrapNone/>
                <wp:docPr id="5" name="Rectángulo 5"/>
                <wp:cNvGraphicFramePr/>
                <a:graphic xmlns:a="http://schemas.openxmlformats.org/drawingml/2006/main">
                  <a:graphicData uri="http://schemas.microsoft.com/office/word/2010/wordprocessingShape">
                    <wps:wsp>
                      <wps:cNvSpPr/>
                      <wps:spPr>
                        <a:xfrm>
                          <a:off x="0" y="0"/>
                          <a:ext cx="390525" cy="1000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E024E6" id="Rectángulo 5" o:spid="_x0000_s1026" style="position:absolute;margin-left:394.95pt;margin-top:238.1pt;width:30.75pt;height:78.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" filled="f" strokecolor="red" strokeweight="3pt"/>
            </w:pict>
          </mc:Fallback>
        </mc:AlternateContent>
      </w:r>
      <w:r>
        <w:rPr>
          <w:noProof/>
          <w:lang w:eastAsia="es-MX"/>
        </w:rPr>
        <w:drawing>
          <wp:inline distT="0" distB="0" distL="0" distR="0" wp14:anchorId="3C03B4EE" wp14:editId="6A8605BC">
            <wp:extent cx="5962650" cy="3924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87" t="13522" r="1887" b="29453"/>
                    <a:stretch/>
                  </pic:blipFill>
                  <pic:spPr bwMode="auto">
                    <a:xfrm>
                      <a:off x="0" y="0"/>
                      <a:ext cx="5962650" cy="3924300"/>
                    </a:xfrm>
                    <a:prstGeom prst="rect">
                      <a:avLst/>
                    </a:prstGeom>
                    <a:ln>
                      <a:noFill/>
                    </a:ln>
                    <a:extLst>
                      <a:ext uri="{53640926-AAD7-44D8-BBD7-CCE9431645EC}">
                        <a14:shadowObscured xmlns:a14="http://schemas.microsoft.com/office/drawing/2010/main"/>
                      </a:ext>
                    </a:extLst>
                  </pic:spPr>
                </pic:pic>
              </a:graphicData>
            </a:graphic>
          </wp:inline>
        </w:drawing>
      </w:r>
    </w:p>
    <w:p w:rsidR="009D4DDB" w:rsidRDefault="00EF7D17" w:rsidP="00DF1643">
      <w:pPr>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9744" behindDoc="0" locked="0" layoutInCell="1" allowOverlap="1">
                <wp:simplePos x="0" y="0"/>
                <wp:positionH relativeFrom="column">
                  <wp:posOffset>5847715</wp:posOffset>
                </wp:positionH>
                <wp:positionV relativeFrom="paragraph">
                  <wp:posOffset>3168015</wp:posOffset>
                </wp:positionV>
                <wp:extent cx="596900" cy="12700"/>
                <wp:effectExtent l="0" t="95250" r="0" b="101600"/>
                <wp:wrapNone/>
                <wp:docPr id="7" name="Conector recto de flecha 7"/>
                <wp:cNvGraphicFramePr/>
                <a:graphic xmlns:a="http://schemas.openxmlformats.org/drawingml/2006/main">
                  <a:graphicData uri="http://schemas.microsoft.com/office/word/2010/wordprocessingShape">
                    <wps:wsp>
                      <wps:cNvCnPr/>
                      <wps:spPr>
                        <a:xfrm flipH="1" flipV="1">
                          <a:off x="0" y="0"/>
                          <a:ext cx="596900" cy="12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529199" id="_x0000_t32" coordsize="21600,21600" o:spt="32" o:oned="t" path="m,l21600,21600e" filled="f">
                <v:path arrowok="t" fillok="f" o:connecttype="none"/>
                <o:lock v:ext="edit" shapetype="t"/>
              </v:shapetype>
              <v:shape id="Conector recto de flecha 7" o:spid="_x0000_s1026" type="#_x0000_t32" style="position:absolute;margin-left:460.45pt;margin-top:249.45pt;width:47pt;height:1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681792" behindDoc="0" locked="0" layoutInCell="1" allowOverlap="1" wp14:anchorId="3FE1143E" wp14:editId="38D25375">
                <wp:simplePos x="0" y="0"/>
                <wp:positionH relativeFrom="column">
                  <wp:posOffset>5409565</wp:posOffset>
                </wp:positionH>
                <wp:positionV relativeFrom="paragraph">
                  <wp:posOffset>3764280</wp:posOffset>
                </wp:positionV>
                <wp:extent cx="990600" cy="45719"/>
                <wp:effectExtent l="0" t="95250" r="19050" b="69215"/>
                <wp:wrapNone/>
                <wp:docPr id="12" name="Conector recto de flecha 12"/>
                <wp:cNvGraphicFramePr/>
                <a:graphic xmlns:a="http://schemas.openxmlformats.org/drawingml/2006/main">
                  <a:graphicData uri="http://schemas.microsoft.com/office/word/2010/wordprocessingShape">
                    <wps:wsp>
                      <wps:cNvCnPr/>
                      <wps:spPr>
                        <a:xfrm flipH="1" flipV="1">
                          <a:off x="0" y="0"/>
                          <a:ext cx="990600"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3CC5E4" id="Conector recto de flecha 12" o:spid="_x0000_s1026" type="#_x0000_t32" style="position:absolute;margin-left:425.95pt;margin-top:296.4pt;width:78pt;height:3.6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" strokecolor="red" strokeweight="3pt">
                <v:stroke endarrow="block" joinstyle="miter"/>
              </v:shape>
            </w:pict>
          </mc:Fallback>
        </mc:AlternateContent>
      </w:r>
      <w:r>
        <w:rPr>
          <w:noProof/>
          <w:lang w:eastAsia="es-MX"/>
        </w:rPr>
        <w:drawing>
          <wp:inline distT="0" distB="0" distL="0" distR="0" wp14:anchorId="34B110E1" wp14:editId="5F58FE63">
            <wp:extent cx="6010275" cy="5314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45" t="7936" r="1454" b="5644"/>
                    <a:stretch/>
                  </pic:blipFill>
                  <pic:spPr bwMode="auto">
                    <a:xfrm>
                      <a:off x="0" y="0"/>
                      <a:ext cx="6010275" cy="5314950"/>
                    </a:xfrm>
                    <a:prstGeom prst="rect">
                      <a:avLst/>
                    </a:prstGeom>
                    <a:ln>
                      <a:noFill/>
                    </a:ln>
                    <a:extLst>
                      <a:ext uri="{53640926-AAD7-44D8-BBD7-CCE9431645EC}">
                        <a14:shadowObscured xmlns:a14="http://schemas.microsoft.com/office/drawing/2010/main"/>
                      </a:ext>
                    </a:extLst>
                  </pic:spPr>
                </pic:pic>
              </a:graphicData>
            </a:graphic>
          </wp:inline>
        </w:drawing>
      </w:r>
    </w:p>
    <w:p w:rsidR="009D4DDB" w:rsidRDefault="00EF7D17" w:rsidP="00DF1643">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83840" behindDoc="0" locked="0" layoutInCell="1" allowOverlap="1" wp14:anchorId="02C217CB" wp14:editId="7C180CA4">
                <wp:simplePos x="0" y="0"/>
                <wp:positionH relativeFrom="column">
                  <wp:posOffset>6009640</wp:posOffset>
                </wp:positionH>
                <wp:positionV relativeFrom="paragraph">
                  <wp:posOffset>212725</wp:posOffset>
                </wp:positionV>
                <wp:extent cx="596900" cy="12700"/>
                <wp:effectExtent l="0" t="95250" r="0" b="101600"/>
                <wp:wrapNone/>
                <wp:docPr id="14" name="Conector recto de flecha 14"/>
                <wp:cNvGraphicFramePr/>
                <a:graphic xmlns:a="http://schemas.openxmlformats.org/drawingml/2006/main">
                  <a:graphicData uri="http://schemas.microsoft.com/office/word/2010/wordprocessingShape">
                    <wps:wsp>
                      <wps:cNvCnPr/>
                      <wps:spPr>
                        <a:xfrm flipH="1" flipV="1">
                          <a:off x="0" y="0"/>
                          <a:ext cx="596900" cy="12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60BF40" id="Conector recto de flecha 14" o:spid="_x0000_s1026" type="#_x0000_t32" style="position:absolute;margin-left:473.2pt;margin-top:16.75pt;width:47pt;height:1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" strokecolor="red" strokeweight="3pt">
                <v:stroke endarrow="block" joinstyle="miter"/>
              </v:shape>
            </w:pict>
          </mc:Fallback>
        </mc:AlternateContent>
      </w:r>
      <w:r>
        <w:rPr>
          <w:noProof/>
          <w:lang w:eastAsia="es-MX"/>
        </w:rPr>
        <w:drawing>
          <wp:inline distT="0" distB="0" distL="0" distR="0" wp14:anchorId="7E1AC7FC" wp14:editId="414FF322">
            <wp:extent cx="6010275" cy="16446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95" t="53694" r="7958" b="29257"/>
                    <a:stretch/>
                  </pic:blipFill>
                  <pic:spPr bwMode="auto">
                    <a:xfrm>
                      <a:off x="0" y="0"/>
                      <a:ext cx="6010275" cy="1644650"/>
                    </a:xfrm>
                    <a:prstGeom prst="rect">
                      <a:avLst/>
                    </a:prstGeom>
                    <a:ln>
                      <a:noFill/>
                    </a:ln>
                    <a:extLst>
                      <a:ext uri="{53640926-AAD7-44D8-BBD7-CCE9431645EC}">
                        <a14:shadowObscured xmlns:a14="http://schemas.microsoft.com/office/drawing/2010/main"/>
                      </a:ext>
                    </a:extLst>
                  </pic:spPr>
                </pic:pic>
              </a:graphicData>
            </a:graphic>
          </wp:inline>
        </w:drawing>
      </w:r>
    </w:p>
    <w:p w:rsidR="009D4DDB" w:rsidRDefault="00C60835" w:rsidP="00DF1643">
      <w:pPr>
        <w:spacing w:after="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94080" behindDoc="0" locked="0" layoutInCell="1" allowOverlap="1" wp14:anchorId="611BFFE1" wp14:editId="140D92AF">
                <wp:simplePos x="0" y="0"/>
                <wp:positionH relativeFrom="column">
                  <wp:posOffset>6006465</wp:posOffset>
                </wp:positionH>
                <wp:positionV relativeFrom="paragraph">
                  <wp:posOffset>3085465</wp:posOffset>
                </wp:positionV>
                <wp:extent cx="596900" cy="12700"/>
                <wp:effectExtent l="0" t="95250" r="0" b="101600"/>
                <wp:wrapNone/>
                <wp:docPr id="22" name="Conector recto de flecha 22"/>
                <wp:cNvGraphicFramePr/>
                <a:graphic xmlns:a="http://schemas.openxmlformats.org/drawingml/2006/main">
                  <a:graphicData uri="http://schemas.microsoft.com/office/word/2010/wordprocessingShape">
                    <wps:wsp>
                      <wps:cNvCnPr/>
                      <wps:spPr>
                        <a:xfrm flipH="1" flipV="1">
                          <a:off x="0" y="0"/>
                          <a:ext cx="596900" cy="12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D760E1" id="Conector recto de flecha 22" o:spid="_x0000_s1026" type="#_x0000_t32" style="position:absolute;margin-left:472.95pt;margin-top:242.95pt;width:47pt;height:1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696128" behindDoc="0" locked="0" layoutInCell="1" allowOverlap="1" wp14:anchorId="157DD9C0" wp14:editId="548AB16D">
                <wp:simplePos x="0" y="0"/>
                <wp:positionH relativeFrom="column">
                  <wp:posOffset>6006465</wp:posOffset>
                </wp:positionH>
                <wp:positionV relativeFrom="paragraph">
                  <wp:posOffset>2958465</wp:posOffset>
                </wp:positionV>
                <wp:extent cx="596900" cy="12700"/>
                <wp:effectExtent l="0" t="95250" r="0" b="101600"/>
                <wp:wrapNone/>
                <wp:docPr id="23" name="Conector recto de flecha 23"/>
                <wp:cNvGraphicFramePr/>
                <a:graphic xmlns:a="http://schemas.openxmlformats.org/drawingml/2006/main">
                  <a:graphicData uri="http://schemas.microsoft.com/office/word/2010/wordprocessingShape">
                    <wps:wsp>
                      <wps:cNvCnPr/>
                      <wps:spPr>
                        <a:xfrm flipH="1" flipV="1">
                          <a:off x="0" y="0"/>
                          <a:ext cx="596900" cy="12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5AD487" id="Conector recto de flecha 23" o:spid="_x0000_s1026" type="#_x0000_t32" style="position:absolute;margin-left:472.95pt;margin-top:232.95pt;width:47pt;height:1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692032" behindDoc="0" locked="0" layoutInCell="1" allowOverlap="1" wp14:anchorId="392D69B6" wp14:editId="2CDC3B96">
                <wp:simplePos x="0" y="0"/>
                <wp:positionH relativeFrom="column">
                  <wp:posOffset>5987415</wp:posOffset>
                </wp:positionH>
                <wp:positionV relativeFrom="paragraph">
                  <wp:posOffset>2215515</wp:posOffset>
                </wp:positionV>
                <wp:extent cx="596900" cy="12700"/>
                <wp:effectExtent l="0" t="95250" r="0" b="101600"/>
                <wp:wrapNone/>
                <wp:docPr id="19" name="Conector recto de flecha 19"/>
                <wp:cNvGraphicFramePr/>
                <a:graphic xmlns:a="http://schemas.openxmlformats.org/drawingml/2006/main">
                  <a:graphicData uri="http://schemas.microsoft.com/office/word/2010/wordprocessingShape">
                    <wps:wsp>
                      <wps:cNvCnPr/>
                      <wps:spPr>
                        <a:xfrm flipH="1" flipV="1">
                          <a:off x="0" y="0"/>
                          <a:ext cx="596900" cy="12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80030E" id="Conector recto de flecha 19" o:spid="_x0000_s1026" type="#_x0000_t32" style="position:absolute;margin-left:471.45pt;margin-top:174.45pt;width:47pt;height:1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689984" behindDoc="0" locked="0" layoutInCell="1" allowOverlap="1" wp14:anchorId="4B99FBDC" wp14:editId="175A86E5">
                <wp:simplePos x="0" y="0"/>
                <wp:positionH relativeFrom="column">
                  <wp:posOffset>5987415</wp:posOffset>
                </wp:positionH>
                <wp:positionV relativeFrom="paragraph">
                  <wp:posOffset>507365</wp:posOffset>
                </wp:positionV>
                <wp:extent cx="596900" cy="12700"/>
                <wp:effectExtent l="0" t="95250" r="0" b="101600"/>
                <wp:wrapNone/>
                <wp:docPr id="18" name="Conector recto de flecha 18"/>
                <wp:cNvGraphicFramePr/>
                <a:graphic xmlns:a="http://schemas.openxmlformats.org/drawingml/2006/main">
                  <a:graphicData uri="http://schemas.microsoft.com/office/word/2010/wordprocessingShape">
                    <wps:wsp>
                      <wps:cNvCnPr/>
                      <wps:spPr>
                        <a:xfrm flipH="1" flipV="1">
                          <a:off x="0" y="0"/>
                          <a:ext cx="596900" cy="12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BA6BDE" id="Conector recto de flecha 18" o:spid="_x0000_s1026" type="#_x0000_t32" style="position:absolute;margin-left:471.45pt;margin-top:39.95pt;width:47pt;height:1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687936" behindDoc="0" locked="0" layoutInCell="1" allowOverlap="1" wp14:anchorId="25147C59" wp14:editId="15896A7B">
                <wp:simplePos x="0" y="0"/>
                <wp:positionH relativeFrom="column">
                  <wp:posOffset>5987415</wp:posOffset>
                </wp:positionH>
                <wp:positionV relativeFrom="paragraph">
                  <wp:posOffset>342265</wp:posOffset>
                </wp:positionV>
                <wp:extent cx="596900" cy="12700"/>
                <wp:effectExtent l="0" t="95250" r="0" b="101600"/>
                <wp:wrapNone/>
                <wp:docPr id="17" name="Conector recto de flecha 17"/>
                <wp:cNvGraphicFramePr/>
                <a:graphic xmlns:a="http://schemas.openxmlformats.org/drawingml/2006/main">
                  <a:graphicData uri="http://schemas.microsoft.com/office/word/2010/wordprocessingShape">
                    <wps:wsp>
                      <wps:cNvCnPr/>
                      <wps:spPr>
                        <a:xfrm flipH="1" flipV="1">
                          <a:off x="0" y="0"/>
                          <a:ext cx="596900" cy="12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EBB705" id="Conector recto de flecha 17" o:spid="_x0000_s1026" type="#_x0000_t32" style="position:absolute;margin-left:471.45pt;margin-top:26.95pt;width:47pt;height:1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" strokecolor="red" strokeweight="3pt">
                <v:stroke endarrow="block" joinstyle="miter"/>
              </v:shape>
            </w:pict>
          </mc:Fallback>
        </mc:AlternateContent>
      </w:r>
      <w:r w:rsidR="00EF7D17">
        <w:rPr>
          <w:noProof/>
          <w:lang w:eastAsia="es-MX"/>
        </w:rPr>
        <mc:AlternateContent>
          <mc:Choice Requires="wps">
            <w:drawing>
              <wp:anchor distT="0" distB="0" distL="114300" distR="114300" simplePos="0" relativeHeight="251685888" behindDoc="0" locked="0" layoutInCell="1" allowOverlap="1" wp14:anchorId="708D5077" wp14:editId="68664DF0">
                <wp:simplePos x="0" y="0"/>
                <wp:positionH relativeFrom="column">
                  <wp:posOffset>5949315</wp:posOffset>
                </wp:positionH>
                <wp:positionV relativeFrom="paragraph">
                  <wp:posOffset>202565</wp:posOffset>
                </wp:positionV>
                <wp:extent cx="596900" cy="12700"/>
                <wp:effectExtent l="0" t="95250" r="0" b="101600"/>
                <wp:wrapNone/>
                <wp:docPr id="16" name="Conector recto de flecha 16"/>
                <wp:cNvGraphicFramePr/>
                <a:graphic xmlns:a="http://schemas.openxmlformats.org/drawingml/2006/main">
                  <a:graphicData uri="http://schemas.microsoft.com/office/word/2010/wordprocessingShape">
                    <wps:wsp>
                      <wps:cNvCnPr/>
                      <wps:spPr>
                        <a:xfrm flipH="1" flipV="1">
                          <a:off x="0" y="0"/>
                          <a:ext cx="596900" cy="12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043F26" id="Conector recto de flecha 16" o:spid="_x0000_s1026" type="#_x0000_t32" style="position:absolute;margin-left:468.45pt;margin-top:15.95pt;width:47pt;height:1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" strokecolor="red" strokeweight="3pt">
                <v:stroke endarrow="block" joinstyle="miter"/>
              </v:shape>
            </w:pict>
          </mc:Fallback>
        </mc:AlternateContent>
      </w:r>
      <w:r w:rsidR="00EF7D17">
        <w:rPr>
          <w:noProof/>
          <w:lang w:eastAsia="es-MX"/>
        </w:rPr>
        <w:drawing>
          <wp:inline distT="0" distB="0" distL="0" distR="0" wp14:anchorId="0435B804" wp14:editId="14332010">
            <wp:extent cx="6083300" cy="3530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62" t="36254" r="8067" b="6917"/>
                    <a:stretch/>
                  </pic:blipFill>
                  <pic:spPr bwMode="auto">
                    <a:xfrm>
                      <a:off x="0" y="0"/>
                      <a:ext cx="6083300" cy="3530600"/>
                    </a:xfrm>
                    <a:prstGeom prst="rect">
                      <a:avLst/>
                    </a:prstGeom>
                    <a:ln>
                      <a:noFill/>
                    </a:ln>
                    <a:extLst>
                      <a:ext uri="{53640926-AAD7-44D8-BBD7-CCE9431645EC}">
                        <a14:shadowObscured xmlns:a14="http://schemas.microsoft.com/office/drawing/2010/main"/>
                      </a:ext>
                    </a:extLst>
                  </pic:spPr>
                </pic:pic>
              </a:graphicData>
            </a:graphic>
          </wp:inline>
        </w:drawing>
      </w:r>
    </w:p>
    <w:p w:rsidR="00C60835" w:rsidRDefault="00C60835" w:rsidP="00DF1643">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08416" behindDoc="0" locked="0" layoutInCell="1" allowOverlap="1" wp14:anchorId="442B6CD3" wp14:editId="50FABED5">
                <wp:simplePos x="0" y="0"/>
                <wp:positionH relativeFrom="column">
                  <wp:posOffset>6019165</wp:posOffset>
                </wp:positionH>
                <wp:positionV relativeFrom="paragraph">
                  <wp:posOffset>3311525</wp:posOffset>
                </wp:positionV>
                <wp:extent cx="596900" cy="12700"/>
                <wp:effectExtent l="0" t="95250" r="0" b="101600"/>
                <wp:wrapNone/>
                <wp:docPr id="40" name="Conector recto de flecha 40"/>
                <wp:cNvGraphicFramePr/>
                <a:graphic xmlns:a="http://schemas.openxmlformats.org/drawingml/2006/main">
                  <a:graphicData uri="http://schemas.microsoft.com/office/word/2010/wordprocessingShape">
                    <wps:wsp>
                      <wps:cNvCnPr/>
                      <wps:spPr>
                        <a:xfrm flipH="1" flipV="1">
                          <a:off x="0" y="0"/>
                          <a:ext cx="596900" cy="12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C669E6" id="Conector recto de flecha 40" o:spid="_x0000_s1026" type="#_x0000_t32" style="position:absolute;margin-left:473.95pt;margin-top:260.75pt;width:47pt;height:1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700224" behindDoc="0" locked="0" layoutInCell="1" allowOverlap="1" wp14:anchorId="65F8F256" wp14:editId="1A75B518">
                <wp:simplePos x="0" y="0"/>
                <wp:positionH relativeFrom="column">
                  <wp:posOffset>6019165</wp:posOffset>
                </wp:positionH>
                <wp:positionV relativeFrom="paragraph">
                  <wp:posOffset>3114675</wp:posOffset>
                </wp:positionV>
                <wp:extent cx="596900" cy="12700"/>
                <wp:effectExtent l="0" t="95250" r="0" b="101600"/>
                <wp:wrapNone/>
                <wp:docPr id="36" name="Conector recto de flecha 36"/>
                <wp:cNvGraphicFramePr/>
                <a:graphic xmlns:a="http://schemas.openxmlformats.org/drawingml/2006/main">
                  <a:graphicData uri="http://schemas.microsoft.com/office/word/2010/wordprocessingShape">
                    <wps:wsp>
                      <wps:cNvCnPr/>
                      <wps:spPr>
                        <a:xfrm flipH="1" flipV="1">
                          <a:off x="0" y="0"/>
                          <a:ext cx="596900" cy="12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CDEE72" id="Conector recto de flecha 36" o:spid="_x0000_s1026" type="#_x0000_t32" style="position:absolute;margin-left:473.95pt;margin-top:245.25pt;width:47pt;height:1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702272" behindDoc="0" locked="0" layoutInCell="1" allowOverlap="1" wp14:anchorId="65F8F256" wp14:editId="1A75B518">
                <wp:simplePos x="0" y="0"/>
                <wp:positionH relativeFrom="column">
                  <wp:posOffset>6012815</wp:posOffset>
                </wp:positionH>
                <wp:positionV relativeFrom="paragraph">
                  <wp:posOffset>2809875</wp:posOffset>
                </wp:positionV>
                <wp:extent cx="596900" cy="12700"/>
                <wp:effectExtent l="0" t="95250" r="0" b="101600"/>
                <wp:wrapNone/>
                <wp:docPr id="37" name="Conector recto de flecha 37"/>
                <wp:cNvGraphicFramePr/>
                <a:graphic xmlns:a="http://schemas.openxmlformats.org/drawingml/2006/main">
                  <a:graphicData uri="http://schemas.microsoft.com/office/word/2010/wordprocessingShape">
                    <wps:wsp>
                      <wps:cNvCnPr/>
                      <wps:spPr>
                        <a:xfrm flipH="1" flipV="1">
                          <a:off x="0" y="0"/>
                          <a:ext cx="596900" cy="12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BFF436" id="Conector recto de flecha 37" o:spid="_x0000_s1026" type="#_x0000_t32" style="position:absolute;margin-left:473.45pt;margin-top:221.25pt;width:47pt;height:1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704320" behindDoc="0" locked="0" layoutInCell="1" allowOverlap="1" wp14:anchorId="65F8F256" wp14:editId="1A75B518">
                <wp:simplePos x="0" y="0"/>
                <wp:positionH relativeFrom="column">
                  <wp:posOffset>6019165</wp:posOffset>
                </wp:positionH>
                <wp:positionV relativeFrom="paragraph">
                  <wp:posOffset>904875</wp:posOffset>
                </wp:positionV>
                <wp:extent cx="596900" cy="12700"/>
                <wp:effectExtent l="0" t="95250" r="0" b="101600"/>
                <wp:wrapNone/>
                <wp:docPr id="38" name="Conector recto de flecha 38"/>
                <wp:cNvGraphicFramePr/>
                <a:graphic xmlns:a="http://schemas.openxmlformats.org/drawingml/2006/main">
                  <a:graphicData uri="http://schemas.microsoft.com/office/word/2010/wordprocessingShape">
                    <wps:wsp>
                      <wps:cNvCnPr/>
                      <wps:spPr>
                        <a:xfrm flipH="1" flipV="1">
                          <a:off x="0" y="0"/>
                          <a:ext cx="596900" cy="12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BB38F1" id="Conector recto de flecha 38" o:spid="_x0000_s1026" type="#_x0000_t32" style="position:absolute;margin-left:473.95pt;margin-top:71.25pt;width:47pt;height:1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706368" behindDoc="0" locked="0" layoutInCell="1" allowOverlap="1" wp14:anchorId="65F8F256" wp14:editId="1A75B518">
                <wp:simplePos x="0" y="0"/>
                <wp:positionH relativeFrom="column">
                  <wp:posOffset>6019165</wp:posOffset>
                </wp:positionH>
                <wp:positionV relativeFrom="paragraph">
                  <wp:posOffset>174625</wp:posOffset>
                </wp:positionV>
                <wp:extent cx="596900" cy="12700"/>
                <wp:effectExtent l="0" t="95250" r="0" b="101600"/>
                <wp:wrapNone/>
                <wp:docPr id="39" name="Conector recto de flecha 39"/>
                <wp:cNvGraphicFramePr/>
                <a:graphic xmlns:a="http://schemas.openxmlformats.org/drawingml/2006/main">
                  <a:graphicData uri="http://schemas.microsoft.com/office/word/2010/wordprocessingShape">
                    <wps:wsp>
                      <wps:cNvCnPr/>
                      <wps:spPr>
                        <a:xfrm flipH="1" flipV="1">
                          <a:off x="0" y="0"/>
                          <a:ext cx="596900" cy="12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6F9956" id="Conector recto de flecha 39" o:spid="_x0000_s1026" type="#_x0000_t32" style="position:absolute;margin-left:473.95pt;margin-top:13.75pt;width:47pt;height:1pt;flip:x 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" strokecolor="red" strokeweight="3pt">
                <v:stroke endarrow="block" joinstyle="miter"/>
              </v:shape>
            </w:pict>
          </mc:Fallback>
        </mc:AlternateContent>
      </w:r>
      <w:r>
        <w:rPr>
          <w:noProof/>
          <w:lang w:eastAsia="es-MX"/>
        </w:rPr>
        <mc:AlternateContent>
          <mc:Choice Requires="wps">
            <w:drawing>
              <wp:anchor distT="0" distB="0" distL="114300" distR="114300" simplePos="0" relativeHeight="251698176" behindDoc="0" locked="0" layoutInCell="1" allowOverlap="1" wp14:anchorId="5FD90DB2" wp14:editId="0B977031">
                <wp:simplePos x="0" y="0"/>
                <wp:positionH relativeFrom="column">
                  <wp:posOffset>6006465</wp:posOffset>
                </wp:positionH>
                <wp:positionV relativeFrom="paragraph">
                  <wp:posOffset>460375</wp:posOffset>
                </wp:positionV>
                <wp:extent cx="596900" cy="12700"/>
                <wp:effectExtent l="0" t="95250" r="0" b="101600"/>
                <wp:wrapNone/>
                <wp:docPr id="34" name="Conector recto de flecha 34"/>
                <wp:cNvGraphicFramePr/>
                <a:graphic xmlns:a="http://schemas.openxmlformats.org/drawingml/2006/main">
                  <a:graphicData uri="http://schemas.microsoft.com/office/word/2010/wordprocessingShape">
                    <wps:wsp>
                      <wps:cNvCnPr/>
                      <wps:spPr>
                        <a:xfrm flipH="1" flipV="1">
                          <a:off x="0" y="0"/>
                          <a:ext cx="596900" cy="12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8138E5" id="Conector recto de flecha 34" o:spid="_x0000_s1026" type="#_x0000_t32" style="position:absolute;margin-left:472.95pt;margin-top:36.25pt;width:47pt;height:1pt;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" strokecolor="red" strokeweight="3pt">
                <v:stroke endarrow="block" joinstyle="miter"/>
              </v:shape>
            </w:pict>
          </mc:Fallback>
        </mc:AlternateContent>
      </w:r>
      <w:r>
        <w:rPr>
          <w:noProof/>
          <w:lang w:eastAsia="es-MX"/>
        </w:rPr>
        <w:drawing>
          <wp:inline distT="0" distB="0" distL="0" distR="0" wp14:anchorId="7A6EFADD" wp14:editId="4EF2C785">
            <wp:extent cx="6083300" cy="3409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46" t="9602" r="6085" b="6134"/>
                    <a:stretch/>
                  </pic:blipFill>
                  <pic:spPr bwMode="auto">
                    <a:xfrm>
                      <a:off x="0" y="0"/>
                      <a:ext cx="6083300" cy="3409950"/>
                    </a:xfrm>
                    <a:prstGeom prst="rect">
                      <a:avLst/>
                    </a:prstGeom>
                    <a:ln>
                      <a:noFill/>
                    </a:ln>
                    <a:extLst>
                      <a:ext uri="{53640926-AAD7-44D8-BBD7-CCE9431645EC}">
                        <a14:shadowObscured xmlns:a14="http://schemas.microsoft.com/office/drawing/2010/main"/>
                      </a:ext>
                    </a:extLst>
                  </pic:spPr>
                </pic:pic>
              </a:graphicData>
            </a:graphic>
          </wp:inline>
        </w:drawing>
      </w:r>
    </w:p>
    <w:p w:rsidR="00C60835" w:rsidRDefault="00C60835" w:rsidP="00DF1643">
      <w:pPr>
        <w:spacing w:after="0" w:line="360" w:lineRule="auto"/>
        <w:jc w:val="both"/>
        <w:rPr>
          <w:rFonts w:ascii="Palatino Linotype" w:hAnsi="Palatino Linotype" w:cs="Arial"/>
          <w:sz w:val="24"/>
          <w:szCs w:val="24"/>
        </w:rPr>
      </w:pPr>
    </w:p>
    <w:p w:rsidR="00C60835" w:rsidRDefault="001324C5"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t>Como se puede apreciar de la anterior información se puede obtener el número de procesos licitatorios y el número de contratos que han ocurrido hasta el primer semestre, en donde evidentemente se incluye el segundo trimestre, y hasta Diciembre de 2019, por lo que se considera que los puntos 1 (uno) y 2(dos), de la solicitud de información fueron colmados.</w:t>
      </w:r>
    </w:p>
    <w:p w:rsidR="001324C5" w:rsidRDefault="001324C5" w:rsidP="00DF1643">
      <w:pPr>
        <w:spacing w:after="0" w:line="360" w:lineRule="auto"/>
        <w:jc w:val="both"/>
        <w:rPr>
          <w:rFonts w:ascii="Palatino Linotype" w:hAnsi="Palatino Linotype" w:cs="Arial"/>
          <w:sz w:val="24"/>
          <w:szCs w:val="24"/>
        </w:rPr>
      </w:pPr>
    </w:p>
    <w:p w:rsidR="001324C5" w:rsidRDefault="001324C5" w:rsidP="00DF1643">
      <w:pPr>
        <w:spacing w:after="0" w:line="360" w:lineRule="auto"/>
        <w:jc w:val="both"/>
        <w:rPr>
          <w:rFonts w:ascii="Palatino Linotype" w:hAnsi="Palatino Linotype"/>
          <w:sz w:val="24"/>
          <w:szCs w:val="24"/>
        </w:rPr>
      </w:pPr>
      <w:r>
        <w:rPr>
          <w:rFonts w:ascii="Palatino Linotype" w:hAnsi="Palatino Linotype" w:cs="Arial"/>
          <w:sz w:val="24"/>
          <w:szCs w:val="24"/>
        </w:rPr>
        <w:t xml:space="preserve">Por lo que hace al puto </w:t>
      </w:r>
      <w:r w:rsidR="00E21619">
        <w:rPr>
          <w:rFonts w:ascii="Palatino Linotype" w:hAnsi="Palatino Linotype" w:cs="Arial"/>
          <w:sz w:val="24"/>
          <w:szCs w:val="24"/>
        </w:rPr>
        <w:t>3 (</w:t>
      </w:r>
      <w:r>
        <w:rPr>
          <w:rFonts w:ascii="Palatino Linotype" w:hAnsi="Palatino Linotype" w:cs="Arial"/>
          <w:sz w:val="24"/>
          <w:szCs w:val="24"/>
        </w:rPr>
        <w:t>tres</w:t>
      </w:r>
      <w:r w:rsidR="00E21619">
        <w:rPr>
          <w:rFonts w:ascii="Palatino Linotype" w:hAnsi="Palatino Linotype" w:cs="Arial"/>
          <w:sz w:val="24"/>
          <w:szCs w:val="24"/>
        </w:rPr>
        <w:t xml:space="preserve">) </w:t>
      </w:r>
      <w:r>
        <w:rPr>
          <w:rFonts w:ascii="Palatino Linotype" w:hAnsi="Palatino Linotype" w:cs="Arial"/>
          <w:sz w:val="24"/>
          <w:szCs w:val="24"/>
        </w:rPr>
        <w:t>de la solicitud de información, consistente en:</w:t>
      </w:r>
      <w:r w:rsidR="00E21619">
        <w:rPr>
          <w:rFonts w:ascii="Palatino Linotype" w:hAnsi="Palatino Linotype" w:cs="Arial"/>
          <w:sz w:val="24"/>
          <w:szCs w:val="24"/>
        </w:rPr>
        <w:t xml:space="preserve"> “…</w:t>
      </w:r>
      <w:r w:rsidR="00E21619" w:rsidRPr="00EA328E">
        <w:rPr>
          <w:rFonts w:ascii="Palatino Linotype" w:hAnsi="Palatino Linotype"/>
          <w:i/>
          <w:sz w:val="24"/>
          <w:szCs w:val="24"/>
        </w:rPr>
        <w:t>Finalmente, solicito que me envíen la normatividad que se utiliza para regular las contrataciones (reglamentos internos, leyes estatales, etcétera)</w:t>
      </w:r>
      <w:r w:rsidR="00E21619" w:rsidRPr="00E21619">
        <w:rPr>
          <w:rFonts w:ascii="Palatino Linotype" w:hAnsi="Palatino Linotype"/>
          <w:sz w:val="24"/>
          <w:szCs w:val="24"/>
        </w:rPr>
        <w:t>.”</w:t>
      </w:r>
      <w:r w:rsidR="00E21619">
        <w:rPr>
          <w:rFonts w:ascii="Palatino Linotype" w:hAnsi="Palatino Linotype"/>
          <w:sz w:val="24"/>
          <w:szCs w:val="24"/>
        </w:rPr>
        <w:t xml:space="preserve">, </w:t>
      </w:r>
      <w:r w:rsidR="008D0121">
        <w:rPr>
          <w:rFonts w:ascii="Palatino Linotype" w:hAnsi="Palatino Linotype"/>
          <w:sz w:val="24"/>
          <w:szCs w:val="24"/>
        </w:rPr>
        <w:t>para tal efecto el sujeto obligado contestó: “…</w:t>
      </w:r>
      <w:r w:rsidR="008D0121" w:rsidRPr="008D0121">
        <w:rPr>
          <w:rFonts w:ascii="Palatino Linotype" w:hAnsi="Palatino Linotype"/>
          <w:i/>
          <w:sz w:val="24"/>
          <w:szCs w:val="24"/>
        </w:rPr>
        <w:t>Por lo que respecta a las leyes utilizadas para realizar los procesos de contratación, fundamentalmente son utilizados: Ley de Contratación Pública del Estado de México y Municipios Reglamento de la Ley de Contratación Pública del Estado de México y Municipios POBALIN-056 POBALIN-057 POBALIN-058 Acuerdo por el que se establecen las Políticas, Bases y Lineamientos en materia de adquisiciones, enajenaciones, arrendamientos y servicios de las Dependencias, Organismos Auxiliares y Tribunales Administrativos del Poder Ejecutivo del Estado de México, publicadas en el Periódico Oficial "Gaceta de Gobierno" el 9 de diciembre de 2013 Acuerdo del Ejecutivo del Estado de México por el que se expide el Protocolo de Actuación de los Servidores Públicos que intervienen en las Contrataciones Públicas, Prórrogas, el otorgamiento de Licencias, Permisos, Autorizaciones, Concesiones y sus Modificatorios Nacionales como Internacionales, publicado en el Periódico Oficial "Gaceta de Gobierno" el 23 de septiembre de 2015</w:t>
      </w:r>
      <w:r w:rsidR="008D0121" w:rsidRPr="008D0121">
        <w:rPr>
          <w:rFonts w:ascii="Palatino Linotype" w:hAnsi="Palatino Linotype"/>
          <w:sz w:val="24"/>
          <w:szCs w:val="24"/>
        </w:rPr>
        <w:t>.”</w:t>
      </w:r>
      <w:r w:rsidR="008D0121">
        <w:rPr>
          <w:rFonts w:ascii="Palatino Linotype" w:hAnsi="Palatino Linotype"/>
          <w:sz w:val="24"/>
          <w:szCs w:val="24"/>
        </w:rPr>
        <w:t xml:space="preserve"> Contestación que colma lo solicitado </w:t>
      </w:r>
      <w:r w:rsidR="000F74DE">
        <w:rPr>
          <w:rFonts w:ascii="Palatino Linotype" w:hAnsi="Palatino Linotype"/>
          <w:sz w:val="24"/>
          <w:szCs w:val="24"/>
        </w:rPr>
        <w:t xml:space="preserve">ya que </w:t>
      </w:r>
      <w:r w:rsidR="000F74DE">
        <w:rPr>
          <w:rFonts w:ascii="Palatino Linotype" w:hAnsi="Palatino Linotype"/>
          <w:sz w:val="24"/>
          <w:szCs w:val="24"/>
        </w:rPr>
        <w:lastRenderedPageBreak/>
        <w:t>puntualiza cual</w:t>
      </w:r>
      <w:r w:rsidR="004F239F">
        <w:rPr>
          <w:rFonts w:ascii="Palatino Linotype" w:hAnsi="Palatino Linotype"/>
          <w:sz w:val="24"/>
          <w:szCs w:val="24"/>
        </w:rPr>
        <w:t>es</w:t>
      </w:r>
      <w:r w:rsidR="000F74DE">
        <w:rPr>
          <w:rFonts w:ascii="Palatino Linotype" w:hAnsi="Palatino Linotype"/>
          <w:sz w:val="24"/>
          <w:szCs w:val="24"/>
        </w:rPr>
        <w:t xml:space="preserve"> s</w:t>
      </w:r>
      <w:r w:rsidR="004F239F">
        <w:rPr>
          <w:rFonts w:ascii="Palatino Linotype" w:hAnsi="Palatino Linotype"/>
          <w:sz w:val="24"/>
          <w:szCs w:val="24"/>
        </w:rPr>
        <w:t>on</w:t>
      </w:r>
      <w:r w:rsidR="000F74DE">
        <w:rPr>
          <w:rFonts w:ascii="Palatino Linotype" w:hAnsi="Palatino Linotype"/>
          <w:sz w:val="24"/>
          <w:szCs w:val="24"/>
        </w:rPr>
        <w:t xml:space="preserve"> la</w:t>
      </w:r>
      <w:r w:rsidR="004F239F">
        <w:rPr>
          <w:rFonts w:ascii="Palatino Linotype" w:hAnsi="Palatino Linotype"/>
          <w:sz w:val="24"/>
          <w:szCs w:val="24"/>
        </w:rPr>
        <w:t>s</w:t>
      </w:r>
      <w:r w:rsidR="000F74DE">
        <w:rPr>
          <w:rFonts w:ascii="Palatino Linotype" w:hAnsi="Palatino Linotype"/>
          <w:sz w:val="24"/>
          <w:szCs w:val="24"/>
        </w:rPr>
        <w:t xml:space="preserve"> norma</w:t>
      </w:r>
      <w:r w:rsidR="004F239F">
        <w:rPr>
          <w:rFonts w:ascii="Palatino Linotype" w:hAnsi="Palatino Linotype"/>
          <w:sz w:val="24"/>
          <w:szCs w:val="24"/>
        </w:rPr>
        <w:t>s</w:t>
      </w:r>
      <w:r w:rsidR="000F74DE">
        <w:rPr>
          <w:rFonts w:ascii="Palatino Linotype" w:hAnsi="Palatino Linotype"/>
          <w:sz w:val="24"/>
          <w:szCs w:val="24"/>
        </w:rPr>
        <w:t xml:space="preserve"> </w:t>
      </w:r>
      <w:r w:rsidR="004F239F">
        <w:rPr>
          <w:rFonts w:ascii="Palatino Linotype" w:hAnsi="Palatino Linotype"/>
          <w:sz w:val="24"/>
          <w:szCs w:val="24"/>
        </w:rPr>
        <w:t>que</w:t>
      </w:r>
      <w:r w:rsidR="000F74DE">
        <w:rPr>
          <w:rFonts w:ascii="Palatino Linotype" w:hAnsi="Palatino Linotype"/>
          <w:sz w:val="24"/>
          <w:szCs w:val="24"/>
        </w:rPr>
        <w:t xml:space="preserve"> se emplea</w:t>
      </w:r>
      <w:r w:rsidR="004F239F">
        <w:rPr>
          <w:rFonts w:ascii="Palatino Linotype" w:hAnsi="Palatino Linotype"/>
          <w:sz w:val="24"/>
          <w:szCs w:val="24"/>
        </w:rPr>
        <w:t>n</w:t>
      </w:r>
      <w:r w:rsidR="000F74DE">
        <w:rPr>
          <w:rFonts w:ascii="Palatino Linotype" w:hAnsi="Palatino Linotype"/>
          <w:sz w:val="24"/>
          <w:szCs w:val="24"/>
        </w:rPr>
        <w:t xml:space="preserve"> para poder llevar a cabo las </w:t>
      </w:r>
      <w:r w:rsidR="004F239F">
        <w:rPr>
          <w:rFonts w:ascii="Palatino Linotype" w:hAnsi="Palatino Linotype"/>
          <w:sz w:val="24"/>
          <w:szCs w:val="24"/>
        </w:rPr>
        <w:t xml:space="preserve">los procedimientos licitatorios, hace la mención de </w:t>
      </w:r>
      <w:r w:rsidR="00AF145F">
        <w:rPr>
          <w:rFonts w:ascii="Palatino Linotype" w:hAnsi="Palatino Linotype"/>
          <w:sz w:val="24"/>
          <w:szCs w:val="24"/>
        </w:rPr>
        <w:t>4</w:t>
      </w:r>
      <w:r w:rsidR="004F239F">
        <w:rPr>
          <w:rFonts w:ascii="Palatino Linotype" w:hAnsi="Palatino Linotype"/>
          <w:sz w:val="24"/>
          <w:szCs w:val="24"/>
        </w:rPr>
        <w:t>:</w:t>
      </w:r>
    </w:p>
    <w:p w:rsidR="004F239F" w:rsidRDefault="004F239F" w:rsidP="00DF1643">
      <w:pPr>
        <w:spacing w:after="0" w:line="360" w:lineRule="auto"/>
        <w:jc w:val="both"/>
        <w:rPr>
          <w:rFonts w:ascii="Palatino Linotype" w:hAnsi="Palatino Linotype"/>
          <w:sz w:val="24"/>
          <w:szCs w:val="24"/>
        </w:rPr>
      </w:pPr>
    </w:p>
    <w:p w:rsidR="004F239F" w:rsidRDefault="004F239F" w:rsidP="00AF145F">
      <w:pPr>
        <w:pStyle w:val="Prrafodelista"/>
        <w:numPr>
          <w:ilvl w:val="0"/>
          <w:numId w:val="26"/>
        </w:numPr>
        <w:spacing w:line="360" w:lineRule="auto"/>
        <w:jc w:val="both"/>
        <w:rPr>
          <w:rFonts w:ascii="Palatino Linotype" w:hAnsi="Palatino Linotype"/>
        </w:rPr>
      </w:pPr>
      <w:r w:rsidRPr="00AF145F">
        <w:rPr>
          <w:rFonts w:ascii="Palatino Linotype" w:hAnsi="Palatino Linotype"/>
        </w:rPr>
        <w:t>Ley de Contratación Pública de</w:t>
      </w:r>
      <w:r w:rsidR="000C0566">
        <w:rPr>
          <w:rFonts w:ascii="Palatino Linotype" w:hAnsi="Palatino Linotype"/>
        </w:rPr>
        <w:t>l Estado de México y Municipios.</w:t>
      </w:r>
    </w:p>
    <w:p w:rsidR="000C0566" w:rsidRPr="00AF145F" w:rsidRDefault="000C0566" w:rsidP="000C0566">
      <w:pPr>
        <w:pStyle w:val="Prrafodelista"/>
        <w:spacing w:line="360" w:lineRule="auto"/>
        <w:ind w:left="720"/>
        <w:jc w:val="both"/>
        <w:rPr>
          <w:rFonts w:ascii="Palatino Linotype" w:hAnsi="Palatino Linotype"/>
        </w:rPr>
      </w:pPr>
    </w:p>
    <w:p w:rsidR="004F239F" w:rsidRDefault="004F239F" w:rsidP="00AF145F">
      <w:pPr>
        <w:pStyle w:val="Prrafodelista"/>
        <w:numPr>
          <w:ilvl w:val="0"/>
          <w:numId w:val="26"/>
        </w:numPr>
        <w:spacing w:line="360" w:lineRule="auto"/>
        <w:jc w:val="both"/>
        <w:rPr>
          <w:rFonts w:ascii="Palatino Linotype" w:hAnsi="Palatino Linotype"/>
        </w:rPr>
      </w:pPr>
      <w:r w:rsidRPr="00AF145F">
        <w:rPr>
          <w:rFonts w:ascii="Palatino Linotype" w:hAnsi="Palatino Linotype"/>
        </w:rPr>
        <w:t>Reglamento de la Ley de Contratación Pública del Estado de México y Municipios</w:t>
      </w:r>
      <w:r w:rsidR="000C0566">
        <w:rPr>
          <w:rFonts w:ascii="Palatino Linotype" w:hAnsi="Palatino Linotype"/>
        </w:rPr>
        <w:t>.</w:t>
      </w:r>
    </w:p>
    <w:p w:rsidR="000C0566" w:rsidRPr="00AF145F" w:rsidRDefault="000C0566" w:rsidP="000C0566">
      <w:pPr>
        <w:pStyle w:val="Prrafodelista"/>
        <w:spacing w:line="360" w:lineRule="auto"/>
        <w:ind w:left="720"/>
        <w:jc w:val="both"/>
        <w:rPr>
          <w:rFonts w:ascii="Palatino Linotype" w:hAnsi="Palatino Linotype"/>
        </w:rPr>
      </w:pPr>
    </w:p>
    <w:p w:rsidR="004F239F" w:rsidRDefault="004F239F" w:rsidP="00AF145F">
      <w:pPr>
        <w:pStyle w:val="Prrafodelista"/>
        <w:numPr>
          <w:ilvl w:val="0"/>
          <w:numId w:val="26"/>
        </w:numPr>
        <w:spacing w:line="360" w:lineRule="auto"/>
        <w:jc w:val="both"/>
        <w:rPr>
          <w:rFonts w:ascii="Palatino Linotype" w:hAnsi="Palatino Linotype"/>
        </w:rPr>
      </w:pPr>
      <w:r w:rsidRPr="00AF145F">
        <w:rPr>
          <w:rFonts w:ascii="Palatino Linotype" w:hAnsi="Palatino Linotype"/>
        </w:rPr>
        <w:t>Acuerdo por el que se establecen las Políticas, Bases y Lineamientos en materia de adquisiciones, enajenaciones, arrendamientos y servicios de las Dependencias, Organismos Auxiliares y Tribunales Administrativos del Poder Ejecutivo del Estado de México, publicadas en el Periódico Oficial "Gaceta de Gobi</w:t>
      </w:r>
      <w:r w:rsidR="00AF145F">
        <w:rPr>
          <w:rFonts w:ascii="Palatino Linotype" w:hAnsi="Palatino Linotype"/>
        </w:rPr>
        <w:t>erno" el 9 de diciembre de 2013, (</w:t>
      </w:r>
      <w:r w:rsidR="00AF145F" w:rsidRPr="00AF145F">
        <w:rPr>
          <w:rFonts w:ascii="Palatino Linotype" w:hAnsi="Palatino Linotype"/>
        </w:rPr>
        <w:t>POBALIN-056 POBALIN-057 POBALIN-058</w:t>
      </w:r>
      <w:r w:rsidR="00AF145F">
        <w:rPr>
          <w:rFonts w:ascii="Palatino Linotype" w:hAnsi="Palatino Linotype"/>
        </w:rPr>
        <w:t>).</w:t>
      </w:r>
    </w:p>
    <w:p w:rsidR="000C0566" w:rsidRPr="000C0566" w:rsidRDefault="000C0566" w:rsidP="000C0566">
      <w:pPr>
        <w:pStyle w:val="Prrafodelista"/>
        <w:rPr>
          <w:rFonts w:ascii="Palatino Linotype" w:hAnsi="Palatino Linotype"/>
        </w:rPr>
      </w:pPr>
    </w:p>
    <w:p w:rsidR="004F239F" w:rsidRPr="00AF145F" w:rsidRDefault="004F239F" w:rsidP="00AF145F">
      <w:pPr>
        <w:pStyle w:val="Prrafodelista"/>
        <w:numPr>
          <w:ilvl w:val="0"/>
          <w:numId w:val="26"/>
        </w:numPr>
        <w:spacing w:line="360" w:lineRule="auto"/>
        <w:jc w:val="both"/>
        <w:rPr>
          <w:rFonts w:ascii="Palatino Linotype" w:hAnsi="Palatino Linotype" w:cstheme="minorBidi"/>
        </w:rPr>
      </w:pPr>
      <w:r w:rsidRPr="00AF145F">
        <w:rPr>
          <w:rFonts w:ascii="Palatino Linotype" w:hAnsi="Palatino Linotype"/>
        </w:rPr>
        <w:t>Acuerdo del Ejecutivo del Estado de México por el que se expide el Protocolo de Actuación de los Servidores Públicos que intervienen en las Contrataciones Públicas, Prórrogas, el otorgamiento de Licencias, Permisos, Autorizaciones, Concesiones y sus Modificatorios Nacionales como Internacionales, publicado en el Periódico Oficial "Gaceta de Gobierno" el 23 de septiembre de 2015.</w:t>
      </w:r>
    </w:p>
    <w:p w:rsidR="001324C5" w:rsidRPr="00E21619" w:rsidRDefault="001324C5" w:rsidP="00DF1643">
      <w:pPr>
        <w:spacing w:after="0" w:line="360" w:lineRule="auto"/>
        <w:jc w:val="both"/>
        <w:rPr>
          <w:rFonts w:ascii="Palatino Linotype" w:hAnsi="Palatino Linotype" w:cs="Arial"/>
          <w:sz w:val="24"/>
          <w:szCs w:val="24"/>
        </w:rPr>
      </w:pPr>
    </w:p>
    <w:p w:rsidR="003C71D4" w:rsidRDefault="00AF145F"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tal sentido es se considera que la presente respuesta da atención a la solicitud de información </w:t>
      </w:r>
      <w:r w:rsidR="003C71D4">
        <w:rPr>
          <w:rFonts w:ascii="Palatino Linotype" w:hAnsi="Palatino Linotype"/>
          <w:b/>
          <w:sz w:val="24"/>
          <w:szCs w:val="24"/>
        </w:rPr>
        <w:t>00099/IMIEM/IP/2019</w:t>
      </w:r>
      <w:r w:rsidR="003C71D4">
        <w:rPr>
          <w:rFonts w:ascii="Palatino Linotype" w:hAnsi="Palatino Linotype"/>
          <w:sz w:val="24"/>
          <w:szCs w:val="24"/>
        </w:rPr>
        <w:t xml:space="preserve">, </w:t>
      </w:r>
      <w:r w:rsidR="003C71D4">
        <w:rPr>
          <w:rFonts w:ascii="Palatino Linotype" w:hAnsi="Palatino Linotype" w:cs="Arial"/>
          <w:sz w:val="24"/>
          <w:szCs w:val="24"/>
        </w:rPr>
        <w:t>máxime</w:t>
      </w:r>
      <w:r w:rsidR="001324C5">
        <w:rPr>
          <w:rFonts w:ascii="Palatino Linotype" w:hAnsi="Palatino Linotype" w:cs="Arial"/>
          <w:sz w:val="24"/>
          <w:szCs w:val="24"/>
        </w:rPr>
        <w:t xml:space="preserve"> que el recurrente no refiere </w:t>
      </w:r>
      <w:r w:rsidR="003C71D4">
        <w:rPr>
          <w:rFonts w:ascii="Palatino Linotype" w:hAnsi="Palatino Linotype" w:cs="Arial"/>
          <w:sz w:val="24"/>
          <w:szCs w:val="24"/>
        </w:rPr>
        <w:t xml:space="preserve">en sus razones </w:t>
      </w:r>
      <w:r w:rsidR="003C71D4">
        <w:rPr>
          <w:rFonts w:ascii="Palatino Linotype" w:hAnsi="Palatino Linotype" w:cs="Arial"/>
          <w:sz w:val="24"/>
          <w:szCs w:val="24"/>
        </w:rPr>
        <w:lastRenderedPageBreak/>
        <w:t xml:space="preserve">o motivos de inconformidad </w:t>
      </w:r>
      <w:r w:rsidR="003C71D4" w:rsidRPr="002313C3">
        <w:rPr>
          <w:rFonts w:ascii="Palatino Linotype" w:hAnsi="Palatino Linotype" w:cs="Arial"/>
          <w:sz w:val="24"/>
          <w:szCs w:val="24"/>
        </w:rPr>
        <w:t>cuestiones como que no se remitió dato alguno, o que era ilegible o que simplemente no abriera determinado archivo informático, no, en ello no repara ni se advierte de la lectura del texto impugnatorio cuestión de tal índole</w:t>
      </w:r>
      <w:r w:rsidR="002313C3">
        <w:rPr>
          <w:rFonts w:ascii="Palatino Linotype" w:hAnsi="Palatino Linotype" w:cs="Arial"/>
          <w:sz w:val="24"/>
          <w:szCs w:val="24"/>
        </w:rPr>
        <w:t>,</w:t>
      </w:r>
      <w:r w:rsidR="003C71D4" w:rsidRPr="002313C3">
        <w:rPr>
          <w:rFonts w:ascii="Palatino Linotype" w:hAnsi="Palatino Linotype" w:cs="Arial"/>
          <w:sz w:val="24"/>
          <w:szCs w:val="24"/>
        </w:rPr>
        <w:t xml:space="preserve"> sino que</w:t>
      </w:r>
      <w:r w:rsidR="002313C3">
        <w:rPr>
          <w:rFonts w:ascii="Palatino Linotype" w:hAnsi="Palatino Linotype" w:cs="Arial"/>
          <w:sz w:val="24"/>
          <w:szCs w:val="24"/>
        </w:rPr>
        <w:t xml:space="preserve"> manifiesta de forma genérica lo siguiente:</w:t>
      </w:r>
      <w:r w:rsidR="003C71D4" w:rsidRPr="002313C3">
        <w:rPr>
          <w:rFonts w:ascii="Palatino Linotype" w:hAnsi="Palatino Linotype" w:cs="Arial"/>
          <w:sz w:val="24"/>
          <w:szCs w:val="24"/>
        </w:rPr>
        <w:t xml:space="preserve"> “…</w:t>
      </w:r>
      <w:r w:rsidR="002313C3" w:rsidRPr="002313C3">
        <w:rPr>
          <w:rFonts w:ascii="Palatino Linotype" w:hAnsi="Palatino Linotype" w:cs="Arial"/>
          <w:sz w:val="24"/>
          <w:szCs w:val="24"/>
        </w:rPr>
        <w:t xml:space="preserve">porque </w:t>
      </w:r>
      <w:r w:rsidR="003C71D4" w:rsidRPr="002313C3">
        <w:rPr>
          <w:rFonts w:ascii="Palatino Linotype" w:hAnsi="Palatino Linotype" w:cs="Arial"/>
          <w:sz w:val="24"/>
          <w:szCs w:val="24"/>
        </w:rPr>
        <w:t xml:space="preserve">no se puede ver la respuesta…”, sin embargo, como hemos visto e incluso colocado capturas de pantalla a los documentos anexos y copiado la respuesta del sujeto obligado se considera que son </w:t>
      </w:r>
      <w:r w:rsidR="002313C3" w:rsidRPr="002313C3">
        <w:rPr>
          <w:rFonts w:ascii="Palatino Linotype" w:hAnsi="Palatino Linotype" w:cs="Arial"/>
          <w:sz w:val="24"/>
          <w:szCs w:val="24"/>
        </w:rPr>
        <w:t>infundad</w:t>
      </w:r>
      <w:r w:rsidR="002313C3">
        <w:rPr>
          <w:rFonts w:ascii="Palatino Linotype" w:hAnsi="Palatino Linotype" w:cs="Arial"/>
          <w:sz w:val="24"/>
          <w:szCs w:val="24"/>
        </w:rPr>
        <w:t>as</w:t>
      </w:r>
      <w:r w:rsidR="003C71D4" w:rsidRPr="002313C3">
        <w:rPr>
          <w:rFonts w:ascii="Palatino Linotype" w:hAnsi="Palatino Linotype" w:cs="Arial"/>
          <w:sz w:val="24"/>
          <w:szCs w:val="24"/>
        </w:rPr>
        <w:t xml:space="preserve"> </w:t>
      </w:r>
      <w:r w:rsidR="002313C3">
        <w:rPr>
          <w:rFonts w:ascii="Palatino Linotype" w:hAnsi="Palatino Linotype" w:cs="Arial"/>
          <w:sz w:val="24"/>
          <w:szCs w:val="24"/>
        </w:rPr>
        <w:t xml:space="preserve">tales consideraciones </w:t>
      </w:r>
      <w:r w:rsidR="003C71D4" w:rsidRPr="002313C3">
        <w:rPr>
          <w:rFonts w:ascii="Palatino Linotype" w:hAnsi="Palatino Linotype" w:cs="Arial"/>
          <w:sz w:val="24"/>
          <w:szCs w:val="24"/>
        </w:rPr>
        <w:t>pues la respuesta si se ve.</w:t>
      </w:r>
    </w:p>
    <w:p w:rsidR="00C93EEE" w:rsidRDefault="00C93EEE" w:rsidP="00DF1643">
      <w:pPr>
        <w:spacing w:after="0" w:line="360" w:lineRule="auto"/>
        <w:jc w:val="both"/>
        <w:rPr>
          <w:rFonts w:ascii="Palatino Linotype" w:hAnsi="Palatino Linotype" w:cs="Arial"/>
          <w:sz w:val="24"/>
          <w:szCs w:val="24"/>
        </w:rPr>
      </w:pPr>
    </w:p>
    <w:p w:rsidR="00C93EEE" w:rsidRPr="002313C3" w:rsidRDefault="00C93EEE"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t>Cabe destacar que en informe justificado el sujeto obligado volvió a remitir la misma información con más resolución la cual se puso a la vista del recurrente, quien en la etapa de instrucción no realizó manifestación alguna, asimismo no se puede sobreseer pues no modifica ni agrega ni revoca la respuesta ni la información enviada, sólo con mayor resolución.</w:t>
      </w:r>
    </w:p>
    <w:p w:rsidR="003C71D4" w:rsidRDefault="003C71D4" w:rsidP="00DF1643">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ind w:right="51"/>
        <w:jc w:val="both"/>
        <w:rPr>
          <w:rFonts w:ascii="Palatino Linotype" w:hAnsi="Palatino Linotype" w:cs="Arial"/>
          <w:sz w:val="24"/>
          <w:szCs w:val="24"/>
        </w:rPr>
      </w:pPr>
      <w:r w:rsidRPr="007D2A7D">
        <w:rPr>
          <w:rFonts w:ascii="Palatino Linotype" w:eastAsia="MS Mincho" w:hAnsi="Palatino Linotype" w:cs="Arial"/>
          <w:sz w:val="24"/>
          <w:szCs w:val="24"/>
        </w:rPr>
        <w:t>Así, en mérito</w:t>
      </w:r>
      <w:r w:rsidRPr="007D2A7D">
        <w:rPr>
          <w:rFonts w:ascii="Palatino Linotype" w:eastAsia="Calibri" w:hAnsi="Palatino Linotype" w:cs="Arial"/>
          <w:sz w:val="24"/>
          <w:szCs w:val="24"/>
        </w:rPr>
        <w:t xml:space="preserve"> de lo expuesto en líneas anteriores </w:t>
      </w:r>
      <w:r w:rsidRPr="007D2A7D">
        <w:rPr>
          <w:rFonts w:ascii="Palatino Linotype" w:eastAsia="Calibri" w:hAnsi="Palatino Linotype"/>
          <w:noProof/>
          <w:sz w:val="24"/>
          <w:szCs w:val="24"/>
          <w:lang w:eastAsia="es-MX"/>
        </w:rPr>
        <w:t xml:space="preserve">resultan </w:t>
      </w:r>
      <w:r w:rsidRPr="007D2A7D">
        <w:rPr>
          <w:rFonts w:ascii="Palatino Linotype" w:eastAsia="Calibri" w:hAnsi="Palatino Linotype"/>
          <w:b/>
          <w:i/>
          <w:noProof/>
          <w:sz w:val="24"/>
          <w:szCs w:val="24"/>
          <w:lang w:eastAsia="es-MX"/>
        </w:rPr>
        <w:t xml:space="preserve">infundadas e inoperantes </w:t>
      </w:r>
      <w:r w:rsidRPr="007D2A7D">
        <w:rPr>
          <w:rFonts w:ascii="Palatino Linotype" w:eastAsia="Calibri" w:hAnsi="Palatino Linotype"/>
          <w:noProof/>
          <w:sz w:val="24"/>
          <w:szCs w:val="24"/>
          <w:lang w:eastAsia="es-MX"/>
        </w:rPr>
        <w:t xml:space="preserve">las razones o motivos de inconformidad que arguye el </w:t>
      </w:r>
      <w:r w:rsidRPr="007D2A7D">
        <w:rPr>
          <w:rFonts w:ascii="Palatino Linotype" w:eastAsia="Calibri" w:hAnsi="Palatino Linotype"/>
          <w:b/>
          <w:noProof/>
          <w:sz w:val="24"/>
          <w:szCs w:val="24"/>
          <w:lang w:eastAsia="es-MX"/>
        </w:rPr>
        <w:t>Recurrente</w:t>
      </w:r>
      <w:r w:rsidRPr="007D2A7D">
        <w:rPr>
          <w:rFonts w:ascii="Palatino Linotype" w:eastAsia="Calibri" w:hAnsi="Palatino Linotype"/>
          <w:noProof/>
          <w:sz w:val="24"/>
          <w:szCs w:val="24"/>
          <w:lang w:eastAsia="es-MX"/>
        </w:rPr>
        <w:t>,</w:t>
      </w:r>
      <w:r w:rsidR="006B070F">
        <w:rPr>
          <w:rFonts w:ascii="Palatino Linotype" w:eastAsia="Calibri" w:hAnsi="Palatino Linotype"/>
          <w:noProof/>
          <w:sz w:val="24"/>
          <w:szCs w:val="24"/>
          <w:lang w:eastAsia="es-MX"/>
        </w:rPr>
        <w:t xml:space="preserve"> en términso del Considerando Cuarto de la presente resolución,</w:t>
      </w:r>
      <w:r w:rsidRPr="007D2A7D">
        <w:rPr>
          <w:rFonts w:ascii="Palatino Linotype" w:eastAsia="Calibri" w:hAnsi="Palatino Linotype"/>
          <w:noProof/>
          <w:sz w:val="24"/>
          <w:szCs w:val="24"/>
          <w:lang w:eastAsia="es-MX"/>
        </w:rPr>
        <w:t xml:space="preserve"> </w:t>
      </w:r>
      <w:r w:rsidRPr="007D2A7D">
        <w:rPr>
          <w:rFonts w:ascii="Palatino Linotype" w:eastAsia="Calibri" w:hAnsi="Palatino Linotype" w:cs="Arial"/>
          <w:sz w:val="24"/>
          <w:szCs w:val="24"/>
        </w:rPr>
        <w:t xml:space="preserve">por ello con fundamento en el artículo 186, fracción II, de la Ley de Transparencia y Acceso a la Información Pública del Estado de México y Municipios, se </w:t>
      </w:r>
      <w:r w:rsidRPr="007D2A7D">
        <w:rPr>
          <w:rFonts w:ascii="Palatino Linotype" w:eastAsia="Calibri" w:hAnsi="Palatino Linotype" w:cs="Arial"/>
          <w:b/>
          <w:sz w:val="24"/>
          <w:szCs w:val="24"/>
        </w:rPr>
        <w:t>CONFIRMA</w:t>
      </w:r>
      <w:r w:rsidRPr="007D2A7D">
        <w:rPr>
          <w:rFonts w:ascii="Palatino Linotype" w:eastAsia="Calibri" w:hAnsi="Palatino Linotype" w:cs="Arial"/>
          <w:sz w:val="24"/>
          <w:szCs w:val="24"/>
        </w:rPr>
        <w:t xml:space="preserve"> la respuesta a la solicitud de información pública número: </w:t>
      </w:r>
      <w:r w:rsidR="006B070F">
        <w:rPr>
          <w:rFonts w:ascii="Palatino Linotype" w:hAnsi="Palatino Linotype"/>
          <w:b/>
          <w:sz w:val="24"/>
          <w:szCs w:val="24"/>
        </w:rPr>
        <w:t>00099/IMIEM/IP/2019</w:t>
      </w:r>
      <w:r w:rsidRPr="007D2A7D">
        <w:rPr>
          <w:rFonts w:ascii="Palatino Linotype" w:eastAsia="Calibri" w:hAnsi="Palatino Linotype" w:cs="Arial"/>
          <w:sz w:val="24"/>
          <w:szCs w:val="24"/>
        </w:rPr>
        <w:t xml:space="preserve">; </w:t>
      </w:r>
      <w:r w:rsidRPr="007D2A7D">
        <w:rPr>
          <w:rFonts w:ascii="Palatino Linotype" w:eastAsia="Calibri" w:hAnsi="Palatino Linotype"/>
          <w:sz w:val="24"/>
          <w:szCs w:val="24"/>
        </w:rPr>
        <w:t>que ha sido materia del presente fallo, p</w:t>
      </w:r>
      <w:r w:rsidRPr="007D2A7D">
        <w:rPr>
          <w:rFonts w:ascii="Palatino Linotype" w:hAnsi="Palatino Linotype" w:cs="Arial"/>
          <w:sz w:val="24"/>
          <w:szCs w:val="24"/>
        </w:rPr>
        <w:t>or lo antes expuesto y fundado es de resolverse y;</w:t>
      </w:r>
    </w:p>
    <w:p w:rsidR="007D2A7D" w:rsidRDefault="007D2A7D" w:rsidP="007D2A7D">
      <w:pPr>
        <w:spacing w:after="0" w:line="360" w:lineRule="auto"/>
        <w:ind w:right="51"/>
        <w:jc w:val="both"/>
        <w:rPr>
          <w:rFonts w:ascii="Palatino Linotype" w:hAnsi="Palatino Linotype" w:cs="Arial"/>
          <w:sz w:val="24"/>
          <w:szCs w:val="24"/>
        </w:rPr>
      </w:pPr>
    </w:p>
    <w:p w:rsidR="000C0566" w:rsidRDefault="000C0566" w:rsidP="007D2A7D">
      <w:pPr>
        <w:spacing w:after="0" w:line="360" w:lineRule="auto"/>
        <w:ind w:right="51"/>
        <w:jc w:val="both"/>
        <w:rPr>
          <w:rFonts w:ascii="Palatino Linotype" w:hAnsi="Palatino Linotype" w:cs="Arial"/>
          <w:sz w:val="24"/>
          <w:szCs w:val="24"/>
        </w:rPr>
      </w:pPr>
    </w:p>
    <w:p w:rsidR="007D2A7D" w:rsidRDefault="007D2A7D" w:rsidP="007D2A7D">
      <w:pPr>
        <w:spacing w:line="360" w:lineRule="auto"/>
        <w:jc w:val="center"/>
        <w:rPr>
          <w:rFonts w:ascii="Palatino Linotype" w:hAnsi="Palatino Linotype"/>
          <w:b/>
          <w:bCs/>
          <w:spacing w:val="60"/>
          <w:lang w:val="es-ES_tradnl"/>
        </w:rPr>
      </w:pPr>
      <w:r>
        <w:rPr>
          <w:rFonts w:ascii="Palatino Linotype" w:hAnsi="Palatino Linotype"/>
          <w:b/>
          <w:bCs/>
          <w:spacing w:val="60"/>
          <w:lang w:val="es-ES_tradnl"/>
        </w:rPr>
        <w:lastRenderedPageBreak/>
        <w:t>SE    RESUELVE</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b/>
          <w:sz w:val="24"/>
          <w:szCs w:val="24"/>
        </w:rPr>
      </w:pPr>
      <w:r w:rsidRPr="007D2A7D">
        <w:rPr>
          <w:rFonts w:ascii="Palatino Linotype" w:eastAsia="Calibri" w:hAnsi="Palatino Linotype" w:cs="Arial"/>
          <w:b/>
          <w:sz w:val="24"/>
          <w:szCs w:val="24"/>
          <w:lang w:val="es-ES_tradnl"/>
        </w:rPr>
        <w:t>PRIMERO.</w:t>
      </w:r>
      <w:r w:rsidRPr="007D2A7D">
        <w:rPr>
          <w:rFonts w:ascii="Palatino Linotype" w:eastAsia="Calibri" w:hAnsi="Palatino Linotype" w:cs="Arial"/>
          <w:sz w:val="24"/>
          <w:szCs w:val="24"/>
          <w:lang w:val="es-ES_tradnl"/>
        </w:rPr>
        <w:t xml:space="preserve"> </w:t>
      </w:r>
      <w:r w:rsidRPr="007D2A7D">
        <w:rPr>
          <w:rFonts w:ascii="Palatino Linotype" w:hAnsi="Palatino Linotype" w:cs="Arial"/>
          <w:sz w:val="24"/>
          <w:szCs w:val="24"/>
        </w:rPr>
        <w:t xml:space="preserve">Se </w:t>
      </w:r>
      <w:r w:rsidRPr="007D2A7D">
        <w:rPr>
          <w:rFonts w:ascii="Palatino Linotype" w:hAnsi="Palatino Linotype" w:cs="Arial"/>
          <w:b/>
          <w:sz w:val="24"/>
          <w:szCs w:val="24"/>
        </w:rPr>
        <w:t>CONFIRMA</w:t>
      </w:r>
      <w:r w:rsidRPr="007D2A7D">
        <w:rPr>
          <w:rFonts w:ascii="Palatino Linotype" w:hAnsi="Palatino Linotype" w:cs="Arial"/>
          <w:sz w:val="24"/>
          <w:szCs w:val="24"/>
        </w:rPr>
        <w:t xml:space="preserve"> la respuesta a la solicitud de información: </w:t>
      </w:r>
      <w:r w:rsidR="006B070F">
        <w:rPr>
          <w:rFonts w:ascii="Palatino Linotype" w:hAnsi="Palatino Linotype"/>
          <w:b/>
          <w:sz w:val="24"/>
          <w:szCs w:val="24"/>
        </w:rPr>
        <w:t>00099/IMIEM/IP/2019</w:t>
      </w:r>
      <w:r w:rsidRPr="007D2A7D">
        <w:rPr>
          <w:rFonts w:ascii="Palatino Linotype" w:eastAsia="Calibri" w:hAnsi="Palatino Linotype" w:cs="Arial"/>
          <w:sz w:val="24"/>
          <w:szCs w:val="24"/>
        </w:rPr>
        <w:t>, recaída en e</w:t>
      </w:r>
      <w:r w:rsidRPr="007D2A7D">
        <w:rPr>
          <w:rFonts w:ascii="Palatino Linotype" w:hAnsi="Palatino Linotype" w:cs="Arial"/>
          <w:sz w:val="24"/>
          <w:szCs w:val="24"/>
        </w:rPr>
        <w:t xml:space="preserve">l recurso de revisión </w:t>
      </w:r>
      <w:r w:rsidRPr="007D2A7D">
        <w:rPr>
          <w:rFonts w:ascii="Palatino Linotype" w:eastAsia="Calibri" w:hAnsi="Palatino Linotype" w:cs="Arial"/>
          <w:b/>
          <w:bCs/>
          <w:sz w:val="24"/>
          <w:szCs w:val="24"/>
          <w:lang w:eastAsia="es-MX"/>
        </w:rPr>
        <w:t>0</w:t>
      </w:r>
      <w:r w:rsidR="006B070F">
        <w:rPr>
          <w:rFonts w:ascii="Palatino Linotype" w:eastAsia="Calibri" w:hAnsi="Palatino Linotype" w:cs="Arial"/>
          <w:b/>
          <w:bCs/>
          <w:sz w:val="24"/>
          <w:szCs w:val="24"/>
          <w:lang w:eastAsia="es-MX"/>
        </w:rPr>
        <w:t>7</w:t>
      </w:r>
      <w:r>
        <w:rPr>
          <w:rFonts w:ascii="Palatino Linotype" w:eastAsia="Calibri" w:hAnsi="Palatino Linotype" w:cs="Arial"/>
          <w:b/>
          <w:bCs/>
          <w:sz w:val="24"/>
          <w:szCs w:val="24"/>
          <w:lang w:eastAsia="es-MX"/>
        </w:rPr>
        <w:t>6</w:t>
      </w:r>
      <w:r w:rsidR="006B070F">
        <w:rPr>
          <w:rFonts w:ascii="Palatino Linotype" w:eastAsia="Calibri" w:hAnsi="Palatino Linotype" w:cs="Arial"/>
          <w:b/>
          <w:bCs/>
          <w:sz w:val="24"/>
          <w:szCs w:val="24"/>
          <w:lang w:eastAsia="es-MX"/>
        </w:rPr>
        <w:t>55</w:t>
      </w:r>
      <w:r w:rsidRPr="007D2A7D">
        <w:rPr>
          <w:rFonts w:ascii="Palatino Linotype" w:eastAsia="Calibri" w:hAnsi="Palatino Linotype" w:cs="Arial"/>
          <w:b/>
          <w:bCs/>
          <w:sz w:val="24"/>
          <w:szCs w:val="24"/>
          <w:lang w:eastAsia="es-MX"/>
        </w:rPr>
        <w:t xml:space="preserve">/INFOEM/IP/RR/2019, </w:t>
      </w:r>
      <w:r w:rsidRPr="007D2A7D">
        <w:rPr>
          <w:rFonts w:ascii="Palatino Linotype" w:hAnsi="Palatino Linotype" w:cs="Arial"/>
          <w:sz w:val="24"/>
          <w:szCs w:val="24"/>
        </w:rPr>
        <w:t>por resultar infundadas e inoperantes las razones o motivos de inconformidad hechos valer por la</w:t>
      </w:r>
      <w:r w:rsidRPr="007D2A7D">
        <w:rPr>
          <w:rFonts w:ascii="Palatino Linotype" w:hAnsi="Palatino Linotype" w:cs="Arial"/>
          <w:b/>
          <w:sz w:val="24"/>
          <w:szCs w:val="24"/>
        </w:rPr>
        <w:t xml:space="preserve"> Recurrente</w:t>
      </w:r>
      <w:r w:rsidRPr="007D2A7D">
        <w:rPr>
          <w:rFonts w:ascii="Palatino Linotype" w:hAnsi="Palatino Linotype" w:cs="Arial"/>
          <w:sz w:val="24"/>
          <w:szCs w:val="24"/>
        </w:rPr>
        <w:t xml:space="preserve"> en términos del Considerando </w:t>
      </w:r>
      <w:r w:rsidRPr="007D2A7D">
        <w:rPr>
          <w:rFonts w:ascii="Palatino Linotype" w:hAnsi="Palatino Linotype" w:cs="Arial"/>
          <w:b/>
          <w:sz w:val="24"/>
          <w:szCs w:val="24"/>
        </w:rPr>
        <w:t>CUARTO</w:t>
      </w:r>
      <w:r w:rsidRPr="007D2A7D">
        <w:rPr>
          <w:rFonts w:ascii="Palatino Linotype" w:hAnsi="Palatino Linotype" w:cs="Arial"/>
          <w:sz w:val="24"/>
          <w:szCs w:val="24"/>
        </w:rPr>
        <w:t xml:space="preserve"> de la presente resolución.</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b/>
          <w:sz w:val="24"/>
          <w:szCs w:val="24"/>
        </w:rPr>
        <w:t>SEGUNDO</w:t>
      </w:r>
      <w:r w:rsidRPr="007D2A7D">
        <w:rPr>
          <w:rFonts w:ascii="Palatino Linotype" w:hAnsi="Palatino Linotype" w:cs="Arial"/>
          <w:sz w:val="24"/>
          <w:szCs w:val="24"/>
        </w:rPr>
        <w:t>. Notifíquese la presente resolución al</w:t>
      </w:r>
      <w:r w:rsidRPr="007D2A7D">
        <w:rPr>
          <w:rFonts w:ascii="Palatino Linotype" w:hAnsi="Palatino Linotype"/>
          <w:sz w:val="24"/>
          <w:szCs w:val="24"/>
        </w:rPr>
        <w:t xml:space="preserve"> </w:t>
      </w:r>
      <w:r w:rsidRPr="007D2A7D">
        <w:rPr>
          <w:rFonts w:ascii="Palatino Linotype" w:hAnsi="Palatino Linotype" w:cs="Arial"/>
          <w:sz w:val="24"/>
          <w:szCs w:val="24"/>
        </w:rPr>
        <w:t>Titular</w:t>
      </w:r>
      <w:r w:rsidRPr="007D2A7D">
        <w:rPr>
          <w:rFonts w:ascii="Palatino Linotype" w:hAnsi="Palatino Linotype"/>
          <w:sz w:val="24"/>
          <w:szCs w:val="24"/>
        </w:rPr>
        <w:t xml:space="preserve"> </w:t>
      </w:r>
      <w:r w:rsidRPr="007D2A7D">
        <w:rPr>
          <w:rFonts w:ascii="Palatino Linotype" w:hAnsi="Palatino Linotype" w:cs="Arial"/>
          <w:sz w:val="24"/>
          <w:szCs w:val="24"/>
        </w:rPr>
        <w:t>de la Unidad de Transparencia del Sujeto Obligado mediante el SAIMEX.</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ind w:right="51"/>
        <w:jc w:val="both"/>
        <w:rPr>
          <w:rFonts w:ascii="Palatino Linotype" w:hAnsi="Palatino Linotype" w:cs="Arial"/>
          <w:sz w:val="24"/>
          <w:szCs w:val="24"/>
        </w:rPr>
      </w:pPr>
      <w:r w:rsidRPr="007D2A7D">
        <w:rPr>
          <w:rFonts w:ascii="Palatino Linotype" w:hAnsi="Palatino Linotype" w:cs="Arial"/>
          <w:b/>
          <w:sz w:val="24"/>
          <w:szCs w:val="24"/>
        </w:rPr>
        <w:t>TERCERO</w:t>
      </w:r>
      <w:r w:rsidRPr="007D2A7D">
        <w:rPr>
          <w:rFonts w:ascii="Palatino Linotype" w:hAnsi="Palatino Linotype" w:cs="Arial"/>
          <w:sz w:val="24"/>
          <w:szCs w:val="24"/>
        </w:rPr>
        <w:t xml:space="preserve">. Notifíquese al recurrente </w:t>
      </w:r>
      <w:r w:rsidR="00160806">
        <w:rPr>
          <w:rFonts w:ascii="Palatino Linotype" w:hAnsi="Palatino Linotype" w:cs="Arial"/>
          <w:sz w:val="24"/>
          <w:szCs w:val="24"/>
        </w:rPr>
        <w:t>la presente resolución a través del</w:t>
      </w:r>
      <w:r w:rsidRPr="007D2A7D">
        <w:rPr>
          <w:rFonts w:ascii="Palatino Linotype" w:hAnsi="Palatino Linotype" w:cs="Arial"/>
          <w:sz w:val="24"/>
          <w:szCs w:val="24"/>
        </w:rPr>
        <w:t xml:space="preserve"> SAIMEX</w:t>
      </w:r>
      <w:r w:rsidR="00160806">
        <w:rPr>
          <w:rFonts w:ascii="Palatino Linotype" w:hAnsi="Palatino Linotype" w:cs="Arial"/>
          <w:sz w:val="24"/>
          <w:szCs w:val="24"/>
        </w:rPr>
        <w:t xml:space="preserve"> y correo electrónico</w:t>
      </w:r>
      <w:r w:rsidRPr="007D2A7D">
        <w:rPr>
          <w:rFonts w:ascii="Palatino Linotype" w:hAnsi="Palatino Linotype" w:cs="Arial"/>
          <w:sz w:val="24"/>
          <w:szCs w:val="24"/>
        </w:rPr>
        <w:t>, haciéndole saber que de conformidad con lo establecido en el artículo 196 de la Ley de Transparencia y Acceso a la Información Pública del Estado de México y Municipios, podrá impugnarla vía Juicio de Amparo en los términos de las leyes aplicables.</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w:t>
      </w:r>
      <w:r w:rsidRPr="007D2A7D">
        <w:rPr>
          <w:rFonts w:ascii="Palatino Linotype" w:hAnsi="Palatino Linotype" w:cs="Arial"/>
          <w:sz w:val="24"/>
          <w:szCs w:val="24"/>
        </w:rPr>
        <w:lastRenderedPageBreak/>
        <w:t xml:space="preserve">MARTÍNEZ CRUZ Y LUIS GUSTAVO PARRA NORIEGA, EN LA </w:t>
      </w:r>
      <w:r w:rsidR="00366574">
        <w:rPr>
          <w:rFonts w:ascii="Palatino Linotype" w:hAnsi="Palatino Linotype" w:cs="Arial"/>
          <w:sz w:val="24"/>
          <w:szCs w:val="24"/>
        </w:rPr>
        <w:t>CUADRAGÉSIMA QUINTA</w:t>
      </w:r>
      <w:r w:rsidRPr="007D2A7D">
        <w:rPr>
          <w:rFonts w:ascii="Palatino Linotype" w:hAnsi="Palatino Linotype" w:cs="Arial"/>
          <w:sz w:val="24"/>
          <w:szCs w:val="24"/>
        </w:rPr>
        <w:t xml:space="preserve"> SESIÓN ORDINARIA CELEBRADA EL </w:t>
      </w:r>
      <w:r w:rsidR="00366574">
        <w:rPr>
          <w:rFonts w:ascii="Palatino Linotype" w:hAnsi="Palatino Linotype" w:cs="Arial"/>
          <w:sz w:val="24"/>
          <w:szCs w:val="24"/>
        </w:rPr>
        <w:t>CUATRO</w:t>
      </w:r>
      <w:r w:rsidRPr="007D2A7D">
        <w:rPr>
          <w:rFonts w:ascii="Palatino Linotype" w:hAnsi="Palatino Linotype" w:cs="Arial"/>
          <w:sz w:val="24"/>
          <w:szCs w:val="24"/>
        </w:rPr>
        <w:t xml:space="preserve"> DE </w:t>
      </w:r>
      <w:r w:rsidR="00366574">
        <w:rPr>
          <w:rFonts w:ascii="Palatino Linotype" w:hAnsi="Palatino Linotype" w:cs="Arial"/>
          <w:sz w:val="24"/>
          <w:szCs w:val="24"/>
        </w:rPr>
        <w:t>DICIEMBRE</w:t>
      </w:r>
      <w:r w:rsidRPr="007D2A7D">
        <w:rPr>
          <w:rFonts w:ascii="Palatino Linotype" w:hAnsi="Palatino Linotype" w:cs="Arial"/>
          <w:sz w:val="24"/>
          <w:szCs w:val="24"/>
        </w:rPr>
        <w:t xml:space="preserve"> DE DOS MIL DIECINUEVE, ANTE EL SECRETARIO TÉCNICO DEL PLENO, ALEXIS TAPIA RAMÍREZ. ============================================</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 xml:space="preserve"> =========================================================================</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7D2A7D" w:rsidRDefault="007D2A7D" w:rsidP="007D2A7D">
      <w:pPr>
        <w:spacing w:line="360" w:lineRule="auto"/>
        <w:jc w:val="both"/>
        <w:rPr>
          <w:rFonts w:ascii="Palatino Linotype" w:hAnsi="Palatino Linotype"/>
          <w:b/>
        </w:rPr>
      </w:pPr>
    </w:p>
    <w:p w:rsidR="007D2A7D" w:rsidRDefault="007D2A7D" w:rsidP="007D2A7D">
      <w:pPr>
        <w:spacing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03E756EE" wp14:editId="5CFE9D36">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756E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txbxContent>
                </v:textbox>
                <w10:wrap anchorx="page"/>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2EE1F5AA" wp14:editId="2D9A3474">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797B31" w:rsidRDefault="007D2A7D" w:rsidP="007D2A7D">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F5AA" id="Cuadro de texto 35" o:spid="_x0000_s1027" type="#_x0000_t202" style="position:absolute;margin-left:251.1pt;margin-top:.95pt;width:228.15pt;height:8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797B31" w:rsidRDefault="007D2A7D" w:rsidP="007D2A7D">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0FDB1ABD" wp14:editId="639D7AE8">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hAnsi="Palatino Linotype"/>
                                <w:b/>
                              </w:rPr>
                            </w:pPr>
                            <w:r w:rsidRPr="007F3292">
                              <w:rPr>
                                <w:rFonts w:ascii="Palatino Linotype" w:eastAsia="Calibri" w:hAnsi="Palatino Linotype" w:cs="Arial"/>
                                <w:b/>
                              </w:rPr>
                              <w:t>Eva Abaid Yapur</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1ABD" id="Cuadro de texto 8" o:spid="_x0000_s1028" type="#_x0000_t202" style="position:absolute;margin-left:0;margin-top:1.65pt;width:153pt;height:78.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7D2A7D" w:rsidRPr="007F3292" w:rsidRDefault="007D2A7D" w:rsidP="007D2A7D">
                      <w:pPr>
                        <w:jc w:val="center"/>
                        <w:rPr>
                          <w:rFonts w:ascii="Palatino Linotype" w:hAnsi="Palatino Linotype"/>
                          <w:b/>
                        </w:rPr>
                      </w:pPr>
                      <w:r w:rsidRPr="007F3292">
                        <w:rPr>
                          <w:rFonts w:ascii="Palatino Linotype" w:eastAsia="Calibri" w:hAnsi="Palatino Linotype" w:cs="Arial"/>
                          <w:b/>
                        </w:rPr>
                        <w:t>Eva Abaid Yapur</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txbxContent>
                </v:textbox>
                <w10:wrap anchorx="margin"/>
              </v:shape>
            </w:pict>
          </mc:Fallback>
        </mc:AlternateContent>
      </w:r>
    </w:p>
    <w:p w:rsidR="007D2A7D" w:rsidRPr="00D54B7D" w:rsidRDefault="007D2A7D" w:rsidP="007D2A7D">
      <w:pPr>
        <w:spacing w:line="360" w:lineRule="auto"/>
        <w:rPr>
          <w:rFonts w:ascii="Palatino Linotype" w:hAnsi="Palatino Linotype"/>
          <w:b/>
        </w:rPr>
      </w:pPr>
    </w:p>
    <w:p w:rsidR="007D2A7D" w:rsidRPr="00D54B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sz w:val="18"/>
          <w:szCs w:val="18"/>
        </w:rPr>
      </w:pPr>
    </w:p>
    <w:p w:rsidR="007D2A7D" w:rsidRPr="00B93570" w:rsidRDefault="007D2A7D" w:rsidP="007D2A7D">
      <w:pPr>
        <w:spacing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76672" behindDoc="0" locked="0" layoutInCell="1" allowOverlap="1" wp14:anchorId="2B81039A" wp14:editId="0F740550">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Default="007D2A7D" w:rsidP="007D2A7D">
                            <w:pPr>
                              <w:jc w:val="center"/>
                              <w:rPr>
                                <w:rFonts w:ascii="Palatino Linotype" w:hAnsi="Palatino Linotype"/>
                                <w:b/>
                              </w:rPr>
                            </w:pPr>
                          </w:p>
                          <w:p w:rsidR="007D2A7D" w:rsidRDefault="007D2A7D" w:rsidP="007D2A7D">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039A" id="Cuadro de texto 2" o:spid="_x0000_s1029" type="#_x0000_t202" style="position:absolute;margin-left:262.75pt;margin-top:.8pt;width:197.25pt;height:85.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Default="007D2A7D" w:rsidP="007D2A7D">
                      <w:pPr>
                        <w:jc w:val="center"/>
                        <w:rPr>
                          <w:rFonts w:ascii="Palatino Linotype" w:hAnsi="Palatino Linotype"/>
                          <w:b/>
                        </w:rPr>
                      </w:pPr>
                    </w:p>
                    <w:p w:rsidR="007D2A7D" w:rsidRDefault="007D2A7D" w:rsidP="007D2A7D">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70FC83C9" wp14:editId="225898E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Default="007D2A7D" w:rsidP="007D2A7D">
                            <w:pPr>
                              <w:jc w:val="center"/>
                              <w:rPr>
                                <w:rFonts w:ascii="Palatino Linotype" w:hAnsi="Palatino Linotype"/>
                                <w:b/>
                              </w:rPr>
                            </w:pPr>
                          </w:p>
                          <w:p w:rsidR="007D2A7D" w:rsidRDefault="007D2A7D" w:rsidP="007D2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C83C9" id="Cuadro de texto 10" o:spid="_x0000_s1030" type="#_x0000_t202" style="position:absolute;margin-left:0;margin-top:.6pt;width:168pt;height:83.2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Default="007D2A7D" w:rsidP="007D2A7D">
                      <w:pPr>
                        <w:jc w:val="center"/>
                        <w:rPr>
                          <w:rFonts w:ascii="Palatino Linotype" w:hAnsi="Palatino Linotype"/>
                          <w:b/>
                        </w:rPr>
                      </w:pPr>
                    </w:p>
                    <w:p w:rsidR="007D2A7D" w:rsidRDefault="007D2A7D" w:rsidP="007D2A7D"/>
                  </w:txbxContent>
                </v:textbox>
                <w10:wrap anchorx="margin"/>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cs="Arial"/>
          <w:szCs w:val="20"/>
        </w:rPr>
      </w:pPr>
    </w:p>
    <w:p w:rsidR="007D2A7D" w:rsidRPr="00EA5483" w:rsidRDefault="007D2A7D" w:rsidP="007D2A7D">
      <w:pPr>
        <w:spacing w:line="360" w:lineRule="auto"/>
        <w:rPr>
          <w:rFonts w:ascii="Palatino Linotype" w:hAnsi="Palatino Linotype" w:cs="Arial"/>
          <w:sz w:val="20"/>
          <w:szCs w:val="20"/>
        </w:rPr>
      </w:pPr>
    </w:p>
    <w:p w:rsidR="007D2A7D" w:rsidRDefault="007D2A7D" w:rsidP="007D2A7D">
      <w:pPr>
        <w:spacing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3BEF8CF2" wp14:editId="6FFEF960">
                <wp:simplePos x="0" y="0"/>
                <wp:positionH relativeFrom="page">
                  <wp:posOffset>2209800</wp:posOffset>
                </wp:positionH>
                <wp:positionV relativeFrom="paragraph">
                  <wp:posOffset>52706</wp:posOffset>
                </wp:positionV>
                <wp:extent cx="3152775" cy="692150"/>
                <wp:effectExtent l="0" t="0" r="28575" b="12700"/>
                <wp:wrapNone/>
                <wp:docPr id="24" name="Cuadro de texto 24"/>
                <wp:cNvGraphicFramePr/>
                <a:graphic xmlns:a="http://schemas.openxmlformats.org/drawingml/2006/main">
                  <a:graphicData uri="http://schemas.microsoft.com/office/word/2010/wordprocessingShape">
                    <wps:wsp>
                      <wps:cNvSpPr txBox="1"/>
                      <wps:spPr>
                        <a:xfrm>
                          <a:off x="0" y="0"/>
                          <a:ext cx="3152775" cy="692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EA5483" w:rsidRDefault="007D2A7D"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7D2A7D" w:rsidRPr="00EA5483" w:rsidRDefault="007D2A7D"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8CF2" id="Cuadro de texto 24" o:spid="_x0000_s1031" type="#_x0000_t202" style="position:absolute;margin-left:174pt;margin-top:4.15pt;width:248.25pt;height:5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" fillcolor="white [3201]" strokecolor="white [3212]" strokeweight=".5pt">
                <v:textbox>
                  <w:txbxContent>
                    <w:p w:rsidR="007D2A7D" w:rsidRPr="00EA5483" w:rsidRDefault="007D2A7D"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7D2A7D" w:rsidRPr="00EA5483" w:rsidRDefault="007D2A7D"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txbxContent>
                </v:textbox>
                <w10:wrap anchorx="page"/>
              </v:shape>
            </w:pict>
          </mc:Fallback>
        </mc:AlternateContent>
      </w:r>
    </w:p>
    <w:p w:rsidR="007D2A7D" w:rsidRDefault="007D2A7D" w:rsidP="007D2A7D">
      <w:pPr>
        <w:spacing w:line="360" w:lineRule="auto"/>
        <w:rPr>
          <w:rFonts w:ascii="Palatino Linotype" w:hAnsi="Palatino Linotype" w:cs="Arial"/>
          <w:sz w:val="18"/>
          <w:szCs w:val="18"/>
        </w:rPr>
      </w:pPr>
    </w:p>
    <w:p w:rsidR="00EA5483" w:rsidRDefault="007D2A7D" w:rsidP="00EA5483">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0C0566">
        <w:rPr>
          <w:rFonts w:ascii="Palatino Linotype" w:hAnsi="Palatino Linotype" w:cs="Arial"/>
          <w:sz w:val="20"/>
          <w:szCs w:val="20"/>
        </w:rPr>
        <w:t>cuatro</w:t>
      </w:r>
      <w:r w:rsidRPr="00363A57">
        <w:rPr>
          <w:rFonts w:ascii="Palatino Linotype" w:hAnsi="Palatino Linotype" w:cs="Arial"/>
          <w:sz w:val="20"/>
          <w:szCs w:val="20"/>
        </w:rPr>
        <w:t xml:space="preserve"> de </w:t>
      </w:r>
      <w:r w:rsidR="000C0566">
        <w:rPr>
          <w:rFonts w:ascii="Palatino Linotype" w:hAnsi="Palatino Linotype" w:cs="Arial"/>
          <w:sz w:val="20"/>
          <w:szCs w:val="20"/>
        </w:rPr>
        <w:t>diciembre</w:t>
      </w:r>
      <w:r w:rsidRPr="00363A57">
        <w:rPr>
          <w:rFonts w:ascii="Palatino Linotype" w:hAnsi="Palatino Linotype" w:cs="Arial"/>
          <w:sz w:val="20"/>
          <w:szCs w:val="20"/>
        </w:rPr>
        <w:t xml:space="preserve"> de dos mil </w:t>
      </w:r>
      <w:r>
        <w:rPr>
          <w:rFonts w:ascii="Palatino Linotype" w:hAnsi="Palatino Linotype" w:cs="Arial"/>
          <w:sz w:val="20"/>
          <w:szCs w:val="20"/>
        </w:rPr>
        <w:t>diecinueve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0C0566">
        <w:rPr>
          <w:rFonts w:ascii="Palatino Linotype" w:hAnsi="Palatino Linotype" w:cs="Arial"/>
          <w:bCs/>
          <w:sz w:val="20"/>
          <w:szCs w:val="20"/>
          <w:lang w:eastAsia="es-MX"/>
        </w:rPr>
        <w:t>7655</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7E2E80" w:rsidRPr="00AA4F9A" w:rsidRDefault="007D2A7D" w:rsidP="00EA5483">
      <w:pPr>
        <w:spacing w:after="0" w:line="240" w:lineRule="auto"/>
        <w:jc w:val="both"/>
        <w:rPr>
          <w:rFonts w:ascii="Palatino Linotype" w:hAnsi="Palatino Linotype"/>
          <w:bCs/>
          <w:sz w:val="16"/>
          <w:szCs w:val="16"/>
          <w:lang w:eastAsia="es-MX"/>
        </w:rPr>
      </w:pPr>
      <w:r w:rsidRPr="00363A57">
        <w:rPr>
          <w:rFonts w:ascii="Palatino Linotype" w:hAnsi="Palatino Linotype"/>
          <w:sz w:val="20"/>
          <w:szCs w:val="20"/>
        </w:rPr>
        <w:t>OSAM/ROA</w:t>
      </w:r>
    </w:p>
    <w:sectPr w:rsidR="007E2E80" w:rsidRPr="00AA4F9A" w:rsidSect="00050A9C">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9F4" w:rsidRDefault="003C49F4" w:rsidP="007E2E80">
      <w:pPr>
        <w:spacing w:after="0" w:line="240" w:lineRule="auto"/>
      </w:pPr>
      <w:r>
        <w:separator/>
      </w:r>
    </w:p>
  </w:endnote>
  <w:endnote w:type="continuationSeparator" w:id="0">
    <w:p w:rsidR="003C49F4" w:rsidRDefault="003C49F4"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Pr="000B69FA" w:rsidRDefault="0029550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E522A">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E522A">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Pr="000B69FA" w:rsidRDefault="0029550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E522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E522A">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9F4" w:rsidRDefault="003C49F4" w:rsidP="007E2E80">
      <w:pPr>
        <w:spacing w:after="0" w:line="240" w:lineRule="auto"/>
      </w:pPr>
      <w:r>
        <w:separator/>
      </w:r>
    </w:p>
  </w:footnote>
  <w:footnote w:type="continuationSeparator" w:id="0">
    <w:p w:rsidR="003C49F4" w:rsidRDefault="003C49F4" w:rsidP="007E2E80">
      <w:pPr>
        <w:spacing w:after="0" w:line="240" w:lineRule="auto"/>
      </w:pPr>
      <w:r>
        <w:continuationSeparator/>
      </w:r>
    </w:p>
  </w:footnote>
  <w:footnote w:id="1">
    <w:p w:rsidR="004A0A0B" w:rsidRPr="00F07740" w:rsidRDefault="004A0A0B" w:rsidP="004A0A0B">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4A0A0B" w:rsidRPr="00946E1F" w:rsidRDefault="004A0A0B" w:rsidP="004A0A0B">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Default="00295503">
    <w:pPr>
      <w:pStyle w:val="Encabezado"/>
    </w:pPr>
  </w:p>
  <w:tbl>
    <w:tblPr>
      <w:tblW w:w="10071" w:type="dxa"/>
      <w:tblInd w:w="-851" w:type="dxa"/>
      <w:tblCellMar>
        <w:left w:w="70" w:type="dxa"/>
        <w:right w:w="70" w:type="dxa"/>
      </w:tblCellMar>
      <w:tblLook w:val="04A0" w:firstRow="1" w:lastRow="0" w:firstColumn="1" w:lastColumn="0" w:noHBand="0" w:noVBand="1"/>
    </w:tblPr>
    <w:tblGrid>
      <w:gridCol w:w="6947"/>
      <w:gridCol w:w="3124"/>
    </w:tblGrid>
    <w:tr w:rsidR="00295503" w:rsidTr="00525BC2">
      <w:trPr>
        <w:trHeight w:val="227"/>
      </w:trPr>
      <w:tc>
        <w:tcPr>
          <w:tcW w:w="6947" w:type="dxa"/>
          <w:hideMark/>
        </w:tcPr>
        <w:p w:rsidR="00295503" w:rsidRDefault="00295503"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124" w:type="dxa"/>
          <w:hideMark/>
        </w:tcPr>
        <w:p w:rsidR="00295503" w:rsidRDefault="00295503" w:rsidP="00525BC2">
          <w:pPr>
            <w:spacing w:after="120" w:line="256" w:lineRule="auto"/>
            <w:ind w:right="72"/>
            <w:jc w:val="right"/>
            <w:rPr>
              <w:rFonts w:ascii="Palatino Linotype" w:hAnsi="Palatino Linotype" w:cs="Arial"/>
              <w:szCs w:val="20"/>
            </w:rPr>
          </w:pPr>
          <w:r>
            <w:rPr>
              <w:rFonts w:ascii="Palatino Linotype" w:hAnsi="Palatino Linotype" w:cs="Arial"/>
              <w:bCs/>
              <w:sz w:val="24"/>
              <w:lang w:eastAsia="es-MX"/>
            </w:rPr>
            <w:t>0</w:t>
          </w:r>
          <w:r w:rsidR="00525BC2">
            <w:rPr>
              <w:rFonts w:ascii="Palatino Linotype" w:hAnsi="Palatino Linotype" w:cs="Arial"/>
              <w:bCs/>
              <w:sz w:val="24"/>
              <w:lang w:eastAsia="es-MX"/>
            </w:rPr>
            <w:t>7</w:t>
          </w:r>
          <w:r w:rsidR="004D6AB3">
            <w:rPr>
              <w:rFonts w:ascii="Palatino Linotype" w:hAnsi="Palatino Linotype" w:cs="Arial"/>
              <w:bCs/>
              <w:sz w:val="24"/>
              <w:lang w:eastAsia="es-MX"/>
            </w:rPr>
            <w:t>6</w:t>
          </w:r>
          <w:r w:rsidR="00525BC2">
            <w:rPr>
              <w:rFonts w:ascii="Palatino Linotype" w:hAnsi="Palatino Linotype" w:cs="Arial"/>
              <w:bCs/>
              <w:sz w:val="24"/>
              <w:lang w:eastAsia="es-MX"/>
            </w:rPr>
            <w:t>55</w:t>
          </w:r>
          <w:r>
            <w:rPr>
              <w:rFonts w:ascii="Palatino Linotype" w:hAnsi="Palatino Linotype" w:cs="Arial"/>
              <w:bCs/>
              <w:sz w:val="24"/>
              <w:lang w:eastAsia="es-MX"/>
            </w:rPr>
            <w:t>/INFOEM/IP/RR/2019</w:t>
          </w:r>
        </w:p>
      </w:tc>
    </w:tr>
    <w:tr w:rsidR="00295503" w:rsidTr="00525BC2">
      <w:trPr>
        <w:trHeight w:val="242"/>
      </w:trPr>
      <w:tc>
        <w:tcPr>
          <w:tcW w:w="6947" w:type="dxa"/>
          <w:vAlign w:val="center"/>
          <w:hideMark/>
        </w:tcPr>
        <w:p w:rsidR="00295503" w:rsidRDefault="00295503"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124" w:type="dxa"/>
          <w:hideMark/>
        </w:tcPr>
        <w:p w:rsidR="00525BC2" w:rsidRDefault="00525BC2" w:rsidP="00525BC2">
          <w:pPr>
            <w:spacing w:after="120" w:line="256" w:lineRule="auto"/>
            <w:ind w:right="72"/>
            <w:jc w:val="right"/>
            <w:rPr>
              <w:rFonts w:ascii="Palatino Linotype" w:hAnsi="Palatino Linotype" w:cs="Arial"/>
            </w:rPr>
          </w:pPr>
          <w:r w:rsidRPr="0022281E">
            <w:rPr>
              <w:rFonts w:ascii="Palatino Linotype" w:hAnsi="Palatino Linotype" w:cs="Arial"/>
            </w:rPr>
            <w:t xml:space="preserve">Instituto </w:t>
          </w:r>
          <w:r>
            <w:rPr>
              <w:rFonts w:ascii="Palatino Linotype" w:hAnsi="Palatino Linotype" w:cs="Arial"/>
            </w:rPr>
            <w:t xml:space="preserve">Materno Infantil del </w:t>
          </w:r>
        </w:p>
        <w:p w:rsidR="00295503" w:rsidRDefault="00525BC2" w:rsidP="00525BC2">
          <w:pPr>
            <w:spacing w:after="120" w:line="256" w:lineRule="auto"/>
            <w:ind w:right="72"/>
            <w:jc w:val="right"/>
            <w:rPr>
              <w:rFonts w:ascii="Palatino Linotype" w:hAnsi="Palatino Linotype" w:cs="Arial"/>
              <w:szCs w:val="20"/>
            </w:rPr>
          </w:pPr>
          <w:r w:rsidRPr="0022281E">
            <w:rPr>
              <w:rFonts w:ascii="Palatino Linotype" w:hAnsi="Palatino Linotype" w:cs="Arial"/>
            </w:rPr>
            <w:t>Estado de México</w:t>
          </w:r>
        </w:p>
      </w:tc>
    </w:tr>
    <w:tr w:rsidR="00295503" w:rsidTr="00525BC2">
      <w:trPr>
        <w:trHeight w:val="342"/>
      </w:trPr>
      <w:tc>
        <w:tcPr>
          <w:tcW w:w="6947" w:type="dxa"/>
          <w:hideMark/>
        </w:tcPr>
        <w:p w:rsidR="00295503" w:rsidRDefault="00295503"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124" w:type="dxa"/>
          <w:hideMark/>
        </w:tcPr>
        <w:p w:rsidR="00295503" w:rsidRDefault="00295503" w:rsidP="00E543A2">
          <w:pPr>
            <w:spacing w:after="120" w:line="256" w:lineRule="auto"/>
            <w:ind w:right="72"/>
            <w:jc w:val="right"/>
            <w:rPr>
              <w:rFonts w:ascii="Palatino Linotype" w:hAnsi="Palatino Linotype" w:cs="Arial"/>
              <w:szCs w:val="20"/>
            </w:rPr>
          </w:pPr>
          <w:r>
            <w:rPr>
              <w:rFonts w:ascii="Palatino Linotype" w:hAnsi="Palatino Linotype" w:cs="Arial"/>
              <w:szCs w:val="20"/>
            </w:rPr>
            <w:t>Zulema Martínez Sánchez</w:t>
          </w:r>
        </w:p>
      </w:tc>
    </w:tr>
  </w:tbl>
  <w:p w:rsidR="00295503" w:rsidRDefault="00295503">
    <w:pPr>
      <w:pStyle w:val="Encabezado"/>
    </w:pPr>
  </w:p>
  <w:p w:rsidR="00295503" w:rsidRDefault="0029550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03" w:type="dxa"/>
      <w:tblInd w:w="-5" w:type="dxa"/>
      <w:tblLayout w:type="fixed"/>
      <w:tblCellMar>
        <w:left w:w="70" w:type="dxa"/>
        <w:right w:w="70" w:type="dxa"/>
      </w:tblCellMar>
      <w:tblLook w:val="04A0" w:firstRow="1" w:lastRow="0" w:firstColumn="1" w:lastColumn="0" w:noHBand="0" w:noVBand="1"/>
    </w:tblPr>
    <w:tblGrid>
      <w:gridCol w:w="5534"/>
      <w:gridCol w:w="3969"/>
    </w:tblGrid>
    <w:tr w:rsidR="00295503" w:rsidTr="00692BD6">
      <w:trPr>
        <w:trHeight w:val="227"/>
      </w:trPr>
      <w:tc>
        <w:tcPr>
          <w:tcW w:w="5534" w:type="dxa"/>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rsidR="00295503" w:rsidRPr="00B4142F" w:rsidRDefault="00295503" w:rsidP="00525BC2">
          <w:pPr>
            <w:spacing w:after="120" w:line="256" w:lineRule="auto"/>
            <w:ind w:right="72"/>
            <w:jc w:val="right"/>
            <w:rPr>
              <w:rFonts w:ascii="Palatino Linotype" w:hAnsi="Palatino Linotype" w:cs="Arial"/>
              <w:szCs w:val="20"/>
            </w:rPr>
          </w:pPr>
          <w:r>
            <w:rPr>
              <w:rFonts w:ascii="Palatino Linotype" w:hAnsi="Palatino Linotype" w:cs="Arial"/>
              <w:bCs/>
              <w:sz w:val="24"/>
              <w:lang w:eastAsia="es-MX"/>
            </w:rPr>
            <w:t>0</w:t>
          </w:r>
          <w:r w:rsidR="00525BC2">
            <w:rPr>
              <w:rFonts w:ascii="Palatino Linotype" w:hAnsi="Palatino Linotype" w:cs="Arial"/>
              <w:bCs/>
              <w:sz w:val="24"/>
              <w:lang w:eastAsia="es-MX"/>
            </w:rPr>
            <w:t>7</w:t>
          </w:r>
          <w:r w:rsidR="00275E42">
            <w:rPr>
              <w:rFonts w:ascii="Palatino Linotype" w:hAnsi="Palatino Linotype" w:cs="Arial"/>
              <w:bCs/>
              <w:sz w:val="24"/>
              <w:lang w:eastAsia="es-MX"/>
            </w:rPr>
            <w:t>6</w:t>
          </w:r>
          <w:r w:rsidR="00525BC2">
            <w:rPr>
              <w:rFonts w:ascii="Palatino Linotype" w:hAnsi="Palatino Linotype" w:cs="Arial"/>
              <w:bCs/>
              <w:sz w:val="24"/>
              <w:lang w:eastAsia="es-MX"/>
            </w:rPr>
            <w:t>55</w:t>
          </w:r>
          <w:r>
            <w:rPr>
              <w:rFonts w:ascii="Palatino Linotype" w:hAnsi="Palatino Linotype" w:cs="Arial"/>
              <w:bCs/>
              <w:sz w:val="24"/>
              <w:lang w:eastAsia="es-MX"/>
            </w:rPr>
            <w:t>/INFOEM/IP/RR/2019</w:t>
          </w:r>
        </w:p>
      </w:tc>
    </w:tr>
    <w:tr w:rsidR="00295503" w:rsidTr="00692BD6">
      <w:trPr>
        <w:trHeight w:val="196"/>
      </w:trPr>
      <w:tc>
        <w:tcPr>
          <w:tcW w:w="5534" w:type="dxa"/>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Recurrente:</w:t>
          </w:r>
        </w:p>
      </w:tc>
      <w:tc>
        <w:tcPr>
          <w:tcW w:w="3969" w:type="dxa"/>
          <w:hideMark/>
        </w:tcPr>
        <w:p w:rsidR="00295503" w:rsidRPr="00F06FED" w:rsidRDefault="00FE522A" w:rsidP="0022281E">
          <w:pPr>
            <w:spacing w:after="120" w:line="256" w:lineRule="auto"/>
            <w:ind w:right="72"/>
            <w:jc w:val="right"/>
            <w:rPr>
              <w:rFonts w:ascii="Palatino Linotype" w:hAnsi="Palatino Linotype" w:cs="Arial"/>
            </w:rPr>
          </w:pPr>
          <w:r>
            <w:rPr>
              <w:rFonts w:ascii="Palatino Linotype" w:hAnsi="Palatino Linotype" w:cs="Arial"/>
            </w:rPr>
            <w:t>xxxxxxxxxxxxxxxxxxxxxxxxxxxxxxx</w:t>
          </w:r>
        </w:p>
      </w:tc>
    </w:tr>
    <w:tr w:rsidR="00295503" w:rsidTr="00692BD6">
      <w:trPr>
        <w:trHeight w:val="242"/>
      </w:trPr>
      <w:tc>
        <w:tcPr>
          <w:tcW w:w="5534" w:type="dxa"/>
          <w:vAlign w:val="center"/>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rsidR="00525BC2" w:rsidRDefault="0022281E" w:rsidP="00525BC2">
          <w:pPr>
            <w:spacing w:after="120" w:line="256" w:lineRule="auto"/>
            <w:ind w:right="72"/>
            <w:jc w:val="right"/>
            <w:rPr>
              <w:rFonts w:ascii="Palatino Linotype" w:hAnsi="Palatino Linotype" w:cs="Arial"/>
            </w:rPr>
          </w:pPr>
          <w:r w:rsidRPr="0022281E">
            <w:rPr>
              <w:rFonts w:ascii="Palatino Linotype" w:hAnsi="Palatino Linotype" w:cs="Arial"/>
            </w:rPr>
            <w:t xml:space="preserve">Instituto </w:t>
          </w:r>
          <w:r w:rsidR="00525BC2">
            <w:rPr>
              <w:rFonts w:ascii="Palatino Linotype" w:hAnsi="Palatino Linotype" w:cs="Arial"/>
            </w:rPr>
            <w:t xml:space="preserve">Materno Infantil del </w:t>
          </w:r>
        </w:p>
        <w:p w:rsidR="00295503" w:rsidRPr="0022281E" w:rsidRDefault="0022281E" w:rsidP="00525BC2">
          <w:pPr>
            <w:spacing w:after="120" w:line="256" w:lineRule="auto"/>
            <w:ind w:right="72"/>
            <w:jc w:val="right"/>
            <w:rPr>
              <w:rFonts w:ascii="Palatino Linotype" w:hAnsi="Palatino Linotype" w:cs="Arial"/>
            </w:rPr>
          </w:pPr>
          <w:r w:rsidRPr="0022281E">
            <w:rPr>
              <w:rFonts w:ascii="Palatino Linotype" w:hAnsi="Palatino Linotype" w:cs="Arial"/>
            </w:rPr>
            <w:t>Estado de México</w:t>
          </w:r>
        </w:p>
      </w:tc>
    </w:tr>
    <w:tr w:rsidR="00295503" w:rsidTr="00692BD6">
      <w:trPr>
        <w:trHeight w:val="342"/>
      </w:trPr>
      <w:tc>
        <w:tcPr>
          <w:tcW w:w="5534" w:type="dxa"/>
          <w:hideMark/>
        </w:tcPr>
        <w:p w:rsidR="00295503" w:rsidRDefault="00295503" w:rsidP="0022281E">
          <w:pPr>
            <w:tabs>
              <w:tab w:val="left" w:pos="4892"/>
            </w:tabs>
            <w:spacing w:after="120" w:line="256" w:lineRule="auto"/>
            <w:ind w:right="66"/>
            <w:jc w:val="right"/>
            <w:rPr>
              <w:rFonts w:ascii="Palatino Linotype" w:hAnsi="Palatino Linotype" w:cs="Arial"/>
              <w:b/>
              <w:szCs w:val="20"/>
            </w:rPr>
          </w:pPr>
          <w:r>
            <w:rPr>
              <w:rFonts w:ascii="Palatino Linotype" w:hAnsi="Palatino Linotype" w:cs="Arial"/>
              <w:b/>
              <w:szCs w:val="20"/>
            </w:rPr>
            <w:t>Comisionada Ponente:</w:t>
          </w:r>
        </w:p>
      </w:tc>
      <w:tc>
        <w:tcPr>
          <w:tcW w:w="3969" w:type="dxa"/>
          <w:hideMark/>
        </w:tcPr>
        <w:p w:rsidR="00295503" w:rsidRDefault="00295503" w:rsidP="0022281E">
          <w:pPr>
            <w:spacing w:after="120" w:line="256" w:lineRule="auto"/>
            <w:ind w:right="72"/>
            <w:jc w:val="right"/>
            <w:rPr>
              <w:rFonts w:ascii="Palatino Linotype" w:hAnsi="Palatino Linotype" w:cs="Arial"/>
              <w:szCs w:val="20"/>
            </w:rPr>
          </w:pPr>
          <w:r>
            <w:rPr>
              <w:rFonts w:ascii="Palatino Linotype" w:hAnsi="Palatino Linotype" w:cs="Arial"/>
              <w:szCs w:val="20"/>
            </w:rPr>
            <w:t>Zulema Martínez Sánchez</w:t>
          </w:r>
        </w:p>
      </w:tc>
    </w:tr>
  </w:tbl>
  <w:p w:rsidR="00295503" w:rsidRDefault="002955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AA75B1"/>
    <w:multiLevelType w:val="hybridMultilevel"/>
    <w:tmpl w:val="AF4474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B942B3"/>
    <w:multiLevelType w:val="hybridMultilevel"/>
    <w:tmpl w:val="1C2A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D5398E"/>
    <w:multiLevelType w:val="hybridMultilevel"/>
    <w:tmpl w:val="55A4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6675296"/>
    <w:multiLevelType w:val="hybridMultilevel"/>
    <w:tmpl w:val="099052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991CE3"/>
    <w:multiLevelType w:val="hybridMultilevel"/>
    <w:tmpl w:val="F050CF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25"/>
  </w:num>
  <w:num w:numId="5">
    <w:abstractNumId w:val="4"/>
  </w:num>
  <w:num w:numId="6">
    <w:abstractNumId w:val="3"/>
  </w:num>
  <w:num w:numId="7">
    <w:abstractNumId w:val="18"/>
  </w:num>
  <w:num w:numId="8">
    <w:abstractNumId w:val="16"/>
  </w:num>
  <w:num w:numId="9">
    <w:abstractNumId w:val="23"/>
  </w:num>
  <w:num w:numId="10">
    <w:abstractNumId w:val="5"/>
  </w:num>
  <w:num w:numId="11">
    <w:abstractNumId w:val="24"/>
  </w:num>
  <w:num w:numId="12">
    <w:abstractNumId w:val="20"/>
  </w:num>
  <w:num w:numId="13">
    <w:abstractNumId w:val="19"/>
  </w:num>
  <w:num w:numId="14">
    <w:abstractNumId w:val="12"/>
  </w:num>
  <w:num w:numId="15">
    <w:abstractNumId w:val="2"/>
  </w:num>
  <w:num w:numId="16">
    <w:abstractNumId w:val="7"/>
  </w:num>
  <w:num w:numId="17">
    <w:abstractNumId w:val="15"/>
  </w:num>
  <w:num w:numId="18">
    <w:abstractNumId w:val="22"/>
  </w:num>
  <w:num w:numId="19">
    <w:abstractNumId w:val="21"/>
  </w:num>
  <w:num w:numId="20">
    <w:abstractNumId w:val="13"/>
  </w:num>
  <w:num w:numId="21">
    <w:abstractNumId w:val="9"/>
  </w:num>
  <w:num w:numId="22">
    <w:abstractNumId w:val="14"/>
  </w:num>
  <w:num w:numId="23">
    <w:abstractNumId w:val="11"/>
  </w:num>
  <w:num w:numId="24">
    <w:abstractNumId w:val="17"/>
  </w:num>
  <w:num w:numId="25">
    <w:abstractNumId w:val="1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22E72"/>
    <w:rsid w:val="000276E0"/>
    <w:rsid w:val="00031486"/>
    <w:rsid w:val="00032DBD"/>
    <w:rsid w:val="00033949"/>
    <w:rsid w:val="00033A37"/>
    <w:rsid w:val="00037385"/>
    <w:rsid w:val="000402BD"/>
    <w:rsid w:val="00043018"/>
    <w:rsid w:val="00050A9C"/>
    <w:rsid w:val="00051311"/>
    <w:rsid w:val="00053C9B"/>
    <w:rsid w:val="00057570"/>
    <w:rsid w:val="0006592E"/>
    <w:rsid w:val="000674FE"/>
    <w:rsid w:val="0007328F"/>
    <w:rsid w:val="000738E9"/>
    <w:rsid w:val="0008042E"/>
    <w:rsid w:val="0008795C"/>
    <w:rsid w:val="0009497C"/>
    <w:rsid w:val="00095218"/>
    <w:rsid w:val="00095BEB"/>
    <w:rsid w:val="000A27C1"/>
    <w:rsid w:val="000A7188"/>
    <w:rsid w:val="000B6962"/>
    <w:rsid w:val="000B7CC1"/>
    <w:rsid w:val="000C0566"/>
    <w:rsid w:val="000C3FE2"/>
    <w:rsid w:val="000D203E"/>
    <w:rsid w:val="000D47AB"/>
    <w:rsid w:val="000D65BE"/>
    <w:rsid w:val="000D6982"/>
    <w:rsid w:val="000D756B"/>
    <w:rsid w:val="000E48EE"/>
    <w:rsid w:val="000E7C0A"/>
    <w:rsid w:val="000F199E"/>
    <w:rsid w:val="000F3722"/>
    <w:rsid w:val="000F5647"/>
    <w:rsid w:val="000F74DE"/>
    <w:rsid w:val="001001E8"/>
    <w:rsid w:val="0010112C"/>
    <w:rsid w:val="001050A6"/>
    <w:rsid w:val="00106160"/>
    <w:rsid w:val="001110E1"/>
    <w:rsid w:val="00114C3C"/>
    <w:rsid w:val="00116B4C"/>
    <w:rsid w:val="00122CD0"/>
    <w:rsid w:val="0012508A"/>
    <w:rsid w:val="0013112A"/>
    <w:rsid w:val="001324C5"/>
    <w:rsid w:val="00132E9F"/>
    <w:rsid w:val="00135494"/>
    <w:rsid w:val="0013562E"/>
    <w:rsid w:val="001367E5"/>
    <w:rsid w:val="00136A4D"/>
    <w:rsid w:val="00140AE4"/>
    <w:rsid w:val="00140C2F"/>
    <w:rsid w:val="0014191F"/>
    <w:rsid w:val="00143AC6"/>
    <w:rsid w:val="0014447C"/>
    <w:rsid w:val="00147DC5"/>
    <w:rsid w:val="001510E8"/>
    <w:rsid w:val="001552E9"/>
    <w:rsid w:val="00155A17"/>
    <w:rsid w:val="00160806"/>
    <w:rsid w:val="00162176"/>
    <w:rsid w:val="00165929"/>
    <w:rsid w:val="00166046"/>
    <w:rsid w:val="00166FB7"/>
    <w:rsid w:val="00180F6B"/>
    <w:rsid w:val="00182616"/>
    <w:rsid w:val="00185B2E"/>
    <w:rsid w:val="0018661B"/>
    <w:rsid w:val="0019400E"/>
    <w:rsid w:val="001A1418"/>
    <w:rsid w:val="001A17B9"/>
    <w:rsid w:val="001A4700"/>
    <w:rsid w:val="001C0CE9"/>
    <w:rsid w:val="001C145C"/>
    <w:rsid w:val="001C48A7"/>
    <w:rsid w:val="001D2B37"/>
    <w:rsid w:val="001D6114"/>
    <w:rsid w:val="001D61D0"/>
    <w:rsid w:val="001E07AC"/>
    <w:rsid w:val="001E1E50"/>
    <w:rsid w:val="001E40B4"/>
    <w:rsid w:val="001E60B7"/>
    <w:rsid w:val="001E6163"/>
    <w:rsid w:val="001F021C"/>
    <w:rsid w:val="001F2BC9"/>
    <w:rsid w:val="001F50B1"/>
    <w:rsid w:val="001F5577"/>
    <w:rsid w:val="001F60B6"/>
    <w:rsid w:val="001F7259"/>
    <w:rsid w:val="00201358"/>
    <w:rsid w:val="00203FA5"/>
    <w:rsid w:val="00206A76"/>
    <w:rsid w:val="002079AF"/>
    <w:rsid w:val="00207ACC"/>
    <w:rsid w:val="00207DA3"/>
    <w:rsid w:val="002108D8"/>
    <w:rsid w:val="00211473"/>
    <w:rsid w:val="00212498"/>
    <w:rsid w:val="00213EE6"/>
    <w:rsid w:val="00216B8D"/>
    <w:rsid w:val="0022281E"/>
    <w:rsid w:val="002252AD"/>
    <w:rsid w:val="00227096"/>
    <w:rsid w:val="002313C3"/>
    <w:rsid w:val="00231CB8"/>
    <w:rsid w:val="002450D9"/>
    <w:rsid w:val="00247E1F"/>
    <w:rsid w:val="00254523"/>
    <w:rsid w:val="002572CF"/>
    <w:rsid w:val="0026175D"/>
    <w:rsid w:val="0026191D"/>
    <w:rsid w:val="00271762"/>
    <w:rsid w:val="00275E42"/>
    <w:rsid w:val="00280B7B"/>
    <w:rsid w:val="00282690"/>
    <w:rsid w:val="0028585E"/>
    <w:rsid w:val="00287072"/>
    <w:rsid w:val="00290397"/>
    <w:rsid w:val="00295503"/>
    <w:rsid w:val="00296F49"/>
    <w:rsid w:val="002A1927"/>
    <w:rsid w:val="002A6F1B"/>
    <w:rsid w:val="002B1519"/>
    <w:rsid w:val="002B5B14"/>
    <w:rsid w:val="002C2A2E"/>
    <w:rsid w:val="002C2D19"/>
    <w:rsid w:val="002C529C"/>
    <w:rsid w:val="002C56B2"/>
    <w:rsid w:val="002D4991"/>
    <w:rsid w:val="002D6110"/>
    <w:rsid w:val="002D68CD"/>
    <w:rsid w:val="002E22D8"/>
    <w:rsid w:val="002E2D4C"/>
    <w:rsid w:val="002E6036"/>
    <w:rsid w:val="002F044A"/>
    <w:rsid w:val="002F0481"/>
    <w:rsid w:val="002F160B"/>
    <w:rsid w:val="002F17FB"/>
    <w:rsid w:val="002F47D7"/>
    <w:rsid w:val="00301A01"/>
    <w:rsid w:val="003021C1"/>
    <w:rsid w:val="00303FAF"/>
    <w:rsid w:val="00304C91"/>
    <w:rsid w:val="00307784"/>
    <w:rsid w:val="00310760"/>
    <w:rsid w:val="00311191"/>
    <w:rsid w:val="00312E7E"/>
    <w:rsid w:val="00315192"/>
    <w:rsid w:val="00326D4D"/>
    <w:rsid w:val="00327932"/>
    <w:rsid w:val="00336EDF"/>
    <w:rsid w:val="00344583"/>
    <w:rsid w:val="00347674"/>
    <w:rsid w:val="00353E3E"/>
    <w:rsid w:val="00363308"/>
    <w:rsid w:val="00365ADF"/>
    <w:rsid w:val="00366574"/>
    <w:rsid w:val="003666BD"/>
    <w:rsid w:val="00366D3F"/>
    <w:rsid w:val="00374450"/>
    <w:rsid w:val="00375FF5"/>
    <w:rsid w:val="0037690F"/>
    <w:rsid w:val="0038385D"/>
    <w:rsid w:val="003908F4"/>
    <w:rsid w:val="003919AC"/>
    <w:rsid w:val="003938B0"/>
    <w:rsid w:val="00394D50"/>
    <w:rsid w:val="00395C1A"/>
    <w:rsid w:val="003A13D2"/>
    <w:rsid w:val="003A3096"/>
    <w:rsid w:val="003A5FDC"/>
    <w:rsid w:val="003A666F"/>
    <w:rsid w:val="003B2BFE"/>
    <w:rsid w:val="003B5524"/>
    <w:rsid w:val="003B5DB2"/>
    <w:rsid w:val="003B7801"/>
    <w:rsid w:val="003C3124"/>
    <w:rsid w:val="003C49F4"/>
    <w:rsid w:val="003C6B46"/>
    <w:rsid w:val="003C71D4"/>
    <w:rsid w:val="003C74AF"/>
    <w:rsid w:val="003D2672"/>
    <w:rsid w:val="003D2A1C"/>
    <w:rsid w:val="003D3420"/>
    <w:rsid w:val="003E08B9"/>
    <w:rsid w:val="003F046E"/>
    <w:rsid w:val="00400852"/>
    <w:rsid w:val="00404F9D"/>
    <w:rsid w:val="00405574"/>
    <w:rsid w:val="00406B61"/>
    <w:rsid w:val="00407282"/>
    <w:rsid w:val="00410A41"/>
    <w:rsid w:val="004132B8"/>
    <w:rsid w:val="00417EBD"/>
    <w:rsid w:val="00420EDD"/>
    <w:rsid w:val="00423C27"/>
    <w:rsid w:val="00424A8A"/>
    <w:rsid w:val="00425199"/>
    <w:rsid w:val="00432724"/>
    <w:rsid w:val="00435B99"/>
    <w:rsid w:val="00443826"/>
    <w:rsid w:val="004440A9"/>
    <w:rsid w:val="00444E88"/>
    <w:rsid w:val="0045270C"/>
    <w:rsid w:val="0045396C"/>
    <w:rsid w:val="00455633"/>
    <w:rsid w:val="00456A5F"/>
    <w:rsid w:val="004572BE"/>
    <w:rsid w:val="00460C54"/>
    <w:rsid w:val="004617C7"/>
    <w:rsid w:val="004625C1"/>
    <w:rsid w:val="004657BE"/>
    <w:rsid w:val="004737E6"/>
    <w:rsid w:val="004739C9"/>
    <w:rsid w:val="00473B0B"/>
    <w:rsid w:val="004807F7"/>
    <w:rsid w:val="00481A0C"/>
    <w:rsid w:val="004830B5"/>
    <w:rsid w:val="00484E47"/>
    <w:rsid w:val="00485D00"/>
    <w:rsid w:val="004868ED"/>
    <w:rsid w:val="00487B8B"/>
    <w:rsid w:val="00496755"/>
    <w:rsid w:val="00497B93"/>
    <w:rsid w:val="004A0A0B"/>
    <w:rsid w:val="004A51FF"/>
    <w:rsid w:val="004B05FA"/>
    <w:rsid w:val="004B2C63"/>
    <w:rsid w:val="004B4721"/>
    <w:rsid w:val="004C51D1"/>
    <w:rsid w:val="004C7E18"/>
    <w:rsid w:val="004D6AB3"/>
    <w:rsid w:val="004E3718"/>
    <w:rsid w:val="004F239F"/>
    <w:rsid w:val="004F483E"/>
    <w:rsid w:val="004F4B8F"/>
    <w:rsid w:val="0050104C"/>
    <w:rsid w:val="005023F4"/>
    <w:rsid w:val="005033CC"/>
    <w:rsid w:val="00516BA8"/>
    <w:rsid w:val="005209D1"/>
    <w:rsid w:val="0052393E"/>
    <w:rsid w:val="00524986"/>
    <w:rsid w:val="00525BC2"/>
    <w:rsid w:val="005328FB"/>
    <w:rsid w:val="00537419"/>
    <w:rsid w:val="00537D90"/>
    <w:rsid w:val="00541B17"/>
    <w:rsid w:val="005421C7"/>
    <w:rsid w:val="005448FA"/>
    <w:rsid w:val="00560791"/>
    <w:rsid w:val="00566699"/>
    <w:rsid w:val="00572DFB"/>
    <w:rsid w:val="005733EB"/>
    <w:rsid w:val="00574300"/>
    <w:rsid w:val="0057534D"/>
    <w:rsid w:val="00577E1C"/>
    <w:rsid w:val="0058697B"/>
    <w:rsid w:val="00590126"/>
    <w:rsid w:val="00591988"/>
    <w:rsid w:val="00592D52"/>
    <w:rsid w:val="00596856"/>
    <w:rsid w:val="005A117C"/>
    <w:rsid w:val="005A6F55"/>
    <w:rsid w:val="005B2A31"/>
    <w:rsid w:val="005B50EC"/>
    <w:rsid w:val="005B6302"/>
    <w:rsid w:val="005B7E58"/>
    <w:rsid w:val="005C04BF"/>
    <w:rsid w:val="005C057C"/>
    <w:rsid w:val="005C76D5"/>
    <w:rsid w:val="005D02A8"/>
    <w:rsid w:val="005D5EEB"/>
    <w:rsid w:val="005D6173"/>
    <w:rsid w:val="005E3F88"/>
    <w:rsid w:val="005F0A37"/>
    <w:rsid w:val="0060031A"/>
    <w:rsid w:val="00600575"/>
    <w:rsid w:val="00600D67"/>
    <w:rsid w:val="0060633A"/>
    <w:rsid w:val="006105E0"/>
    <w:rsid w:val="006110C1"/>
    <w:rsid w:val="006149F1"/>
    <w:rsid w:val="00617C09"/>
    <w:rsid w:val="00620FA6"/>
    <w:rsid w:val="00622912"/>
    <w:rsid w:val="00622EBF"/>
    <w:rsid w:val="006246A5"/>
    <w:rsid w:val="0062686A"/>
    <w:rsid w:val="00627F9C"/>
    <w:rsid w:val="00631F1B"/>
    <w:rsid w:val="00631FF9"/>
    <w:rsid w:val="00633C3F"/>
    <w:rsid w:val="00634607"/>
    <w:rsid w:val="00640D07"/>
    <w:rsid w:val="00642541"/>
    <w:rsid w:val="00644363"/>
    <w:rsid w:val="006446F7"/>
    <w:rsid w:val="00647B4C"/>
    <w:rsid w:val="00650E10"/>
    <w:rsid w:val="00652906"/>
    <w:rsid w:val="0065519D"/>
    <w:rsid w:val="00661204"/>
    <w:rsid w:val="006621E2"/>
    <w:rsid w:val="0066610F"/>
    <w:rsid w:val="00673D7C"/>
    <w:rsid w:val="006749FD"/>
    <w:rsid w:val="00676C32"/>
    <w:rsid w:val="00680D39"/>
    <w:rsid w:val="00686046"/>
    <w:rsid w:val="0068613E"/>
    <w:rsid w:val="006866ED"/>
    <w:rsid w:val="00690F01"/>
    <w:rsid w:val="00692BD6"/>
    <w:rsid w:val="0069776E"/>
    <w:rsid w:val="006A0513"/>
    <w:rsid w:val="006A0ADE"/>
    <w:rsid w:val="006A1F7F"/>
    <w:rsid w:val="006A29C5"/>
    <w:rsid w:val="006A3A54"/>
    <w:rsid w:val="006A561E"/>
    <w:rsid w:val="006A729B"/>
    <w:rsid w:val="006B070F"/>
    <w:rsid w:val="006B4DFD"/>
    <w:rsid w:val="006B5E24"/>
    <w:rsid w:val="006C43CE"/>
    <w:rsid w:val="006C6176"/>
    <w:rsid w:val="006D01DC"/>
    <w:rsid w:val="006D1136"/>
    <w:rsid w:val="006D254A"/>
    <w:rsid w:val="006D4AD4"/>
    <w:rsid w:val="006D780C"/>
    <w:rsid w:val="006E0601"/>
    <w:rsid w:val="006E2D42"/>
    <w:rsid w:val="006E546F"/>
    <w:rsid w:val="006E6394"/>
    <w:rsid w:val="006E6C81"/>
    <w:rsid w:val="006F18FD"/>
    <w:rsid w:val="006F2785"/>
    <w:rsid w:val="006F4103"/>
    <w:rsid w:val="006F4A35"/>
    <w:rsid w:val="00700170"/>
    <w:rsid w:val="00702DB6"/>
    <w:rsid w:val="00705D1C"/>
    <w:rsid w:val="00705EC4"/>
    <w:rsid w:val="00707021"/>
    <w:rsid w:val="0071210D"/>
    <w:rsid w:val="007158BB"/>
    <w:rsid w:val="007218F2"/>
    <w:rsid w:val="007256EA"/>
    <w:rsid w:val="00730DE0"/>
    <w:rsid w:val="0073345D"/>
    <w:rsid w:val="0073758D"/>
    <w:rsid w:val="0074093D"/>
    <w:rsid w:val="00751BBC"/>
    <w:rsid w:val="0075676A"/>
    <w:rsid w:val="0076120C"/>
    <w:rsid w:val="007619EE"/>
    <w:rsid w:val="00763D73"/>
    <w:rsid w:val="007640C8"/>
    <w:rsid w:val="007676AF"/>
    <w:rsid w:val="00767E91"/>
    <w:rsid w:val="00776087"/>
    <w:rsid w:val="00785145"/>
    <w:rsid w:val="00786497"/>
    <w:rsid w:val="007867F3"/>
    <w:rsid w:val="00790289"/>
    <w:rsid w:val="0079496F"/>
    <w:rsid w:val="00794D57"/>
    <w:rsid w:val="00795882"/>
    <w:rsid w:val="00797BE3"/>
    <w:rsid w:val="007A0571"/>
    <w:rsid w:val="007A223B"/>
    <w:rsid w:val="007A4E13"/>
    <w:rsid w:val="007B0292"/>
    <w:rsid w:val="007B0E30"/>
    <w:rsid w:val="007B1050"/>
    <w:rsid w:val="007C11C3"/>
    <w:rsid w:val="007D0CFF"/>
    <w:rsid w:val="007D2A7D"/>
    <w:rsid w:val="007D79C6"/>
    <w:rsid w:val="007E2E80"/>
    <w:rsid w:val="007E39F7"/>
    <w:rsid w:val="007F054B"/>
    <w:rsid w:val="007F1984"/>
    <w:rsid w:val="007F282E"/>
    <w:rsid w:val="007F4CDF"/>
    <w:rsid w:val="007F7846"/>
    <w:rsid w:val="0080248F"/>
    <w:rsid w:val="008041A7"/>
    <w:rsid w:val="008103B2"/>
    <w:rsid w:val="0081299A"/>
    <w:rsid w:val="00821898"/>
    <w:rsid w:val="00823454"/>
    <w:rsid w:val="00824894"/>
    <w:rsid w:val="00830360"/>
    <w:rsid w:val="008307E5"/>
    <w:rsid w:val="00836B75"/>
    <w:rsid w:val="0084469C"/>
    <w:rsid w:val="008455DC"/>
    <w:rsid w:val="00853CC3"/>
    <w:rsid w:val="008659E5"/>
    <w:rsid w:val="00867D56"/>
    <w:rsid w:val="00870064"/>
    <w:rsid w:val="008725EE"/>
    <w:rsid w:val="008731D1"/>
    <w:rsid w:val="00882E8A"/>
    <w:rsid w:val="00887852"/>
    <w:rsid w:val="00887AB7"/>
    <w:rsid w:val="00892543"/>
    <w:rsid w:val="008A1C19"/>
    <w:rsid w:val="008A46B7"/>
    <w:rsid w:val="008A75B0"/>
    <w:rsid w:val="008B2BCF"/>
    <w:rsid w:val="008C0E72"/>
    <w:rsid w:val="008C0F70"/>
    <w:rsid w:val="008C2010"/>
    <w:rsid w:val="008C2971"/>
    <w:rsid w:val="008C651F"/>
    <w:rsid w:val="008C7CEB"/>
    <w:rsid w:val="008D0121"/>
    <w:rsid w:val="008D17A8"/>
    <w:rsid w:val="008E572E"/>
    <w:rsid w:val="008E63C2"/>
    <w:rsid w:val="008F3BD7"/>
    <w:rsid w:val="00903599"/>
    <w:rsid w:val="00905CE1"/>
    <w:rsid w:val="00912536"/>
    <w:rsid w:val="009151CF"/>
    <w:rsid w:val="009272C6"/>
    <w:rsid w:val="00930F68"/>
    <w:rsid w:val="009339EC"/>
    <w:rsid w:val="00936CE7"/>
    <w:rsid w:val="0093743A"/>
    <w:rsid w:val="009375FB"/>
    <w:rsid w:val="00942349"/>
    <w:rsid w:val="00943711"/>
    <w:rsid w:val="00943B37"/>
    <w:rsid w:val="00950ABA"/>
    <w:rsid w:val="00954DC1"/>
    <w:rsid w:val="00960D8F"/>
    <w:rsid w:val="0096284F"/>
    <w:rsid w:val="0096359D"/>
    <w:rsid w:val="00967270"/>
    <w:rsid w:val="0097416D"/>
    <w:rsid w:val="009759F9"/>
    <w:rsid w:val="00984CA8"/>
    <w:rsid w:val="009859B8"/>
    <w:rsid w:val="0099000E"/>
    <w:rsid w:val="009908A1"/>
    <w:rsid w:val="00992548"/>
    <w:rsid w:val="009949F2"/>
    <w:rsid w:val="00994FE7"/>
    <w:rsid w:val="009962BD"/>
    <w:rsid w:val="009962CF"/>
    <w:rsid w:val="009A778F"/>
    <w:rsid w:val="009A7CBC"/>
    <w:rsid w:val="009B205B"/>
    <w:rsid w:val="009B3592"/>
    <w:rsid w:val="009B70C3"/>
    <w:rsid w:val="009B7245"/>
    <w:rsid w:val="009C0B28"/>
    <w:rsid w:val="009C1EA2"/>
    <w:rsid w:val="009C3FC7"/>
    <w:rsid w:val="009C67FA"/>
    <w:rsid w:val="009D1E63"/>
    <w:rsid w:val="009D34B0"/>
    <w:rsid w:val="009D4DDB"/>
    <w:rsid w:val="009D56AA"/>
    <w:rsid w:val="009E0089"/>
    <w:rsid w:val="009E2FAF"/>
    <w:rsid w:val="009E396D"/>
    <w:rsid w:val="009E43E1"/>
    <w:rsid w:val="009E7128"/>
    <w:rsid w:val="009F223E"/>
    <w:rsid w:val="009F7B22"/>
    <w:rsid w:val="00A01F59"/>
    <w:rsid w:val="00A06551"/>
    <w:rsid w:val="00A066AD"/>
    <w:rsid w:val="00A10000"/>
    <w:rsid w:val="00A10775"/>
    <w:rsid w:val="00A112EB"/>
    <w:rsid w:val="00A2199B"/>
    <w:rsid w:val="00A22469"/>
    <w:rsid w:val="00A25EBC"/>
    <w:rsid w:val="00A26AC5"/>
    <w:rsid w:val="00A3134D"/>
    <w:rsid w:val="00A32F36"/>
    <w:rsid w:val="00A33B3A"/>
    <w:rsid w:val="00A35B31"/>
    <w:rsid w:val="00A4214D"/>
    <w:rsid w:val="00A62727"/>
    <w:rsid w:val="00A65C29"/>
    <w:rsid w:val="00A666CE"/>
    <w:rsid w:val="00A74344"/>
    <w:rsid w:val="00A80852"/>
    <w:rsid w:val="00A823B0"/>
    <w:rsid w:val="00A854D1"/>
    <w:rsid w:val="00A871F0"/>
    <w:rsid w:val="00A9172E"/>
    <w:rsid w:val="00A94B95"/>
    <w:rsid w:val="00A94BF6"/>
    <w:rsid w:val="00AA4F9A"/>
    <w:rsid w:val="00AA5A0A"/>
    <w:rsid w:val="00AB1AF3"/>
    <w:rsid w:val="00AB481C"/>
    <w:rsid w:val="00AB5115"/>
    <w:rsid w:val="00AB63C1"/>
    <w:rsid w:val="00AB6FE4"/>
    <w:rsid w:val="00AD0168"/>
    <w:rsid w:val="00AD3C94"/>
    <w:rsid w:val="00AD4AD8"/>
    <w:rsid w:val="00AD7189"/>
    <w:rsid w:val="00AE658B"/>
    <w:rsid w:val="00AF03D2"/>
    <w:rsid w:val="00AF145F"/>
    <w:rsid w:val="00AF1F1C"/>
    <w:rsid w:val="00AF2D17"/>
    <w:rsid w:val="00B06F82"/>
    <w:rsid w:val="00B070F5"/>
    <w:rsid w:val="00B1130B"/>
    <w:rsid w:val="00B12CBA"/>
    <w:rsid w:val="00B16CAC"/>
    <w:rsid w:val="00B303EA"/>
    <w:rsid w:val="00B31ACE"/>
    <w:rsid w:val="00B31BB2"/>
    <w:rsid w:val="00B33A21"/>
    <w:rsid w:val="00B34950"/>
    <w:rsid w:val="00B36915"/>
    <w:rsid w:val="00B37304"/>
    <w:rsid w:val="00B40D19"/>
    <w:rsid w:val="00B501B2"/>
    <w:rsid w:val="00B50E01"/>
    <w:rsid w:val="00B51B2F"/>
    <w:rsid w:val="00B549E1"/>
    <w:rsid w:val="00B56587"/>
    <w:rsid w:val="00B649E6"/>
    <w:rsid w:val="00B75842"/>
    <w:rsid w:val="00B81C51"/>
    <w:rsid w:val="00B93C5C"/>
    <w:rsid w:val="00B97CAC"/>
    <w:rsid w:val="00BA11F9"/>
    <w:rsid w:val="00BA6922"/>
    <w:rsid w:val="00BA69A0"/>
    <w:rsid w:val="00BA79BA"/>
    <w:rsid w:val="00BB2359"/>
    <w:rsid w:val="00BB707A"/>
    <w:rsid w:val="00BC55DA"/>
    <w:rsid w:val="00BC64D4"/>
    <w:rsid w:val="00BD1DE7"/>
    <w:rsid w:val="00BD20DA"/>
    <w:rsid w:val="00BD6AD7"/>
    <w:rsid w:val="00BE100C"/>
    <w:rsid w:val="00BE48F3"/>
    <w:rsid w:val="00BE6D77"/>
    <w:rsid w:val="00BF0AEC"/>
    <w:rsid w:val="00BF123B"/>
    <w:rsid w:val="00BF123D"/>
    <w:rsid w:val="00BF28CF"/>
    <w:rsid w:val="00BF3765"/>
    <w:rsid w:val="00BF5EE2"/>
    <w:rsid w:val="00BF6904"/>
    <w:rsid w:val="00BF69B1"/>
    <w:rsid w:val="00C01402"/>
    <w:rsid w:val="00C034B9"/>
    <w:rsid w:val="00C10AAE"/>
    <w:rsid w:val="00C115F4"/>
    <w:rsid w:val="00C2107B"/>
    <w:rsid w:val="00C2473C"/>
    <w:rsid w:val="00C25822"/>
    <w:rsid w:val="00C25B89"/>
    <w:rsid w:val="00C277F4"/>
    <w:rsid w:val="00C34B47"/>
    <w:rsid w:val="00C35F18"/>
    <w:rsid w:val="00C40345"/>
    <w:rsid w:val="00C40AF4"/>
    <w:rsid w:val="00C44F56"/>
    <w:rsid w:val="00C51D29"/>
    <w:rsid w:val="00C60835"/>
    <w:rsid w:val="00C67A59"/>
    <w:rsid w:val="00C8573E"/>
    <w:rsid w:val="00C868EA"/>
    <w:rsid w:val="00C90CE9"/>
    <w:rsid w:val="00C911DE"/>
    <w:rsid w:val="00C921D5"/>
    <w:rsid w:val="00C93EEE"/>
    <w:rsid w:val="00C95F13"/>
    <w:rsid w:val="00CA2ED9"/>
    <w:rsid w:val="00CA3DD3"/>
    <w:rsid w:val="00CA5EC1"/>
    <w:rsid w:val="00CD4230"/>
    <w:rsid w:val="00CD5D9E"/>
    <w:rsid w:val="00CE15C8"/>
    <w:rsid w:val="00CE36B2"/>
    <w:rsid w:val="00CF27C6"/>
    <w:rsid w:val="00CF505E"/>
    <w:rsid w:val="00CF66C4"/>
    <w:rsid w:val="00CF7E3D"/>
    <w:rsid w:val="00D01B24"/>
    <w:rsid w:val="00D020E2"/>
    <w:rsid w:val="00D033C3"/>
    <w:rsid w:val="00D04234"/>
    <w:rsid w:val="00D04E44"/>
    <w:rsid w:val="00D0540D"/>
    <w:rsid w:val="00D0673B"/>
    <w:rsid w:val="00D0685A"/>
    <w:rsid w:val="00D13B83"/>
    <w:rsid w:val="00D14D51"/>
    <w:rsid w:val="00D14E3B"/>
    <w:rsid w:val="00D20888"/>
    <w:rsid w:val="00D23F11"/>
    <w:rsid w:val="00D26FCF"/>
    <w:rsid w:val="00D30AE7"/>
    <w:rsid w:val="00D310C4"/>
    <w:rsid w:val="00D31A7C"/>
    <w:rsid w:val="00D32449"/>
    <w:rsid w:val="00D32E6F"/>
    <w:rsid w:val="00D37095"/>
    <w:rsid w:val="00D46D29"/>
    <w:rsid w:val="00D50CEC"/>
    <w:rsid w:val="00D50CF7"/>
    <w:rsid w:val="00D5329C"/>
    <w:rsid w:val="00D54889"/>
    <w:rsid w:val="00D57072"/>
    <w:rsid w:val="00D57A8D"/>
    <w:rsid w:val="00D57C7A"/>
    <w:rsid w:val="00D61A59"/>
    <w:rsid w:val="00D633B6"/>
    <w:rsid w:val="00D64F6D"/>
    <w:rsid w:val="00D70758"/>
    <w:rsid w:val="00D72377"/>
    <w:rsid w:val="00D75DD0"/>
    <w:rsid w:val="00D760EF"/>
    <w:rsid w:val="00D77F62"/>
    <w:rsid w:val="00D80239"/>
    <w:rsid w:val="00D82C3F"/>
    <w:rsid w:val="00D84D1B"/>
    <w:rsid w:val="00D85C97"/>
    <w:rsid w:val="00D867E7"/>
    <w:rsid w:val="00DA0E70"/>
    <w:rsid w:val="00DA1B7C"/>
    <w:rsid w:val="00DA21DB"/>
    <w:rsid w:val="00DA5A00"/>
    <w:rsid w:val="00DA6917"/>
    <w:rsid w:val="00DB01B2"/>
    <w:rsid w:val="00DB07E3"/>
    <w:rsid w:val="00DB3486"/>
    <w:rsid w:val="00DB5FF7"/>
    <w:rsid w:val="00DC0CB0"/>
    <w:rsid w:val="00DC1191"/>
    <w:rsid w:val="00DC46ED"/>
    <w:rsid w:val="00DC4E35"/>
    <w:rsid w:val="00DD0417"/>
    <w:rsid w:val="00DD13E2"/>
    <w:rsid w:val="00DD2781"/>
    <w:rsid w:val="00DD2D53"/>
    <w:rsid w:val="00DD5971"/>
    <w:rsid w:val="00DD5DC9"/>
    <w:rsid w:val="00DD77A6"/>
    <w:rsid w:val="00DE0587"/>
    <w:rsid w:val="00DE16E2"/>
    <w:rsid w:val="00DE7F8B"/>
    <w:rsid w:val="00DF0AF9"/>
    <w:rsid w:val="00DF1527"/>
    <w:rsid w:val="00DF1643"/>
    <w:rsid w:val="00DF2F2C"/>
    <w:rsid w:val="00DF3485"/>
    <w:rsid w:val="00DF51C8"/>
    <w:rsid w:val="00DF5AC8"/>
    <w:rsid w:val="00DF5C1F"/>
    <w:rsid w:val="00DF641D"/>
    <w:rsid w:val="00E014FE"/>
    <w:rsid w:val="00E04409"/>
    <w:rsid w:val="00E13529"/>
    <w:rsid w:val="00E1520C"/>
    <w:rsid w:val="00E21619"/>
    <w:rsid w:val="00E23E06"/>
    <w:rsid w:val="00E25492"/>
    <w:rsid w:val="00E2672A"/>
    <w:rsid w:val="00E30734"/>
    <w:rsid w:val="00E31685"/>
    <w:rsid w:val="00E35357"/>
    <w:rsid w:val="00E37AA1"/>
    <w:rsid w:val="00E426C9"/>
    <w:rsid w:val="00E4299C"/>
    <w:rsid w:val="00E46554"/>
    <w:rsid w:val="00E50BBA"/>
    <w:rsid w:val="00E50EFF"/>
    <w:rsid w:val="00E50F4B"/>
    <w:rsid w:val="00E51947"/>
    <w:rsid w:val="00E52335"/>
    <w:rsid w:val="00E53096"/>
    <w:rsid w:val="00E543A2"/>
    <w:rsid w:val="00E55D39"/>
    <w:rsid w:val="00E56111"/>
    <w:rsid w:val="00E57725"/>
    <w:rsid w:val="00E60476"/>
    <w:rsid w:val="00E61468"/>
    <w:rsid w:val="00E62416"/>
    <w:rsid w:val="00E65AE8"/>
    <w:rsid w:val="00E70CAE"/>
    <w:rsid w:val="00E70CC2"/>
    <w:rsid w:val="00E70D08"/>
    <w:rsid w:val="00E726BA"/>
    <w:rsid w:val="00E72712"/>
    <w:rsid w:val="00E83DA0"/>
    <w:rsid w:val="00E93579"/>
    <w:rsid w:val="00EA0886"/>
    <w:rsid w:val="00EA2AAB"/>
    <w:rsid w:val="00EA328E"/>
    <w:rsid w:val="00EA5483"/>
    <w:rsid w:val="00EA5C81"/>
    <w:rsid w:val="00EB2068"/>
    <w:rsid w:val="00EC1776"/>
    <w:rsid w:val="00EC4B6A"/>
    <w:rsid w:val="00EC63B8"/>
    <w:rsid w:val="00EC786A"/>
    <w:rsid w:val="00ED4829"/>
    <w:rsid w:val="00ED60C2"/>
    <w:rsid w:val="00ED634A"/>
    <w:rsid w:val="00ED78F3"/>
    <w:rsid w:val="00EE03F5"/>
    <w:rsid w:val="00EE08F5"/>
    <w:rsid w:val="00EE5CE9"/>
    <w:rsid w:val="00EF1ED5"/>
    <w:rsid w:val="00EF2ED6"/>
    <w:rsid w:val="00EF4D17"/>
    <w:rsid w:val="00EF6B28"/>
    <w:rsid w:val="00EF76A3"/>
    <w:rsid w:val="00EF7D17"/>
    <w:rsid w:val="00F07676"/>
    <w:rsid w:val="00F07DC2"/>
    <w:rsid w:val="00F1657E"/>
    <w:rsid w:val="00F1770B"/>
    <w:rsid w:val="00F2178A"/>
    <w:rsid w:val="00F2343A"/>
    <w:rsid w:val="00F3053C"/>
    <w:rsid w:val="00F44637"/>
    <w:rsid w:val="00F45389"/>
    <w:rsid w:val="00F46398"/>
    <w:rsid w:val="00F4708B"/>
    <w:rsid w:val="00F53B53"/>
    <w:rsid w:val="00F55B9E"/>
    <w:rsid w:val="00F562AF"/>
    <w:rsid w:val="00F612DC"/>
    <w:rsid w:val="00F66A72"/>
    <w:rsid w:val="00F70A50"/>
    <w:rsid w:val="00F70E82"/>
    <w:rsid w:val="00F75079"/>
    <w:rsid w:val="00F7667E"/>
    <w:rsid w:val="00F80CF6"/>
    <w:rsid w:val="00F83F9F"/>
    <w:rsid w:val="00F8521C"/>
    <w:rsid w:val="00F86466"/>
    <w:rsid w:val="00F8666D"/>
    <w:rsid w:val="00F91340"/>
    <w:rsid w:val="00F92D09"/>
    <w:rsid w:val="00F96AD5"/>
    <w:rsid w:val="00FA0A04"/>
    <w:rsid w:val="00FA47E2"/>
    <w:rsid w:val="00FB2F77"/>
    <w:rsid w:val="00FB55E9"/>
    <w:rsid w:val="00FB59DF"/>
    <w:rsid w:val="00FC716A"/>
    <w:rsid w:val="00FC7D8B"/>
    <w:rsid w:val="00FD27EA"/>
    <w:rsid w:val="00FD3A3C"/>
    <w:rsid w:val="00FD4EB1"/>
    <w:rsid w:val="00FD7EE2"/>
    <w:rsid w:val="00FE522A"/>
    <w:rsid w:val="00FE705A"/>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CEC"/>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3B5DB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184666">
      <w:bodyDiv w:val="1"/>
      <w:marLeft w:val="0"/>
      <w:marRight w:val="0"/>
      <w:marTop w:val="0"/>
      <w:marBottom w:val="0"/>
      <w:divBdr>
        <w:top w:val="none" w:sz="0" w:space="0" w:color="auto"/>
        <w:left w:val="none" w:sz="0" w:space="0" w:color="auto"/>
        <w:bottom w:val="none" w:sz="0" w:space="0" w:color="auto"/>
        <w:right w:val="none" w:sz="0" w:space="0" w:color="auto"/>
      </w:divBdr>
    </w:div>
    <w:div w:id="862403566">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69586643">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691683072">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C720C-42E0-42A6-AE8B-2A862409D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4132</Words>
  <Characters>22731</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2</cp:revision>
  <cp:lastPrinted>2020-02-04T15:55:00Z</cp:lastPrinted>
  <dcterms:created xsi:type="dcterms:W3CDTF">2020-04-09T05:22:00Z</dcterms:created>
  <dcterms:modified xsi:type="dcterms:W3CDTF">2020-04-09T05:22:00Z</dcterms:modified>
</cp:coreProperties>
</file>