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7A2200" w:rsidRPr="0037059E">
        <w:rPr>
          <w:rFonts w:ascii="Palatino Linotype" w:hAnsi="Palatino Linotype" w:cs="Arial"/>
          <w:sz w:val="24"/>
          <w:szCs w:val="24"/>
        </w:rPr>
        <w:t xml:space="preserve">a </w:t>
      </w:r>
      <w:r w:rsidR="0037059E" w:rsidRPr="0037059E">
        <w:rPr>
          <w:rFonts w:ascii="Palatino Linotype" w:hAnsi="Palatino Linotype" w:cs="Arial"/>
          <w:sz w:val="24"/>
          <w:szCs w:val="24"/>
        </w:rPr>
        <w:t>veintisiete de noviembre</w:t>
      </w:r>
      <w:r w:rsidR="007A2200" w:rsidRPr="0037059E">
        <w:rPr>
          <w:rFonts w:ascii="Palatino Linotype" w:hAnsi="Palatino Linotype" w:cs="Arial"/>
          <w:sz w:val="24"/>
          <w:szCs w:val="24"/>
        </w:rPr>
        <w:t xml:space="preserve">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047B93">
        <w:rPr>
          <w:rFonts w:ascii="Palatino Linotype" w:hAnsi="Palatino Linotype" w:cs="Arial"/>
          <w:b/>
          <w:bCs/>
          <w:sz w:val="24"/>
          <w:szCs w:val="24"/>
          <w:lang w:eastAsia="es-MX"/>
        </w:rPr>
        <w:t>7615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347A55">
        <w:rPr>
          <w:rFonts w:ascii="Palatino Linotype" w:hAnsi="Palatino Linotype" w:cs="Arial"/>
          <w:b/>
          <w:sz w:val="24"/>
          <w:szCs w:val="24"/>
        </w:rPr>
        <w:t>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009567C1">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sidR="00047B93" w:rsidRPr="00047B93">
        <w:rPr>
          <w:rFonts w:ascii="Palatino Linotype" w:hAnsi="Palatino Linotype" w:cs="Arial"/>
          <w:b/>
          <w:sz w:val="24"/>
          <w:szCs w:val="24"/>
        </w:rPr>
        <w:t>Ayuntamiento de Toluca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PRIMERO. De la solicitud de información.</w:t>
      </w:r>
    </w:p>
    <w:p w:rsidR="00FA08FC" w:rsidRPr="00AD2A55" w:rsidRDefault="00047B93"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Con fecha dos de septiembre</w:t>
      </w:r>
      <w:r w:rsidR="00FA08FC">
        <w:rPr>
          <w:rFonts w:ascii="Palatino Linotype" w:hAnsi="Palatino Linotype" w:cs="Arial"/>
          <w:sz w:val="24"/>
          <w:szCs w:val="24"/>
        </w:rPr>
        <w:t xml:space="preserve"> de dos mil diecinueve</w:t>
      </w:r>
      <w:r w:rsidR="00FA08FC" w:rsidRPr="00AD2A55">
        <w:rPr>
          <w:rFonts w:ascii="Palatino Linotype" w:hAnsi="Palatino Linotype" w:cs="Arial"/>
          <w:sz w:val="24"/>
          <w:szCs w:val="24"/>
        </w:rPr>
        <w:t xml:space="preserve">, </w:t>
      </w:r>
      <w:r w:rsidR="00FA08FC">
        <w:rPr>
          <w:rFonts w:ascii="Palatino Linotype" w:hAnsi="Palatino Linotype" w:cs="Arial"/>
          <w:sz w:val="24"/>
          <w:szCs w:val="24"/>
        </w:rPr>
        <w:t>e</w:t>
      </w:r>
      <w:r w:rsidR="00FA08FC" w:rsidRPr="00AD2A55">
        <w:rPr>
          <w:rFonts w:ascii="Palatino Linotype" w:hAnsi="Palatino Linotype" w:cs="Arial"/>
          <w:sz w:val="24"/>
          <w:szCs w:val="24"/>
        </w:rPr>
        <w:t>l Recurrente, presentó a través del Sistema de Acceso a la Información Mexiquense (</w:t>
      </w:r>
      <w:r w:rsidR="00FA08FC" w:rsidRPr="00AD2A55">
        <w:rPr>
          <w:rFonts w:ascii="Palatino Linotype" w:hAnsi="Palatino Linotype" w:cs="Arial"/>
          <w:b/>
          <w:sz w:val="24"/>
          <w:szCs w:val="24"/>
        </w:rPr>
        <w:t>SAIMEX)</w:t>
      </w:r>
      <w:r w:rsidR="00FA08FC" w:rsidRPr="00AD2A55">
        <w:rPr>
          <w:rFonts w:ascii="Palatino Linotype" w:hAnsi="Palatino Linotype" w:cs="Arial"/>
          <w:sz w:val="24"/>
          <w:szCs w:val="24"/>
        </w:rPr>
        <w:t xml:space="preserve"> ante el Sujeto Obligado, solicitud de acceso a la información pública, registrada bajo el número de expediente</w:t>
      </w:r>
      <w:r w:rsidR="00FA08FC" w:rsidRPr="00AD2A55">
        <w:rPr>
          <w:rFonts w:ascii="Palatino Linotype" w:hAnsi="Palatino Linotype" w:cs="Arial"/>
          <w:b/>
          <w:sz w:val="24"/>
          <w:szCs w:val="24"/>
        </w:rPr>
        <w:t xml:space="preserve"> </w:t>
      </w:r>
      <w:r w:rsidRPr="00047B93">
        <w:rPr>
          <w:rFonts w:ascii="Palatino Linotype" w:hAnsi="Palatino Linotype" w:cs="Arial"/>
          <w:b/>
          <w:sz w:val="24"/>
          <w:szCs w:val="24"/>
        </w:rPr>
        <w:t>01544/TOLUCA/IP/2019</w:t>
      </w:r>
      <w:r w:rsidR="00FA08FC" w:rsidRPr="00AD2A55">
        <w:rPr>
          <w:rFonts w:ascii="Palatino Linotype" w:hAnsi="Palatino Linotype" w:cs="Arial"/>
          <w:b/>
          <w:sz w:val="24"/>
          <w:szCs w:val="24"/>
        </w:rPr>
        <w:t>,</w:t>
      </w:r>
      <w:r w:rsidR="00FA08FC" w:rsidRPr="00AD2A55">
        <w:rPr>
          <w:rFonts w:ascii="Palatino Linotype" w:hAnsi="Palatino Linotype" w:cs="Arial"/>
          <w:b/>
          <w:sz w:val="24"/>
          <w:szCs w:val="24"/>
          <w:lang w:eastAsia="es-MX"/>
        </w:rPr>
        <w:t xml:space="preserve"> </w:t>
      </w:r>
      <w:r w:rsidR="00FA08FC"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047B93" w:rsidRPr="00047B93">
        <w:rPr>
          <w:rFonts w:ascii="Palatino Linotype" w:hAnsi="Palatino Linotype"/>
          <w:i/>
          <w:color w:val="000000"/>
          <w:sz w:val="24"/>
          <w:szCs w:val="24"/>
        </w:rPr>
        <w:t>Atentamente solicito, me informe y proporcione los documentos que sustenten la compra o renta de las 500 patrullas que entrego el presidente municipal de Toluca la semana pasada. Así como los montos o costo de cada una. Los contratos de compra o renta, pólizas de seguros y las facturas correspondie</w:t>
      </w:r>
      <w:r w:rsidR="00047B93">
        <w:rPr>
          <w:rFonts w:ascii="Palatino Linotype" w:hAnsi="Palatino Linotype"/>
          <w:i/>
          <w:color w:val="000000"/>
          <w:sz w:val="24"/>
          <w:szCs w:val="24"/>
        </w:rPr>
        <w:t>ntes de cada patrulla adquirida</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 xml:space="preserve">SEGUNDO. De la respuesta del sujeto obligado. </w:t>
      </w:r>
    </w:p>
    <w:p w:rsidR="00047B93"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w:t>
      </w:r>
      <w:r w:rsidR="009567C1">
        <w:rPr>
          <w:rFonts w:ascii="Palatino Linotype" w:hAnsi="Palatino Linotype"/>
          <w:sz w:val="24"/>
          <w:szCs w:val="24"/>
        </w:rPr>
        <w:t>MEX, se advierte que el sujeto o</w:t>
      </w:r>
      <w:r w:rsidRPr="009763E3">
        <w:rPr>
          <w:rFonts w:ascii="Palatino Linotype" w:hAnsi="Palatino Linotype"/>
          <w:sz w:val="24"/>
          <w:szCs w:val="24"/>
        </w:rPr>
        <w:t xml:space="preserve">bligado </w:t>
      </w:r>
      <w:r w:rsidR="009567C1">
        <w:rPr>
          <w:rFonts w:ascii="Palatino Linotype" w:hAnsi="Palatino Linotype"/>
          <w:sz w:val="24"/>
          <w:szCs w:val="24"/>
        </w:rPr>
        <w:t>remi</w:t>
      </w:r>
      <w:r w:rsidR="00047B93">
        <w:rPr>
          <w:rFonts w:ascii="Palatino Linotype" w:hAnsi="Palatino Linotype"/>
          <w:sz w:val="24"/>
          <w:szCs w:val="24"/>
        </w:rPr>
        <w:t>tió en fecha veinticuatro de septiembre</w:t>
      </w:r>
      <w:r w:rsidR="009567C1">
        <w:rPr>
          <w:rFonts w:ascii="Palatino Linotype" w:hAnsi="Palatino Linotype"/>
          <w:sz w:val="24"/>
          <w:szCs w:val="24"/>
        </w:rPr>
        <w:t xml:space="preserve"> del año en curso, la respuesta a la s</w:t>
      </w:r>
      <w:r w:rsidR="00047B93">
        <w:rPr>
          <w:rFonts w:ascii="Palatino Linotype" w:hAnsi="Palatino Linotype"/>
          <w:sz w:val="24"/>
          <w:szCs w:val="24"/>
        </w:rPr>
        <w:t>olicitud de información la cual consta en lo siguiente:</w:t>
      </w:r>
    </w:p>
    <w:p w:rsidR="00BE7124" w:rsidRDefault="00047B93" w:rsidP="00FA08FC">
      <w:pPr>
        <w:spacing w:after="0" w:line="360" w:lineRule="auto"/>
        <w:jc w:val="both"/>
        <w:rPr>
          <w:rFonts w:ascii="Palatino Linotype" w:hAnsi="Palatino Linotype"/>
          <w:sz w:val="24"/>
          <w:szCs w:val="24"/>
        </w:rPr>
      </w:pPr>
      <w:r>
        <w:rPr>
          <w:noProof/>
          <w:lang w:eastAsia="es-MX"/>
        </w:rPr>
        <w:drawing>
          <wp:inline distT="0" distB="0" distL="0" distR="0" wp14:anchorId="1576D2C4" wp14:editId="4330623B">
            <wp:extent cx="5772150" cy="46101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70" t="13815" r="61310" b="17107"/>
                    <a:stretch/>
                  </pic:blipFill>
                  <pic:spPr bwMode="auto">
                    <a:xfrm>
                      <a:off x="0" y="0"/>
                      <a:ext cx="5772150" cy="4610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A3C28" w:rsidRDefault="003A3C28" w:rsidP="00FA08FC">
      <w:pPr>
        <w:spacing w:after="0" w:line="360" w:lineRule="auto"/>
        <w:jc w:val="both"/>
        <w:rPr>
          <w:rFonts w:ascii="Palatino Linotype" w:hAnsi="Palatino Linotype"/>
          <w:sz w:val="24"/>
          <w:szCs w:val="24"/>
        </w:rPr>
      </w:pPr>
    </w:p>
    <w:p w:rsidR="003A3C28" w:rsidRDefault="00047B93" w:rsidP="00FA08FC">
      <w:pPr>
        <w:spacing w:after="0" w:line="360" w:lineRule="auto"/>
        <w:jc w:val="both"/>
        <w:rPr>
          <w:rFonts w:ascii="Palatino Linotype" w:hAnsi="Palatino Linotype"/>
          <w:sz w:val="24"/>
          <w:szCs w:val="24"/>
        </w:rPr>
      </w:pPr>
      <w:r>
        <w:rPr>
          <w:noProof/>
          <w:lang w:eastAsia="es-MX"/>
        </w:rPr>
        <w:lastRenderedPageBreak/>
        <w:drawing>
          <wp:inline distT="0" distB="0" distL="0" distR="0" wp14:anchorId="5168C525" wp14:editId="2F3C2A9B">
            <wp:extent cx="5867400" cy="67627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05" t="14403" r="61971" b="14756"/>
                    <a:stretch/>
                  </pic:blipFill>
                  <pic:spPr bwMode="auto">
                    <a:xfrm>
                      <a:off x="0" y="0"/>
                      <a:ext cx="5867400" cy="6762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47B93" w:rsidRDefault="00047B93" w:rsidP="00FA08FC">
      <w:pPr>
        <w:spacing w:after="0" w:line="360" w:lineRule="auto"/>
        <w:jc w:val="both"/>
        <w:rPr>
          <w:rFonts w:ascii="Palatino Linotype" w:hAnsi="Palatino Linotype" w:cs="Arial"/>
          <w:b/>
          <w:sz w:val="28"/>
          <w:szCs w:val="24"/>
        </w:rPr>
      </w:pPr>
    </w:p>
    <w:p w:rsidR="00047B93" w:rsidRDefault="00047B93" w:rsidP="00FA08FC">
      <w:pPr>
        <w:spacing w:after="0" w:line="360" w:lineRule="auto"/>
        <w:jc w:val="both"/>
        <w:rPr>
          <w:rFonts w:ascii="Palatino Linotype" w:hAnsi="Palatino Linotype" w:cs="Arial"/>
          <w:b/>
          <w:sz w:val="28"/>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lastRenderedPageBreak/>
        <w:t>TERCERO.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1C0352">
        <w:rPr>
          <w:rFonts w:ascii="Palatino Linotype" w:hAnsi="Palatino Linotype" w:cs="Arial"/>
          <w:sz w:val="24"/>
          <w:szCs w:val="24"/>
        </w:rPr>
        <w:t>veintiséis de septiembre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001C0352">
        <w:rPr>
          <w:rFonts w:ascii="Palatino Linotype" w:hAnsi="Palatino Linotype" w:cs="Arial"/>
          <w:b/>
          <w:bCs/>
          <w:sz w:val="24"/>
          <w:szCs w:val="24"/>
          <w:lang w:eastAsia="es-MX"/>
        </w:rPr>
        <w:t>07615</w:t>
      </w:r>
      <w:r w:rsidR="0091687C" w:rsidRPr="0091687C">
        <w:rPr>
          <w:rFonts w:ascii="Palatino Linotype" w:hAnsi="Palatino Linotype" w:cs="Arial"/>
          <w:b/>
          <w:bCs/>
          <w:sz w:val="24"/>
          <w:szCs w:val="24"/>
          <w:lang w:eastAsia="es-MX"/>
        </w:rPr>
        <w:t>/INFOEM/IP/RR/2019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1C0352">
        <w:rPr>
          <w:rFonts w:ascii="Palatino Linotype" w:hAnsi="Palatino Linotype" w:cs="Arial"/>
          <w:sz w:val="24"/>
          <w:szCs w:val="24"/>
        </w:rPr>
        <w:t xml:space="preserve">: </w:t>
      </w:r>
      <w:r w:rsidR="001C0352" w:rsidRPr="001C0352">
        <w:rPr>
          <w:rFonts w:ascii="Palatino Linotype" w:hAnsi="Palatino Linotype" w:cs="Arial"/>
          <w:i/>
          <w:sz w:val="24"/>
          <w:szCs w:val="24"/>
        </w:rPr>
        <w:t>“Atentamente solicito, me informe y proporcione los documentos que sustenten la compra o renta de las 500 patrullas que entrego el presidente municipal de Toluca la semana pasada. Así como los montos o costo de cada una. Los contratos de compra o renta, pólizas de seguros y las facturas correspondientes de cada patrulla adquirida.”</w:t>
      </w:r>
      <w:r w:rsidR="001C0352">
        <w:rPr>
          <w:rFonts w:ascii="Palatino Linotype" w:hAnsi="Palatino Linotype" w:cs="Arial"/>
          <w:sz w:val="24"/>
          <w:szCs w:val="24"/>
        </w:rPr>
        <w:t xml:space="preserve"> </w:t>
      </w:r>
      <w:r w:rsidR="00F42FEF">
        <w:rPr>
          <w:rFonts w:ascii="Palatino Linotype" w:hAnsi="Palatino Linotype" w:cs="Arial"/>
          <w:sz w:val="24"/>
          <w:szCs w:val="24"/>
        </w:rPr>
        <w:t xml:space="preserve">y como </w:t>
      </w:r>
      <w:r w:rsidR="00F42FEF" w:rsidRPr="00614B42">
        <w:rPr>
          <w:rFonts w:ascii="Palatino Linotype" w:hAnsi="Palatino Linotype" w:cs="Arial"/>
          <w:sz w:val="24"/>
          <w:szCs w:val="24"/>
        </w:rPr>
        <w:t>Razones o Motivos de Inconformidad</w:t>
      </w:r>
      <w:r w:rsidRPr="00614B42">
        <w:rPr>
          <w:rFonts w:ascii="Palatino Linotype" w:hAnsi="Palatino Linotype" w:cs="Arial"/>
          <w:sz w:val="24"/>
          <w:szCs w:val="24"/>
        </w:rPr>
        <w:t>:</w:t>
      </w:r>
      <w:r w:rsidR="00614B42" w:rsidRPr="00614B42">
        <w:rPr>
          <w:rFonts w:ascii="Palatino Linotype" w:hAnsi="Palatino Linotype" w:cs="Arial"/>
          <w:sz w:val="24"/>
          <w:szCs w:val="24"/>
        </w:rPr>
        <w:t xml:space="preserve"> “</w:t>
      </w:r>
      <w:r w:rsidR="001C0352" w:rsidRPr="001C0352">
        <w:rPr>
          <w:rFonts w:ascii="Palatino Linotype" w:hAnsi="Palatino Linotype" w:cs="Arial"/>
          <w:i/>
          <w:sz w:val="24"/>
          <w:szCs w:val="24"/>
        </w:rPr>
        <w:t>El sujeto obligado, informa parcialmente lo solicitado, remitiendo a una pagina de internet y mencionando que no se ha hecho erogación alguna.</w:t>
      </w:r>
      <w:r w:rsidR="00614B42">
        <w:rPr>
          <w:rFonts w:ascii="Palatino Linotype" w:hAnsi="Palatino Linotype" w:cs="Arial"/>
          <w:sz w:val="24"/>
          <w:szCs w:val="24"/>
        </w:rPr>
        <w:t>”</w:t>
      </w:r>
      <w:r w:rsidR="00F42FEF">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CUARTO.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C0352">
        <w:rPr>
          <w:rFonts w:ascii="Palatino Linotype" w:hAnsi="Palatino Linotype" w:cs="Arial"/>
          <w:sz w:val="24"/>
          <w:szCs w:val="24"/>
        </w:rPr>
        <w:t>dos de octubre</w:t>
      </w:r>
      <w:r>
        <w:rPr>
          <w:rFonts w:ascii="Palatino Linotype" w:hAnsi="Palatino Linotype" w:cs="Arial"/>
          <w:sz w:val="24"/>
          <w:szCs w:val="24"/>
        </w:rPr>
        <w:t xml:space="preserve"> </w:t>
      </w:r>
      <w:r w:rsidRPr="00AD2A55">
        <w:rPr>
          <w:rFonts w:ascii="Palatino Linotype" w:hAnsi="Palatino Linotype" w:cs="Arial"/>
          <w:sz w:val="24"/>
          <w:szCs w:val="24"/>
        </w:rPr>
        <w:t xml:space="preserve">de </w:t>
      </w:r>
      <w:r w:rsidR="002F4CB0">
        <w:rPr>
          <w:rFonts w:ascii="Palatino Linotype" w:hAnsi="Palatino Linotype" w:cs="Arial"/>
          <w:sz w:val="24"/>
          <w:szCs w:val="24"/>
        </w:rPr>
        <w:t xml:space="preserve">dos mil </w:t>
      </w:r>
      <w:r w:rsidR="00526EEE">
        <w:rPr>
          <w:rFonts w:ascii="Palatino Linotype" w:hAnsi="Palatino Linotype" w:cs="Arial"/>
          <w:sz w:val="24"/>
          <w:szCs w:val="24"/>
        </w:rPr>
        <w:t>dieci</w:t>
      </w:r>
      <w:r w:rsidR="002F4CB0">
        <w:rPr>
          <w:rFonts w:ascii="Palatino Linotype" w:hAnsi="Palatino Linotype" w:cs="Arial"/>
          <w:sz w:val="24"/>
          <w:szCs w:val="24"/>
        </w:rPr>
        <w:t>nueve</w:t>
      </w:r>
      <w:r w:rsidRPr="00AD2A55">
        <w:rPr>
          <w:rFonts w:ascii="Palatino Linotype" w:hAnsi="Palatino Linotype" w:cs="Arial"/>
          <w:sz w:val="24"/>
          <w:szCs w:val="24"/>
        </w:rPr>
        <w:t>,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 xml:space="preserve">QUINTO. De la etapa de </w:t>
      </w:r>
      <w:r w:rsidR="00D23F59" w:rsidRPr="007D54E2">
        <w:rPr>
          <w:rFonts w:ascii="Palatino Linotype" w:hAnsi="Palatino Linotype" w:cs="Arial"/>
          <w:b/>
          <w:sz w:val="28"/>
          <w:szCs w:val="24"/>
        </w:rPr>
        <w:t>instrucción</w:t>
      </w:r>
      <w:r w:rsidRPr="007D54E2">
        <w:rPr>
          <w:rFonts w:ascii="Palatino Linotype" w:hAnsi="Palatino Linotype" w:cs="Arial"/>
          <w:b/>
          <w:sz w:val="28"/>
          <w:szCs w:val="24"/>
        </w:rPr>
        <w:t>.</w:t>
      </w:r>
    </w:p>
    <w:p w:rsidR="00D714AB" w:rsidRDefault="00211748" w:rsidP="001C0352">
      <w:pPr>
        <w:tabs>
          <w:tab w:val="left" w:pos="3206"/>
        </w:tabs>
        <w:spacing w:after="0" w:line="360" w:lineRule="auto"/>
        <w:jc w:val="both"/>
        <w:rPr>
          <w:rFonts w:ascii="Palatino Linotype" w:hAnsi="Palatino Linotype" w:cs="Arial"/>
          <w:b/>
          <w:sz w:val="24"/>
          <w:szCs w:val="24"/>
        </w:rPr>
      </w:pPr>
      <w:r w:rsidRPr="00211748">
        <w:rPr>
          <w:rFonts w:ascii="Palatino Linotype" w:hAnsi="Palatino Linotype" w:cs="Arial"/>
          <w:sz w:val="24"/>
          <w:szCs w:val="24"/>
        </w:rPr>
        <w:t>Así, una vez abierta la etapa de instrucción, en el sumario se observa que el sujeto obligado rindió el informe justificado corres</w:t>
      </w:r>
      <w:r w:rsidR="007D54E2">
        <w:rPr>
          <w:rFonts w:ascii="Palatino Linotype" w:hAnsi="Palatino Linotype" w:cs="Arial"/>
          <w:sz w:val="24"/>
          <w:szCs w:val="24"/>
        </w:rPr>
        <w:t>pondiente en fecha</w:t>
      </w:r>
      <w:r>
        <w:rPr>
          <w:rFonts w:ascii="Palatino Linotype" w:hAnsi="Palatino Linotype" w:cs="Arial"/>
          <w:sz w:val="24"/>
          <w:szCs w:val="24"/>
        </w:rPr>
        <w:t xml:space="preserve"> </w:t>
      </w:r>
      <w:r w:rsidR="001C0352">
        <w:rPr>
          <w:rFonts w:ascii="Palatino Linotype" w:hAnsi="Palatino Linotype" w:cs="Arial"/>
          <w:sz w:val="24"/>
          <w:szCs w:val="24"/>
        </w:rPr>
        <w:t>once de octubre</w:t>
      </w:r>
      <w:r w:rsidR="007D54E2">
        <w:rPr>
          <w:rFonts w:ascii="Palatino Linotype" w:hAnsi="Palatino Linotype" w:cs="Arial"/>
          <w:sz w:val="24"/>
          <w:szCs w:val="24"/>
        </w:rPr>
        <w:t xml:space="preserve"> del </w:t>
      </w:r>
      <w:r w:rsidR="007D54E2">
        <w:rPr>
          <w:rFonts w:ascii="Palatino Linotype" w:hAnsi="Palatino Linotype" w:cs="Arial"/>
          <w:sz w:val="24"/>
          <w:szCs w:val="24"/>
        </w:rPr>
        <w:lastRenderedPageBreak/>
        <w:t>año en curso</w:t>
      </w:r>
      <w:r w:rsidRPr="00211748">
        <w:rPr>
          <w:rFonts w:ascii="Palatino Linotype" w:hAnsi="Palatino Linotype" w:cs="Arial"/>
          <w:sz w:val="24"/>
          <w:szCs w:val="24"/>
        </w:rPr>
        <w:t xml:space="preserve">, en donde medularmente dicha autoridad </w:t>
      </w:r>
      <w:r w:rsidR="001C0352">
        <w:rPr>
          <w:rFonts w:ascii="Palatino Linotype" w:hAnsi="Palatino Linotype" w:cs="Arial"/>
          <w:sz w:val="24"/>
          <w:szCs w:val="24"/>
        </w:rPr>
        <w:t>ratifica la respuesta primigenia, por su parte la parte recurrente presento manifestaciones en fechas diez de octubre y once de noviembre, mismas que se omiten en el presente apartado al ser del conocimiento de las partes.</w:t>
      </w:r>
    </w:p>
    <w:p w:rsidR="007D54E2" w:rsidRDefault="007D54E2" w:rsidP="00FA08FC">
      <w:pPr>
        <w:tabs>
          <w:tab w:val="left" w:pos="3206"/>
        </w:tabs>
        <w:spacing w:after="0" w:line="360" w:lineRule="auto"/>
        <w:jc w:val="both"/>
        <w:rPr>
          <w:rFonts w:ascii="Palatino Linotype" w:hAnsi="Palatino Linotype" w:cs="Arial"/>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1C0352">
        <w:rPr>
          <w:rFonts w:ascii="Palatino Linotype" w:hAnsi="Palatino Linotype" w:cs="Arial"/>
          <w:sz w:val="24"/>
          <w:szCs w:val="24"/>
        </w:rPr>
        <w:t>doce de noviembre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w:t>
      </w:r>
      <w:r w:rsidR="001C0352">
        <w:rPr>
          <w:rFonts w:ascii="Palatino Linotype" w:hAnsi="Palatino Linotype" w:cs="Arial"/>
          <w:sz w:val="24"/>
          <w:szCs w:val="24"/>
        </w:rPr>
        <w:t>l Estado de México y Municipios</w:t>
      </w:r>
      <w:r w:rsidR="0032042D">
        <w:rPr>
          <w:rFonts w:ascii="Palatino Linotype" w:hAnsi="Palatino Linotype" w:cs="Arial"/>
          <w:sz w:val="24"/>
          <w:szCs w:val="24"/>
        </w:rPr>
        <w:t>.</w:t>
      </w:r>
    </w:p>
    <w:p w:rsidR="0032042D" w:rsidRDefault="0032042D" w:rsidP="0032042D">
      <w:pPr>
        <w:pStyle w:val="Sinespaciado"/>
        <w:spacing w:line="360" w:lineRule="auto"/>
        <w:rPr>
          <w:rFonts w:ascii="Palatino Linotype" w:hAnsi="Palatino Linotype"/>
          <w:b/>
          <w:sz w:val="26"/>
          <w:szCs w:val="26"/>
        </w:rPr>
      </w:pP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7D54E2">
        <w:rPr>
          <w:rFonts w:ascii="Palatino Linotype" w:hAnsi="Palatino Linotype" w:cs="Arial"/>
          <w:b/>
          <w:sz w:val="28"/>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7D54E2">
        <w:rPr>
          <w:rFonts w:ascii="Palatino Linotype" w:hAnsi="Palatino Linotype" w:cs="Arial"/>
          <w:b/>
          <w:sz w:val="28"/>
          <w:szCs w:val="24"/>
        </w:rPr>
        <w:t>PRIMERO. De la competencia</w:t>
      </w:r>
      <w:r w:rsidRPr="007D54E2">
        <w:rPr>
          <w:rFonts w:ascii="Palatino Linotype" w:hAnsi="Palatino Linotype" w:cs="Arial"/>
          <w:sz w:val="28"/>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xml:space="preserve">, 181 párrafo tercero, 182, 185, 188 y 194 de la Ley de Transparencia y Acceso a la Información Pública del Estado de México y Municipios, 9, fracciones I y XXIV y 11 del Reglamento </w:t>
      </w:r>
      <w:r w:rsidRPr="00AD2A55">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rsidR="007707AC" w:rsidRDefault="007707AC" w:rsidP="00FA08FC">
      <w:pPr>
        <w:autoSpaceDE w:val="0"/>
        <w:autoSpaceDN w:val="0"/>
        <w:adjustRightInd w:val="0"/>
        <w:spacing w:after="0" w:line="360" w:lineRule="auto"/>
        <w:jc w:val="both"/>
        <w:rPr>
          <w:rFonts w:ascii="Palatino Linotype" w:hAnsi="Palatino Linotype" w:cs="Arial"/>
          <w:b/>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SEGUNDO. De los alcances del Recurso de Revisión.</w:t>
      </w:r>
      <w:r w:rsidRPr="00AD2A55">
        <w:rPr>
          <w:rFonts w:ascii="Palatino Linotype" w:hAnsi="Palatino Linotype" w:cs="Arial"/>
          <w:b/>
          <w:sz w:val="24"/>
          <w:szCs w:val="24"/>
        </w:rPr>
        <w:t xml:space="preserve">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7D54E2">
        <w:rPr>
          <w:rFonts w:ascii="Palatino Linotype" w:hAnsi="Palatino Linotype" w:cs="Arial"/>
          <w:b/>
          <w:sz w:val="28"/>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7D54E2">
        <w:rPr>
          <w:rFonts w:ascii="Palatino Linotype" w:hAnsi="Palatino Linotype" w:cs="Arial"/>
          <w:b/>
          <w:sz w:val="28"/>
        </w:rPr>
        <w:t>CUARTO. Del estudio y resolución del asunto.</w:t>
      </w:r>
      <w:r w:rsidRPr="007D54E2">
        <w:rPr>
          <w:rFonts w:ascii="Palatino Linotype" w:hAnsi="Palatino Linotype" w:cs="Arial"/>
          <w:sz w:val="28"/>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 xml:space="preserve">el derecho de acceso a la información pública implica que cualquier persona conozca la </w:t>
      </w:r>
      <w:r w:rsidRPr="002E35AF">
        <w:rPr>
          <w:rFonts w:ascii="Palatino Linotype" w:hAnsi="Palatino Linotype" w:cs="Arial"/>
          <w:color w:val="000000" w:themeColor="text1"/>
          <w:sz w:val="24"/>
          <w:szCs w:val="24"/>
        </w:rPr>
        <w:lastRenderedPageBreak/>
        <w:t>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w:t>
      </w:r>
      <w:r w:rsidRPr="002E35AF">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w:t>
      </w:r>
      <w:r w:rsidR="00812913">
        <w:rPr>
          <w:rFonts w:ascii="Palatino Linotype" w:hAnsi="Palatino Linotype" w:cs="Arial"/>
          <w:sz w:val="24"/>
          <w:szCs w:val="24"/>
        </w:rPr>
        <w:t>strar la información solicitada, consistente en:</w:t>
      </w:r>
    </w:p>
    <w:p w:rsidR="00812913" w:rsidRDefault="00812913" w:rsidP="00FA08FC">
      <w:pPr>
        <w:autoSpaceDE w:val="0"/>
        <w:autoSpaceDN w:val="0"/>
        <w:adjustRightInd w:val="0"/>
        <w:spacing w:after="0" w:line="360" w:lineRule="auto"/>
        <w:jc w:val="both"/>
        <w:rPr>
          <w:rFonts w:ascii="Palatino Linotype" w:hAnsi="Palatino Linotype" w:cs="Arial"/>
          <w:sz w:val="24"/>
          <w:szCs w:val="24"/>
        </w:rPr>
      </w:pPr>
    </w:p>
    <w:p w:rsidR="00812913" w:rsidRDefault="007707A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i/>
          <w:color w:val="000000"/>
          <w:sz w:val="24"/>
          <w:szCs w:val="24"/>
        </w:rPr>
        <w:t>“</w:t>
      </w:r>
      <w:r w:rsidR="001C0352" w:rsidRPr="001C0352">
        <w:rPr>
          <w:rFonts w:ascii="Palatino Linotype" w:hAnsi="Palatino Linotype"/>
          <w:i/>
          <w:color w:val="000000"/>
          <w:sz w:val="24"/>
          <w:szCs w:val="24"/>
        </w:rPr>
        <w:t>Atentamente solicito, me informe y proporcione los documentos que sustenten la compra o renta de las 500 patrullas que entrego el presidente municipal de Toluca la semana pasada. Así como los montos o costo de cada una. Los contratos de compra o renta, pólizas de seguros y las facturas correspondientes de cada patrulla adquirida.</w:t>
      </w:r>
      <w:r>
        <w:rPr>
          <w:rFonts w:ascii="Palatino Linotype" w:eastAsia="Times New Roman" w:hAnsi="Palatino Linotype" w:cs="Times New Roman"/>
          <w:i/>
          <w:sz w:val="24"/>
          <w:szCs w:val="24"/>
          <w:lang w:eastAsia="es-ES"/>
        </w:rPr>
        <w:t>”</w:t>
      </w:r>
      <w:r>
        <w:rPr>
          <w:rFonts w:ascii="Palatino Linotype" w:eastAsia="Times New Roman" w:hAnsi="Palatino Linotype" w:cs="Times New Roman"/>
          <w:i/>
          <w:sz w:val="24"/>
          <w:szCs w:val="24"/>
          <w:lang w:val="es-ES_tradnl" w:eastAsia="es-ES"/>
        </w:rPr>
        <w:t xml:space="preserve"> (Sic).</w:t>
      </w:r>
    </w:p>
    <w:p w:rsidR="00FD3D80" w:rsidRPr="00FD3D80" w:rsidRDefault="00FD3D80" w:rsidP="00FD3D80">
      <w:pPr>
        <w:autoSpaceDE w:val="0"/>
        <w:autoSpaceDN w:val="0"/>
        <w:adjustRightInd w:val="0"/>
        <w:spacing w:after="0" w:line="360" w:lineRule="auto"/>
        <w:jc w:val="both"/>
        <w:rPr>
          <w:rFonts w:ascii="Palatino Linotype" w:hAnsi="Palatino Linotype" w:cs="Arial"/>
          <w:sz w:val="24"/>
          <w:szCs w:val="24"/>
        </w:rPr>
      </w:pPr>
    </w:p>
    <w:p w:rsidR="00370862" w:rsidRDefault="00FD3D80" w:rsidP="00FD3D80">
      <w:pPr>
        <w:autoSpaceDE w:val="0"/>
        <w:autoSpaceDN w:val="0"/>
        <w:adjustRightInd w:val="0"/>
        <w:spacing w:after="0" w:line="360" w:lineRule="auto"/>
        <w:jc w:val="both"/>
        <w:rPr>
          <w:rFonts w:ascii="Palatino Linotype" w:hAnsi="Palatino Linotype" w:cs="Arial"/>
          <w:sz w:val="24"/>
          <w:szCs w:val="24"/>
        </w:rPr>
      </w:pPr>
      <w:r w:rsidRPr="00FD3D80">
        <w:rPr>
          <w:rFonts w:ascii="Palatino Linotype" w:hAnsi="Palatino Linotype" w:cs="Arial"/>
          <w:sz w:val="24"/>
          <w:szCs w:val="24"/>
        </w:rPr>
        <w:t>Para lo cual el sujeto obligado a través de la</w:t>
      </w:r>
      <w:r w:rsidR="00370862">
        <w:rPr>
          <w:rFonts w:ascii="Palatino Linotype" w:hAnsi="Palatino Linotype" w:cs="Arial"/>
          <w:sz w:val="24"/>
          <w:szCs w:val="24"/>
        </w:rPr>
        <w:t xml:space="preserve"> Dirección General de Administración y la Directora de Egresos, manifestó lo siguiente:</w:t>
      </w:r>
    </w:p>
    <w:p w:rsidR="00F86002" w:rsidRDefault="00370862" w:rsidP="00FD3D8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7B655973" wp14:editId="4A94E1A0">
            <wp:extent cx="5715000" cy="30480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6" t="42328" r="57176" b="9760"/>
                    <a:stretch/>
                  </pic:blipFill>
                  <pic:spPr bwMode="auto">
                    <a:xfrm>
                      <a:off x="0" y="0"/>
                      <a:ext cx="5715000" cy="3048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0862" w:rsidRDefault="00370862" w:rsidP="00FD3D80">
      <w:pPr>
        <w:autoSpaceDE w:val="0"/>
        <w:autoSpaceDN w:val="0"/>
        <w:adjustRightInd w:val="0"/>
        <w:spacing w:after="0" w:line="360" w:lineRule="auto"/>
        <w:jc w:val="both"/>
        <w:rPr>
          <w:rFonts w:ascii="Palatino Linotype" w:hAnsi="Palatino Linotype" w:cs="Arial"/>
          <w:sz w:val="24"/>
          <w:szCs w:val="24"/>
        </w:rPr>
      </w:pPr>
    </w:p>
    <w:p w:rsidR="00370862" w:rsidRDefault="00370862" w:rsidP="00FD3D80">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3333D8D3" wp14:editId="7D641C87">
            <wp:extent cx="5819775" cy="3571875"/>
            <wp:effectExtent l="19050" t="19050" r="28575"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71" t="37625" r="58664" b="16814"/>
                    <a:stretch/>
                  </pic:blipFill>
                  <pic:spPr bwMode="auto">
                    <a:xfrm>
                      <a:off x="0" y="0"/>
                      <a:ext cx="5819775" cy="35718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0862" w:rsidRDefault="00370862"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Derivado de la respuesta proporcionada por el sujeto obligado, el recurrente promovió el medio de impugnación que nos ocupa, argumentando como razones o motivos de inconformidad lo siguiente:</w:t>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1C084F">
      <w:pPr>
        <w:spacing w:after="0" w:line="360" w:lineRule="auto"/>
        <w:jc w:val="both"/>
        <w:rPr>
          <w:rFonts w:ascii="Palatino Linotype" w:hAnsi="Palatino Linotype" w:cs="Arial"/>
          <w:sz w:val="24"/>
          <w:szCs w:val="24"/>
        </w:rPr>
      </w:pPr>
      <w:r w:rsidRPr="00614B42">
        <w:rPr>
          <w:rFonts w:ascii="Palatino Linotype" w:hAnsi="Palatino Linotype" w:cs="Arial"/>
          <w:sz w:val="24"/>
          <w:szCs w:val="24"/>
        </w:rPr>
        <w:t>“</w:t>
      </w:r>
      <w:r w:rsidRPr="001C0352">
        <w:rPr>
          <w:rFonts w:ascii="Palatino Linotype" w:hAnsi="Palatino Linotype" w:cs="Arial"/>
          <w:i/>
          <w:sz w:val="24"/>
          <w:szCs w:val="24"/>
        </w:rPr>
        <w:t>El sujeto obligado, informa parcialmente lo solicitado, remitiendo a una pagina de internet y mencionando que no se ha hecho erogación alguna.</w:t>
      </w:r>
      <w:r>
        <w:rPr>
          <w:rFonts w:ascii="Palatino Linotype" w:hAnsi="Palatino Linotype" w:cs="Arial"/>
          <w:sz w:val="24"/>
          <w:szCs w:val="24"/>
        </w:rPr>
        <w:t>”.</w:t>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tal sentido, el sujeto obligado, ante la promoción de dicho medio de impugnación presentó el informe justificado correspondiente, en donde medularmente ratifica la respuesta primigenia.</w:t>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las cosas resulta necesario realizar la valoración respectiva sobre la información remitida por el sujeto obligado, a efecto de poder determinar si esta satisface el derecho de acceso a la información pública del particular.</w:t>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 las constancias que o</w:t>
      </w:r>
      <w:r w:rsidR="00E704A3">
        <w:rPr>
          <w:rFonts w:ascii="Palatino Linotype" w:hAnsi="Palatino Linotype" w:cs="Arial"/>
          <w:sz w:val="24"/>
          <w:szCs w:val="24"/>
        </w:rPr>
        <w:t xml:space="preserve">bran en la respuesta primigenia, tenemos que la Directora de Egresos manifestó que el área responsable de poseer la información solicitada es la Dirección General de Administración, por lo que se comenta que no se ha realizado erogación alguna por el concepto solicitado, asimismo la Dirección General de Administración refirió que después de haber realizado una búsqueda exhaustiva en los archivos de dicha dependencia, se encontró el procedimiento adquisitivo número LPNP-HAT-07-2019 el cual puede ser consultado en el portal COMPRAMEX a través de la liga electrónica </w:t>
      </w:r>
      <w:hyperlink r:id="rId14" w:history="1">
        <w:r w:rsidR="00E704A3" w:rsidRPr="00B51141">
          <w:rPr>
            <w:rStyle w:val="Hipervnculo"/>
            <w:rFonts w:ascii="Palatino Linotype" w:hAnsi="Palatino Linotype" w:cs="Arial"/>
            <w:sz w:val="24"/>
            <w:szCs w:val="24"/>
          </w:rPr>
          <w:t>https://compramex.edomex.gob.mx/compramex/public/historico/historicoProcedimientos.xhtml</w:t>
        </w:r>
      </w:hyperlink>
      <w:r w:rsidR="00E704A3">
        <w:rPr>
          <w:rFonts w:ascii="Palatino Linotype" w:hAnsi="Palatino Linotype" w:cs="Arial"/>
          <w:sz w:val="24"/>
          <w:szCs w:val="24"/>
        </w:rPr>
        <w:t>.</w:t>
      </w:r>
    </w:p>
    <w:p w:rsidR="00E704A3" w:rsidRDefault="00E704A3" w:rsidP="00FD3D80">
      <w:pPr>
        <w:autoSpaceDE w:val="0"/>
        <w:autoSpaceDN w:val="0"/>
        <w:adjustRightInd w:val="0"/>
        <w:spacing w:after="0" w:line="360" w:lineRule="auto"/>
        <w:jc w:val="both"/>
        <w:rPr>
          <w:rFonts w:ascii="Palatino Linotype" w:hAnsi="Palatino Linotype" w:cs="Arial"/>
          <w:sz w:val="24"/>
          <w:szCs w:val="24"/>
        </w:rPr>
      </w:pPr>
    </w:p>
    <w:p w:rsidR="00E704A3" w:rsidRDefault="00E704A3"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anterior, este Órgano Garante se dio a la tarea de visualizar la página de internet proporcionada por el sujeto obligado y siguiendo las instrucciones proporcionadas en el informe justificado a efecto de verificar si dicha información se encuentra publicada en la liga electrónica referida, a lo que se obtuvo como resultado lo siguiente:</w:t>
      </w:r>
    </w:p>
    <w:p w:rsidR="00E704A3" w:rsidRDefault="00E704A3"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8A5A22" w:rsidP="00FD3D80">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7D538F3" wp14:editId="3F517E58">
            <wp:extent cx="5895975" cy="355282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59" t="7054" r="4762" b="6820"/>
                    <a:stretch/>
                  </pic:blipFill>
                  <pic:spPr bwMode="auto">
                    <a:xfrm>
                      <a:off x="0" y="0"/>
                      <a:ext cx="5895975" cy="3552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4C726B"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las cosas, de la pantalla inserta con antelación, podemos observar que la liga electrónica, efectivamente dirige el portal COMPRAMEX del Gobierno del Estado de México, en donde se encuentran diversos registros correspondientes a los procedimientos adquisitivos de diferentes dependencias, sin embargo de una búsqueda sobre los registros en comento, no se encontró con el número de procedimiento que fue referido por el sujeto obligado en la respuesta primigenia, por lo que deja en un estado de incertidumbre al particular sobre la información que fue remitida en la respuesta.</w:t>
      </w:r>
    </w:p>
    <w:p w:rsidR="004C726B" w:rsidRDefault="004C726B" w:rsidP="00FD3D80">
      <w:pPr>
        <w:autoSpaceDE w:val="0"/>
        <w:autoSpaceDN w:val="0"/>
        <w:adjustRightInd w:val="0"/>
        <w:spacing w:after="0" w:line="360" w:lineRule="auto"/>
        <w:jc w:val="both"/>
        <w:rPr>
          <w:rFonts w:ascii="Palatino Linotype" w:hAnsi="Palatino Linotype" w:cs="Arial"/>
          <w:sz w:val="24"/>
          <w:szCs w:val="24"/>
        </w:rPr>
      </w:pPr>
    </w:p>
    <w:p w:rsidR="004C726B" w:rsidRDefault="004C726B"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 las constancias que obran en el informe justificado, tenemos que el sujeto obligado manifestó lo siguiente:</w:t>
      </w:r>
    </w:p>
    <w:p w:rsidR="004C726B" w:rsidRDefault="004C726B" w:rsidP="00FD3D80">
      <w:pPr>
        <w:autoSpaceDE w:val="0"/>
        <w:autoSpaceDN w:val="0"/>
        <w:adjustRightInd w:val="0"/>
        <w:spacing w:after="0" w:line="360" w:lineRule="auto"/>
        <w:jc w:val="both"/>
        <w:rPr>
          <w:rFonts w:ascii="Palatino Linotype" w:hAnsi="Palatino Linotype" w:cs="Arial"/>
          <w:sz w:val="24"/>
          <w:szCs w:val="24"/>
        </w:rPr>
      </w:pPr>
    </w:p>
    <w:p w:rsidR="004C726B" w:rsidRDefault="004C726B" w:rsidP="00FD3D80">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1077595</wp:posOffset>
                </wp:positionV>
                <wp:extent cx="5819775" cy="8763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5819775" cy="876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297C4" id="Rectángulo 18" o:spid="_x0000_s1026" style="position:absolute;margin-left:0;margin-top:84.85pt;width:458.25pt;height:69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" filled="f" strokecolor="red" strokeweight="3pt">
                <w10:wrap anchorx="margin"/>
              </v:rect>
            </w:pict>
          </mc:Fallback>
        </mc:AlternateContent>
      </w:r>
      <w:r>
        <w:rPr>
          <w:noProof/>
          <w:lang w:eastAsia="es-MX"/>
        </w:rPr>
        <w:drawing>
          <wp:inline distT="0" distB="0" distL="0" distR="0" wp14:anchorId="05F6506D" wp14:editId="1862017E">
            <wp:extent cx="5810250" cy="3248025"/>
            <wp:effectExtent l="19050" t="19050" r="1905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14" t="31746" r="22288" b="10641"/>
                    <a:stretch/>
                  </pic:blipFill>
                  <pic:spPr bwMode="auto">
                    <a:xfrm>
                      <a:off x="0" y="0"/>
                      <a:ext cx="5810250" cy="3248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C726B" w:rsidRDefault="004C726B" w:rsidP="00FD3D80">
      <w:pPr>
        <w:autoSpaceDE w:val="0"/>
        <w:autoSpaceDN w:val="0"/>
        <w:adjustRightInd w:val="0"/>
        <w:spacing w:after="0" w:line="360" w:lineRule="auto"/>
        <w:jc w:val="both"/>
        <w:rPr>
          <w:rFonts w:ascii="Palatino Linotype" w:hAnsi="Palatino Linotype" w:cs="Arial"/>
          <w:sz w:val="24"/>
          <w:szCs w:val="24"/>
        </w:rPr>
      </w:pPr>
    </w:p>
    <w:p w:rsidR="001C084F" w:rsidRDefault="00AA22AA"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Atento a lo manifestado por el sujeto obligado, se considera que no se satisface el debido acceso a la información del particular, ya que forzosamente el sujeto obligado debe administrar y poseer la información solicitada derivado del proceso de contratación realizado, ya que al mencionar que el prestador del servicio administrara las documentales solicitada, se está aceptando que la misma fue generada al contratar el multicitado servicio; por lo que al mismo tiempo, el sujeto obligado debe de contar con dicha información, ya que este debe de comprobar ante las Instituciones correspondientes, el uso y destino de los recursos que le son proporcionados.</w:t>
      </w:r>
    </w:p>
    <w:p w:rsidR="00AA22AA" w:rsidRDefault="00AA22AA" w:rsidP="00FD3D80">
      <w:pPr>
        <w:autoSpaceDE w:val="0"/>
        <w:autoSpaceDN w:val="0"/>
        <w:adjustRightInd w:val="0"/>
        <w:spacing w:after="0" w:line="360" w:lineRule="auto"/>
        <w:jc w:val="both"/>
        <w:rPr>
          <w:rFonts w:ascii="Palatino Linotype" w:hAnsi="Palatino Linotype" w:cs="Arial"/>
          <w:sz w:val="24"/>
          <w:szCs w:val="24"/>
        </w:rPr>
      </w:pPr>
    </w:p>
    <w:p w:rsidR="008E7371" w:rsidRPr="00210DC4" w:rsidRDefault="00AA22AA" w:rsidP="008E7371">
      <w:pPr>
        <w:pStyle w:val="Sinespaciado"/>
        <w:spacing w:line="360" w:lineRule="auto"/>
        <w:jc w:val="both"/>
        <w:rPr>
          <w:rFonts w:ascii="Palatino Linotype" w:hAnsi="Palatino Linotype" w:cs="Arial"/>
          <w:lang w:val="es-ES"/>
        </w:rPr>
      </w:pPr>
      <w:r>
        <w:rPr>
          <w:rFonts w:ascii="Palatino Linotype" w:hAnsi="Palatino Linotype" w:cs="Arial"/>
        </w:rPr>
        <w:t xml:space="preserve">En ese sentido, </w:t>
      </w:r>
      <w:r w:rsidR="008E7371">
        <w:rPr>
          <w:rFonts w:ascii="Palatino Linotype" w:hAnsi="Palatino Linotype" w:cs="Arial"/>
          <w:lang w:val="es-ES"/>
        </w:rPr>
        <w:t>es conveniente traer</w:t>
      </w:r>
      <w:r w:rsidR="008E7371" w:rsidRPr="00210DC4">
        <w:rPr>
          <w:rFonts w:ascii="Palatino Linotype" w:hAnsi="Palatino Linotype" w:cs="Arial"/>
          <w:lang w:val="es-ES"/>
        </w:rPr>
        <w:t xml:space="preserve"> a contexto lo dispuesto en la Ley de la  Contratación Pública del Estado de México y Municipios, la cual tiene por objeto regular los actos relativos a la planeación, programación, presu</w:t>
      </w:r>
      <w:bookmarkStart w:id="0" w:name="_GoBack"/>
      <w:bookmarkEnd w:id="0"/>
      <w:r w:rsidR="008E7371" w:rsidRPr="00210DC4">
        <w:rPr>
          <w:rFonts w:ascii="Palatino Linotype" w:hAnsi="Palatino Linotype" w:cs="Arial"/>
          <w:lang w:val="es-ES"/>
        </w:rPr>
        <w:t xml:space="preserve">puestación, ejecución y control de la </w:t>
      </w:r>
      <w:r w:rsidR="008E7371" w:rsidRPr="00BF0B1E">
        <w:rPr>
          <w:rFonts w:ascii="Palatino Linotype" w:hAnsi="Palatino Linotype" w:cs="Arial"/>
          <w:b/>
          <w:u w:val="single"/>
          <w:lang w:val="es-ES"/>
        </w:rPr>
        <w:t>adquisición</w:t>
      </w:r>
      <w:r w:rsidR="008E7371" w:rsidRPr="00210DC4">
        <w:rPr>
          <w:rFonts w:ascii="Palatino Linotype" w:hAnsi="Palatino Linotype" w:cs="Arial"/>
          <w:lang w:val="es-ES"/>
        </w:rPr>
        <w:t xml:space="preserve">, enajenación y </w:t>
      </w:r>
      <w:r w:rsidR="008E7371" w:rsidRPr="00BF0B1E">
        <w:rPr>
          <w:rFonts w:ascii="Palatino Linotype" w:hAnsi="Palatino Linotype" w:cs="Arial"/>
          <w:lang w:val="es-ES"/>
        </w:rPr>
        <w:t>arrendamiento de bienes</w:t>
      </w:r>
      <w:r w:rsidR="008E7371" w:rsidRPr="00210DC4">
        <w:rPr>
          <w:rFonts w:ascii="Palatino Linotype" w:hAnsi="Palatino Linotype" w:cs="Arial"/>
          <w:lang w:val="es-ES"/>
        </w:rPr>
        <w:t xml:space="preserve">, y la </w:t>
      </w:r>
      <w:r w:rsidR="008E7371" w:rsidRPr="00BF0B1E">
        <w:rPr>
          <w:rFonts w:ascii="Palatino Linotype" w:hAnsi="Palatino Linotype" w:cs="Arial"/>
          <w:b/>
          <w:u w:val="single"/>
          <w:lang w:val="es-ES"/>
        </w:rPr>
        <w:t xml:space="preserve">contratación de </w:t>
      </w:r>
      <w:r w:rsidR="008E7371" w:rsidRPr="00BF0B1E">
        <w:rPr>
          <w:rFonts w:ascii="Palatino Linotype" w:hAnsi="Palatino Linotype" w:cs="Arial"/>
          <w:b/>
          <w:u w:val="single"/>
          <w:lang w:val="es-ES"/>
        </w:rPr>
        <w:lastRenderedPageBreak/>
        <w:t>servicios de cualquier naturaleza, que realicen los Ayuntamientos del Estado</w:t>
      </w:r>
      <w:r w:rsidR="008E7371" w:rsidRPr="00210DC4">
        <w:rPr>
          <w:rFonts w:ascii="Palatino Linotype" w:hAnsi="Palatino Linotype" w:cs="Arial"/>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8E7371" w:rsidRPr="00210DC4" w:rsidRDefault="008E7371" w:rsidP="008E7371">
      <w:pPr>
        <w:spacing w:after="0" w:line="240" w:lineRule="auto"/>
        <w:jc w:val="both"/>
        <w:rPr>
          <w:rFonts w:ascii="Palatino Linotype" w:eastAsia="Times New Roman" w:hAnsi="Palatino Linotype" w:cs="Arial"/>
          <w:sz w:val="24"/>
          <w:szCs w:val="24"/>
          <w:lang w:val="es-ES"/>
        </w:rPr>
      </w:pPr>
    </w:p>
    <w:p w:rsidR="008E7371" w:rsidRPr="00210DC4" w:rsidRDefault="008E7371" w:rsidP="008E7371">
      <w:pPr>
        <w:spacing w:after="0" w:line="240" w:lineRule="auto"/>
        <w:ind w:left="851" w:right="90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r w:rsidRPr="00210DC4">
        <w:rPr>
          <w:rFonts w:ascii="Palatino Linotype" w:eastAsia="Times New Roman" w:hAnsi="Palatino Linotype" w:cs="Arial"/>
          <w:b/>
          <w:i/>
          <w:szCs w:val="24"/>
          <w:lang w:val="es-ES"/>
        </w:rPr>
        <w:t>Artículo 4.-</w:t>
      </w:r>
      <w:r w:rsidRPr="00210DC4">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8E7371" w:rsidRPr="00BF0B1E" w:rsidRDefault="008E7371" w:rsidP="008E7371">
      <w:pPr>
        <w:spacing w:after="0" w:line="240" w:lineRule="auto"/>
        <w:ind w:left="851" w:right="899"/>
        <w:jc w:val="both"/>
        <w:rPr>
          <w:rFonts w:ascii="Palatino Linotype" w:eastAsia="Times New Roman" w:hAnsi="Palatino Linotype" w:cs="Arial"/>
          <w:b/>
          <w:i/>
          <w:szCs w:val="24"/>
          <w:u w:val="single"/>
          <w:lang w:val="es-ES"/>
        </w:rPr>
      </w:pPr>
      <w:r w:rsidRPr="00BF0B1E">
        <w:rPr>
          <w:rFonts w:ascii="Palatino Linotype" w:eastAsia="Times New Roman" w:hAnsi="Palatino Linotype" w:cs="Arial"/>
          <w:b/>
          <w:i/>
          <w:szCs w:val="24"/>
          <w:u w:val="single"/>
          <w:lang w:val="es-ES"/>
        </w:rPr>
        <w:t xml:space="preserve">I. La adquisición de bienes muebles. </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II. La adquisición de bienes inmuebles, a través de compraventa. </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III. La enajenación de bienes muebles e inmuebles. </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BF0B1E">
        <w:rPr>
          <w:rFonts w:ascii="Palatino Linotype" w:eastAsia="Times New Roman" w:hAnsi="Palatino Linotype" w:cs="Arial"/>
          <w:b/>
          <w:i/>
          <w:szCs w:val="24"/>
          <w:u w:val="single"/>
          <w:lang w:val="es-ES"/>
        </w:rPr>
        <w:t>IV. El arrendamiento de bienes muebles</w:t>
      </w:r>
      <w:r w:rsidRPr="00210DC4">
        <w:rPr>
          <w:rFonts w:ascii="Palatino Linotype" w:eastAsia="Times New Roman" w:hAnsi="Palatino Linotype" w:cs="Arial"/>
          <w:i/>
          <w:szCs w:val="24"/>
          <w:lang w:val="es-ES"/>
        </w:rPr>
        <w:t xml:space="preserve"> e inmuebles. </w:t>
      </w:r>
    </w:p>
    <w:p w:rsidR="008E7371" w:rsidRPr="008E7371" w:rsidRDefault="008E7371" w:rsidP="008E7371">
      <w:pPr>
        <w:spacing w:after="0" w:line="240" w:lineRule="auto"/>
        <w:ind w:left="851" w:right="899"/>
        <w:jc w:val="both"/>
        <w:rPr>
          <w:rFonts w:ascii="Palatino Linotype" w:eastAsia="Times New Roman" w:hAnsi="Palatino Linotype" w:cs="Arial"/>
          <w:b/>
          <w:i/>
          <w:szCs w:val="24"/>
          <w:lang w:val="es-ES"/>
        </w:rPr>
      </w:pPr>
      <w:r w:rsidRPr="008E7371">
        <w:rPr>
          <w:rFonts w:ascii="Palatino Linotype" w:eastAsia="Times New Roman" w:hAnsi="Palatino Linotype" w:cs="Arial"/>
          <w:b/>
          <w:i/>
          <w:szCs w:val="24"/>
          <w:lang w:val="es-ES"/>
        </w:rPr>
        <w:t xml:space="preserve">V. La contratación de los servicios, relacionados con bienes muebles que se encuentran incorporados o adheridos a bienes inmuebles, cuya instalación o mantenimiento no implique modificación al bien inmueble. </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 La contratación de los servicios de reconstrucción y mantenimiento de bienes muebles. </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u w:val="single"/>
          <w:lang w:val="es-ES"/>
        </w:rPr>
        <w:t xml:space="preserve">VII. La contratación de los servicios </w:t>
      </w:r>
      <w:r w:rsidRPr="00BF0B1E">
        <w:rPr>
          <w:rFonts w:ascii="Palatino Linotype" w:eastAsia="Times New Roman" w:hAnsi="Palatino Linotype" w:cs="Arial"/>
          <w:i/>
          <w:szCs w:val="24"/>
          <w:lang w:val="es-ES"/>
        </w:rPr>
        <w:t>de</w:t>
      </w:r>
      <w:r w:rsidRPr="00210DC4">
        <w:rPr>
          <w:rFonts w:ascii="Palatino Linotype" w:eastAsia="Times New Roman" w:hAnsi="Palatino Linotype" w:cs="Arial"/>
          <w:i/>
          <w:szCs w:val="24"/>
          <w:lang w:val="es-ES"/>
        </w:rPr>
        <w:t xml:space="preserve"> maquila, seguros y </w:t>
      </w:r>
      <w:r w:rsidRPr="00210DC4">
        <w:rPr>
          <w:rFonts w:ascii="Palatino Linotype" w:eastAsia="Times New Roman" w:hAnsi="Palatino Linotype" w:cs="Arial"/>
          <w:b/>
          <w:i/>
          <w:szCs w:val="24"/>
          <w:u w:val="single"/>
          <w:lang w:val="es-ES"/>
        </w:rPr>
        <w:t>transportación</w:t>
      </w:r>
      <w:r w:rsidRPr="00210DC4">
        <w:rPr>
          <w:rFonts w:ascii="Palatino Linotype" w:eastAsia="Times New Roman" w:hAnsi="Palatino Linotype" w:cs="Arial"/>
          <w:i/>
          <w:szCs w:val="24"/>
          <w:lang w:val="es-ES"/>
        </w:rPr>
        <w:t>, así como de los de limpieza y vigilancia de bienes inmuebles</w:t>
      </w: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8E7371" w:rsidRPr="00210DC4" w:rsidRDefault="008E7371" w:rsidP="008E7371">
      <w:pPr>
        <w:spacing w:after="0" w:line="240" w:lineRule="auto"/>
        <w:ind w:left="851" w:right="899"/>
        <w:jc w:val="both"/>
        <w:rPr>
          <w:rFonts w:ascii="Palatino Linotype" w:eastAsia="Times New Roman" w:hAnsi="Palatino Linotype" w:cs="Arial"/>
          <w:b/>
          <w:i/>
          <w:szCs w:val="24"/>
          <w:u w:val="single"/>
          <w:lang w:val="es-ES"/>
        </w:rPr>
      </w:pPr>
      <w:r w:rsidRPr="00210DC4">
        <w:rPr>
          <w:rFonts w:ascii="Palatino Linotype" w:eastAsia="Times New Roman" w:hAnsi="Palatino Linotype" w:cs="Arial"/>
          <w:b/>
          <w:i/>
          <w:szCs w:val="24"/>
          <w:u w:val="single"/>
          <w:lang w:val="es-ES"/>
        </w:rPr>
        <w:t>En general, otros actos que impliquen la contratación de servicios de cualquier naturaleza.</w:t>
      </w:r>
    </w:p>
    <w:p w:rsidR="008E7371" w:rsidRPr="008E7371" w:rsidRDefault="008E7371" w:rsidP="008E7371">
      <w:pPr>
        <w:spacing w:after="0" w:line="240" w:lineRule="auto"/>
        <w:ind w:left="851" w:right="899"/>
        <w:jc w:val="both"/>
        <w:rPr>
          <w:rFonts w:ascii="Palatino Linotype" w:eastAsia="Times New Roman" w:hAnsi="Palatino Linotype" w:cs="Arial"/>
          <w:b/>
          <w:i/>
          <w:szCs w:val="24"/>
          <w:u w:val="single"/>
          <w:lang w:val="es-ES"/>
        </w:rPr>
      </w:pPr>
      <w:r w:rsidRPr="008E7371">
        <w:rPr>
          <w:rFonts w:ascii="Palatino Linotype" w:eastAsia="Times New Roman" w:hAnsi="Palatino Linotype" w:cs="Arial"/>
          <w:b/>
          <w:i/>
          <w:szCs w:val="24"/>
          <w:u w:val="single"/>
          <w:lang w:val="es-ES"/>
        </w:rPr>
        <w:t>Artículo 26.- Las adquisiciones, arrendamientos y servicios se adjudicarán a través de licitaciones públicas, mediante convocatoria pública.</w:t>
      </w:r>
    </w:p>
    <w:p w:rsidR="008E7371" w:rsidRDefault="008E7371" w:rsidP="008E7371">
      <w:pPr>
        <w:spacing w:after="0" w:line="240" w:lineRule="auto"/>
        <w:ind w:left="851" w:right="899"/>
        <w:jc w:val="both"/>
        <w:rPr>
          <w:rFonts w:ascii="Palatino Linotype" w:eastAsia="Times New Roman" w:hAnsi="Palatino Linotype" w:cs="Arial"/>
          <w:b/>
          <w:i/>
          <w:szCs w:val="24"/>
          <w:lang w:val="es-ES"/>
        </w:rPr>
      </w:pPr>
    </w:p>
    <w:p w:rsidR="008E7371" w:rsidRPr="00210DC4" w:rsidRDefault="008E7371" w:rsidP="008E7371">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 xml:space="preserve">Artículo 27.- </w:t>
      </w:r>
      <w:r w:rsidRPr="00210DC4">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8E7371" w:rsidRPr="00210DC4" w:rsidRDefault="008E7371" w:rsidP="008E7371">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I. Invitación restringida. </w:t>
      </w:r>
    </w:p>
    <w:p w:rsidR="008E7371" w:rsidRPr="00210DC4" w:rsidRDefault="008E7371" w:rsidP="008E7371">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II. Adjudicación directa.”</w:t>
      </w:r>
    </w:p>
    <w:p w:rsidR="008E7371" w:rsidRPr="00BF0B1E" w:rsidRDefault="008E7371" w:rsidP="008E7371">
      <w:pPr>
        <w:spacing w:after="0" w:line="240" w:lineRule="auto"/>
        <w:ind w:left="851" w:right="899"/>
        <w:jc w:val="right"/>
        <w:rPr>
          <w:rFonts w:ascii="Palatino Linotype" w:eastAsia="Times New Roman" w:hAnsi="Palatino Linotype" w:cs="Arial"/>
          <w:i/>
          <w:sz w:val="20"/>
          <w:szCs w:val="24"/>
          <w:lang w:val="es-ES"/>
        </w:rPr>
      </w:pPr>
      <w:r w:rsidRPr="00BF0B1E">
        <w:rPr>
          <w:rFonts w:ascii="Palatino Linotype" w:eastAsia="Times New Roman" w:hAnsi="Palatino Linotype" w:cs="Arial"/>
          <w:i/>
          <w:sz w:val="20"/>
          <w:szCs w:val="24"/>
          <w:lang w:val="es-ES"/>
        </w:rPr>
        <w:t xml:space="preserve">(Énfasis añadido) </w:t>
      </w:r>
    </w:p>
    <w:p w:rsidR="008E7371" w:rsidRDefault="008E7371" w:rsidP="008E7371">
      <w:pPr>
        <w:pStyle w:val="Sinespaciado"/>
        <w:spacing w:line="360" w:lineRule="auto"/>
        <w:ind w:right="567"/>
        <w:jc w:val="both"/>
        <w:rPr>
          <w:rFonts w:ascii="Palatino Linotype" w:eastAsia="Arial Unicode MS" w:hAnsi="Palatino Linotype"/>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w:t>
      </w:r>
      <w:r w:rsidRPr="00210DC4">
        <w:rPr>
          <w:rFonts w:ascii="Palatino Linotype" w:eastAsia="Times New Roman" w:hAnsi="Palatino Linotype" w:cs="Arial"/>
          <w:sz w:val="24"/>
          <w:szCs w:val="24"/>
          <w:lang w:val="es-ES"/>
        </w:rPr>
        <w:lastRenderedPageBreak/>
        <w:t xml:space="preserve">establecerse los mismos requisitos y condiciones para todos los licitantes. Todo licitante que satisfaga los requisitos de la convocatoria y de las bases de la licitación tendrá derecho a presentar su propuesta. </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Asimismo, el artículo 33</w:t>
      </w:r>
      <w:r>
        <w:rPr>
          <w:rFonts w:ascii="Palatino Linotype" w:eastAsia="Times New Roman" w:hAnsi="Palatino Linotype" w:cs="Arial"/>
          <w:sz w:val="24"/>
          <w:szCs w:val="24"/>
          <w:lang w:val="es-ES"/>
        </w:rPr>
        <w:t>,</w:t>
      </w:r>
      <w:r w:rsidRPr="00210DC4">
        <w:rPr>
          <w:rFonts w:ascii="Palatino Linotype" w:eastAsia="Times New Roman" w:hAnsi="Palatino Linotype" w:cs="Arial"/>
          <w:sz w:val="24"/>
          <w:szCs w:val="24"/>
          <w:lang w:val="es-ES"/>
        </w:rPr>
        <w:t xml:space="preserve">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Por lo que, </w:t>
      </w:r>
      <w:r w:rsidRPr="00210DC4">
        <w:rPr>
          <w:rFonts w:ascii="Palatino Linotype" w:eastAsia="Times New Roman" w:hAnsi="Palatino Linotype" w:cs="Arial"/>
          <w:sz w:val="24"/>
          <w:szCs w:val="24"/>
          <w:lang w:val="es-ES"/>
        </w:rPr>
        <w:t>en las licitaciones se debe seguir el procedimiento marcado en el artículo 35 del precitado ordenamiento, que literalmente establece:</w:t>
      </w:r>
    </w:p>
    <w:p w:rsidR="008E7371" w:rsidRPr="00210DC4" w:rsidRDefault="008E7371" w:rsidP="008E7371">
      <w:pPr>
        <w:spacing w:after="0" w:line="240" w:lineRule="auto"/>
        <w:jc w:val="both"/>
        <w:rPr>
          <w:rFonts w:ascii="Palatino Linotype" w:eastAsia="Times New Roman" w:hAnsi="Palatino Linotype" w:cs="Arial"/>
          <w:sz w:val="24"/>
          <w:szCs w:val="24"/>
          <w:lang w:val="es-ES"/>
        </w:rPr>
      </w:pP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35</w:t>
      </w:r>
      <w:r w:rsidRPr="00210DC4">
        <w:rPr>
          <w:rFonts w:ascii="Palatino Linotype" w:eastAsia="Times New Roman" w:hAnsi="Palatino Linotype" w:cs="Arial"/>
          <w:i/>
          <w:szCs w:val="24"/>
          <w:lang w:val="es-ES"/>
        </w:rPr>
        <w:t>.- En los procedimientos de licitación pública se observará lo siguiente:</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VII. Se emitirá el fallo dentro de los 15 días hábiles siguientes a la publicación de la convocatoria.</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210DC4">
        <w:rPr>
          <w:rFonts w:ascii="Palatino Linotype" w:eastAsia="Times New Roman" w:hAnsi="Palatino Linotype" w:cs="Arial"/>
          <w:b/>
          <w:i/>
          <w:szCs w:val="24"/>
          <w:lang w:val="es-ES"/>
        </w:rPr>
        <w:t>”</w:t>
      </w:r>
    </w:p>
    <w:p w:rsidR="008E7371" w:rsidRPr="00EC6591" w:rsidRDefault="008E7371" w:rsidP="008E7371">
      <w:pPr>
        <w:spacing w:after="0" w:line="240" w:lineRule="auto"/>
        <w:ind w:left="851" w:right="902"/>
        <w:jc w:val="right"/>
        <w:rPr>
          <w:rFonts w:ascii="Palatino Linotype" w:eastAsia="Times New Roman" w:hAnsi="Palatino Linotype" w:cs="Arial"/>
          <w:i/>
          <w:szCs w:val="24"/>
          <w:lang w:val="es-ES"/>
        </w:rPr>
      </w:pPr>
      <w:r w:rsidRPr="00EC6591">
        <w:rPr>
          <w:rFonts w:ascii="Palatino Linotype" w:eastAsia="Times New Roman" w:hAnsi="Palatino Linotype" w:cs="Arial"/>
          <w:i/>
          <w:szCs w:val="24"/>
          <w:lang w:val="es-ES"/>
        </w:rPr>
        <w:t>(Énfasis añadido)</w:t>
      </w:r>
    </w:p>
    <w:p w:rsidR="008E7371" w:rsidRPr="00210DC4" w:rsidRDefault="008E7371" w:rsidP="008E7371">
      <w:pPr>
        <w:spacing w:after="0" w:line="240" w:lineRule="auto"/>
        <w:ind w:left="851" w:right="902"/>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AA22AA" w:rsidRDefault="00AA22AA" w:rsidP="00FD3D80">
      <w:pPr>
        <w:autoSpaceDE w:val="0"/>
        <w:autoSpaceDN w:val="0"/>
        <w:adjustRightInd w:val="0"/>
        <w:spacing w:after="0" w:line="360" w:lineRule="auto"/>
        <w:jc w:val="both"/>
        <w:rPr>
          <w:rFonts w:ascii="Palatino Linotype" w:hAnsi="Palatino Linotype" w:cs="Arial"/>
          <w:sz w:val="24"/>
          <w:szCs w:val="24"/>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Además, respecto al dictamen y el fallo de la adjudicación, es de señalar que la Ley en mención indica lo siguiente:</w:t>
      </w:r>
    </w:p>
    <w:p w:rsidR="008E7371" w:rsidRPr="00210DC4" w:rsidRDefault="008E7371" w:rsidP="008E7371">
      <w:pPr>
        <w:spacing w:after="0" w:line="240" w:lineRule="auto"/>
        <w:jc w:val="both"/>
        <w:rPr>
          <w:rFonts w:ascii="Palatino Linotype" w:eastAsia="Times New Roman" w:hAnsi="Palatino Linotype" w:cs="Arial"/>
          <w:sz w:val="24"/>
          <w:szCs w:val="24"/>
          <w:lang w:val="es-ES"/>
        </w:rPr>
      </w:pP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37.-</w:t>
      </w:r>
      <w:r w:rsidRPr="00210DC4">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8E7371" w:rsidRDefault="008E7371" w:rsidP="008E7371">
      <w:pPr>
        <w:spacing w:after="0" w:line="240" w:lineRule="auto"/>
        <w:ind w:left="851" w:right="902"/>
        <w:jc w:val="both"/>
        <w:rPr>
          <w:rFonts w:ascii="Palatino Linotype" w:eastAsia="Times New Roman" w:hAnsi="Palatino Linotype" w:cs="Arial"/>
          <w:b/>
          <w:i/>
          <w:szCs w:val="24"/>
          <w:lang w:val="es-ES"/>
        </w:rPr>
      </w:pP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38.-</w:t>
      </w:r>
      <w:r w:rsidRPr="00210DC4">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210DC4">
        <w:rPr>
          <w:rFonts w:ascii="Palatino Linotype" w:eastAsia="Times New Roman" w:hAnsi="Palatino Linotype" w:cs="Arial"/>
          <w:b/>
          <w:i/>
          <w:szCs w:val="24"/>
          <w:lang w:val="es-ES"/>
        </w:rPr>
        <w:t>”</w:t>
      </w:r>
      <w:r w:rsidRPr="00210DC4">
        <w:rPr>
          <w:rFonts w:ascii="Palatino Linotype" w:eastAsia="Times New Roman" w:hAnsi="Palatino Linotype" w:cs="Arial"/>
          <w:i/>
          <w:szCs w:val="24"/>
          <w:lang w:val="es-ES"/>
        </w:rPr>
        <w:t xml:space="preserve"> </w:t>
      </w:r>
    </w:p>
    <w:p w:rsidR="008E7371" w:rsidRPr="00210DC4" w:rsidRDefault="008E7371" w:rsidP="008E7371">
      <w:pPr>
        <w:spacing w:after="0" w:line="240" w:lineRule="auto"/>
        <w:ind w:left="851" w:right="902"/>
        <w:jc w:val="both"/>
        <w:rPr>
          <w:rFonts w:ascii="Palatino Linotype" w:eastAsia="Times New Roman" w:hAnsi="Palatino Linotype" w:cs="Arial"/>
          <w:i/>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46.-</w:t>
      </w:r>
      <w:r w:rsidRPr="00210DC4">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rsidR="008E7371" w:rsidRDefault="008E7371" w:rsidP="008E7371">
      <w:pPr>
        <w:spacing w:after="0" w:line="240" w:lineRule="auto"/>
        <w:ind w:left="709" w:right="899"/>
        <w:jc w:val="both"/>
        <w:rPr>
          <w:rFonts w:ascii="Palatino Linotype" w:eastAsia="Times New Roman" w:hAnsi="Palatino Linotype" w:cs="Arial"/>
          <w:b/>
          <w:i/>
          <w:szCs w:val="24"/>
          <w:lang w:val="es-ES"/>
        </w:rPr>
      </w:pP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90.-</w:t>
      </w:r>
      <w:r w:rsidRPr="00210DC4">
        <w:rPr>
          <w:rFonts w:ascii="Palatino Linotype" w:eastAsia="Times New Roman" w:hAnsi="Palatino Linotype" w:cs="Arial"/>
          <w:i/>
          <w:szCs w:val="24"/>
          <w:lang w:val="es-ES"/>
        </w:rPr>
        <w:t xml:space="preserve"> En el procedimiento de invitación restringida se deberá observar lo siguiente:</w:t>
      </w:r>
    </w:p>
    <w:p w:rsidR="008E7371" w:rsidRDefault="008E7371" w:rsidP="008E7371">
      <w:pPr>
        <w:spacing w:after="0" w:line="240" w:lineRule="auto"/>
        <w:ind w:left="709" w:right="899"/>
        <w:jc w:val="both"/>
        <w:rPr>
          <w:rFonts w:ascii="Palatino Linotype" w:eastAsia="Times New Roman" w:hAnsi="Palatino Linotype" w:cs="Arial"/>
          <w:i/>
          <w:szCs w:val="24"/>
          <w:lang w:val="es-ES"/>
        </w:rPr>
      </w:pP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rsidR="008E7371" w:rsidRPr="00210DC4" w:rsidRDefault="008E7371" w:rsidP="008E7371">
      <w:pPr>
        <w:spacing w:after="0" w:line="240" w:lineRule="auto"/>
        <w:ind w:left="709"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 Las bases de la invitación restringida indicarán los aspectos de la adquisición o contratación; y</w:t>
      </w:r>
    </w:p>
    <w:p w:rsidR="008E7371" w:rsidRPr="00210DC4" w:rsidRDefault="008E7371" w:rsidP="008E7371">
      <w:pPr>
        <w:spacing w:after="0" w:line="240" w:lineRule="auto"/>
        <w:ind w:left="709" w:right="899"/>
        <w:jc w:val="both"/>
        <w:rPr>
          <w:rFonts w:ascii="Palatino Linotype" w:eastAsia="Times New Roman" w:hAnsi="Palatino Linotype" w:cs="Arial"/>
          <w:b/>
          <w:i/>
          <w:szCs w:val="24"/>
          <w:lang w:val="es-ES"/>
        </w:rPr>
      </w:pPr>
      <w:r w:rsidRPr="00210DC4">
        <w:rPr>
          <w:rFonts w:ascii="Palatino Linotype" w:eastAsia="Times New Roman" w:hAnsi="Palatino Linotype" w:cs="Arial"/>
          <w:i/>
          <w:szCs w:val="24"/>
          <w:lang w:val="es-ES"/>
        </w:rPr>
        <w:t>III. Serán aplicables, en lo conducente, las disposiciones de la licitación pública.</w:t>
      </w:r>
      <w:r w:rsidRPr="00210DC4">
        <w:rPr>
          <w:rFonts w:ascii="Palatino Linotype" w:eastAsia="Times New Roman" w:hAnsi="Palatino Linotype" w:cs="Arial"/>
          <w:b/>
          <w:i/>
          <w:szCs w:val="24"/>
          <w:lang w:val="es-ES"/>
        </w:rPr>
        <w:t>”</w:t>
      </w:r>
    </w:p>
    <w:p w:rsidR="008E7371" w:rsidRPr="00210DC4" w:rsidRDefault="008E7371" w:rsidP="008E7371">
      <w:pPr>
        <w:spacing w:after="0" w:line="240" w:lineRule="auto"/>
        <w:ind w:left="709" w:right="760"/>
        <w:jc w:val="both"/>
        <w:rPr>
          <w:rFonts w:ascii="Palatino Linotype" w:eastAsia="Times New Roman" w:hAnsi="Palatino Linotype" w:cs="Arial"/>
          <w:i/>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el artículo 94 del referido Reglamento, detalla el procedimiento que se llevará a cabo en la adjudicación directa, de la siguiente manera: </w:t>
      </w:r>
    </w:p>
    <w:p w:rsidR="008E7371" w:rsidRPr="00210DC4" w:rsidRDefault="008E7371" w:rsidP="008E7371">
      <w:pPr>
        <w:spacing w:after="0" w:line="240" w:lineRule="auto"/>
        <w:jc w:val="both"/>
        <w:rPr>
          <w:rFonts w:ascii="Palatino Linotype" w:eastAsia="Times New Roman" w:hAnsi="Palatino Linotype" w:cs="Arial"/>
          <w:sz w:val="24"/>
          <w:szCs w:val="24"/>
          <w:lang w:val="es-ES"/>
        </w:rPr>
      </w:pPr>
    </w:p>
    <w:p w:rsidR="008E7371" w:rsidRPr="00210DC4" w:rsidRDefault="008E7371" w:rsidP="008E7371">
      <w:pPr>
        <w:spacing w:after="0" w:line="240" w:lineRule="auto"/>
        <w:ind w:left="851" w:right="851"/>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“Artículo 94.- </w:t>
      </w:r>
      <w:r w:rsidRPr="00210DC4">
        <w:rPr>
          <w:rFonts w:ascii="Palatino Linotype" w:eastAsia="Times New Roman" w:hAnsi="Palatino Linotype" w:cs="Arial"/>
          <w:i/>
          <w:szCs w:val="24"/>
          <w:lang w:val="es-ES"/>
        </w:rPr>
        <w:t>En el procedimiento de adjudicación directa se observará lo siguiente:</w:t>
      </w:r>
      <w:r w:rsidRPr="00210DC4">
        <w:rPr>
          <w:rFonts w:ascii="Palatino Linotype" w:eastAsia="Times New Roman" w:hAnsi="Palatino Linotype" w:cs="Arial"/>
          <w:b/>
          <w:i/>
          <w:szCs w:val="24"/>
          <w:lang w:val="es-ES"/>
        </w:rPr>
        <w:t xml:space="preserve"> </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w:t>
      </w:r>
      <w:r w:rsidRPr="00210DC4">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w:t>
      </w:r>
      <w:r w:rsidRPr="00210DC4">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III.</w:t>
      </w:r>
      <w:r w:rsidRPr="00210DC4">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IV.</w:t>
      </w:r>
      <w:r w:rsidRPr="00210DC4">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w:t>
      </w:r>
      <w:r w:rsidRPr="00210DC4">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lastRenderedPageBreak/>
        <w:t>VI.</w:t>
      </w:r>
      <w:r w:rsidRPr="00210DC4">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w:t>
      </w:r>
      <w:r w:rsidRPr="00210DC4">
        <w:rPr>
          <w:rFonts w:ascii="Palatino Linotype" w:eastAsia="Times New Roman" w:hAnsi="Palatino Linotype" w:cs="Arial"/>
          <w:i/>
          <w:szCs w:val="24"/>
          <w:lang w:val="es-ES"/>
        </w:rPr>
        <w:t xml:space="preserve"> Se observarán, en lo conducente, las disposiciones relativas a la contraoferta; y</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VIII.</w:t>
      </w:r>
      <w:r w:rsidRPr="00210DC4">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210DC4">
        <w:rPr>
          <w:rFonts w:ascii="Palatino Linotype" w:eastAsia="Times New Roman" w:hAnsi="Palatino Linotype" w:cs="Arial"/>
          <w:b/>
          <w:i/>
          <w:szCs w:val="24"/>
          <w:lang w:val="es-ES"/>
        </w:rPr>
        <w:t>”</w:t>
      </w:r>
      <w:r w:rsidRPr="00210DC4">
        <w:rPr>
          <w:rFonts w:ascii="Palatino Linotype" w:eastAsia="Times New Roman" w:hAnsi="Palatino Linotype" w:cs="Arial"/>
          <w:i/>
          <w:szCs w:val="24"/>
          <w:lang w:val="es-ES"/>
        </w:rPr>
        <w:t xml:space="preserve"> </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(Énfasis añadido)</w:t>
      </w:r>
    </w:p>
    <w:p w:rsidR="008E7371" w:rsidRPr="00210DC4" w:rsidRDefault="008E7371" w:rsidP="008E7371">
      <w:pPr>
        <w:spacing w:after="0" w:line="240" w:lineRule="auto"/>
        <w:ind w:left="851" w:right="851"/>
        <w:jc w:val="both"/>
        <w:rPr>
          <w:rFonts w:ascii="Palatino Linotype" w:eastAsia="Times New Roman" w:hAnsi="Palatino Linotype" w:cs="Arial"/>
          <w:i/>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 xml:space="preserve">debe decirse que los expedientes de las adquisiciones, arrendamientos, enajenaciones y servicios, </w:t>
      </w:r>
      <w:r w:rsidRPr="00210DC4">
        <w:rPr>
          <w:rFonts w:ascii="Palatino Linotype" w:eastAsia="Times New Roman" w:hAnsi="Palatino Linotype" w:cs="Arial"/>
          <w:sz w:val="24"/>
          <w:szCs w:val="24"/>
        </w:rPr>
        <w:t>se encuentra considerada como una de las obligaciones de transparencias comunes que l</w:t>
      </w:r>
      <w:r w:rsidRPr="00210DC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10DC4">
        <w:rPr>
          <w:rFonts w:ascii="Palatino Linotype" w:eastAsia="Times New Roman" w:hAnsi="Palatino Linotype" w:cs="Arial"/>
          <w:color w:val="000000"/>
          <w:sz w:val="24"/>
          <w:szCs w:val="24"/>
        </w:rPr>
        <w:t xml:space="preserve">el </w:t>
      </w:r>
      <w:r w:rsidRPr="00210DC4">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8E7371" w:rsidRPr="00210DC4" w:rsidRDefault="008E7371" w:rsidP="008E7371">
      <w:pPr>
        <w:spacing w:after="0" w:line="240" w:lineRule="auto"/>
        <w:jc w:val="both"/>
        <w:rPr>
          <w:rFonts w:ascii="Palatino Linotype" w:eastAsia="Times New Roman" w:hAnsi="Palatino Linotype" w:cs="Arial"/>
          <w:sz w:val="24"/>
          <w:szCs w:val="24"/>
        </w:rPr>
      </w:pP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“Artículo 92. </w:t>
      </w:r>
      <w:r w:rsidRPr="00210DC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i/>
          <w:iCs/>
          <w:lang w:val="es-ES"/>
        </w:rPr>
        <w:t>(…)</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XXIX. </w:t>
      </w:r>
      <w:r w:rsidRPr="00210DC4">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210DC4">
        <w:rPr>
          <w:rFonts w:ascii="Palatino Linotype" w:eastAsia="Times New Roman" w:hAnsi="Palatino Linotype" w:cs="Arial"/>
          <w:b/>
          <w:bCs/>
          <w:i/>
          <w:iCs/>
          <w:u w:val="single"/>
          <w:lang w:val="es-ES"/>
        </w:rPr>
        <w:t>incluyendo la versión pública del expediente respectivo y de los contratos</w:t>
      </w:r>
      <w:r w:rsidRPr="00210DC4">
        <w:rPr>
          <w:rFonts w:ascii="Palatino Linotype" w:eastAsia="Times New Roman" w:hAnsi="Palatino Linotype" w:cs="Arial"/>
          <w:i/>
          <w:iCs/>
          <w:lang w:val="es-ES"/>
        </w:rPr>
        <w:t> celebrados, que deberán contener, por los menos, lo siguiente:</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 </w:t>
      </w:r>
      <w:r w:rsidRPr="00210DC4">
        <w:rPr>
          <w:rFonts w:ascii="Palatino Linotype" w:eastAsia="Times New Roman" w:hAnsi="Palatino Linotype" w:cs="Arial"/>
          <w:i/>
          <w:iCs/>
          <w:lang w:val="es-ES"/>
        </w:rPr>
        <w:t>De licitaciones públicas o procedimientos de invitación restringida: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w:t>
      </w:r>
      <w:r w:rsidRPr="00210DC4">
        <w:rPr>
          <w:rFonts w:ascii="Palatino Linotype" w:eastAsia="Times New Roman" w:hAnsi="Palatino Linotype" w:cs="Arial"/>
          <w:i/>
          <w:iCs/>
          <w:lang w:val="es-ES"/>
        </w:rPr>
        <w:t> La convocatoria o invitación emitida, así como los fundamentos legales aplicados para llevarla a cabo;</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nombres de los participantes o invitados;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w:t>
      </w:r>
      <w:r w:rsidRPr="00210DC4">
        <w:rPr>
          <w:rFonts w:ascii="Palatino Linotype" w:eastAsia="Times New Roman" w:hAnsi="Palatino Linotype" w:cs="Arial"/>
          <w:i/>
          <w:iCs/>
          <w:lang w:val="es-ES"/>
        </w:rPr>
        <w:t> El nombre del ganador y las razones que lo justifican;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El área solicitante y la responsable de su ejecución;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Las convocatorias e invitaciones emitidas;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6)</w:t>
      </w:r>
      <w:r w:rsidRPr="00210DC4">
        <w:rPr>
          <w:rFonts w:ascii="Palatino Linotype" w:eastAsia="Times New Roman" w:hAnsi="Palatino Linotype" w:cs="Arial"/>
          <w:i/>
          <w:iCs/>
          <w:lang w:val="es-ES"/>
        </w:rPr>
        <w:t> Los dictámenes y fallo de adjudicación;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contrato y, en su caso, sus anexos;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La partida presupuestal, de conformidad con el clasificador por objeto del gasto, en el caso de ser aplicable;</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Los convenios modificatorios que, en su caso, sean firmados, precisando el objeto y la fecha de celebración;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12) </w:t>
      </w:r>
      <w:r w:rsidRPr="00210DC4">
        <w:rPr>
          <w:rFonts w:ascii="Palatino Linotype" w:eastAsia="Times New Roman" w:hAnsi="Palatino Linotype" w:cs="Arial"/>
          <w:i/>
          <w:iCs/>
          <w:lang w:val="es-ES"/>
        </w:rPr>
        <w:t>Los informes de avance físico y financiero sobre las obras o servicios contratados;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13) </w:t>
      </w:r>
      <w:r w:rsidRPr="00210DC4">
        <w:rPr>
          <w:rFonts w:ascii="Palatino Linotype" w:eastAsia="Times New Roman" w:hAnsi="Palatino Linotype" w:cs="Arial"/>
          <w:i/>
          <w:iCs/>
          <w:lang w:val="es-ES"/>
        </w:rPr>
        <w:t>El convenio de terminación; y</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14) </w:t>
      </w:r>
      <w:r w:rsidRPr="00210DC4">
        <w:rPr>
          <w:rFonts w:ascii="Palatino Linotype" w:eastAsia="Times New Roman" w:hAnsi="Palatino Linotype" w:cs="Arial"/>
          <w:i/>
          <w:iCs/>
          <w:lang w:val="es-ES"/>
        </w:rPr>
        <w:t>El finiquito.</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b) </w:t>
      </w:r>
      <w:r w:rsidRPr="00210DC4">
        <w:rPr>
          <w:rFonts w:ascii="Palatino Linotype" w:eastAsia="Times New Roman" w:hAnsi="Palatino Linotype" w:cs="Arial"/>
          <w:i/>
          <w:iCs/>
          <w:lang w:val="es-ES"/>
        </w:rPr>
        <w:t>De las adjudicaciones directas: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 </w:t>
      </w:r>
      <w:r w:rsidRPr="00210DC4">
        <w:rPr>
          <w:rFonts w:ascii="Palatino Linotype" w:eastAsia="Times New Roman" w:hAnsi="Palatino Linotype" w:cs="Arial"/>
          <w:i/>
          <w:iCs/>
          <w:lang w:val="es-ES"/>
        </w:rPr>
        <w:t>La propuesta enviada por el participante;</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motivos y fundamentos legales aplicados para llevarla a cabo;</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 </w:t>
      </w:r>
      <w:r w:rsidRPr="00210DC4">
        <w:rPr>
          <w:rFonts w:ascii="Palatino Linotype" w:eastAsia="Times New Roman" w:hAnsi="Palatino Linotype" w:cs="Arial"/>
          <w:i/>
          <w:iCs/>
          <w:lang w:val="es-ES"/>
        </w:rPr>
        <w:t>La autorización del ejercicio de la opción;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En su caso, las cotizaciones consideradas, especificando los nombres de los proveedores y sus montos;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El nombre de la persona física o jurídica colectiva adjudicada;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 </w:t>
      </w:r>
      <w:r w:rsidRPr="00210DC4">
        <w:rPr>
          <w:rFonts w:ascii="Palatino Linotype" w:eastAsia="Times New Roman" w:hAnsi="Palatino Linotype" w:cs="Arial"/>
          <w:i/>
          <w:iCs/>
          <w:lang w:val="es-ES"/>
        </w:rPr>
        <w:t>La unidad administrativa solicitante y la responsable de su ejecución;</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número, fecha, el monto del contrato y el plazo de entrega o de ejecución de los servicios u obra;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Los informes de avance sobre las obras o servicios contratados;</w:t>
      </w:r>
    </w:p>
    <w:p w:rsidR="008E7371" w:rsidRPr="00210DC4" w:rsidRDefault="008E7371" w:rsidP="008E7371">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El convenio de terminación; y</w:t>
      </w:r>
    </w:p>
    <w:p w:rsidR="008E7371" w:rsidRPr="00210DC4" w:rsidRDefault="008E7371" w:rsidP="008E7371">
      <w:pPr>
        <w:spacing w:after="0" w:line="240" w:lineRule="auto"/>
        <w:ind w:left="851" w:right="899"/>
        <w:jc w:val="both"/>
        <w:rPr>
          <w:rFonts w:ascii="Palatino Linotype" w:eastAsia="Times New Roman" w:hAnsi="Palatino Linotype" w:cs="Arial"/>
          <w:b/>
          <w:i/>
          <w:iCs/>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El finiquito.</w:t>
      </w:r>
      <w:r w:rsidRPr="00210DC4">
        <w:rPr>
          <w:rFonts w:ascii="Palatino Linotype" w:eastAsia="Times New Roman" w:hAnsi="Palatino Linotype" w:cs="Arial"/>
          <w:b/>
          <w:i/>
          <w:iCs/>
          <w:lang w:val="es-ES"/>
        </w:rPr>
        <w:t>”</w:t>
      </w:r>
    </w:p>
    <w:p w:rsidR="008E7371" w:rsidRDefault="008E7371" w:rsidP="008E7371">
      <w:pPr>
        <w:spacing w:after="0" w:line="240" w:lineRule="auto"/>
        <w:ind w:left="851" w:right="850"/>
        <w:jc w:val="both"/>
        <w:rPr>
          <w:rFonts w:ascii="Palatino Linotype" w:eastAsia="Times New Roman" w:hAnsi="Palatino Linotype" w:cs="Arial"/>
          <w:lang w:val="es-ES"/>
        </w:rPr>
      </w:pPr>
    </w:p>
    <w:p w:rsidR="008E7371" w:rsidRPr="00210DC4" w:rsidRDefault="008E7371" w:rsidP="008E7371">
      <w:pPr>
        <w:spacing w:after="0" w:line="240" w:lineRule="auto"/>
        <w:ind w:left="851" w:right="850"/>
        <w:jc w:val="both"/>
        <w:rPr>
          <w:rFonts w:ascii="Palatino Linotype" w:eastAsia="Times New Roman" w:hAnsi="Palatino Linotype" w:cs="Arial"/>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w:t>
      </w:r>
      <w:r w:rsidRPr="00210DC4">
        <w:rPr>
          <w:rFonts w:ascii="Palatino Linotype" w:eastAsia="Times New Roman" w:hAnsi="Palatino Linotype" w:cs="Arial"/>
          <w:sz w:val="24"/>
          <w:szCs w:val="24"/>
          <w:lang w:val="es-ES"/>
        </w:rPr>
        <w:lastRenderedPageBreak/>
        <w:t>contener entre otros requisitos, el número, fecha y monto del mismo, así como el plazo de entrega o de ejecución de los servicios u obra.</w:t>
      </w: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p>
    <w:p w:rsidR="008E7371" w:rsidRPr="00210DC4" w:rsidRDefault="008E7371" w:rsidP="008E7371">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8E7371" w:rsidRPr="00210DC4" w:rsidRDefault="008E7371" w:rsidP="008E7371">
      <w:pPr>
        <w:spacing w:after="0" w:line="240" w:lineRule="auto"/>
        <w:jc w:val="both"/>
        <w:rPr>
          <w:rFonts w:ascii="Palatino Linotype" w:eastAsia="Times New Roman" w:hAnsi="Palatino Linotype" w:cs="Arial"/>
          <w:sz w:val="24"/>
          <w:szCs w:val="24"/>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1</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Esta Ley tiene por objeto regular los actos relativos a</w:t>
      </w:r>
      <w:r w:rsidRPr="00210DC4">
        <w:rPr>
          <w:rFonts w:ascii="Palatino Linotype" w:eastAsia="Times New Roman" w:hAnsi="Palatino Linotype" w:cs="Arial"/>
          <w:i/>
          <w:iCs/>
          <w:lang w:val="es-ES"/>
        </w:rPr>
        <w:t> la planeación, programación, presupuestación, ejecución y control de </w:t>
      </w:r>
      <w:r w:rsidRPr="00210DC4">
        <w:rPr>
          <w:rFonts w:ascii="Palatino Linotype" w:eastAsia="Times New Roman" w:hAnsi="Palatino Linotype" w:cs="Arial"/>
          <w:b/>
          <w:bCs/>
          <w:i/>
          <w:iCs/>
          <w:u w:val="single"/>
          <w:lang w:val="es-ES"/>
        </w:rPr>
        <w:t>la adquisición, enajenación y arrendamiento de bienes, y la contratación de servicios de cualquier naturaleza</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que realicen</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Los ayuntamientos de los municipios del Estado</w:t>
      </w:r>
      <w:r w:rsidRPr="00210DC4">
        <w:rPr>
          <w:rFonts w:ascii="Palatino Linotype" w:eastAsia="Times New Roman" w:hAnsi="Palatino Linotype" w:cs="Arial"/>
          <w:i/>
          <w:iCs/>
          <w:lang w:val="es-ES"/>
        </w:rPr>
        <w:t>.</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20</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establecerán y operarán el catálogo de bienes y servicios</w:t>
      </w:r>
      <w:r w:rsidRPr="00210DC4">
        <w:rPr>
          <w:rFonts w:ascii="Palatino Linotype" w:eastAsia="Times New Roman" w:hAnsi="Palatino Linotype" w:cs="Arial"/>
          <w:i/>
          <w:iCs/>
          <w:lang w:val="es-ES"/>
        </w:rPr>
        <w:t>, de acuerdo con la reglamentación respectiva. </w:t>
      </w:r>
      <w:r w:rsidRPr="00210DC4">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210DC4">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21.- </w:t>
      </w:r>
      <w:r w:rsidRPr="00210DC4">
        <w:rPr>
          <w:rFonts w:ascii="Palatino Linotype" w:eastAsia="Times New Roman" w:hAnsi="Palatino Linotype" w:cs="Arial"/>
          <w:b/>
          <w:bCs/>
          <w:i/>
          <w:iCs/>
          <w:u w:val="single"/>
          <w:lang w:val="es-ES"/>
        </w:rPr>
        <w:t>A fin de conocer la capacidad administrativa, financiera, legal y técnica de las fuentes de suministro</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integrarán un catálogo de proveedores y de prestadores de servicios</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22</w:t>
      </w:r>
      <w:r w:rsidRPr="00210DC4">
        <w:rPr>
          <w:rFonts w:ascii="Palatino Linotype" w:eastAsia="Times New Roman" w:hAnsi="Palatino Linotype" w:cs="Arial"/>
          <w:i/>
          <w:iCs/>
          <w:lang w:val="es-ES"/>
        </w:rPr>
        <w:t xml:space="preserve">.- Los comités son órganos colegiados con facultades de opinión, que tienen por objeto auxiliar a la Secretaría, entidades, tribunales administrativos y ayuntamientos, en la substanciación de los procedimientos de adquisiciones y de </w:t>
      </w:r>
      <w:r w:rsidRPr="00210DC4">
        <w:rPr>
          <w:rFonts w:ascii="Palatino Linotype" w:eastAsia="Times New Roman" w:hAnsi="Palatino Linotype" w:cs="Arial"/>
          <w:i/>
          <w:iCs/>
          <w:lang w:val="es-ES"/>
        </w:rPr>
        <w:lastRenderedPageBreak/>
        <w:t>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10DC4">
        <w:rPr>
          <w:rFonts w:ascii="Palatino Linotype" w:eastAsia="Times New Roman" w:hAnsi="Palatino Linotype" w:cs="Arial"/>
          <w:b/>
          <w:bCs/>
          <w:i/>
          <w:iCs/>
          <w:u w:val="single"/>
          <w:lang w:val="es-ES"/>
        </w:rPr>
        <w:t>los ayuntamientos se auxiliarán de un comité de arrendamientos, adquisiciones de inmuebles y enajenaciones</w:t>
      </w:r>
      <w:r w:rsidRPr="00210DC4">
        <w:rPr>
          <w:rFonts w:ascii="Palatino Linotype" w:eastAsia="Times New Roman" w:hAnsi="Palatino Linotype" w:cs="Arial"/>
          <w:i/>
          <w:iCs/>
          <w:lang w:val="es-ES"/>
        </w:rPr>
        <w:t>.”</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23</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Los comités de adquisiciones y de servicios tendrán las funciones siguientes</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 Dictaminar sobre la procedencia de los casos de excepción al procedimiento de licitación pública.</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Las demás que establezca el reglamento de esta Ley.”</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24</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El comité de arrendamientos, adquisiciones de inmuebles y enajenaciones tendrá las funciones siguientes</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 tratándose de adquisiciones de inmuebles y arrendamientos</w:t>
      </w:r>
      <w:r w:rsidRPr="00210DC4">
        <w:rPr>
          <w:rFonts w:ascii="Palatino Linotype" w:eastAsia="Times New Roman" w:hAnsi="Palatino Linotype" w:cs="Arial"/>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Participar en los procedimientos de subasta pública, hasta dejarlos en estado de dictar el fallo de adjudicación.</w:t>
      </w:r>
    </w:p>
    <w:p w:rsidR="008E7371" w:rsidRPr="00210DC4" w:rsidRDefault="008E7371" w:rsidP="008E7371">
      <w:pPr>
        <w:spacing w:after="0" w:line="240" w:lineRule="auto"/>
        <w:ind w:left="851" w:right="899"/>
        <w:jc w:val="both"/>
        <w:rPr>
          <w:rFonts w:ascii="Palatino Linotype" w:eastAsia="Times New Roman" w:hAnsi="Palatino Linotype" w:cs="Arial"/>
          <w:i/>
          <w:iCs/>
          <w:lang w:val="es-ES"/>
        </w:rPr>
      </w:pPr>
      <w:r w:rsidRPr="00210DC4">
        <w:rPr>
          <w:rFonts w:ascii="Palatino Linotype" w:eastAsia="Times New Roman" w:hAnsi="Palatino Linotype" w:cs="Arial"/>
          <w:i/>
          <w:iCs/>
          <w:lang w:val="es-ES"/>
        </w:rPr>
        <w:t>V. Las demás que establezca el reglamento de esta Ley.”</w:t>
      </w:r>
    </w:p>
    <w:p w:rsidR="008E7371" w:rsidRDefault="008E7371" w:rsidP="008E7371">
      <w:pPr>
        <w:spacing w:after="0" w:line="240" w:lineRule="auto"/>
        <w:ind w:left="851" w:right="899"/>
        <w:jc w:val="both"/>
        <w:rPr>
          <w:rFonts w:ascii="Palatino Linotype" w:eastAsia="Times New Roman" w:hAnsi="Palatino Linotype" w:cs="Arial"/>
          <w:b/>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26.- </w:t>
      </w:r>
      <w:r w:rsidRPr="00210DC4">
        <w:rPr>
          <w:rFonts w:ascii="Palatino Linotype" w:eastAsia="Times New Roman" w:hAnsi="Palatino Linotype" w:cs="Arial"/>
          <w:i/>
          <w:iCs/>
          <w:lang w:val="es-ES"/>
        </w:rPr>
        <w:t>Las adquisiciones, arrendamientos y servicios se adjudicarán a través de licitaciones públicas, mediante convocatoria pública.</w:t>
      </w:r>
    </w:p>
    <w:p w:rsidR="008E7371" w:rsidRDefault="008E7371" w:rsidP="008E7371">
      <w:pPr>
        <w:spacing w:after="0" w:line="240" w:lineRule="auto"/>
        <w:ind w:left="851" w:right="899"/>
        <w:jc w:val="both"/>
        <w:rPr>
          <w:rFonts w:ascii="Palatino Linotype" w:eastAsia="Times New Roman" w:hAnsi="Palatino Linotype" w:cs="Arial"/>
          <w:b/>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27.-</w:t>
      </w:r>
      <w:r w:rsidRPr="00210DC4">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 </w:t>
      </w:r>
      <w:r w:rsidRPr="00210DC4">
        <w:rPr>
          <w:rFonts w:ascii="Palatino Linotype" w:eastAsia="Times New Roman" w:hAnsi="Palatino Linotype" w:cs="Arial"/>
          <w:b/>
          <w:bCs/>
          <w:i/>
          <w:iCs/>
          <w:u w:val="single"/>
          <w:lang w:val="es-ES"/>
        </w:rPr>
        <w:t>Invitación restringida</w:t>
      </w:r>
      <w:r w:rsidRPr="00210DC4">
        <w:rPr>
          <w:rFonts w:ascii="Palatino Linotype" w:eastAsia="Times New Roman" w:hAnsi="Palatino Linotype" w:cs="Arial"/>
          <w:b/>
          <w:bCs/>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 </w:t>
      </w:r>
      <w:r w:rsidRPr="00210DC4">
        <w:rPr>
          <w:rFonts w:ascii="Palatino Linotype" w:eastAsia="Times New Roman" w:hAnsi="Palatino Linotype" w:cs="Arial"/>
          <w:b/>
          <w:bCs/>
          <w:i/>
          <w:iCs/>
          <w:u w:val="single"/>
          <w:lang w:val="es-ES"/>
        </w:rPr>
        <w:t>Adjudicación directa</w:t>
      </w:r>
      <w:r w:rsidRPr="00210DC4">
        <w:rPr>
          <w:rFonts w:ascii="Palatino Linotype" w:eastAsia="Times New Roman" w:hAnsi="Palatino Linotype" w:cs="Arial"/>
          <w:i/>
          <w:iCs/>
          <w:lang w:val="es-ES"/>
        </w:rPr>
        <w:t>.</w:t>
      </w:r>
    </w:p>
    <w:p w:rsidR="008E7371" w:rsidRDefault="008E7371" w:rsidP="008E7371">
      <w:pPr>
        <w:spacing w:after="0" w:line="240" w:lineRule="auto"/>
        <w:ind w:left="851" w:right="899"/>
        <w:jc w:val="both"/>
        <w:rPr>
          <w:rFonts w:ascii="Palatino Linotype" w:eastAsia="Times New Roman" w:hAnsi="Palatino Linotype" w:cs="Arial"/>
          <w:b/>
          <w:bCs/>
          <w:i/>
          <w:iCs/>
          <w:lang w:val="es-ES"/>
        </w:rPr>
      </w:pPr>
    </w:p>
    <w:p w:rsidR="008E7371" w:rsidRPr="00210DC4" w:rsidRDefault="008E7371" w:rsidP="008E7371">
      <w:pPr>
        <w:spacing w:after="0" w:line="240" w:lineRule="auto"/>
        <w:ind w:left="851" w:right="899"/>
        <w:jc w:val="both"/>
        <w:rPr>
          <w:rFonts w:ascii="Palatino Linotype" w:eastAsia="Times New Roman" w:hAnsi="Palatino Linotype" w:cs="Arial"/>
          <w:b/>
          <w:sz w:val="19"/>
          <w:szCs w:val="19"/>
          <w:lang w:val="es-ES"/>
        </w:rPr>
      </w:pPr>
      <w:r w:rsidRPr="00210DC4">
        <w:rPr>
          <w:rFonts w:ascii="Palatino Linotype" w:eastAsia="Times New Roman" w:hAnsi="Palatino Linotype" w:cs="Arial"/>
          <w:b/>
          <w:bCs/>
          <w:i/>
          <w:iCs/>
          <w:lang w:val="es-ES"/>
        </w:rPr>
        <w:lastRenderedPageBreak/>
        <w:t>Artículo 39</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Para cada uno de los actos del procedimiento adquisitivo se levantará el acta respectiva</w:t>
      </w:r>
      <w:r w:rsidRPr="00210DC4">
        <w:rPr>
          <w:rFonts w:ascii="Palatino Linotype" w:eastAsia="Times New Roman" w:hAnsi="Palatino Linotype" w:cs="Arial"/>
          <w:i/>
          <w:iCs/>
          <w:lang w:val="es-ES"/>
        </w:rPr>
        <w:t>, la cual será firmada por los participantes, sin que la falta de firma de alguno de ellos invalide su contenido y efectos.</w:t>
      </w:r>
      <w:r w:rsidRPr="00210DC4">
        <w:rPr>
          <w:rFonts w:ascii="Palatino Linotype" w:eastAsia="Times New Roman" w:hAnsi="Palatino Linotype" w:cs="Arial"/>
          <w:b/>
          <w:i/>
          <w:iCs/>
          <w:lang w:val="es-ES"/>
        </w:rPr>
        <w:t>”</w:t>
      </w:r>
    </w:p>
    <w:p w:rsidR="008E7371" w:rsidRPr="00210DC4" w:rsidRDefault="008E7371" w:rsidP="008E7371">
      <w:pPr>
        <w:spacing w:after="0" w:line="240" w:lineRule="auto"/>
        <w:ind w:left="851" w:right="899"/>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(Énfasis añadido)</w:t>
      </w:r>
    </w:p>
    <w:p w:rsidR="008E7371" w:rsidRPr="00210DC4" w:rsidRDefault="008E7371" w:rsidP="008E7371">
      <w:pPr>
        <w:spacing w:after="0" w:line="240" w:lineRule="auto"/>
        <w:ind w:left="851" w:right="899"/>
        <w:jc w:val="both"/>
        <w:rPr>
          <w:rFonts w:ascii="Palatino Linotype" w:eastAsia="Times New Roman" w:hAnsi="Palatino Linotype" w:cs="Arial"/>
          <w:sz w:val="24"/>
          <w:szCs w:val="24"/>
          <w:lang w:val="es-ES"/>
        </w:rPr>
      </w:pPr>
    </w:p>
    <w:p w:rsidR="008E7371" w:rsidRDefault="008E7371" w:rsidP="008E7371">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8E7371" w:rsidRDefault="008E7371" w:rsidP="008E7371">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 la interpretación armónica de los preceptos transcritos, se advierte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cuenta con la competencia para regular los actos relativos a la </w:t>
      </w:r>
      <w:r w:rsidRPr="00210DC4">
        <w:rPr>
          <w:rFonts w:ascii="Palatino Linotype" w:eastAsia="Times New Roman" w:hAnsi="Palatino Linotype" w:cs="Arial"/>
          <w:b/>
          <w:sz w:val="24"/>
          <w:szCs w:val="24"/>
          <w:u w:val="single"/>
          <w:lang w:val="es-ES"/>
        </w:rPr>
        <w:t>planeación, programación, presupuestación, ejecución y control de la adquisición y arrendamiento de bienes, así como la contratación de servicios de cualquier naturaleza</w:t>
      </w:r>
      <w:r w:rsidRPr="00210DC4">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8E7371" w:rsidRDefault="008E7371" w:rsidP="00FD3D80">
      <w:pPr>
        <w:autoSpaceDE w:val="0"/>
        <w:autoSpaceDN w:val="0"/>
        <w:adjustRightInd w:val="0"/>
        <w:spacing w:after="0" w:line="360" w:lineRule="auto"/>
        <w:jc w:val="both"/>
        <w:rPr>
          <w:rFonts w:ascii="Palatino Linotype" w:hAnsi="Palatino Linotype" w:cs="Arial"/>
          <w:sz w:val="24"/>
          <w:szCs w:val="24"/>
        </w:rPr>
      </w:pPr>
    </w:p>
    <w:p w:rsidR="001C084F" w:rsidRDefault="008E7371" w:rsidP="00FD3D80">
      <w:pPr>
        <w:autoSpaceDE w:val="0"/>
        <w:autoSpaceDN w:val="0"/>
        <w:adjustRightInd w:val="0"/>
        <w:spacing w:after="0" w:line="360" w:lineRule="auto"/>
        <w:jc w:val="both"/>
        <w:rPr>
          <w:rFonts w:ascii="Palatino Linotype" w:hAnsi="Palatino Linotype" w:cs="Arial"/>
          <w:sz w:val="24"/>
          <w:szCs w:val="24"/>
        </w:rPr>
      </w:pPr>
      <w:r w:rsidRPr="00210DC4">
        <w:rPr>
          <w:rFonts w:ascii="Palatino Linotype" w:eastAsia="Times New Roman" w:hAnsi="Palatino Linotype" w:cs="Arial"/>
          <w:sz w:val="24"/>
          <w:szCs w:val="24"/>
          <w:lang w:val="es-ES"/>
        </w:rPr>
        <w:t>Ahora bien, no se omite comentar que el particular al momento de realizar su</w:t>
      </w:r>
      <w:r>
        <w:rPr>
          <w:rFonts w:ascii="Palatino Linotype" w:eastAsia="Times New Roman" w:hAnsi="Palatino Linotype" w:cs="Arial"/>
          <w:sz w:val="24"/>
          <w:szCs w:val="24"/>
          <w:lang w:val="es-ES"/>
        </w:rPr>
        <w:t>s</w:t>
      </w:r>
      <w:r w:rsidRPr="00210DC4">
        <w:rPr>
          <w:rFonts w:ascii="Palatino Linotype" w:eastAsia="Times New Roman" w:hAnsi="Palatino Linotype" w:cs="Arial"/>
          <w:sz w:val="24"/>
          <w:szCs w:val="24"/>
          <w:lang w:val="es-ES"/>
        </w:rPr>
        <w:t xml:space="preserve"> solicitud</w:t>
      </w:r>
      <w:r>
        <w:rPr>
          <w:rFonts w:ascii="Palatino Linotype" w:eastAsia="Times New Roman" w:hAnsi="Palatino Linotype" w:cs="Arial"/>
          <w:sz w:val="24"/>
          <w:szCs w:val="24"/>
          <w:lang w:val="es-ES"/>
        </w:rPr>
        <w:t>es</w:t>
      </w:r>
      <w:r w:rsidRPr="00210DC4">
        <w:rPr>
          <w:rFonts w:ascii="Palatino Linotype" w:eastAsia="Times New Roman" w:hAnsi="Palatino Linotype" w:cs="Arial"/>
          <w:sz w:val="24"/>
          <w:szCs w:val="24"/>
          <w:lang w:val="es-ES"/>
        </w:rPr>
        <w:t xml:space="preserve"> refirió que requería </w:t>
      </w:r>
      <w:r w:rsidRPr="008E7371">
        <w:rPr>
          <w:rFonts w:ascii="Palatino Linotype" w:eastAsia="Times New Roman" w:hAnsi="Palatino Linotype" w:cs="Arial"/>
          <w:b/>
          <w:sz w:val="24"/>
          <w:szCs w:val="24"/>
          <w:u w:val="single"/>
          <w:lang w:val="es-ES"/>
        </w:rPr>
        <w:t>el costo de cada patrulla, contratos, pólizas de seguro y las facturas correspondientes a cada patrullalas</w:t>
      </w:r>
      <w:r w:rsidRPr="00210DC4">
        <w:rPr>
          <w:rFonts w:ascii="Palatino Linotype" w:eastAsia="Times New Roman" w:hAnsi="Palatino Linotype" w:cs="Arial"/>
          <w:sz w:val="24"/>
          <w:szCs w:val="24"/>
          <w:lang w:val="es-ES"/>
        </w:rPr>
        <w:t>; atento a ello, este</w:t>
      </w:r>
      <w:r w:rsidRPr="00210DC4">
        <w:rPr>
          <w:rFonts w:ascii="Palatino Linotype" w:eastAsia="MS Mincho" w:hAnsi="Palatino Linotype" w:cs="Tahoma"/>
          <w:sz w:val="24"/>
          <w:szCs w:val="24"/>
        </w:rPr>
        <w:t xml:space="preserve"> Órgano Garante </w:t>
      </w:r>
      <w:r w:rsidRPr="00210DC4">
        <w:rPr>
          <w:rFonts w:ascii="Palatino Linotype" w:eastAsia="Times New Roman" w:hAnsi="Palatino Linotype" w:cs="Arial"/>
          <w:sz w:val="24"/>
          <w:szCs w:val="24"/>
          <w:lang w:val="es-ES"/>
        </w:rPr>
        <w:t>bajo el amparo del principio de máxima publicidad consagrado en el numeral 9</w:t>
      </w:r>
      <w:r>
        <w:rPr>
          <w:rFonts w:ascii="Palatino Linotype" w:eastAsia="Times New Roman" w:hAnsi="Palatino Linotype" w:cs="Arial"/>
          <w:sz w:val="24"/>
          <w:szCs w:val="24"/>
          <w:lang w:val="es-ES"/>
        </w:rPr>
        <w:t>,</w:t>
      </w:r>
      <w:r w:rsidRPr="00210DC4">
        <w:rPr>
          <w:rFonts w:ascii="Palatino Linotype" w:eastAsia="Times New Roman" w:hAnsi="Palatino Linotype" w:cs="Arial"/>
          <w:sz w:val="24"/>
          <w:szCs w:val="24"/>
          <w:lang w:val="es-ES"/>
        </w:rPr>
        <w:t xml:space="preserve"> de la Ley de Transparencia y Acceso a la Información Pública del Estado de</w:t>
      </w:r>
      <w:r>
        <w:rPr>
          <w:rFonts w:ascii="Palatino Linotype" w:eastAsia="Times New Roman" w:hAnsi="Palatino Linotype" w:cs="Arial"/>
          <w:sz w:val="24"/>
          <w:szCs w:val="24"/>
          <w:lang w:val="es-ES"/>
        </w:rPr>
        <w:t xml:space="preserve"> México y Municipios; asimismo</w:t>
      </w:r>
      <w:r w:rsidRPr="00210DC4">
        <w:rPr>
          <w:rFonts w:ascii="Palatino Linotype" w:eastAsia="MS Mincho" w:hAnsi="Palatino Linotype" w:cs="Tahoma"/>
          <w:sz w:val="24"/>
          <w:szCs w:val="24"/>
        </w:rPr>
        <w:t>, se precisa que</w:t>
      </w:r>
      <w:r>
        <w:rPr>
          <w:rFonts w:ascii="Palatino Linotype" w:eastAsia="MS Mincho" w:hAnsi="Palatino Linotype" w:cs="Tahoma"/>
          <w:sz w:val="24"/>
          <w:szCs w:val="24"/>
        </w:rPr>
        <w:t xml:space="preserve"> dichos documentos pudieran obrar en los</w:t>
      </w:r>
      <w:r w:rsidRPr="00EC6591">
        <w:rPr>
          <w:rFonts w:ascii="Palatino Linotype" w:eastAsia="MS Mincho" w:hAnsi="Palatino Linotype" w:cs="Tahoma"/>
          <w:sz w:val="24"/>
          <w:szCs w:val="24"/>
        </w:rPr>
        <w:t xml:space="preserve"> </w:t>
      </w:r>
      <w:r w:rsidRPr="00D61117">
        <w:rPr>
          <w:rFonts w:ascii="Palatino Linotype" w:eastAsia="MS Mincho" w:hAnsi="Palatino Linotype" w:cs="Tahoma"/>
          <w:b/>
          <w:sz w:val="24"/>
          <w:szCs w:val="24"/>
          <w:u w:val="single"/>
        </w:rPr>
        <w:t>expediente</w:t>
      </w:r>
      <w:r>
        <w:rPr>
          <w:rFonts w:ascii="Palatino Linotype" w:eastAsia="MS Mincho" w:hAnsi="Palatino Linotype" w:cs="Tahoma"/>
          <w:b/>
          <w:sz w:val="24"/>
          <w:szCs w:val="24"/>
          <w:u w:val="single"/>
        </w:rPr>
        <w:t>s</w:t>
      </w:r>
      <w:r w:rsidRPr="00D61117">
        <w:rPr>
          <w:rFonts w:ascii="Palatino Linotype" w:eastAsia="MS Mincho" w:hAnsi="Palatino Linotype" w:cs="Tahoma"/>
          <w:b/>
          <w:sz w:val="24"/>
          <w:szCs w:val="24"/>
          <w:u w:val="single"/>
        </w:rPr>
        <w:t xml:space="preserve"> </w:t>
      </w:r>
      <w:r w:rsidRPr="00D61117">
        <w:rPr>
          <w:rFonts w:ascii="Palatino Linotype" w:eastAsia="Times New Roman" w:hAnsi="Palatino Linotype" w:cs="Times New Roman"/>
          <w:b/>
          <w:sz w:val="24"/>
          <w:szCs w:val="24"/>
          <w:u w:val="single"/>
          <w:lang w:val="es-ES"/>
        </w:rPr>
        <w:t>del proceso de contratación</w:t>
      </w:r>
    </w:p>
    <w:p w:rsidR="001C084F" w:rsidRDefault="001C084F" w:rsidP="00FD3D80">
      <w:pPr>
        <w:autoSpaceDE w:val="0"/>
        <w:autoSpaceDN w:val="0"/>
        <w:adjustRightInd w:val="0"/>
        <w:spacing w:after="0" w:line="360" w:lineRule="auto"/>
        <w:jc w:val="both"/>
        <w:rPr>
          <w:rFonts w:ascii="Palatino Linotype" w:hAnsi="Palatino Linotype" w:cs="Arial"/>
          <w:sz w:val="24"/>
          <w:szCs w:val="24"/>
        </w:rPr>
      </w:pPr>
    </w:p>
    <w:p w:rsidR="001C084F" w:rsidRDefault="008E7371" w:rsidP="00FD3D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orden de ideas y por las argumentaciones de hecho y derecho vertidas en párrafos que anteceden, se determina Revocar la respuesta del sujeto obligado y ordenar al mismo haga entrega de la información solicitada en versión pública de ser procedente.</w:t>
      </w:r>
    </w:p>
    <w:p w:rsidR="00FD3D80" w:rsidRPr="00620984" w:rsidRDefault="00FD3D80" w:rsidP="00620984">
      <w:pPr>
        <w:spacing w:after="0" w:line="360" w:lineRule="auto"/>
        <w:ind w:right="51"/>
        <w:jc w:val="both"/>
        <w:rPr>
          <w:rFonts w:ascii="Palatino Linotype" w:hAnsi="Palatino Linotype" w:cs="Arial"/>
          <w:sz w:val="24"/>
          <w:szCs w:val="24"/>
        </w:rPr>
      </w:pPr>
    </w:p>
    <w:p w:rsidR="00FD3D80" w:rsidRPr="006B20CD" w:rsidRDefault="00FD3D80" w:rsidP="006B20CD">
      <w:pPr>
        <w:pStyle w:val="Prrafodelista"/>
        <w:numPr>
          <w:ilvl w:val="0"/>
          <w:numId w:val="4"/>
        </w:numPr>
        <w:shd w:val="clear" w:color="auto" w:fill="FFFFFF"/>
        <w:spacing w:line="360" w:lineRule="auto"/>
        <w:ind w:left="567"/>
        <w:jc w:val="both"/>
        <w:rPr>
          <w:rFonts w:ascii="Palatino Linotype" w:hAnsi="Palatino Linotype"/>
          <w:color w:val="222222"/>
          <w:lang w:eastAsia="es-MX"/>
        </w:rPr>
      </w:pPr>
      <w:r w:rsidRPr="006B20CD">
        <w:rPr>
          <w:rFonts w:ascii="Palatino Linotype" w:hAnsi="Palatino Linotype"/>
          <w:b/>
          <w:bCs/>
          <w:i/>
          <w:iCs/>
          <w:color w:val="222222"/>
          <w:lang w:eastAsia="es-MX"/>
        </w:rPr>
        <w:t>De la versión pública.</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hAnsi="Palatino Linotype"/>
          <w:b/>
          <w:bCs/>
          <w:i/>
          <w:iCs/>
          <w:color w:val="222222"/>
          <w:sz w:val="24"/>
          <w:szCs w:val="24"/>
          <w:lang w:eastAsia="es-MX"/>
        </w:rPr>
        <w:t> </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D3D80" w:rsidRPr="00620984" w:rsidRDefault="00FD3D80" w:rsidP="00620984">
      <w:pPr>
        <w:tabs>
          <w:tab w:val="left" w:pos="7938"/>
        </w:tabs>
        <w:spacing w:after="0" w:line="360" w:lineRule="auto"/>
        <w:jc w:val="both"/>
        <w:rPr>
          <w:rFonts w:ascii="Palatino Linotype" w:eastAsia="Arial Unicode MS" w:hAnsi="Palatino Linotype" w:cs="Arial"/>
          <w:sz w:val="24"/>
        </w:rPr>
      </w:pPr>
      <w:r w:rsidRPr="00620984">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w:t>
      </w:r>
      <w:r w:rsidR="007E4CCA" w:rsidRPr="007E4CCA">
        <w:rPr>
          <w:rFonts w:ascii="Palatino Linotype" w:eastAsia="Arial Unicode MS" w:hAnsi="Palatino Linotype" w:cs="Arial"/>
          <w:sz w:val="24"/>
        </w:rPr>
        <w:t>la calidad de servidor público</w:t>
      </w:r>
      <w:r w:rsidRPr="007E4CCA">
        <w:rPr>
          <w:rFonts w:ascii="Palatino Linotype" w:eastAsia="Arial Unicode MS" w:hAnsi="Palatino Linotype" w:cs="Arial"/>
          <w:sz w:val="24"/>
        </w:rPr>
        <w:t>, entre otros considerados como datos personales en términos de la normatividad aplicable.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rsidR="00FD3D80" w:rsidRPr="005A0459" w:rsidRDefault="00FD3D80" w:rsidP="00FD3D8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i/>
          <w:iCs/>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sz w:val="24"/>
        </w:rPr>
        <w:lastRenderedPageBreak/>
        <w:t>servidores públicos, los cuales ya quedo claramente establecido, se deben clasificar como confidenciales.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Argumento que es compartido por el Instituto Nacional de Transparencia, Acceso a la Información Pública y Protección de Datos Personales, conforme alcriterio número 18/17 de la segunda época, el cual refiere: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FD3D80" w:rsidRPr="005A0459" w:rsidRDefault="00FD3D80" w:rsidP="007E4CCA">
      <w:pPr>
        <w:shd w:val="clear" w:color="auto" w:fill="FFFFFF"/>
        <w:spacing w:after="0" w:line="24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xml:space="preserve">Respecto de los préstamos o descuentos de carácter personal, en virtud de no tener relación con la prestación del servicio y al no involucrar instituciones públicas, se </w:t>
      </w:r>
      <w:r w:rsidRPr="007E4CCA">
        <w:rPr>
          <w:rFonts w:ascii="Palatino Linotype" w:eastAsia="Arial Unicode MS" w:hAnsi="Palatino Linotype" w:cs="Arial"/>
          <w:sz w:val="24"/>
        </w:rPr>
        <w:lastRenderedPageBreak/>
        <w:t>consideran datos confidenciales, para entender los límites y alcances de esta restricción, es oportuno recurrir al artículo 84 de la Ley del Trabajo de los Servidores Públicos del Estado y Municipios:</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FD3D80" w:rsidRPr="005A0459" w:rsidRDefault="00FD3D80" w:rsidP="00FD3D8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FD3D80" w:rsidRPr="005A0459" w:rsidRDefault="00FD3D80" w:rsidP="00FD3D8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w:t>
      </w:r>
      <w:r w:rsidRPr="005A0459">
        <w:rPr>
          <w:rFonts w:ascii="Palatino Linotype" w:hAnsi="Palatino Linotype" w:cs="Arial"/>
          <w:i/>
          <w:iCs/>
          <w:color w:val="000000"/>
          <w:lang w:val="es-ES_tradnl" w:eastAsia="es-MX"/>
        </w:rPr>
        <w:lastRenderedPageBreak/>
        <w:t>concluir que el caso particular encuadra en el supuesto previsto por la norma legal invocada como fundamento.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D3D80" w:rsidRPr="005A0459" w:rsidRDefault="00FD3D80" w:rsidP="00FD3D8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5A0459">
        <w:rPr>
          <w:rFonts w:ascii="Palatino Linotype" w:hAnsi="Palatino Linotype" w:cs="Arial"/>
          <w:color w:val="222222"/>
          <w:lang w:eastAsia="es-MX"/>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 </w:t>
      </w: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1B736A" w:rsidRDefault="001B736A" w:rsidP="007E4CCA">
      <w:pPr>
        <w:tabs>
          <w:tab w:val="left" w:pos="7938"/>
        </w:tabs>
        <w:spacing w:after="0" w:line="360" w:lineRule="auto"/>
        <w:jc w:val="both"/>
        <w:rPr>
          <w:rFonts w:ascii="Palatino Linotype" w:eastAsia="Arial Unicode MS" w:hAnsi="Palatino Linotype" w:cs="Arial"/>
          <w:sz w:val="24"/>
        </w:rPr>
      </w:pPr>
    </w:p>
    <w:p w:rsidR="00FD3D80" w:rsidRPr="007E4CCA" w:rsidRDefault="00FD3D80" w:rsidP="007E4CCA">
      <w:pPr>
        <w:tabs>
          <w:tab w:val="left" w:pos="7938"/>
        </w:tabs>
        <w:spacing w:after="0" w:line="360" w:lineRule="auto"/>
        <w:jc w:val="both"/>
        <w:rPr>
          <w:rFonts w:ascii="Palatino Linotype" w:eastAsia="Arial Unicode MS" w:hAnsi="Palatino Linotype" w:cs="Arial"/>
          <w:sz w:val="24"/>
        </w:rPr>
      </w:pPr>
      <w:r w:rsidRPr="007E4CCA">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F207BC" w:rsidRDefault="00F207BC" w:rsidP="00DB673C">
      <w:pPr>
        <w:spacing w:after="0" w:line="360" w:lineRule="auto"/>
        <w:ind w:right="51"/>
        <w:jc w:val="both"/>
        <w:rPr>
          <w:rFonts w:ascii="Palatino Linotype" w:eastAsia="Times New Roman" w:hAnsi="Palatino Linotype" w:cs="Times New Roman"/>
          <w:sz w:val="24"/>
          <w:szCs w:val="24"/>
          <w:lang w:val="es-ES_tradnl" w:eastAsia="es-ES"/>
        </w:rPr>
      </w:pPr>
    </w:p>
    <w:p w:rsidR="00DB673C" w:rsidRPr="00DB673C" w:rsidRDefault="00DB673C" w:rsidP="00DB673C">
      <w:pPr>
        <w:spacing w:after="0" w:line="360" w:lineRule="auto"/>
        <w:ind w:right="51"/>
        <w:jc w:val="both"/>
        <w:rPr>
          <w:rFonts w:ascii="Palatino Linotype" w:eastAsia="Calibri" w:hAnsi="Palatino Linotype" w:cs="Arial"/>
          <w:sz w:val="24"/>
          <w:szCs w:val="24"/>
        </w:rPr>
      </w:pPr>
      <w:r w:rsidRPr="00DB673C">
        <w:rPr>
          <w:rFonts w:ascii="Palatino Linotype" w:eastAsia="MS Mincho" w:hAnsi="Palatino Linotype" w:cs="Arial"/>
          <w:sz w:val="24"/>
          <w:szCs w:val="24"/>
        </w:rPr>
        <w:t>Así, en mérito</w:t>
      </w:r>
      <w:r w:rsidRPr="00DB673C">
        <w:rPr>
          <w:rFonts w:ascii="Palatino Linotype" w:eastAsia="Calibri" w:hAnsi="Palatino Linotype" w:cs="Arial"/>
          <w:sz w:val="24"/>
          <w:szCs w:val="24"/>
        </w:rPr>
        <w:t xml:space="preserve"> de lo expuesto en líneas anteriores </w:t>
      </w:r>
      <w:r w:rsidR="008B0DFA">
        <w:rPr>
          <w:rFonts w:ascii="Palatino Linotype" w:eastAsia="Calibri" w:hAnsi="Palatino Linotype" w:cs="Arial"/>
          <w:sz w:val="24"/>
          <w:szCs w:val="24"/>
        </w:rPr>
        <w:t xml:space="preserve">y al </w:t>
      </w:r>
      <w:r w:rsidRPr="00DB673C">
        <w:rPr>
          <w:rFonts w:ascii="Palatino Linotype" w:eastAsia="Calibri" w:hAnsi="Palatino Linotype"/>
          <w:noProof/>
          <w:sz w:val="24"/>
          <w:szCs w:val="24"/>
          <w:lang w:eastAsia="es-MX"/>
        </w:rPr>
        <w:t>resulta</w:t>
      </w:r>
      <w:r w:rsidR="008B0DFA">
        <w:rPr>
          <w:rFonts w:ascii="Palatino Linotype" w:eastAsia="Calibri" w:hAnsi="Palatino Linotype"/>
          <w:noProof/>
          <w:sz w:val="24"/>
          <w:szCs w:val="24"/>
          <w:lang w:eastAsia="es-MX"/>
        </w:rPr>
        <w:t>r</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b/>
          <w:i/>
          <w:noProof/>
          <w:sz w:val="24"/>
          <w:szCs w:val="24"/>
          <w:lang w:eastAsia="es-MX"/>
        </w:rPr>
        <w:t xml:space="preserve">fundadas </w:t>
      </w:r>
      <w:r w:rsidRPr="00DB673C">
        <w:rPr>
          <w:rFonts w:ascii="Palatino Linotype" w:eastAsia="Calibri" w:hAnsi="Palatino Linotype"/>
          <w:noProof/>
          <w:sz w:val="24"/>
          <w:szCs w:val="24"/>
          <w:lang w:eastAsia="es-MX"/>
        </w:rPr>
        <w:t xml:space="preserve">las razones o motivos de inconformidad que arguye el </w:t>
      </w:r>
      <w:r w:rsidRPr="00DB673C">
        <w:rPr>
          <w:rFonts w:ascii="Palatino Linotype" w:eastAsia="Calibri" w:hAnsi="Palatino Linotype"/>
          <w:b/>
          <w:noProof/>
          <w:sz w:val="24"/>
          <w:szCs w:val="24"/>
          <w:lang w:eastAsia="es-MX"/>
        </w:rPr>
        <w:t>Recurrente</w:t>
      </w:r>
      <w:r w:rsidRPr="00DB673C">
        <w:rPr>
          <w:rFonts w:ascii="Palatino Linotype" w:eastAsia="Calibri" w:hAnsi="Palatino Linotype"/>
          <w:noProof/>
          <w:sz w:val="24"/>
          <w:szCs w:val="24"/>
          <w:lang w:eastAsia="es-MX"/>
        </w:rPr>
        <w:t xml:space="preserve">, </w:t>
      </w:r>
      <w:r w:rsidRPr="00DB673C">
        <w:rPr>
          <w:rFonts w:ascii="Palatino Linotype" w:eastAsia="Calibri" w:hAnsi="Palatino Linotype" w:cs="Arial"/>
          <w:sz w:val="24"/>
          <w:szCs w:val="24"/>
        </w:rPr>
        <w:t xml:space="preserve">por ello con fundamento en el artículo 186, fracción III, de la Ley de Transparencia y Acceso a la Información Pública del Estado de México y Municipios, se </w:t>
      </w:r>
      <w:r w:rsidRPr="00DB673C">
        <w:rPr>
          <w:rFonts w:ascii="Palatino Linotype" w:eastAsia="Calibri" w:hAnsi="Palatino Linotype" w:cs="Arial"/>
          <w:b/>
          <w:sz w:val="24"/>
          <w:szCs w:val="24"/>
        </w:rPr>
        <w:t>REVOCA</w:t>
      </w:r>
      <w:r w:rsidRPr="00DB673C">
        <w:rPr>
          <w:rFonts w:ascii="Palatino Linotype" w:eastAsia="Calibri" w:hAnsi="Palatino Linotype" w:cs="Arial"/>
          <w:sz w:val="24"/>
          <w:szCs w:val="24"/>
        </w:rPr>
        <w:t xml:space="preserve"> la respuesta a la solicitud de información pública número: </w:t>
      </w:r>
      <w:r w:rsidR="008E7371" w:rsidRPr="008E7371">
        <w:rPr>
          <w:rFonts w:ascii="Palatino Linotype" w:hAnsi="Palatino Linotype" w:cs="Arial"/>
          <w:b/>
          <w:sz w:val="24"/>
          <w:szCs w:val="24"/>
        </w:rPr>
        <w:t>01544/TOLUCA/IP/2019</w:t>
      </w:r>
      <w:r w:rsidRPr="00DB673C">
        <w:rPr>
          <w:rFonts w:ascii="Palatino Linotype" w:eastAsia="Calibri" w:hAnsi="Palatino Linotype" w:cs="Arial"/>
          <w:sz w:val="24"/>
          <w:szCs w:val="24"/>
        </w:rPr>
        <w:t xml:space="preserve">; </w:t>
      </w:r>
      <w:r w:rsidRPr="00DB673C">
        <w:rPr>
          <w:rFonts w:ascii="Palatino Linotype" w:eastAsia="Calibri" w:hAnsi="Palatino Linotype"/>
          <w:sz w:val="24"/>
          <w:szCs w:val="24"/>
        </w:rPr>
        <w:t>que ha sido materia del presente fallo, p</w:t>
      </w:r>
      <w:r w:rsidRPr="00DB673C">
        <w:rPr>
          <w:rFonts w:ascii="Palatino Linotype" w:hAnsi="Palatino Linotype" w:cs="Arial"/>
          <w:sz w:val="24"/>
          <w:szCs w:val="24"/>
        </w:rPr>
        <w:t xml:space="preserve">or lo antes </w:t>
      </w:r>
      <w:r w:rsidRPr="00DB673C">
        <w:rPr>
          <w:rFonts w:ascii="Palatino Linotype" w:eastAsia="Calibri" w:hAnsi="Palatino Linotype" w:cs="Arial"/>
          <w:sz w:val="24"/>
          <w:szCs w:val="24"/>
        </w:rPr>
        <w:t>expuesto y fundado es de resolverse y</w:t>
      </w:r>
    </w:p>
    <w:p w:rsidR="00FA08FC" w:rsidRPr="00DB673C" w:rsidRDefault="00FA08FC" w:rsidP="00DB673C">
      <w:pPr>
        <w:spacing w:after="0" w:line="360" w:lineRule="auto"/>
        <w:ind w:right="51"/>
        <w:jc w:val="both"/>
        <w:rPr>
          <w:rFonts w:ascii="Palatino Linotype" w:eastAsia="Calibri" w:hAnsi="Palatino Linotype" w:cs="Arial"/>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Pr="00434359" w:rsidRDefault="00FA08FC" w:rsidP="00FA08FC">
      <w:pPr>
        <w:spacing w:after="0" w:line="360" w:lineRule="auto"/>
        <w:jc w:val="center"/>
        <w:rPr>
          <w:rFonts w:ascii="Palatino Linotype" w:eastAsia="Times New Roman" w:hAnsi="Palatino Linotype"/>
          <w:b/>
          <w:bCs/>
          <w:spacing w:val="60"/>
          <w:sz w:val="24"/>
          <w:szCs w:val="24"/>
          <w:lang w:val="es-ES_tradnl"/>
        </w:rPr>
      </w:pPr>
    </w:p>
    <w:p w:rsidR="00434359" w:rsidRPr="00434359" w:rsidRDefault="00434359" w:rsidP="00434359">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 xml:space="preserve">a la solicitud de información número </w:t>
      </w:r>
      <w:r w:rsidR="006B20CD" w:rsidRPr="006B20CD">
        <w:rPr>
          <w:rFonts w:ascii="Palatino Linotype" w:hAnsi="Palatino Linotype" w:cs="Arial"/>
          <w:b/>
          <w:sz w:val="24"/>
          <w:szCs w:val="24"/>
        </w:rPr>
        <w:t xml:space="preserve"> </w:t>
      </w:r>
      <w:r w:rsidR="00FC6D59" w:rsidRPr="00FC6D59">
        <w:rPr>
          <w:rFonts w:ascii="Palatino Linotype" w:hAnsi="Palatino Linotype" w:cs="Arial"/>
          <w:b/>
          <w:sz w:val="24"/>
          <w:szCs w:val="24"/>
        </w:rPr>
        <w:t>01544/TOLUCA/IP/2019</w:t>
      </w:r>
      <w:r w:rsidRPr="00434359">
        <w:rPr>
          <w:rFonts w:ascii="Palatino Linotype" w:hAnsi="Palatino Linotype" w:cs="Arial"/>
          <w:sz w:val="24"/>
          <w:szCs w:val="24"/>
        </w:rPr>
        <w:t xml:space="preserve">, ya que </w:t>
      </w:r>
      <w:r w:rsidRPr="00434359">
        <w:rPr>
          <w:rFonts w:ascii="Palatino Linotype" w:hAnsi="Palatino Linotype" w:cs="Arial"/>
          <w:sz w:val="24"/>
          <w:szCs w:val="24"/>
          <w:lang w:val="es-ES_tradnl"/>
        </w:rPr>
        <w:t xml:space="preserve">resultan fundadas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434359" w:rsidRPr="00434359" w:rsidRDefault="00434359" w:rsidP="00434359">
      <w:pPr>
        <w:spacing w:line="360" w:lineRule="auto"/>
        <w:jc w:val="both"/>
        <w:rPr>
          <w:rFonts w:ascii="Palatino Linotype" w:hAnsi="Palatino Linotype" w:cs="Arial"/>
          <w:sz w:val="24"/>
          <w:szCs w:val="24"/>
        </w:rPr>
      </w:pPr>
    </w:p>
    <w:p w:rsidR="00434359" w:rsidRPr="00434359" w:rsidRDefault="00434359" w:rsidP="00434359">
      <w:pPr>
        <w:autoSpaceDE w:val="0"/>
        <w:autoSpaceDN w:val="0"/>
        <w:adjustRightInd w:val="0"/>
        <w:spacing w:line="360" w:lineRule="auto"/>
        <w:ind w:right="49"/>
        <w:jc w:val="both"/>
        <w:rPr>
          <w:rFonts w:ascii="Palatino Linotype" w:hAnsi="Palatino Linotype" w:cs="Arial"/>
          <w:sz w:val="24"/>
          <w:szCs w:val="24"/>
        </w:rPr>
      </w:pPr>
      <w:r w:rsidRPr="00434359">
        <w:rPr>
          <w:rFonts w:ascii="Palatino Linotype" w:hAnsi="Palatino Linotype"/>
          <w:b/>
          <w:sz w:val="24"/>
          <w:szCs w:val="24"/>
        </w:rPr>
        <w:t>SEGUNDO.</w:t>
      </w:r>
      <w:r w:rsidRPr="00434359">
        <w:rPr>
          <w:rFonts w:ascii="Palatino Linotype" w:hAnsi="Palatino Linotype" w:cs="Arial"/>
          <w:sz w:val="24"/>
          <w:szCs w:val="24"/>
        </w:rPr>
        <w:t xml:space="preserve"> Se ordena al Sujeto Obligado</w:t>
      </w:r>
      <w:r w:rsidR="00DB673C">
        <w:rPr>
          <w:rFonts w:ascii="Palatino Linotype" w:hAnsi="Palatino Linotype" w:cs="Arial"/>
          <w:sz w:val="24"/>
          <w:szCs w:val="24"/>
        </w:rPr>
        <w:t>,</w:t>
      </w:r>
      <w:r w:rsidRPr="00434359">
        <w:rPr>
          <w:rFonts w:ascii="Palatino Linotype" w:hAnsi="Palatino Linotype" w:cs="Arial"/>
          <w:sz w:val="24"/>
          <w:szCs w:val="24"/>
        </w:rPr>
        <w:t xml:space="preserve"> haga entrega al recurrente en términos del Considerando Cuarto de la presente resolución,</w:t>
      </w:r>
      <w:r w:rsidR="003712D2">
        <w:rPr>
          <w:rFonts w:ascii="Palatino Linotype" w:hAnsi="Palatino Linotype" w:cs="Arial"/>
          <w:sz w:val="24"/>
          <w:szCs w:val="24"/>
        </w:rPr>
        <w:t xml:space="preserve"> de ser procedente en versión pública,</w:t>
      </w:r>
      <w:r w:rsidRPr="00434359">
        <w:rPr>
          <w:rFonts w:ascii="Palatino Linotype" w:hAnsi="Palatino Linotype" w:cs="Arial"/>
          <w:sz w:val="24"/>
          <w:szCs w:val="24"/>
        </w:rPr>
        <w:t xml:space="preserve"> a través del SAIMEX, de lo siguiente:</w:t>
      </w:r>
    </w:p>
    <w:p w:rsidR="00DB673C" w:rsidRDefault="005449EF" w:rsidP="0042512C">
      <w:p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De la compra o arrendamiento</w:t>
      </w:r>
      <w:r w:rsidR="00FC6D59">
        <w:rPr>
          <w:rFonts w:ascii="Palatino Linotype" w:eastAsia="Times New Roman" w:hAnsi="Palatino Linotype" w:cs="Arial"/>
          <w:sz w:val="24"/>
          <w:szCs w:val="24"/>
          <w:lang w:val="es-ES" w:eastAsia="es-ES"/>
        </w:rPr>
        <w:t xml:space="preserve"> de las 500 patrullas entregadas por el Presidente Municipal de Toluca</w:t>
      </w:r>
    </w:p>
    <w:p w:rsidR="00FC6D59" w:rsidRDefault="00FC6D59" w:rsidP="0042512C">
      <w:pPr>
        <w:spacing w:after="0" w:line="360" w:lineRule="auto"/>
        <w:jc w:val="both"/>
        <w:rPr>
          <w:rFonts w:ascii="Palatino Linotype" w:eastAsia="Times New Roman" w:hAnsi="Palatino Linotype" w:cs="Arial"/>
          <w:sz w:val="24"/>
          <w:szCs w:val="24"/>
          <w:lang w:val="es-ES" w:eastAsia="es-ES"/>
        </w:rPr>
      </w:pPr>
    </w:p>
    <w:p w:rsidR="00FC6D59" w:rsidRPr="005449EF" w:rsidRDefault="00FC6D59" w:rsidP="00DC7D89">
      <w:pPr>
        <w:pStyle w:val="Prrafodelista"/>
        <w:numPr>
          <w:ilvl w:val="0"/>
          <w:numId w:val="3"/>
        </w:numPr>
        <w:spacing w:line="360" w:lineRule="auto"/>
        <w:jc w:val="both"/>
        <w:rPr>
          <w:rFonts w:ascii="Palatino Linotype" w:hAnsi="Palatino Linotype"/>
          <w:color w:val="000000"/>
        </w:rPr>
      </w:pPr>
      <w:r w:rsidRPr="005449EF">
        <w:rPr>
          <w:rFonts w:ascii="Palatino Linotype" w:hAnsi="Palatino Linotype"/>
          <w:color w:val="000000"/>
        </w:rPr>
        <w:t>Documentos que sustenten las adquisiciones</w:t>
      </w:r>
      <w:r w:rsidR="005449EF" w:rsidRPr="005449EF">
        <w:rPr>
          <w:rFonts w:ascii="Palatino Linotype" w:hAnsi="Palatino Linotype"/>
          <w:color w:val="000000"/>
        </w:rPr>
        <w:t xml:space="preserve"> (contratos de compra y arrendamiento, pólizas de seguro, facturas) </w:t>
      </w:r>
      <w:r w:rsidRPr="005449EF">
        <w:rPr>
          <w:rFonts w:ascii="Palatino Linotype" w:hAnsi="Palatino Linotype"/>
          <w:color w:val="000000"/>
        </w:rPr>
        <w:t>en los que se incluyan los costos de cada patrulla</w:t>
      </w:r>
      <w:r w:rsidR="005449EF" w:rsidRPr="005449EF">
        <w:rPr>
          <w:rFonts w:ascii="Palatino Linotype" w:hAnsi="Palatino Linotype"/>
          <w:color w:val="000000"/>
        </w:rPr>
        <w:t>.</w:t>
      </w:r>
      <w:r w:rsidRPr="005449EF">
        <w:rPr>
          <w:rFonts w:ascii="Palatino Linotype" w:hAnsi="Palatino Linotype"/>
          <w:color w:val="000000"/>
        </w:rPr>
        <w:t xml:space="preserve"> </w:t>
      </w:r>
    </w:p>
    <w:p w:rsidR="00DC7D89" w:rsidRPr="00DC7D89" w:rsidRDefault="00DC7D89" w:rsidP="00DC7D89">
      <w:pPr>
        <w:pStyle w:val="Prrafodelista"/>
        <w:spacing w:line="360" w:lineRule="auto"/>
        <w:ind w:left="720"/>
        <w:jc w:val="both"/>
        <w:rPr>
          <w:rFonts w:ascii="Palatino Linotype" w:hAnsi="Palatino Linotype"/>
          <w:color w:val="000000"/>
        </w:rPr>
      </w:pPr>
    </w:p>
    <w:p w:rsidR="00DC7D89" w:rsidRPr="00DC7D89" w:rsidRDefault="00DC7D89" w:rsidP="00DC7D89">
      <w:pPr>
        <w:pStyle w:val="Prrafodelista"/>
        <w:spacing w:line="360" w:lineRule="auto"/>
        <w:ind w:left="720"/>
        <w:jc w:val="both"/>
        <w:rPr>
          <w:rFonts w:ascii="Palatino Linotype" w:hAnsi="Palatino Linotype"/>
          <w:color w:val="000000"/>
        </w:rPr>
      </w:pPr>
      <w:r w:rsidRPr="00DC7D89">
        <w:rPr>
          <w:rFonts w:ascii="Palatino Linotype" w:hAnsi="Palatino Linotype"/>
          <w:color w:val="000000"/>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DB673C" w:rsidRDefault="00DB673C" w:rsidP="0042512C">
      <w:pPr>
        <w:spacing w:after="0" w:line="360" w:lineRule="auto"/>
        <w:jc w:val="both"/>
        <w:rPr>
          <w:rFonts w:ascii="Palatino Linotype" w:eastAsia="Times New Roman" w:hAnsi="Palatino Linotype" w:cs="Arial"/>
          <w:sz w:val="24"/>
          <w:szCs w:val="24"/>
          <w:lang w:val="es-ES" w:eastAsia="es-ES"/>
        </w:rPr>
      </w:pPr>
    </w:p>
    <w:p w:rsidR="00FA08FC" w:rsidRPr="004209CE" w:rsidRDefault="00FA08FC" w:rsidP="0042512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w:t>
      </w:r>
      <w:r w:rsidRPr="004209CE">
        <w:rPr>
          <w:rFonts w:ascii="Palatino Linotype" w:eastAsia="Times New Roman" w:hAnsi="Palatino Linotype" w:cs="Arial"/>
          <w:bCs/>
          <w:sz w:val="24"/>
          <w:szCs w:val="24"/>
        </w:rPr>
        <w:lastRenderedPageBreak/>
        <w:t>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37059E">
      <w:pPr>
        <w:spacing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sidR="0037059E">
        <w:rPr>
          <w:rFonts w:ascii="Palatino Linotype" w:hAnsi="Palatino Linotype" w:cs="Arial"/>
          <w:sz w:val="24"/>
          <w:szCs w:val="24"/>
        </w:rPr>
        <w:t xml:space="preserve"> CON VOTO PARTICULAR</w:t>
      </w:r>
      <w:r w:rsidRPr="00AD2A55">
        <w:rPr>
          <w:rFonts w:ascii="Palatino Linotype" w:hAnsi="Palatino Linotype" w:cs="Arial"/>
          <w:sz w:val="24"/>
          <w:szCs w:val="24"/>
        </w:rPr>
        <w:t>,</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w:t>
      </w:r>
      <w:r w:rsidR="00E61BE3">
        <w:rPr>
          <w:rFonts w:ascii="Palatino Linotype" w:hAnsi="Palatino Linotype" w:cs="Arial"/>
          <w:sz w:val="24"/>
          <w:szCs w:val="24"/>
        </w:rPr>
        <w:t xml:space="preserve"> CON AUSENCIA JUSTIFICADA</w:t>
      </w:r>
      <w:r>
        <w:rPr>
          <w:rFonts w:ascii="Palatino Linotype" w:hAnsi="Palatino Linotype" w:cs="Arial"/>
          <w:sz w:val="24"/>
          <w:szCs w:val="24"/>
        </w:rPr>
        <w:t xml:space="preserve">, </w:t>
      </w:r>
      <w:r w:rsidR="0037059E">
        <w:rPr>
          <w:rFonts w:ascii="Palatino Linotype" w:hAnsi="Palatino Linotype" w:cs="Arial"/>
          <w:sz w:val="24"/>
          <w:szCs w:val="24"/>
        </w:rPr>
        <w:t>EN LA CUADRAGÉSIMA CUARTA</w:t>
      </w:r>
      <w:r w:rsidR="007A2200" w:rsidRPr="007A2200">
        <w:rPr>
          <w:rFonts w:ascii="Palatino Linotype" w:hAnsi="Palatino Linotype" w:cs="Arial"/>
          <w:sz w:val="24"/>
          <w:szCs w:val="24"/>
        </w:rPr>
        <w:t xml:space="preserve"> SESI</w:t>
      </w:r>
      <w:r w:rsidR="00E61BE3">
        <w:rPr>
          <w:rFonts w:ascii="Palatino Linotype" w:hAnsi="Palatino Linotype" w:cs="Arial"/>
          <w:sz w:val="24"/>
          <w:szCs w:val="24"/>
        </w:rPr>
        <w:t xml:space="preserve">ÓN ORDINARIA CELEBRADA EL </w:t>
      </w:r>
      <w:r w:rsidR="0037059E" w:rsidRPr="0037059E">
        <w:rPr>
          <w:rFonts w:ascii="Palatino Linotype" w:hAnsi="Palatino Linotype" w:cs="Arial"/>
          <w:sz w:val="24"/>
          <w:szCs w:val="24"/>
        </w:rPr>
        <w:t>VEINTISIETE DE NOVIEMBRE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 xml:space="preserve">ALEXIS TAPIA RAMÍREZ. </w:t>
      </w:r>
      <w:r w:rsidR="00270318">
        <w:rPr>
          <w:rFonts w:ascii="Palatino Linotype" w:hAnsi="Palatino Linotype" w:cs="Arial"/>
          <w:sz w:val="24"/>
          <w:szCs w:val="24"/>
        </w:rPr>
        <w:t xml:space="preserve"> -------------------------------------------------------------------------------------------------------------------------------------------------------------------------------------------------------------------------------------------------------------------------------------------------------------------------------------------------------------------------------------------------------------------------------------------------------------------------------------------------------------------------------------------------------------------------------------------------------------------------------------------------------------------------------------------------------------------------------------------------------------------------------------------------------</w:t>
      </w:r>
    </w:p>
    <w:p w:rsidR="007A2200" w:rsidRDefault="007A2200" w:rsidP="00FA08FC">
      <w:pPr>
        <w:spacing w:after="0" w:line="360" w:lineRule="auto"/>
        <w:jc w:val="both"/>
        <w:rPr>
          <w:rFonts w:ascii="Palatino Linotype" w:hAnsi="Palatino Linotype"/>
          <w:sz w:val="24"/>
          <w:szCs w:val="24"/>
        </w:rPr>
      </w:pPr>
    </w:p>
    <w:p w:rsidR="0059632F" w:rsidRDefault="0059632F"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EF2FC0" w:rsidRDefault="008E73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8E7371" w:rsidRDefault="008E7371"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Pr="00016AF3" w:rsidRDefault="008E7371"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8E7371" w:rsidRPr="00EF2FC0" w:rsidRDefault="008E73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8E7371" w:rsidRDefault="008E7371"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Pr="00016AF3" w:rsidRDefault="008E7371"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EF2FC0" w:rsidRDefault="008E7371"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E7371"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Pr="00797B31" w:rsidRDefault="008E7371"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8E7371" w:rsidRPr="00EF2FC0" w:rsidRDefault="008E7371"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E7371"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Pr="00797B31" w:rsidRDefault="008E7371"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EF2FC0" w:rsidRDefault="008E7371"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8E7371" w:rsidRPr="00EF2FC0" w:rsidRDefault="008E7371"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EF2FC0" w:rsidRDefault="008E7371"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8E7371" w:rsidRDefault="008E73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8E7371" w:rsidRPr="00EF2FC0" w:rsidRDefault="008E7371"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rsidR="008E7371" w:rsidRDefault="008E7371"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EF2FC0" w:rsidRDefault="008E73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8E7371" w:rsidRPr="00EF2FC0" w:rsidRDefault="008E7371"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E7371" w:rsidRPr="00EF2FC0" w:rsidRDefault="008E7371"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371" w:rsidRPr="007F6133" w:rsidRDefault="008E7371"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8E7371" w:rsidRDefault="008E7371"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pPr>
                              <w:jc w:val="center"/>
                              <w:rPr>
                                <w:rFonts w:ascii="Palatino Linotype" w:hAnsi="Palatino Linotype"/>
                                <w:sz w:val="24"/>
                                <w:szCs w:val="24"/>
                              </w:rPr>
                            </w:pPr>
                          </w:p>
                          <w:p w:rsidR="008E7371" w:rsidRPr="00EF2FC0" w:rsidRDefault="008E7371" w:rsidP="00FA08FC">
                            <w:pPr>
                              <w:jc w:val="center"/>
                              <w:rPr>
                                <w:rFonts w:ascii="Palatino Linotype" w:hAnsi="Palatino Linotype"/>
                                <w:sz w:val="24"/>
                                <w:szCs w:val="24"/>
                              </w:rPr>
                            </w:pPr>
                          </w:p>
                          <w:p w:rsidR="008E7371" w:rsidRDefault="008E7371"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8E7371" w:rsidRPr="007F6133" w:rsidRDefault="008E7371"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8E7371" w:rsidRDefault="008E7371"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E7371" w:rsidRDefault="008E7371"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E7371" w:rsidRDefault="008E7371" w:rsidP="00FA08FC">
                      <w:pPr>
                        <w:jc w:val="center"/>
                        <w:rPr>
                          <w:rFonts w:ascii="Palatino Linotype" w:hAnsi="Palatino Linotype"/>
                          <w:sz w:val="24"/>
                          <w:szCs w:val="24"/>
                        </w:rPr>
                      </w:pPr>
                    </w:p>
                    <w:p w:rsidR="008E7371" w:rsidRPr="00EF2FC0" w:rsidRDefault="008E7371" w:rsidP="00FA08FC">
                      <w:pPr>
                        <w:jc w:val="center"/>
                        <w:rPr>
                          <w:rFonts w:ascii="Palatino Linotype" w:hAnsi="Palatino Linotype"/>
                          <w:sz w:val="24"/>
                          <w:szCs w:val="24"/>
                        </w:rPr>
                      </w:pPr>
                    </w:p>
                    <w:p w:rsidR="008E7371" w:rsidRDefault="008E7371"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040AC1" w:rsidRPr="00040AC1">
        <w:rPr>
          <w:rFonts w:ascii="Palatino Linotype" w:hAnsi="Palatino Linotype" w:cs="Arial"/>
          <w:sz w:val="20"/>
          <w:szCs w:val="20"/>
        </w:rPr>
        <w:t>veintisiete de noviembre de dos mil diecinueve</w:t>
      </w:r>
      <w:r w:rsidRPr="00D701CA">
        <w:rPr>
          <w:rFonts w:ascii="Palatino Linotype" w:hAnsi="Palatino Linotype" w:cs="Arial"/>
          <w:sz w:val="20"/>
          <w:szCs w:val="20"/>
        </w:rPr>
        <w:t xml:space="preserve">, emitida en el recurso de revisión </w:t>
      </w:r>
      <w:r w:rsidRPr="007A2200">
        <w:rPr>
          <w:rFonts w:ascii="Palatino Linotype" w:hAnsi="Palatino Linotype" w:cs="Arial"/>
          <w:sz w:val="20"/>
          <w:szCs w:val="20"/>
        </w:rPr>
        <w:t>0</w:t>
      </w:r>
      <w:r w:rsidR="00BD225C">
        <w:rPr>
          <w:rFonts w:ascii="Palatino Linotype" w:hAnsi="Palatino Linotype" w:cs="Arial"/>
          <w:sz w:val="20"/>
          <w:szCs w:val="20"/>
        </w:rPr>
        <w:t>7615</w:t>
      </w:r>
      <w:r w:rsidRPr="007A2200">
        <w:rPr>
          <w:rFonts w:ascii="Palatino Linotype" w:hAnsi="Palatino Linotype" w:cs="Arial"/>
          <w:sz w:val="20"/>
          <w:szCs w:val="20"/>
        </w:rPr>
        <w:t>/INFOEM/IP/RR/2019</w:t>
      </w:r>
      <w:r w:rsidRPr="00D701CA">
        <w:rPr>
          <w:rFonts w:ascii="Palatino Linotype" w:hAnsi="Palatino Linotype" w:cs="Arial"/>
          <w:sz w:val="20"/>
          <w:szCs w:val="20"/>
        </w:rPr>
        <w:t>.</w:t>
      </w:r>
    </w:p>
    <w:p w:rsidR="00FA08FC" w:rsidRPr="007A2200" w:rsidRDefault="006B20CD" w:rsidP="007A2200">
      <w:pPr>
        <w:spacing w:after="0" w:line="240" w:lineRule="auto"/>
        <w:jc w:val="both"/>
        <w:rPr>
          <w:rFonts w:ascii="Palatino Linotype" w:hAnsi="Palatino Linotype" w:cs="Arial"/>
          <w:sz w:val="20"/>
          <w:szCs w:val="20"/>
        </w:rPr>
      </w:pPr>
      <w:r>
        <w:rPr>
          <w:rFonts w:ascii="Palatino Linotype" w:hAnsi="Palatino Linotype" w:cs="Arial"/>
          <w:sz w:val="20"/>
          <w:szCs w:val="20"/>
        </w:rPr>
        <w:t>OSAM/CDFE</w:t>
      </w:r>
    </w:p>
    <w:sectPr w:rsidR="00FA08FC" w:rsidRPr="007A2200" w:rsidSect="008E7371">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9BA" w:rsidRDefault="006059BA" w:rsidP="00FA08FC">
      <w:pPr>
        <w:spacing w:after="0" w:line="240" w:lineRule="auto"/>
      </w:pPr>
      <w:r>
        <w:separator/>
      </w:r>
    </w:p>
  </w:endnote>
  <w:endnote w:type="continuationSeparator" w:id="0">
    <w:p w:rsidR="006059BA" w:rsidRDefault="006059BA"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E7371" w:rsidRPr="002D6DD8" w:rsidRDefault="008E7371" w:rsidP="008E73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7A55">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47A55">
              <w:rPr>
                <w:rFonts w:ascii="Palatino Linotype" w:hAnsi="Palatino Linotype"/>
                <w:bCs/>
                <w:noProof/>
                <w:sz w:val="20"/>
              </w:rPr>
              <w:t>36</w:t>
            </w:r>
            <w:r>
              <w:rPr>
                <w:rFonts w:ascii="Palatino Linotype" w:hAnsi="Palatino Linotype"/>
                <w:bCs/>
                <w:noProof/>
                <w:sz w:val="20"/>
              </w:rPr>
              <w:fldChar w:fldCharType="end"/>
            </w:r>
          </w:p>
        </w:sdtContent>
      </w:sdt>
    </w:sdtContent>
  </w:sdt>
  <w:p w:rsidR="008E7371" w:rsidRDefault="008E73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371" w:rsidRPr="000B69FA" w:rsidRDefault="008E7371" w:rsidP="008E737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47A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47A55">
      <w:rPr>
        <w:rFonts w:ascii="Palatino Linotype" w:hAnsi="Palatino Linotype"/>
        <w:bCs/>
        <w:noProof/>
        <w:sz w:val="20"/>
      </w:rPr>
      <w:t>36</w:t>
    </w:r>
    <w:r>
      <w:rPr>
        <w:rFonts w:ascii="Palatino Linotype" w:hAnsi="Palatino Linotype"/>
        <w:bCs/>
        <w:noProof/>
        <w:sz w:val="20"/>
      </w:rPr>
      <w:fldChar w:fldCharType="end"/>
    </w:r>
  </w:p>
  <w:p w:rsidR="008E7371" w:rsidRDefault="008E73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9BA" w:rsidRDefault="006059BA" w:rsidP="00FA08FC">
      <w:pPr>
        <w:spacing w:after="0" w:line="240" w:lineRule="auto"/>
      </w:pPr>
      <w:r>
        <w:separator/>
      </w:r>
    </w:p>
  </w:footnote>
  <w:footnote w:type="continuationSeparator" w:id="0">
    <w:p w:rsidR="006059BA" w:rsidRDefault="006059BA" w:rsidP="00FA0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8E7371" w:rsidTr="008E7371">
      <w:trPr>
        <w:trHeight w:val="227"/>
      </w:trPr>
      <w:tc>
        <w:tcPr>
          <w:tcW w:w="6805" w:type="dxa"/>
          <w:hideMark/>
        </w:tcPr>
        <w:p w:rsidR="008E7371" w:rsidRDefault="008E7371" w:rsidP="008E737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8E7371" w:rsidRDefault="008E7371" w:rsidP="009457FC">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07615/INFOEM/IP/RR/2019</w:t>
          </w:r>
        </w:p>
      </w:tc>
    </w:tr>
    <w:tr w:rsidR="008E7371" w:rsidTr="008E7371">
      <w:trPr>
        <w:trHeight w:val="242"/>
      </w:trPr>
      <w:tc>
        <w:tcPr>
          <w:tcW w:w="6805" w:type="dxa"/>
          <w:hideMark/>
        </w:tcPr>
        <w:p w:rsidR="008E7371" w:rsidRDefault="008E7371" w:rsidP="008E737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8E7371" w:rsidRDefault="008E7371" w:rsidP="00EF634B">
          <w:pPr>
            <w:spacing w:after="120" w:line="256" w:lineRule="auto"/>
            <w:ind w:left="-207" w:right="214" w:firstLine="207"/>
            <w:jc w:val="right"/>
            <w:rPr>
              <w:rFonts w:ascii="Palatino Linotype" w:hAnsi="Palatino Linotype" w:cs="Arial"/>
              <w:szCs w:val="20"/>
            </w:rPr>
          </w:pPr>
          <w:r w:rsidRPr="00047B93">
            <w:rPr>
              <w:rFonts w:ascii="Palatino Linotype" w:hAnsi="Palatino Linotype" w:cs="Arial"/>
              <w:szCs w:val="20"/>
            </w:rPr>
            <w:t>Ayuntamiento de Toluca</w:t>
          </w:r>
        </w:p>
      </w:tc>
    </w:tr>
    <w:tr w:rsidR="008E7371" w:rsidTr="008E7371">
      <w:trPr>
        <w:trHeight w:val="342"/>
      </w:trPr>
      <w:tc>
        <w:tcPr>
          <w:tcW w:w="6805" w:type="dxa"/>
          <w:hideMark/>
        </w:tcPr>
        <w:p w:rsidR="008E7371" w:rsidRDefault="008E7371" w:rsidP="008E737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8E7371" w:rsidRDefault="008E7371" w:rsidP="008E7371">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8E7371" w:rsidRDefault="008E7371" w:rsidP="008E737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8E7371" w:rsidTr="008E7371">
      <w:trPr>
        <w:trHeight w:val="227"/>
      </w:trPr>
      <w:tc>
        <w:tcPr>
          <w:tcW w:w="6947" w:type="dxa"/>
          <w:hideMark/>
        </w:tcPr>
        <w:p w:rsidR="008E7371" w:rsidRDefault="008E7371" w:rsidP="008E7371">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8E7371" w:rsidRDefault="008E7371" w:rsidP="009457FC">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07615/INFOEM/IP/RR/2019</w:t>
          </w:r>
        </w:p>
      </w:tc>
    </w:tr>
    <w:tr w:rsidR="008E7371" w:rsidTr="008E7371">
      <w:trPr>
        <w:trHeight w:val="242"/>
      </w:trPr>
      <w:tc>
        <w:tcPr>
          <w:tcW w:w="6947" w:type="dxa"/>
          <w:hideMark/>
        </w:tcPr>
        <w:p w:rsidR="008E7371" w:rsidRDefault="008E7371" w:rsidP="008E7371">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8E7371" w:rsidRDefault="008E7371" w:rsidP="009457FC">
          <w:pPr>
            <w:spacing w:after="120" w:line="256" w:lineRule="auto"/>
            <w:ind w:left="-486" w:right="214" w:firstLine="486"/>
            <w:jc w:val="right"/>
            <w:rPr>
              <w:rFonts w:ascii="Palatino Linotype" w:hAnsi="Palatino Linotype" w:cs="Arial"/>
              <w:szCs w:val="20"/>
            </w:rPr>
          </w:pPr>
          <w:r w:rsidRPr="00047B93">
            <w:rPr>
              <w:rFonts w:ascii="Palatino Linotype" w:hAnsi="Palatino Linotype" w:cs="Arial"/>
              <w:szCs w:val="20"/>
            </w:rPr>
            <w:t>Ayuntamiento de Toluca</w:t>
          </w:r>
        </w:p>
      </w:tc>
    </w:tr>
    <w:tr w:rsidR="008E7371" w:rsidTr="008E7371">
      <w:trPr>
        <w:trHeight w:val="342"/>
      </w:trPr>
      <w:tc>
        <w:tcPr>
          <w:tcW w:w="6947" w:type="dxa"/>
        </w:tcPr>
        <w:p w:rsidR="008E7371" w:rsidRDefault="008E7371" w:rsidP="008E7371">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8E7371" w:rsidRPr="003D23D7" w:rsidRDefault="00347A55" w:rsidP="001C7E6B">
          <w:pPr>
            <w:spacing w:after="120" w:line="256" w:lineRule="auto"/>
            <w:ind w:left="-486" w:right="214" w:firstLine="486"/>
            <w:jc w:val="right"/>
            <w:rPr>
              <w:rFonts w:ascii="Palatino Linotype" w:hAnsi="Palatino Linotype" w:cs="Arial"/>
            </w:rPr>
          </w:pPr>
          <w:r>
            <w:rPr>
              <w:rFonts w:ascii="Palatino Linotype" w:hAnsi="Palatino Linotype" w:cs="Arial"/>
            </w:rPr>
            <w:t>XXXXXXXX</w:t>
          </w:r>
        </w:p>
      </w:tc>
    </w:tr>
    <w:tr w:rsidR="008E7371" w:rsidTr="008E7371">
      <w:trPr>
        <w:trHeight w:val="342"/>
      </w:trPr>
      <w:tc>
        <w:tcPr>
          <w:tcW w:w="6947" w:type="dxa"/>
        </w:tcPr>
        <w:p w:rsidR="008E7371" w:rsidRDefault="008E7371" w:rsidP="008E7371">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8E7371" w:rsidRDefault="008E7371" w:rsidP="008E7371">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8E7371" w:rsidRDefault="008E73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B2EB2"/>
    <w:multiLevelType w:val="hybridMultilevel"/>
    <w:tmpl w:val="2FE00C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379CA"/>
    <w:rsid w:val="00040AC1"/>
    <w:rsid w:val="00047B93"/>
    <w:rsid w:val="000561F4"/>
    <w:rsid w:val="00073EB5"/>
    <w:rsid w:val="00077A7F"/>
    <w:rsid w:val="00082BAE"/>
    <w:rsid w:val="00084449"/>
    <w:rsid w:val="000A59D7"/>
    <w:rsid w:val="000D4AF2"/>
    <w:rsid w:val="000E1CDD"/>
    <w:rsid w:val="000E31E8"/>
    <w:rsid w:val="000E6CDE"/>
    <w:rsid w:val="00144D35"/>
    <w:rsid w:val="001464F9"/>
    <w:rsid w:val="00157589"/>
    <w:rsid w:val="001647D3"/>
    <w:rsid w:val="00166894"/>
    <w:rsid w:val="00187FA6"/>
    <w:rsid w:val="001A3E01"/>
    <w:rsid w:val="001A487F"/>
    <w:rsid w:val="001B736A"/>
    <w:rsid w:val="001C0352"/>
    <w:rsid w:val="001C084F"/>
    <w:rsid w:val="001C7E6B"/>
    <w:rsid w:val="001D3E7D"/>
    <w:rsid w:val="00211748"/>
    <w:rsid w:val="00225915"/>
    <w:rsid w:val="00234599"/>
    <w:rsid w:val="00252670"/>
    <w:rsid w:val="00270318"/>
    <w:rsid w:val="00284CBE"/>
    <w:rsid w:val="002F4CB0"/>
    <w:rsid w:val="003138FF"/>
    <w:rsid w:val="003160FB"/>
    <w:rsid w:val="0032042D"/>
    <w:rsid w:val="00340F98"/>
    <w:rsid w:val="003442E9"/>
    <w:rsid w:val="00346A5D"/>
    <w:rsid w:val="00347A55"/>
    <w:rsid w:val="0037015F"/>
    <w:rsid w:val="0037059E"/>
    <w:rsid w:val="00370862"/>
    <w:rsid w:val="003712D2"/>
    <w:rsid w:val="00385633"/>
    <w:rsid w:val="003A3C28"/>
    <w:rsid w:val="003D6D36"/>
    <w:rsid w:val="003F6A0F"/>
    <w:rsid w:val="00416647"/>
    <w:rsid w:val="0042512C"/>
    <w:rsid w:val="0043037F"/>
    <w:rsid w:val="00433567"/>
    <w:rsid w:val="00434359"/>
    <w:rsid w:val="00443C43"/>
    <w:rsid w:val="00491B96"/>
    <w:rsid w:val="004B3B24"/>
    <w:rsid w:val="004C726B"/>
    <w:rsid w:val="004F2BC7"/>
    <w:rsid w:val="00526EEE"/>
    <w:rsid w:val="005411E0"/>
    <w:rsid w:val="005449EF"/>
    <w:rsid w:val="00590DD9"/>
    <w:rsid w:val="00592A3E"/>
    <w:rsid w:val="0059632F"/>
    <w:rsid w:val="005A63A0"/>
    <w:rsid w:val="005B5C28"/>
    <w:rsid w:val="005B7B2A"/>
    <w:rsid w:val="005C45E7"/>
    <w:rsid w:val="005D781A"/>
    <w:rsid w:val="005F56E4"/>
    <w:rsid w:val="006059BA"/>
    <w:rsid w:val="00614B42"/>
    <w:rsid w:val="00620984"/>
    <w:rsid w:val="00631459"/>
    <w:rsid w:val="006443F5"/>
    <w:rsid w:val="0067359C"/>
    <w:rsid w:val="006916C7"/>
    <w:rsid w:val="006A78AC"/>
    <w:rsid w:val="006A7C2D"/>
    <w:rsid w:val="006B0DB4"/>
    <w:rsid w:val="006B20CD"/>
    <w:rsid w:val="006B62BF"/>
    <w:rsid w:val="006D7593"/>
    <w:rsid w:val="00752D14"/>
    <w:rsid w:val="007707AC"/>
    <w:rsid w:val="00771F78"/>
    <w:rsid w:val="007813F8"/>
    <w:rsid w:val="007A2200"/>
    <w:rsid w:val="007B500A"/>
    <w:rsid w:val="007D5176"/>
    <w:rsid w:val="007D54E2"/>
    <w:rsid w:val="007E4CCA"/>
    <w:rsid w:val="007F37F1"/>
    <w:rsid w:val="007F7EC4"/>
    <w:rsid w:val="008041C1"/>
    <w:rsid w:val="00812913"/>
    <w:rsid w:val="00822864"/>
    <w:rsid w:val="00825761"/>
    <w:rsid w:val="00830E3E"/>
    <w:rsid w:val="0084578F"/>
    <w:rsid w:val="008528A2"/>
    <w:rsid w:val="00860EDE"/>
    <w:rsid w:val="0086489F"/>
    <w:rsid w:val="00875665"/>
    <w:rsid w:val="008A2582"/>
    <w:rsid w:val="008A3CFC"/>
    <w:rsid w:val="008A5A22"/>
    <w:rsid w:val="008B0DFA"/>
    <w:rsid w:val="008D7C44"/>
    <w:rsid w:val="008E7371"/>
    <w:rsid w:val="008F532E"/>
    <w:rsid w:val="00903865"/>
    <w:rsid w:val="009157D8"/>
    <w:rsid w:val="0091687C"/>
    <w:rsid w:val="00925698"/>
    <w:rsid w:val="009376B7"/>
    <w:rsid w:val="00937D5D"/>
    <w:rsid w:val="009457FC"/>
    <w:rsid w:val="00947B70"/>
    <w:rsid w:val="009567C1"/>
    <w:rsid w:val="00994F7A"/>
    <w:rsid w:val="00996B01"/>
    <w:rsid w:val="009A2B89"/>
    <w:rsid w:val="009A33FD"/>
    <w:rsid w:val="009D22D1"/>
    <w:rsid w:val="009E7B5A"/>
    <w:rsid w:val="009F3CEC"/>
    <w:rsid w:val="00A2527E"/>
    <w:rsid w:val="00A43D30"/>
    <w:rsid w:val="00A570A4"/>
    <w:rsid w:val="00A64808"/>
    <w:rsid w:val="00A651F1"/>
    <w:rsid w:val="00A75E8B"/>
    <w:rsid w:val="00A91471"/>
    <w:rsid w:val="00A94118"/>
    <w:rsid w:val="00AA22AA"/>
    <w:rsid w:val="00AD1C73"/>
    <w:rsid w:val="00B157B3"/>
    <w:rsid w:val="00B426E3"/>
    <w:rsid w:val="00B60DE2"/>
    <w:rsid w:val="00BA7FF6"/>
    <w:rsid w:val="00BB2946"/>
    <w:rsid w:val="00BB396F"/>
    <w:rsid w:val="00BC1017"/>
    <w:rsid w:val="00BD225C"/>
    <w:rsid w:val="00BD48B9"/>
    <w:rsid w:val="00BD5A7A"/>
    <w:rsid w:val="00BE1A08"/>
    <w:rsid w:val="00BE42C2"/>
    <w:rsid w:val="00BE7124"/>
    <w:rsid w:val="00BF1476"/>
    <w:rsid w:val="00C033D6"/>
    <w:rsid w:val="00C04E04"/>
    <w:rsid w:val="00C33547"/>
    <w:rsid w:val="00C47D87"/>
    <w:rsid w:val="00C52404"/>
    <w:rsid w:val="00C5792C"/>
    <w:rsid w:val="00C64F28"/>
    <w:rsid w:val="00C67713"/>
    <w:rsid w:val="00C73DF2"/>
    <w:rsid w:val="00CC2CA5"/>
    <w:rsid w:val="00CC4A5D"/>
    <w:rsid w:val="00CD450F"/>
    <w:rsid w:val="00CE3752"/>
    <w:rsid w:val="00CE6940"/>
    <w:rsid w:val="00CE74E2"/>
    <w:rsid w:val="00D20308"/>
    <w:rsid w:val="00D23F59"/>
    <w:rsid w:val="00D57EBB"/>
    <w:rsid w:val="00D714AB"/>
    <w:rsid w:val="00DA2845"/>
    <w:rsid w:val="00DA714D"/>
    <w:rsid w:val="00DB673C"/>
    <w:rsid w:val="00DC7D89"/>
    <w:rsid w:val="00DD0B83"/>
    <w:rsid w:val="00DD61C4"/>
    <w:rsid w:val="00DF4503"/>
    <w:rsid w:val="00E00ACD"/>
    <w:rsid w:val="00E61BE3"/>
    <w:rsid w:val="00E6268E"/>
    <w:rsid w:val="00E704A3"/>
    <w:rsid w:val="00E812EF"/>
    <w:rsid w:val="00EA39E1"/>
    <w:rsid w:val="00EA53DB"/>
    <w:rsid w:val="00EC27C6"/>
    <w:rsid w:val="00EE1D86"/>
    <w:rsid w:val="00EE396B"/>
    <w:rsid w:val="00EF472B"/>
    <w:rsid w:val="00EF634B"/>
    <w:rsid w:val="00F207BC"/>
    <w:rsid w:val="00F24371"/>
    <w:rsid w:val="00F4017F"/>
    <w:rsid w:val="00F40AB7"/>
    <w:rsid w:val="00F42FEF"/>
    <w:rsid w:val="00F8582E"/>
    <w:rsid w:val="00F86002"/>
    <w:rsid w:val="00F913A9"/>
    <w:rsid w:val="00FA08FC"/>
    <w:rsid w:val="00FA26C9"/>
    <w:rsid w:val="00FB2B18"/>
    <w:rsid w:val="00FC6D59"/>
    <w:rsid w:val="00FD1403"/>
    <w:rsid w:val="00FD3D80"/>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paragraph" w:styleId="Sinespaciado">
    <w:name w:val="No Spacing"/>
    <w:aliases w:val="Francesa"/>
    <w:link w:val="SinespaciadoCar"/>
    <w:uiPriority w:val="1"/>
    <w:qFormat/>
    <w:rsid w:val="0032042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2042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7658">
      <w:bodyDiv w:val="1"/>
      <w:marLeft w:val="0"/>
      <w:marRight w:val="0"/>
      <w:marTop w:val="0"/>
      <w:marBottom w:val="0"/>
      <w:divBdr>
        <w:top w:val="none" w:sz="0" w:space="0" w:color="auto"/>
        <w:left w:val="none" w:sz="0" w:space="0" w:color="auto"/>
        <w:bottom w:val="none" w:sz="0" w:space="0" w:color="auto"/>
        <w:right w:val="none" w:sz="0" w:space="0" w:color="auto"/>
      </w:divBdr>
    </w:div>
    <w:div w:id="85928852">
      <w:bodyDiv w:val="1"/>
      <w:marLeft w:val="0"/>
      <w:marRight w:val="0"/>
      <w:marTop w:val="0"/>
      <w:marBottom w:val="0"/>
      <w:divBdr>
        <w:top w:val="none" w:sz="0" w:space="0" w:color="auto"/>
        <w:left w:val="none" w:sz="0" w:space="0" w:color="auto"/>
        <w:bottom w:val="none" w:sz="0" w:space="0" w:color="auto"/>
        <w:right w:val="none" w:sz="0" w:space="0" w:color="auto"/>
      </w:divBdr>
    </w:div>
    <w:div w:id="120921888">
      <w:bodyDiv w:val="1"/>
      <w:marLeft w:val="0"/>
      <w:marRight w:val="0"/>
      <w:marTop w:val="0"/>
      <w:marBottom w:val="0"/>
      <w:divBdr>
        <w:top w:val="none" w:sz="0" w:space="0" w:color="auto"/>
        <w:left w:val="none" w:sz="0" w:space="0" w:color="auto"/>
        <w:bottom w:val="none" w:sz="0" w:space="0" w:color="auto"/>
        <w:right w:val="none" w:sz="0" w:space="0" w:color="auto"/>
      </w:divBdr>
    </w:div>
    <w:div w:id="556939892">
      <w:bodyDiv w:val="1"/>
      <w:marLeft w:val="0"/>
      <w:marRight w:val="0"/>
      <w:marTop w:val="0"/>
      <w:marBottom w:val="0"/>
      <w:divBdr>
        <w:top w:val="none" w:sz="0" w:space="0" w:color="auto"/>
        <w:left w:val="none" w:sz="0" w:space="0" w:color="auto"/>
        <w:bottom w:val="none" w:sz="0" w:space="0" w:color="auto"/>
        <w:right w:val="none" w:sz="0" w:space="0" w:color="auto"/>
      </w:divBdr>
    </w:div>
    <w:div w:id="573971404">
      <w:bodyDiv w:val="1"/>
      <w:marLeft w:val="0"/>
      <w:marRight w:val="0"/>
      <w:marTop w:val="0"/>
      <w:marBottom w:val="0"/>
      <w:divBdr>
        <w:top w:val="none" w:sz="0" w:space="0" w:color="auto"/>
        <w:left w:val="none" w:sz="0" w:space="0" w:color="auto"/>
        <w:bottom w:val="none" w:sz="0" w:space="0" w:color="auto"/>
        <w:right w:val="none" w:sz="0" w:space="0" w:color="auto"/>
      </w:divBdr>
    </w:div>
    <w:div w:id="690028955">
      <w:bodyDiv w:val="1"/>
      <w:marLeft w:val="0"/>
      <w:marRight w:val="0"/>
      <w:marTop w:val="0"/>
      <w:marBottom w:val="0"/>
      <w:divBdr>
        <w:top w:val="none" w:sz="0" w:space="0" w:color="auto"/>
        <w:left w:val="none" w:sz="0" w:space="0" w:color="auto"/>
        <w:bottom w:val="none" w:sz="0" w:space="0" w:color="auto"/>
        <w:right w:val="none" w:sz="0" w:space="0" w:color="auto"/>
      </w:divBdr>
    </w:div>
    <w:div w:id="732385826">
      <w:bodyDiv w:val="1"/>
      <w:marLeft w:val="0"/>
      <w:marRight w:val="0"/>
      <w:marTop w:val="0"/>
      <w:marBottom w:val="0"/>
      <w:divBdr>
        <w:top w:val="none" w:sz="0" w:space="0" w:color="auto"/>
        <w:left w:val="none" w:sz="0" w:space="0" w:color="auto"/>
        <w:bottom w:val="none" w:sz="0" w:space="0" w:color="auto"/>
        <w:right w:val="none" w:sz="0" w:space="0" w:color="auto"/>
      </w:divBdr>
    </w:div>
    <w:div w:id="792166143">
      <w:bodyDiv w:val="1"/>
      <w:marLeft w:val="0"/>
      <w:marRight w:val="0"/>
      <w:marTop w:val="0"/>
      <w:marBottom w:val="0"/>
      <w:divBdr>
        <w:top w:val="none" w:sz="0" w:space="0" w:color="auto"/>
        <w:left w:val="none" w:sz="0" w:space="0" w:color="auto"/>
        <w:bottom w:val="none" w:sz="0" w:space="0" w:color="auto"/>
        <w:right w:val="none" w:sz="0" w:space="0" w:color="auto"/>
      </w:divBdr>
    </w:div>
    <w:div w:id="809786119">
      <w:bodyDiv w:val="1"/>
      <w:marLeft w:val="0"/>
      <w:marRight w:val="0"/>
      <w:marTop w:val="0"/>
      <w:marBottom w:val="0"/>
      <w:divBdr>
        <w:top w:val="none" w:sz="0" w:space="0" w:color="auto"/>
        <w:left w:val="none" w:sz="0" w:space="0" w:color="auto"/>
        <w:bottom w:val="none" w:sz="0" w:space="0" w:color="auto"/>
        <w:right w:val="none" w:sz="0" w:space="0" w:color="auto"/>
      </w:divBdr>
    </w:div>
    <w:div w:id="1026177767">
      <w:bodyDiv w:val="1"/>
      <w:marLeft w:val="0"/>
      <w:marRight w:val="0"/>
      <w:marTop w:val="0"/>
      <w:marBottom w:val="0"/>
      <w:divBdr>
        <w:top w:val="none" w:sz="0" w:space="0" w:color="auto"/>
        <w:left w:val="none" w:sz="0" w:space="0" w:color="auto"/>
        <w:bottom w:val="none" w:sz="0" w:space="0" w:color="auto"/>
        <w:right w:val="none" w:sz="0" w:space="0" w:color="auto"/>
      </w:divBdr>
    </w:div>
    <w:div w:id="1110203102">
      <w:bodyDiv w:val="1"/>
      <w:marLeft w:val="0"/>
      <w:marRight w:val="0"/>
      <w:marTop w:val="0"/>
      <w:marBottom w:val="0"/>
      <w:divBdr>
        <w:top w:val="none" w:sz="0" w:space="0" w:color="auto"/>
        <w:left w:val="none" w:sz="0" w:space="0" w:color="auto"/>
        <w:bottom w:val="none" w:sz="0" w:space="0" w:color="auto"/>
        <w:right w:val="none" w:sz="0" w:space="0" w:color="auto"/>
      </w:divBdr>
    </w:div>
    <w:div w:id="1215266352">
      <w:bodyDiv w:val="1"/>
      <w:marLeft w:val="0"/>
      <w:marRight w:val="0"/>
      <w:marTop w:val="0"/>
      <w:marBottom w:val="0"/>
      <w:divBdr>
        <w:top w:val="none" w:sz="0" w:space="0" w:color="auto"/>
        <w:left w:val="none" w:sz="0" w:space="0" w:color="auto"/>
        <w:bottom w:val="none" w:sz="0" w:space="0" w:color="auto"/>
        <w:right w:val="none" w:sz="0" w:space="0" w:color="auto"/>
      </w:divBdr>
    </w:div>
    <w:div w:id="1311515373">
      <w:bodyDiv w:val="1"/>
      <w:marLeft w:val="0"/>
      <w:marRight w:val="0"/>
      <w:marTop w:val="0"/>
      <w:marBottom w:val="0"/>
      <w:divBdr>
        <w:top w:val="none" w:sz="0" w:space="0" w:color="auto"/>
        <w:left w:val="none" w:sz="0" w:space="0" w:color="auto"/>
        <w:bottom w:val="none" w:sz="0" w:space="0" w:color="auto"/>
        <w:right w:val="none" w:sz="0" w:space="0" w:color="auto"/>
      </w:divBdr>
    </w:div>
    <w:div w:id="1518038981">
      <w:bodyDiv w:val="1"/>
      <w:marLeft w:val="0"/>
      <w:marRight w:val="0"/>
      <w:marTop w:val="0"/>
      <w:marBottom w:val="0"/>
      <w:divBdr>
        <w:top w:val="none" w:sz="0" w:space="0" w:color="auto"/>
        <w:left w:val="none" w:sz="0" w:space="0" w:color="auto"/>
        <w:bottom w:val="none" w:sz="0" w:space="0" w:color="auto"/>
        <w:right w:val="none" w:sz="0" w:space="0" w:color="auto"/>
      </w:divBdr>
    </w:div>
    <w:div w:id="1556575632">
      <w:bodyDiv w:val="1"/>
      <w:marLeft w:val="0"/>
      <w:marRight w:val="0"/>
      <w:marTop w:val="0"/>
      <w:marBottom w:val="0"/>
      <w:divBdr>
        <w:top w:val="none" w:sz="0" w:space="0" w:color="auto"/>
        <w:left w:val="none" w:sz="0" w:space="0" w:color="auto"/>
        <w:bottom w:val="none" w:sz="0" w:space="0" w:color="auto"/>
        <w:right w:val="none" w:sz="0" w:space="0" w:color="auto"/>
      </w:divBdr>
    </w:div>
    <w:div w:id="1655334590">
      <w:bodyDiv w:val="1"/>
      <w:marLeft w:val="0"/>
      <w:marRight w:val="0"/>
      <w:marTop w:val="0"/>
      <w:marBottom w:val="0"/>
      <w:divBdr>
        <w:top w:val="none" w:sz="0" w:space="0" w:color="auto"/>
        <w:left w:val="none" w:sz="0" w:space="0" w:color="auto"/>
        <w:bottom w:val="none" w:sz="0" w:space="0" w:color="auto"/>
        <w:right w:val="none" w:sz="0" w:space="0" w:color="auto"/>
      </w:divBdr>
    </w:div>
    <w:div w:id="1666594708">
      <w:bodyDiv w:val="1"/>
      <w:marLeft w:val="0"/>
      <w:marRight w:val="0"/>
      <w:marTop w:val="0"/>
      <w:marBottom w:val="0"/>
      <w:divBdr>
        <w:top w:val="none" w:sz="0" w:space="0" w:color="auto"/>
        <w:left w:val="none" w:sz="0" w:space="0" w:color="auto"/>
        <w:bottom w:val="none" w:sz="0" w:space="0" w:color="auto"/>
        <w:right w:val="none" w:sz="0" w:space="0" w:color="auto"/>
      </w:divBdr>
    </w:div>
    <w:div w:id="1767918984">
      <w:bodyDiv w:val="1"/>
      <w:marLeft w:val="0"/>
      <w:marRight w:val="0"/>
      <w:marTop w:val="0"/>
      <w:marBottom w:val="0"/>
      <w:divBdr>
        <w:top w:val="none" w:sz="0" w:space="0" w:color="auto"/>
        <w:left w:val="none" w:sz="0" w:space="0" w:color="auto"/>
        <w:bottom w:val="none" w:sz="0" w:space="0" w:color="auto"/>
        <w:right w:val="none" w:sz="0" w:space="0" w:color="auto"/>
      </w:divBdr>
    </w:div>
    <w:div w:id="1862625077">
      <w:bodyDiv w:val="1"/>
      <w:marLeft w:val="0"/>
      <w:marRight w:val="0"/>
      <w:marTop w:val="0"/>
      <w:marBottom w:val="0"/>
      <w:divBdr>
        <w:top w:val="none" w:sz="0" w:space="0" w:color="auto"/>
        <w:left w:val="none" w:sz="0" w:space="0" w:color="auto"/>
        <w:bottom w:val="none" w:sz="0" w:space="0" w:color="auto"/>
        <w:right w:val="none" w:sz="0" w:space="0" w:color="auto"/>
      </w:divBdr>
    </w:div>
    <w:div w:id="1975064767">
      <w:bodyDiv w:val="1"/>
      <w:marLeft w:val="0"/>
      <w:marRight w:val="0"/>
      <w:marTop w:val="0"/>
      <w:marBottom w:val="0"/>
      <w:divBdr>
        <w:top w:val="none" w:sz="0" w:space="0" w:color="auto"/>
        <w:left w:val="none" w:sz="0" w:space="0" w:color="auto"/>
        <w:bottom w:val="none" w:sz="0" w:space="0" w:color="auto"/>
        <w:right w:val="none" w:sz="0" w:space="0" w:color="auto"/>
      </w:divBdr>
    </w:div>
    <w:div w:id="21317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Modal(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pramex.edomex.gob.mx/compramex/public/historico/historicoProcedimientos.x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ECA9D-9723-40D8-B0FA-A0D137A7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8497</Words>
  <Characters>46736</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88463</cp:lastModifiedBy>
  <cp:revision>2</cp:revision>
  <cp:lastPrinted>2019-12-02T20:30:00Z</cp:lastPrinted>
  <dcterms:created xsi:type="dcterms:W3CDTF">2020-04-10T04:06:00Z</dcterms:created>
  <dcterms:modified xsi:type="dcterms:W3CDTF">2020-04-10T04:06:00Z</dcterms:modified>
</cp:coreProperties>
</file>